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39223926" w:displacedByCustomXml="next"/>
    <w:bookmarkEnd w:id="1" w:displacedByCustomXml="next"/>
    <w:sdt>
      <w:sdtPr>
        <w:rPr>
          <w:rFonts w:asciiTheme="minorHAnsi" w:eastAsia="Calibri" w:hAnsiTheme="minorHAnsi" w:cs="Arial"/>
          <w:b w:val="0"/>
          <w:i/>
          <w:iCs/>
          <w:caps/>
          <w:color w:val="auto"/>
          <w:spacing w:val="0"/>
          <w:kern w:val="0"/>
          <w:sz w:val="18"/>
          <w:szCs w:val="18"/>
          <w:lang w:eastAsia="en-US"/>
        </w:rPr>
        <w:id w:val="5388617"/>
        <w:docPartObj>
          <w:docPartGallery w:val="Cover Pages"/>
          <w:docPartUnique/>
        </w:docPartObj>
      </w:sdtPr>
      <w:sdtEndPr>
        <w:rPr>
          <w:rFonts w:eastAsiaTheme="minorHAnsi" w:cstheme="minorHAnsi"/>
          <w:i w:val="0"/>
          <w:iCs w:val="0"/>
          <w:caps w:val="0"/>
          <w:sz w:val="22"/>
          <w:szCs w:val="22"/>
          <w:lang w:eastAsia="en-AU"/>
        </w:rPr>
      </w:sdtEndPr>
      <w:sdtContent>
        <w:p w14:paraId="5ED07C82" w14:textId="21AD1F2F" w:rsidR="00397370" w:rsidRDefault="00397370" w:rsidP="00077956">
          <w:pPr>
            <w:pStyle w:val="CoverTitle"/>
            <w:rPr>
              <w:rFonts w:asciiTheme="minorHAnsi" w:eastAsia="Times New Roman" w:hAnsiTheme="minorHAnsi" w:cstheme="minorHAnsi"/>
              <w:noProof/>
              <w:color w:val="0070C0"/>
              <w:spacing w:val="0"/>
              <w:sz w:val="40"/>
              <w:szCs w:val="43"/>
            </w:rPr>
          </w:pPr>
          <w:r w:rsidRPr="00C06C64">
            <w:rPr>
              <w:rFonts w:asciiTheme="minorHAnsi" w:eastAsia="Times New Roman" w:hAnsiTheme="minorHAnsi" w:cstheme="minorHAnsi"/>
              <w:noProof/>
              <w:color w:val="0070C0"/>
              <w:spacing w:val="0"/>
              <w:sz w:val="40"/>
              <w:szCs w:val="43"/>
            </w:rPr>
            <w:t>Murray</w:t>
          </w:r>
          <w:r w:rsidR="006A5242">
            <w:rPr>
              <w:rFonts w:asciiTheme="minorHAnsi" w:eastAsia="Times New Roman" w:hAnsiTheme="minorHAnsi" w:cstheme="minorHAnsi"/>
              <w:noProof/>
              <w:color w:val="0070C0"/>
              <w:spacing w:val="0"/>
              <w:sz w:val="40"/>
              <w:szCs w:val="43"/>
            </w:rPr>
            <w:t>–</w:t>
          </w:r>
          <w:r w:rsidRPr="00C06C64">
            <w:rPr>
              <w:rFonts w:asciiTheme="minorHAnsi" w:eastAsia="Times New Roman" w:hAnsiTheme="minorHAnsi" w:cstheme="minorHAnsi"/>
              <w:noProof/>
              <w:color w:val="0070C0"/>
              <w:spacing w:val="0"/>
              <w:sz w:val="40"/>
              <w:szCs w:val="43"/>
            </w:rPr>
            <w:t xml:space="preserve">Darling Basin </w:t>
          </w:r>
          <w:r w:rsidR="00BC3249">
            <w:rPr>
              <w:rFonts w:asciiTheme="minorHAnsi" w:eastAsia="Times New Roman" w:hAnsiTheme="minorHAnsi" w:cstheme="minorHAnsi"/>
              <w:noProof/>
              <w:color w:val="0070C0"/>
              <w:spacing w:val="0"/>
              <w:sz w:val="40"/>
              <w:szCs w:val="43"/>
            </w:rPr>
            <w:t>Long Term Intervention Monitoring Project</w:t>
          </w:r>
        </w:p>
        <w:p w14:paraId="4B6872DB" w14:textId="77777777" w:rsidR="00C06C64" w:rsidRPr="00C06C64" w:rsidRDefault="00C06C64" w:rsidP="00C06C64">
          <w:pPr>
            <w:pStyle w:val="CoverSubtitle"/>
            <w:rPr>
              <w:rFonts w:asciiTheme="minorHAnsi" w:eastAsia="Times New Roman" w:hAnsiTheme="minorHAnsi" w:cstheme="minorHAnsi"/>
              <w:b/>
              <w:iCs w:val="0"/>
              <w:noProof/>
              <w:color w:val="0070C0"/>
              <w:spacing w:val="0"/>
              <w:kern w:val="28"/>
              <w:sz w:val="40"/>
              <w:szCs w:val="43"/>
            </w:rPr>
          </w:pPr>
        </w:p>
        <w:p w14:paraId="2375DD2D" w14:textId="1BC957A6" w:rsidR="007E6582" w:rsidRPr="00C06C64" w:rsidRDefault="00BC3249" w:rsidP="00C06C64">
          <w:pPr>
            <w:pStyle w:val="Title"/>
            <w:spacing w:after="0"/>
            <w:rPr>
              <w:rFonts w:cstheme="minorHAnsi"/>
            </w:rPr>
          </w:pPr>
          <w:r w:rsidRPr="00BC3249">
            <w:rPr>
              <w:rFonts w:cstheme="minorHAnsi"/>
            </w:rPr>
            <w:t>201</w:t>
          </w:r>
          <w:r>
            <w:rPr>
              <w:rFonts w:cstheme="minorHAnsi"/>
            </w:rPr>
            <w:t>8</w:t>
          </w:r>
          <w:r w:rsidRPr="00BC3249">
            <w:rPr>
              <w:rFonts w:cstheme="minorHAnsi"/>
            </w:rPr>
            <w:t>–1</w:t>
          </w:r>
          <w:r>
            <w:rPr>
              <w:rFonts w:cstheme="minorHAnsi"/>
            </w:rPr>
            <w:t>9</w:t>
          </w:r>
          <w:r w:rsidRPr="00BC3249">
            <w:rPr>
              <w:rFonts w:cstheme="minorHAnsi"/>
            </w:rPr>
            <w:t xml:space="preserve"> Basin-scale evaluation of Commonwealth </w:t>
          </w:r>
          <w:r w:rsidR="00AE309C">
            <w:rPr>
              <w:rFonts w:cstheme="minorHAnsi"/>
            </w:rPr>
            <w:t>E</w:t>
          </w:r>
          <w:r w:rsidRPr="00BC3249">
            <w:rPr>
              <w:rFonts w:cstheme="minorHAnsi"/>
            </w:rPr>
            <w:t xml:space="preserve">nvironmental </w:t>
          </w:r>
          <w:r w:rsidR="00AE309C">
            <w:rPr>
              <w:rFonts w:cstheme="minorHAnsi"/>
            </w:rPr>
            <w:t>W</w:t>
          </w:r>
          <w:r w:rsidRPr="00BC3249">
            <w:rPr>
              <w:rFonts w:cstheme="minorHAnsi"/>
            </w:rPr>
            <w:t xml:space="preserve">ater – </w:t>
          </w:r>
          <w:r w:rsidR="006819D7">
            <w:rPr>
              <w:rFonts w:cstheme="minorHAnsi"/>
            </w:rPr>
            <w:t>Fish</w:t>
          </w:r>
        </w:p>
        <w:p w14:paraId="2763A3E9" w14:textId="73E57798" w:rsidR="00803A25" w:rsidRPr="00803A25" w:rsidRDefault="00CA0E09" w:rsidP="002871CA">
          <w:pPr>
            <w:pStyle w:val="BodyText"/>
          </w:pPr>
          <w:r>
            <w:rPr>
              <w:noProof/>
            </w:rPr>
            <w:pict w14:anchorId="6CD7F240">
              <v:rect id="_x0000_i1025" alt="" style="width:453.5pt;height:1.5pt;mso-width-percent:0;mso-height-percent:0;mso-width-percent:0;mso-height-percent:0" o:hralign="center" o:hrstd="t" o:hrnoshade="t" o:hr="t" fillcolor="#0070c0" stroked="f"/>
            </w:pict>
          </w:r>
        </w:p>
        <w:p w14:paraId="3493DA97" w14:textId="6C9F0C03" w:rsidR="00803A25" w:rsidRPr="00331989" w:rsidRDefault="009C00FB" w:rsidP="002871CA">
          <w:pPr>
            <w:pStyle w:val="BodyText"/>
          </w:pPr>
          <w:r w:rsidRPr="00331989">
            <w:t>Contributors:</w:t>
          </w:r>
          <w:r w:rsidR="006819D7" w:rsidRPr="00331989">
            <w:t xml:space="preserve"> </w:t>
          </w:r>
          <w:r w:rsidR="000F7831" w:rsidRPr="00331989">
            <w:t>Alison King, Luke McPhan, Nick Bond, Nikki Thurgate</w:t>
          </w:r>
        </w:p>
        <w:p w14:paraId="68E07C01" w14:textId="52F10115" w:rsidR="00803A25" w:rsidRPr="00761492" w:rsidRDefault="00CA0E09" w:rsidP="002871CA">
          <w:pPr>
            <w:pStyle w:val="BodyText"/>
          </w:pPr>
          <w:r>
            <w:rPr>
              <w:noProof/>
            </w:rPr>
            <w:pict w14:anchorId="33757B62">
              <v:rect id="_x0000_i1026" alt="" style="width:453.5pt;height:1.5pt;mso-width-percent:0;mso-height-percent:0;mso-width-percent:0;mso-height-percent:0" o:hralign="center" o:hrstd="t" o:hrnoshade="t" o:hr="t" fillcolor="#0070c0" stroked="f"/>
            </w:pict>
          </w:r>
        </w:p>
        <w:p w14:paraId="07022FF2" w14:textId="56E89FB2" w:rsidR="00325732" w:rsidRPr="00331989" w:rsidRDefault="00325732" w:rsidP="002871CA">
          <w:pPr>
            <w:pStyle w:val="BodyText"/>
            <w:rPr>
              <w:noProof/>
              <w:highlight w:val="yellow"/>
            </w:rPr>
          </w:pPr>
        </w:p>
        <w:p w14:paraId="35434921" w14:textId="77777777" w:rsidR="00C61828" w:rsidRPr="00331989" w:rsidRDefault="00C61828" w:rsidP="002871CA">
          <w:pPr>
            <w:pStyle w:val="BodyText"/>
            <w:rPr>
              <w:noProof/>
              <w:highlight w:val="yellow"/>
            </w:rPr>
          </w:pPr>
        </w:p>
        <w:p w14:paraId="79F61ADF" w14:textId="03F07DCD" w:rsidR="006C3DCD" w:rsidRPr="00331989" w:rsidRDefault="002C7BD5" w:rsidP="002C7BD5">
          <w:pPr>
            <w:pStyle w:val="BodyText"/>
            <w:jc w:val="center"/>
          </w:pPr>
          <w:r>
            <w:rPr>
              <w:noProof/>
            </w:rPr>
            <w:drawing>
              <wp:inline distT="0" distB="0" distL="0" distR="0" wp14:anchorId="67E0AB9E" wp14:editId="3CE2AB57">
                <wp:extent cx="4540250" cy="29961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8767" cy="3001724"/>
                        </a:xfrm>
                        <a:prstGeom prst="rect">
                          <a:avLst/>
                        </a:prstGeom>
                        <a:noFill/>
                        <a:ln>
                          <a:noFill/>
                        </a:ln>
                      </pic:spPr>
                    </pic:pic>
                  </a:graphicData>
                </a:graphic>
              </wp:inline>
            </w:drawing>
          </w:r>
        </w:p>
        <w:p w14:paraId="006214AB" w14:textId="24C89362" w:rsidR="00C06C64" w:rsidRPr="00331989" w:rsidRDefault="00C06C64" w:rsidP="002871CA">
          <w:pPr>
            <w:pStyle w:val="BodyText"/>
          </w:pPr>
        </w:p>
        <w:p w14:paraId="4983C1A0" w14:textId="77777777" w:rsidR="00C06C64" w:rsidRPr="00331989" w:rsidRDefault="00C06C64" w:rsidP="002871CA">
          <w:pPr>
            <w:pStyle w:val="BodyText"/>
          </w:pPr>
        </w:p>
        <w:p w14:paraId="4EBC160B" w14:textId="1DEC08D8" w:rsidR="00C06C64" w:rsidRPr="003773AE" w:rsidRDefault="00C06C64" w:rsidP="00C06C64">
          <w:pPr>
            <w:tabs>
              <w:tab w:val="left" w:pos="1002"/>
              <w:tab w:val="center" w:pos="4513"/>
            </w:tabs>
            <w:jc w:val="center"/>
            <w:rPr>
              <w:rFonts w:cstheme="minorHAnsi"/>
              <w:b/>
              <w:color w:val="808080" w:themeColor="background1" w:themeShade="80"/>
              <w:sz w:val="56"/>
              <w:szCs w:val="56"/>
            </w:rPr>
          </w:pPr>
          <w:r>
            <w:rPr>
              <w:rFonts w:cstheme="minorHAnsi"/>
              <w:b/>
              <w:color w:val="808080" w:themeColor="background1" w:themeShade="80"/>
              <w:sz w:val="56"/>
              <w:szCs w:val="56"/>
            </w:rPr>
            <w:t>Final</w:t>
          </w:r>
          <w:r w:rsidRPr="003773AE">
            <w:rPr>
              <w:rFonts w:cstheme="minorHAnsi"/>
              <w:b/>
              <w:color w:val="808080" w:themeColor="background1" w:themeShade="80"/>
              <w:sz w:val="56"/>
              <w:szCs w:val="56"/>
            </w:rPr>
            <w:t xml:space="preserve"> Report</w:t>
          </w:r>
        </w:p>
        <w:p w14:paraId="20A67AD7" w14:textId="378777D4" w:rsidR="00C06C64" w:rsidRPr="00070D67" w:rsidRDefault="00C06C64" w:rsidP="00C06C64">
          <w:pPr>
            <w:tabs>
              <w:tab w:val="left" w:pos="1002"/>
              <w:tab w:val="center" w:pos="4513"/>
            </w:tabs>
            <w:jc w:val="center"/>
            <w:rPr>
              <w:rFonts w:cstheme="minorHAnsi"/>
            </w:rPr>
          </w:pPr>
          <w:r w:rsidRPr="00B17A6B">
            <w:rPr>
              <w:rFonts w:cstheme="minorHAnsi"/>
              <w:b/>
              <w:color w:val="330033"/>
            </w:rPr>
            <w:t xml:space="preserve">CFE Publication </w:t>
          </w:r>
          <w:r w:rsidR="00B17A6B">
            <w:rPr>
              <w:rFonts w:cstheme="minorHAnsi"/>
              <w:b/>
              <w:color w:val="330033"/>
            </w:rPr>
            <w:t>250</w:t>
          </w:r>
        </w:p>
        <w:p w14:paraId="50994F30" w14:textId="7BCAA495" w:rsidR="00C06C64" w:rsidRDefault="00C06C64" w:rsidP="002871CA">
          <w:pPr>
            <w:pStyle w:val="BodyText"/>
          </w:pPr>
        </w:p>
        <w:p w14:paraId="7C01EA42" w14:textId="77777777" w:rsidR="00937A57" w:rsidRDefault="00937A57" w:rsidP="002871CA">
          <w:pPr>
            <w:pStyle w:val="BodyText"/>
            <w:sectPr w:rsidR="00937A57" w:rsidSect="002F2617">
              <w:footerReference w:type="default" r:id="rId9"/>
              <w:headerReference w:type="first" r:id="rId10"/>
              <w:type w:val="continuous"/>
              <w:pgSz w:w="11906" w:h="16838" w:code="9"/>
              <w:pgMar w:top="3119" w:right="1418" w:bottom="1701" w:left="1418" w:header="567" w:footer="567" w:gutter="0"/>
              <w:pgNumType w:fmt="lowerRoman" w:start="1"/>
              <w:cols w:space="284"/>
              <w:titlePg/>
              <w:docGrid w:linePitch="360"/>
            </w:sectPr>
          </w:pPr>
        </w:p>
        <w:p w14:paraId="11FF7A7E" w14:textId="68AC2892" w:rsidR="00077956" w:rsidRPr="00453F91" w:rsidRDefault="00077956" w:rsidP="00B71C4A">
          <w:pPr>
            <w:pStyle w:val="ReportSubtitle"/>
            <w:spacing w:after="120"/>
            <w:rPr>
              <w:rFonts w:cstheme="minorHAnsi"/>
              <w:color w:val="auto"/>
              <w:sz w:val="22"/>
              <w:szCs w:val="22"/>
            </w:rPr>
          </w:pPr>
          <w:bookmarkStart w:id="2" w:name="_Toc264469108"/>
          <w:bookmarkStart w:id="3" w:name="_Toc264469635"/>
          <w:bookmarkStart w:id="4" w:name="_Toc268705225"/>
          <w:bookmarkStart w:id="5" w:name="_Toc268792555"/>
          <w:bookmarkStart w:id="6" w:name="_Toc268869192"/>
          <w:r w:rsidRPr="00453F91">
            <w:rPr>
              <w:rFonts w:cstheme="minorHAnsi"/>
              <w:color w:val="auto"/>
            </w:rPr>
            <w:lastRenderedPageBreak/>
            <w:t>Murray</w:t>
          </w:r>
          <w:r w:rsidR="00CA2883">
            <w:rPr>
              <w:rFonts w:cstheme="minorHAnsi"/>
              <w:color w:val="auto"/>
            </w:rPr>
            <w:t>-</w:t>
          </w:r>
          <w:r w:rsidRPr="00453F91">
            <w:rPr>
              <w:rFonts w:cstheme="minorHAnsi"/>
              <w:color w:val="auto"/>
            </w:rPr>
            <w:t xml:space="preserve">Darling Basin </w:t>
          </w:r>
          <w:r w:rsidR="003857B2">
            <w:rPr>
              <w:rFonts w:cstheme="minorHAnsi"/>
              <w:color w:val="auto"/>
            </w:rPr>
            <w:t>Long Term Intervention Monitoring</w:t>
          </w:r>
          <w:r w:rsidRPr="00453F91">
            <w:rPr>
              <w:rFonts w:cstheme="minorHAnsi"/>
              <w:color w:val="auto"/>
            </w:rPr>
            <w:t xml:space="preserve"> Project</w:t>
          </w:r>
          <w:r w:rsidRPr="00453F91">
            <w:rPr>
              <w:rFonts w:cstheme="minorHAnsi"/>
              <w:color w:val="auto"/>
            </w:rPr>
            <w:br/>
          </w:r>
          <w:r w:rsidR="003857B2" w:rsidRPr="003857B2">
            <w:rPr>
              <w:rFonts w:cstheme="minorHAnsi"/>
              <w:color w:val="auto"/>
            </w:rPr>
            <w:t>201</w:t>
          </w:r>
          <w:r w:rsidR="003857B2">
            <w:rPr>
              <w:rFonts w:cstheme="minorHAnsi"/>
              <w:color w:val="auto"/>
            </w:rPr>
            <w:t>8</w:t>
          </w:r>
          <w:r w:rsidR="003857B2" w:rsidRPr="003857B2">
            <w:rPr>
              <w:rFonts w:cstheme="minorHAnsi"/>
              <w:color w:val="auto"/>
            </w:rPr>
            <w:t>–1</w:t>
          </w:r>
          <w:r w:rsidR="003857B2">
            <w:rPr>
              <w:rFonts w:cstheme="minorHAnsi"/>
              <w:color w:val="auto"/>
            </w:rPr>
            <w:t>9</w:t>
          </w:r>
          <w:r w:rsidR="003857B2" w:rsidRPr="003857B2">
            <w:rPr>
              <w:rFonts w:cstheme="minorHAnsi"/>
              <w:color w:val="auto"/>
            </w:rPr>
            <w:t xml:space="preserve"> Basin-scale evaluation of Commonwealth environmental water — </w:t>
          </w:r>
          <w:r w:rsidR="006B595B">
            <w:rPr>
              <w:rFonts w:cstheme="minorHAnsi"/>
              <w:color w:val="auto"/>
            </w:rPr>
            <w:t>Fish</w:t>
          </w:r>
          <w:r w:rsidR="003857B2">
            <w:rPr>
              <w:rFonts w:cstheme="minorHAnsi"/>
              <w:color w:val="auto"/>
            </w:rPr>
            <w:t xml:space="preserve"> </w:t>
          </w:r>
          <w:r>
            <w:rPr>
              <w:rFonts w:cstheme="minorHAnsi"/>
              <w:color w:val="auto"/>
            </w:rPr>
            <w:t>R</w:t>
          </w:r>
          <w:r w:rsidRPr="00453F91">
            <w:rPr>
              <w:rFonts w:cstheme="minorHAnsi"/>
              <w:color w:val="auto"/>
            </w:rPr>
            <w:t xml:space="preserve">eport </w:t>
          </w:r>
        </w:p>
        <w:bookmarkEnd w:id="2"/>
        <w:bookmarkEnd w:id="3"/>
        <w:bookmarkEnd w:id="4"/>
        <w:bookmarkEnd w:id="5"/>
        <w:bookmarkEnd w:id="6"/>
        <w:p w14:paraId="110AE11C" w14:textId="6311831B" w:rsidR="00077956" w:rsidRPr="00453F91" w:rsidRDefault="00077956" w:rsidP="00B71C4A">
          <w:pPr>
            <w:pStyle w:val="PrelimTextLeftAlign"/>
            <w:spacing w:after="120"/>
            <w:rPr>
              <w:rFonts w:cstheme="minorHAnsi"/>
            </w:rPr>
          </w:pPr>
          <w:r w:rsidRPr="00453F91">
            <w:rPr>
              <w:rFonts w:cstheme="minorHAnsi"/>
            </w:rPr>
            <w:t xml:space="preserve">Report prepared for the Department of </w:t>
          </w:r>
          <w:r w:rsidR="0075610E">
            <w:rPr>
              <w:rFonts w:cstheme="minorHAnsi"/>
            </w:rPr>
            <w:t xml:space="preserve">Agriculture, Water and the </w:t>
          </w:r>
          <w:r w:rsidRPr="00453F91">
            <w:rPr>
              <w:rFonts w:cstheme="minorHAnsi"/>
            </w:rPr>
            <w:t>Environment, Commonwealth Environmental Water Office by La Trobe University, Centre for Freshwater Ecosystems.</w:t>
          </w:r>
        </w:p>
        <w:p w14:paraId="696A9E86" w14:textId="77777777" w:rsidR="00077956" w:rsidRPr="004140FC" w:rsidRDefault="00077956" w:rsidP="00B71C4A">
          <w:pPr>
            <w:pStyle w:val="PrelimTextLeftAlign"/>
            <w:spacing w:after="120"/>
            <w:rPr>
              <w:rFonts w:cstheme="minorHAnsi"/>
              <w:highlight w:val="yellow"/>
            </w:rPr>
          </w:pPr>
        </w:p>
        <w:p w14:paraId="63059CED" w14:textId="31DF7B9A" w:rsidR="00077956" w:rsidRPr="00453F91" w:rsidRDefault="00077956" w:rsidP="00B71C4A">
          <w:pPr>
            <w:pStyle w:val="PrelimTextLeftAlign"/>
            <w:spacing w:after="120"/>
            <w:rPr>
              <w:rFonts w:cstheme="minorHAnsi"/>
            </w:rPr>
          </w:pPr>
          <w:r w:rsidRPr="00453F91">
            <w:rPr>
              <w:rFonts w:cstheme="minorHAnsi"/>
            </w:rPr>
            <w:t xml:space="preserve">Department of </w:t>
          </w:r>
          <w:r w:rsidR="0075610E">
            <w:rPr>
              <w:rFonts w:cstheme="minorHAnsi"/>
            </w:rPr>
            <w:t xml:space="preserve">Agriculture, Water and </w:t>
          </w:r>
          <w:r w:rsidRPr="00453F91">
            <w:rPr>
              <w:rFonts w:cstheme="minorHAnsi"/>
            </w:rPr>
            <w:t>the Environment, Commonwealth Environmental Water Office</w:t>
          </w:r>
          <w:r w:rsidRPr="00453F91">
            <w:rPr>
              <w:rFonts w:cstheme="minorHAnsi"/>
            </w:rPr>
            <w:br/>
            <w:t>Canberra ACT 2601</w:t>
          </w:r>
          <w:r w:rsidR="00B71C4A">
            <w:rPr>
              <w:rFonts w:cstheme="minorHAnsi"/>
            </w:rPr>
            <w:br/>
          </w:r>
          <w:r w:rsidRPr="00453F91">
            <w:rPr>
              <w:rFonts w:cstheme="minorHAnsi"/>
            </w:rPr>
            <w:t xml:space="preserve">Ph: (02) 6274 </w:t>
          </w:r>
          <w:r w:rsidR="00DE4E47">
            <w:rPr>
              <w:rFonts w:cstheme="minorHAnsi"/>
            </w:rPr>
            <w:t>1111</w:t>
          </w:r>
        </w:p>
        <w:p w14:paraId="722C81F5" w14:textId="77777777" w:rsidR="00077956" w:rsidRPr="004140FC" w:rsidRDefault="00077956" w:rsidP="00B71C4A">
          <w:pPr>
            <w:pStyle w:val="PrelimText"/>
            <w:spacing w:after="120"/>
            <w:rPr>
              <w:rFonts w:cstheme="minorHAnsi"/>
              <w:highlight w:val="yellow"/>
            </w:rPr>
          </w:pPr>
        </w:p>
        <w:p w14:paraId="30829841" w14:textId="77777777" w:rsidR="00077956" w:rsidRPr="00453F91" w:rsidRDefault="00077956" w:rsidP="00B71C4A">
          <w:pPr>
            <w:pStyle w:val="PrelimText"/>
            <w:spacing w:after="120"/>
            <w:rPr>
              <w:rFonts w:cstheme="minorHAnsi"/>
            </w:rPr>
          </w:pPr>
          <w:r w:rsidRPr="00453F91">
            <w:rPr>
              <w:rFonts w:cstheme="minorHAnsi"/>
            </w:rPr>
            <w:t>For further information contact:</w:t>
          </w:r>
        </w:p>
        <w:p w14:paraId="1D17C005" w14:textId="479C0561" w:rsidR="00077956" w:rsidRPr="00453F91" w:rsidRDefault="009C00FB" w:rsidP="00B71C4A">
          <w:pPr>
            <w:pStyle w:val="PrelimTextLeftAlign"/>
            <w:tabs>
              <w:tab w:val="left" w:pos="5670"/>
            </w:tabs>
            <w:spacing w:after="120"/>
            <w:rPr>
              <w:rStyle w:val="Strong"/>
              <w:rFonts w:cstheme="minorHAnsi"/>
            </w:rPr>
          </w:pPr>
          <w:bookmarkStart w:id="7" w:name="_Toc161212724"/>
          <w:r>
            <w:rPr>
              <w:rStyle w:val="Strong"/>
              <w:rFonts w:cstheme="minorHAnsi"/>
            </w:rPr>
            <w:t>Nick Bond</w:t>
          </w:r>
          <w:r>
            <w:rPr>
              <w:rStyle w:val="Strong"/>
              <w:rFonts w:cstheme="minorHAnsi"/>
            </w:rPr>
            <w:tab/>
          </w:r>
          <w:r w:rsidR="00DE4E47">
            <w:rPr>
              <w:rStyle w:val="Strong"/>
              <w:rFonts w:cstheme="minorHAnsi"/>
            </w:rPr>
            <w:t>Nikki Thurgate</w:t>
          </w:r>
          <w:r>
            <w:rPr>
              <w:rStyle w:val="Strong"/>
              <w:rFonts w:cstheme="minorHAnsi"/>
            </w:rPr>
            <w:br/>
            <w:t>Project Leader</w:t>
          </w:r>
          <w:r>
            <w:rPr>
              <w:rStyle w:val="Strong"/>
              <w:rFonts w:cstheme="minorHAnsi"/>
            </w:rPr>
            <w:tab/>
            <w:t>Project Co-ordinator</w:t>
          </w:r>
        </w:p>
        <w:p w14:paraId="46EA5F19" w14:textId="5E179DC4" w:rsidR="00077956" w:rsidRPr="00951C7E" w:rsidRDefault="00077956" w:rsidP="00B71C4A">
          <w:pPr>
            <w:pStyle w:val="PrelimTextLeftAlign"/>
            <w:tabs>
              <w:tab w:val="left" w:pos="5670"/>
            </w:tabs>
            <w:spacing w:after="120"/>
            <w:rPr>
              <w:rFonts w:cstheme="minorHAnsi"/>
            </w:rPr>
          </w:pPr>
          <w:bookmarkStart w:id="8" w:name="_Toc264469110"/>
          <w:bookmarkStart w:id="9" w:name="_Toc264469637"/>
          <w:bookmarkStart w:id="10" w:name="_Toc268705227"/>
          <w:bookmarkStart w:id="11" w:name="_Toc268792557"/>
          <w:bookmarkStart w:id="12" w:name="_Toc268869194"/>
          <w:r>
            <w:rPr>
              <w:rFonts w:cstheme="minorHAnsi"/>
            </w:rPr>
            <w:t>Centre for Freshwater Ecosystems</w:t>
          </w:r>
          <w:r w:rsidR="00DE4E47">
            <w:rPr>
              <w:rFonts w:cstheme="minorHAnsi"/>
            </w:rPr>
            <w:tab/>
          </w:r>
          <w:r w:rsidR="00DE4E47">
            <w:rPr>
              <w:rFonts w:cstheme="minorHAnsi"/>
            </w:rPr>
            <w:br/>
          </w:r>
          <w:r>
            <w:rPr>
              <w:rFonts w:cstheme="minorHAnsi"/>
            </w:rPr>
            <w:t xml:space="preserve">(formerly </w:t>
          </w:r>
          <w:r w:rsidRPr="00453F91">
            <w:rPr>
              <w:rFonts w:cstheme="minorHAnsi"/>
            </w:rPr>
            <w:t>Murray</w:t>
          </w:r>
          <w:r w:rsidR="00CA2883">
            <w:rPr>
              <w:rFonts w:cstheme="minorHAnsi"/>
            </w:rPr>
            <w:t>-</w:t>
          </w:r>
          <w:r w:rsidRPr="00453F91">
            <w:rPr>
              <w:rFonts w:cstheme="minorHAnsi"/>
            </w:rPr>
            <w:t>Darling Freshwater Research Centre</w:t>
          </w:r>
          <w:bookmarkEnd w:id="7"/>
          <w:bookmarkEnd w:id="8"/>
          <w:bookmarkEnd w:id="9"/>
          <w:bookmarkEnd w:id="10"/>
          <w:bookmarkEnd w:id="11"/>
          <w:bookmarkEnd w:id="12"/>
          <w:r>
            <w:rPr>
              <w:rFonts w:cstheme="minorHAnsi"/>
            </w:rPr>
            <w:t>)</w:t>
          </w:r>
          <w:r w:rsidR="00DE4E47">
            <w:rPr>
              <w:rFonts w:cstheme="minorHAnsi"/>
            </w:rPr>
            <w:tab/>
          </w:r>
          <w:r w:rsidR="00DE4E47">
            <w:rPr>
              <w:rFonts w:cstheme="minorHAnsi"/>
            </w:rPr>
            <w:br/>
          </w:r>
          <w:bookmarkStart w:id="13" w:name="_Toc161212725"/>
          <w:bookmarkStart w:id="14" w:name="_Toc264469111"/>
          <w:bookmarkStart w:id="15" w:name="_Toc264469638"/>
          <w:bookmarkStart w:id="16" w:name="_Toc268705228"/>
          <w:bookmarkStart w:id="17" w:name="_Toc268792558"/>
          <w:bookmarkStart w:id="18" w:name="_Toc268869195"/>
          <w:r w:rsidRPr="00453F91">
            <w:rPr>
              <w:rFonts w:cstheme="minorHAnsi"/>
            </w:rPr>
            <w:t xml:space="preserve">PO Box </w:t>
          </w:r>
          <w:bookmarkEnd w:id="13"/>
          <w:bookmarkEnd w:id="14"/>
          <w:bookmarkEnd w:id="15"/>
          <w:bookmarkEnd w:id="16"/>
          <w:bookmarkEnd w:id="17"/>
          <w:bookmarkEnd w:id="18"/>
          <w:r w:rsidRPr="00453F91">
            <w:rPr>
              <w:rFonts w:cstheme="minorHAnsi"/>
            </w:rPr>
            <w:t xml:space="preserve">821 </w:t>
          </w:r>
          <w:r w:rsidR="00DE4E47">
            <w:rPr>
              <w:rFonts w:cstheme="minorHAnsi"/>
            </w:rPr>
            <w:tab/>
          </w:r>
          <w:r w:rsidR="00015D7E">
            <w:br/>
          </w:r>
          <w:bookmarkStart w:id="19" w:name="_Toc161212726"/>
          <w:bookmarkStart w:id="20" w:name="_Toc264469112"/>
          <w:bookmarkStart w:id="21" w:name="_Toc264469639"/>
          <w:bookmarkStart w:id="22" w:name="_Toc268705229"/>
          <w:bookmarkStart w:id="23" w:name="_Toc268792559"/>
          <w:bookmarkStart w:id="24" w:name="_Toc268869196"/>
          <w:r w:rsidRPr="00453F91">
            <w:rPr>
              <w:rFonts w:cstheme="minorHAnsi"/>
            </w:rPr>
            <w:t xml:space="preserve">Wodonga VIC </w:t>
          </w:r>
          <w:bookmarkEnd w:id="19"/>
          <w:r w:rsidRPr="00453F91">
            <w:rPr>
              <w:rFonts w:cstheme="minorHAnsi"/>
            </w:rPr>
            <w:t>3689</w:t>
          </w:r>
          <w:bookmarkEnd w:id="20"/>
          <w:bookmarkEnd w:id="21"/>
          <w:bookmarkEnd w:id="22"/>
          <w:bookmarkEnd w:id="23"/>
          <w:bookmarkEnd w:id="24"/>
          <w:r w:rsidRPr="00453F91">
            <w:rPr>
              <w:rFonts w:cstheme="minorHAnsi"/>
            </w:rPr>
            <w:t xml:space="preserve"> </w:t>
          </w:r>
          <w:r w:rsidR="00DE4E47">
            <w:rPr>
              <w:rFonts w:cstheme="minorHAnsi"/>
            </w:rPr>
            <w:tab/>
          </w:r>
          <w:r w:rsidRPr="00453F91">
            <w:rPr>
              <w:rFonts w:cstheme="minorHAnsi"/>
            </w:rPr>
            <w:br/>
          </w:r>
          <w:bookmarkStart w:id="25" w:name="_Toc264469113"/>
          <w:bookmarkStart w:id="26" w:name="_Toc264469640"/>
          <w:bookmarkStart w:id="27" w:name="_Toc268705230"/>
          <w:bookmarkStart w:id="28" w:name="_Toc268792560"/>
          <w:bookmarkStart w:id="29" w:name="_Toc268869197"/>
          <w:r w:rsidRPr="00453F91">
            <w:rPr>
              <w:rFonts w:cstheme="minorHAnsi"/>
            </w:rPr>
            <w:t>Ph: (02) 6024 964</w:t>
          </w:r>
          <w:r w:rsidR="009C00FB">
            <w:rPr>
              <w:rFonts w:cstheme="minorHAnsi"/>
            </w:rPr>
            <w:t>0</w:t>
          </w:r>
          <w:bookmarkEnd w:id="25"/>
          <w:bookmarkEnd w:id="26"/>
          <w:bookmarkEnd w:id="27"/>
          <w:bookmarkEnd w:id="28"/>
          <w:bookmarkEnd w:id="29"/>
          <w:r w:rsidR="00DE4E47">
            <w:rPr>
              <w:rFonts w:cstheme="minorHAnsi"/>
            </w:rPr>
            <w:tab/>
          </w:r>
          <w:r w:rsidR="009C00FB" w:rsidRPr="00453F91">
            <w:rPr>
              <w:rFonts w:cstheme="minorHAnsi"/>
            </w:rPr>
            <w:t>(02) 6024 964</w:t>
          </w:r>
          <w:r w:rsidR="009C00FB">
            <w:rPr>
              <w:rFonts w:cstheme="minorHAnsi"/>
            </w:rPr>
            <w:t>7</w:t>
          </w:r>
          <w:r w:rsidR="00015D7E">
            <w:rPr>
              <w:rFonts w:ascii="Calibri" w:eastAsiaTheme="minorHAnsi" w:hAnsi="Calibri"/>
            </w:rPr>
            <w:br/>
          </w:r>
          <w:r w:rsidRPr="00951C7E">
            <w:rPr>
              <w:rFonts w:cstheme="minorHAnsi"/>
            </w:rPr>
            <w:t>Email:</w:t>
          </w:r>
          <w:r w:rsidR="009C00FB">
            <w:rPr>
              <w:rFonts w:cstheme="minorHAnsi"/>
            </w:rPr>
            <w:t xml:space="preserve"> </w:t>
          </w:r>
          <w:hyperlink r:id="rId11" w:history="1">
            <w:r w:rsidR="009C00FB" w:rsidRPr="006E3DE4">
              <w:rPr>
                <w:rStyle w:val="Hyperlink"/>
                <w:rFonts w:cstheme="minorHAnsi"/>
              </w:rPr>
              <w:t>n.bond@latrobe.edu.au</w:t>
            </w:r>
          </w:hyperlink>
          <w:r w:rsidR="009C00FB">
            <w:rPr>
              <w:rFonts w:cstheme="minorHAnsi"/>
            </w:rPr>
            <w:t xml:space="preserve"> </w:t>
          </w:r>
          <w:r w:rsidR="009C00FB">
            <w:rPr>
              <w:rFonts w:cstheme="minorHAnsi"/>
            </w:rPr>
            <w:tab/>
          </w:r>
          <w:hyperlink r:id="rId12" w:history="1">
            <w:r w:rsidR="00015D7E" w:rsidRPr="00951C7E">
              <w:rPr>
                <w:rStyle w:val="Hyperlink"/>
                <w:rFonts w:cstheme="minorHAnsi"/>
              </w:rPr>
              <w:t>n.thurgate</w:t>
            </w:r>
            <w:r w:rsidR="00015D7E" w:rsidRPr="00951C7E">
              <w:rPr>
                <w:rStyle w:val="Hyperlink"/>
                <w:rFonts w:eastAsiaTheme="majorEastAsia" w:cstheme="minorHAnsi"/>
              </w:rPr>
              <w:t>@latrobe.edu.au</w:t>
            </w:r>
          </w:hyperlink>
        </w:p>
        <w:p w14:paraId="284F0A64" w14:textId="0A4E19A1" w:rsidR="00077956" w:rsidRPr="00951C7E" w:rsidRDefault="00077956" w:rsidP="00B71C4A">
          <w:pPr>
            <w:tabs>
              <w:tab w:val="left" w:pos="1134"/>
            </w:tabs>
            <w:ind w:left="1134" w:hanging="1134"/>
            <w:rPr>
              <w:color w:val="auto"/>
            </w:rPr>
          </w:pPr>
          <w:r w:rsidRPr="00951C7E">
            <w:rPr>
              <w:rFonts w:cstheme="minorHAnsi"/>
            </w:rPr>
            <w:t>Web:</w:t>
          </w:r>
          <w:r w:rsidRPr="00951C7E">
            <w:rPr>
              <w:rFonts w:cstheme="minorHAnsi"/>
            </w:rPr>
            <w:tab/>
          </w:r>
          <w:hyperlink r:id="rId13" w:history="1">
            <w:r w:rsidRPr="00951C7E">
              <w:rPr>
                <w:rStyle w:val="Hyperlink"/>
              </w:rPr>
              <w:t>https://www.latrobe.edu.au/freshwater-ecosystems/research/projects/ewkr</w:t>
            </w:r>
          </w:hyperlink>
        </w:p>
        <w:p w14:paraId="0845EAC2" w14:textId="1195684B" w:rsidR="00077956" w:rsidRDefault="00077956" w:rsidP="00B71C4A">
          <w:pPr>
            <w:tabs>
              <w:tab w:val="left" w:pos="1134"/>
            </w:tabs>
            <w:ind w:left="1134" w:hanging="1134"/>
            <w:rPr>
              <w:color w:val="1F497D"/>
            </w:rPr>
          </w:pPr>
          <w:r w:rsidRPr="00951C7E">
            <w:rPr>
              <w:rFonts w:cstheme="minorHAnsi"/>
            </w:rPr>
            <w:t>Enquiries:</w:t>
          </w:r>
          <w:r w:rsidRPr="00951C7E">
            <w:rPr>
              <w:rFonts w:cstheme="minorHAnsi"/>
            </w:rPr>
            <w:tab/>
          </w:r>
          <w:hyperlink r:id="rId14" w:history="1">
            <w:r w:rsidRPr="00951C7E">
              <w:rPr>
                <w:rStyle w:val="Hyperlink"/>
                <w:rFonts w:cstheme="minorHAnsi"/>
              </w:rPr>
              <w:t>cfe@latrobe.edu.au</w:t>
            </w:r>
          </w:hyperlink>
          <w:r w:rsidRPr="00453F91">
            <w:rPr>
              <w:rFonts w:cstheme="minorHAnsi"/>
            </w:rPr>
            <w:t xml:space="preserve"> </w:t>
          </w:r>
          <w:bookmarkStart w:id="30" w:name="_Toc264469114"/>
          <w:bookmarkStart w:id="31" w:name="_Toc264469641"/>
          <w:bookmarkStart w:id="32" w:name="_Toc268705231"/>
          <w:bookmarkStart w:id="33" w:name="_Toc268792561"/>
          <w:bookmarkStart w:id="34" w:name="_Toc268869198"/>
        </w:p>
        <w:p w14:paraId="1F8AD19E" w14:textId="77777777" w:rsidR="00DE4E47" w:rsidRPr="00B71C4A" w:rsidRDefault="00DE4E47" w:rsidP="00B71C4A">
          <w:pPr>
            <w:tabs>
              <w:tab w:val="left" w:pos="1560"/>
            </w:tabs>
            <w:ind w:left="1560" w:hanging="1560"/>
            <w:rPr>
              <w:color w:val="auto"/>
            </w:rPr>
          </w:pPr>
        </w:p>
        <w:p w14:paraId="7D4BD7D5" w14:textId="1BD1282A" w:rsidR="00077956" w:rsidRPr="00F91E4A" w:rsidRDefault="00077956" w:rsidP="00B71C4A">
          <w:pPr>
            <w:pStyle w:val="PrelimText"/>
            <w:spacing w:after="120"/>
            <w:jc w:val="left"/>
            <w:rPr>
              <w:rFonts w:cstheme="minorHAnsi"/>
              <w:color w:val="auto"/>
              <w:highlight w:val="yellow"/>
            </w:rPr>
          </w:pPr>
          <w:r w:rsidRPr="00B17A6B">
            <w:rPr>
              <w:rStyle w:val="Strong"/>
              <w:rFonts w:cstheme="minorHAnsi"/>
              <w:color w:val="auto"/>
            </w:rPr>
            <w:t>Report Citation:</w:t>
          </w:r>
          <w:r w:rsidRPr="00B17A6B">
            <w:rPr>
              <w:rFonts w:cstheme="minorHAnsi"/>
              <w:color w:val="auto"/>
            </w:rPr>
            <w:t xml:space="preserve"> </w:t>
          </w:r>
          <w:r w:rsidR="00D66911" w:rsidRPr="00B17A6B">
            <w:t>King A.J., McPhan L., Bond N</w:t>
          </w:r>
          <w:r w:rsidR="006A5242">
            <w:t>.</w:t>
          </w:r>
          <w:r w:rsidR="00D66911" w:rsidRPr="00B17A6B">
            <w:t>, Thurgate, N.</w:t>
          </w:r>
          <w:r w:rsidRPr="00B17A6B">
            <w:rPr>
              <w:rFonts w:cstheme="minorHAnsi"/>
              <w:color w:val="auto"/>
            </w:rPr>
            <w:t xml:space="preserve"> (20</w:t>
          </w:r>
          <w:r w:rsidR="00BB4277" w:rsidRPr="00B17A6B">
            <w:rPr>
              <w:rFonts w:cstheme="minorHAnsi"/>
              <w:color w:val="auto"/>
            </w:rPr>
            <w:t>20</w:t>
          </w:r>
          <w:r w:rsidRPr="00B17A6B">
            <w:rPr>
              <w:rFonts w:cstheme="minorHAnsi"/>
              <w:color w:val="auto"/>
            </w:rPr>
            <w:t>) Murray</w:t>
          </w:r>
          <w:r w:rsidR="006A5242">
            <w:rPr>
              <w:rFonts w:cstheme="minorHAnsi"/>
              <w:color w:val="auto"/>
            </w:rPr>
            <w:t>–</w:t>
          </w:r>
          <w:r w:rsidRPr="00B17A6B">
            <w:rPr>
              <w:rFonts w:cstheme="minorHAnsi"/>
              <w:color w:val="auto"/>
            </w:rPr>
            <w:t xml:space="preserve">Darling Basin </w:t>
          </w:r>
          <w:r w:rsidR="003857B2" w:rsidRPr="00B17A6B">
            <w:rPr>
              <w:rFonts w:cstheme="minorHAnsi"/>
              <w:color w:val="auto"/>
            </w:rPr>
            <w:t xml:space="preserve">Long Term Intervention Monitoring </w:t>
          </w:r>
          <w:r w:rsidRPr="00B17A6B">
            <w:rPr>
              <w:rFonts w:cstheme="minorHAnsi"/>
              <w:color w:val="auto"/>
            </w:rPr>
            <w:t>Project —</w:t>
          </w:r>
          <w:r w:rsidR="009C00FB" w:rsidRPr="00B17A6B">
            <w:rPr>
              <w:rFonts w:cstheme="minorHAnsi"/>
              <w:color w:val="auto"/>
            </w:rPr>
            <w:t xml:space="preserve"> </w:t>
          </w:r>
          <w:r w:rsidR="00D66911" w:rsidRPr="00B17A6B">
            <w:rPr>
              <w:rFonts w:cstheme="minorHAnsi"/>
              <w:color w:val="auto"/>
            </w:rPr>
            <w:t>2018</w:t>
          </w:r>
          <w:r w:rsidR="006A5242">
            <w:rPr>
              <w:rFonts w:cstheme="minorHAnsi"/>
              <w:color w:val="auto"/>
            </w:rPr>
            <w:t>–</w:t>
          </w:r>
          <w:r w:rsidR="00D66911" w:rsidRPr="00B17A6B">
            <w:rPr>
              <w:rFonts w:cstheme="minorHAnsi"/>
              <w:color w:val="auto"/>
            </w:rPr>
            <w:t>19 Basin-scale evaluation of Commonwealth environmental water – Fish Report</w:t>
          </w:r>
          <w:r w:rsidRPr="00B17A6B">
            <w:rPr>
              <w:rFonts w:cstheme="minorHAnsi"/>
              <w:color w:val="auto"/>
            </w:rPr>
            <w:t xml:space="preserve">. Report prepared for the </w:t>
          </w:r>
          <w:r w:rsidR="00356EC5" w:rsidRPr="00453F91">
            <w:rPr>
              <w:rFonts w:cstheme="minorHAnsi"/>
            </w:rPr>
            <w:t xml:space="preserve">Department of </w:t>
          </w:r>
          <w:r w:rsidR="00356EC5">
            <w:rPr>
              <w:rFonts w:cstheme="minorHAnsi"/>
            </w:rPr>
            <w:t xml:space="preserve">Agriculture, Water and the </w:t>
          </w:r>
          <w:r w:rsidR="00356EC5" w:rsidRPr="00453F91">
            <w:rPr>
              <w:rFonts w:cstheme="minorHAnsi"/>
            </w:rPr>
            <w:t>Environment</w:t>
          </w:r>
          <w:r w:rsidRPr="00B17A6B">
            <w:rPr>
              <w:rFonts w:cstheme="minorHAnsi"/>
              <w:color w:val="auto"/>
            </w:rPr>
            <w:t>, Commonwealth Environmental Water Office by</w:t>
          </w:r>
          <w:r w:rsidR="00015D7E" w:rsidRPr="00B17A6B">
            <w:rPr>
              <w:rFonts w:cstheme="minorHAnsi"/>
              <w:color w:val="auto"/>
            </w:rPr>
            <w:t xml:space="preserve"> </w:t>
          </w:r>
          <w:r w:rsidRPr="00B17A6B">
            <w:rPr>
              <w:rFonts w:cstheme="minorHAnsi"/>
              <w:color w:val="auto"/>
            </w:rPr>
            <w:t xml:space="preserve">La Trobe University, Centre for Freshwater Ecosystems, CFE </w:t>
          </w:r>
          <w:r w:rsidRPr="001F2AA3">
            <w:rPr>
              <w:rFonts w:cstheme="minorHAnsi"/>
              <w:color w:val="auto"/>
            </w:rPr>
            <w:t>Publication</w:t>
          </w:r>
          <w:r w:rsidR="00B17A6B" w:rsidRPr="001F2AA3">
            <w:rPr>
              <w:rFonts w:cstheme="minorHAnsi"/>
              <w:color w:val="auto"/>
            </w:rPr>
            <w:t xml:space="preserve"> </w:t>
          </w:r>
          <w:r w:rsidR="00B17A6B" w:rsidRPr="001F2AA3">
            <w:rPr>
              <w:color w:val="auto"/>
            </w:rPr>
            <w:t xml:space="preserve">250, </w:t>
          </w:r>
          <w:r w:rsidR="00015D7E" w:rsidRPr="001F2AA3">
            <w:rPr>
              <w:color w:val="auto"/>
            </w:rPr>
            <w:t>May</w:t>
          </w:r>
          <w:r w:rsidRPr="001F2AA3">
            <w:rPr>
              <w:color w:val="auto"/>
            </w:rPr>
            <w:t xml:space="preserve"> 20</w:t>
          </w:r>
          <w:r w:rsidR="003857B2" w:rsidRPr="001F2AA3">
            <w:rPr>
              <w:color w:val="auto"/>
            </w:rPr>
            <w:t>20</w:t>
          </w:r>
          <w:r w:rsidR="00B17A6B" w:rsidRPr="001F2AA3">
            <w:rPr>
              <w:color w:val="auto"/>
            </w:rPr>
            <w:t>,</w:t>
          </w:r>
          <w:r w:rsidRPr="001F2AA3">
            <w:rPr>
              <w:color w:val="auto"/>
            </w:rPr>
            <w:t xml:space="preserve"> </w:t>
          </w:r>
          <w:r w:rsidR="001F2AA3" w:rsidRPr="001F2AA3">
            <w:rPr>
              <w:color w:val="auto"/>
            </w:rPr>
            <w:t>8</w:t>
          </w:r>
          <w:r w:rsidR="008D4506">
            <w:rPr>
              <w:color w:val="auto"/>
            </w:rPr>
            <w:t>2</w:t>
          </w:r>
          <w:r w:rsidRPr="001F2AA3">
            <w:rPr>
              <w:color w:val="auto"/>
            </w:rPr>
            <w:t>p</w:t>
          </w:r>
          <w:r w:rsidR="00B17A6B" w:rsidRPr="001F2AA3">
            <w:rPr>
              <w:color w:val="auto"/>
            </w:rPr>
            <w:t>p</w:t>
          </w:r>
          <w:r w:rsidRPr="001F2AA3">
            <w:rPr>
              <w:rFonts w:cstheme="minorHAnsi"/>
              <w:color w:val="auto"/>
            </w:rPr>
            <w:t>.</w:t>
          </w:r>
          <w:bookmarkEnd w:id="30"/>
          <w:bookmarkEnd w:id="31"/>
          <w:bookmarkEnd w:id="32"/>
          <w:bookmarkEnd w:id="33"/>
          <w:bookmarkEnd w:id="34"/>
        </w:p>
        <w:p w14:paraId="61A411E5" w14:textId="77777777" w:rsidR="00077956" w:rsidRPr="00F91E4A" w:rsidRDefault="00077956" w:rsidP="00B71C4A">
          <w:pPr>
            <w:pStyle w:val="PrelimText"/>
            <w:spacing w:after="120"/>
            <w:rPr>
              <w:rFonts w:cstheme="minorHAnsi"/>
              <w:color w:val="auto"/>
              <w:highlight w:val="yellow"/>
            </w:rPr>
          </w:pPr>
        </w:p>
        <w:p w14:paraId="6E4F606B" w14:textId="6824D114" w:rsidR="00077956" w:rsidRPr="001F2AA3" w:rsidRDefault="00077956" w:rsidP="00B71C4A">
          <w:pPr>
            <w:rPr>
              <w:rFonts w:cstheme="minorHAnsi"/>
              <w:color w:val="auto"/>
            </w:rPr>
          </w:pPr>
          <w:r w:rsidRPr="001F2AA3">
            <w:rPr>
              <w:rStyle w:val="Strong"/>
              <w:rFonts w:cstheme="minorHAnsi"/>
              <w:color w:val="auto"/>
            </w:rPr>
            <w:t>Cover Image:</w:t>
          </w:r>
          <w:r w:rsidRPr="001F2AA3">
            <w:rPr>
              <w:rFonts w:cstheme="minorHAnsi"/>
              <w:b/>
              <w:color w:val="auto"/>
            </w:rPr>
            <w:t xml:space="preserve"> </w:t>
          </w:r>
          <w:r w:rsidR="002C7BD5">
            <w:rPr>
              <w:color w:val="auto"/>
            </w:rPr>
            <w:t>Murray Cod</w:t>
          </w:r>
        </w:p>
        <w:p w14:paraId="7632EE17" w14:textId="2A4DFF16" w:rsidR="00077956" w:rsidRDefault="00077956" w:rsidP="00B71C4A">
          <w:pPr>
            <w:pStyle w:val="PrelimText"/>
            <w:spacing w:after="120"/>
            <w:rPr>
              <w:rFonts w:cstheme="minorHAnsi"/>
              <w:color w:val="auto"/>
            </w:rPr>
          </w:pPr>
          <w:r w:rsidRPr="001F2AA3">
            <w:rPr>
              <w:rStyle w:val="Strong"/>
              <w:rFonts w:cstheme="minorHAnsi"/>
              <w:color w:val="auto"/>
            </w:rPr>
            <w:t>Photographer:</w:t>
          </w:r>
          <w:r w:rsidRPr="001F2AA3">
            <w:rPr>
              <w:rFonts w:cstheme="minorHAnsi"/>
              <w:color w:val="auto"/>
            </w:rPr>
            <w:t xml:space="preserve"> </w:t>
          </w:r>
          <w:r w:rsidR="001F2AA3">
            <w:rPr>
              <w:rFonts w:cstheme="minorHAnsi"/>
              <w:color w:val="auto"/>
            </w:rPr>
            <w:t>Centre for Freshwater Ecosystems</w:t>
          </w:r>
        </w:p>
        <w:p w14:paraId="04B823B6" w14:textId="77777777" w:rsidR="00B71C4A" w:rsidRPr="00B71C4A" w:rsidRDefault="00B71C4A" w:rsidP="00B71C4A">
          <w:pPr>
            <w:pStyle w:val="PrelimText"/>
            <w:spacing w:after="120"/>
            <w:rPr>
              <w:rFonts w:cstheme="minorHAnsi"/>
              <w:color w:val="auto"/>
            </w:rPr>
          </w:pPr>
        </w:p>
        <w:p w14:paraId="2AF60FC7" w14:textId="2C114161" w:rsidR="00B71C4A" w:rsidRPr="00B71C4A" w:rsidRDefault="00015D7E" w:rsidP="002871CA">
          <w:pPr>
            <w:pStyle w:val="BodyText"/>
          </w:pPr>
          <w:r>
            <w:rPr>
              <w:rStyle w:val="Strong"/>
              <w:rFonts w:cstheme="minorHAnsi"/>
            </w:rPr>
            <w:br w:type="page"/>
          </w:r>
        </w:p>
      </w:sdtContent>
    </w:sdt>
    <w:bookmarkStart w:id="35" w:name="_Toc315694430" w:displacedByCustomXml="prev"/>
    <w:p w14:paraId="2F3A8378" w14:textId="048713D3" w:rsidR="00B71C4A" w:rsidRPr="00B71C4A" w:rsidRDefault="00B71C4A" w:rsidP="002871CA">
      <w:pPr>
        <w:pStyle w:val="BodyText"/>
      </w:pPr>
      <w:r w:rsidRPr="006E7564">
        <w:rPr>
          <w:rStyle w:val="Strong"/>
          <w:rFonts w:cstheme="minorHAnsi"/>
        </w:rPr>
        <w:lastRenderedPageBreak/>
        <w:t>Acknowledgements</w:t>
      </w:r>
    </w:p>
    <w:bookmarkEnd w:id="35"/>
    <w:p w14:paraId="3B718E77" w14:textId="66B3492E" w:rsidR="00B148FE" w:rsidRDefault="00B148FE" w:rsidP="00B148FE">
      <w:r>
        <w:t xml:space="preserve">This project was undertaken using data collected for the Commonwealth Environmental Water Office Long Term Intervention Monitoring project. We acknowledge the considerable input </w:t>
      </w:r>
      <w:r w:rsidR="00695D6B">
        <w:t xml:space="preserve">into the development of the project by Rick Stoffels and Ben Gawne. We also thank </w:t>
      </w:r>
      <w:r>
        <w:t>the fish leads of the Selected Area Monitoring and Evaluation Providers</w:t>
      </w:r>
      <w:r w:rsidR="00695D6B">
        <w:t xml:space="preserve"> who </w:t>
      </w:r>
      <w:r w:rsidR="00695D6B" w:rsidRPr="00225BCF">
        <w:t>undertook all field work and</w:t>
      </w:r>
      <w:r w:rsidRPr="00225BCF">
        <w:t xml:space="preserve"> data collation, </w:t>
      </w:r>
      <w:r w:rsidR="00695D6B" w:rsidRPr="00225BCF">
        <w:t xml:space="preserve">data </w:t>
      </w:r>
      <w:r w:rsidRPr="00225BCF">
        <w:t xml:space="preserve">entry and management, </w:t>
      </w:r>
      <w:r w:rsidR="00695D6B" w:rsidRPr="00225BCF">
        <w:t>technical input</w:t>
      </w:r>
      <w:r w:rsidRPr="00225BCF">
        <w:t xml:space="preserve"> and report review. </w:t>
      </w:r>
      <w:r w:rsidR="00695D6B" w:rsidRPr="00225BCF">
        <w:t xml:space="preserve">These fish experts are: Gavin Butler, Ben Broadhurst, Jason Thiem, Daniel Wright, Nicole McCasker, Wayne Koster, Qifeng Ye, Brenton Zampatti and George Giatas. </w:t>
      </w:r>
      <w:r w:rsidRPr="00225BCF">
        <w:t xml:space="preserve">We also </w:t>
      </w:r>
      <w:r w:rsidR="00695D6B" w:rsidRPr="00225BCF">
        <w:t>acknowledge</w:t>
      </w:r>
      <w:r w:rsidRPr="00225BCF">
        <w:t xml:space="preserve"> all Selected Area staff involved in the collection and management of data. </w:t>
      </w:r>
      <w:r w:rsidR="00A27D1C" w:rsidRPr="00225BCF">
        <w:t>We</w:t>
      </w:r>
      <w:r w:rsidR="00A27D1C">
        <w:t xml:space="preserve"> thank Shane Brooks and Julia Mynott for their c</w:t>
      </w:r>
      <w:r w:rsidR="00695D6B">
        <w:t xml:space="preserve">onsiderable time, patience and </w:t>
      </w:r>
      <w:r>
        <w:t xml:space="preserve">energy </w:t>
      </w:r>
      <w:r w:rsidR="002E5877">
        <w:t xml:space="preserve">devoted </w:t>
      </w:r>
      <w:r w:rsidR="00695D6B">
        <w:t xml:space="preserve">to data </w:t>
      </w:r>
      <w:r w:rsidR="00A27D1C">
        <w:t xml:space="preserve">curation, </w:t>
      </w:r>
      <w:r w:rsidR="00695D6B">
        <w:t>management and quality assurance checks</w:t>
      </w:r>
      <w:r w:rsidR="00A27D1C">
        <w:t>.</w:t>
      </w:r>
      <w:r w:rsidR="00225BCF">
        <w:t xml:space="preserve"> We also thank input and advice on hydrology from Enzo Guarino and Michael Stewardson.</w:t>
      </w:r>
    </w:p>
    <w:p w14:paraId="0E734EE3" w14:textId="5D7E568E" w:rsidR="00B148FE" w:rsidRDefault="00B148FE" w:rsidP="00B148FE">
      <w:r>
        <w:t>La Trobe University</w:t>
      </w:r>
      <w:r w:rsidR="002E5877">
        <w:t>’s Albury/Wodonga</w:t>
      </w:r>
      <w:r>
        <w:t xml:space="preserve"> offices are located on the land of the Latje Latje and Wiradjuri peoples. We undertake work throughout the Murray–Darling Basin and acknowledge the traditional </w:t>
      </w:r>
      <w:r w:rsidR="00D335AA">
        <w:t xml:space="preserve">custodians </w:t>
      </w:r>
      <w:r>
        <w:t>of this land and water. We pay respect to Elders past, present and future.</w:t>
      </w:r>
    </w:p>
    <w:p w14:paraId="6532BC3C" w14:textId="1AC83C01" w:rsidR="002E41CB" w:rsidRDefault="002E41CB" w:rsidP="002F2617">
      <w:pPr>
        <w:pStyle w:val="PrelimHeadings"/>
        <w:rPr>
          <w:rFonts w:cstheme="minorHAnsi"/>
        </w:rPr>
      </w:pPr>
    </w:p>
    <w:p w14:paraId="13B1EAC2" w14:textId="62EE25F3" w:rsidR="002F2617" w:rsidRPr="00070D67" w:rsidRDefault="002F2617" w:rsidP="002F2617">
      <w:pPr>
        <w:pStyle w:val="PrelimHeadings"/>
        <w:rPr>
          <w:rFonts w:cstheme="minorHAnsi"/>
        </w:rPr>
      </w:pPr>
      <w:r w:rsidRPr="00070D67">
        <w:rPr>
          <w:rFonts w:cstheme="minorHAnsi"/>
        </w:rPr>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69"/>
        <w:gridCol w:w="1587"/>
        <w:gridCol w:w="1701"/>
        <w:gridCol w:w="3040"/>
      </w:tblGrid>
      <w:tr w:rsidR="002E41CB" w:rsidRPr="002E41CB" w14:paraId="08B58D5A" w14:textId="77777777" w:rsidTr="002E41CB">
        <w:tc>
          <w:tcPr>
            <w:tcW w:w="1229" w:type="dxa"/>
            <w:shd w:val="clear" w:color="auto" w:fill="000000" w:themeFill="text1"/>
            <w:vAlign w:val="center"/>
          </w:tcPr>
          <w:p w14:paraId="2B87CD33"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Version</w:t>
            </w:r>
          </w:p>
        </w:tc>
        <w:tc>
          <w:tcPr>
            <w:tcW w:w="1369" w:type="dxa"/>
            <w:shd w:val="clear" w:color="auto" w:fill="000000" w:themeFill="text1"/>
            <w:vAlign w:val="center"/>
          </w:tcPr>
          <w:p w14:paraId="13D7E443" w14:textId="77777777" w:rsidR="002F2617" w:rsidRPr="002E41CB" w:rsidRDefault="002F2617" w:rsidP="00F6112A">
            <w:pPr>
              <w:pStyle w:val="TableHeading"/>
              <w:spacing w:after="0"/>
              <w:rPr>
                <w:rFonts w:cstheme="minorHAnsi"/>
                <w:color w:val="FFFFFF" w:themeColor="background1"/>
                <w:sz w:val="22"/>
              </w:rPr>
            </w:pPr>
            <w:r w:rsidRPr="002E41CB">
              <w:rPr>
                <w:rFonts w:cstheme="minorHAnsi"/>
                <w:color w:val="FFFFFF" w:themeColor="background1"/>
                <w:sz w:val="22"/>
              </w:rPr>
              <w:t>Date Issued</w:t>
            </w:r>
          </w:p>
        </w:tc>
        <w:tc>
          <w:tcPr>
            <w:tcW w:w="1587" w:type="dxa"/>
            <w:shd w:val="clear" w:color="auto" w:fill="000000" w:themeFill="text1"/>
            <w:vAlign w:val="center"/>
          </w:tcPr>
          <w:p w14:paraId="5C5CA3CC"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Reviewed by</w:t>
            </w:r>
          </w:p>
        </w:tc>
        <w:tc>
          <w:tcPr>
            <w:tcW w:w="1701" w:type="dxa"/>
            <w:shd w:val="clear" w:color="auto" w:fill="000000" w:themeFill="text1"/>
            <w:vAlign w:val="center"/>
          </w:tcPr>
          <w:p w14:paraId="6904B18F"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Approved by</w:t>
            </w:r>
          </w:p>
        </w:tc>
        <w:tc>
          <w:tcPr>
            <w:tcW w:w="3040" w:type="dxa"/>
            <w:shd w:val="clear" w:color="auto" w:fill="000000" w:themeFill="text1"/>
            <w:vAlign w:val="center"/>
          </w:tcPr>
          <w:p w14:paraId="741C9CBA"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Revision type</w:t>
            </w:r>
          </w:p>
        </w:tc>
      </w:tr>
      <w:tr w:rsidR="002F2617" w:rsidRPr="00972998" w14:paraId="05B051D4" w14:textId="77777777" w:rsidTr="00F6112A">
        <w:tc>
          <w:tcPr>
            <w:tcW w:w="1229" w:type="dxa"/>
            <w:vAlign w:val="center"/>
          </w:tcPr>
          <w:p w14:paraId="37FC59E3" w14:textId="4C10C2D3" w:rsidR="002F2617" w:rsidRPr="001F2AA3" w:rsidRDefault="00B17A6B" w:rsidP="00F6112A">
            <w:pPr>
              <w:spacing w:after="0"/>
              <w:jc w:val="both"/>
              <w:rPr>
                <w:rFonts w:cstheme="minorHAnsi"/>
              </w:rPr>
            </w:pPr>
            <w:r w:rsidRPr="001F2AA3">
              <w:rPr>
                <w:rFonts w:cstheme="minorHAnsi"/>
              </w:rPr>
              <w:t>Draft</w:t>
            </w:r>
          </w:p>
        </w:tc>
        <w:tc>
          <w:tcPr>
            <w:tcW w:w="1369" w:type="dxa"/>
            <w:vAlign w:val="center"/>
          </w:tcPr>
          <w:p w14:paraId="67112909" w14:textId="3B65B6B0" w:rsidR="002F2617" w:rsidRPr="001F2AA3" w:rsidRDefault="00B17A6B" w:rsidP="00F6112A">
            <w:pPr>
              <w:spacing w:after="0"/>
              <w:jc w:val="both"/>
              <w:rPr>
                <w:rFonts w:cstheme="minorHAnsi"/>
              </w:rPr>
            </w:pPr>
            <w:r w:rsidRPr="001F2AA3">
              <w:rPr>
                <w:rFonts w:cstheme="minorHAnsi"/>
              </w:rPr>
              <w:t>31/03/2020</w:t>
            </w:r>
          </w:p>
        </w:tc>
        <w:tc>
          <w:tcPr>
            <w:tcW w:w="1587" w:type="dxa"/>
            <w:vAlign w:val="center"/>
          </w:tcPr>
          <w:p w14:paraId="18603ABA" w14:textId="070B55FC" w:rsidR="002F2617" w:rsidRPr="001F2AA3" w:rsidRDefault="00B17A6B" w:rsidP="00F6112A">
            <w:pPr>
              <w:spacing w:after="0"/>
              <w:jc w:val="both"/>
              <w:rPr>
                <w:rFonts w:cstheme="minorHAnsi"/>
              </w:rPr>
            </w:pPr>
            <w:r w:rsidRPr="001F2AA3">
              <w:rPr>
                <w:rFonts w:cstheme="minorHAnsi"/>
              </w:rPr>
              <w:t>N. Thurgate</w:t>
            </w:r>
            <w:r w:rsidR="002E5877" w:rsidRPr="001F2AA3">
              <w:rPr>
                <w:rFonts w:cstheme="minorHAnsi"/>
              </w:rPr>
              <w:t>, N.</w:t>
            </w:r>
            <w:r w:rsidR="003B0EA7">
              <w:rPr>
                <w:rFonts w:cstheme="minorHAnsi"/>
              </w:rPr>
              <w:t xml:space="preserve"> </w:t>
            </w:r>
            <w:r w:rsidR="002E5877" w:rsidRPr="001F2AA3">
              <w:rPr>
                <w:rFonts w:cstheme="minorHAnsi"/>
              </w:rPr>
              <w:t>Bond</w:t>
            </w:r>
          </w:p>
        </w:tc>
        <w:tc>
          <w:tcPr>
            <w:tcW w:w="1701" w:type="dxa"/>
            <w:vAlign w:val="center"/>
          </w:tcPr>
          <w:p w14:paraId="3EB9C018" w14:textId="24B79708" w:rsidR="002F2617" w:rsidRPr="001F2AA3" w:rsidRDefault="00B17A6B" w:rsidP="00F6112A">
            <w:pPr>
              <w:spacing w:after="0"/>
              <w:jc w:val="both"/>
              <w:rPr>
                <w:rFonts w:cstheme="minorHAnsi"/>
              </w:rPr>
            </w:pPr>
            <w:r w:rsidRPr="001F2AA3">
              <w:rPr>
                <w:rFonts w:cstheme="minorHAnsi"/>
              </w:rPr>
              <w:t>N. Bond</w:t>
            </w:r>
          </w:p>
        </w:tc>
        <w:tc>
          <w:tcPr>
            <w:tcW w:w="3040" w:type="dxa"/>
            <w:vAlign w:val="center"/>
          </w:tcPr>
          <w:p w14:paraId="770B4057" w14:textId="3EA91667" w:rsidR="002F2617" w:rsidRPr="001F2AA3" w:rsidRDefault="00B17A6B" w:rsidP="00F6112A">
            <w:pPr>
              <w:spacing w:after="0"/>
              <w:jc w:val="both"/>
              <w:rPr>
                <w:rFonts w:cstheme="minorHAnsi"/>
              </w:rPr>
            </w:pPr>
            <w:r w:rsidRPr="001F2AA3">
              <w:rPr>
                <w:rFonts w:cstheme="minorHAnsi"/>
              </w:rPr>
              <w:t>internal</w:t>
            </w:r>
          </w:p>
        </w:tc>
      </w:tr>
      <w:tr w:rsidR="002E5877" w:rsidRPr="004140FC" w14:paraId="450643CD" w14:textId="77777777" w:rsidTr="00F6112A">
        <w:tc>
          <w:tcPr>
            <w:tcW w:w="1229" w:type="dxa"/>
            <w:vAlign w:val="center"/>
          </w:tcPr>
          <w:p w14:paraId="583FEE2F" w14:textId="4B53571F" w:rsidR="002E5877" w:rsidRPr="001F2AA3" w:rsidRDefault="002E5877" w:rsidP="002E5877">
            <w:pPr>
              <w:spacing w:after="0"/>
              <w:jc w:val="both"/>
              <w:rPr>
                <w:rFonts w:cstheme="minorHAnsi"/>
              </w:rPr>
            </w:pPr>
            <w:r w:rsidRPr="001F2AA3">
              <w:rPr>
                <w:rFonts w:cstheme="minorHAnsi"/>
              </w:rPr>
              <w:t>Final Draft</w:t>
            </w:r>
          </w:p>
        </w:tc>
        <w:tc>
          <w:tcPr>
            <w:tcW w:w="1369" w:type="dxa"/>
            <w:vAlign w:val="center"/>
          </w:tcPr>
          <w:p w14:paraId="27A15572" w14:textId="6BE0587C" w:rsidR="002E5877" w:rsidRPr="001F2AA3" w:rsidRDefault="002E5877" w:rsidP="002E5877">
            <w:pPr>
              <w:spacing w:after="0"/>
              <w:jc w:val="both"/>
              <w:rPr>
                <w:rFonts w:cstheme="minorHAnsi"/>
              </w:rPr>
            </w:pPr>
            <w:r w:rsidRPr="001F2AA3">
              <w:rPr>
                <w:rFonts w:cstheme="minorHAnsi"/>
              </w:rPr>
              <w:t>20/5/2020</w:t>
            </w:r>
          </w:p>
        </w:tc>
        <w:tc>
          <w:tcPr>
            <w:tcW w:w="1587" w:type="dxa"/>
            <w:vAlign w:val="center"/>
          </w:tcPr>
          <w:p w14:paraId="7357BE1E" w14:textId="58EE6A14" w:rsidR="002E5877" w:rsidRPr="001F2AA3" w:rsidRDefault="002E5877" w:rsidP="002E5877">
            <w:pPr>
              <w:spacing w:after="0"/>
              <w:jc w:val="both"/>
              <w:rPr>
                <w:rFonts w:cstheme="minorHAnsi"/>
              </w:rPr>
            </w:pPr>
            <w:r w:rsidRPr="001F2AA3">
              <w:rPr>
                <w:rFonts w:cstheme="minorHAnsi"/>
              </w:rPr>
              <w:t>N. Thurgate, N.</w:t>
            </w:r>
            <w:r w:rsidR="003B0EA7">
              <w:rPr>
                <w:rFonts w:cstheme="minorHAnsi"/>
              </w:rPr>
              <w:t xml:space="preserve"> </w:t>
            </w:r>
            <w:r w:rsidRPr="001F2AA3">
              <w:rPr>
                <w:rFonts w:cstheme="minorHAnsi"/>
              </w:rPr>
              <w:t>Bond</w:t>
            </w:r>
          </w:p>
        </w:tc>
        <w:tc>
          <w:tcPr>
            <w:tcW w:w="1701" w:type="dxa"/>
            <w:vAlign w:val="center"/>
          </w:tcPr>
          <w:p w14:paraId="08257E96" w14:textId="5CE27ACA" w:rsidR="002E5877" w:rsidRPr="001F2AA3" w:rsidRDefault="002E5877" w:rsidP="002E5877">
            <w:pPr>
              <w:spacing w:after="0"/>
              <w:jc w:val="both"/>
              <w:rPr>
                <w:rFonts w:cstheme="minorHAnsi"/>
              </w:rPr>
            </w:pPr>
            <w:r w:rsidRPr="001F2AA3">
              <w:rPr>
                <w:rFonts w:cstheme="minorHAnsi"/>
              </w:rPr>
              <w:t>N. Bond</w:t>
            </w:r>
          </w:p>
        </w:tc>
        <w:tc>
          <w:tcPr>
            <w:tcW w:w="3040" w:type="dxa"/>
            <w:vAlign w:val="center"/>
          </w:tcPr>
          <w:p w14:paraId="2175F35F" w14:textId="778D908A" w:rsidR="002E5877" w:rsidRPr="001F2AA3" w:rsidRDefault="002E5877" w:rsidP="002E5877">
            <w:pPr>
              <w:spacing w:after="0"/>
              <w:jc w:val="both"/>
              <w:rPr>
                <w:rFonts w:cstheme="minorHAnsi"/>
              </w:rPr>
            </w:pPr>
            <w:r w:rsidRPr="001F2AA3">
              <w:rPr>
                <w:rFonts w:cstheme="minorHAnsi"/>
              </w:rPr>
              <w:t>internal</w:t>
            </w:r>
          </w:p>
        </w:tc>
      </w:tr>
      <w:tr w:rsidR="002E5877" w:rsidRPr="004140FC" w14:paraId="5A6F112E" w14:textId="77777777" w:rsidTr="00F6112A">
        <w:tc>
          <w:tcPr>
            <w:tcW w:w="1229" w:type="dxa"/>
            <w:vAlign w:val="center"/>
          </w:tcPr>
          <w:p w14:paraId="1C63E378" w14:textId="0616FA95" w:rsidR="002E5877" w:rsidRDefault="002E5877" w:rsidP="002E5877">
            <w:pPr>
              <w:spacing w:after="0"/>
              <w:jc w:val="both"/>
              <w:rPr>
                <w:rFonts w:cstheme="minorHAnsi"/>
              </w:rPr>
            </w:pPr>
          </w:p>
        </w:tc>
        <w:tc>
          <w:tcPr>
            <w:tcW w:w="1369" w:type="dxa"/>
            <w:vAlign w:val="center"/>
          </w:tcPr>
          <w:p w14:paraId="3F1A3DD2" w14:textId="3EC77D19" w:rsidR="002E5877" w:rsidRPr="00972998" w:rsidRDefault="002E5877" w:rsidP="002E5877">
            <w:pPr>
              <w:spacing w:after="0"/>
              <w:jc w:val="both"/>
              <w:rPr>
                <w:rFonts w:cstheme="minorHAnsi"/>
              </w:rPr>
            </w:pPr>
          </w:p>
        </w:tc>
        <w:tc>
          <w:tcPr>
            <w:tcW w:w="1587" w:type="dxa"/>
            <w:vAlign w:val="center"/>
          </w:tcPr>
          <w:p w14:paraId="6CC28936" w14:textId="365D926F" w:rsidR="002E5877" w:rsidRDefault="002E5877" w:rsidP="002E5877">
            <w:pPr>
              <w:spacing w:after="0"/>
              <w:jc w:val="both"/>
              <w:rPr>
                <w:rFonts w:cstheme="minorHAnsi"/>
              </w:rPr>
            </w:pPr>
          </w:p>
        </w:tc>
        <w:tc>
          <w:tcPr>
            <w:tcW w:w="1701" w:type="dxa"/>
            <w:vAlign w:val="center"/>
          </w:tcPr>
          <w:p w14:paraId="7E16DA58" w14:textId="333C9645" w:rsidR="002E5877" w:rsidRDefault="002E5877" w:rsidP="002E5877">
            <w:pPr>
              <w:spacing w:after="0"/>
              <w:jc w:val="both"/>
              <w:rPr>
                <w:rFonts w:cstheme="minorHAnsi"/>
              </w:rPr>
            </w:pPr>
          </w:p>
        </w:tc>
        <w:tc>
          <w:tcPr>
            <w:tcW w:w="3040" w:type="dxa"/>
            <w:vAlign w:val="center"/>
          </w:tcPr>
          <w:p w14:paraId="4DC35A61" w14:textId="68A23E4A" w:rsidR="002E5877" w:rsidRDefault="002E5877" w:rsidP="002E5877">
            <w:pPr>
              <w:spacing w:after="0"/>
              <w:jc w:val="both"/>
              <w:rPr>
                <w:rFonts w:cstheme="minorHAnsi"/>
              </w:rPr>
            </w:pPr>
          </w:p>
        </w:tc>
      </w:tr>
      <w:tr w:rsidR="002E5877" w:rsidRPr="004140FC" w14:paraId="28459F5F" w14:textId="77777777" w:rsidTr="00F6112A">
        <w:tc>
          <w:tcPr>
            <w:tcW w:w="1229" w:type="dxa"/>
            <w:vAlign w:val="center"/>
          </w:tcPr>
          <w:p w14:paraId="71F2F8A9" w14:textId="695A2F66" w:rsidR="002E5877" w:rsidRDefault="002E5877" w:rsidP="002E5877">
            <w:pPr>
              <w:spacing w:after="0"/>
              <w:jc w:val="both"/>
              <w:rPr>
                <w:rFonts w:cstheme="minorHAnsi"/>
              </w:rPr>
            </w:pPr>
          </w:p>
        </w:tc>
        <w:tc>
          <w:tcPr>
            <w:tcW w:w="1369" w:type="dxa"/>
            <w:vAlign w:val="center"/>
          </w:tcPr>
          <w:p w14:paraId="113A5B44" w14:textId="24D0625C" w:rsidR="002E5877" w:rsidRPr="00972998" w:rsidRDefault="002E5877" w:rsidP="002E5877">
            <w:pPr>
              <w:spacing w:after="0"/>
              <w:jc w:val="both"/>
              <w:rPr>
                <w:rFonts w:cstheme="minorHAnsi"/>
              </w:rPr>
            </w:pPr>
          </w:p>
        </w:tc>
        <w:tc>
          <w:tcPr>
            <w:tcW w:w="1587" w:type="dxa"/>
            <w:vAlign w:val="center"/>
          </w:tcPr>
          <w:p w14:paraId="06CBFA87" w14:textId="506DF156" w:rsidR="002E5877" w:rsidRDefault="002E5877" w:rsidP="002E5877">
            <w:pPr>
              <w:spacing w:after="0"/>
              <w:jc w:val="both"/>
              <w:rPr>
                <w:rFonts w:cstheme="minorHAnsi"/>
              </w:rPr>
            </w:pPr>
          </w:p>
        </w:tc>
        <w:tc>
          <w:tcPr>
            <w:tcW w:w="1701" w:type="dxa"/>
            <w:vAlign w:val="center"/>
          </w:tcPr>
          <w:p w14:paraId="5A56B0B5" w14:textId="6E6FC1E2" w:rsidR="002E5877" w:rsidRDefault="002E5877" w:rsidP="002E5877">
            <w:pPr>
              <w:spacing w:after="0"/>
              <w:jc w:val="both"/>
              <w:rPr>
                <w:rFonts w:cstheme="minorHAnsi"/>
              </w:rPr>
            </w:pPr>
          </w:p>
        </w:tc>
        <w:tc>
          <w:tcPr>
            <w:tcW w:w="3040" w:type="dxa"/>
            <w:vAlign w:val="center"/>
          </w:tcPr>
          <w:p w14:paraId="4AC5FB47" w14:textId="3A97D915" w:rsidR="002E5877" w:rsidRDefault="002E5877" w:rsidP="002E5877">
            <w:pPr>
              <w:spacing w:after="0"/>
              <w:rPr>
                <w:rFonts w:cstheme="minorHAnsi"/>
              </w:rPr>
            </w:pPr>
          </w:p>
        </w:tc>
      </w:tr>
    </w:tbl>
    <w:p w14:paraId="11FFCB6B" w14:textId="77777777" w:rsidR="002F2617" w:rsidRPr="004140FC" w:rsidRDefault="002F2617" w:rsidP="002F2617">
      <w:pPr>
        <w:pStyle w:val="PrelimHeadings"/>
        <w:spacing w:before="120"/>
        <w:rPr>
          <w:rFonts w:cstheme="minorHAnsi"/>
          <w:highlight w:val="yellow"/>
        </w:rPr>
      </w:pPr>
    </w:p>
    <w:p w14:paraId="1D2B7B6D" w14:textId="77777777" w:rsidR="002F2617" w:rsidRPr="00D25AFF" w:rsidRDefault="002F2617" w:rsidP="002F2617">
      <w:pPr>
        <w:pStyle w:val="PrelimHeadings"/>
        <w:rPr>
          <w:rFonts w:cstheme="minorHAnsi"/>
        </w:rPr>
      </w:pPr>
      <w:r w:rsidRPr="00D25AFF">
        <w:rPr>
          <w:rFonts w:cstheme="minorHAnsi"/>
        </w:rPr>
        <w:t>Distribution of copies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2E41CB" w:rsidRPr="002E41CB" w14:paraId="65B5A8BA" w14:textId="77777777" w:rsidTr="006B595B">
        <w:tc>
          <w:tcPr>
            <w:tcW w:w="1242" w:type="dxa"/>
            <w:shd w:val="clear" w:color="auto" w:fill="000000" w:themeFill="text1"/>
            <w:vAlign w:val="center"/>
          </w:tcPr>
          <w:p w14:paraId="282AB6E0" w14:textId="77777777" w:rsidR="002F2617" w:rsidRPr="002E41CB" w:rsidRDefault="002F2617" w:rsidP="006B595B">
            <w:pPr>
              <w:spacing w:after="0"/>
              <w:jc w:val="both"/>
              <w:rPr>
                <w:rFonts w:cstheme="minorHAnsi"/>
                <w:b/>
                <w:color w:val="FFFFFF" w:themeColor="background1"/>
              </w:rPr>
            </w:pPr>
            <w:r w:rsidRPr="002E41CB">
              <w:rPr>
                <w:rFonts w:cstheme="minorHAnsi"/>
                <w:b/>
                <w:color w:val="FFFFFF" w:themeColor="background1"/>
              </w:rPr>
              <w:t>Version</w:t>
            </w:r>
          </w:p>
        </w:tc>
        <w:tc>
          <w:tcPr>
            <w:tcW w:w="2410" w:type="dxa"/>
            <w:shd w:val="clear" w:color="auto" w:fill="000000" w:themeFill="text1"/>
            <w:vAlign w:val="center"/>
          </w:tcPr>
          <w:p w14:paraId="09B684A6" w14:textId="77777777" w:rsidR="002F2617" w:rsidRPr="002E41CB" w:rsidRDefault="002F2617" w:rsidP="006B595B">
            <w:pPr>
              <w:spacing w:after="0"/>
              <w:jc w:val="both"/>
              <w:rPr>
                <w:rFonts w:cstheme="minorHAnsi"/>
                <w:b/>
                <w:color w:val="FFFFFF" w:themeColor="background1"/>
              </w:rPr>
            </w:pPr>
            <w:r w:rsidRPr="002E41CB">
              <w:rPr>
                <w:rFonts w:cstheme="minorHAnsi"/>
                <w:b/>
                <w:color w:val="FFFFFF" w:themeColor="background1"/>
              </w:rPr>
              <w:t>Quantity</w:t>
            </w:r>
          </w:p>
        </w:tc>
        <w:tc>
          <w:tcPr>
            <w:tcW w:w="4256" w:type="dxa"/>
            <w:shd w:val="clear" w:color="auto" w:fill="000000" w:themeFill="text1"/>
            <w:vAlign w:val="center"/>
          </w:tcPr>
          <w:p w14:paraId="3A0B7C8B" w14:textId="77777777" w:rsidR="002F2617" w:rsidRPr="002E41CB" w:rsidRDefault="002F2617" w:rsidP="006B595B">
            <w:pPr>
              <w:spacing w:after="0"/>
              <w:jc w:val="both"/>
              <w:rPr>
                <w:rFonts w:cstheme="minorHAnsi"/>
                <w:b/>
                <w:color w:val="FFFFFF" w:themeColor="background1"/>
              </w:rPr>
            </w:pPr>
            <w:r w:rsidRPr="002E41CB">
              <w:rPr>
                <w:rFonts w:cstheme="minorHAnsi"/>
                <w:b/>
                <w:color w:val="FFFFFF" w:themeColor="background1"/>
              </w:rPr>
              <w:t>Issued to</w:t>
            </w:r>
          </w:p>
        </w:tc>
      </w:tr>
      <w:tr w:rsidR="002F2617" w:rsidRPr="00972998" w14:paraId="37C45532" w14:textId="77777777" w:rsidTr="006B595B">
        <w:tc>
          <w:tcPr>
            <w:tcW w:w="1242" w:type="dxa"/>
            <w:vAlign w:val="center"/>
          </w:tcPr>
          <w:p w14:paraId="0516C54F" w14:textId="667B8BC1" w:rsidR="002F2617" w:rsidRPr="001F2AA3" w:rsidRDefault="00B17A6B" w:rsidP="006B595B">
            <w:pPr>
              <w:spacing w:after="0"/>
              <w:jc w:val="both"/>
              <w:rPr>
                <w:rFonts w:cstheme="minorHAnsi"/>
              </w:rPr>
            </w:pPr>
            <w:r w:rsidRPr="001F2AA3">
              <w:rPr>
                <w:rFonts w:cstheme="minorHAnsi"/>
              </w:rPr>
              <w:t>Draft</w:t>
            </w:r>
          </w:p>
        </w:tc>
        <w:tc>
          <w:tcPr>
            <w:tcW w:w="2410" w:type="dxa"/>
            <w:vAlign w:val="center"/>
          </w:tcPr>
          <w:p w14:paraId="559C2417" w14:textId="20271E4A" w:rsidR="002F2617" w:rsidRPr="001F2AA3" w:rsidRDefault="00B17A6B" w:rsidP="006B595B">
            <w:pPr>
              <w:spacing w:after="0"/>
              <w:jc w:val="both"/>
              <w:rPr>
                <w:rFonts w:cstheme="minorHAnsi"/>
              </w:rPr>
            </w:pPr>
            <w:r w:rsidRPr="001F2AA3">
              <w:rPr>
                <w:rFonts w:cstheme="minorHAnsi"/>
              </w:rPr>
              <w:t>1 x word, 1 x pdf</w:t>
            </w:r>
          </w:p>
        </w:tc>
        <w:tc>
          <w:tcPr>
            <w:tcW w:w="4256" w:type="dxa"/>
            <w:vAlign w:val="center"/>
          </w:tcPr>
          <w:p w14:paraId="62216FA1" w14:textId="0263090A" w:rsidR="002F2617" w:rsidRPr="001F2AA3" w:rsidRDefault="00B17A6B" w:rsidP="006B595B">
            <w:pPr>
              <w:spacing w:after="0"/>
              <w:jc w:val="both"/>
              <w:rPr>
                <w:rFonts w:cstheme="minorHAnsi"/>
              </w:rPr>
            </w:pPr>
            <w:r w:rsidRPr="001F2AA3">
              <w:rPr>
                <w:rFonts w:cstheme="minorHAnsi"/>
              </w:rPr>
              <w:t>CEWO via MS Teams</w:t>
            </w:r>
          </w:p>
        </w:tc>
      </w:tr>
      <w:tr w:rsidR="002F2617" w:rsidRPr="004140FC" w14:paraId="0F2CA907" w14:textId="77777777" w:rsidTr="006B595B">
        <w:tc>
          <w:tcPr>
            <w:tcW w:w="1242" w:type="dxa"/>
            <w:vAlign w:val="center"/>
          </w:tcPr>
          <w:p w14:paraId="0205339D" w14:textId="00ACBD97" w:rsidR="002F2617" w:rsidRPr="00972998" w:rsidRDefault="001F2AA3" w:rsidP="006B595B">
            <w:pPr>
              <w:spacing w:after="0"/>
              <w:jc w:val="both"/>
              <w:rPr>
                <w:rFonts w:cstheme="minorHAnsi"/>
              </w:rPr>
            </w:pPr>
            <w:r>
              <w:rPr>
                <w:rFonts w:cstheme="minorHAnsi"/>
              </w:rPr>
              <w:t>Final</w:t>
            </w:r>
          </w:p>
        </w:tc>
        <w:tc>
          <w:tcPr>
            <w:tcW w:w="2410" w:type="dxa"/>
            <w:vAlign w:val="center"/>
          </w:tcPr>
          <w:p w14:paraId="1C99B659" w14:textId="066204EB" w:rsidR="002F2617" w:rsidRPr="00972998" w:rsidRDefault="001F2AA3" w:rsidP="006B595B">
            <w:pPr>
              <w:spacing w:after="0"/>
              <w:jc w:val="both"/>
              <w:rPr>
                <w:rFonts w:cstheme="minorHAnsi"/>
              </w:rPr>
            </w:pPr>
            <w:r>
              <w:rPr>
                <w:rFonts w:cstheme="minorHAnsi"/>
              </w:rPr>
              <w:t>1 x word, 1 x pdf</w:t>
            </w:r>
          </w:p>
        </w:tc>
        <w:tc>
          <w:tcPr>
            <w:tcW w:w="4256" w:type="dxa"/>
            <w:vAlign w:val="center"/>
          </w:tcPr>
          <w:p w14:paraId="4FF54388" w14:textId="429088AF" w:rsidR="002F2617" w:rsidRPr="00972998" w:rsidRDefault="001F2AA3" w:rsidP="006B595B">
            <w:pPr>
              <w:spacing w:after="0"/>
              <w:jc w:val="both"/>
              <w:rPr>
                <w:rFonts w:cstheme="minorHAnsi"/>
              </w:rPr>
            </w:pPr>
            <w:r>
              <w:rPr>
                <w:rFonts w:cstheme="minorHAnsi"/>
              </w:rPr>
              <w:t>CEWO via MS teams</w:t>
            </w:r>
          </w:p>
        </w:tc>
      </w:tr>
    </w:tbl>
    <w:p w14:paraId="3F5D253E" w14:textId="2F9D5F94" w:rsidR="002F2617" w:rsidRDefault="006B595B" w:rsidP="002F2617">
      <w:pPr>
        <w:rPr>
          <w:rStyle w:val="Strong"/>
          <w:rFonts w:cstheme="minorHAnsi"/>
          <w:highlight w:val="yellow"/>
        </w:rPr>
      </w:pPr>
      <w:r w:rsidRPr="002E5877">
        <w:rPr>
          <w:rStyle w:val="Strong"/>
          <w:rFonts w:cstheme="minorHAnsi"/>
        </w:rPr>
        <w:br w:type="textWrapping" w:clear="all"/>
      </w:r>
    </w:p>
    <w:p w14:paraId="5F5E1851" w14:textId="77777777" w:rsidR="004C2FDD" w:rsidRDefault="002F2617" w:rsidP="004C2FDD">
      <w:pPr>
        <w:pStyle w:val="TOCHeading"/>
      </w:pPr>
      <w:r>
        <w:br w:type="page"/>
      </w:r>
      <w:bookmarkStart w:id="36" w:name="_Toc459635974"/>
      <w:bookmarkStart w:id="37" w:name="_Toc459636080"/>
      <w:bookmarkStart w:id="38" w:name="_Toc459636870"/>
      <w:bookmarkStart w:id="39" w:name="_Toc459637432"/>
      <w:bookmarkStart w:id="40" w:name="_Toc463434377"/>
      <w:bookmarkStart w:id="41" w:name="_Toc463434444"/>
    </w:p>
    <w:bookmarkStart w:id="42" w:name="_Toc42029891" w:displacedByCustomXml="next"/>
    <w:sdt>
      <w:sdtPr>
        <w:rPr>
          <w:rFonts w:eastAsia="Calibri" w:cs="Times New Roman"/>
          <w:b w:val="0"/>
          <w:color w:val="000000"/>
          <w:sz w:val="22"/>
          <w:szCs w:val="22"/>
        </w:rPr>
        <w:id w:val="554974799"/>
        <w:docPartObj>
          <w:docPartGallery w:val="Table of Contents"/>
          <w:docPartUnique/>
        </w:docPartObj>
      </w:sdtPr>
      <w:sdtEndPr>
        <w:rPr>
          <w:bCs/>
          <w:noProof/>
        </w:rPr>
      </w:sdtEndPr>
      <w:sdtContent>
        <w:p w14:paraId="2FF5339A" w14:textId="0DABBD4F" w:rsidR="008D4506" w:rsidRDefault="008D4506">
          <w:pPr>
            <w:pStyle w:val="TOCHeading"/>
          </w:pPr>
          <w:r>
            <w:t>Contents</w:t>
          </w:r>
          <w:bookmarkEnd w:id="42"/>
        </w:p>
        <w:p w14:paraId="79F1A4D1" w14:textId="6697C0C1" w:rsidR="003B0EA7" w:rsidRDefault="008D4506">
          <w:pPr>
            <w:pStyle w:val="TOC2"/>
            <w:rPr>
              <w:rFonts w:eastAsiaTheme="minorEastAsia" w:cstheme="minorBidi"/>
              <w:color w:val="auto"/>
              <w:sz w:val="22"/>
            </w:rPr>
          </w:pPr>
          <w:r>
            <w:fldChar w:fldCharType="begin"/>
          </w:r>
          <w:r>
            <w:instrText xml:space="preserve"> TOC \o "1-3" \h \z \u </w:instrText>
          </w:r>
          <w:r>
            <w:fldChar w:fldCharType="separate"/>
          </w:r>
          <w:hyperlink w:anchor="_Toc42029891" w:history="1">
            <w:r w:rsidR="003B0EA7" w:rsidRPr="0062717E">
              <w:rPr>
                <w:rStyle w:val="Hyperlink"/>
              </w:rPr>
              <w:t>Contents</w:t>
            </w:r>
            <w:r w:rsidR="003B0EA7">
              <w:rPr>
                <w:webHidden/>
              </w:rPr>
              <w:tab/>
            </w:r>
            <w:r w:rsidR="003B0EA7">
              <w:rPr>
                <w:webHidden/>
              </w:rPr>
              <w:fldChar w:fldCharType="begin"/>
            </w:r>
            <w:r w:rsidR="003B0EA7">
              <w:rPr>
                <w:webHidden/>
              </w:rPr>
              <w:instrText xml:space="preserve"> PAGEREF _Toc42029891 \h </w:instrText>
            </w:r>
            <w:r w:rsidR="003B0EA7">
              <w:rPr>
                <w:webHidden/>
              </w:rPr>
            </w:r>
            <w:r w:rsidR="003B0EA7">
              <w:rPr>
                <w:webHidden/>
              </w:rPr>
              <w:fldChar w:fldCharType="separate"/>
            </w:r>
            <w:r w:rsidR="003B0EA7">
              <w:rPr>
                <w:webHidden/>
              </w:rPr>
              <w:t>iii</w:t>
            </w:r>
            <w:r w:rsidR="003B0EA7">
              <w:rPr>
                <w:webHidden/>
              </w:rPr>
              <w:fldChar w:fldCharType="end"/>
            </w:r>
          </w:hyperlink>
        </w:p>
        <w:p w14:paraId="464CD558" w14:textId="1153E499" w:rsidR="003B0EA7" w:rsidRDefault="00CA0E09">
          <w:pPr>
            <w:pStyle w:val="TOC1"/>
            <w:rPr>
              <w:rFonts w:eastAsiaTheme="minorEastAsia" w:cstheme="minorBidi"/>
              <w:b w:val="0"/>
            </w:rPr>
          </w:pPr>
          <w:hyperlink w:anchor="_Toc42029892" w:history="1">
            <w:r w:rsidR="003B0EA7" w:rsidRPr="0062717E">
              <w:rPr>
                <w:rStyle w:val="Hyperlink"/>
              </w:rPr>
              <w:t>Executive Summary</w:t>
            </w:r>
            <w:r w:rsidR="003B0EA7">
              <w:rPr>
                <w:webHidden/>
              </w:rPr>
              <w:tab/>
            </w:r>
            <w:r w:rsidR="003B0EA7">
              <w:rPr>
                <w:webHidden/>
              </w:rPr>
              <w:fldChar w:fldCharType="begin"/>
            </w:r>
            <w:r w:rsidR="003B0EA7">
              <w:rPr>
                <w:webHidden/>
              </w:rPr>
              <w:instrText xml:space="preserve"> PAGEREF _Toc42029892 \h </w:instrText>
            </w:r>
            <w:r w:rsidR="003B0EA7">
              <w:rPr>
                <w:webHidden/>
              </w:rPr>
            </w:r>
            <w:r w:rsidR="003B0EA7">
              <w:rPr>
                <w:webHidden/>
              </w:rPr>
              <w:fldChar w:fldCharType="separate"/>
            </w:r>
            <w:r w:rsidR="003B0EA7">
              <w:rPr>
                <w:webHidden/>
              </w:rPr>
              <w:t>5</w:t>
            </w:r>
            <w:r w:rsidR="003B0EA7">
              <w:rPr>
                <w:webHidden/>
              </w:rPr>
              <w:fldChar w:fldCharType="end"/>
            </w:r>
          </w:hyperlink>
        </w:p>
        <w:p w14:paraId="0CA16EB5" w14:textId="74B95372" w:rsidR="003B0EA7" w:rsidRDefault="00CA0E09">
          <w:pPr>
            <w:pStyle w:val="TOC2"/>
            <w:rPr>
              <w:rFonts w:eastAsiaTheme="minorEastAsia" w:cstheme="minorBidi"/>
              <w:color w:val="auto"/>
              <w:sz w:val="22"/>
            </w:rPr>
          </w:pPr>
          <w:hyperlink w:anchor="_Toc42029893" w:history="1">
            <w:r w:rsidR="003B0EA7" w:rsidRPr="0062717E">
              <w:rPr>
                <w:rStyle w:val="Hyperlink"/>
              </w:rPr>
              <w:t>Basin-scale evaluation outcomes 2018–19</w:t>
            </w:r>
            <w:r w:rsidR="003B0EA7">
              <w:rPr>
                <w:webHidden/>
              </w:rPr>
              <w:tab/>
            </w:r>
            <w:r w:rsidR="003B0EA7">
              <w:rPr>
                <w:webHidden/>
              </w:rPr>
              <w:fldChar w:fldCharType="begin"/>
            </w:r>
            <w:r w:rsidR="003B0EA7">
              <w:rPr>
                <w:webHidden/>
              </w:rPr>
              <w:instrText xml:space="preserve"> PAGEREF _Toc42029893 \h </w:instrText>
            </w:r>
            <w:r w:rsidR="003B0EA7">
              <w:rPr>
                <w:webHidden/>
              </w:rPr>
            </w:r>
            <w:r w:rsidR="003B0EA7">
              <w:rPr>
                <w:webHidden/>
              </w:rPr>
              <w:fldChar w:fldCharType="separate"/>
            </w:r>
            <w:r w:rsidR="003B0EA7">
              <w:rPr>
                <w:webHidden/>
              </w:rPr>
              <w:t>5</w:t>
            </w:r>
            <w:r w:rsidR="003B0EA7">
              <w:rPr>
                <w:webHidden/>
              </w:rPr>
              <w:fldChar w:fldCharType="end"/>
            </w:r>
          </w:hyperlink>
        </w:p>
        <w:p w14:paraId="2820D226" w14:textId="6FB93AEB" w:rsidR="003B0EA7" w:rsidRDefault="00CA0E09">
          <w:pPr>
            <w:pStyle w:val="TOC2"/>
            <w:rPr>
              <w:rFonts w:eastAsiaTheme="minorEastAsia" w:cstheme="minorBidi"/>
              <w:color w:val="auto"/>
              <w:sz w:val="22"/>
            </w:rPr>
          </w:pPr>
          <w:hyperlink w:anchor="_Toc42029894" w:history="1">
            <w:r w:rsidR="003B0EA7" w:rsidRPr="0062717E">
              <w:rPr>
                <w:rStyle w:val="Hyperlink"/>
              </w:rPr>
              <w:t>Multi-year Basin-scale evaluation outcomes 2014–19</w:t>
            </w:r>
            <w:r w:rsidR="003B0EA7">
              <w:rPr>
                <w:webHidden/>
              </w:rPr>
              <w:tab/>
            </w:r>
            <w:r w:rsidR="003B0EA7">
              <w:rPr>
                <w:webHidden/>
              </w:rPr>
              <w:fldChar w:fldCharType="begin"/>
            </w:r>
            <w:r w:rsidR="003B0EA7">
              <w:rPr>
                <w:webHidden/>
              </w:rPr>
              <w:instrText xml:space="preserve"> PAGEREF _Toc42029894 \h </w:instrText>
            </w:r>
            <w:r w:rsidR="003B0EA7">
              <w:rPr>
                <w:webHidden/>
              </w:rPr>
            </w:r>
            <w:r w:rsidR="003B0EA7">
              <w:rPr>
                <w:webHidden/>
              </w:rPr>
              <w:fldChar w:fldCharType="separate"/>
            </w:r>
            <w:r w:rsidR="003B0EA7">
              <w:rPr>
                <w:webHidden/>
              </w:rPr>
              <w:t>5</w:t>
            </w:r>
            <w:r w:rsidR="003B0EA7">
              <w:rPr>
                <w:webHidden/>
              </w:rPr>
              <w:fldChar w:fldCharType="end"/>
            </w:r>
          </w:hyperlink>
        </w:p>
        <w:p w14:paraId="0E2ABEB8" w14:textId="416B7DEF" w:rsidR="003B0EA7" w:rsidRDefault="00CA0E09">
          <w:pPr>
            <w:pStyle w:val="TOC1"/>
            <w:rPr>
              <w:rFonts w:eastAsiaTheme="minorEastAsia" w:cstheme="minorBidi"/>
              <w:b w:val="0"/>
            </w:rPr>
          </w:pPr>
          <w:hyperlink w:anchor="_Toc42029895" w:history="1">
            <w:r w:rsidR="003B0EA7" w:rsidRPr="0062717E">
              <w:rPr>
                <w:rStyle w:val="Hyperlink"/>
              </w:rPr>
              <w:t>1</w:t>
            </w:r>
            <w:r w:rsidR="003B0EA7">
              <w:rPr>
                <w:rFonts w:eastAsiaTheme="minorEastAsia" w:cstheme="minorBidi"/>
                <w:b w:val="0"/>
              </w:rPr>
              <w:tab/>
            </w:r>
            <w:r w:rsidR="003B0EA7" w:rsidRPr="0062717E">
              <w:rPr>
                <w:rStyle w:val="Hyperlink"/>
              </w:rPr>
              <w:t>Introduction</w:t>
            </w:r>
            <w:r w:rsidR="003B0EA7">
              <w:rPr>
                <w:webHidden/>
              </w:rPr>
              <w:tab/>
            </w:r>
            <w:r w:rsidR="003B0EA7">
              <w:rPr>
                <w:webHidden/>
              </w:rPr>
              <w:fldChar w:fldCharType="begin"/>
            </w:r>
            <w:r w:rsidR="003B0EA7">
              <w:rPr>
                <w:webHidden/>
              </w:rPr>
              <w:instrText xml:space="preserve"> PAGEREF _Toc42029895 \h </w:instrText>
            </w:r>
            <w:r w:rsidR="003B0EA7">
              <w:rPr>
                <w:webHidden/>
              </w:rPr>
            </w:r>
            <w:r w:rsidR="003B0EA7">
              <w:rPr>
                <w:webHidden/>
              </w:rPr>
              <w:fldChar w:fldCharType="separate"/>
            </w:r>
            <w:r w:rsidR="003B0EA7">
              <w:rPr>
                <w:webHidden/>
              </w:rPr>
              <w:t>7</w:t>
            </w:r>
            <w:r w:rsidR="003B0EA7">
              <w:rPr>
                <w:webHidden/>
              </w:rPr>
              <w:fldChar w:fldCharType="end"/>
            </w:r>
          </w:hyperlink>
        </w:p>
        <w:p w14:paraId="18E35431" w14:textId="3B01F794" w:rsidR="003B0EA7" w:rsidRDefault="00CA0E09">
          <w:pPr>
            <w:pStyle w:val="TOC2"/>
            <w:rPr>
              <w:rFonts w:eastAsiaTheme="minorEastAsia" w:cstheme="minorBidi"/>
              <w:color w:val="auto"/>
              <w:sz w:val="22"/>
            </w:rPr>
          </w:pPr>
          <w:hyperlink w:anchor="_Toc42029896" w:history="1">
            <w:r w:rsidR="003B0EA7" w:rsidRPr="0062717E">
              <w:rPr>
                <w:rStyle w:val="Hyperlink"/>
              </w:rPr>
              <w:t>1.1</w:t>
            </w:r>
            <w:r w:rsidR="003B0EA7">
              <w:rPr>
                <w:rFonts w:eastAsiaTheme="minorEastAsia" w:cstheme="minorBidi"/>
                <w:color w:val="auto"/>
                <w:sz w:val="22"/>
              </w:rPr>
              <w:tab/>
            </w:r>
            <w:r w:rsidR="003B0EA7" w:rsidRPr="0062717E">
              <w:rPr>
                <w:rStyle w:val="Hyperlink"/>
              </w:rPr>
              <w:t>Context</w:t>
            </w:r>
            <w:r w:rsidR="003B0EA7">
              <w:rPr>
                <w:webHidden/>
              </w:rPr>
              <w:tab/>
            </w:r>
            <w:r w:rsidR="003B0EA7">
              <w:rPr>
                <w:webHidden/>
              </w:rPr>
              <w:fldChar w:fldCharType="begin"/>
            </w:r>
            <w:r w:rsidR="003B0EA7">
              <w:rPr>
                <w:webHidden/>
              </w:rPr>
              <w:instrText xml:space="preserve"> PAGEREF _Toc42029896 \h </w:instrText>
            </w:r>
            <w:r w:rsidR="003B0EA7">
              <w:rPr>
                <w:webHidden/>
              </w:rPr>
            </w:r>
            <w:r w:rsidR="003B0EA7">
              <w:rPr>
                <w:webHidden/>
              </w:rPr>
              <w:fldChar w:fldCharType="separate"/>
            </w:r>
            <w:r w:rsidR="003B0EA7">
              <w:rPr>
                <w:webHidden/>
              </w:rPr>
              <w:t>7</w:t>
            </w:r>
            <w:r w:rsidR="003B0EA7">
              <w:rPr>
                <w:webHidden/>
              </w:rPr>
              <w:fldChar w:fldCharType="end"/>
            </w:r>
          </w:hyperlink>
        </w:p>
        <w:p w14:paraId="642189E1" w14:textId="24242F03" w:rsidR="003B0EA7" w:rsidRDefault="00CA0E09">
          <w:pPr>
            <w:pStyle w:val="TOC2"/>
            <w:rPr>
              <w:rFonts w:eastAsiaTheme="minorEastAsia" w:cstheme="minorBidi"/>
              <w:color w:val="auto"/>
              <w:sz w:val="22"/>
            </w:rPr>
          </w:pPr>
          <w:hyperlink w:anchor="_Toc42029897" w:history="1">
            <w:r w:rsidR="003B0EA7" w:rsidRPr="0062717E">
              <w:rPr>
                <w:rStyle w:val="Hyperlink"/>
              </w:rPr>
              <w:t>1.2</w:t>
            </w:r>
            <w:r w:rsidR="003B0EA7">
              <w:rPr>
                <w:rFonts w:eastAsiaTheme="minorEastAsia" w:cstheme="minorBidi"/>
                <w:color w:val="auto"/>
                <w:sz w:val="22"/>
              </w:rPr>
              <w:tab/>
            </w:r>
            <w:r w:rsidR="003B0EA7" w:rsidRPr="0062717E">
              <w:rPr>
                <w:rStyle w:val="Hyperlink"/>
              </w:rPr>
              <w:t>Evaluating the contribution of Commonwealth Environmental Water on fish at the Basin-scale</w:t>
            </w:r>
            <w:r w:rsidR="003B0EA7">
              <w:rPr>
                <w:webHidden/>
              </w:rPr>
              <w:tab/>
            </w:r>
            <w:r w:rsidR="003B0EA7">
              <w:rPr>
                <w:webHidden/>
              </w:rPr>
              <w:fldChar w:fldCharType="begin"/>
            </w:r>
            <w:r w:rsidR="003B0EA7">
              <w:rPr>
                <w:webHidden/>
              </w:rPr>
              <w:instrText xml:space="preserve"> PAGEREF _Toc42029897 \h </w:instrText>
            </w:r>
            <w:r w:rsidR="003B0EA7">
              <w:rPr>
                <w:webHidden/>
              </w:rPr>
            </w:r>
            <w:r w:rsidR="003B0EA7">
              <w:rPr>
                <w:webHidden/>
              </w:rPr>
              <w:fldChar w:fldCharType="separate"/>
            </w:r>
            <w:r w:rsidR="003B0EA7">
              <w:rPr>
                <w:webHidden/>
              </w:rPr>
              <w:t>8</w:t>
            </w:r>
            <w:r w:rsidR="003B0EA7">
              <w:rPr>
                <w:webHidden/>
              </w:rPr>
              <w:fldChar w:fldCharType="end"/>
            </w:r>
          </w:hyperlink>
        </w:p>
        <w:p w14:paraId="75B371C6" w14:textId="4291828F" w:rsidR="003B0EA7" w:rsidRDefault="00CA0E09">
          <w:pPr>
            <w:pStyle w:val="TOC1"/>
            <w:rPr>
              <w:rFonts w:eastAsiaTheme="minorEastAsia" w:cstheme="minorBidi"/>
              <w:b w:val="0"/>
            </w:rPr>
          </w:pPr>
          <w:hyperlink w:anchor="_Toc42029898" w:history="1">
            <w:r w:rsidR="003B0EA7" w:rsidRPr="0062717E">
              <w:rPr>
                <w:rStyle w:val="Hyperlink"/>
              </w:rPr>
              <w:t>2</w:t>
            </w:r>
            <w:r w:rsidR="003B0EA7">
              <w:rPr>
                <w:rFonts w:eastAsiaTheme="minorEastAsia" w:cstheme="minorBidi"/>
                <w:b w:val="0"/>
              </w:rPr>
              <w:tab/>
            </w:r>
            <w:r w:rsidR="003B0EA7" w:rsidRPr="0062717E">
              <w:rPr>
                <w:rStyle w:val="Hyperlink"/>
              </w:rPr>
              <w:t>Basin-scale evaluation 2018–19</w:t>
            </w:r>
            <w:r w:rsidR="003B0EA7">
              <w:rPr>
                <w:webHidden/>
              </w:rPr>
              <w:tab/>
            </w:r>
            <w:r w:rsidR="003B0EA7">
              <w:rPr>
                <w:webHidden/>
              </w:rPr>
              <w:fldChar w:fldCharType="begin"/>
            </w:r>
            <w:r w:rsidR="003B0EA7">
              <w:rPr>
                <w:webHidden/>
              </w:rPr>
              <w:instrText xml:space="preserve"> PAGEREF _Toc42029898 \h </w:instrText>
            </w:r>
            <w:r w:rsidR="003B0EA7">
              <w:rPr>
                <w:webHidden/>
              </w:rPr>
            </w:r>
            <w:r w:rsidR="003B0EA7">
              <w:rPr>
                <w:webHidden/>
              </w:rPr>
              <w:fldChar w:fldCharType="separate"/>
            </w:r>
            <w:r w:rsidR="003B0EA7">
              <w:rPr>
                <w:webHidden/>
              </w:rPr>
              <w:t>9</w:t>
            </w:r>
            <w:r w:rsidR="003B0EA7">
              <w:rPr>
                <w:webHidden/>
              </w:rPr>
              <w:fldChar w:fldCharType="end"/>
            </w:r>
          </w:hyperlink>
        </w:p>
        <w:p w14:paraId="0020AE7F" w14:textId="4E9314B5" w:rsidR="003B0EA7" w:rsidRDefault="00CA0E09">
          <w:pPr>
            <w:pStyle w:val="TOC2"/>
            <w:rPr>
              <w:rFonts w:eastAsiaTheme="minorEastAsia" w:cstheme="minorBidi"/>
              <w:color w:val="auto"/>
              <w:sz w:val="22"/>
            </w:rPr>
          </w:pPr>
          <w:hyperlink w:anchor="_Toc42029899" w:history="1">
            <w:r w:rsidR="003B0EA7" w:rsidRPr="0062717E">
              <w:rPr>
                <w:rStyle w:val="Hyperlink"/>
              </w:rPr>
              <w:t>2.1</w:t>
            </w:r>
            <w:r w:rsidR="003B0EA7">
              <w:rPr>
                <w:rFonts w:eastAsiaTheme="minorEastAsia" w:cstheme="minorBidi"/>
                <w:color w:val="auto"/>
                <w:sz w:val="22"/>
              </w:rPr>
              <w:tab/>
            </w:r>
            <w:r w:rsidR="003B0EA7" w:rsidRPr="0062717E">
              <w:rPr>
                <w:rStyle w:val="Hyperlink"/>
              </w:rPr>
              <w:t>Key findings</w:t>
            </w:r>
            <w:r w:rsidR="003B0EA7">
              <w:rPr>
                <w:webHidden/>
              </w:rPr>
              <w:tab/>
            </w:r>
            <w:r w:rsidR="003B0EA7">
              <w:rPr>
                <w:webHidden/>
              </w:rPr>
              <w:fldChar w:fldCharType="begin"/>
            </w:r>
            <w:r w:rsidR="003B0EA7">
              <w:rPr>
                <w:webHidden/>
              </w:rPr>
              <w:instrText xml:space="preserve"> PAGEREF _Toc42029899 \h </w:instrText>
            </w:r>
            <w:r w:rsidR="003B0EA7">
              <w:rPr>
                <w:webHidden/>
              </w:rPr>
            </w:r>
            <w:r w:rsidR="003B0EA7">
              <w:rPr>
                <w:webHidden/>
              </w:rPr>
              <w:fldChar w:fldCharType="separate"/>
            </w:r>
            <w:r w:rsidR="003B0EA7">
              <w:rPr>
                <w:webHidden/>
              </w:rPr>
              <w:t>9</w:t>
            </w:r>
            <w:r w:rsidR="003B0EA7">
              <w:rPr>
                <w:webHidden/>
              </w:rPr>
              <w:fldChar w:fldCharType="end"/>
            </w:r>
          </w:hyperlink>
        </w:p>
        <w:p w14:paraId="00D2F177" w14:textId="7C474697" w:rsidR="003B0EA7" w:rsidRDefault="00CA0E09">
          <w:pPr>
            <w:pStyle w:val="TOC2"/>
            <w:rPr>
              <w:rFonts w:eastAsiaTheme="minorEastAsia" w:cstheme="minorBidi"/>
              <w:color w:val="auto"/>
              <w:sz w:val="22"/>
            </w:rPr>
          </w:pPr>
          <w:hyperlink w:anchor="_Toc42029900" w:history="1">
            <w:r w:rsidR="003B0EA7" w:rsidRPr="0062717E">
              <w:rPr>
                <w:rStyle w:val="Hyperlink"/>
              </w:rPr>
              <w:t>2.2</w:t>
            </w:r>
            <w:r w:rsidR="003B0EA7">
              <w:rPr>
                <w:rFonts w:eastAsiaTheme="minorEastAsia" w:cstheme="minorBidi"/>
                <w:color w:val="auto"/>
                <w:sz w:val="22"/>
              </w:rPr>
              <w:tab/>
            </w:r>
            <w:r w:rsidR="003B0EA7" w:rsidRPr="0062717E">
              <w:rPr>
                <w:rStyle w:val="Hyperlink"/>
              </w:rPr>
              <w:t>2018–19 Basin climatic and hydrological context</w:t>
            </w:r>
            <w:r w:rsidR="003B0EA7">
              <w:rPr>
                <w:webHidden/>
              </w:rPr>
              <w:tab/>
            </w:r>
            <w:r w:rsidR="003B0EA7">
              <w:rPr>
                <w:webHidden/>
              </w:rPr>
              <w:fldChar w:fldCharType="begin"/>
            </w:r>
            <w:r w:rsidR="003B0EA7">
              <w:rPr>
                <w:webHidden/>
              </w:rPr>
              <w:instrText xml:space="preserve"> PAGEREF _Toc42029900 \h </w:instrText>
            </w:r>
            <w:r w:rsidR="003B0EA7">
              <w:rPr>
                <w:webHidden/>
              </w:rPr>
            </w:r>
            <w:r w:rsidR="003B0EA7">
              <w:rPr>
                <w:webHidden/>
              </w:rPr>
              <w:fldChar w:fldCharType="separate"/>
            </w:r>
            <w:r w:rsidR="003B0EA7">
              <w:rPr>
                <w:webHidden/>
              </w:rPr>
              <w:t>9</w:t>
            </w:r>
            <w:r w:rsidR="003B0EA7">
              <w:rPr>
                <w:webHidden/>
              </w:rPr>
              <w:fldChar w:fldCharType="end"/>
            </w:r>
          </w:hyperlink>
        </w:p>
        <w:p w14:paraId="378625F8" w14:textId="238101CD" w:rsidR="003B0EA7" w:rsidRDefault="00CA0E09">
          <w:pPr>
            <w:pStyle w:val="TOC2"/>
            <w:rPr>
              <w:rFonts w:eastAsiaTheme="minorEastAsia" w:cstheme="minorBidi"/>
              <w:color w:val="auto"/>
              <w:sz w:val="22"/>
            </w:rPr>
          </w:pPr>
          <w:hyperlink w:anchor="_Toc42029901" w:history="1">
            <w:r w:rsidR="003B0EA7" w:rsidRPr="0062717E">
              <w:rPr>
                <w:rStyle w:val="Hyperlink"/>
              </w:rPr>
              <w:t>2.3</w:t>
            </w:r>
            <w:r w:rsidR="003B0EA7">
              <w:rPr>
                <w:rFonts w:eastAsiaTheme="minorEastAsia" w:cstheme="minorBidi"/>
                <w:color w:val="auto"/>
                <w:sz w:val="22"/>
              </w:rPr>
              <w:tab/>
            </w:r>
            <w:r w:rsidR="003B0EA7" w:rsidRPr="0062717E">
              <w:rPr>
                <w:rStyle w:val="Hyperlink"/>
              </w:rPr>
              <w:t>2018–19 Environmental watering with fish objectives</w:t>
            </w:r>
            <w:r w:rsidR="003B0EA7">
              <w:rPr>
                <w:webHidden/>
              </w:rPr>
              <w:tab/>
            </w:r>
            <w:r w:rsidR="003B0EA7">
              <w:rPr>
                <w:webHidden/>
              </w:rPr>
              <w:fldChar w:fldCharType="begin"/>
            </w:r>
            <w:r w:rsidR="003B0EA7">
              <w:rPr>
                <w:webHidden/>
              </w:rPr>
              <w:instrText xml:space="preserve"> PAGEREF _Toc42029901 \h </w:instrText>
            </w:r>
            <w:r w:rsidR="003B0EA7">
              <w:rPr>
                <w:webHidden/>
              </w:rPr>
            </w:r>
            <w:r w:rsidR="003B0EA7">
              <w:rPr>
                <w:webHidden/>
              </w:rPr>
              <w:fldChar w:fldCharType="separate"/>
            </w:r>
            <w:r w:rsidR="003B0EA7">
              <w:rPr>
                <w:webHidden/>
              </w:rPr>
              <w:t>9</w:t>
            </w:r>
            <w:r w:rsidR="003B0EA7">
              <w:rPr>
                <w:webHidden/>
              </w:rPr>
              <w:fldChar w:fldCharType="end"/>
            </w:r>
          </w:hyperlink>
        </w:p>
        <w:p w14:paraId="306B64BD" w14:textId="54D0F577" w:rsidR="003B0EA7" w:rsidRDefault="00CA0E09">
          <w:pPr>
            <w:pStyle w:val="TOC2"/>
            <w:rPr>
              <w:rFonts w:eastAsiaTheme="minorEastAsia" w:cstheme="minorBidi"/>
              <w:color w:val="auto"/>
              <w:sz w:val="22"/>
            </w:rPr>
          </w:pPr>
          <w:hyperlink w:anchor="_Toc42029902" w:history="1">
            <w:r w:rsidR="003B0EA7" w:rsidRPr="0062717E">
              <w:rPr>
                <w:rStyle w:val="Hyperlink"/>
              </w:rPr>
              <w:t>2.4</w:t>
            </w:r>
            <w:r w:rsidR="003B0EA7">
              <w:rPr>
                <w:rFonts w:eastAsiaTheme="minorEastAsia" w:cstheme="minorBidi"/>
                <w:color w:val="auto"/>
                <w:sz w:val="22"/>
              </w:rPr>
              <w:tab/>
            </w:r>
            <w:r w:rsidR="003B0EA7" w:rsidRPr="0062717E">
              <w:rPr>
                <w:rStyle w:val="Hyperlink"/>
              </w:rPr>
              <w:t>Effects of Commonwealth Environmental Water on fish within and across Selected Areas in 2018–19</w:t>
            </w:r>
            <w:r w:rsidR="003B0EA7">
              <w:rPr>
                <w:webHidden/>
              </w:rPr>
              <w:tab/>
            </w:r>
            <w:r w:rsidR="003B0EA7">
              <w:rPr>
                <w:webHidden/>
              </w:rPr>
              <w:fldChar w:fldCharType="begin"/>
            </w:r>
            <w:r w:rsidR="003B0EA7">
              <w:rPr>
                <w:webHidden/>
              </w:rPr>
              <w:instrText xml:space="preserve"> PAGEREF _Toc42029902 \h </w:instrText>
            </w:r>
            <w:r w:rsidR="003B0EA7">
              <w:rPr>
                <w:webHidden/>
              </w:rPr>
            </w:r>
            <w:r w:rsidR="003B0EA7">
              <w:rPr>
                <w:webHidden/>
              </w:rPr>
              <w:fldChar w:fldCharType="separate"/>
            </w:r>
            <w:r w:rsidR="003B0EA7">
              <w:rPr>
                <w:webHidden/>
              </w:rPr>
              <w:t>9</w:t>
            </w:r>
            <w:r w:rsidR="003B0EA7">
              <w:rPr>
                <w:webHidden/>
              </w:rPr>
              <w:fldChar w:fldCharType="end"/>
            </w:r>
          </w:hyperlink>
        </w:p>
        <w:p w14:paraId="230463F4" w14:textId="3B515FFD" w:rsidR="003B0EA7" w:rsidRDefault="00CA0E09">
          <w:pPr>
            <w:pStyle w:val="TOC1"/>
            <w:rPr>
              <w:rFonts w:eastAsiaTheme="minorEastAsia" w:cstheme="minorBidi"/>
              <w:b w:val="0"/>
            </w:rPr>
          </w:pPr>
          <w:hyperlink w:anchor="_Toc42029903" w:history="1">
            <w:r w:rsidR="003B0EA7" w:rsidRPr="0062717E">
              <w:rPr>
                <w:rStyle w:val="Hyperlink"/>
              </w:rPr>
              <w:t>3</w:t>
            </w:r>
            <w:r w:rsidR="003B0EA7">
              <w:rPr>
                <w:rFonts w:eastAsiaTheme="minorEastAsia" w:cstheme="minorBidi"/>
                <w:b w:val="0"/>
              </w:rPr>
              <w:tab/>
            </w:r>
            <w:r w:rsidR="003B0EA7" w:rsidRPr="0062717E">
              <w:rPr>
                <w:rStyle w:val="Hyperlink"/>
              </w:rPr>
              <w:t>Cumulative Basin-scale evaluation 2014–19</w:t>
            </w:r>
            <w:r w:rsidR="003B0EA7">
              <w:rPr>
                <w:webHidden/>
              </w:rPr>
              <w:tab/>
            </w:r>
            <w:r w:rsidR="003B0EA7">
              <w:rPr>
                <w:webHidden/>
              </w:rPr>
              <w:fldChar w:fldCharType="begin"/>
            </w:r>
            <w:r w:rsidR="003B0EA7">
              <w:rPr>
                <w:webHidden/>
              </w:rPr>
              <w:instrText xml:space="preserve"> PAGEREF _Toc42029903 \h </w:instrText>
            </w:r>
            <w:r w:rsidR="003B0EA7">
              <w:rPr>
                <w:webHidden/>
              </w:rPr>
            </w:r>
            <w:r w:rsidR="003B0EA7">
              <w:rPr>
                <w:webHidden/>
              </w:rPr>
              <w:fldChar w:fldCharType="separate"/>
            </w:r>
            <w:r w:rsidR="003B0EA7">
              <w:rPr>
                <w:webHidden/>
              </w:rPr>
              <w:t>18</w:t>
            </w:r>
            <w:r w:rsidR="003B0EA7">
              <w:rPr>
                <w:webHidden/>
              </w:rPr>
              <w:fldChar w:fldCharType="end"/>
            </w:r>
          </w:hyperlink>
        </w:p>
        <w:p w14:paraId="7A7B5171" w14:textId="610FCE97" w:rsidR="003B0EA7" w:rsidRDefault="00CA0E09">
          <w:pPr>
            <w:pStyle w:val="TOC2"/>
            <w:rPr>
              <w:rFonts w:eastAsiaTheme="minorEastAsia" w:cstheme="minorBidi"/>
              <w:color w:val="auto"/>
              <w:sz w:val="22"/>
            </w:rPr>
          </w:pPr>
          <w:hyperlink w:anchor="_Toc42029904" w:history="1">
            <w:r w:rsidR="003B0EA7" w:rsidRPr="0062717E">
              <w:rPr>
                <w:rStyle w:val="Hyperlink"/>
              </w:rPr>
              <w:t>3.1</w:t>
            </w:r>
            <w:r w:rsidR="003B0EA7">
              <w:rPr>
                <w:rFonts w:eastAsiaTheme="minorEastAsia" w:cstheme="minorBidi"/>
                <w:color w:val="auto"/>
                <w:sz w:val="22"/>
              </w:rPr>
              <w:tab/>
            </w:r>
            <w:r w:rsidR="003B0EA7" w:rsidRPr="0062717E">
              <w:rPr>
                <w:rStyle w:val="Hyperlink"/>
              </w:rPr>
              <w:t>Key findings</w:t>
            </w:r>
            <w:r w:rsidR="003B0EA7">
              <w:rPr>
                <w:webHidden/>
              </w:rPr>
              <w:tab/>
            </w:r>
            <w:r w:rsidR="003B0EA7">
              <w:rPr>
                <w:webHidden/>
              </w:rPr>
              <w:fldChar w:fldCharType="begin"/>
            </w:r>
            <w:r w:rsidR="003B0EA7">
              <w:rPr>
                <w:webHidden/>
              </w:rPr>
              <w:instrText xml:space="preserve"> PAGEREF _Toc42029904 \h </w:instrText>
            </w:r>
            <w:r w:rsidR="003B0EA7">
              <w:rPr>
                <w:webHidden/>
              </w:rPr>
            </w:r>
            <w:r w:rsidR="003B0EA7">
              <w:rPr>
                <w:webHidden/>
              </w:rPr>
              <w:fldChar w:fldCharType="separate"/>
            </w:r>
            <w:r w:rsidR="003B0EA7">
              <w:rPr>
                <w:webHidden/>
              </w:rPr>
              <w:t>18</w:t>
            </w:r>
            <w:r w:rsidR="003B0EA7">
              <w:rPr>
                <w:webHidden/>
              </w:rPr>
              <w:fldChar w:fldCharType="end"/>
            </w:r>
          </w:hyperlink>
        </w:p>
        <w:p w14:paraId="67F05907" w14:textId="7EC5581C" w:rsidR="003B0EA7" w:rsidRDefault="00CA0E09">
          <w:pPr>
            <w:pStyle w:val="TOC3"/>
            <w:rPr>
              <w:rFonts w:eastAsiaTheme="minorEastAsia" w:cstheme="minorBidi"/>
              <w:noProof/>
              <w:color w:val="auto"/>
            </w:rPr>
          </w:pPr>
          <w:hyperlink w:anchor="_Toc42029905" w:history="1">
            <w:r w:rsidR="003B0EA7" w:rsidRPr="0062717E">
              <w:rPr>
                <w:rStyle w:val="Hyperlink"/>
                <w:noProof/>
              </w:rPr>
              <w:t>3.1.1</w:t>
            </w:r>
            <w:r w:rsidR="003B0EA7">
              <w:rPr>
                <w:rFonts w:eastAsiaTheme="minorEastAsia" w:cstheme="minorBidi"/>
                <w:noProof/>
                <w:color w:val="auto"/>
              </w:rPr>
              <w:tab/>
            </w:r>
            <w:r w:rsidR="003B0EA7" w:rsidRPr="0062717E">
              <w:rPr>
                <w:rStyle w:val="Hyperlink"/>
                <w:noProof/>
              </w:rPr>
              <w:t>General findings</w:t>
            </w:r>
            <w:r w:rsidR="003B0EA7">
              <w:rPr>
                <w:noProof/>
                <w:webHidden/>
              </w:rPr>
              <w:tab/>
            </w:r>
            <w:r w:rsidR="003B0EA7">
              <w:rPr>
                <w:noProof/>
                <w:webHidden/>
              </w:rPr>
              <w:fldChar w:fldCharType="begin"/>
            </w:r>
            <w:r w:rsidR="003B0EA7">
              <w:rPr>
                <w:noProof/>
                <w:webHidden/>
              </w:rPr>
              <w:instrText xml:space="preserve"> PAGEREF _Toc42029905 \h </w:instrText>
            </w:r>
            <w:r w:rsidR="003B0EA7">
              <w:rPr>
                <w:noProof/>
                <w:webHidden/>
              </w:rPr>
            </w:r>
            <w:r w:rsidR="003B0EA7">
              <w:rPr>
                <w:noProof/>
                <w:webHidden/>
              </w:rPr>
              <w:fldChar w:fldCharType="separate"/>
            </w:r>
            <w:r w:rsidR="003B0EA7">
              <w:rPr>
                <w:noProof/>
                <w:webHidden/>
              </w:rPr>
              <w:t>18</w:t>
            </w:r>
            <w:r w:rsidR="003B0EA7">
              <w:rPr>
                <w:noProof/>
                <w:webHidden/>
              </w:rPr>
              <w:fldChar w:fldCharType="end"/>
            </w:r>
          </w:hyperlink>
        </w:p>
        <w:p w14:paraId="0A9460DA" w14:textId="4398AE48" w:rsidR="003B0EA7" w:rsidRDefault="00CA0E09">
          <w:pPr>
            <w:pStyle w:val="TOC3"/>
            <w:rPr>
              <w:rFonts w:eastAsiaTheme="minorEastAsia" w:cstheme="minorBidi"/>
              <w:noProof/>
              <w:color w:val="auto"/>
            </w:rPr>
          </w:pPr>
          <w:hyperlink w:anchor="_Toc42029906" w:history="1">
            <w:r w:rsidR="003B0EA7" w:rsidRPr="0062717E">
              <w:rPr>
                <w:rStyle w:val="Hyperlink"/>
                <w:noProof/>
              </w:rPr>
              <w:t>3.1.2</w:t>
            </w:r>
            <w:r w:rsidR="003B0EA7">
              <w:rPr>
                <w:rFonts w:eastAsiaTheme="minorEastAsia" w:cstheme="minorBidi"/>
                <w:noProof/>
                <w:color w:val="auto"/>
              </w:rPr>
              <w:tab/>
            </w:r>
            <w:r w:rsidR="003B0EA7" w:rsidRPr="0062717E">
              <w:rPr>
                <w:rStyle w:val="Hyperlink"/>
                <w:noProof/>
              </w:rPr>
              <w:t>Effects of flow on fish</w:t>
            </w:r>
            <w:r w:rsidR="003B0EA7">
              <w:rPr>
                <w:noProof/>
                <w:webHidden/>
              </w:rPr>
              <w:tab/>
            </w:r>
            <w:r w:rsidR="003B0EA7">
              <w:rPr>
                <w:noProof/>
                <w:webHidden/>
              </w:rPr>
              <w:fldChar w:fldCharType="begin"/>
            </w:r>
            <w:r w:rsidR="003B0EA7">
              <w:rPr>
                <w:noProof/>
                <w:webHidden/>
              </w:rPr>
              <w:instrText xml:space="preserve"> PAGEREF _Toc42029906 \h </w:instrText>
            </w:r>
            <w:r w:rsidR="003B0EA7">
              <w:rPr>
                <w:noProof/>
                <w:webHidden/>
              </w:rPr>
            </w:r>
            <w:r w:rsidR="003B0EA7">
              <w:rPr>
                <w:noProof/>
                <w:webHidden/>
              </w:rPr>
              <w:fldChar w:fldCharType="separate"/>
            </w:r>
            <w:r w:rsidR="003B0EA7">
              <w:rPr>
                <w:noProof/>
                <w:webHidden/>
              </w:rPr>
              <w:t>19</w:t>
            </w:r>
            <w:r w:rsidR="003B0EA7">
              <w:rPr>
                <w:noProof/>
                <w:webHidden/>
              </w:rPr>
              <w:fldChar w:fldCharType="end"/>
            </w:r>
          </w:hyperlink>
        </w:p>
        <w:p w14:paraId="79542F9B" w14:textId="25FB8AA5" w:rsidR="003B0EA7" w:rsidRDefault="00CA0E09">
          <w:pPr>
            <w:pStyle w:val="TOC3"/>
            <w:rPr>
              <w:rFonts w:eastAsiaTheme="minorEastAsia" w:cstheme="minorBidi"/>
              <w:noProof/>
              <w:color w:val="auto"/>
            </w:rPr>
          </w:pPr>
          <w:hyperlink w:anchor="_Toc42029907" w:history="1">
            <w:r w:rsidR="003B0EA7" w:rsidRPr="0062717E">
              <w:rPr>
                <w:rStyle w:val="Hyperlink"/>
                <w:noProof/>
              </w:rPr>
              <w:t>3.1.3</w:t>
            </w:r>
            <w:r w:rsidR="003B0EA7">
              <w:rPr>
                <w:rFonts w:eastAsiaTheme="minorEastAsia" w:cstheme="minorBidi"/>
                <w:noProof/>
                <w:color w:val="auto"/>
              </w:rPr>
              <w:tab/>
            </w:r>
            <w:r w:rsidR="003B0EA7" w:rsidRPr="0062717E">
              <w:rPr>
                <w:rStyle w:val="Hyperlink"/>
                <w:noProof/>
              </w:rPr>
              <w:t>Effects of Commonwealth environmental water on fish</w:t>
            </w:r>
            <w:r w:rsidR="003B0EA7">
              <w:rPr>
                <w:noProof/>
                <w:webHidden/>
              </w:rPr>
              <w:tab/>
            </w:r>
            <w:r w:rsidR="003B0EA7">
              <w:rPr>
                <w:noProof/>
                <w:webHidden/>
              </w:rPr>
              <w:fldChar w:fldCharType="begin"/>
            </w:r>
            <w:r w:rsidR="003B0EA7">
              <w:rPr>
                <w:noProof/>
                <w:webHidden/>
              </w:rPr>
              <w:instrText xml:space="preserve"> PAGEREF _Toc42029907 \h </w:instrText>
            </w:r>
            <w:r w:rsidR="003B0EA7">
              <w:rPr>
                <w:noProof/>
                <w:webHidden/>
              </w:rPr>
            </w:r>
            <w:r w:rsidR="003B0EA7">
              <w:rPr>
                <w:noProof/>
                <w:webHidden/>
              </w:rPr>
              <w:fldChar w:fldCharType="separate"/>
            </w:r>
            <w:r w:rsidR="003B0EA7">
              <w:rPr>
                <w:noProof/>
                <w:webHidden/>
              </w:rPr>
              <w:t>20</w:t>
            </w:r>
            <w:r w:rsidR="003B0EA7">
              <w:rPr>
                <w:noProof/>
                <w:webHidden/>
              </w:rPr>
              <w:fldChar w:fldCharType="end"/>
            </w:r>
          </w:hyperlink>
        </w:p>
        <w:p w14:paraId="2DB35827" w14:textId="5FB1AC5E" w:rsidR="003B0EA7" w:rsidRDefault="00CA0E09">
          <w:pPr>
            <w:pStyle w:val="TOC2"/>
            <w:rPr>
              <w:rFonts w:eastAsiaTheme="minorEastAsia" w:cstheme="minorBidi"/>
              <w:color w:val="auto"/>
              <w:sz w:val="22"/>
            </w:rPr>
          </w:pPr>
          <w:hyperlink w:anchor="_Toc42029908" w:history="1">
            <w:r w:rsidR="003B0EA7" w:rsidRPr="0062717E">
              <w:rPr>
                <w:rStyle w:val="Hyperlink"/>
              </w:rPr>
              <w:t>3.2</w:t>
            </w:r>
            <w:r w:rsidR="003B0EA7">
              <w:rPr>
                <w:rFonts w:eastAsiaTheme="minorEastAsia" w:cstheme="minorBidi"/>
                <w:color w:val="auto"/>
                <w:sz w:val="22"/>
              </w:rPr>
              <w:tab/>
            </w:r>
            <w:r w:rsidR="003B0EA7" w:rsidRPr="0062717E">
              <w:rPr>
                <w:rStyle w:val="Hyperlink"/>
              </w:rPr>
              <w:t>Methods</w:t>
            </w:r>
            <w:r w:rsidR="003B0EA7">
              <w:rPr>
                <w:webHidden/>
              </w:rPr>
              <w:tab/>
            </w:r>
            <w:r w:rsidR="003B0EA7">
              <w:rPr>
                <w:webHidden/>
              </w:rPr>
              <w:fldChar w:fldCharType="begin"/>
            </w:r>
            <w:r w:rsidR="003B0EA7">
              <w:rPr>
                <w:webHidden/>
              </w:rPr>
              <w:instrText xml:space="preserve"> PAGEREF _Toc42029908 \h </w:instrText>
            </w:r>
            <w:r w:rsidR="003B0EA7">
              <w:rPr>
                <w:webHidden/>
              </w:rPr>
            </w:r>
            <w:r w:rsidR="003B0EA7">
              <w:rPr>
                <w:webHidden/>
              </w:rPr>
              <w:fldChar w:fldCharType="separate"/>
            </w:r>
            <w:r w:rsidR="003B0EA7">
              <w:rPr>
                <w:webHidden/>
              </w:rPr>
              <w:t>21</w:t>
            </w:r>
            <w:r w:rsidR="003B0EA7">
              <w:rPr>
                <w:webHidden/>
              </w:rPr>
              <w:fldChar w:fldCharType="end"/>
            </w:r>
          </w:hyperlink>
        </w:p>
        <w:p w14:paraId="544999F9" w14:textId="0A867858" w:rsidR="003B0EA7" w:rsidRDefault="00CA0E09">
          <w:pPr>
            <w:pStyle w:val="TOC3"/>
            <w:rPr>
              <w:rFonts w:eastAsiaTheme="minorEastAsia" w:cstheme="minorBidi"/>
              <w:noProof/>
              <w:color w:val="auto"/>
            </w:rPr>
          </w:pPr>
          <w:hyperlink w:anchor="_Toc42029909" w:history="1">
            <w:r w:rsidR="003B0EA7" w:rsidRPr="0062717E">
              <w:rPr>
                <w:rStyle w:val="Hyperlink"/>
                <w:noProof/>
              </w:rPr>
              <w:t>3.2.1</w:t>
            </w:r>
            <w:r w:rsidR="003B0EA7">
              <w:rPr>
                <w:rFonts w:eastAsiaTheme="minorEastAsia" w:cstheme="minorBidi"/>
                <w:noProof/>
                <w:color w:val="auto"/>
              </w:rPr>
              <w:tab/>
            </w:r>
            <w:r w:rsidR="003B0EA7" w:rsidRPr="0062717E">
              <w:rPr>
                <w:rStyle w:val="Hyperlink"/>
                <w:noProof/>
              </w:rPr>
              <w:t>Evaluation approach</w:t>
            </w:r>
            <w:r w:rsidR="003B0EA7">
              <w:rPr>
                <w:noProof/>
                <w:webHidden/>
              </w:rPr>
              <w:tab/>
            </w:r>
            <w:r w:rsidR="003B0EA7">
              <w:rPr>
                <w:noProof/>
                <w:webHidden/>
              </w:rPr>
              <w:fldChar w:fldCharType="begin"/>
            </w:r>
            <w:r w:rsidR="003B0EA7">
              <w:rPr>
                <w:noProof/>
                <w:webHidden/>
              </w:rPr>
              <w:instrText xml:space="preserve"> PAGEREF _Toc42029909 \h </w:instrText>
            </w:r>
            <w:r w:rsidR="003B0EA7">
              <w:rPr>
                <w:noProof/>
                <w:webHidden/>
              </w:rPr>
            </w:r>
            <w:r w:rsidR="003B0EA7">
              <w:rPr>
                <w:noProof/>
                <w:webHidden/>
              </w:rPr>
              <w:fldChar w:fldCharType="separate"/>
            </w:r>
            <w:r w:rsidR="003B0EA7">
              <w:rPr>
                <w:noProof/>
                <w:webHidden/>
              </w:rPr>
              <w:t>21</w:t>
            </w:r>
            <w:r w:rsidR="003B0EA7">
              <w:rPr>
                <w:noProof/>
                <w:webHidden/>
              </w:rPr>
              <w:fldChar w:fldCharType="end"/>
            </w:r>
          </w:hyperlink>
        </w:p>
        <w:p w14:paraId="26A4BC13" w14:textId="17E8978B" w:rsidR="003B0EA7" w:rsidRDefault="00CA0E09">
          <w:pPr>
            <w:pStyle w:val="TOC3"/>
            <w:rPr>
              <w:rFonts w:eastAsiaTheme="minorEastAsia" w:cstheme="minorBidi"/>
              <w:noProof/>
              <w:color w:val="auto"/>
            </w:rPr>
          </w:pPr>
          <w:hyperlink w:anchor="_Toc42029910" w:history="1">
            <w:r w:rsidR="003B0EA7" w:rsidRPr="0062717E">
              <w:rPr>
                <w:rStyle w:val="Hyperlink"/>
                <w:noProof/>
              </w:rPr>
              <w:t>3.2.2</w:t>
            </w:r>
            <w:r w:rsidR="003B0EA7">
              <w:rPr>
                <w:rFonts w:eastAsiaTheme="minorEastAsia" w:cstheme="minorBidi"/>
                <w:noProof/>
                <w:color w:val="auto"/>
              </w:rPr>
              <w:tab/>
            </w:r>
            <w:r w:rsidR="003B0EA7" w:rsidRPr="0062717E">
              <w:rPr>
                <w:rStyle w:val="Hyperlink"/>
                <w:noProof/>
              </w:rPr>
              <w:t>Data and metrics used in this evaluation</w:t>
            </w:r>
            <w:r w:rsidR="003B0EA7">
              <w:rPr>
                <w:noProof/>
                <w:webHidden/>
              </w:rPr>
              <w:tab/>
            </w:r>
            <w:r w:rsidR="003B0EA7">
              <w:rPr>
                <w:noProof/>
                <w:webHidden/>
              </w:rPr>
              <w:fldChar w:fldCharType="begin"/>
            </w:r>
            <w:r w:rsidR="003B0EA7">
              <w:rPr>
                <w:noProof/>
                <w:webHidden/>
              </w:rPr>
              <w:instrText xml:space="preserve"> PAGEREF _Toc42029910 \h </w:instrText>
            </w:r>
            <w:r w:rsidR="003B0EA7">
              <w:rPr>
                <w:noProof/>
                <w:webHidden/>
              </w:rPr>
            </w:r>
            <w:r w:rsidR="003B0EA7">
              <w:rPr>
                <w:noProof/>
                <w:webHidden/>
              </w:rPr>
              <w:fldChar w:fldCharType="separate"/>
            </w:r>
            <w:r w:rsidR="003B0EA7">
              <w:rPr>
                <w:noProof/>
                <w:webHidden/>
              </w:rPr>
              <w:t>24</w:t>
            </w:r>
            <w:r w:rsidR="003B0EA7">
              <w:rPr>
                <w:noProof/>
                <w:webHidden/>
              </w:rPr>
              <w:fldChar w:fldCharType="end"/>
            </w:r>
          </w:hyperlink>
        </w:p>
        <w:p w14:paraId="18CFFDD8" w14:textId="7EEB6B63" w:rsidR="003B0EA7" w:rsidRDefault="00CA0E09">
          <w:pPr>
            <w:pStyle w:val="TOC3"/>
            <w:rPr>
              <w:rFonts w:eastAsiaTheme="minorEastAsia" w:cstheme="minorBidi"/>
              <w:noProof/>
              <w:color w:val="auto"/>
            </w:rPr>
          </w:pPr>
          <w:hyperlink w:anchor="_Toc42029911" w:history="1">
            <w:r w:rsidR="003B0EA7" w:rsidRPr="0062717E">
              <w:rPr>
                <w:rStyle w:val="Hyperlink"/>
                <w:noProof/>
              </w:rPr>
              <w:t>3.2.1</w:t>
            </w:r>
            <w:r w:rsidR="003B0EA7">
              <w:rPr>
                <w:rFonts w:eastAsiaTheme="minorEastAsia" w:cstheme="minorBidi"/>
                <w:noProof/>
                <w:color w:val="auto"/>
              </w:rPr>
              <w:tab/>
            </w:r>
            <w:r w:rsidR="003B0EA7" w:rsidRPr="0062717E">
              <w:rPr>
                <w:rStyle w:val="Hyperlink"/>
                <w:noProof/>
              </w:rPr>
              <w:t>2014–19 Basin-scale hydrological context</w:t>
            </w:r>
            <w:r w:rsidR="003B0EA7">
              <w:rPr>
                <w:noProof/>
                <w:webHidden/>
              </w:rPr>
              <w:tab/>
            </w:r>
            <w:r w:rsidR="003B0EA7">
              <w:rPr>
                <w:noProof/>
                <w:webHidden/>
              </w:rPr>
              <w:fldChar w:fldCharType="begin"/>
            </w:r>
            <w:r w:rsidR="003B0EA7">
              <w:rPr>
                <w:noProof/>
                <w:webHidden/>
              </w:rPr>
              <w:instrText xml:space="preserve"> PAGEREF _Toc42029911 \h </w:instrText>
            </w:r>
            <w:r w:rsidR="003B0EA7">
              <w:rPr>
                <w:noProof/>
                <w:webHidden/>
              </w:rPr>
            </w:r>
            <w:r w:rsidR="003B0EA7">
              <w:rPr>
                <w:noProof/>
                <w:webHidden/>
              </w:rPr>
              <w:fldChar w:fldCharType="separate"/>
            </w:r>
            <w:r w:rsidR="003B0EA7">
              <w:rPr>
                <w:noProof/>
                <w:webHidden/>
              </w:rPr>
              <w:t>27</w:t>
            </w:r>
            <w:r w:rsidR="003B0EA7">
              <w:rPr>
                <w:noProof/>
                <w:webHidden/>
              </w:rPr>
              <w:fldChar w:fldCharType="end"/>
            </w:r>
          </w:hyperlink>
        </w:p>
        <w:p w14:paraId="7E4A123E" w14:textId="3D01E378" w:rsidR="003B0EA7" w:rsidRDefault="00CA0E09">
          <w:pPr>
            <w:pStyle w:val="TOC3"/>
            <w:rPr>
              <w:rFonts w:eastAsiaTheme="minorEastAsia" w:cstheme="minorBidi"/>
              <w:noProof/>
              <w:color w:val="auto"/>
            </w:rPr>
          </w:pPr>
          <w:hyperlink w:anchor="_Toc42029912" w:history="1">
            <w:r w:rsidR="003B0EA7" w:rsidRPr="0062717E">
              <w:rPr>
                <w:rStyle w:val="Hyperlink"/>
                <w:noProof/>
              </w:rPr>
              <w:t>3.2.2</w:t>
            </w:r>
            <w:r w:rsidR="003B0EA7">
              <w:rPr>
                <w:rFonts w:eastAsiaTheme="minorEastAsia" w:cstheme="minorBidi"/>
                <w:noProof/>
                <w:color w:val="auto"/>
              </w:rPr>
              <w:tab/>
            </w:r>
            <w:r w:rsidR="003B0EA7" w:rsidRPr="0062717E">
              <w:rPr>
                <w:rStyle w:val="Hyperlink"/>
                <w:noProof/>
              </w:rPr>
              <w:t>Analysis</w:t>
            </w:r>
            <w:r w:rsidR="003B0EA7">
              <w:rPr>
                <w:noProof/>
                <w:webHidden/>
              </w:rPr>
              <w:tab/>
            </w:r>
            <w:r w:rsidR="003B0EA7">
              <w:rPr>
                <w:noProof/>
                <w:webHidden/>
              </w:rPr>
              <w:fldChar w:fldCharType="begin"/>
            </w:r>
            <w:r w:rsidR="003B0EA7">
              <w:rPr>
                <w:noProof/>
                <w:webHidden/>
              </w:rPr>
              <w:instrText xml:space="preserve"> PAGEREF _Toc42029912 \h </w:instrText>
            </w:r>
            <w:r w:rsidR="003B0EA7">
              <w:rPr>
                <w:noProof/>
                <w:webHidden/>
              </w:rPr>
            </w:r>
            <w:r w:rsidR="003B0EA7">
              <w:rPr>
                <w:noProof/>
                <w:webHidden/>
              </w:rPr>
              <w:fldChar w:fldCharType="separate"/>
            </w:r>
            <w:r w:rsidR="003B0EA7">
              <w:rPr>
                <w:noProof/>
                <w:webHidden/>
              </w:rPr>
              <w:t>32</w:t>
            </w:r>
            <w:r w:rsidR="003B0EA7">
              <w:rPr>
                <w:noProof/>
                <w:webHidden/>
              </w:rPr>
              <w:fldChar w:fldCharType="end"/>
            </w:r>
          </w:hyperlink>
        </w:p>
        <w:p w14:paraId="7AAADF5D" w14:textId="3305E070" w:rsidR="003B0EA7" w:rsidRDefault="00CA0E09">
          <w:pPr>
            <w:pStyle w:val="TOC2"/>
            <w:rPr>
              <w:rFonts w:eastAsiaTheme="minorEastAsia" w:cstheme="minorBidi"/>
              <w:color w:val="auto"/>
              <w:sz w:val="22"/>
            </w:rPr>
          </w:pPr>
          <w:hyperlink w:anchor="_Toc42029913" w:history="1">
            <w:r w:rsidR="003B0EA7" w:rsidRPr="0062717E">
              <w:rPr>
                <w:rStyle w:val="Hyperlink"/>
              </w:rPr>
              <w:t>3.3</w:t>
            </w:r>
            <w:r w:rsidR="003B0EA7">
              <w:rPr>
                <w:rFonts w:eastAsiaTheme="minorEastAsia" w:cstheme="minorBidi"/>
                <w:color w:val="auto"/>
                <w:sz w:val="22"/>
              </w:rPr>
              <w:tab/>
            </w:r>
            <w:r w:rsidR="003B0EA7" w:rsidRPr="0062717E">
              <w:rPr>
                <w:rStyle w:val="Hyperlink"/>
              </w:rPr>
              <w:t>Effects of flow and Commonwealth Environmental Water on fish diversity and occurrence</w:t>
            </w:r>
            <w:r w:rsidR="003B0EA7">
              <w:rPr>
                <w:webHidden/>
              </w:rPr>
              <w:tab/>
            </w:r>
            <w:r w:rsidR="003B0EA7">
              <w:rPr>
                <w:webHidden/>
              </w:rPr>
              <w:fldChar w:fldCharType="begin"/>
            </w:r>
            <w:r w:rsidR="003B0EA7">
              <w:rPr>
                <w:webHidden/>
              </w:rPr>
              <w:instrText xml:space="preserve"> PAGEREF _Toc42029913 \h </w:instrText>
            </w:r>
            <w:r w:rsidR="003B0EA7">
              <w:rPr>
                <w:webHidden/>
              </w:rPr>
            </w:r>
            <w:r w:rsidR="003B0EA7">
              <w:rPr>
                <w:webHidden/>
              </w:rPr>
              <w:fldChar w:fldCharType="separate"/>
            </w:r>
            <w:r w:rsidR="003B0EA7">
              <w:rPr>
                <w:webHidden/>
              </w:rPr>
              <w:t>34</w:t>
            </w:r>
            <w:r w:rsidR="003B0EA7">
              <w:rPr>
                <w:webHidden/>
              </w:rPr>
              <w:fldChar w:fldCharType="end"/>
            </w:r>
          </w:hyperlink>
        </w:p>
        <w:p w14:paraId="0847E2F5" w14:textId="5E0E2155" w:rsidR="003B0EA7" w:rsidRDefault="00CA0E09">
          <w:pPr>
            <w:pStyle w:val="TOC3"/>
            <w:rPr>
              <w:rFonts w:eastAsiaTheme="minorEastAsia" w:cstheme="minorBidi"/>
              <w:noProof/>
              <w:color w:val="auto"/>
            </w:rPr>
          </w:pPr>
          <w:hyperlink w:anchor="_Toc42029914" w:history="1">
            <w:r w:rsidR="003B0EA7" w:rsidRPr="0062717E">
              <w:rPr>
                <w:rStyle w:val="Hyperlink"/>
                <w:noProof/>
                <w:lang w:val="en-US" w:eastAsia="en-US"/>
              </w:rPr>
              <w:t>3.3.1</w:t>
            </w:r>
            <w:r w:rsidR="003B0EA7">
              <w:rPr>
                <w:rFonts w:eastAsiaTheme="minorEastAsia" w:cstheme="minorBidi"/>
                <w:noProof/>
                <w:color w:val="auto"/>
              </w:rPr>
              <w:tab/>
            </w:r>
            <w:r w:rsidR="003B0EA7" w:rsidRPr="0062717E">
              <w:rPr>
                <w:rStyle w:val="Hyperlink"/>
                <w:noProof/>
                <w:lang w:val="en-US" w:eastAsia="en-US"/>
              </w:rPr>
              <w:t>General patterns</w:t>
            </w:r>
            <w:r w:rsidR="003B0EA7">
              <w:rPr>
                <w:noProof/>
                <w:webHidden/>
              </w:rPr>
              <w:tab/>
            </w:r>
            <w:r w:rsidR="003B0EA7">
              <w:rPr>
                <w:noProof/>
                <w:webHidden/>
              </w:rPr>
              <w:fldChar w:fldCharType="begin"/>
            </w:r>
            <w:r w:rsidR="003B0EA7">
              <w:rPr>
                <w:noProof/>
                <w:webHidden/>
              </w:rPr>
              <w:instrText xml:space="preserve"> PAGEREF _Toc42029914 \h </w:instrText>
            </w:r>
            <w:r w:rsidR="003B0EA7">
              <w:rPr>
                <w:noProof/>
                <w:webHidden/>
              </w:rPr>
            </w:r>
            <w:r w:rsidR="003B0EA7">
              <w:rPr>
                <w:noProof/>
                <w:webHidden/>
              </w:rPr>
              <w:fldChar w:fldCharType="separate"/>
            </w:r>
            <w:r w:rsidR="003B0EA7">
              <w:rPr>
                <w:noProof/>
                <w:webHidden/>
              </w:rPr>
              <w:t>34</w:t>
            </w:r>
            <w:r w:rsidR="003B0EA7">
              <w:rPr>
                <w:noProof/>
                <w:webHidden/>
              </w:rPr>
              <w:fldChar w:fldCharType="end"/>
            </w:r>
          </w:hyperlink>
        </w:p>
        <w:p w14:paraId="48DA8155" w14:textId="360B0955" w:rsidR="003B0EA7" w:rsidRDefault="00CA0E09">
          <w:pPr>
            <w:pStyle w:val="TOC3"/>
            <w:rPr>
              <w:rFonts w:eastAsiaTheme="minorEastAsia" w:cstheme="minorBidi"/>
              <w:noProof/>
              <w:color w:val="auto"/>
            </w:rPr>
          </w:pPr>
          <w:hyperlink w:anchor="_Toc42029915" w:history="1">
            <w:r w:rsidR="003B0EA7" w:rsidRPr="0062717E">
              <w:rPr>
                <w:rStyle w:val="Hyperlink"/>
                <w:noProof/>
              </w:rPr>
              <w:t>3.3.2</w:t>
            </w:r>
            <w:r w:rsidR="003B0EA7">
              <w:rPr>
                <w:rFonts w:eastAsiaTheme="minorEastAsia" w:cstheme="minorBidi"/>
                <w:noProof/>
                <w:color w:val="auto"/>
              </w:rPr>
              <w:tab/>
            </w:r>
            <w:r w:rsidR="003B0EA7" w:rsidRPr="0062717E">
              <w:rPr>
                <w:rStyle w:val="Hyperlink"/>
                <w:noProof/>
              </w:rPr>
              <w:t>Effects of flow on abundance of focal species</w:t>
            </w:r>
            <w:r w:rsidR="003B0EA7">
              <w:rPr>
                <w:noProof/>
                <w:webHidden/>
              </w:rPr>
              <w:tab/>
            </w:r>
            <w:r w:rsidR="003B0EA7">
              <w:rPr>
                <w:noProof/>
                <w:webHidden/>
              </w:rPr>
              <w:fldChar w:fldCharType="begin"/>
            </w:r>
            <w:r w:rsidR="003B0EA7">
              <w:rPr>
                <w:noProof/>
                <w:webHidden/>
              </w:rPr>
              <w:instrText xml:space="preserve"> PAGEREF _Toc42029915 \h </w:instrText>
            </w:r>
            <w:r w:rsidR="003B0EA7">
              <w:rPr>
                <w:noProof/>
                <w:webHidden/>
              </w:rPr>
            </w:r>
            <w:r w:rsidR="003B0EA7">
              <w:rPr>
                <w:noProof/>
                <w:webHidden/>
              </w:rPr>
              <w:fldChar w:fldCharType="separate"/>
            </w:r>
            <w:r w:rsidR="003B0EA7">
              <w:rPr>
                <w:noProof/>
                <w:webHidden/>
              </w:rPr>
              <w:t>40</w:t>
            </w:r>
            <w:r w:rsidR="003B0EA7">
              <w:rPr>
                <w:noProof/>
                <w:webHidden/>
              </w:rPr>
              <w:fldChar w:fldCharType="end"/>
            </w:r>
          </w:hyperlink>
        </w:p>
        <w:p w14:paraId="01A079CB" w14:textId="26CB9308" w:rsidR="003B0EA7" w:rsidRDefault="00CA0E09">
          <w:pPr>
            <w:pStyle w:val="TOC3"/>
            <w:rPr>
              <w:rFonts w:eastAsiaTheme="minorEastAsia" w:cstheme="minorBidi"/>
              <w:noProof/>
              <w:color w:val="auto"/>
            </w:rPr>
          </w:pPr>
          <w:hyperlink w:anchor="_Toc42029916" w:history="1">
            <w:r w:rsidR="003B0EA7" w:rsidRPr="0062717E">
              <w:rPr>
                <w:rStyle w:val="Hyperlink"/>
                <w:noProof/>
              </w:rPr>
              <w:t>3.3.3</w:t>
            </w:r>
            <w:r w:rsidR="003B0EA7">
              <w:rPr>
                <w:rFonts w:eastAsiaTheme="minorEastAsia" w:cstheme="minorBidi"/>
                <w:noProof/>
                <w:color w:val="auto"/>
              </w:rPr>
              <w:tab/>
            </w:r>
            <w:r w:rsidR="003B0EA7" w:rsidRPr="0062717E">
              <w:rPr>
                <w:rStyle w:val="Hyperlink"/>
                <w:noProof/>
              </w:rPr>
              <w:t>Effects of CEW on total abundance</w:t>
            </w:r>
            <w:r w:rsidR="003B0EA7">
              <w:rPr>
                <w:noProof/>
                <w:webHidden/>
              </w:rPr>
              <w:tab/>
            </w:r>
            <w:r w:rsidR="003B0EA7">
              <w:rPr>
                <w:noProof/>
                <w:webHidden/>
              </w:rPr>
              <w:fldChar w:fldCharType="begin"/>
            </w:r>
            <w:r w:rsidR="003B0EA7">
              <w:rPr>
                <w:noProof/>
                <w:webHidden/>
              </w:rPr>
              <w:instrText xml:space="preserve"> PAGEREF _Toc42029916 \h </w:instrText>
            </w:r>
            <w:r w:rsidR="003B0EA7">
              <w:rPr>
                <w:noProof/>
                <w:webHidden/>
              </w:rPr>
            </w:r>
            <w:r w:rsidR="003B0EA7">
              <w:rPr>
                <w:noProof/>
                <w:webHidden/>
              </w:rPr>
              <w:fldChar w:fldCharType="separate"/>
            </w:r>
            <w:r w:rsidR="003B0EA7">
              <w:rPr>
                <w:noProof/>
                <w:webHidden/>
              </w:rPr>
              <w:t>44</w:t>
            </w:r>
            <w:r w:rsidR="003B0EA7">
              <w:rPr>
                <w:noProof/>
                <w:webHidden/>
              </w:rPr>
              <w:fldChar w:fldCharType="end"/>
            </w:r>
          </w:hyperlink>
        </w:p>
        <w:p w14:paraId="046D010B" w14:textId="3A8B0AF5" w:rsidR="003B0EA7" w:rsidRDefault="00CA0E09">
          <w:pPr>
            <w:pStyle w:val="TOC2"/>
            <w:rPr>
              <w:rFonts w:eastAsiaTheme="minorEastAsia" w:cstheme="minorBidi"/>
              <w:color w:val="auto"/>
              <w:sz w:val="22"/>
            </w:rPr>
          </w:pPr>
          <w:hyperlink w:anchor="_Toc42029917" w:history="1">
            <w:r w:rsidR="003B0EA7" w:rsidRPr="0062717E">
              <w:rPr>
                <w:rStyle w:val="Hyperlink"/>
              </w:rPr>
              <w:t>3.4</w:t>
            </w:r>
            <w:r w:rsidR="003B0EA7">
              <w:rPr>
                <w:rFonts w:eastAsiaTheme="minorEastAsia" w:cstheme="minorBidi"/>
                <w:color w:val="auto"/>
                <w:sz w:val="22"/>
              </w:rPr>
              <w:tab/>
            </w:r>
            <w:r w:rsidR="003B0EA7" w:rsidRPr="0062717E">
              <w:rPr>
                <w:rStyle w:val="Hyperlink"/>
              </w:rPr>
              <w:t>Effects of flow and Commonwealth Environmental Water on fish spawning outcomes</w:t>
            </w:r>
            <w:r w:rsidR="003B0EA7">
              <w:rPr>
                <w:webHidden/>
              </w:rPr>
              <w:tab/>
            </w:r>
            <w:r w:rsidR="003B0EA7">
              <w:rPr>
                <w:webHidden/>
              </w:rPr>
              <w:fldChar w:fldCharType="begin"/>
            </w:r>
            <w:r w:rsidR="003B0EA7">
              <w:rPr>
                <w:webHidden/>
              </w:rPr>
              <w:instrText xml:space="preserve"> PAGEREF _Toc42029917 \h </w:instrText>
            </w:r>
            <w:r w:rsidR="003B0EA7">
              <w:rPr>
                <w:webHidden/>
              </w:rPr>
            </w:r>
            <w:r w:rsidR="003B0EA7">
              <w:rPr>
                <w:webHidden/>
              </w:rPr>
              <w:fldChar w:fldCharType="separate"/>
            </w:r>
            <w:r w:rsidR="003B0EA7">
              <w:rPr>
                <w:webHidden/>
              </w:rPr>
              <w:t>47</w:t>
            </w:r>
            <w:r w:rsidR="003B0EA7">
              <w:rPr>
                <w:webHidden/>
              </w:rPr>
              <w:fldChar w:fldCharType="end"/>
            </w:r>
          </w:hyperlink>
        </w:p>
        <w:p w14:paraId="64CDC17C" w14:textId="38E9C3F0" w:rsidR="003B0EA7" w:rsidRDefault="00CA0E09">
          <w:pPr>
            <w:pStyle w:val="TOC3"/>
            <w:rPr>
              <w:rFonts w:eastAsiaTheme="minorEastAsia" w:cstheme="minorBidi"/>
              <w:noProof/>
              <w:color w:val="auto"/>
            </w:rPr>
          </w:pPr>
          <w:hyperlink w:anchor="_Toc42029918" w:history="1">
            <w:r w:rsidR="003B0EA7" w:rsidRPr="0062717E">
              <w:rPr>
                <w:rStyle w:val="Hyperlink"/>
                <w:noProof/>
                <w:lang w:val="en-US" w:eastAsia="en-US"/>
              </w:rPr>
              <w:t>3.4.1</w:t>
            </w:r>
            <w:r w:rsidR="003B0EA7">
              <w:rPr>
                <w:rFonts w:eastAsiaTheme="minorEastAsia" w:cstheme="minorBidi"/>
                <w:noProof/>
                <w:color w:val="auto"/>
              </w:rPr>
              <w:tab/>
            </w:r>
            <w:r w:rsidR="003B0EA7" w:rsidRPr="0062717E">
              <w:rPr>
                <w:rStyle w:val="Hyperlink"/>
                <w:noProof/>
                <w:lang w:val="en-US" w:eastAsia="en-US"/>
              </w:rPr>
              <w:t>General patterns</w:t>
            </w:r>
            <w:r w:rsidR="003B0EA7">
              <w:rPr>
                <w:noProof/>
                <w:webHidden/>
              </w:rPr>
              <w:tab/>
            </w:r>
            <w:r w:rsidR="003B0EA7">
              <w:rPr>
                <w:noProof/>
                <w:webHidden/>
              </w:rPr>
              <w:fldChar w:fldCharType="begin"/>
            </w:r>
            <w:r w:rsidR="003B0EA7">
              <w:rPr>
                <w:noProof/>
                <w:webHidden/>
              </w:rPr>
              <w:instrText xml:space="preserve"> PAGEREF _Toc42029918 \h </w:instrText>
            </w:r>
            <w:r w:rsidR="003B0EA7">
              <w:rPr>
                <w:noProof/>
                <w:webHidden/>
              </w:rPr>
            </w:r>
            <w:r w:rsidR="003B0EA7">
              <w:rPr>
                <w:noProof/>
                <w:webHidden/>
              </w:rPr>
              <w:fldChar w:fldCharType="separate"/>
            </w:r>
            <w:r w:rsidR="003B0EA7">
              <w:rPr>
                <w:noProof/>
                <w:webHidden/>
              </w:rPr>
              <w:t>47</w:t>
            </w:r>
            <w:r w:rsidR="003B0EA7">
              <w:rPr>
                <w:noProof/>
                <w:webHidden/>
              </w:rPr>
              <w:fldChar w:fldCharType="end"/>
            </w:r>
          </w:hyperlink>
        </w:p>
        <w:p w14:paraId="4484AA1D" w14:textId="7780E394" w:rsidR="003B0EA7" w:rsidRDefault="00CA0E09">
          <w:pPr>
            <w:pStyle w:val="TOC3"/>
            <w:rPr>
              <w:rFonts w:eastAsiaTheme="minorEastAsia" w:cstheme="minorBidi"/>
              <w:noProof/>
              <w:color w:val="auto"/>
            </w:rPr>
          </w:pPr>
          <w:hyperlink w:anchor="_Toc42029919" w:history="1">
            <w:r w:rsidR="003B0EA7" w:rsidRPr="0062717E">
              <w:rPr>
                <w:rStyle w:val="Hyperlink"/>
                <w:noProof/>
              </w:rPr>
              <w:t>3.4.2</w:t>
            </w:r>
            <w:r w:rsidR="003B0EA7">
              <w:rPr>
                <w:rFonts w:eastAsiaTheme="minorEastAsia" w:cstheme="minorBidi"/>
                <w:noProof/>
                <w:color w:val="auto"/>
              </w:rPr>
              <w:tab/>
            </w:r>
            <w:r w:rsidR="003B0EA7" w:rsidRPr="0062717E">
              <w:rPr>
                <w:rStyle w:val="Hyperlink"/>
                <w:noProof/>
              </w:rPr>
              <w:t>Effects of flow on spawning outcomes</w:t>
            </w:r>
            <w:r w:rsidR="003B0EA7">
              <w:rPr>
                <w:noProof/>
                <w:webHidden/>
              </w:rPr>
              <w:tab/>
            </w:r>
            <w:r w:rsidR="003B0EA7">
              <w:rPr>
                <w:noProof/>
                <w:webHidden/>
              </w:rPr>
              <w:fldChar w:fldCharType="begin"/>
            </w:r>
            <w:r w:rsidR="003B0EA7">
              <w:rPr>
                <w:noProof/>
                <w:webHidden/>
              </w:rPr>
              <w:instrText xml:space="preserve"> PAGEREF _Toc42029919 \h </w:instrText>
            </w:r>
            <w:r w:rsidR="003B0EA7">
              <w:rPr>
                <w:noProof/>
                <w:webHidden/>
              </w:rPr>
            </w:r>
            <w:r w:rsidR="003B0EA7">
              <w:rPr>
                <w:noProof/>
                <w:webHidden/>
              </w:rPr>
              <w:fldChar w:fldCharType="separate"/>
            </w:r>
            <w:r w:rsidR="003B0EA7">
              <w:rPr>
                <w:noProof/>
                <w:webHidden/>
              </w:rPr>
              <w:t>48</w:t>
            </w:r>
            <w:r w:rsidR="003B0EA7">
              <w:rPr>
                <w:noProof/>
                <w:webHidden/>
              </w:rPr>
              <w:fldChar w:fldCharType="end"/>
            </w:r>
          </w:hyperlink>
        </w:p>
        <w:p w14:paraId="307F02FD" w14:textId="60E84DB5" w:rsidR="003B0EA7" w:rsidRDefault="00CA0E09">
          <w:pPr>
            <w:pStyle w:val="TOC3"/>
            <w:rPr>
              <w:rFonts w:eastAsiaTheme="minorEastAsia" w:cstheme="minorBidi"/>
              <w:noProof/>
              <w:color w:val="auto"/>
            </w:rPr>
          </w:pPr>
          <w:hyperlink w:anchor="_Toc42029920" w:history="1">
            <w:r w:rsidR="003B0EA7" w:rsidRPr="0062717E">
              <w:rPr>
                <w:rStyle w:val="Hyperlink"/>
                <w:noProof/>
              </w:rPr>
              <w:t>3.4.3</w:t>
            </w:r>
            <w:r w:rsidR="003B0EA7">
              <w:rPr>
                <w:rFonts w:eastAsiaTheme="minorEastAsia" w:cstheme="minorBidi"/>
                <w:noProof/>
                <w:color w:val="auto"/>
              </w:rPr>
              <w:tab/>
            </w:r>
            <w:r w:rsidR="003B0EA7" w:rsidRPr="0062717E">
              <w:rPr>
                <w:rStyle w:val="Hyperlink"/>
                <w:noProof/>
              </w:rPr>
              <w:t>Effects of CEW on spawning outcomes</w:t>
            </w:r>
            <w:r w:rsidR="003B0EA7">
              <w:rPr>
                <w:noProof/>
                <w:webHidden/>
              </w:rPr>
              <w:tab/>
            </w:r>
            <w:r w:rsidR="003B0EA7">
              <w:rPr>
                <w:noProof/>
                <w:webHidden/>
              </w:rPr>
              <w:fldChar w:fldCharType="begin"/>
            </w:r>
            <w:r w:rsidR="003B0EA7">
              <w:rPr>
                <w:noProof/>
                <w:webHidden/>
              </w:rPr>
              <w:instrText xml:space="preserve"> PAGEREF _Toc42029920 \h </w:instrText>
            </w:r>
            <w:r w:rsidR="003B0EA7">
              <w:rPr>
                <w:noProof/>
                <w:webHidden/>
              </w:rPr>
            </w:r>
            <w:r w:rsidR="003B0EA7">
              <w:rPr>
                <w:noProof/>
                <w:webHidden/>
              </w:rPr>
              <w:fldChar w:fldCharType="separate"/>
            </w:r>
            <w:r w:rsidR="003B0EA7">
              <w:rPr>
                <w:noProof/>
                <w:webHidden/>
              </w:rPr>
              <w:t>52</w:t>
            </w:r>
            <w:r w:rsidR="003B0EA7">
              <w:rPr>
                <w:noProof/>
                <w:webHidden/>
              </w:rPr>
              <w:fldChar w:fldCharType="end"/>
            </w:r>
          </w:hyperlink>
        </w:p>
        <w:p w14:paraId="13A25F55" w14:textId="1CC114E2" w:rsidR="003B0EA7" w:rsidRDefault="00CA0E09">
          <w:pPr>
            <w:pStyle w:val="TOC2"/>
            <w:rPr>
              <w:rFonts w:eastAsiaTheme="minorEastAsia" w:cstheme="minorBidi"/>
              <w:color w:val="auto"/>
              <w:sz w:val="22"/>
            </w:rPr>
          </w:pPr>
          <w:hyperlink w:anchor="_Toc42029921" w:history="1">
            <w:r w:rsidR="003B0EA7" w:rsidRPr="0062717E">
              <w:rPr>
                <w:rStyle w:val="Hyperlink"/>
              </w:rPr>
              <w:t>3.5</w:t>
            </w:r>
            <w:r w:rsidR="003B0EA7">
              <w:rPr>
                <w:rFonts w:eastAsiaTheme="minorEastAsia" w:cstheme="minorBidi"/>
                <w:color w:val="auto"/>
                <w:sz w:val="22"/>
              </w:rPr>
              <w:tab/>
            </w:r>
            <w:r w:rsidR="003B0EA7" w:rsidRPr="0062717E">
              <w:rPr>
                <w:rStyle w:val="Hyperlink"/>
              </w:rPr>
              <w:t>Effects of flow and Commonwealth Environmental Water on fish population dynamics</w:t>
            </w:r>
            <w:r w:rsidR="003B0EA7">
              <w:rPr>
                <w:webHidden/>
              </w:rPr>
              <w:tab/>
            </w:r>
            <w:r w:rsidR="003B0EA7">
              <w:rPr>
                <w:webHidden/>
              </w:rPr>
              <w:fldChar w:fldCharType="begin"/>
            </w:r>
            <w:r w:rsidR="003B0EA7">
              <w:rPr>
                <w:webHidden/>
              </w:rPr>
              <w:instrText xml:space="preserve"> PAGEREF _Toc42029921 \h </w:instrText>
            </w:r>
            <w:r w:rsidR="003B0EA7">
              <w:rPr>
                <w:webHidden/>
              </w:rPr>
            </w:r>
            <w:r w:rsidR="003B0EA7">
              <w:rPr>
                <w:webHidden/>
              </w:rPr>
              <w:fldChar w:fldCharType="separate"/>
            </w:r>
            <w:r w:rsidR="003B0EA7">
              <w:rPr>
                <w:webHidden/>
              </w:rPr>
              <w:t>59</w:t>
            </w:r>
            <w:r w:rsidR="003B0EA7">
              <w:rPr>
                <w:webHidden/>
              </w:rPr>
              <w:fldChar w:fldCharType="end"/>
            </w:r>
          </w:hyperlink>
        </w:p>
        <w:p w14:paraId="572FF4ED" w14:textId="1E172D94" w:rsidR="003B0EA7" w:rsidRDefault="00CA0E09">
          <w:pPr>
            <w:pStyle w:val="TOC3"/>
            <w:rPr>
              <w:rFonts w:eastAsiaTheme="minorEastAsia" w:cstheme="minorBidi"/>
              <w:noProof/>
              <w:color w:val="auto"/>
            </w:rPr>
          </w:pPr>
          <w:hyperlink w:anchor="_Toc42029922" w:history="1">
            <w:r w:rsidR="003B0EA7" w:rsidRPr="0062717E">
              <w:rPr>
                <w:rStyle w:val="Hyperlink"/>
                <w:noProof/>
                <w:lang w:val="en-US" w:eastAsia="en-US"/>
              </w:rPr>
              <w:t>3.5.1</w:t>
            </w:r>
            <w:r w:rsidR="003B0EA7">
              <w:rPr>
                <w:rFonts w:eastAsiaTheme="minorEastAsia" w:cstheme="minorBidi"/>
                <w:noProof/>
                <w:color w:val="auto"/>
              </w:rPr>
              <w:tab/>
            </w:r>
            <w:r w:rsidR="003B0EA7" w:rsidRPr="0062717E">
              <w:rPr>
                <w:rStyle w:val="Hyperlink"/>
                <w:noProof/>
                <w:lang w:val="en-US" w:eastAsia="en-US"/>
              </w:rPr>
              <w:t>General patterns</w:t>
            </w:r>
            <w:r w:rsidR="003B0EA7">
              <w:rPr>
                <w:noProof/>
                <w:webHidden/>
              </w:rPr>
              <w:tab/>
            </w:r>
            <w:r w:rsidR="003B0EA7">
              <w:rPr>
                <w:noProof/>
                <w:webHidden/>
              </w:rPr>
              <w:fldChar w:fldCharType="begin"/>
            </w:r>
            <w:r w:rsidR="003B0EA7">
              <w:rPr>
                <w:noProof/>
                <w:webHidden/>
              </w:rPr>
              <w:instrText xml:space="preserve"> PAGEREF _Toc42029922 \h </w:instrText>
            </w:r>
            <w:r w:rsidR="003B0EA7">
              <w:rPr>
                <w:noProof/>
                <w:webHidden/>
              </w:rPr>
            </w:r>
            <w:r w:rsidR="003B0EA7">
              <w:rPr>
                <w:noProof/>
                <w:webHidden/>
              </w:rPr>
              <w:fldChar w:fldCharType="separate"/>
            </w:r>
            <w:r w:rsidR="003B0EA7">
              <w:rPr>
                <w:noProof/>
                <w:webHidden/>
              </w:rPr>
              <w:t>59</w:t>
            </w:r>
            <w:r w:rsidR="003B0EA7">
              <w:rPr>
                <w:noProof/>
                <w:webHidden/>
              </w:rPr>
              <w:fldChar w:fldCharType="end"/>
            </w:r>
          </w:hyperlink>
        </w:p>
        <w:p w14:paraId="65D41903" w14:textId="185CAA6A" w:rsidR="003B0EA7" w:rsidRDefault="00CA0E09">
          <w:pPr>
            <w:pStyle w:val="TOC3"/>
            <w:rPr>
              <w:rFonts w:eastAsiaTheme="minorEastAsia" w:cstheme="minorBidi"/>
              <w:noProof/>
              <w:color w:val="auto"/>
            </w:rPr>
          </w:pPr>
          <w:hyperlink w:anchor="_Toc42029923" w:history="1">
            <w:r w:rsidR="003B0EA7" w:rsidRPr="0062717E">
              <w:rPr>
                <w:rStyle w:val="Hyperlink"/>
                <w:noProof/>
              </w:rPr>
              <w:t>3.5.2</w:t>
            </w:r>
            <w:r w:rsidR="003B0EA7">
              <w:rPr>
                <w:rFonts w:eastAsiaTheme="minorEastAsia" w:cstheme="minorBidi"/>
                <w:noProof/>
                <w:color w:val="auto"/>
              </w:rPr>
              <w:tab/>
            </w:r>
            <w:r w:rsidR="003B0EA7" w:rsidRPr="0062717E">
              <w:rPr>
                <w:rStyle w:val="Hyperlink"/>
                <w:noProof/>
              </w:rPr>
              <w:t>Effects of flow on recruitment outcomes</w:t>
            </w:r>
            <w:r w:rsidR="003B0EA7">
              <w:rPr>
                <w:noProof/>
                <w:webHidden/>
              </w:rPr>
              <w:tab/>
            </w:r>
            <w:r w:rsidR="003B0EA7">
              <w:rPr>
                <w:noProof/>
                <w:webHidden/>
              </w:rPr>
              <w:fldChar w:fldCharType="begin"/>
            </w:r>
            <w:r w:rsidR="003B0EA7">
              <w:rPr>
                <w:noProof/>
                <w:webHidden/>
              </w:rPr>
              <w:instrText xml:space="preserve"> PAGEREF _Toc42029923 \h </w:instrText>
            </w:r>
            <w:r w:rsidR="003B0EA7">
              <w:rPr>
                <w:noProof/>
                <w:webHidden/>
              </w:rPr>
            </w:r>
            <w:r w:rsidR="003B0EA7">
              <w:rPr>
                <w:noProof/>
                <w:webHidden/>
              </w:rPr>
              <w:fldChar w:fldCharType="separate"/>
            </w:r>
            <w:r w:rsidR="003B0EA7">
              <w:rPr>
                <w:noProof/>
                <w:webHidden/>
              </w:rPr>
              <w:t>67</w:t>
            </w:r>
            <w:r w:rsidR="003B0EA7">
              <w:rPr>
                <w:noProof/>
                <w:webHidden/>
              </w:rPr>
              <w:fldChar w:fldCharType="end"/>
            </w:r>
          </w:hyperlink>
        </w:p>
        <w:p w14:paraId="14D07E08" w14:textId="4C4A1B3C" w:rsidR="003B0EA7" w:rsidRDefault="00CA0E09">
          <w:pPr>
            <w:pStyle w:val="TOC3"/>
            <w:rPr>
              <w:rFonts w:eastAsiaTheme="minorEastAsia" w:cstheme="minorBidi"/>
              <w:noProof/>
              <w:color w:val="auto"/>
            </w:rPr>
          </w:pPr>
          <w:hyperlink w:anchor="_Toc42029924" w:history="1">
            <w:r w:rsidR="003B0EA7" w:rsidRPr="0062717E">
              <w:rPr>
                <w:rStyle w:val="Hyperlink"/>
                <w:noProof/>
              </w:rPr>
              <w:t>3.5.3</w:t>
            </w:r>
            <w:r w:rsidR="003B0EA7">
              <w:rPr>
                <w:rFonts w:eastAsiaTheme="minorEastAsia" w:cstheme="minorBidi"/>
                <w:noProof/>
                <w:color w:val="auto"/>
              </w:rPr>
              <w:tab/>
            </w:r>
            <w:r w:rsidR="003B0EA7" w:rsidRPr="0062717E">
              <w:rPr>
                <w:rStyle w:val="Hyperlink"/>
                <w:noProof/>
              </w:rPr>
              <w:t>Effects of CEW on recruitment outcomes</w:t>
            </w:r>
            <w:r w:rsidR="003B0EA7">
              <w:rPr>
                <w:noProof/>
                <w:webHidden/>
              </w:rPr>
              <w:tab/>
            </w:r>
            <w:r w:rsidR="003B0EA7">
              <w:rPr>
                <w:noProof/>
                <w:webHidden/>
              </w:rPr>
              <w:fldChar w:fldCharType="begin"/>
            </w:r>
            <w:r w:rsidR="003B0EA7">
              <w:rPr>
                <w:noProof/>
                <w:webHidden/>
              </w:rPr>
              <w:instrText xml:space="preserve"> PAGEREF _Toc42029924 \h </w:instrText>
            </w:r>
            <w:r w:rsidR="003B0EA7">
              <w:rPr>
                <w:noProof/>
                <w:webHidden/>
              </w:rPr>
            </w:r>
            <w:r w:rsidR="003B0EA7">
              <w:rPr>
                <w:noProof/>
                <w:webHidden/>
              </w:rPr>
              <w:fldChar w:fldCharType="separate"/>
            </w:r>
            <w:r w:rsidR="003B0EA7">
              <w:rPr>
                <w:noProof/>
                <w:webHidden/>
              </w:rPr>
              <w:t>71</w:t>
            </w:r>
            <w:r w:rsidR="003B0EA7">
              <w:rPr>
                <w:noProof/>
                <w:webHidden/>
              </w:rPr>
              <w:fldChar w:fldCharType="end"/>
            </w:r>
          </w:hyperlink>
        </w:p>
        <w:p w14:paraId="1D7FA8A3" w14:textId="079DE695" w:rsidR="003B0EA7" w:rsidRDefault="00CA0E09">
          <w:pPr>
            <w:pStyle w:val="TOC1"/>
            <w:rPr>
              <w:rFonts w:eastAsiaTheme="minorEastAsia" w:cstheme="minorBidi"/>
              <w:b w:val="0"/>
            </w:rPr>
          </w:pPr>
          <w:hyperlink w:anchor="_Toc42029925" w:history="1">
            <w:r w:rsidR="003B0EA7" w:rsidRPr="0062717E">
              <w:rPr>
                <w:rStyle w:val="Hyperlink"/>
              </w:rPr>
              <w:t>4</w:t>
            </w:r>
            <w:r w:rsidR="003B0EA7">
              <w:rPr>
                <w:rFonts w:eastAsiaTheme="minorEastAsia" w:cstheme="minorBidi"/>
                <w:b w:val="0"/>
              </w:rPr>
              <w:tab/>
            </w:r>
            <w:r w:rsidR="003B0EA7" w:rsidRPr="0062717E">
              <w:rPr>
                <w:rStyle w:val="Hyperlink"/>
              </w:rPr>
              <w:t>Contribution to achievement of Basin Plan objectives and adaptive management</w:t>
            </w:r>
            <w:r w:rsidR="003B0EA7">
              <w:rPr>
                <w:webHidden/>
              </w:rPr>
              <w:tab/>
            </w:r>
            <w:r w:rsidR="003B0EA7">
              <w:rPr>
                <w:webHidden/>
              </w:rPr>
              <w:fldChar w:fldCharType="begin"/>
            </w:r>
            <w:r w:rsidR="003B0EA7">
              <w:rPr>
                <w:webHidden/>
              </w:rPr>
              <w:instrText xml:space="preserve"> PAGEREF _Toc42029925 \h </w:instrText>
            </w:r>
            <w:r w:rsidR="003B0EA7">
              <w:rPr>
                <w:webHidden/>
              </w:rPr>
            </w:r>
            <w:r w:rsidR="003B0EA7">
              <w:rPr>
                <w:webHidden/>
              </w:rPr>
              <w:fldChar w:fldCharType="separate"/>
            </w:r>
            <w:r w:rsidR="003B0EA7">
              <w:rPr>
                <w:webHidden/>
              </w:rPr>
              <w:t>75</w:t>
            </w:r>
            <w:r w:rsidR="003B0EA7">
              <w:rPr>
                <w:webHidden/>
              </w:rPr>
              <w:fldChar w:fldCharType="end"/>
            </w:r>
          </w:hyperlink>
        </w:p>
        <w:p w14:paraId="457543BD" w14:textId="564C2C39" w:rsidR="003B0EA7" w:rsidRDefault="00CA0E09">
          <w:pPr>
            <w:pStyle w:val="TOC2"/>
            <w:rPr>
              <w:rFonts w:eastAsiaTheme="minorEastAsia" w:cstheme="minorBidi"/>
              <w:color w:val="auto"/>
              <w:sz w:val="22"/>
            </w:rPr>
          </w:pPr>
          <w:hyperlink w:anchor="_Toc42029926" w:history="1">
            <w:r w:rsidR="003B0EA7" w:rsidRPr="0062717E">
              <w:rPr>
                <w:rStyle w:val="Hyperlink"/>
              </w:rPr>
              <w:t>4.1</w:t>
            </w:r>
            <w:r w:rsidR="003B0EA7">
              <w:rPr>
                <w:rFonts w:eastAsiaTheme="minorEastAsia" w:cstheme="minorBidi"/>
                <w:color w:val="auto"/>
                <w:sz w:val="22"/>
              </w:rPr>
              <w:tab/>
            </w:r>
            <w:r w:rsidR="003B0EA7" w:rsidRPr="0062717E">
              <w:rPr>
                <w:rStyle w:val="Hyperlink"/>
              </w:rPr>
              <w:t>Adaptive management</w:t>
            </w:r>
            <w:r w:rsidR="003B0EA7">
              <w:rPr>
                <w:webHidden/>
              </w:rPr>
              <w:tab/>
            </w:r>
            <w:r w:rsidR="003B0EA7">
              <w:rPr>
                <w:webHidden/>
              </w:rPr>
              <w:fldChar w:fldCharType="begin"/>
            </w:r>
            <w:r w:rsidR="003B0EA7">
              <w:rPr>
                <w:webHidden/>
              </w:rPr>
              <w:instrText xml:space="preserve"> PAGEREF _Toc42029926 \h </w:instrText>
            </w:r>
            <w:r w:rsidR="003B0EA7">
              <w:rPr>
                <w:webHidden/>
              </w:rPr>
            </w:r>
            <w:r w:rsidR="003B0EA7">
              <w:rPr>
                <w:webHidden/>
              </w:rPr>
              <w:fldChar w:fldCharType="separate"/>
            </w:r>
            <w:r w:rsidR="003B0EA7">
              <w:rPr>
                <w:webHidden/>
              </w:rPr>
              <w:t>75</w:t>
            </w:r>
            <w:r w:rsidR="003B0EA7">
              <w:rPr>
                <w:webHidden/>
              </w:rPr>
              <w:fldChar w:fldCharType="end"/>
            </w:r>
          </w:hyperlink>
        </w:p>
        <w:p w14:paraId="3EB49149" w14:textId="4001B71A" w:rsidR="003B0EA7" w:rsidRDefault="00CA0E09">
          <w:pPr>
            <w:pStyle w:val="TOC3"/>
            <w:rPr>
              <w:rFonts w:eastAsiaTheme="minorEastAsia" w:cstheme="minorBidi"/>
              <w:noProof/>
              <w:color w:val="auto"/>
            </w:rPr>
          </w:pPr>
          <w:hyperlink w:anchor="_Toc42029927" w:history="1">
            <w:r w:rsidR="003B0EA7" w:rsidRPr="0062717E">
              <w:rPr>
                <w:rStyle w:val="Hyperlink"/>
                <w:noProof/>
              </w:rPr>
              <w:t>4.1.1</w:t>
            </w:r>
            <w:r w:rsidR="003B0EA7">
              <w:rPr>
                <w:rFonts w:eastAsiaTheme="minorEastAsia" w:cstheme="minorBidi"/>
                <w:noProof/>
                <w:color w:val="auto"/>
              </w:rPr>
              <w:tab/>
            </w:r>
            <w:r w:rsidR="003B0EA7" w:rsidRPr="0062717E">
              <w:rPr>
                <w:rStyle w:val="Hyperlink"/>
                <w:noProof/>
              </w:rPr>
              <w:t>Monitoring and future research recommendations</w:t>
            </w:r>
            <w:r w:rsidR="003B0EA7">
              <w:rPr>
                <w:noProof/>
                <w:webHidden/>
              </w:rPr>
              <w:tab/>
            </w:r>
            <w:r w:rsidR="003B0EA7">
              <w:rPr>
                <w:noProof/>
                <w:webHidden/>
              </w:rPr>
              <w:fldChar w:fldCharType="begin"/>
            </w:r>
            <w:r w:rsidR="003B0EA7">
              <w:rPr>
                <w:noProof/>
                <w:webHidden/>
              </w:rPr>
              <w:instrText xml:space="preserve"> PAGEREF _Toc42029927 \h </w:instrText>
            </w:r>
            <w:r w:rsidR="003B0EA7">
              <w:rPr>
                <w:noProof/>
                <w:webHidden/>
              </w:rPr>
            </w:r>
            <w:r w:rsidR="003B0EA7">
              <w:rPr>
                <w:noProof/>
                <w:webHidden/>
              </w:rPr>
              <w:fldChar w:fldCharType="separate"/>
            </w:r>
            <w:r w:rsidR="003B0EA7">
              <w:rPr>
                <w:noProof/>
                <w:webHidden/>
              </w:rPr>
              <w:t>76</w:t>
            </w:r>
            <w:r w:rsidR="003B0EA7">
              <w:rPr>
                <w:noProof/>
                <w:webHidden/>
              </w:rPr>
              <w:fldChar w:fldCharType="end"/>
            </w:r>
          </w:hyperlink>
        </w:p>
        <w:p w14:paraId="30367F61" w14:textId="3370DDA0" w:rsidR="003B0EA7" w:rsidRDefault="00CA0E09">
          <w:pPr>
            <w:pStyle w:val="TOC2"/>
            <w:rPr>
              <w:rFonts w:eastAsiaTheme="minorEastAsia" w:cstheme="minorBidi"/>
              <w:color w:val="auto"/>
              <w:sz w:val="22"/>
            </w:rPr>
          </w:pPr>
          <w:hyperlink w:anchor="_Toc42029928" w:history="1">
            <w:r w:rsidR="003B0EA7" w:rsidRPr="0062717E">
              <w:rPr>
                <w:rStyle w:val="Hyperlink"/>
              </w:rPr>
              <w:t>4.2</w:t>
            </w:r>
            <w:r w:rsidR="003B0EA7">
              <w:rPr>
                <w:rFonts w:eastAsiaTheme="minorEastAsia" w:cstheme="minorBidi"/>
                <w:color w:val="auto"/>
                <w:sz w:val="22"/>
              </w:rPr>
              <w:tab/>
            </w:r>
            <w:r w:rsidR="003B0EA7" w:rsidRPr="0062717E">
              <w:rPr>
                <w:rStyle w:val="Hyperlink"/>
              </w:rPr>
              <w:t>Contribution to Basin Plan objectives</w:t>
            </w:r>
            <w:r w:rsidR="003B0EA7">
              <w:rPr>
                <w:webHidden/>
              </w:rPr>
              <w:tab/>
            </w:r>
            <w:r w:rsidR="003B0EA7">
              <w:rPr>
                <w:webHidden/>
              </w:rPr>
              <w:fldChar w:fldCharType="begin"/>
            </w:r>
            <w:r w:rsidR="003B0EA7">
              <w:rPr>
                <w:webHidden/>
              </w:rPr>
              <w:instrText xml:space="preserve"> PAGEREF _Toc42029928 \h </w:instrText>
            </w:r>
            <w:r w:rsidR="003B0EA7">
              <w:rPr>
                <w:webHidden/>
              </w:rPr>
            </w:r>
            <w:r w:rsidR="003B0EA7">
              <w:rPr>
                <w:webHidden/>
              </w:rPr>
              <w:fldChar w:fldCharType="separate"/>
            </w:r>
            <w:r w:rsidR="003B0EA7">
              <w:rPr>
                <w:webHidden/>
              </w:rPr>
              <w:t>76</w:t>
            </w:r>
            <w:r w:rsidR="003B0EA7">
              <w:rPr>
                <w:webHidden/>
              </w:rPr>
              <w:fldChar w:fldCharType="end"/>
            </w:r>
          </w:hyperlink>
        </w:p>
        <w:p w14:paraId="35C16842" w14:textId="43EFA260" w:rsidR="003B0EA7" w:rsidRDefault="00CA0E09">
          <w:pPr>
            <w:pStyle w:val="TOC1"/>
            <w:rPr>
              <w:rFonts w:eastAsiaTheme="minorEastAsia" w:cstheme="minorBidi"/>
              <w:b w:val="0"/>
            </w:rPr>
          </w:pPr>
          <w:hyperlink w:anchor="_Toc42029929" w:history="1">
            <w:r w:rsidR="003B0EA7" w:rsidRPr="0062717E">
              <w:rPr>
                <w:rStyle w:val="Hyperlink"/>
              </w:rPr>
              <w:t>5</w:t>
            </w:r>
            <w:r w:rsidR="003B0EA7">
              <w:rPr>
                <w:rFonts w:eastAsiaTheme="minorEastAsia" w:cstheme="minorBidi"/>
                <w:b w:val="0"/>
              </w:rPr>
              <w:tab/>
            </w:r>
            <w:r w:rsidR="003B0EA7" w:rsidRPr="0062717E">
              <w:rPr>
                <w:rStyle w:val="Hyperlink"/>
              </w:rPr>
              <w:t>References</w:t>
            </w:r>
            <w:r w:rsidR="003B0EA7">
              <w:rPr>
                <w:webHidden/>
              </w:rPr>
              <w:tab/>
            </w:r>
            <w:r w:rsidR="003B0EA7">
              <w:rPr>
                <w:webHidden/>
              </w:rPr>
              <w:fldChar w:fldCharType="begin"/>
            </w:r>
            <w:r w:rsidR="003B0EA7">
              <w:rPr>
                <w:webHidden/>
              </w:rPr>
              <w:instrText xml:space="preserve"> PAGEREF _Toc42029929 \h </w:instrText>
            </w:r>
            <w:r w:rsidR="003B0EA7">
              <w:rPr>
                <w:webHidden/>
              </w:rPr>
            </w:r>
            <w:r w:rsidR="003B0EA7">
              <w:rPr>
                <w:webHidden/>
              </w:rPr>
              <w:fldChar w:fldCharType="separate"/>
            </w:r>
            <w:r w:rsidR="003B0EA7">
              <w:rPr>
                <w:webHidden/>
              </w:rPr>
              <w:t>78</w:t>
            </w:r>
            <w:r w:rsidR="003B0EA7">
              <w:rPr>
                <w:webHidden/>
              </w:rPr>
              <w:fldChar w:fldCharType="end"/>
            </w:r>
          </w:hyperlink>
        </w:p>
        <w:p w14:paraId="6CC960A0" w14:textId="4FF4B5DC" w:rsidR="008D4506" w:rsidRDefault="008D4506">
          <w:r>
            <w:rPr>
              <w:b/>
              <w:bCs/>
              <w:noProof/>
            </w:rPr>
            <w:fldChar w:fldCharType="end"/>
          </w:r>
        </w:p>
      </w:sdtContent>
    </w:sdt>
    <w:p w14:paraId="4D952EDA" w14:textId="05D64382" w:rsidR="00F6112A" w:rsidRDefault="00F6112A" w:rsidP="002871CA">
      <w:pPr>
        <w:pStyle w:val="BodyText"/>
        <w:rPr>
          <w:noProof/>
        </w:rPr>
        <w:sectPr w:rsidR="00F6112A" w:rsidSect="002F2617">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567" w:footer="295" w:gutter="0"/>
          <w:pgNumType w:fmt="lowerRoman" w:start="1"/>
          <w:cols w:space="284"/>
          <w:titlePg/>
          <w:docGrid w:linePitch="360"/>
        </w:sectPr>
      </w:pPr>
    </w:p>
    <w:p w14:paraId="1C7AD1E5" w14:textId="0E6CEE05" w:rsidR="007E7C28" w:rsidRPr="00CB4F1B" w:rsidRDefault="007E7C28" w:rsidP="00493953">
      <w:pPr>
        <w:pStyle w:val="Heading1notnumbered"/>
      </w:pPr>
      <w:bookmarkStart w:id="43" w:name="_Toc42029892"/>
      <w:bookmarkEnd w:id="36"/>
      <w:bookmarkEnd w:id="37"/>
      <w:bookmarkEnd w:id="38"/>
      <w:bookmarkEnd w:id="39"/>
      <w:bookmarkEnd w:id="40"/>
      <w:bookmarkEnd w:id="41"/>
      <w:r w:rsidRPr="00B244BB">
        <w:lastRenderedPageBreak/>
        <w:t>Executive Summary</w:t>
      </w:r>
      <w:bookmarkEnd w:id="43"/>
    </w:p>
    <w:p w14:paraId="7BC4161C" w14:textId="475197EA" w:rsidR="007E7C28" w:rsidRPr="00CB4F1B" w:rsidRDefault="007E7C28" w:rsidP="00A17E32">
      <w:pPr>
        <w:pStyle w:val="Heading2notnumbered"/>
      </w:pPr>
      <w:bookmarkStart w:id="44" w:name="_Toc42029893"/>
      <w:r w:rsidRPr="00CB4F1B">
        <w:t>Basin-scale evaluation outcomes 2018</w:t>
      </w:r>
      <w:r w:rsidR="00F92150">
        <w:t>–</w:t>
      </w:r>
      <w:r w:rsidRPr="00CB4F1B">
        <w:t>19</w:t>
      </w:r>
      <w:bookmarkEnd w:id="44"/>
    </w:p>
    <w:tbl>
      <w:tblPr>
        <w:tblStyle w:val="TableGrid"/>
        <w:tblW w:w="0" w:type="auto"/>
        <w:tblBorders>
          <w:top w:val="single" w:sz="18" w:space="0" w:color="00313C"/>
          <w:left w:val="single" w:sz="18" w:space="0" w:color="00313C"/>
          <w:bottom w:val="single" w:sz="18" w:space="0" w:color="00313C"/>
          <w:right w:val="single" w:sz="18" w:space="0" w:color="00313C"/>
          <w:insideH w:val="single" w:sz="18" w:space="0" w:color="00313C"/>
          <w:insideV w:val="single" w:sz="18" w:space="0" w:color="00313C"/>
        </w:tblBorders>
        <w:shd w:val="clear" w:color="auto" w:fill="D9D9D9" w:themeFill="background1" w:themeFillShade="D9"/>
        <w:tblLook w:val="04A0" w:firstRow="1" w:lastRow="0" w:firstColumn="1" w:lastColumn="0" w:noHBand="0" w:noVBand="1"/>
      </w:tblPr>
      <w:tblGrid>
        <w:gridCol w:w="9333"/>
      </w:tblGrid>
      <w:tr w:rsidR="009531EB" w14:paraId="035BA6C0" w14:textId="77777777" w:rsidTr="00DC78F2">
        <w:tc>
          <w:tcPr>
            <w:tcW w:w="9333" w:type="dxa"/>
            <w:shd w:val="clear" w:color="auto" w:fill="D9D9D9" w:themeFill="background1" w:themeFillShade="D9"/>
          </w:tcPr>
          <w:p w14:paraId="4E320A67" w14:textId="203DC8FF" w:rsidR="009531EB" w:rsidRPr="00DC78F2" w:rsidRDefault="009531EB" w:rsidP="00F52A10">
            <w:pPr>
              <w:pStyle w:val="ListParagraph"/>
            </w:pPr>
            <w:bookmarkStart w:id="45" w:name="_Hlk36509089"/>
            <w:r w:rsidRPr="00DC78F2">
              <w:t>The 2018</w:t>
            </w:r>
            <w:r w:rsidR="00F92150">
              <w:t>–</w:t>
            </w:r>
            <w:r w:rsidRPr="00DC78F2">
              <w:t xml:space="preserve">19 period was characterised by low rainfall, ongoing drought and above average temperatures. </w:t>
            </w:r>
          </w:p>
          <w:p w14:paraId="15F09A04" w14:textId="77777777" w:rsidR="001F2AA3" w:rsidRDefault="009531EB" w:rsidP="00F52A10">
            <w:pPr>
              <w:pStyle w:val="ListParagraph"/>
            </w:pPr>
            <w:r w:rsidRPr="00DC78F2">
              <w:t xml:space="preserve">59 Commonwealth environmental watering actions specified expected outcomes for fish, comprising approximately </w:t>
            </w:r>
            <w:r w:rsidRPr="00DC78F2">
              <w:rPr>
                <w:rFonts w:cs="Calibri"/>
              </w:rPr>
              <w:t xml:space="preserve">663,047 </w:t>
            </w:r>
            <w:r w:rsidRPr="00DC78F2">
              <w:t>ML of Commonwealth environmental water.</w:t>
            </w:r>
          </w:p>
          <w:p w14:paraId="52F92E0F" w14:textId="0AE1D505" w:rsidR="009531EB" w:rsidRPr="00DC78F2" w:rsidRDefault="009531EB" w:rsidP="00F52A10">
            <w:pPr>
              <w:pStyle w:val="ListParagraph"/>
            </w:pPr>
            <w:r w:rsidRPr="00DC78F2">
              <w:t xml:space="preserve">The watering actions targeted at fish </w:t>
            </w:r>
            <w:r w:rsidR="001F2AA3">
              <w:t>had</w:t>
            </w:r>
            <w:r w:rsidR="001F2AA3" w:rsidRPr="00DC78F2">
              <w:t xml:space="preserve"> </w:t>
            </w:r>
            <w:r w:rsidRPr="00DC78F2">
              <w:t xml:space="preserve">objectives of maintaining fish habitat, enhancing movement and spawning/recruitment. </w:t>
            </w:r>
          </w:p>
          <w:p w14:paraId="006844E1" w14:textId="77777777" w:rsidR="003B0EA7" w:rsidRDefault="009531EB" w:rsidP="00F52A10">
            <w:pPr>
              <w:pStyle w:val="ListParagraph"/>
            </w:pPr>
            <w:r w:rsidRPr="00DC78F2">
              <w:t>There was no systematic change in adult abundance across species in 2018</w:t>
            </w:r>
            <w:r w:rsidR="00F92150">
              <w:t>–</w:t>
            </w:r>
            <w:r w:rsidRPr="00DC78F2">
              <w:t>19 compared with other water years.</w:t>
            </w:r>
          </w:p>
          <w:p w14:paraId="23373B44" w14:textId="3B270A29" w:rsidR="001F2AA3" w:rsidRDefault="009531EB" w:rsidP="00F52A10">
            <w:pPr>
              <w:pStyle w:val="ListParagraph"/>
            </w:pPr>
            <w:r w:rsidRPr="00DC78F2">
              <w:t>Large-bodied species were observed spawning in some parts of the Basin, however, there was little evidence found of recruitment for golden perch and limited recruitment of Murray cod, bony herring and common carp.</w:t>
            </w:r>
          </w:p>
          <w:p w14:paraId="1E5A9F3C" w14:textId="400CADDE" w:rsidR="009531EB" w:rsidRPr="00DC78F2" w:rsidRDefault="009531EB" w:rsidP="00F52A10">
            <w:pPr>
              <w:pStyle w:val="ListParagraph"/>
            </w:pPr>
            <w:r w:rsidRPr="00DC78F2">
              <w:t>Small-bodied species</w:t>
            </w:r>
            <w:r w:rsidR="001F2AA3">
              <w:t xml:space="preserve"> (e.g. Australian smelt)</w:t>
            </w:r>
            <w:r w:rsidRPr="00DC78F2">
              <w:t xml:space="preserve"> </w:t>
            </w:r>
            <w:r w:rsidR="003B0EA7" w:rsidRPr="00DC78F2">
              <w:t>showed</w:t>
            </w:r>
            <w:r w:rsidRPr="00DC78F2">
              <w:t xml:space="preserve"> some success in spawning and recruitment. </w:t>
            </w:r>
          </w:p>
          <w:p w14:paraId="517151CB" w14:textId="51F3A3BE" w:rsidR="009531EB" w:rsidRPr="009531EB" w:rsidRDefault="009531EB" w:rsidP="00F52A10">
            <w:pPr>
              <w:pStyle w:val="ListParagraph"/>
            </w:pPr>
            <w:r w:rsidRPr="00DC78F2">
              <w:t xml:space="preserve">In many Selected Areas, environmental water allowed fish movement along rivers, and into and out of wetlands where food availability is likely to be high. </w:t>
            </w:r>
          </w:p>
        </w:tc>
      </w:tr>
    </w:tbl>
    <w:p w14:paraId="5172AB7C" w14:textId="4629CF9B" w:rsidR="00493953" w:rsidRDefault="009531EB" w:rsidP="00A17E32">
      <w:pPr>
        <w:pStyle w:val="Heading2notnumbered"/>
      </w:pPr>
      <w:bookmarkStart w:id="46" w:name="_Toc42029894"/>
      <w:bookmarkEnd w:id="45"/>
      <w:r w:rsidRPr="00D53545">
        <w:t>M</w:t>
      </w:r>
      <w:r w:rsidR="00C345BF" w:rsidRPr="00D53545">
        <w:t xml:space="preserve">ulti-year </w:t>
      </w:r>
      <w:r w:rsidR="00493953" w:rsidRPr="00D53545">
        <w:t>Basin-scale evaluation outcomes 2014–19</w:t>
      </w:r>
      <w:bookmarkEnd w:id="46"/>
      <w:r w:rsidR="00E64E4E" w:rsidRPr="009531EB">
        <w:t xml:space="preserve"> </w:t>
      </w:r>
    </w:p>
    <w:tbl>
      <w:tblPr>
        <w:tblStyle w:val="TableGrid"/>
        <w:tblW w:w="0" w:type="auto"/>
        <w:tblBorders>
          <w:top w:val="single" w:sz="18" w:space="0" w:color="00313C"/>
          <w:left w:val="single" w:sz="18" w:space="0" w:color="00313C"/>
          <w:bottom w:val="single" w:sz="18" w:space="0" w:color="00313C"/>
          <w:right w:val="single" w:sz="18" w:space="0" w:color="00313C"/>
          <w:insideH w:val="single" w:sz="18" w:space="0" w:color="00313C"/>
          <w:insideV w:val="single" w:sz="18" w:space="0" w:color="00313C"/>
        </w:tblBorders>
        <w:shd w:val="clear" w:color="auto" w:fill="D9D9D9" w:themeFill="background1" w:themeFillShade="D9"/>
        <w:tblLook w:val="04A0" w:firstRow="1" w:lastRow="0" w:firstColumn="1" w:lastColumn="0" w:noHBand="0" w:noVBand="1"/>
      </w:tblPr>
      <w:tblGrid>
        <w:gridCol w:w="9333"/>
      </w:tblGrid>
      <w:tr w:rsidR="00DC78F2" w:rsidRPr="00D94CAB" w14:paraId="21D34B7B" w14:textId="77777777" w:rsidTr="00D53545">
        <w:tc>
          <w:tcPr>
            <w:tcW w:w="9333" w:type="dxa"/>
            <w:shd w:val="clear" w:color="auto" w:fill="D9D9D9" w:themeFill="background1" w:themeFillShade="D9"/>
          </w:tcPr>
          <w:p w14:paraId="69D4C2D7" w14:textId="77777777" w:rsidR="00DC78F2" w:rsidRPr="00D94CAB" w:rsidRDefault="00DC78F2" w:rsidP="00DC78F2">
            <w:pPr>
              <w:spacing w:before="120"/>
              <w:rPr>
                <w:i/>
                <w:sz w:val="22"/>
                <w:szCs w:val="22"/>
              </w:rPr>
            </w:pPr>
            <w:r w:rsidRPr="00D94CAB">
              <w:rPr>
                <w:i/>
                <w:sz w:val="22"/>
                <w:szCs w:val="22"/>
              </w:rPr>
              <w:t xml:space="preserve">Key Basin-scale evaluation findings </w:t>
            </w:r>
          </w:p>
          <w:p w14:paraId="31E8FA14" w14:textId="0242BD16" w:rsidR="002D7F9A" w:rsidRDefault="00577C5C" w:rsidP="002E5877">
            <w:pPr>
              <w:pStyle w:val="ListParagraph"/>
              <w:numPr>
                <w:ilvl w:val="0"/>
                <w:numId w:val="22"/>
              </w:numPr>
            </w:pPr>
            <w:r>
              <w:t xml:space="preserve">Throughout the five-year LTIM project (2014–2019) drought conditions </w:t>
            </w:r>
            <w:r w:rsidR="00B77C2E">
              <w:t xml:space="preserve">have </w:t>
            </w:r>
            <w:r>
              <w:t>dominated most</w:t>
            </w:r>
            <w:r w:rsidR="00B77C2E">
              <w:t xml:space="preserve"> of</w:t>
            </w:r>
            <w:r>
              <w:t xml:space="preserve"> the Basin. Flow conditions at all Selected Areas were very low and highly regulated in four of the five years</w:t>
            </w:r>
            <w:r w:rsidR="001F2AA3">
              <w:t>,</w:t>
            </w:r>
            <w:r>
              <w:t xml:space="preserve"> with higher flow conditions in only 2016–17</w:t>
            </w:r>
            <w:r w:rsidR="002D7F9A">
              <w:t xml:space="preserve"> (which also </w:t>
            </w:r>
            <w:r>
              <w:t>coincided with hypoxia and fish kill events at a number of Selected Areas</w:t>
            </w:r>
            <w:r w:rsidR="002E5877">
              <w:t>)</w:t>
            </w:r>
            <w:r>
              <w:t xml:space="preserve">. The </w:t>
            </w:r>
            <w:r w:rsidR="002E5877">
              <w:t xml:space="preserve">predominance of low flow conditions limits the extent to which </w:t>
            </w:r>
            <w:r w:rsidR="002D7F9A" w:rsidRPr="00F46226">
              <w:t xml:space="preserve">inferences </w:t>
            </w:r>
            <w:r w:rsidR="002E5877">
              <w:t>can be made about the effects of</w:t>
            </w:r>
            <w:r w:rsidR="002D7F9A" w:rsidRPr="00F46226">
              <w:t xml:space="preserve"> </w:t>
            </w:r>
            <w:r w:rsidR="002D7F9A">
              <w:t>higher</w:t>
            </w:r>
            <w:r w:rsidR="002D7F9A" w:rsidRPr="00F46226">
              <w:t xml:space="preserve"> flow conditions</w:t>
            </w:r>
            <w:r w:rsidR="002D7F9A">
              <w:t xml:space="preserve">. </w:t>
            </w:r>
          </w:p>
          <w:p w14:paraId="1716D001" w14:textId="77777777" w:rsidR="002E5877" w:rsidRDefault="002E5877" w:rsidP="002E5877">
            <w:pPr>
              <w:pStyle w:val="ListParagraph"/>
              <w:numPr>
                <w:ilvl w:val="0"/>
                <w:numId w:val="22"/>
              </w:numPr>
            </w:pPr>
            <w:r>
              <w:t>Higher flows are expected to influence fish populations, but this remains untested in the context of the LTIM program.</w:t>
            </w:r>
          </w:p>
          <w:p w14:paraId="3316FDEA" w14:textId="5D726703" w:rsidR="00577C5C" w:rsidRDefault="002D7F9A" w:rsidP="00F52A10">
            <w:pPr>
              <w:pStyle w:val="ListParagraph"/>
              <w:numPr>
                <w:ilvl w:val="0"/>
                <w:numId w:val="22"/>
              </w:numPr>
            </w:pPr>
            <w:r>
              <w:t xml:space="preserve">13 native and four introduced </w:t>
            </w:r>
            <w:r w:rsidR="00613C32">
              <w:t xml:space="preserve">fish </w:t>
            </w:r>
            <w:r>
              <w:t xml:space="preserve">species were collected </w:t>
            </w:r>
            <w:r w:rsidR="0058070C">
              <w:t>in LTIM sampling</w:t>
            </w:r>
            <w:r>
              <w:t xml:space="preserve">. </w:t>
            </w:r>
            <w:r w:rsidRPr="006C0D98">
              <w:t xml:space="preserve">The highest </w:t>
            </w:r>
            <w:r>
              <w:t>number</w:t>
            </w:r>
            <w:r w:rsidRPr="006C0D98">
              <w:t xml:space="preserve"> of native species was found in the Lower Murray River</w:t>
            </w:r>
            <w:r>
              <w:t xml:space="preserve"> (</w:t>
            </w:r>
            <w:r w:rsidRPr="006C0D98">
              <w:t>11 of 13 species</w:t>
            </w:r>
            <w:r>
              <w:t>) and the lowest number in the Lachlan River System (7 of 13 species).</w:t>
            </w:r>
            <w:r w:rsidR="00577C5C">
              <w:t xml:space="preserve"> </w:t>
            </w:r>
          </w:p>
          <w:p w14:paraId="224396D0" w14:textId="6E76DA08" w:rsidR="00DC78F2" w:rsidRDefault="002D7F9A" w:rsidP="00041EA7">
            <w:pPr>
              <w:pStyle w:val="ListParagraph"/>
              <w:numPr>
                <w:ilvl w:val="0"/>
                <w:numId w:val="22"/>
              </w:numPr>
            </w:pPr>
            <w:r>
              <w:t xml:space="preserve">Despite predominantly below average flow conditions, </w:t>
            </w:r>
            <w:r w:rsidR="0042215A" w:rsidRPr="00D94CAB">
              <w:t>Murray cod, golden perch, carp gudgeons and common carp were detected in each Selected Area annually</w:t>
            </w:r>
            <w:r w:rsidR="00774124" w:rsidRPr="00D94CAB">
              <w:t xml:space="preserve">. </w:t>
            </w:r>
            <w:r w:rsidR="0058070C">
              <w:t>S</w:t>
            </w:r>
            <w:r w:rsidR="00774124" w:rsidRPr="00D94CAB">
              <w:t xml:space="preserve">everal other native species were also consistently recorded each year at specific Selected Areas. </w:t>
            </w:r>
            <w:r w:rsidR="00577C5C">
              <w:t>The addition of CEW is likely to have contributed to maintaining these</w:t>
            </w:r>
            <w:r w:rsidR="00577C5C" w:rsidRPr="005676FE">
              <w:t xml:space="preserve"> population</w:t>
            </w:r>
            <w:r w:rsidR="00577C5C">
              <w:t xml:space="preserve">s. </w:t>
            </w:r>
          </w:p>
          <w:p w14:paraId="57A338C7" w14:textId="55A01DCF" w:rsidR="001175CA" w:rsidRDefault="001175CA" w:rsidP="00E54179">
            <w:pPr>
              <w:pStyle w:val="ListParagraph"/>
              <w:numPr>
                <w:ilvl w:val="0"/>
                <w:numId w:val="22"/>
              </w:numPr>
            </w:pPr>
            <w:r w:rsidRPr="00E54179">
              <w:t xml:space="preserve">Modelling demonstrated </w:t>
            </w:r>
            <w:r w:rsidR="00E54179" w:rsidRPr="00E54179">
              <w:t>that the population metrics total</w:t>
            </w:r>
            <w:r w:rsidR="00E54179">
              <w:t xml:space="preserve"> abundance, annual recruit </w:t>
            </w:r>
            <w:r>
              <w:t xml:space="preserve">abundance and spawning </w:t>
            </w:r>
            <w:r w:rsidR="00E54179">
              <w:t>effort were associated with</w:t>
            </w:r>
            <w:r>
              <w:t xml:space="preserve"> base flow, fresh flow thresholds, the time since fish kill and an index of average runoff conditions</w:t>
            </w:r>
            <w:r w:rsidR="0058070C">
              <w:t xml:space="preserve"> </w:t>
            </w:r>
            <w:r w:rsidR="00E54179">
              <w:t xml:space="preserve">(SRI) </w:t>
            </w:r>
            <w:r w:rsidR="0058070C">
              <w:t xml:space="preserve">at the Basin-scale. </w:t>
            </w:r>
          </w:p>
          <w:p w14:paraId="47746E4A" w14:textId="77777777" w:rsidR="00E54179" w:rsidRDefault="001175CA" w:rsidP="00F52A10">
            <w:pPr>
              <w:pStyle w:val="ListParagraph"/>
              <w:numPr>
                <w:ilvl w:val="0"/>
                <w:numId w:val="22"/>
              </w:numPr>
            </w:pPr>
            <w:r w:rsidRPr="00761492">
              <w:t>At the Basin</w:t>
            </w:r>
            <w:r>
              <w:t>-</w:t>
            </w:r>
            <w:r w:rsidRPr="00761492">
              <w:t>scale</w:t>
            </w:r>
            <w:r>
              <w:t xml:space="preserve">, the </w:t>
            </w:r>
            <w:r w:rsidR="00E54179">
              <w:t xml:space="preserve">modelling indicates that delivery </w:t>
            </w:r>
            <w:r>
              <w:t xml:space="preserve">of CEW </w:t>
            </w:r>
            <w:r w:rsidR="00E54179">
              <w:t>was associated with improved conditions for some n</w:t>
            </w:r>
            <w:r>
              <w:t xml:space="preserve">ative species, such as </w:t>
            </w:r>
            <w:r w:rsidR="00E54179">
              <w:t xml:space="preserve">greater numbers of </w:t>
            </w:r>
            <w:r>
              <w:t>Australian smelt, increase</w:t>
            </w:r>
            <w:r w:rsidR="00E54179">
              <w:t>s</w:t>
            </w:r>
            <w:r>
              <w:t xml:space="preserve"> in larval and recruit abundance of bony herring</w:t>
            </w:r>
            <w:r w:rsidR="00E54179">
              <w:t>,</w:t>
            </w:r>
            <w:r>
              <w:t xml:space="preserve"> and an increase in recruitment of carp gudgeons. </w:t>
            </w:r>
          </w:p>
          <w:p w14:paraId="6E8F34CB" w14:textId="4D2C7DEB" w:rsidR="001175CA" w:rsidRDefault="0058070C" w:rsidP="00F52A10">
            <w:pPr>
              <w:pStyle w:val="ListParagraph"/>
              <w:numPr>
                <w:ilvl w:val="0"/>
                <w:numId w:val="22"/>
              </w:numPr>
            </w:pPr>
            <w:r>
              <w:t>T</w:t>
            </w:r>
            <w:r w:rsidRPr="00AA2EB1">
              <w:t>he</w:t>
            </w:r>
            <w:r>
              <w:t xml:space="preserve"> </w:t>
            </w:r>
            <w:r w:rsidRPr="00AA2EB1">
              <w:t xml:space="preserve">predicted 3-fold increase in </w:t>
            </w:r>
            <w:r>
              <w:t xml:space="preserve">bony herring </w:t>
            </w:r>
            <w:r w:rsidRPr="00AA2EB1">
              <w:t>recruit</w:t>
            </w:r>
            <w:r>
              <w:t xml:space="preserve">ment was due to a reduction in the </w:t>
            </w:r>
            <w:r w:rsidR="003B0EA7">
              <w:t>proportion</w:t>
            </w:r>
            <w:r w:rsidR="00B77C2E">
              <w:t xml:space="preserve"> </w:t>
            </w:r>
            <w:r>
              <w:t>of base flow days</w:t>
            </w:r>
            <w:r w:rsidR="00E54179">
              <w:t>, by increasing fresh flows</w:t>
            </w:r>
            <w:r>
              <w:t xml:space="preserve"> with the use of CEW.</w:t>
            </w:r>
          </w:p>
          <w:p w14:paraId="49A7B9C6" w14:textId="4EF30419" w:rsidR="001175CA" w:rsidRDefault="00E54179" w:rsidP="00F52A10">
            <w:pPr>
              <w:pStyle w:val="ListParagraph"/>
              <w:numPr>
                <w:ilvl w:val="0"/>
                <w:numId w:val="22"/>
              </w:numPr>
            </w:pPr>
            <w:r>
              <w:t>Counterfactual modelling also suggests that th</w:t>
            </w:r>
            <w:r w:rsidR="001175CA">
              <w:t xml:space="preserve">e use of CEW, </w:t>
            </w:r>
            <w:r>
              <w:t>reduced the t</w:t>
            </w:r>
            <w:r w:rsidR="001175CA">
              <w:t>otal abundance of common carp, compared to modelled predictions without CEW</w:t>
            </w:r>
            <w:r w:rsidR="0058070C">
              <w:t xml:space="preserve">. </w:t>
            </w:r>
          </w:p>
          <w:p w14:paraId="18779ABB" w14:textId="305F03A2" w:rsidR="0058070C" w:rsidRPr="00D94CAB" w:rsidRDefault="0058070C" w:rsidP="0058070C">
            <w:pPr>
              <w:pStyle w:val="ListParagraph"/>
              <w:numPr>
                <w:ilvl w:val="0"/>
                <w:numId w:val="22"/>
              </w:numPr>
            </w:pPr>
            <w:r>
              <w:t>At the Basin-scale, golden perch and Murray cod population abundances were both significantly reduced after the incidence of hypoxia events and fish kills</w:t>
            </w:r>
            <w:r w:rsidR="00E54179">
              <w:t xml:space="preserve"> in 2016. However</w:t>
            </w:r>
            <w:r>
              <w:t xml:space="preserve">, populations </w:t>
            </w:r>
            <w:r w:rsidR="00E54179">
              <w:t xml:space="preserve">have </w:t>
            </w:r>
            <w:r>
              <w:t xml:space="preserve">shown </w:t>
            </w:r>
            <w:r w:rsidR="00E54179">
              <w:t>some evidence of recovery, and modelling suggests population increase</w:t>
            </w:r>
            <w:r w:rsidR="00E47198">
              <w:t>s</w:t>
            </w:r>
            <w:r w:rsidR="00E54179">
              <w:t xml:space="preserve"> are occurring</w:t>
            </w:r>
            <w:r>
              <w:t xml:space="preserve"> </w:t>
            </w:r>
            <w:r w:rsidR="00E47198">
              <w:t>over</w:t>
            </w:r>
            <w:r w:rsidR="00E54179">
              <w:t xml:space="preserve"> </w:t>
            </w:r>
            <w:r>
              <w:t>time.</w:t>
            </w:r>
          </w:p>
          <w:p w14:paraId="15FD61D6" w14:textId="45687F0B" w:rsidR="00DC78F2" w:rsidRPr="00D94CAB" w:rsidRDefault="0042215A" w:rsidP="00F52A10">
            <w:pPr>
              <w:pStyle w:val="ListParagraph"/>
              <w:numPr>
                <w:ilvl w:val="0"/>
                <w:numId w:val="22"/>
              </w:numPr>
            </w:pPr>
            <w:r w:rsidRPr="00D94CAB">
              <w:lastRenderedPageBreak/>
              <w:t xml:space="preserve">There </w:t>
            </w:r>
            <w:r w:rsidR="0058070C">
              <w:t>wa</w:t>
            </w:r>
            <w:r w:rsidRPr="00D94CAB">
              <w:t xml:space="preserve">s </w:t>
            </w:r>
            <w:r w:rsidR="00E54179">
              <w:t>limited</w:t>
            </w:r>
            <w:r w:rsidRPr="00D94CAB">
              <w:t xml:space="preserve"> evidence of recruitment of golden perch</w:t>
            </w:r>
            <w:r w:rsidR="00E54179">
              <w:t>, despite golden perch spawning and recruitment being a common target for managed flows. This was</w:t>
            </w:r>
            <w:r w:rsidR="0058070C">
              <w:t xml:space="preserve"> most likely due to the predominance of low flow conditions.</w:t>
            </w:r>
          </w:p>
          <w:p w14:paraId="517723BC" w14:textId="2B6AE0F1" w:rsidR="00DC78F2" w:rsidRPr="00D94CAB" w:rsidRDefault="00DC78F2" w:rsidP="00774124">
            <w:pPr>
              <w:spacing w:before="120"/>
              <w:rPr>
                <w:sz w:val="22"/>
                <w:szCs w:val="22"/>
              </w:rPr>
            </w:pPr>
            <w:r w:rsidRPr="00D94CAB">
              <w:rPr>
                <w:i/>
                <w:sz w:val="22"/>
                <w:szCs w:val="22"/>
              </w:rPr>
              <w:t>Key adaptive management outcomes</w:t>
            </w:r>
          </w:p>
          <w:p w14:paraId="62A2D4E3" w14:textId="384B5872" w:rsidR="00DC78F2" w:rsidRDefault="00D53545" w:rsidP="00F52A10">
            <w:pPr>
              <w:pStyle w:val="ListParagraph"/>
              <w:numPr>
                <w:ilvl w:val="0"/>
                <w:numId w:val="22"/>
              </w:numPr>
            </w:pPr>
            <w:r>
              <w:t xml:space="preserve">Baseflows or above should be maintained to promote native fish persistence. We now have evidence that this poses little risk of </w:t>
            </w:r>
            <w:r w:rsidR="005C75E8">
              <w:t>enhancing and</w:t>
            </w:r>
            <w:r>
              <w:t xml:space="preserve"> may even reduce common carp</w:t>
            </w:r>
            <w:r w:rsidR="00D66AB3">
              <w:t xml:space="preserve"> populations</w:t>
            </w:r>
            <w:r>
              <w:t xml:space="preserve">. </w:t>
            </w:r>
          </w:p>
          <w:p w14:paraId="23C0024D" w14:textId="63AB7860" w:rsidR="0058070C" w:rsidRDefault="0058070C" w:rsidP="00F52A10">
            <w:pPr>
              <w:pStyle w:val="ListParagraph"/>
              <w:numPr>
                <w:ilvl w:val="0"/>
                <w:numId w:val="22"/>
              </w:numPr>
            </w:pPr>
            <w:r>
              <w:t>A</w:t>
            </w:r>
            <w:r w:rsidRPr="001C7442">
              <w:t>llocation of environmental water to increase fresh flows improve</w:t>
            </w:r>
            <w:r>
              <w:t>s</w:t>
            </w:r>
            <w:r w:rsidRPr="001C7442">
              <w:t xml:space="preserve"> the abundance of some native fish species, including Australian smelt, bony herring and carp gudgeon. </w:t>
            </w:r>
          </w:p>
          <w:p w14:paraId="4435D3D1" w14:textId="68CB6659" w:rsidR="004A02F7" w:rsidRPr="004A02F7" w:rsidRDefault="004A02F7" w:rsidP="00F52A10">
            <w:pPr>
              <w:pStyle w:val="ListParagraph"/>
              <w:numPr>
                <w:ilvl w:val="0"/>
                <w:numId w:val="22"/>
              </w:numPr>
            </w:pPr>
            <w:r>
              <w:rPr>
                <w:lang w:val="en-US" w:eastAsia="en-US"/>
              </w:rPr>
              <w:t>After fish kills</w:t>
            </w:r>
            <w:r w:rsidR="0047329C">
              <w:rPr>
                <w:lang w:val="en-US" w:eastAsia="en-US"/>
              </w:rPr>
              <w:t xml:space="preserve"> and hypoxia events</w:t>
            </w:r>
            <w:r>
              <w:rPr>
                <w:lang w:val="en-US" w:eastAsia="en-US"/>
              </w:rPr>
              <w:t xml:space="preserve">, priority should be given to </w:t>
            </w:r>
            <w:r w:rsidRPr="00F46226">
              <w:rPr>
                <w:lang w:val="en-US" w:eastAsia="en-US"/>
              </w:rPr>
              <w:t>provid</w:t>
            </w:r>
            <w:r>
              <w:rPr>
                <w:lang w:val="en-US" w:eastAsia="en-US"/>
              </w:rPr>
              <w:t>ing</w:t>
            </w:r>
            <w:r w:rsidRPr="00F46226">
              <w:rPr>
                <w:lang w:val="en-US" w:eastAsia="en-US"/>
              </w:rPr>
              <w:t xml:space="preserve"> flows </w:t>
            </w:r>
            <w:r>
              <w:rPr>
                <w:lang w:val="en-US" w:eastAsia="en-US"/>
              </w:rPr>
              <w:t xml:space="preserve">that </w:t>
            </w:r>
            <w:r w:rsidR="00E54179">
              <w:rPr>
                <w:lang w:val="en-US" w:eastAsia="en-US"/>
              </w:rPr>
              <w:t>protect and</w:t>
            </w:r>
            <w:r w:rsidRPr="00F46226">
              <w:rPr>
                <w:lang w:val="en-US" w:eastAsia="en-US"/>
              </w:rPr>
              <w:t xml:space="preserve"> maintain refuge </w:t>
            </w:r>
            <w:r w:rsidR="00373A5C" w:rsidRPr="00F46226">
              <w:rPr>
                <w:lang w:val="en-US" w:eastAsia="en-US"/>
              </w:rPr>
              <w:t>habitats</w:t>
            </w:r>
            <w:r w:rsidR="00373A5C">
              <w:rPr>
                <w:lang w:val="en-US" w:eastAsia="en-US"/>
              </w:rPr>
              <w:t xml:space="preserve"> and</w:t>
            </w:r>
            <w:r w:rsidRPr="00F46226">
              <w:rPr>
                <w:lang w:val="en-US" w:eastAsia="en-US"/>
              </w:rPr>
              <w:t xml:space="preserve"> </w:t>
            </w:r>
            <w:r w:rsidR="00E54179">
              <w:rPr>
                <w:lang w:val="en-US" w:eastAsia="en-US"/>
              </w:rPr>
              <w:t xml:space="preserve">promote </w:t>
            </w:r>
            <w:r w:rsidRPr="00F46226">
              <w:rPr>
                <w:lang w:val="en-US" w:eastAsia="en-US"/>
              </w:rPr>
              <w:t>connecti</w:t>
            </w:r>
            <w:r w:rsidR="00E54179">
              <w:rPr>
                <w:lang w:val="en-US" w:eastAsia="en-US"/>
              </w:rPr>
              <w:t xml:space="preserve">vity </w:t>
            </w:r>
            <w:r w:rsidR="0047329C">
              <w:rPr>
                <w:lang w:val="en-US" w:eastAsia="en-US"/>
              </w:rPr>
              <w:t>and movement among</w:t>
            </w:r>
            <w:r w:rsidRPr="00F46226">
              <w:rPr>
                <w:lang w:val="en-US" w:eastAsia="en-US"/>
              </w:rPr>
              <w:t xml:space="preserve"> populations.</w:t>
            </w:r>
          </w:p>
          <w:p w14:paraId="7D7775F4" w14:textId="36C5B200" w:rsidR="004A02F7" w:rsidRDefault="004A02F7" w:rsidP="00F52A10">
            <w:pPr>
              <w:pStyle w:val="ListParagraph"/>
              <w:numPr>
                <w:ilvl w:val="0"/>
                <w:numId w:val="22"/>
              </w:numPr>
            </w:pPr>
            <w:r>
              <w:t xml:space="preserve">Manipulation of base flow and fresh flows by the provision of environmental water </w:t>
            </w:r>
            <w:r w:rsidRPr="00F46226">
              <w:t xml:space="preserve">can be </w:t>
            </w:r>
            <w:r>
              <w:t>used to</w:t>
            </w:r>
            <w:r w:rsidRPr="00F46226">
              <w:t xml:space="preserve"> </w:t>
            </w:r>
            <w:r>
              <w:t xml:space="preserve">enhance </w:t>
            </w:r>
            <w:r w:rsidRPr="00F46226">
              <w:t>species</w:t>
            </w:r>
            <w:r>
              <w:t xml:space="preserve"> with strong flow responses such as bony herring and carp gudgeon.</w:t>
            </w:r>
          </w:p>
          <w:p w14:paraId="594A8290" w14:textId="60163E0B" w:rsidR="004A02F7" w:rsidRPr="00D94CAB" w:rsidRDefault="004A02F7" w:rsidP="00F52A10">
            <w:pPr>
              <w:pStyle w:val="ListParagraph"/>
              <w:numPr>
                <w:ilvl w:val="0"/>
                <w:numId w:val="22"/>
              </w:numPr>
            </w:pPr>
            <w:r w:rsidRPr="00F52A10">
              <w:t xml:space="preserve">This report demonstrates the successful use of LTIM monitoring data and </w:t>
            </w:r>
            <w:r>
              <w:t>B</w:t>
            </w:r>
            <w:r w:rsidRPr="00F52A10">
              <w:t xml:space="preserve">asin-scale analytical approaches to </w:t>
            </w:r>
            <w:r>
              <w:t>assess how fish respond to the use</w:t>
            </w:r>
            <w:r w:rsidRPr="00F52A10">
              <w:t xml:space="preserve"> CEW. We recommend the continuation of this important monitoring program to increase longitudinal temporal studies linking biotic responses to watering and flow conditions</w:t>
            </w:r>
            <w:r>
              <w:t>.</w:t>
            </w:r>
          </w:p>
          <w:p w14:paraId="48559BC0" w14:textId="77777777" w:rsidR="00DC78F2" w:rsidRPr="00D94CAB" w:rsidRDefault="00DC78F2" w:rsidP="00DC78F2">
            <w:pPr>
              <w:spacing w:before="120"/>
              <w:rPr>
                <w:i/>
                <w:sz w:val="22"/>
                <w:szCs w:val="22"/>
              </w:rPr>
            </w:pPr>
            <w:r w:rsidRPr="00D94CAB">
              <w:rPr>
                <w:i/>
                <w:sz w:val="22"/>
                <w:szCs w:val="22"/>
              </w:rPr>
              <w:t xml:space="preserve">Key contribution to Basin Plan objectives </w:t>
            </w:r>
          </w:p>
          <w:p w14:paraId="1744E1A1" w14:textId="5813EAF2" w:rsidR="00DC78F2" w:rsidRPr="00D94CAB" w:rsidRDefault="00D53545" w:rsidP="00F52A10">
            <w:pPr>
              <w:pStyle w:val="ListParagraph"/>
              <w:numPr>
                <w:ilvl w:val="0"/>
                <w:numId w:val="22"/>
              </w:numPr>
            </w:pPr>
            <w:r>
              <w:t>CEW has contributed to the maintenance (no loss) of native species diversity at the six Selected Areas.</w:t>
            </w:r>
          </w:p>
          <w:p w14:paraId="48909EE7" w14:textId="7E5ECD34" w:rsidR="00DC78F2" w:rsidRPr="00D94CAB" w:rsidRDefault="00D53545" w:rsidP="00F52A10">
            <w:pPr>
              <w:pStyle w:val="ListParagraph"/>
              <w:numPr>
                <w:ilvl w:val="0"/>
                <w:numId w:val="22"/>
              </w:numPr>
            </w:pPr>
            <w:r>
              <w:t xml:space="preserve">There has been limited spawning and recruitment of golden perch </w:t>
            </w:r>
            <w:r w:rsidR="000352D4">
              <w:t xml:space="preserve">across most </w:t>
            </w:r>
            <w:r>
              <w:t>Selected Areas during the LTIM time period. Whilst this is likely due to the dry conditions experienced throughout much of the Basin, this is an alarming issue and one that should be targeted in future years of the project.</w:t>
            </w:r>
          </w:p>
          <w:p w14:paraId="6F2CCD58" w14:textId="67F09384" w:rsidR="00DC78F2" w:rsidRDefault="00D53545" w:rsidP="00F52A10">
            <w:pPr>
              <w:pStyle w:val="ListParagraph"/>
              <w:numPr>
                <w:ilvl w:val="0"/>
                <w:numId w:val="22"/>
              </w:numPr>
            </w:pPr>
            <w:r>
              <w:t xml:space="preserve">Murray cod </w:t>
            </w:r>
            <w:r w:rsidR="00AB5462">
              <w:t>spawned</w:t>
            </w:r>
            <w:r>
              <w:t xml:space="preserve"> in all Selected Areas in most years. However, the </w:t>
            </w:r>
            <w:r w:rsidR="004A02F7">
              <w:t xml:space="preserve">total </w:t>
            </w:r>
            <w:r>
              <w:t xml:space="preserve">abundance </w:t>
            </w:r>
            <w:r w:rsidR="004A02F7">
              <w:t xml:space="preserve">and recruitment strength </w:t>
            </w:r>
            <w:r>
              <w:t xml:space="preserve">was significantly </w:t>
            </w:r>
            <w:r w:rsidR="004A02F7">
              <w:t>reduced</w:t>
            </w:r>
            <w:r>
              <w:t xml:space="preserve"> in many Selected Areas due to the widespread fish kill events of 2016-17. This was particularly noticeable in the </w:t>
            </w:r>
            <w:r w:rsidR="00644AA7">
              <w:t>Edward/Kolety</w:t>
            </w:r>
            <w:r>
              <w:t>-Wakool and Lachlan River Systems.</w:t>
            </w:r>
            <w:r w:rsidR="004A02F7" w:rsidRPr="00F46226">
              <w:t xml:space="preserve"> </w:t>
            </w:r>
            <w:r w:rsidR="004A02F7">
              <w:t>A</w:t>
            </w:r>
            <w:r w:rsidR="004A02F7" w:rsidRPr="00F46226">
              <w:t xml:space="preserve">bundances are </w:t>
            </w:r>
            <w:r w:rsidR="004A02F7">
              <w:t xml:space="preserve">slowly </w:t>
            </w:r>
            <w:r w:rsidR="004A02F7" w:rsidRPr="00F46226">
              <w:t xml:space="preserve">increasing since </w:t>
            </w:r>
            <w:r w:rsidR="004A02F7">
              <w:t>the</w:t>
            </w:r>
            <w:r w:rsidR="004A02F7" w:rsidRPr="00F46226">
              <w:t xml:space="preserve"> fish </w:t>
            </w:r>
            <w:r w:rsidR="00373A5C" w:rsidRPr="00F46226">
              <w:t>kill</w:t>
            </w:r>
            <w:r w:rsidR="00373A5C">
              <w:t xml:space="preserve"> and</w:t>
            </w:r>
            <w:r w:rsidR="004A02F7">
              <w:t xml:space="preserve"> should </w:t>
            </w:r>
            <w:r w:rsidR="004A02F7" w:rsidRPr="00F46226">
              <w:t xml:space="preserve">increase in future years as adult </w:t>
            </w:r>
            <w:r w:rsidR="004A02F7">
              <w:t xml:space="preserve">breeding </w:t>
            </w:r>
            <w:r w:rsidR="004A02F7" w:rsidRPr="00F46226">
              <w:t>populations increase</w:t>
            </w:r>
            <w:r w:rsidR="004A02F7">
              <w:t xml:space="preserve"> and with appropriate flow conditions.</w:t>
            </w:r>
          </w:p>
          <w:p w14:paraId="22A7FE4B" w14:textId="09F58215" w:rsidR="00DC78F2" w:rsidRPr="004A02F7" w:rsidRDefault="004A02F7" w:rsidP="004A02F7">
            <w:pPr>
              <w:pStyle w:val="ListParagraph"/>
              <w:numPr>
                <w:ilvl w:val="0"/>
                <w:numId w:val="22"/>
              </w:numPr>
            </w:pPr>
            <w:r>
              <w:t>Other Basin Plan objectives were not assessed as part of LTIM.</w:t>
            </w:r>
          </w:p>
        </w:tc>
      </w:tr>
    </w:tbl>
    <w:p w14:paraId="445B491F" w14:textId="3F00CBA9" w:rsidR="00DC78F2" w:rsidRDefault="00DC78F2" w:rsidP="002871CA">
      <w:pPr>
        <w:pStyle w:val="BodyText"/>
      </w:pPr>
    </w:p>
    <w:p w14:paraId="1C91E618" w14:textId="77777777" w:rsidR="00DC78F2" w:rsidRDefault="00DC78F2">
      <w:pPr>
        <w:spacing w:after="0"/>
        <w:rPr>
          <w:color w:val="auto"/>
        </w:rPr>
      </w:pPr>
      <w:r>
        <w:br w:type="page"/>
      </w:r>
    </w:p>
    <w:p w14:paraId="424F9B79" w14:textId="40DDCB78" w:rsidR="005853A6" w:rsidRPr="00493953" w:rsidRDefault="00195058" w:rsidP="00D7436F">
      <w:pPr>
        <w:pStyle w:val="Heading1"/>
      </w:pPr>
      <w:bookmarkStart w:id="47" w:name="_Toc29554956"/>
      <w:bookmarkStart w:id="48" w:name="_Toc29554957"/>
      <w:bookmarkStart w:id="49" w:name="_Toc29554958"/>
      <w:bookmarkStart w:id="50" w:name="_Toc29554959"/>
      <w:bookmarkStart w:id="51" w:name="_Toc29554960"/>
      <w:bookmarkStart w:id="52" w:name="_Toc29554961"/>
      <w:bookmarkStart w:id="53" w:name="_Toc42029895"/>
      <w:bookmarkStart w:id="54" w:name="_Toc459635978"/>
      <w:bookmarkStart w:id="55" w:name="_Toc459636088"/>
      <w:bookmarkStart w:id="56" w:name="_Toc459636873"/>
      <w:bookmarkStart w:id="57" w:name="_Toc459637435"/>
      <w:bookmarkStart w:id="58" w:name="_Toc463434382"/>
      <w:bookmarkStart w:id="59" w:name="_Toc463434447"/>
      <w:bookmarkStart w:id="60" w:name="_Toc515371656"/>
      <w:bookmarkEnd w:id="47"/>
      <w:bookmarkEnd w:id="48"/>
      <w:bookmarkEnd w:id="49"/>
      <w:bookmarkEnd w:id="50"/>
      <w:bookmarkEnd w:id="51"/>
      <w:bookmarkEnd w:id="52"/>
      <w:r>
        <w:lastRenderedPageBreak/>
        <w:t>Introduction</w:t>
      </w:r>
      <w:bookmarkEnd w:id="53"/>
    </w:p>
    <w:p w14:paraId="34248656" w14:textId="12412217" w:rsidR="005F395C" w:rsidRPr="00493953" w:rsidRDefault="00F91E4A" w:rsidP="00A17E32">
      <w:pPr>
        <w:pStyle w:val="Heading2"/>
        <w:rPr>
          <w:noProof/>
        </w:rPr>
      </w:pPr>
      <w:bookmarkStart w:id="61" w:name="_Toc42029896"/>
      <w:r>
        <w:rPr>
          <w:noProof/>
        </w:rPr>
        <w:t>Context</w:t>
      </w:r>
      <w:bookmarkEnd w:id="61"/>
    </w:p>
    <w:p w14:paraId="53E778DB" w14:textId="77777777" w:rsidR="00C664FA" w:rsidRPr="000A4AB5" w:rsidRDefault="00C664FA" w:rsidP="00C664FA">
      <w:pPr>
        <w:pStyle w:val="Default"/>
        <w:spacing w:before="120" w:after="120"/>
        <w:rPr>
          <w:color w:val="000000" w:themeColor="text1"/>
          <w:sz w:val="22"/>
          <w:szCs w:val="22"/>
        </w:rPr>
      </w:pPr>
      <w:r w:rsidRPr="00D42D4A">
        <w:rPr>
          <w:color w:val="000000" w:themeColor="text1"/>
          <w:sz w:val="22"/>
          <w:szCs w:val="22"/>
        </w:rPr>
        <w:t>The Long</w:t>
      </w:r>
      <w:r>
        <w:rPr>
          <w:color w:val="000000" w:themeColor="text1"/>
          <w:sz w:val="22"/>
          <w:szCs w:val="22"/>
        </w:rPr>
        <w:t xml:space="preserve"> </w:t>
      </w:r>
      <w:r w:rsidRPr="00D42D4A">
        <w:rPr>
          <w:color w:val="000000" w:themeColor="text1"/>
          <w:sz w:val="22"/>
          <w:szCs w:val="22"/>
        </w:rPr>
        <w:t>Term Intervention Monitoring (LTIM) Project aim</w:t>
      </w:r>
      <w:r>
        <w:rPr>
          <w:color w:val="000000" w:themeColor="text1"/>
          <w:sz w:val="22"/>
          <w:szCs w:val="22"/>
        </w:rPr>
        <w:t>ed</w:t>
      </w:r>
      <w:r w:rsidRPr="00D42D4A">
        <w:rPr>
          <w:color w:val="000000" w:themeColor="text1"/>
          <w:sz w:val="22"/>
          <w:szCs w:val="22"/>
        </w:rPr>
        <w:t xml:space="preserve"> to understand the </w:t>
      </w:r>
      <w:r>
        <w:rPr>
          <w:color w:val="000000" w:themeColor="text1"/>
          <w:sz w:val="22"/>
          <w:szCs w:val="22"/>
        </w:rPr>
        <w:t>effects</w:t>
      </w:r>
      <w:r w:rsidRPr="00D42D4A">
        <w:rPr>
          <w:color w:val="000000" w:themeColor="text1"/>
          <w:sz w:val="22"/>
          <w:szCs w:val="22"/>
        </w:rPr>
        <w:t xml:space="preserve"> of Commonwealth environmental water (CEW)</w:t>
      </w:r>
      <w:r>
        <w:rPr>
          <w:color w:val="000000" w:themeColor="text1"/>
          <w:sz w:val="22"/>
          <w:szCs w:val="22"/>
        </w:rPr>
        <w:t xml:space="preserve"> delivery</w:t>
      </w:r>
      <w:r w:rsidRPr="00D42D4A">
        <w:rPr>
          <w:color w:val="000000" w:themeColor="text1"/>
          <w:sz w:val="22"/>
          <w:szCs w:val="22"/>
        </w:rPr>
        <w:t xml:space="preserve"> in the Murray–Darling Basin (the Basin)</w:t>
      </w:r>
      <w:r>
        <w:rPr>
          <w:color w:val="000000" w:themeColor="text1"/>
          <w:sz w:val="22"/>
          <w:szCs w:val="22"/>
        </w:rPr>
        <w:t>,</w:t>
      </w:r>
      <w:r w:rsidRPr="00D42D4A">
        <w:rPr>
          <w:color w:val="000000" w:themeColor="text1"/>
          <w:sz w:val="22"/>
          <w:szCs w:val="22"/>
        </w:rPr>
        <w:t xml:space="preserve"> and </w:t>
      </w:r>
      <w:r>
        <w:rPr>
          <w:color w:val="000000" w:themeColor="text1"/>
          <w:sz w:val="22"/>
          <w:szCs w:val="22"/>
        </w:rPr>
        <w:t>sought</w:t>
      </w:r>
      <w:r w:rsidRPr="00D42D4A">
        <w:rPr>
          <w:color w:val="000000" w:themeColor="text1"/>
          <w:sz w:val="22"/>
          <w:szCs w:val="22"/>
        </w:rPr>
        <w:t xml:space="preserve"> to </w:t>
      </w:r>
      <w:r>
        <w:rPr>
          <w:color w:val="000000" w:themeColor="text1"/>
          <w:sz w:val="22"/>
          <w:szCs w:val="22"/>
        </w:rPr>
        <w:t>inform the management of Commonwealth water holdings</w:t>
      </w:r>
      <w:r w:rsidRPr="00D42D4A">
        <w:rPr>
          <w:color w:val="000000" w:themeColor="text1"/>
          <w:sz w:val="22"/>
          <w:szCs w:val="22"/>
        </w:rPr>
        <w:t>. It d</w:t>
      </w:r>
      <w:r>
        <w:rPr>
          <w:color w:val="000000" w:themeColor="text1"/>
          <w:sz w:val="22"/>
          <w:szCs w:val="22"/>
        </w:rPr>
        <w:t>id</w:t>
      </w:r>
      <w:r w:rsidRPr="00D42D4A">
        <w:rPr>
          <w:color w:val="000000" w:themeColor="text1"/>
          <w:sz w:val="22"/>
          <w:szCs w:val="22"/>
        </w:rPr>
        <w:t xml:space="preserve"> this through the monitoring and evaluation of the response of six ecological indicators to managed </w:t>
      </w:r>
      <w:r w:rsidRPr="000A4AB5">
        <w:rPr>
          <w:color w:val="000000" w:themeColor="text1"/>
          <w:sz w:val="22"/>
          <w:szCs w:val="22"/>
        </w:rPr>
        <w:t xml:space="preserve">flows in the Basin. While this document focuses on outcomes for fish, the other Basin Matters </w:t>
      </w:r>
      <w:r>
        <w:rPr>
          <w:color w:val="000000" w:themeColor="text1"/>
          <w:sz w:val="22"/>
          <w:szCs w:val="22"/>
        </w:rPr>
        <w:t xml:space="preserve">indicators </w:t>
      </w:r>
      <w:r w:rsidRPr="000A4AB5">
        <w:rPr>
          <w:color w:val="000000" w:themeColor="text1"/>
          <w:sz w:val="22"/>
          <w:szCs w:val="22"/>
        </w:rPr>
        <w:t xml:space="preserve">are: hydrology, vegetation diversity, </w:t>
      </w:r>
      <w:r>
        <w:rPr>
          <w:color w:val="000000" w:themeColor="text1"/>
          <w:sz w:val="22"/>
          <w:szCs w:val="22"/>
        </w:rPr>
        <w:t xml:space="preserve">water quality and </w:t>
      </w:r>
      <w:r w:rsidRPr="000A4AB5">
        <w:rPr>
          <w:color w:val="000000" w:themeColor="text1"/>
          <w:sz w:val="22"/>
          <w:szCs w:val="22"/>
        </w:rPr>
        <w:t xml:space="preserve">stream metabolism, ecosystem diversity and biodiversity. These Basin Matter indicators </w:t>
      </w:r>
      <w:r>
        <w:rPr>
          <w:color w:val="000000" w:themeColor="text1"/>
          <w:sz w:val="22"/>
          <w:szCs w:val="22"/>
        </w:rPr>
        <w:t>were</w:t>
      </w:r>
      <w:r w:rsidRPr="000A4AB5">
        <w:rPr>
          <w:color w:val="000000" w:themeColor="text1"/>
          <w:sz w:val="22"/>
          <w:szCs w:val="22"/>
        </w:rPr>
        <w:t xml:space="preserve"> monitored across seven ‘Selected Areas’ throughout the Basin</w:t>
      </w:r>
      <w:r>
        <w:rPr>
          <w:color w:val="000000" w:themeColor="text1"/>
          <w:sz w:val="22"/>
          <w:szCs w:val="22"/>
        </w:rPr>
        <w:t xml:space="preserve"> from </w:t>
      </w:r>
      <w:r>
        <w:rPr>
          <w:sz w:val="22"/>
          <w:szCs w:val="22"/>
        </w:rPr>
        <w:t xml:space="preserve">2014–15 to 2018–19. </w:t>
      </w:r>
      <w:r w:rsidRPr="000A4AB5">
        <w:rPr>
          <w:color w:val="000000" w:themeColor="text1"/>
          <w:sz w:val="22"/>
          <w:szCs w:val="22"/>
        </w:rPr>
        <w:t xml:space="preserve">The Selected Areas are monitoring sites which can be used to infer outcomes of environmental watering more broadly across the Basin. </w:t>
      </w:r>
    </w:p>
    <w:p w14:paraId="5B09F3BC" w14:textId="0F68D8B7" w:rsidR="00C664FA" w:rsidRPr="00705831" w:rsidRDefault="00195058" w:rsidP="00C664FA">
      <w:pPr>
        <w:pStyle w:val="Default"/>
        <w:spacing w:before="120" w:after="120"/>
        <w:rPr>
          <w:color w:val="000000" w:themeColor="text1"/>
          <w:sz w:val="22"/>
          <w:szCs w:val="22"/>
        </w:rPr>
      </w:pPr>
      <w:r w:rsidRPr="00D42D4A">
        <w:rPr>
          <w:color w:val="000000" w:themeColor="text1"/>
          <w:sz w:val="22"/>
          <w:szCs w:val="22"/>
        </w:rPr>
        <w:t xml:space="preserve">Fish are a target </w:t>
      </w:r>
      <w:r w:rsidR="00D42D4A" w:rsidRPr="00D42D4A">
        <w:rPr>
          <w:color w:val="000000" w:themeColor="text1"/>
          <w:sz w:val="22"/>
          <w:szCs w:val="22"/>
        </w:rPr>
        <w:t xml:space="preserve">indicator </w:t>
      </w:r>
      <w:r w:rsidR="00C664FA">
        <w:rPr>
          <w:color w:val="000000" w:themeColor="text1"/>
          <w:sz w:val="22"/>
          <w:szCs w:val="22"/>
        </w:rPr>
        <w:t xml:space="preserve">for Basin Matters reporting </w:t>
      </w:r>
      <w:r w:rsidRPr="00D42D4A">
        <w:rPr>
          <w:color w:val="000000" w:themeColor="text1"/>
          <w:sz w:val="22"/>
          <w:szCs w:val="22"/>
        </w:rPr>
        <w:t>in all Selected Areas</w:t>
      </w:r>
      <w:r w:rsidR="003546C7" w:rsidRPr="00D42D4A">
        <w:rPr>
          <w:color w:val="000000" w:themeColor="text1"/>
          <w:sz w:val="22"/>
          <w:szCs w:val="22"/>
        </w:rPr>
        <w:t>,</w:t>
      </w:r>
      <w:r w:rsidR="003546C7">
        <w:rPr>
          <w:color w:val="000000" w:themeColor="text1"/>
          <w:sz w:val="22"/>
          <w:szCs w:val="22"/>
        </w:rPr>
        <w:t xml:space="preserve"> though due to the use of different methods to collect data in the </w:t>
      </w:r>
      <w:r w:rsidRPr="00D42D4A">
        <w:rPr>
          <w:color w:val="000000" w:themeColor="text1"/>
          <w:sz w:val="22"/>
          <w:szCs w:val="22"/>
        </w:rPr>
        <w:t>Warrego and Darling rivers</w:t>
      </w:r>
      <w:r w:rsidR="003546C7">
        <w:rPr>
          <w:color w:val="000000" w:themeColor="text1"/>
          <w:sz w:val="22"/>
          <w:szCs w:val="22"/>
        </w:rPr>
        <w:t xml:space="preserve"> Selected Area (see later discussion on methods) this data has been excluded from the Basin scale analysis</w:t>
      </w:r>
      <w:r w:rsidR="003546C7" w:rsidRPr="003546C7">
        <w:rPr>
          <w:color w:val="000000" w:themeColor="text1"/>
          <w:sz w:val="22"/>
          <w:szCs w:val="22"/>
        </w:rPr>
        <w:t xml:space="preserve"> </w:t>
      </w:r>
      <w:r w:rsidR="003546C7">
        <w:rPr>
          <w:color w:val="000000" w:themeColor="text1"/>
          <w:sz w:val="22"/>
          <w:szCs w:val="22"/>
        </w:rPr>
        <w:t>however fish general outcomes are reported for this Selected Area. T</w:t>
      </w:r>
      <w:r w:rsidRPr="00D42D4A">
        <w:rPr>
          <w:color w:val="000000" w:themeColor="text1"/>
          <w:sz w:val="22"/>
          <w:szCs w:val="22"/>
        </w:rPr>
        <w:t xml:space="preserve">his document commonly refers to fish data collected across six Selected Areas: 1. </w:t>
      </w:r>
      <w:r w:rsidR="00644AA7">
        <w:rPr>
          <w:color w:val="000000" w:themeColor="text1"/>
          <w:sz w:val="22"/>
          <w:szCs w:val="22"/>
        </w:rPr>
        <w:t>Edward</w:t>
      </w:r>
      <w:r w:rsidR="00511421">
        <w:rPr>
          <w:color w:val="000000" w:themeColor="text1"/>
          <w:sz w:val="22"/>
          <w:szCs w:val="22"/>
        </w:rPr>
        <w:t>/Kolety</w:t>
      </w:r>
      <w:r w:rsidRPr="00D42D4A">
        <w:rPr>
          <w:color w:val="000000" w:themeColor="text1"/>
          <w:sz w:val="22"/>
          <w:szCs w:val="22"/>
        </w:rPr>
        <w:t>-Wakool River</w:t>
      </w:r>
      <w:r w:rsidR="00D42D4A" w:rsidRPr="00D42D4A">
        <w:rPr>
          <w:color w:val="000000" w:themeColor="text1"/>
          <w:sz w:val="22"/>
          <w:szCs w:val="22"/>
        </w:rPr>
        <w:t xml:space="preserve"> </w:t>
      </w:r>
      <w:r w:rsidRPr="00D42D4A">
        <w:rPr>
          <w:color w:val="000000" w:themeColor="text1"/>
          <w:sz w:val="22"/>
          <w:szCs w:val="22"/>
        </w:rPr>
        <w:t>System</w:t>
      </w:r>
      <w:r w:rsidR="00D42D4A" w:rsidRPr="00D42D4A">
        <w:rPr>
          <w:color w:val="000000" w:themeColor="text1"/>
          <w:sz w:val="22"/>
          <w:szCs w:val="22"/>
        </w:rPr>
        <w:t xml:space="preserve">, </w:t>
      </w:r>
      <w:r w:rsidRPr="00D42D4A">
        <w:rPr>
          <w:color w:val="000000" w:themeColor="text1"/>
          <w:sz w:val="22"/>
          <w:szCs w:val="22"/>
        </w:rPr>
        <w:t>2. Goulburn River</w:t>
      </w:r>
      <w:r w:rsidR="00D42D4A" w:rsidRPr="00D42D4A">
        <w:rPr>
          <w:color w:val="000000" w:themeColor="text1"/>
          <w:sz w:val="22"/>
          <w:szCs w:val="22"/>
        </w:rPr>
        <w:t xml:space="preserve">, </w:t>
      </w:r>
      <w:r w:rsidRPr="00D42D4A">
        <w:rPr>
          <w:color w:val="000000" w:themeColor="text1"/>
          <w:sz w:val="22"/>
          <w:szCs w:val="22"/>
        </w:rPr>
        <w:t>3. Gwydir River System</w:t>
      </w:r>
      <w:r w:rsidR="00D42D4A" w:rsidRPr="00D42D4A">
        <w:rPr>
          <w:color w:val="000000" w:themeColor="text1"/>
          <w:sz w:val="22"/>
          <w:szCs w:val="22"/>
        </w:rPr>
        <w:t xml:space="preserve">, </w:t>
      </w:r>
      <w:r w:rsidRPr="00D42D4A">
        <w:rPr>
          <w:color w:val="000000" w:themeColor="text1"/>
          <w:sz w:val="22"/>
          <w:szCs w:val="22"/>
        </w:rPr>
        <w:t>4. Lachlan River System</w:t>
      </w:r>
      <w:r w:rsidR="00D42D4A" w:rsidRPr="00D42D4A">
        <w:rPr>
          <w:color w:val="000000" w:themeColor="text1"/>
          <w:sz w:val="22"/>
          <w:szCs w:val="22"/>
        </w:rPr>
        <w:t xml:space="preserve">, </w:t>
      </w:r>
      <w:r w:rsidRPr="00D42D4A">
        <w:rPr>
          <w:color w:val="000000" w:themeColor="text1"/>
          <w:sz w:val="22"/>
          <w:szCs w:val="22"/>
        </w:rPr>
        <w:t>5. Lower Murray River</w:t>
      </w:r>
      <w:r w:rsidR="00D42D4A" w:rsidRPr="00D42D4A">
        <w:rPr>
          <w:color w:val="000000" w:themeColor="text1"/>
          <w:sz w:val="22"/>
          <w:szCs w:val="22"/>
        </w:rPr>
        <w:t xml:space="preserve">, </w:t>
      </w:r>
      <w:r w:rsidRPr="00D42D4A">
        <w:rPr>
          <w:color w:val="000000" w:themeColor="text1"/>
          <w:sz w:val="22"/>
          <w:szCs w:val="22"/>
        </w:rPr>
        <w:t xml:space="preserve">6. </w:t>
      </w:r>
      <w:r w:rsidRPr="00705831">
        <w:rPr>
          <w:color w:val="000000" w:themeColor="text1"/>
          <w:sz w:val="22"/>
          <w:szCs w:val="22"/>
        </w:rPr>
        <w:t xml:space="preserve">Murrumbidgee River </w:t>
      </w:r>
      <w:r w:rsidR="00D42D4A" w:rsidRPr="00705831">
        <w:rPr>
          <w:color w:val="000000" w:themeColor="text1"/>
          <w:sz w:val="22"/>
          <w:szCs w:val="22"/>
        </w:rPr>
        <w:t>(</w:t>
      </w:r>
      <w:r w:rsidR="00D42D4A" w:rsidRPr="00705831">
        <w:rPr>
          <w:color w:val="000000" w:themeColor="text1"/>
          <w:sz w:val="22"/>
          <w:szCs w:val="22"/>
        </w:rPr>
        <w:fldChar w:fldCharType="begin"/>
      </w:r>
      <w:r w:rsidR="00D42D4A" w:rsidRPr="00705831">
        <w:rPr>
          <w:color w:val="000000" w:themeColor="text1"/>
          <w:sz w:val="22"/>
          <w:szCs w:val="22"/>
        </w:rPr>
        <w:instrText xml:space="preserve"> REF _Ref34223202 \h </w:instrText>
      </w:r>
      <w:r w:rsidR="00705831">
        <w:rPr>
          <w:color w:val="000000" w:themeColor="text1"/>
          <w:sz w:val="22"/>
          <w:szCs w:val="22"/>
        </w:rPr>
        <w:instrText xml:space="preserve"> \* MERGEFORMAT </w:instrText>
      </w:r>
      <w:r w:rsidR="00D42D4A" w:rsidRPr="00705831">
        <w:rPr>
          <w:color w:val="000000" w:themeColor="text1"/>
          <w:sz w:val="22"/>
          <w:szCs w:val="22"/>
        </w:rPr>
      </w:r>
      <w:r w:rsidR="00D42D4A" w:rsidRPr="00705831">
        <w:rPr>
          <w:color w:val="000000" w:themeColor="text1"/>
          <w:sz w:val="22"/>
          <w:szCs w:val="22"/>
        </w:rPr>
        <w:fldChar w:fldCharType="separate"/>
      </w:r>
      <w:r w:rsidR="00144EF5" w:rsidRPr="00144EF5">
        <w:rPr>
          <w:color w:val="000000" w:themeColor="text1"/>
          <w:sz w:val="22"/>
          <w:szCs w:val="22"/>
        </w:rPr>
        <w:t xml:space="preserve">Figure </w:t>
      </w:r>
      <w:r w:rsidR="00144EF5" w:rsidRPr="00144EF5">
        <w:rPr>
          <w:noProof/>
          <w:color w:val="000000" w:themeColor="text1"/>
          <w:sz w:val="22"/>
          <w:szCs w:val="22"/>
        </w:rPr>
        <w:t>1</w:t>
      </w:r>
      <w:r w:rsidR="00D42D4A" w:rsidRPr="00705831">
        <w:rPr>
          <w:color w:val="000000" w:themeColor="text1"/>
          <w:sz w:val="22"/>
          <w:szCs w:val="22"/>
        </w:rPr>
        <w:fldChar w:fldCharType="end"/>
      </w:r>
      <w:r w:rsidR="00D42D4A" w:rsidRPr="00705831">
        <w:rPr>
          <w:color w:val="000000" w:themeColor="text1"/>
          <w:sz w:val="22"/>
          <w:szCs w:val="22"/>
        </w:rPr>
        <w:t xml:space="preserve">). </w:t>
      </w:r>
    </w:p>
    <w:p w14:paraId="3C2D3972" w14:textId="4D19FE88" w:rsidR="00D42D4A" w:rsidRPr="00A81578" w:rsidRDefault="00D42D4A" w:rsidP="00D42D4A">
      <w:pPr>
        <w:pStyle w:val="Default"/>
        <w:spacing w:before="120" w:after="120"/>
        <w:jc w:val="center"/>
        <w:rPr>
          <w:color w:val="auto"/>
          <w:sz w:val="22"/>
          <w:szCs w:val="22"/>
        </w:rPr>
      </w:pPr>
      <w:r>
        <w:rPr>
          <w:noProof/>
        </w:rPr>
        <w:drawing>
          <wp:inline distT="0" distB="0" distL="0" distR="0" wp14:anchorId="39722953" wp14:editId="72028332">
            <wp:extent cx="3625720" cy="44337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5808" cy="4458342"/>
                    </a:xfrm>
                    <a:prstGeom prst="rect">
                      <a:avLst/>
                    </a:prstGeom>
                  </pic:spPr>
                </pic:pic>
              </a:graphicData>
            </a:graphic>
          </wp:inline>
        </w:drawing>
      </w:r>
    </w:p>
    <w:p w14:paraId="794695B3" w14:textId="4A6359ED" w:rsidR="00D42D4A" w:rsidRDefault="00D42D4A" w:rsidP="002871CA">
      <w:pPr>
        <w:pStyle w:val="Caption"/>
      </w:pPr>
      <w:bookmarkStart w:id="62" w:name="_Ref34223202"/>
      <w:r w:rsidRPr="00D42D4A">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w:t>
      </w:r>
      <w:r w:rsidR="00A33367">
        <w:rPr>
          <w:noProof/>
        </w:rPr>
        <w:fldChar w:fldCharType="end"/>
      </w:r>
      <w:bookmarkEnd w:id="62"/>
      <w:r w:rsidRPr="00D42D4A">
        <w:t xml:space="preserve">: Map of the Murray–Darling Basin showing the location of the six Selected Areas of LTIM focusing on fish response to flows. The six Selected Areas are the Lower Murray River, </w:t>
      </w:r>
      <w:r w:rsidR="00644AA7">
        <w:t>Edward/Kolety</w:t>
      </w:r>
      <w:r w:rsidRPr="00D42D4A">
        <w:t xml:space="preserve">–Wakool </w:t>
      </w:r>
      <w:r w:rsidR="000F7831">
        <w:t>R</w:t>
      </w:r>
      <w:r w:rsidRPr="00D42D4A">
        <w:t xml:space="preserve">iver </w:t>
      </w:r>
      <w:r w:rsidR="000F7831">
        <w:t>S</w:t>
      </w:r>
      <w:r w:rsidRPr="00D42D4A">
        <w:t xml:space="preserve">ystem, Murrumbidgee </w:t>
      </w:r>
      <w:r w:rsidR="000F7831">
        <w:t>R</w:t>
      </w:r>
      <w:r w:rsidRPr="00D42D4A">
        <w:t>iver, Goulburn River, Lachlan</w:t>
      </w:r>
      <w:r w:rsidR="000F7831">
        <w:t xml:space="preserve"> River System and Gwydir River</w:t>
      </w:r>
      <w:r w:rsidRPr="00D42D4A">
        <w:t>.</w:t>
      </w:r>
    </w:p>
    <w:p w14:paraId="55BAD7F1" w14:textId="77777777" w:rsidR="000A4AB5" w:rsidRDefault="000A4AB5">
      <w:pPr>
        <w:spacing w:after="0"/>
        <w:rPr>
          <w:color w:val="000000" w:themeColor="text1"/>
        </w:rPr>
      </w:pPr>
      <w:r>
        <w:br w:type="page"/>
      </w:r>
    </w:p>
    <w:bookmarkEnd w:id="54"/>
    <w:bookmarkEnd w:id="55"/>
    <w:bookmarkEnd w:id="56"/>
    <w:bookmarkEnd w:id="57"/>
    <w:bookmarkEnd w:id="58"/>
    <w:bookmarkEnd w:id="59"/>
    <w:bookmarkEnd w:id="60"/>
    <w:p w14:paraId="637C1835" w14:textId="53391424" w:rsidR="006E7611" w:rsidRPr="002871CA" w:rsidRDefault="006E7611" w:rsidP="002871CA">
      <w:pPr>
        <w:pStyle w:val="BodyText"/>
      </w:pPr>
      <w:r w:rsidRPr="002871CA">
        <w:lastRenderedPageBreak/>
        <w:t xml:space="preserve">Fish are an important ecological component of the Basin and are intrinsically linked to riverine flows and environmental conditions. Fish have substantial cultural, social and economic value and play important roles in the food web and ecosystem processes (Holmlund </w:t>
      </w:r>
      <w:r w:rsidR="00144EF5" w:rsidRPr="002871CA">
        <w:t>&amp;</w:t>
      </w:r>
      <w:r w:rsidRPr="002871CA">
        <w:t xml:space="preserve"> Hammer 1999). Evaluation of native fish diversity, condition, reproduction and recruitment contribute to understanding the benefit of environmental water and to the biodiversity outcomes sought by the Murray–Darling Basin Plan (Commonwealth of Australia, Basin Plan 2012). Murray–Darling Basin fishes are thought to be highly dependent on various aspects of flow and other environmental conditions (e.g. temperature) for spawning, survival of young (recruitment), habitat maintenance (including refuges)</w:t>
      </w:r>
      <w:r w:rsidR="00041EA7">
        <w:t xml:space="preserve">, </w:t>
      </w:r>
      <w:bookmarkStart w:id="63" w:name="_Hlk41041962"/>
      <w:r w:rsidR="00041EA7">
        <w:t>generation of suitable food</w:t>
      </w:r>
      <w:bookmarkEnd w:id="63"/>
      <w:r w:rsidR="00041EA7">
        <w:t>,</w:t>
      </w:r>
      <w:r w:rsidRPr="002871CA">
        <w:t xml:space="preserve"> and dispersal and movement of all life stages (see for example Humphries et al. 1999, 2020; Koehn et al. 2014</w:t>
      </w:r>
      <w:r w:rsidR="00E9622A">
        <w:t>; Ellis et al. 2016</w:t>
      </w:r>
      <w:r w:rsidRPr="002871CA">
        <w:t xml:space="preserve">). Fishes therefore provide a valuable indicator for understanding flow responses. </w:t>
      </w:r>
    </w:p>
    <w:p w14:paraId="2C5BE4CD" w14:textId="3EF321E0" w:rsidR="00195058" w:rsidRDefault="003231BE" w:rsidP="00A17E32">
      <w:pPr>
        <w:pStyle w:val="Heading2"/>
        <w:rPr>
          <w:noProof/>
        </w:rPr>
      </w:pPr>
      <w:bookmarkStart w:id="64" w:name="_Toc42029897"/>
      <w:r>
        <w:rPr>
          <w:noProof/>
        </w:rPr>
        <w:t>Evaluating the contribution of Commonwealth Environmental Water on fish at the Basin-scale</w:t>
      </w:r>
      <w:bookmarkEnd w:id="64"/>
    </w:p>
    <w:p w14:paraId="7AC20B77" w14:textId="3EFF53A6" w:rsidR="00195058" w:rsidRPr="00D3799D" w:rsidRDefault="00195058" w:rsidP="00195058">
      <w:pPr>
        <w:pStyle w:val="Default"/>
        <w:spacing w:before="120" w:after="1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 xml:space="preserve">A key objective of LTIM </w:t>
      </w:r>
      <w:r w:rsidR="006E7611">
        <w:rPr>
          <w:rFonts w:asciiTheme="minorHAnsi" w:hAnsiTheme="minorHAnsi" w:cstheme="minorHAnsi"/>
          <w:color w:val="000000" w:themeColor="text1"/>
          <w:sz w:val="22"/>
          <w:szCs w:val="22"/>
        </w:rPr>
        <w:t>was</w:t>
      </w:r>
      <w:r w:rsidRPr="00D3799D">
        <w:rPr>
          <w:rFonts w:asciiTheme="minorHAnsi" w:hAnsiTheme="minorHAnsi" w:cstheme="minorHAnsi"/>
          <w:color w:val="000000" w:themeColor="text1"/>
          <w:sz w:val="22"/>
          <w:szCs w:val="22"/>
        </w:rPr>
        <w:t xml:space="preserve"> to improve our capacity to predict ecological response to flow events and regimes (Gawne </w:t>
      </w:r>
      <w:r w:rsidRPr="00D3799D">
        <w:rPr>
          <w:rFonts w:asciiTheme="minorHAnsi" w:hAnsiTheme="minorHAnsi" w:cstheme="minorHAnsi"/>
          <w:i/>
          <w:iCs/>
          <w:color w:val="000000" w:themeColor="text1"/>
          <w:sz w:val="22"/>
          <w:szCs w:val="22"/>
        </w:rPr>
        <w:t xml:space="preserve">et al. </w:t>
      </w:r>
      <w:r w:rsidRPr="00D3799D">
        <w:rPr>
          <w:rFonts w:asciiTheme="minorHAnsi" w:hAnsiTheme="minorHAnsi" w:cstheme="minorHAnsi"/>
          <w:color w:val="000000" w:themeColor="text1"/>
          <w:sz w:val="22"/>
          <w:szCs w:val="22"/>
        </w:rPr>
        <w:t>2013, 2014). The overarching LTIM evaluation question</w:t>
      </w:r>
      <w:r w:rsidR="006E7611">
        <w:rPr>
          <w:rFonts w:asciiTheme="minorHAnsi" w:hAnsiTheme="minorHAnsi" w:cstheme="minorHAnsi"/>
          <w:color w:val="000000" w:themeColor="text1"/>
          <w:sz w:val="22"/>
          <w:szCs w:val="22"/>
        </w:rPr>
        <w:t xml:space="preserve"> for fish was</w:t>
      </w:r>
      <w:r w:rsidRPr="00D3799D">
        <w:rPr>
          <w:rFonts w:asciiTheme="minorHAnsi" w:hAnsiTheme="minorHAnsi" w:cstheme="minorHAnsi"/>
          <w:color w:val="000000" w:themeColor="text1"/>
          <w:sz w:val="22"/>
          <w:szCs w:val="22"/>
        </w:rPr>
        <w:t xml:space="preserve">: </w:t>
      </w:r>
    </w:p>
    <w:p w14:paraId="013EDC9B" w14:textId="3446078C" w:rsidR="00195058" w:rsidRPr="00D3799D" w:rsidRDefault="00195058" w:rsidP="00195058">
      <w:pPr>
        <w:pStyle w:val="Default"/>
        <w:spacing w:before="120" w:after="120"/>
        <w:rPr>
          <w:rFonts w:asciiTheme="minorHAnsi" w:hAnsiTheme="minorHAnsi" w:cstheme="minorHAnsi"/>
          <w:color w:val="000000" w:themeColor="text1"/>
          <w:sz w:val="22"/>
          <w:szCs w:val="22"/>
        </w:rPr>
      </w:pPr>
      <w:r w:rsidRPr="00D3799D">
        <w:rPr>
          <w:rFonts w:asciiTheme="minorHAnsi" w:hAnsiTheme="minorHAnsi" w:cstheme="minorHAnsi"/>
          <w:b/>
          <w:bCs/>
          <w:color w:val="000000" w:themeColor="text1"/>
          <w:sz w:val="22"/>
          <w:szCs w:val="22"/>
        </w:rPr>
        <w:t xml:space="preserve">What did Commonwealth environmental water contribute to sustaining native fish at the Basin-scale? </w:t>
      </w:r>
    </w:p>
    <w:p w14:paraId="71EBFF19" w14:textId="1426E91F" w:rsidR="006E7611" w:rsidRDefault="00195058" w:rsidP="00195058">
      <w:pPr>
        <w:pStyle w:val="Default"/>
        <w:spacing w:before="120" w:after="1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This question is being examined in a stage</w:t>
      </w:r>
      <w:r w:rsidR="00521288">
        <w:rPr>
          <w:rFonts w:asciiTheme="minorHAnsi" w:hAnsiTheme="minorHAnsi" w:cstheme="minorHAnsi"/>
          <w:color w:val="000000" w:themeColor="text1"/>
          <w:sz w:val="22"/>
          <w:szCs w:val="22"/>
        </w:rPr>
        <w:t>d</w:t>
      </w:r>
      <w:r w:rsidRPr="00D3799D">
        <w:rPr>
          <w:rFonts w:asciiTheme="minorHAnsi" w:hAnsiTheme="minorHAnsi" w:cstheme="minorHAnsi"/>
          <w:color w:val="000000" w:themeColor="text1"/>
          <w:sz w:val="22"/>
          <w:szCs w:val="22"/>
        </w:rPr>
        <w:t xml:space="preserve"> approach</w:t>
      </w:r>
      <w:r w:rsidR="006E7611">
        <w:rPr>
          <w:rFonts w:asciiTheme="minorHAnsi" w:hAnsiTheme="minorHAnsi" w:cstheme="minorHAnsi"/>
          <w:color w:val="000000" w:themeColor="text1"/>
          <w:sz w:val="22"/>
          <w:szCs w:val="22"/>
        </w:rPr>
        <w:t>, where firstly an</w:t>
      </w:r>
      <w:r w:rsidR="006E7611" w:rsidRPr="00A34207">
        <w:rPr>
          <w:rFonts w:asciiTheme="minorHAnsi" w:hAnsiTheme="minorHAnsi" w:cstheme="minorHAnsi"/>
          <w:color w:val="000000" w:themeColor="text1"/>
          <w:sz w:val="22"/>
          <w:szCs w:val="22"/>
        </w:rPr>
        <w:t xml:space="preserve"> analysis is undertaken on observed responses of fish to </w:t>
      </w:r>
      <w:r w:rsidR="003546C7">
        <w:rPr>
          <w:rFonts w:asciiTheme="minorHAnsi" w:hAnsiTheme="minorHAnsi" w:cstheme="minorHAnsi"/>
          <w:color w:val="000000" w:themeColor="text1"/>
          <w:sz w:val="22"/>
          <w:szCs w:val="22"/>
        </w:rPr>
        <w:t>prevailing</w:t>
      </w:r>
      <w:r w:rsidR="006E7611" w:rsidRPr="00A34207">
        <w:rPr>
          <w:rFonts w:asciiTheme="minorHAnsi" w:hAnsiTheme="minorHAnsi" w:cstheme="minorHAnsi"/>
          <w:color w:val="000000" w:themeColor="text1"/>
          <w:sz w:val="22"/>
          <w:szCs w:val="22"/>
        </w:rPr>
        <w:t xml:space="preserve"> environmental conditions, using the five years of monitoring data from the Selected Areas. We can then use th</w:t>
      </w:r>
      <w:r w:rsidR="006E7611">
        <w:rPr>
          <w:rFonts w:asciiTheme="minorHAnsi" w:hAnsiTheme="minorHAnsi" w:cstheme="minorHAnsi"/>
          <w:color w:val="000000" w:themeColor="text1"/>
          <w:sz w:val="22"/>
          <w:szCs w:val="22"/>
        </w:rPr>
        <w:t>ese</w:t>
      </w:r>
      <w:r w:rsidR="006E7611" w:rsidRPr="00A34207">
        <w:rPr>
          <w:rFonts w:asciiTheme="minorHAnsi" w:hAnsiTheme="minorHAnsi" w:cstheme="minorHAnsi"/>
          <w:color w:val="000000" w:themeColor="text1"/>
          <w:sz w:val="22"/>
          <w:szCs w:val="22"/>
        </w:rPr>
        <w:t xml:space="preserve"> predictive </w:t>
      </w:r>
      <w:r w:rsidR="006E7611">
        <w:rPr>
          <w:sz w:val="22"/>
          <w:szCs w:val="22"/>
        </w:rPr>
        <w:t>models</w:t>
      </w:r>
      <w:r w:rsidR="006E7611" w:rsidRPr="00A34207">
        <w:rPr>
          <w:sz w:val="22"/>
          <w:szCs w:val="22"/>
        </w:rPr>
        <w:t xml:space="preserve"> to make inferences about the effects of environmental water</w:t>
      </w:r>
      <w:r w:rsidR="003546C7">
        <w:rPr>
          <w:sz w:val="22"/>
          <w:szCs w:val="22"/>
        </w:rPr>
        <w:t xml:space="preserve"> contributions </w:t>
      </w:r>
      <w:r w:rsidR="006E7611" w:rsidRPr="00A34207">
        <w:rPr>
          <w:sz w:val="22"/>
          <w:szCs w:val="22"/>
        </w:rPr>
        <w:t>using flow scenarios that include/exclude Commonwealth environmental water</w:t>
      </w:r>
      <w:r w:rsidR="006E7611">
        <w:rPr>
          <w:sz w:val="22"/>
          <w:szCs w:val="22"/>
        </w:rPr>
        <w:t>.</w:t>
      </w:r>
      <w:r w:rsidR="006E7611">
        <w:rPr>
          <w:rFonts w:asciiTheme="minorHAnsi" w:hAnsiTheme="minorHAnsi" w:cstheme="minorHAnsi"/>
          <w:color w:val="000000" w:themeColor="text1"/>
          <w:sz w:val="22"/>
          <w:szCs w:val="22"/>
        </w:rPr>
        <w:t xml:space="preserve"> </w:t>
      </w:r>
      <w:r w:rsidR="006E7611" w:rsidRPr="00D5692A">
        <w:rPr>
          <w:sz w:val="22"/>
          <w:szCs w:val="22"/>
        </w:rPr>
        <w:t>Developing predictive models facilitates the separation of the effects of Commonwealth watering actions from the effects of the background (non-environmental water) hydrological variability. Selected Area reports present several analyses of localised fish responses to natural and managed flows.</w:t>
      </w:r>
    </w:p>
    <w:p w14:paraId="6DABE5C0" w14:textId="15A9511B" w:rsidR="00195058" w:rsidRPr="00D3799D" w:rsidRDefault="00E14022" w:rsidP="00195058">
      <w:pPr>
        <w:pStyle w:val="Default"/>
        <w:spacing w:before="120"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00195058" w:rsidRPr="00D3799D">
        <w:rPr>
          <w:rFonts w:asciiTheme="minorHAnsi" w:hAnsiTheme="minorHAnsi" w:cstheme="minorHAnsi"/>
          <w:color w:val="000000" w:themeColor="text1"/>
          <w:sz w:val="22"/>
          <w:szCs w:val="22"/>
        </w:rPr>
        <w:t>o that end, the fish Basin Matter reporting therefore aim</w:t>
      </w:r>
      <w:r w:rsidR="006E7611">
        <w:rPr>
          <w:rFonts w:asciiTheme="minorHAnsi" w:hAnsiTheme="minorHAnsi" w:cstheme="minorHAnsi"/>
          <w:color w:val="000000" w:themeColor="text1"/>
          <w:sz w:val="22"/>
          <w:szCs w:val="22"/>
        </w:rPr>
        <w:t>ed</w:t>
      </w:r>
      <w:r w:rsidR="00195058" w:rsidRPr="00D3799D">
        <w:rPr>
          <w:rFonts w:asciiTheme="minorHAnsi" w:hAnsiTheme="minorHAnsi" w:cstheme="minorHAnsi"/>
          <w:color w:val="000000" w:themeColor="text1"/>
          <w:sz w:val="22"/>
          <w:szCs w:val="22"/>
        </w:rPr>
        <w:t xml:space="preserve"> to determine: </w:t>
      </w:r>
    </w:p>
    <w:p w14:paraId="7699E9D6" w14:textId="77777777" w:rsidR="00195058" w:rsidRPr="00D3799D" w:rsidRDefault="00195058" w:rsidP="00195058">
      <w:pPr>
        <w:pStyle w:val="Default"/>
        <w:spacing w:before="120" w:after="1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 xml:space="preserve">(i) What is the influence of flow events and flow regimes across all Selected Areas, on: </w:t>
      </w:r>
    </w:p>
    <w:p w14:paraId="09ACB6F3" w14:textId="77777777" w:rsidR="00195058" w:rsidRPr="00D3799D" w:rsidRDefault="00195058" w:rsidP="00D3799D">
      <w:pPr>
        <w:pStyle w:val="Default"/>
        <w:spacing w:before="120" w:after="120"/>
        <w:ind w:firstLine="7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 xml:space="preserve">- Spawning success of native flow-cued species? </w:t>
      </w:r>
    </w:p>
    <w:p w14:paraId="41F333A9" w14:textId="77777777" w:rsidR="00195058" w:rsidRPr="00D3799D" w:rsidRDefault="00195058" w:rsidP="00D3799D">
      <w:pPr>
        <w:pStyle w:val="Default"/>
        <w:spacing w:before="120" w:after="120"/>
        <w:ind w:firstLine="7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 xml:space="preserve">- Recruitment strength of all native fish species? </w:t>
      </w:r>
    </w:p>
    <w:p w14:paraId="2A11BAC1" w14:textId="77777777" w:rsidR="00195058" w:rsidRPr="00D3799D" w:rsidRDefault="00195058" w:rsidP="00D3799D">
      <w:pPr>
        <w:pStyle w:val="Default"/>
        <w:spacing w:before="120" w:after="120"/>
        <w:ind w:firstLine="7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 xml:space="preserve">- Population composition (structure and condition) of abundant native species? </w:t>
      </w:r>
    </w:p>
    <w:p w14:paraId="05364839" w14:textId="77777777" w:rsidR="00195058" w:rsidRPr="00D3799D" w:rsidRDefault="00195058" w:rsidP="00D3799D">
      <w:pPr>
        <w:pStyle w:val="Default"/>
        <w:spacing w:before="120" w:after="120"/>
        <w:ind w:firstLine="7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 xml:space="preserve">- Native fish community structure and persistence? </w:t>
      </w:r>
    </w:p>
    <w:p w14:paraId="0E7D5879" w14:textId="74F70D3D" w:rsidR="00195058" w:rsidRPr="00D3799D" w:rsidRDefault="00195058" w:rsidP="00195058">
      <w:pPr>
        <w:pStyle w:val="Default"/>
        <w:spacing w:before="120" w:after="1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 xml:space="preserve">(ii) Does CEW contribute to any flow linked response to these fish metrics? </w:t>
      </w:r>
    </w:p>
    <w:p w14:paraId="088B6F0F" w14:textId="10EFF183" w:rsidR="00195058" w:rsidRPr="00D3799D" w:rsidRDefault="00195058" w:rsidP="00D3799D">
      <w:pPr>
        <w:pStyle w:val="Default"/>
        <w:spacing w:before="120" w:after="120"/>
        <w:rPr>
          <w:rFonts w:asciiTheme="minorHAnsi" w:hAnsiTheme="minorHAnsi" w:cstheme="minorHAnsi"/>
          <w:color w:val="000000" w:themeColor="text1"/>
          <w:sz w:val="22"/>
          <w:szCs w:val="22"/>
        </w:rPr>
      </w:pPr>
      <w:r w:rsidRPr="00D3799D">
        <w:rPr>
          <w:rFonts w:asciiTheme="minorHAnsi" w:hAnsiTheme="minorHAnsi" w:cstheme="minorHAnsi"/>
          <w:color w:val="000000" w:themeColor="text1"/>
          <w:sz w:val="22"/>
          <w:szCs w:val="22"/>
        </w:rPr>
        <w:t xml:space="preserve">(iii) Can any detected fish responses to flows be used to predict fish response to hypothesised flow events? </w:t>
      </w:r>
    </w:p>
    <w:p w14:paraId="6010E164" w14:textId="037E5116" w:rsidR="00D3799D" w:rsidRDefault="00D3799D" w:rsidP="00D3799D">
      <w:pPr>
        <w:pStyle w:val="Default"/>
        <w:spacing w:before="120" w:after="120"/>
        <w:rPr>
          <w:rFonts w:asciiTheme="minorHAnsi" w:hAnsiTheme="minorHAnsi" w:cstheme="minorHAnsi"/>
          <w:color w:val="000000" w:themeColor="text1"/>
          <w:sz w:val="22"/>
          <w:szCs w:val="22"/>
        </w:rPr>
      </w:pPr>
    </w:p>
    <w:p w14:paraId="1A5AB96A" w14:textId="77CDDDB0" w:rsidR="00D3799D" w:rsidRPr="00D3799D" w:rsidRDefault="00D3799D" w:rsidP="00D3799D">
      <w:pPr>
        <w:rPr>
          <w:color w:val="000000" w:themeColor="text1"/>
        </w:rPr>
      </w:pPr>
      <w:r w:rsidRPr="00D3799D">
        <w:rPr>
          <w:color w:val="000000" w:themeColor="text1"/>
        </w:rPr>
        <w:t xml:space="preserve">This evaluation </w:t>
      </w:r>
      <w:r w:rsidR="0006063E">
        <w:rPr>
          <w:color w:val="000000" w:themeColor="text1"/>
        </w:rPr>
        <w:t xml:space="preserve">report </w:t>
      </w:r>
      <w:r w:rsidRPr="00D3799D">
        <w:rPr>
          <w:color w:val="000000" w:themeColor="text1"/>
        </w:rPr>
        <w:t>is the culmination of five years of fish monitoring from six Selected Areas across the Murray</w:t>
      </w:r>
      <w:r w:rsidR="00644AA7">
        <w:rPr>
          <w:color w:val="000000" w:themeColor="text1"/>
        </w:rPr>
        <w:t>–</w:t>
      </w:r>
      <w:r w:rsidRPr="00D3799D">
        <w:rPr>
          <w:color w:val="000000" w:themeColor="text1"/>
        </w:rPr>
        <w:t>Darling Basin. It presents fish outcomes from 2018</w:t>
      </w:r>
      <w:r w:rsidR="00644AA7">
        <w:rPr>
          <w:color w:val="000000" w:themeColor="text1"/>
        </w:rPr>
        <w:t>–</w:t>
      </w:r>
      <w:r w:rsidRPr="00D3799D">
        <w:rPr>
          <w:color w:val="000000" w:themeColor="text1"/>
        </w:rPr>
        <w:t>19 watering year and importantly evaluates the response of CEW at the Basin scale across the five years.</w:t>
      </w:r>
    </w:p>
    <w:p w14:paraId="323EDD56" w14:textId="5574EFBF" w:rsidR="00A943B2" w:rsidRPr="00C853BE" w:rsidRDefault="00E64E4E" w:rsidP="00D1044D">
      <w:pPr>
        <w:pStyle w:val="Heading1"/>
      </w:pPr>
      <w:bookmarkStart w:id="65" w:name="_Toc42029898"/>
      <w:r w:rsidRPr="00C853BE">
        <w:lastRenderedPageBreak/>
        <w:t>Basin-scale evaluation</w:t>
      </w:r>
      <w:r w:rsidR="00D550CF" w:rsidRPr="00C853BE">
        <w:t xml:space="preserve"> 2018</w:t>
      </w:r>
      <w:r w:rsidRPr="00C853BE">
        <w:t>–</w:t>
      </w:r>
      <w:r w:rsidR="00D550CF" w:rsidRPr="00C853BE">
        <w:t>19</w:t>
      </w:r>
      <w:bookmarkEnd w:id="65"/>
    </w:p>
    <w:p w14:paraId="0DCD2DF8" w14:textId="4ACBDDCC" w:rsidR="00673674" w:rsidRPr="00775D9D" w:rsidRDefault="003231BE" w:rsidP="00A17E32">
      <w:pPr>
        <w:pStyle w:val="Heading2"/>
        <w:rPr>
          <w:noProof/>
        </w:rPr>
      </w:pPr>
      <w:bookmarkStart w:id="66" w:name="_Toc42029899"/>
      <w:r w:rsidRPr="00775D9D">
        <w:rPr>
          <w:noProof/>
        </w:rPr>
        <w:t>Key findings</w:t>
      </w:r>
      <w:bookmarkEnd w:id="66"/>
    </w:p>
    <w:p w14:paraId="7E8AE49B" w14:textId="77777777" w:rsidR="00C853BE" w:rsidRPr="004007E2" w:rsidRDefault="00C853BE" w:rsidP="00C853BE">
      <w:r w:rsidRPr="008D49B0">
        <w:t>The 2018</w:t>
      </w:r>
      <w:r>
        <w:t>–</w:t>
      </w:r>
      <w:r w:rsidRPr="008D49B0">
        <w:t xml:space="preserve">19 period was characterised by low rainfall, ongoing drought and above average temperatures. </w:t>
      </w:r>
      <w:r>
        <w:t>The provision of CEW was targeted at maintaining fish habitat, movement and spawning/recruitment. Large-bodied species</w:t>
      </w:r>
      <w:r w:rsidRPr="004007E2">
        <w:t xml:space="preserve"> </w:t>
      </w:r>
      <w:r>
        <w:t xml:space="preserve">(e.g. Murray cod, silver perch) </w:t>
      </w:r>
      <w:r w:rsidRPr="004007E2">
        <w:t>were observed spawning</w:t>
      </w:r>
      <w:r>
        <w:t xml:space="preserve"> (i.e. the presence of larval fish was used as a proxy for spawning)</w:t>
      </w:r>
      <w:r w:rsidRPr="004007E2">
        <w:t xml:space="preserve"> in some parts of the Basin, however, there was little evidence found of recruitment</w:t>
      </w:r>
      <w:r>
        <w:t xml:space="preserve"> for most species</w:t>
      </w:r>
      <w:r w:rsidRPr="004007E2">
        <w:t xml:space="preserve">. </w:t>
      </w:r>
      <w:r>
        <w:t xml:space="preserve">Small-bodied species (e.g. Australian smelt and flatheaded gudgeon) exhibited some success in recruitment. </w:t>
      </w:r>
      <w:r w:rsidRPr="004007E2">
        <w:t>In many Selected Areas</w:t>
      </w:r>
      <w:r>
        <w:t>,</w:t>
      </w:r>
      <w:r w:rsidRPr="004007E2">
        <w:t xml:space="preserve"> environmental water </w:t>
      </w:r>
      <w:r>
        <w:t>supported</w:t>
      </w:r>
      <w:r w:rsidRPr="004007E2">
        <w:t xml:space="preserve"> fish movement along rivers</w:t>
      </w:r>
      <w:r>
        <w:t>,</w:t>
      </w:r>
      <w:r w:rsidRPr="004007E2">
        <w:t xml:space="preserve"> and into and out of wetlands where food availability is likely to be high. This activity is important in maintaining population health. </w:t>
      </w:r>
      <w:r>
        <w:t>In general, those species that spawn annually, with spawning not related to flow, were least affected by CEW, as long as low flows were maintained. Species that really on high flows to stimulate breeding were most likely to exhibit a response to CEW.</w:t>
      </w:r>
    </w:p>
    <w:p w14:paraId="46B921A1" w14:textId="3897DB4E" w:rsidR="00673674" w:rsidRDefault="00673674" w:rsidP="00A17E32">
      <w:pPr>
        <w:pStyle w:val="Heading2"/>
        <w:rPr>
          <w:noProof/>
        </w:rPr>
      </w:pPr>
      <w:bookmarkStart w:id="67" w:name="_Toc42029900"/>
      <w:r>
        <w:rPr>
          <w:noProof/>
        </w:rPr>
        <w:t>2018</w:t>
      </w:r>
      <w:r w:rsidR="001F1954">
        <w:rPr>
          <w:noProof/>
        </w:rPr>
        <w:t>–</w:t>
      </w:r>
      <w:r>
        <w:rPr>
          <w:noProof/>
        </w:rPr>
        <w:t xml:space="preserve">19 Basin </w:t>
      </w:r>
      <w:r w:rsidR="007817E7">
        <w:rPr>
          <w:noProof/>
        </w:rPr>
        <w:t xml:space="preserve">climatic and hydrological </w:t>
      </w:r>
      <w:r>
        <w:rPr>
          <w:noProof/>
        </w:rPr>
        <w:t>context</w:t>
      </w:r>
      <w:bookmarkEnd w:id="67"/>
    </w:p>
    <w:p w14:paraId="334A9E8A" w14:textId="329C95FB" w:rsidR="00C853BE" w:rsidRDefault="00C853BE" w:rsidP="00C853BE">
      <w:pPr>
        <w:rPr>
          <w:noProof/>
          <w:color w:val="auto"/>
        </w:rPr>
      </w:pPr>
      <w:r>
        <w:rPr>
          <w:noProof/>
          <w:color w:val="auto"/>
        </w:rPr>
        <w:t xml:space="preserve">During </w:t>
      </w:r>
      <w:r w:rsidRPr="004B1D2A">
        <w:t>201</w:t>
      </w:r>
      <w:r>
        <w:t>8</w:t>
      </w:r>
      <w:r w:rsidRPr="004B1D2A">
        <w:t>–1</w:t>
      </w:r>
      <w:r>
        <w:t>9</w:t>
      </w:r>
      <w:r>
        <w:rPr>
          <w:noProof/>
          <w:color w:val="auto"/>
        </w:rPr>
        <w:t>, averaged rainfall across the nation was well below average, and 2019 was the warmest year recorded by the BOM, with drought affecting large parts of the Basin (</w:t>
      </w:r>
      <w:hyperlink r:id="rId22" w:history="1">
        <w:r w:rsidRPr="00883245">
          <w:rPr>
            <w:color w:val="0000FF"/>
            <w:u w:val="single"/>
          </w:rPr>
          <w:t>http://www.bom.gov.au/climate/current/annual/aus/</w:t>
        </w:r>
      </w:hyperlink>
      <w:r>
        <w:rPr>
          <w:noProof/>
          <w:color w:val="auto"/>
        </w:rPr>
        <w:t xml:space="preserve">). </w:t>
      </w:r>
      <w:r>
        <w:t>D</w:t>
      </w:r>
      <w:r w:rsidRPr="004B1D2A">
        <w:t>uring</w:t>
      </w:r>
      <w:r w:rsidRPr="003D4E4B">
        <w:rPr>
          <w:noProof/>
          <w:color w:val="auto"/>
        </w:rPr>
        <w:t xml:space="preserve"> </w:t>
      </w:r>
      <w:r>
        <w:rPr>
          <w:noProof/>
          <w:color w:val="auto"/>
        </w:rPr>
        <w:t>this time period</w:t>
      </w:r>
      <w:r>
        <w:t>,</w:t>
      </w:r>
      <w:r w:rsidRPr="004B1D2A">
        <w:t xml:space="preserve"> </w:t>
      </w:r>
      <w:r>
        <w:t>e</w:t>
      </w:r>
      <w:r w:rsidRPr="004B1D2A">
        <w:t xml:space="preserve">nvironmental conditions of the Basin were similar to the first </w:t>
      </w:r>
      <w:r>
        <w:t>three</w:t>
      </w:r>
      <w:r w:rsidRPr="004B1D2A">
        <w:t xml:space="preserve"> years of LTIM. </w:t>
      </w:r>
      <w:r w:rsidRPr="004B1D2A">
        <w:rPr>
          <w:noProof/>
          <w:color w:val="auto"/>
        </w:rPr>
        <w:t>In 201</w:t>
      </w:r>
      <w:r>
        <w:rPr>
          <w:noProof/>
          <w:color w:val="auto"/>
        </w:rPr>
        <w:t>8</w:t>
      </w:r>
      <w:r w:rsidRPr="004B1D2A">
        <w:rPr>
          <w:noProof/>
          <w:color w:val="auto"/>
        </w:rPr>
        <w:t>–1</w:t>
      </w:r>
      <w:r>
        <w:rPr>
          <w:noProof/>
          <w:color w:val="auto"/>
        </w:rPr>
        <w:t>9</w:t>
      </w:r>
      <w:r w:rsidRPr="004B1D2A">
        <w:rPr>
          <w:noProof/>
          <w:color w:val="auto"/>
        </w:rPr>
        <w:t xml:space="preserve">, valleys where Commonwealth </w:t>
      </w:r>
      <w:r>
        <w:rPr>
          <w:noProof/>
          <w:color w:val="auto"/>
        </w:rPr>
        <w:t>E</w:t>
      </w:r>
      <w:r w:rsidRPr="004B1D2A">
        <w:rPr>
          <w:noProof/>
          <w:color w:val="auto"/>
        </w:rPr>
        <w:t xml:space="preserve">nvironmental </w:t>
      </w:r>
      <w:r>
        <w:rPr>
          <w:noProof/>
          <w:color w:val="auto"/>
        </w:rPr>
        <w:t>W</w:t>
      </w:r>
      <w:r w:rsidRPr="004B1D2A">
        <w:rPr>
          <w:noProof/>
          <w:color w:val="auto"/>
        </w:rPr>
        <w:t xml:space="preserve">atering occurred experienced very below average to </w:t>
      </w:r>
      <w:r>
        <w:rPr>
          <w:noProof/>
          <w:color w:val="auto"/>
        </w:rPr>
        <w:t>below average</w:t>
      </w:r>
      <w:r w:rsidRPr="004B1D2A">
        <w:rPr>
          <w:noProof/>
          <w:color w:val="auto"/>
        </w:rPr>
        <w:t xml:space="preserve"> rainfall. Average </w:t>
      </w:r>
      <w:r>
        <w:rPr>
          <w:noProof/>
          <w:color w:val="auto"/>
        </w:rPr>
        <w:t xml:space="preserve">to below-average </w:t>
      </w:r>
      <w:r w:rsidRPr="004B1D2A">
        <w:rPr>
          <w:noProof/>
          <w:color w:val="auto"/>
        </w:rPr>
        <w:t>rainfall occurred throughout much of the southern basin catchment</w:t>
      </w:r>
      <w:r>
        <w:rPr>
          <w:noProof/>
          <w:color w:val="auto"/>
        </w:rPr>
        <w:t>, while the northern basin catchment was below to very below average (Stewardson &amp; Guarino 2020)</w:t>
      </w:r>
      <w:r w:rsidRPr="004B1D2A">
        <w:rPr>
          <w:noProof/>
          <w:color w:val="auto"/>
        </w:rPr>
        <w:t>.</w:t>
      </w:r>
      <w:r>
        <w:rPr>
          <w:noProof/>
          <w:color w:val="auto"/>
        </w:rPr>
        <w:t xml:space="preserve"> </w:t>
      </w:r>
    </w:p>
    <w:p w14:paraId="224219DA" w14:textId="5EB0B81D" w:rsidR="00AE3603" w:rsidRDefault="00195058" w:rsidP="00A17E32">
      <w:pPr>
        <w:pStyle w:val="Heading2"/>
        <w:rPr>
          <w:noProof/>
        </w:rPr>
      </w:pPr>
      <w:bookmarkStart w:id="68" w:name="_Toc42029901"/>
      <w:r>
        <w:rPr>
          <w:noProof/>
        </w:rPr>
        <w:t>2018</w:t>
      </w:r>
      <w:r w:rsidR="001F1954">
        <w:rPr>
          <w:noProof/>
        </w:rPr>
        <w:t>–</w:t>
      </w:r>
      <w:r w:rsidR="00673674">
        <w:rPr>
          <w:noProof/>
        </w:rPr>
        <w:t xml:space="preserve">19 </w:t>
      </w:r>
      <w:r w:rsidR="00AE3603">
        <w:rPr>
          <w:noProof/>
        </w:rPr>
        <w:t>Environmental watering with fish objectives</w:t>
      </w:r>
      <w:bookmarkEnd w:id="68"/>
    </w:p>
    <w:p w14:paraId="62068827" w14:textId="77777777" w:rsidR="00C853BE" w:rsidRPr="005444CB" w:rsidRDefault="00C853BE" w:rsidP="00C853BE">
      <w:pPr>
        <w:spacing w:before="120"/>
      </w:pPr>
      <w:r>
        <w:t xml:space="preserve">The </w:t>
      </w:r>
      <w:r w:rsidRPr="005444CB">
        <w:t>drought conditions of 2018</w:t>
      </w:r>
      <w:r>
        <w:t>–</w:t>
      </w:r>
      <w:r w:rsidRPr="005444CB">
        <w:t xml:space="preserve">19 </w:t>
      </w:r>
      <w:r>
        <w:t>meant that</w:t>
      </w:r>
      <w:r w:rsidRPr="005444CB">
        <w:t xml:space="preserve"> many systems throughout the Basin were reliant on Commonwealth environmental water to avoid cease to flow events </w:t>
      </w:r>
      <w:r>
        <w:t>to</w:t>
      </w:r>
      <w:r w:rsidRPr="005444CB">
        <w:t xml:space="preserve"> </w:t>
      </w:r>
      <w:r>
        <w:t>improve</w:t>
      </w:r>
      <w:r w:rsidRPr="005444CB">
        <w:t xml:space="preserve"> water quality, such as </w:t>
      </w:r>
      <w:r>
        <w:t xml:space="preserve">increasing </w:t>
      </w:r>
      <w:r w:rsidRPr="005444CB">
        <w:t xml:space="preserve">dissolved oxygen.  </w:t>
      </w:r>
    </w:p>
    <w:p w14:paraId="2FA22ADE" w14:textId="77777777" w:rsidR="00C853BE" w:rsidRPr="005444CB" w:rsidRDefault="00C853BE" w:rsidP="00C853BE">
      <w:pPr>
        <w:spacing w:before="120"/>
        <w:rPr>
          <w:bCs/>
          <w:color w:val="auto"/>
        </w:rPr>
      </w:pPr>
      <w:r w:rsidRPr="005444CB">
        <w:t xml:space="preserve">During 2018–19, a total of 59 Commonwealth environmental watering actions </w:t>
      </w:r>
      <w:r>
        <w:t>specified</w:t>
      </w:r>
      <w:r w:rsidRPr="005444CB">
        <w:t xml:space="preserve"> expected outcomes for fish. Together, these water</w:t>
      </w:r>
      <w:r>
        <w:t>ing</w:t>
      </w:r>
      <w:r w:rsidRPr="005444CB">
        <w:t xml:space="preserve"> actions comprised </w:t>
      </w:r>
      <w:r>
        <w:t>approximately</w:t>
      </w:r>
      <w:r w:rsidRPr="005444CB">
        <w:t xml:space="preserve"> </w:t>
      </w:r>
      <w:r w:rsidRPr="005444CB">
        <w:rPr>
          <w:rFonts w:cs="Calibri"/>
        </w:rPr>
        <w:t xml:space="preserve">663,047 </w:t>
      </w:r>
      <w:r w:rsidRPr="005444CB">
        <w:t>ML of Commonwealth environmental water</w:t>
      </w:r>
      <w:r w:rsidRPr="005444CB">
        <w:rPr>
          <w:vertAlign w:val="superscript"/>
        </w:rPr>
        <w:footnoteReference w:id="1"/>
      </w:r>
      <w:r w:rsidRPr="005444CB">
        <w:t xml:space="preserve">. </w:t>
      </w:r>
      <w:r>
        <w:t>Of water delivered</w:t>
      </w:r>
      <w:r w:rsidRPr="005444CB">
        <w:t>, over half targeted fish habitat and/or movement, and one third target</w:t>
      </w:r>
      <w:r>
        <w:t>ed</w:t>
      </w:r>
      <w:r w:rsidRPr="005444CB">
        <w:t xml:space="preserve"> spawning and/or recruitment</w:t>
      </w:r>
      <w:r>
        <w:t>,</w:t>
      </w:r>
      <w:r w:rsidRPr="005444CB">
        <w:t xml:space="preserve"> noting that most watering actions have multiple expected outcomes. </w:t>
      </w:r>
      <w:r>
        <w:t>T</w:t>
      </w:r>
      <w:r w:rsidRPr="005444CB">
        <w:t xml:space="preserve">he most common expected outcomes </w:t>
      </w:r>
      <w:r>
        <w:t xml:space="preserve">of water delivery </w:t>
      </w:r>
      <w:r w:rsidRPr="005444CB">
        <w:t>related to movement, habitat maintenance or diversity for native fish, followed by habitat improvement and recruitment.</w:t>
      </w:r>
    </w:p>
    <w:p w14:paraId="652F5951" w14:textId="5932EDC8" w:rsidR="00673674" w:rsidRPr="004200A5" w:rsidRDefault="00673674" w:rsidP="00A17E32">
      <w:pPr>
        <w:pStyle w:val="Heading2"/>
        <w:rPr>
          <w:noProof/>
        </w:rPr>
      </w:pPr>
      <w:bookmarkStart w:id="69" w:name="_Toc42029902"/>
      <w:r w:rsidRPr="00D550CF">
        <w:rPr>
          <w:noProof/>
        </w:rPr>
        <w:t xml:space="preserve">Effects of Commonwealth </w:t>
      </w:r>
      <w:r>
        <w:rPr>
          <w:noProof/>
        </w:rPr>
        <w:t>E</w:t>
      </w:r>
      <w:r w:rsidRPr="00D550CF">
        <w:rPr>
          <w:noProof/>
        </w:rPr>
        <w:t xml:space="preserve">nvironmental </w:t>
      </w:r>
      <w:r>
        <w:rPr>
          <w:noProof/>
        </w:rPr>
        <w:t>W</w:t>
      </w:r>
      <w:r w:rsidRPr="00D550CF">
        <w:rPr>
          <w:noProof/>
        </w:rPr>
        <w:t xml:space="preserve">ater </w:t>
      </w:r>
      <w:r w:rsidR="007817E7">
        <w:rPr>
          <w:noProof/>
        </w:rPr>
        <w:t xml:space="preserve">on </w:t>
      </w:r>
      <w:r>
        <w:rPr>
          <w:noProof/>
        </w:rPr>
        <w:t xml:space="preserve">fish </w:t>
      </w:r>
      <w:r w:rsidRPr="00D550CF">
        <w:rPr>
          <w:noProof/>
        </w:rPr>
        <w:t>within and across Selected Areas in 201</w:t>
      </w:r>
      <w:r>
        <w:rPr>
          <w:noProof/>
        </w:rPr>
        <w:t>8</w:t>
      </w:r>
      <w:r w:rsidR="001F1954">
        <w:rPr>
          <w:noProof/>
        </w:rPr>
        <w:t>–</w:t>
      </w:r>
      <w:r w:rsidRPr="00D550CF">
        <w:rPr>
          <w:noProof/>
        </w:rPr>
        <w:t>1</w:t>
      </w:r>
      <w:r>
        <w:rPr>
          <w:noProof/>
        </w:rPr>
        <w:t>9</w:t>
      </w:r>
      <w:bookmarkEnd w:id="69"/>
    </w:p>
    <w:p w14:paraId="463627B7" w14:textId="77777777" w:rsidR="004A4966" w:rsidRPr="00E30955" w:rsidRDefault="00C853BE" w:rsidP="004A4966">
      <w:pPr>
        <w:spacing w:before="120"/>
        <w:rPr>
          <w:rFonts w:asciiTheme="minorHAnsi" w:hAnsiTheme="minorHAnsi"/>
        </w:rPr>
      </w:pPr>
      <w:r w:rsidRPr="00E30955">
        <w:rPr>
          <w:rFonts w:asciiTheme="minorHAnsi" w:hAnsiTheme="minorHAnsi"/>
        </w:rPr>
        <w:t>Of the 59 watering actions that were delivered with expected outcomes for fish, 19 were monitored as part of LTIM and other CEWO commissioned monitoring programs (</w:t>
      </w:r>
      <w:r w:rsidRPr="00E30955">
        <w:rPr>
          <w:rFonts w:asciiTheme="minorHAnsi" w:hAnsiTheme="minorHAnsi"/>
        </w:rPr>
        <w:fldChar w:fldCharType="begin"/>
      </w:r>
      <w:r w:rsidRPr="00E30955">
        <w:rPr>
          <w:rFonts w:asciiTheme="minorHAnsi" w:hAnsiTheme="minorHAnsi"/>
        </w:rPr>
        <w:instrText xml:space="preserve"> REF _Ref35981768 \h  \* MERGEFORMAT </w:instrText>
      </w:r>
      <w:r w:rsidRPr="00E30955">
        <w:rPr>
          <w:rFonts w:asciiTheme="minorHAnsi" w:hAnsiTheme="minorHAnsi"/>
        </w:rPr>
      </w:r>
      <w:r w:rsidRPr="00E30955">
        <w:rPr>
          <w:rFonts w:asciiTheme="minorHAnsi" w:hAnsiTheme="minorHAnsi"/>
        </w:rPr>
        <w:fldChar w:fldCharType="separate"/>
      </w:r>
      <w:r w:rsidR="00A46740" w:rsidRPr="00A46740">
        <w:rPr>
          <w:rFonts w:asciiTheme="minorHAnsi" w:hAnsiTheme="minorHAnsi"/>
        </w:rPr>
        <w:t xml:space="preserve">Table </w:t>
      </w:r>
      <w:r w:rsidR="00A46740" w:rsidRPr="00A46740">
        <w:rPr>
          <w:rFonts w:asciiTheme="minorHAnsi" w:hAnsiTheme="minorHAnsi"/>
          <w:noProof/>
        </w:rPr>
        <w:t>1</w:t>
      </w:r>
      <w:r w:rsidRPr="00E30955">
        <w:rPr>
          <w:rFonts w:asciiTheme="minorHAnsi" w:hAnsiTheme="minorHAnsi"/>
        </w:rPr>
        <w:fldChar w:fldCharType="end"/>
      </w:r>
      <w:r w:rsidRPr="00E30955">
        <w:rPr>
          <w:rFonts w:asciiTheme="minorHAnsi" w:hAnsiTheme="minorHAnsi"/>
        </w:rPr>
        <w:t xml:space="preserve">). </w:t>
      </w:r>
      <w:r w:rsidR="004B710D">
        <w:rPr>
          <w:rFonts w:asciiTheme="minorHAnsi" w:hAnsiTheme="minorHAnsi"/>
        </w:rPr>
        <w:t>Findings from t</w:t>
      </w:r>
      <w:r w:rsidRPr="00E30955">
        <w:rPr>
          <w:rFonts w:asciiTheme="minorHAnsi" w:hAnsiTheme="minorHAnsi"/>
        </w:rPr>
        <w:t xml:space="preserve">hese programs suggested that in general, populations of Murray cod were either stable or </w:t>
      </w:r>
      <w:r w:rsidR="004B710D">
        <w:rPr>
          <w:rFonts w:asciiTheme="minorHAnsi" w:hAnsiTheme="minorHAnsi"/>
        </w:rPr>
        <w:t>declined over the period 2014–2019</w:t>
      </w:r>
      <w:r w:rsidRPr="00E30955">
        <w:rPr>
          <w:rFonts w:asciiTheme="minorHAnsi" w:hAnsiTheme="minorHAnsi"/>
        </w:rPr>
        <w:t>. Golden perch and Murray cod</w:t>
      </w:r>
      <w:r>
        <w:rPr>
          <w:rFonts w:asciiTheme="minorHAnsi" w:hAnsiTheme="minorHAnsi"/>
        </w:rPr>
        <w:t xml:space="preserve"> larvae</w:t>
      </w:r>
      <w:r w:rsidRPr="00E30955">
        <w:rPr>
          <w:rFonts w:asciiTheme="minorHAnsi" w:hAnsiTheme="minorHAnsi"/>
        </w:rPr>
        <w:t xml:space="preserve"> were both </w:t>
      </w:r>
      <w:r>
        <w:rPr>
          <w:rFonts w:asciiTheme="minorHAnsi" w:hAnsiTheme="minorHAnsi"/>
        </w:rPr>
        <w:t>found</w:t>
      </w:r>
      <w:r w:rsidRPr="00E30955">
        <w:rPr>
          <w:rFonts w:asciiTheme="minorHAnsi" w:hAnsiTheme="minorHAnsi"/>
        </w:rPr>
        <w:t xml:space="preserve"> in some parts of the Basin, however, there was little evidence of recruitment for either species. The reason for this is not well understood but is likely to related to low flow</w:t>
      </w:r>
      <w:r>
        <w:rPr>
          <w:rFonts w:asciiTheme="minorHAnsi" w:hAnsiTheme="minorHAnsi"/>
        </w:rPr>
        <w:t>s.</w:t>
      </w:r>
      <w:r w:rsidRPr="00E30955">
        <w:rPr>
          <w:rFonts w:asciiTheme="minorHAnsi" w:hAnsiTheme="minorHAnsi"/>
        </w:rPr>
        <w:t xml:space="preserve"> </w:t>
      </w:r>
      <w:r w:rsidR="004A4966">
        <w:rPr>
          <w:rFonts w:asciiTheme="minorHAnsi" w:hAnsiTheme="minorHAnsi"/>
        </w:rPr>
        <w:t>E</w:t>
      </w:r>
      <w:r w:rsidR="004A4966" w:rsidRPr="00E30955">
        <w:rPr>
          <w:rFonts w:asciiTheme="minorHAnsi" w:hAnsiTheme="minorHAnsi"/>
        </w:rPr>
        <w:t xml:space="preserve">nvironmental water </w:t>
      </w:r>
      <w:r w:rsidR="004A4966">
        <w:rPr>
          <w:rFonts w:asciiTheme="minorHAnsi" w:hAnsiTheme="minorHAnsi"/>
        </w:rPr>
        <w:t>facilitated</w:t>
      </w:r>
      <w:r w:rsidR="004A4966" w:rsidRPr="00E30955">
        <w:rPr>
          <w:rFonts w:asciiTheme="minorHAnsi" w:hAnsiTheme="minorHAnsi"/>
        </w:rPr>
        <w:t xml:space="preserve"> fish movement along rivers and into and out of </w:t>
      </w:r>
      <w:r w:rsidR="004A4966" w:rsidRPr="00E30955">
        <w:rPr>
          <w:rFonts w:asciiTheme="minorHAnsi" w:hAnsiTheme="minorHAnsi"/>
        </w:rPr>
        <w:lastRenderedPageBreak/>
        <w:t xml:space="preserve">wetlands where food availability </w:t>
      </w:r>
      <w:r w:rsidR="004A4966">
        <w:rPr>
          <w:rFonts w:asciiTheme="minorHAnsi" w:hAnsiTheme="minorHAnsi"/>
        </w:rPr>
        <w:t>tends to be high during periods of inundation</w:t>
      </w:r>
      <w:r w:rsidR="004A4966" w:rsidRPr="00E30955">
        <w:rPr>
          <w:rFonts w:asciiTheme="minorHAnsi" w:hAnsiTheme="minorHAnsi"/>
        </w:rPr>
        <w:t xml:space="preserve">. This activity is important in maintaining population health and persistence. </w:t>
      </w:r>
    </w:p>
    <w:p w14:paraId="7B39A1FF" w14:textId="68FC7552" w:rsidR="00C853BE" w:rsidRPr="00E30955" w:rsidRDefault="004A4966" w:rsidP="00C853BE">
      <w:pPr>
        <w:spacing w:before="120"/>
        <w:rPr>
          <w:rFonts w:asciiTheme="minorHAnsi" w:hAnsiTheme="minorHAnsi"/>
        </w:rPr>
      </w:pPr>
      <w:r>
        <w:rPr>
          <w:rFonts w:asciiTheme="minorHAnsi" w:hAnsiTheme="minorHAnsi"/>
        </w:rPr>
        <w:t>For</w:t>
      </w:r>
      <w:r w:rsidR="004B710D">
        <w:rPr>
          <w:rFonts w:asciiTheme="minorHAnsi" w:hAnsiTheme="minorHAnsi"/>
        </w:rPr>
        <w:t xml:space="preserve"> some Selected Areas</w:t>
      </w:r>
      <w:r>
        <w:rPr>
          <w:rFonts w:asciiTheme="minorHAnsi" w:hAnsiTheme="minorHAnsi"/>
        </w:rPr>
        <w:t>,</w:t>
      </w:r>
      <w:r w:rsidR="004B710D">
        <w:rPr>
          <w:rFonts w:asciiTheme="minorHAnsi" w:hAnsiTheme="minorHAnsi"/>
        </w:rPr>
        <w:t xml:space="preserve"> </w:t>
      </w:r>
      <w:r w:rsidR="004B710D" w:rsidRPr="00E30955">
        <w:rPr>
          <w:rFonts w:asciiTheme="minorHAnsi" w:hAnsiTheme="minorHAnsi"/>
        </w:rPr>
        <w:t xml:space="preserve">Commonwealth Environmental water allowed significant movement </w:t>
      </w:r>
      <w:r>
        <w:rPr>
          <w:rFonts w:asciiTheme="minorHAnsi" w:hAnsiTheme="minorHAnsi"/>
        </w:rPr>
        <w:t>of</w:t>
      </w:r>
      <w:r w:rsidR="004B710D" w:rsidRPr="00E30955">
        <w:rPr>
          <w:rFonts w:asciiTheme="minorHAnsi" w:hAnsiTheme="minorHAnsi"/>
        </w:rPr>
        <w:t xml:space="preserve"> key species such as Murray cod, golden perch, silver perch and freshwater catfish, such movement is important in the community dynamics of these species across the Basin. </w:t>
      </w:r>
      <w:r>
        <w:rPr>
          <w:rFonts w:asciiTheme="minorHAnsi" w:hAnsiTheme="minorHAnsi"/>
        </w:rPr>
        <w:t>W</w:t>
      </w:r>
      <w:r w:rsidR="00C853BE" w:rsidRPr="00E30955">
        <w:rPr>
          <w:rFonts w:asciiTheme="minorHAnsi" w:hAnsiTheme="minorHAnsi"/>
        </w:rPr>
        <w:t xml:space="preserve">etland inundation was important in maintaining </w:t>
      </w:r>
      <w:r w:rsidR="00C853BE">
        <w:rPr>
          <w:rFonts w:asciiTheme="minorHAnsi" w:hAnsiTheme="minorHAnsi"/>
        </w:rPr>
        <w:t>suitable</w:t>
      </w:r>
      <w:r w:rsidR="00C853BE" w:rsidRPr="00E30955">
        <w:rPr>
          <w:rFonts w:asciiTheme="minorHAnsi" w:hAnsiTheme="minorHAnsi"/>
        </w:rPr>
        <w:t xml:space="preserve"> </w:t>
      </w:r>
      <w:r w:rsidR="004B710D">
        <w:rPr>
          <w:rFonts w:asciiTheme="minorHAnsi" w:hAnsiTheme="minorHAnsi"/>
        </w:rPr>
        <w:t xml:space="preserve">floodplain </w:t>
      </w:r>
      <w:r w:rsidR="00C853BE" w:rsidRPr="00E30955">
        <w:rPr>
          <w:rFonts w:asciiTheme="minorHAnsi" w:hAnsiTheme="minorHAnsi"/>
        </w:rPr>
        <w:t>habitat</w:t>
      </w:r>
      <w:r w:rsidR="004B710D">
        <w:rPr>
          <w:rFonts w:asciiTheme="minorHAnsi" w:hAnsiTheme="minorHAnsi"/>
        </w:rPr>
        <w:t>s</w:t>
      </w:r>
      <w:r w:rsidR="00C853BE" w:rsidRPr="00E30955">
        <w:rPr>
          <w:rFonts w:asciiTheme="minorHAnsi" w:hAnsiTheme="minorHAnsi"/>
        </w:rPr>
        <w:t xml:space="preserve"> for fish </w:t>
      </w:r>
      <w:r>
        <w:rPr>
          <w:rFonts w:asciiTheme="minorHAnsi" w:hAnsiTheme="minorHAnsi"/>
        </w:rPr>
        <w:t>in some</w:t>
      </w:r>
      <w:r w:rsidRPr="00E30955">
        <w:rPr>
          <w:rFonts w:asciiTheme="minorHAnsi" w:hAnsiTheme="minorHAnsi"/>
        </w:rPr>
        <w:t xml:space="preserve"> Selected Areas </w:t>
      </w:r>
      <w:r w:rsidR="00C853BE" w:rsidRPr="00E30955">
        <w:rPr>
          <w:rFonts w:asciiTheme="minorHAnsi" w:hAnsiTheme="minorHAnsi"/>
        </w:rPr>
        <w:t>(e.g. Lachlan River). Where wetland inundation occurred, there w</w:t>
      </w:r>
      <w:r w:rsidR="00C853BE">
        <w:rPr>
          <w:rFonts w:asciiTheme="minorHAnsi" w:hAnsiTheme="minorHAnsi"/>
        </w:rPr>
        <w:t xml:space="preserve">as </w:t>
      </w:r>
      <w:r w:rsidR="00C853BE" w:rsidRPr="00E30955">
        <w:rPr>
          <w:rFonts w:asciiTheme="minorHAnsi" w:hAnsiTheme="minorHAnsi"/>
        </w:rPr>
        <w:t xml:space="preserve">successful spawning outcomes for the most abundant species. </w:t>
      </w:r>
    </w:p>
    <w:p w14:paraId="6D08A72C" w14:textId="77777777" w:rsidR="00C853BE" w:rsidRPr="00E30955" w:rsidRDefault="00C853BE" w:rsidP="002871CA">
      <w:pPr>
        <w:pStyle w:val="BodyText"/>
      </w:pPr>
      <w:r w:rsidRPr="00E30955">
        <w:t xml:space="preserve">Key findings from the Selected Area monitoring are summarised in </w:t>
      </w:r>
      <w:r w:rsidRPr="00E30955">
        <w:fldChar w:fldCharType="begin"/>
      </w:r>
      <w:r w:rsidRPr="00E30955">
        <w:instrText xml:space="preserve"> REF _Ref35981768 \h  \* MERGEFORMAT </w:instrText>
      </w:r>
      <w:r w:rsidRPr="00E30955">
        <w:fldChar w:fldCharType="separate"/>
      </w:r>
      <w:r>
        <w:t xml:space="preserve">Table </w:t>
      </w:r>
      <w:r>
        <w:rPr>
          <w:noProof/>
        </w:rPr>
        <w:t>1</w:t>
      </w:r>
      <w:r w:rsidRPr="00E30955">
        <w:fldChar w:fldCharType="end"/>
      </w:r>
      <w:r w:rsidRPr="00E30955">
        <w:t>, including the expected and observed ecological outcomes. Highlights from this monitoring include the following;</w:t>
      </w:r>
    </w:p>
    <w:p w14:paraId="000246CA" w14:textId="77777777" w:rsidR="00C853BE" w:rsidRPr="00FC6566" w:rsidRDefault="00C853BE" w:rsidP="002871CA">
      <w:pPr>
        <w:pStyle w:val="FirstParagraph"/>
        <w:numPr>
          <w:ilvl w:val="0"/>
          <w:numId w:val="27"/>
        </w:numPr>
        <w:rPr>
          <w:sz w:val="22"/>
          <w:szCs w:val="22"/>
        </w:rPr>
      </w:pPr>
      <w:r w:rsidRPr="00FC6566">
        <w:rPr>
          <w:sz w:val="22"/>
          <w:szCs w:val="22"/>
        </w:rPr>
        <w:t xml:space="preserve">In the Edward/Kolety–Wakool River system, </w:t>
      </w:r>
    </w:p>
    <w:p w14:paraId="726253F9" w14:textId="77777777" w:rsidR="00C853BE" w:rsidRPr="00C650D0" w:rsidRDefault="00C853BE" w:rsidP="002871CA">
      <w:pPr>
        <w:pStyle w:val="FirstParagraph"/>
        <w:numPr>
          <w:ilvl w:val="1"/>
          <w:numId w:val="27"/>
        </w:numPr>
        <w:rPr>
          <w:sz w:val="22"/>
          <w:szCs w:val="22"/>
        </w:rPr>
      </w:pPr>
      <w:r w:rsidRPr="00C650D0">
        <w:rPr>
          <w:sz w:val="22"/>
          <w:szCs w:val="22"/>
        </w:rPr>
        <w:t xml:space="preserve">Spring flows facilitated silver perch and golden perch movements. </w:t>
      </w:r>
    </w:p>
    <w:p w14:paraId="413C782F" w14:textId="77777777" w:rsidR="00C853BE" w:rsidRPr="00E30955" w:rsidRDefault="00C853BE" w:rsidP="002871CA">
      <w:pPr>
        <w:pStyle w:val="BodyText"/>
        <w:numPr>
          <w:ilvl w:val="1"/>
          <w:numId w:val="27"/>
        </w:numPr>
      </w:pPr>
      <w:r w:rsidRPr="00E30955">
        <w:t xml:space="preserve">Murray cod larvae were detected in greatest </w:t>
      </w:r>
      <w:r>
        <w:t>abundance</w:t>
      </w:r>
      <w:r w:rsidRPr="00E30955">
        <w:t xml:space="preserve"> in 2018</w:t>
      </w:r>
      <w:r>
        <w:t>–</w:t>
      </w:r>
      <w:r w:rsidRPr="00E30955">
        <w:t>19 compared to the four previous years of LTIM</w:t>
      </w:r>
      <w:r>
        <w:t>.</w:t>
      </w:r>
    </w:p>
    <w:p w14:paraId="47DB8D19" w14:textId="113FBCB6" w:rsidR="00C853BE" w:rsidRPr="00E30955" w:rsidRDefault="00C853BE" w:rsidP="002871CA">
      <w:pPr>
        <w:pStyle w:val="BodyText"/>
        <w:numPr>
          <w:ilvl w:val="1"/>
          <w:numId w:val="27"/>
        </w:numPr>
      </w:pPr>
      <w:r w:rsidRPr="00E30955">
        <w:t xml:space="preserve">Murray cod and silver perch recruits were detected in the highest </w:t>
      </w:r>
      <w:r>
        <w:t>abundance</w:t>
      </w:r>
      <w:r w:rsidRPr="00E30955">
        <w:t xml:space="preserve"> since the hypoxic blackwater event of 2016</w:t>
      </w:r>
      <w:r>
        <w:t>–</w:t>
      </w:r>
      <w:r w:rsidRPr="00E30955">
        <w:t>17</w:t>
      </w:r>
      <w:r w:rsidR="004A4966">
        <w:t xml:space="preserve"> – an indicator of a positive recovery trajectory.</w:t>
      </w:r>
    </w:p>
    <w:p w14:paraId="4CC0D2BF" w14:textId="77777777" w:rsidR="00C853BE" w:rsidRPr="00E30955" w:rsidRDefault="00C853BE" w:rsidP="002871CA">
      <w:pPr>
        <w:pStyle w:val="BodyText"/>
        <w:numPr>
          <w:ilvl w:val="0"/>
          <w:numId w:val="27"/>
        </w:numPr>
      </w:pPr>
      <w:r w:rsidRPr="00E30955">
        <w:t>In the Goulburn system,</w:t>
      </w:r>
    </w:p>
    <w:p w14:paraId="1C61BAFC" w14:textId="58C97031" w:rsidR="00C853BE" w:rsidRPr="00E30955" w:rsidRDefault="00C853BE" w:rsidP="002871CA">
      <w:pPr>
        <w:pStyle w:val="BodyText"/>
        <w:numPr>
          <w:ilvl w:val="1"/>
          <w:numId w:val="27"/>
        </w:numPr>
      </w:pPr>
      <w:r w:rsidRPr="00E30955">
        <w:t xml:space="preserve">The delivery of spring and summer freshes coincided with long distance movements of golden perch. </w:t>
      </w:r>
      <w:r w:rsidR="004A4966">
        <w:t xml:space="preserve">Such movements are </w:t>
      </w:r>
      <w:r w:rsidRPr="00E30955">
        <w:t xml:space="preserve">important for the maintenance of populations through the movement of individual adults into suitable breeding areas. </w:t>
      </w:r>
    </w:p>
    <w:p w14:paraId="6C4F27F7" w14:textId="223B0FC0" w:rsidR="00C853BE" w:rsidRPr="00A46740" w:rsidRDefault="00C853BE" w:rsidP="002871CA">
      <w:pPr>
        <w:pStyle w:val="BodyText"/>
        <w:numPr>
          <w:ilvl w:val="1"/>
          <w:numId w:val="27"/>
        </w:numPr>
      </w:pPr>
      <w:r w:rsidRPr="00E30955">
        <w:t xml:space="preserve">There </w:t>
      </w:r>
      <w:r w:rsidR="004A4966">
        <w:t>was</w:t>
      </w:r>
      <w:r w:rsidRPr="00E30955">
        <w:t xml:space="preserve"> very l</w:t>
      </w:r>
      <w:r w:rsidR="004A4966">
        <w:t>ittle</w:t>
      </w:r>
      <w:r w:rsidRPr="00E30955">
        <w:t xml:space="preserve"> recruitment of Murray cod and Murray River rainbowfish in the system </w:t>
      </w:r>
      <w:r>
        <w:t>(although YOY were found annually for both species</w:t>
      </w:r>
      <w:r w:rsidRPr="00E30955">
        <w:t xml:space="preserve">. </w:t>
      </w:r>
      <w:r>
        <w:t>This was</w:t>
      </w:r>
      <w:r w:rsidRPr="00E30955">
        <w:t xml:space="preserve"> potentially related to </w:t>
      </w:r>
      <w:r w:rsidRPr="00A46740">
        <w:t xml:space="preserve">prolonged high summer flow conditions due to inter-valley transfer (IVT) flows. </w:t>
      </w:r>
    </w:p>
    <w:p w14:paraId="33BD2771" w14:textId="77777777" w:rsidR="00C853BE" w:rsidRPr="00A46740" w:rsidRDefault="00C853BE" w:rsidP="002871CA">
      <w:pPr>
        <w:pStyle w:val="BodyText"/>
        <w:numPr>
          <w:ilvl w:val="0"/>
          <w:numId w:val="28"/>
        </w:numPr>
      </w:pPr>
      <w:r w:rsidRPr="00A46740">
        <w:t xml:space="preserve">In the Gwydir system, </w:t>
      </w:r>
    </w:p>
    <w:p w14:paraId="7A9EE580" w14:textId="7CBC63A9" w:rsidR="00C853BE" w:rsidRPr="00A46740" w:rsidRDefault="00C853BE" w:rsidP="00F52A10">
      <w:pPr>
        <w:pStyle w:val="ListParagraph"/>
        <w:numPr>
          <w:ilvl w:val="1"/>
          <w:numId w:val="28"/>
        </w:numPr>
      </w:pPr>
      <w:r w:rsidRPr="00A46740">
        <w:t>The fish community of the lower Gwydir system was under stress</w:t>
      </w:r>
      <w:r w:rsidR="004A4966">
        <w:t xml:space="preserve"> due to prolonged drought</w:t>
      </w:r>
      <w:r w:rsidRPr="00A46740">
        <w:t xml:space="preserve">. </w:t>
      </w:r>
      <w:r w:rsidR="004A4966">
        <w:t>T</w:t>
      </w:r>
      <w:r w:rsidRPr="00A46740">
        <w:t xml:space="preserve">he Northern Connectivity Event and Northern Fish Flow </w:t>
      </w:r>
      <w:r w:rsidR="004A4966">
        <w:t xml:space="preserve">events </w:t>
      </w:r>
      <w:r w:rsidRPr="00A46740">
        <w:t xml:space="preserve">were essential actions that reconnected channel habitats, maintained refuge waterholes, improved water quality and promoted fish movement among the channels of the lower Gwydir system.  </w:t>
      </w:r>
    </w:p>
    <w:p w14:paraId="3CD75C55" w14:textId="1E2B8C6A" w:rsidR="00C853BE" w:rsidRPr="00E30955" w:rsidRDefault="00C853BE" w:rsidP="00C853BE">
      <w:pPr>
        <w:numPr>
          <w:ilvl w:val="1"/>
          <w:numId w:val="28"/>
        </w:numPr>
        <w:spacing w:before="120"/>
        <w:jc w:val="both"/>
        <w:rPr>
          <w:rFonts w:asciiTheme="minorHAnsi" w:hAnsiTheme="minorHAnsi"/>
          <w:b/>
          <w:i/>
        </w:rPr>
      </w:pPr>
      <w:r w:rsidRPr="00A46740">
        <w:rPr>
          <w:rFonts w:asciiTheme="minorHAnsi" w:hAnsiTheme="minorHAnsi"/>
          <w:color w:val="auto"/>
        </w:rPr>
        <w:t xml:space="preserve">Environmental water </w:t>
      </w:r>
      <w:r w:rsidR="004A4966">
        <w:rPr>
          <w:rFonts w:asciiTheme="minorHAnsi" w:hAnsiTheme="minorHAnsi"/>
          <w:color w:val="auto"/>
        </w:rPr>
        <w:t>increased</w:t>
      </w:r>
      <w:r w:rsidRPr="00A46740">
        <w:rPr>
          <w:rFonts w:asciiTheme="minorHAnsi" w:hAnsiTheme="minorHAnsi"/>
          <w:color w:val="auto"/>
        </w:rPr>
        <w:t xml:space="preserve"> the </w:t>
      </w:r>
      <w:r w:rsidR="004A4966">
        <w:rPr>
          <w:rFonts w:asciiTheme="minorHAnsi" w:hAnsiTheme="minorHAnsi"/>
          <w:color w:val="auto"/>
        </w:rPr>
        <w:t>persistence time</w:t>
      </w:r>
      <w:r w:rsidRPr="00A46740">
        <w:rPr>
          <w:rFonts w:asciiTheme="minorHAnsi" w:hAnsiTheme="minorHAnsi"/>
          <w:color w:val="auto"/>
        </w:rPr>
        <w:t xml:space="preserve"> and quality of waterhole refuges, allowing iconic species such </w:t>
      </w:r>
      <w:r w:rsidRPr="00E30955">
        <w:rPr>
          <w:rFonts w:asciiTheme="minorHAnsi" w:hAnsiTheme="minorHAnsi"/>
        </w:rPr>
        <w:t xml:space="preserve">as Murray cod and golden perch to persist in the lower Gwydir </w:t>
      </w:r>
      <w:r w:rsidR="004A4966">
        <w:rPr>
          <w:rFonts w:asciiTheme="minorHAnsi" w:hAnsiTheme="minorHAnsi"/>
        </w:rPr>
        <w:t>despite record drought conditions</w:t>
      </w:r>
      <w:r w:rsidRPr="00E30955">
        <w:rPr>
          <w:rFonts w:asciiTheme="minorHAnsi" w:hAnsiTheme="minorHAnsi"/>
        </w:rPr>
        <w:t>.</w:t>
      </w:r>
    </w:p>
    <w:p w14:paraId="2CFDF409" w14:textId="77777777" w:rsidR="00C853BE" w:rsidRPr="00E30955" w:rsidRDefault="00C853BE" w:rsidP="002871CA">
      <w:pPr>
        <w:pStyle w:val="BodyText"/>
        <w:numPr>
          <w:ilvl w:val="0"/>
          <w:numId w:val="27"/>
        </w:numPr>
      </w:pPr>
      <w:r w:rsidRPr="00E30955">
        <w:t>In the Lachlan system,</w:t>
      </w:r>
    </w:p>
    <w:p w14:paraId="2587B7DE" w14:textId="77777777" w:rsidR="00C853BE" w:rsidRPr="00E30955" w:rsidRDefault="00C853BE" w:rsidP="002871CA">
      <w:pPr>
        <w:pStyle w:val="BodyText"/>
        <w:numPr>
          <w:ilvl w:val="1"/>
          <w:numId w:val="27"/>
        </w:numPr>
      </w:pPr>
      <w:r w:rsidRPr="00E30955">
        <w:t xml:space="preserve">Watering actions were timed to support the spawning movements of Murray cod but </w:t>
      </w:r>
      <w:r>
        <w:t xml:space="preserve">only a modest response in terms of larval fish abundance </w:t>
      </w:r>
      <w:r w:rsidRPr="00E30955">
        <w:t xml:space="preserve">was observed. </w:t>
      </w:r>
    </w:p>
    <w:p w14:paraId="62A574C5" w14:textId="60A48BDE" w:rsidR="00C853BE" w:rsidRPr="00E30955" w:rsidRDefault="00C853BE" w:rsidP="002871CA">
      <w:pPr>
        <w:pStyle w:val="BodyText"/>
        <w:numPr>
          <w:ilvl w:val="1"/>
          <w:numId w:val="27"/>
        </w:numPr>
      </w:pPr>
      <w:r w:rsidRPr="00E30955">
        <w:t>Delivery of spring freshes coincided with increases in the length of larval Australian smelt and flatheaded gudgeon</w:t>
      </w:r>
      <w:r w:rsidR="004A4966">
        <w:t xml:space="preserve">, indicating higher growth rates </w:t>
      </w:r>
      <w:r>
        <w:t xml:space="preserve">suggesting </w:t>
      </w:r>
      <w:r w:rsidR="004A4966">
        <w:t>a positive effects of the flow releases on these species</w:t>
      </w:r>
      <w:r w:rsidRPr="00E30955">
        <w:t xml:space="preserve">. </w:t>
      </w:r>
    </w:p>
    <w:p w14:paraId="007DA175" w14:textId="15521CE4" w:rsidR="00C853BE" w:rsidRPr="00E30955" w:rsidRDefault="00C853BE" w:rsidP="002871CA">
      <w:pPr>
        <w:pStyle w:val="BodyText"/>
        <w:numPr>
          <w:ilvl w:val="1"/>
          <w:numId w:val="27"/>
        </w:numPr>
      </w:pPr>
      <w:r w:rsidRPr="00E30955">
        <w:rPr>
          <w:lang w:val="en-GB"/>
        </w:rPr>
        <w:t xml:space="preserve">The spring </w:t>
      </w:r>
      <w:r>
        <w:rPr>
          <w:lang w:val="en-GB"/>
        </w:rPr>
        <w:t xml:space="preserve">flow </w:t>
      </w:r>
      <w:r w:rsidRPr="00E30955">
        <w:rPr>
          <w:lang w:val="en-GB"/>
        </w:rPr>
        <w:t xml:space="preserve">pulse delivered in spring 2018 </w:t>
      </w:r>
      <w:r>
        <w:rPr>
          <w:lang w:val="en-GB"/>
        </w:rPr>
        <w:t>coincided with a</w:t>
      </w:r>
      <w:r w:rsidRPr="00E30955">
        <w:rPr>
          <w:lang w:val="en-GB"/>
        </w:rPr>
        <w:t xml:space="preserve"> large spawning </w:t>
      </w:r>
      <w:r w:rsidR="004A4966">
        <w:rPr>
          <w:lang w:val="en-GB"/>
        </w:rPr>
        <w:t>event for</w:t>
      </w:r>
      <w:r w:rsidRPr="00E30955">
        <w:rPr>
          <w:lang w:val="en-GB"/>
        </w:rPr>
        <w:t xml:space="preserve"> flatheaded gudgeon, with larval abundances in 2018 nearly 8-fold the next most abundant year.</w:t>
      </w:r>
      <w:r>
        <w:rPr>
          <w:lang w:val="en-GB"/>
        </w:rPr>
        <w:t xml:space="preserve"> </w:t>
      </w:r>
    </w:p>
    <w:p w14:paraId="6EA7AA97" w14:textId="77777777" w:rsidR="00C853BE" w:rsidRPr="00E30955" w:rsidRDefault="00C853BE" w:rsidP="002871CA">
      <w:pPr>
        <w:pStyle w:val="BodyText"/>
        <w:numPr>
          <w:ilvl w:val="0"/>
          <w:numId w:val="27"/>
        </w:numPr>
      </w:pPr>
      <w:r w:rsidRPr="00E30955">
        <w:t>In the Lower Murray system,</w:t>
      </w:r>
    </w:p>
    <w:p w14:paraId="31485FB0" w14:textId="0B181B0D" w:rsidR="00C853BE" w:rsidRPr="00E30955" w:rsidRDefault="00C853BE" w:rsidP="002871CA">
      <w:pPr>
        <w:pStyle w:val="BodyText"/>
        <w:numPr>
          <w:ilvl w:val="1"/>
          <w:numId w:val="27"/>
        </w:numPr>
      </w:pPr>
      <w:r w:rsidRPr="00E30955">
        <w:t>Spring pulse flows supported golden perch spawning, however there was low larval abundance</w:t>
      </w:r>
      <w:r>
        <w:t xml:space="preserve"> and no </w:t>
      </w:r>
      <w:r w:rsidR="004A4966">
        <w:t xml:space="preserve">evidence of successful </w:t>
      </w:r>
      <w:r>
        <w:t>recruitment</w:t>
      </w:r>
      <w:r w:rsidRPr="00E30955">
        <w:t>.</w:t>
      </w:r>
    </w:p>
    <w:p w14:paraId="408BB97B" w14:textId="6BBC3D1E" w:rsidR="00C853BE" w:rsidRDefault="00DF33E5" w:rsidP="002871CA">
      <w:pPr>
        <w:pStyle w:val="BodyText"/>
        <w:numPr>
          <w:ilvl w:val="1"/>
          <w:numId w:val="27"/>
        </w:numPr>
      </w:pPr>
      <w:r>
        <w:t>A</w:t>
      </w:r>
      <w:r w:rsidR="00C853BE" w:rsidRPr="00E30955">
        <w:t>bundance of golden perch declined from 2015 to 2019</w:t>
      </w:r>
      <w:r w:rsidR="00C853BE">
        <w:t>.</w:t>
      </w:r>
    </w:p>
    <w:p w14:paraId="4B5775A8" w14:textId="784DB0CD" w:rsidR="00C853BE" w:rsidRDefault="004A4966" w:rsidP="002871CA">
      <w:pPr>
        <w:pStyle w:val="BodyText"/>
        <w:numPr>
          <w:ilvl w:val="1"/>
          <w:numId w:val="27"/>
        </w:numPr>
      </w:pPr>
      <w:r>
        <w:t xml:space="preserve">The community is dominated by a </w:t>
      </w:r>
      <w:r w:rsidR="00C853BE">
        <w:t>low-flow fish assemblage characterised by generalist species.</w:t>
      </w:r>
    </w:p>
    <w:p w14:paraId="75497CEE" w14:textId="244560BE" w:rsidR="00C853BE" w:rsidRPr="00E30955" w:rsidRDefault="00C853BE" w:rsidP="002871CA">
      <w:pPr>
        <w:pStyle w:val="BodyText"/>
        <w:numPr>
          <w:ilvl w:val="1"/>
          <w:numId w:val="27"/>
        </w:numPr>
      </w:pPr>
      <w:bookmarkStart w:id="70" w:name="_Hlk43115640"/>
      <w:r>
        <w:lastRenderedPageBreak/>
        <w:t xml:space="preserve">No lamprey or </w:t>
      </w:r>
      <w:r w:rsidR="004A4966">
        <w:t>congollis, which migrate to and from the ocean,</w:t>
      </w:r>
      <w:r>
        <w:t xml:space="preserve"> were observed in 2018/19</w:t>
      </w:r>
      <w:r w:rsidR="00FC6566">
        <w:t>.</w:t>
      </w:r>
    </w:p>
    <w:bookmarkEnd w:id="70"/>
    <w:p w14:paraId="1F4A9A91" w14:textId="77777777" w:rsidR="00C853BE" w:rsidRPr="00E30955" w:rsidRDefault="00C853BE" w:rsidP="002871CA">
      <w:pPr>
        <w:pStyle w:val="BodyText"/>
        <w:numPr>
          <w:ilvl w:val="0"/>
          <w:numId w:val="27"/>
        </w:numPr>
      </w:pPr>
      <w:r w:rsidRPr="00E30955">
        <w:t>In the Murrumbidgee system,</w:t>
      </w:r>
    </w:p>
    <w:p w14:paraId="0C1879EE" w14:textId="16453DDE" w:rsidR="00C853BE" w:rsidRPr="00E14022" w:rsidRDefault="00C853BE" w:rsidP="00E14022">
      <w:pPr>
        <w:pStyle w:val="BodyText"/>
        <w:numPr>
          <w:ilvl w:val="1"/>
          <w:numId w:val="27"/>
        </w:numPr>
      </w:pPr>
      <w:r w:rsidRPr="00E30955">
        <w:t xml:space="preserve">Wetland inundations </w:t>
      </w:r>
      <w:r w:rsidR="004A4966">
        <w:t xml:space="preserve">sustained habitat for fish and </w:t>
      </w:r>
      <w:r w:rsidRPr="00E30955">
        <w:t xml:space="preserve">prolonged the period in which fish occupied </w:t>
      </w:r>
      <w:r w:rsidR="004A4966">
        <w:t>the</w:t>
      </w:r>
      <w:r w:rsidRPr="00E30955">
        <w:t xml:space="preserve"> wetlands, which may </w:t>
      </w:r>
      <w:r w:rsidRPr="00E14022">
        <w:t xml:space="preserve">support improved body condition. </w:t>
      </w:r>
      <w:r w:rsidR="004A4966">
        <w:t>Recruitment of</w:t>
      </w:r>
      <w:r w:rsidRPr="00E14022">
        <w:t xml:space="preserve"> </w:t>
      </w:r>
      <w:r w:rsidRPr="00E14022">
        <w:rPr>
          <w:lang w:eastAsia="zh-CN" w:bidi="th-TH"/>
        </w:rPr>
        <w:t xml:space="preserve">small-bodied native species </w:t>
      </w:r>
      <w:r w:rsidR="004A4966">
        <w:rPr>
          <w:lang w:eastAsia="zh-CN" w:bidi="th-TH"/>
        </w:rPr>
        <w:t>was</w:t>
      </w:r>
      <w:r w:rsidRPr="00E14022">
        <w:rPr>
          <w:lang w:eastAsia="zh-CN" w:bidi="th-TH"/>
        </w:rPr>
        <w:t xml:space="preserve"> recorded in most years</w:t>
      </w:r>
      <w:r w:rsidR="004A4966">
        <w:rPr>
          <w:lang w:eastAsia="zh-CN" w:bidi="th-TH"/>
        </w:rPr>
        <w:t xml:space="preserve"> within these habitats</w:t>
      </w:r>
      <w:r w:rsidRPr="00E14022">
        <w:rPr>
          <w:lang w:eastAsia="zh-CN" w:bidi="th-TH"/>
        </w:rPr>
        <w:t>. Overall wetland and riverine communities in the region had the highest abundance of opportunistic, generalist species</w:t>
      </w:r>
      <w:r w:rsidR="004A4966">
        <w:rPr>
          <w:lang w:eastAsia="zh-CN" w:bidi="th-TH"/>
        </w:rPr>
        <w:t>; and less flow-specialist species</w:t>
      </w:r>
      <w:r w:rsidRPr="00E14022">
        <w:rPr>
          <w:lang w:eastAsia="zh-CN" w:bidi="th-TH"/>
        </w:rPr>
        <w:t xml:space="preserve">. </w:t>
      </w:r>
    </w:p>
    <w:p w14:paraId="220A5D5B" w14:textId="77777777" w:rsidR="00C853BE" w:rsidRPr="00E14022" w:rsidRDefault="00C853BE" w:rsidP="00E14022">
      <w:pPr>
        <w:pStyle w:val="BodyText"/>
        <w:numPr>
          <w:ilvl w:val="1"/>
          <w:numId w:val="27"/>
        </w:numPr>
      </w:pPr>
      <w:r w:rsidRPr="00E14022">
        <w:rPr>
          <w:lang w:eastAsia="zh-CN" w:bidi="th-TH"/>
        </w:rPr>
        <w:t>As in previous years, native riverine fish continued to spawn in the Murrumbidgee River with spawning closely linked to water temperature.</w:t>
      </w:r>
    </w:p>
    <w:p w14:paraId="02AC20E3" w14:textId="77777777" w:rsidR="00C853BE" w:rsidRPr="00E14022" w:rsidRDefault="00C853BE" w:rsidP="00E14022">
      <w:pPr>
        <w:pStyle w:val="BodyText1"/>
        <w:numPr>
          <w:ilvl w:val="1"/>
          <w:numId w:val="27"/>
        </w:numPr>
        <w:spacing w:line="240" w:lineRule="auto"/>
        <w:rPr>
          <w:rFonts w:asciiTheme="minorHAnsi" w:hAnsiTheme="minorHAnsi" w:cstheme="minorHAnsi"/>
          <w:sz w:val="22"/>
        </w:rPr>
      </w:pPr>
      <w:r w:rsidRPr="00E14022">
        <w:rPr>
          <w:rFonts w:asciiTheme="minorHAnsi" w:hAnsiTheme="minorHAnsi" w:cstheme="minorHAnsi"/>
          <w:sz w:val="22"/>
        </w:rPr>
        <w:t>The reasons contributing to the poor survival of larval fish, particularly of large-bodied species, through to the juvenile stage remains unknown and requires further investigation.</w:t>
      </w:r>
    </w:p>
    <w:p w14:paraId="20765A1E" w14:textId="77777777" w:rsidR="00C853BE" w:rsidRPr="00E14022" w:rsidRDefault="00C853BE" w:rsidP="00E14022">
      <w:pPr>
        <w:pStyle w:val="BodyText1"/>
        <w:numPr>
          <w:ilvl w:val="0"/>
          <w:numId w:val="27"/>
        </w:numPr>
        <w:spacing w:line="240" w:lineRule="auto"/>
        <w:rPr>
          <w:rFonts w:asciiTheme="minorHAnsi" w:hAnsiTheme="minorHAnsi" w:cstheme="minorHAnsi"/>
          <w:sz w:val="22"/>
        </w:rPr>
      </w:pPr>
      <w:r w:rsidRPr="00E14022">
        <w:rPr>
          <w:rFonts w:asciiTheme="minorHAnsi" w:hAnsiTheme="minorHAnsi" w:cstheme="minorHAnsi"/>
          <w:sz w:val="22"/>
        </w:rPr>
        <w:t>In the Warrego–Darling system</w:t>
      </w:r>
    </w:p>
    <w:p w14:paraId="35E0463D" w14:textId="3B383B05" w:rsidR="00775D9D" w:rsidRPr="00E14022" w:rsidRDefault="00C853BE" w:rsidP="00E14022">
      <w:pPr>
        <w:pStyle w:val="BodyText1"/>
        <w:numPr>
          <w:ilvl w:val="1"/>
          <w:numId w:val="27"/>
        </w:numPr>
        <w:spacing w:line="240" w:lineRule="auto"/>
        <w:rPr>
          <w:rFonts w:asciiTheme="minorHAnsi" w:hAnsiTheme="minorHAnsi" w:cstheme="minorHAnsi"/>
          <w:sz w:val="22"/>
        </w:rPr>
      </w:pPr>
      <w:r w:rsidRPr="00E14022">
        <w:rPr>
          <w:rFonts w:asciiTheme="minorHAnsi" w:hAnsiTheme="minorHAnsi" w:cstheme="minorHAnsi"/>
          <w:sz w:val="22"/>
        </w:rPr>
        <w:t>Commonwealth Environmental Water contributed to fish movement, diversity and reproduction. However, connectivity and retention of water to maintain habitat in this system remains a</w:t>
      </w:r>
      <w:r w:rsidR="00330C25">
        <w:rPr>
          <w:rFonts w:asciiTheme="minorHAnsi" w:hAnsiTheme="minorHAnsi" w:cstheme="minorHAnsi"/>
          <w:sz w:val="22"/>
        </w:rPr>
        <w:t>n important issue during drought conditions</w:t>
      </w:r>
      <w:r w:rsidRPr="00E14022">
        <w:rPr>
          <w:rFonts w:asciiTheme="minorHAnsi" w:hAnsiTheme="minorHAnsi" w:cstheme="minorHAnsi"/>
          <w:sz w:val="22"/>
        </w:rPr>
        <w:t xml:space="preserve">.  </w:t>
      </w:r>
    </w:p>
    <w:p w14:paraId="466037F0" w14:textId="744ED0BE" w:rsidR="004007E2" w:rsidRPr="00E14022" w:rsidRDefault="004007E2" w:rsidP="00E14022">
      <w:pPr>
        <w:pStyle w:val="BodyText1"/>
        <w:spacing w:line="240" w:lineRule="auto"/>
        <w:rPr>
          <w:rFonts w:asciiTheme="minorHAnsi" w:hAnsiTheme="minorHAnsi" w:cstheme="minorHAnsi"/>
          <w:sz w:val="22"/>
        </w:rPr>
      </w:pPr>
    </w:p>
    <w:p w14:paraId="0EAB1212" w14:textId="77777777" w:rsidR="004007E2" w:rsidRPr="00FA259C" w:rsidRDefault="004007E2" w:rsidP="002871CA">
      <w:pPr>
        <w:pStyle w:val="BodyText1"/>
      </w:pPr>
    </w:p>
    <w:p w14:paraId="37947A8E" w14:textId="77777777" w:rsidR="004007E2" w:rsidRDefault="004007E2" w:rsidP="002871CA">
      <w:pPr>
        <w:pStyle w:val="BodyText"/>
        <w:sectPr w:rsidR="004007E2" w:rsidSect="003F13C8">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1134" w:left="1134" w:header="510" w:footer="624" w:gutter="0"/>
          <w:cols w:space="850"/>
          <w:docGrid w:linePitch="360"/>
        </w:sectPr>
      </w:pPr>
    </w:p>
    <w:p w14:paraId="58814333" w14:textId="251EAB3E" w:rsidR="00C853BE" w:rsidRPr="004B1D2A" w:rsidRDefault="00C853BE" w:rsidP="002871CA">
      <w:pPr>
        <w:pStyle w:val="Caption"/>
        <w:rPr>
          <w:color w:val="auto"/>
        </w:rPr>
      </w:pPr>
      <w:bookmarkStart w:id="71" w:name="_Ref35981768"/>
      <w:bookmarkStart w:id="72" w:name="_Ref511819822"/>
      <w:bookmarkStart w:id="73" w:name="_Toc528066978"/>
      <w:bookmarkStart w:id="74" w:name="_Toc22890316"/>
      <w:r>
        <w:lastRenderedPageBreak/>
        <w:t xml:space="preserve">Table </w:t>
      </w:r>
      <w:r w:rsidR="00A33367">
        <w:rPr>
          <w:noProof/>
        </w:rPr>
        <w:fldChar w:fldCharType="begin"/>
      </w:r>
      <w:r w:rsidR="00A33367">
        <w:rPr>
          <w:noProof/>
        </w:rPr>
        <w:instrText xml:space="preserve"> SEQ Table \* ARABIC </w:instrText>
      </w:r>
      <w:r w:rsidR="00A33367">
        <w:rPr>
          <w:noProof/>
        </w:rPr>
        <w:fldChar w:fldCharType="separate"/>
      </w:r>
      <w:r>
        <w:rPr>
          <w:noProof/>
        </w:rPr>
        <w:t>1</w:t>
      </w:r>
      <w:r w:rsidR="00A33367">
        <w:rPr>
          <w:noProof/>
        </w:rPr>
        <w:fldChar w:fldCharType="end"/>
      </w:r>
      <w:bookmarkEnd w:id="71"/>
      <w:r>
        <w:t xml:space="preserve">: </w:t>
      </w:r>
      <w:r w:rsidRPr="0065546A">
        <w:t xml:space="preserve">Summary of </w:t>
      </w:r>
      <w:r>
        <w:t>results</w:t>
      </w:r>
      <w:r w:rsidRPr="0065546A">
        <w:t xml:space="preserve"> and other information from monitored watering actions with expected outcomes for fish in 2018–19</w:t>
      </w:r>
      <w:r>
        <w:t xml:space="preserve">. </w:t>
      </w:r>
      <w:bookmarkEnd w:id="72"/>
      <w:r w:rsidRPr="004007E2">
        <w:rPr>
          <w:color w:val="auto"/>
          <w:szCs w:val="24"/>
        </w:rPr>
        <w:t xml:space="preserve">Note that many of these actions involved multiple water sources (in addition to Commonwealth Environmental Water). Additional information on the portfolio of environmental water can be found in the Basin Matter Hydrology report (Stewardson &amp; Guarino </w:t>
      </w:r>
      <w:r>
        <w:rPr>
          <w:color w:val="auto"/>
          <w:szCs w:val="24"/>
        </w:rPr>
        <w:t>2020</w:t>
      </w:r>
      <w:r w:rsidRPr="004007E2">
        <w:rPr>
          <w:color w:val="auto"/>
          <w:szCs w:val="24"/>
        </w:rPr>
        <w:t>). Also note, that this table does not include monitoring of fish in LTIM Selected Areas that was not directly linked to a Commonwealth environmental watering action.</w:t>
      </w:r>
      <w:bookmarkEnd w:id="73"/>
      <w:bookmarkEnd w:id="74"/>
      <w:r w:rsidRPr="004007E2">
        <w:rPr>
          <w:color w:val="auto"/>
        </w:rPr>
        <w:t xml:space="preserve"> It is likely this table is incomplete as information was not presented by all Selected Areas regarding 2018-19 only, statistics were averaged across five years.</w:t>
      </w:r>
      <w:r>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494"/>
        <w:gridCol w:w="1008"/>
        <w:gridCol w:w="1051"/>
        <w:gridCol w:w="3157"/>
        <w:gridCol w:w="3302"/>
        <w:gridCol w:w="1619"/>
        <w:gridCol w:w="1616"/>
      </w:tblGrid>
      <w:tr w:rsidR="00C853BE" w:rsidRPr="001F1954" w14:paraId="2837C89C" w14:textId="77777777" w:rsidTr="007A245E">
        <w:trPr>
          <w:trHeight w:val="893"/>
          <w:tblHeader/>
        </w:trPr>
        <w:tc>
          <w:tcPr>
            <w:tcW w:w="451" w:type="pct"/>
            <w:shd w:val="clear" w:color="auto" w:fill="D9D9D9"/>
            <w:tcMar>
              <w:left w:w="57" w:type="dxa"/>
              <w:right w:w="57" w:type="dxa"/>
            </w:tcMar>
          </w:tcPr>
          <w:p w14:paraId="53B8F1D7" w14:textId="77777777" w:rsidR="00C853BE" w:rsidRPr="00354BA6" w:rsidRDefault="00C853BE" w:rsidP="007A245E">
            <w:pPr>
              <w:spacing w:before="120"/>
              <w:rPr>
                <w:rFonts w:asciiTheme="minorHAnsi" w:hAnsiTheme="minorHAnsi" w:cstheme="minorHAnsi"/>
                <w:b/>
                <w:sz w:val="18"/>
                <w:szCs w:val="18"/>
              </w:rPr>
            </w:pPr>
            <w:r w:rsidRPr="00354BA6">
              <w:rPr>
                <w:rFonts w:asciiTheme="minorHAnsi" w:hAnsiTheme="minorHAnsi" w:cstheme="minorHAnsi"/>
                <w:b/>
                <w:sz w:val="18"/>
                <w:szCs w:val="18"/>
              </w:rPr>
              <w:t xml:space="preserve">Surface water region/asset </w:t>
            </w:r>
          </w:p>
        </w:tc>
        <w:tc>
          <w:tcPr>
            <w:tcW w:w="513" w:type="pct"/>
            <w:shd w:val="clear" w:color="auto" w:fill="D9D9D9"/>
            <w:tcMar>
              <w:left w:w="57" w:type="dxa"/>
              <w:right w:w="57" w:type="dxa"/>
            </w:tcMar>
            <w:hideMark/>
          </w:tcPr>
          <w:p w14:paraId="7922998C" w14:textId="77777777" w:rsidR="00C853BE" w:rsidRPr="00354BA6" w:rsidRDefault="00C853BE" w:rsidP="007A245E">
            <w:pPr>
              <w:spacing w:before="120"/>
              <w:rPr>
                <w:rFonts w:asciiTheme="minorHAnsi" w:hAnsiTheme="minorHAnsi" w:cstheme="minorHAnsi"/>
                <w:b/>
                <w:sz w:val="18"/>
                <w:szCs w:val="18"/>
              </w:rPr>
            </w:pPr>
            <w:r w:rsidRPr="00354BA6">
              <w:rPr>
                <w:rFonts w:asciiTheme="minorHAnsi" w:hAnsiTheme="minorHAnsi" w:cstheme="minorHAnsi"/>
                <w:b/>
                <w:sz w:val="18"/>
                <w:szCs w:val="18"/>
              </w:rPr>
              <w:t>Commonwealth environmental water volume (ML)</w:t>
            </w:r>
            <w:r w:rsidRPr="00354BA6">
              <w:rPr>
                <w:rFonts w:asciiTheme="minorHAnsi" w:hAnsiTheme="minorHAnsi" w:cstheme="minorHAnsi"/>
                <w:b/>
                <w:sz w:val="18"/>
                <w:szCs w:val="18"/>
                <w:vertAlign w:val="superscript"/>
              </w:rPr>
              <w:t>1</w:t>
            </w:r>
          </w:p>
        </w:tc>
        <w:tc>
          <w:tcPr>
            <w:tcW w:w="346" w:type="pct"/>
            <w:shd w:val="clear" w:color="auto" w:fill="D9D9D9"/>
            <w:tcMar>
              <w:left w:w="57" w:type="dxa"/>
              <w:right w:w="57" w:type="dxa"/>
            </w:tcMar>
          </w:tcPr>
          <w:p w14:paraId="3F6984E6" w14:textId="77777777" w:rsidR="00C853BE" w:rsidRPr="00354BA6" w:rsidRDefault="00C853BE" w:rsidP="007A245E">
            <w:pPr>
              <w:spacing w:before="120"/>
              <w:rPr>
                <w:rFonts w:asciiTheme="minorHAnsi" w:hAnsiTheme="minorHAnsi" w:cstheme="minorHAnsi"/>
                <w:b/>
                <w:sz w:val="18"/>
                <w:szCs w:val="18"/>
              </w:rPr>
            </w:pPr>
            <w:r w:rsidRPr="00354BA6">
              <w:rPr>
                <w:rFonts w:asciiTheme="minorHAnsi" w:hAnsiTheme="minorHAnsi" w:cstheme="minorHAnsi"/>
                <w:b/>
                <w:sz w:val="18"/>
                <w:szCs w:val="18"/>
              </w:rPr>
              <w:t>Dates</w:t>
            </w:r>
            <w:r w:rsidRPr="00354BA6">
              <w:rPr>
                <w:rFonts w:asciiTheme="minorHAnsi" w:hAnsiTheme="minorHAnsi" w:cstheme="minorHAnsi"/>
                <w:b/>
                <w:sz w:val="18"/>
                <w:szCs w:val="18"/>
                <w:vertAlign w:val="superscript"/>
              </w:rPr>
              <w:t>1</w:t>
            </w:r>
          </w:p>
        </w:tc>
        <w:tc>
          <w:tcPr>
            <w:tcW w:w="361" w:type="pct"/>
            <w:shd w:val="clear" w:color="auto" w:fill="D9D9D9"/>
            <w:tcMar>
              <w:left w:w="57" w:type="dxa"/>
              <w:right w:w="57" w:type="dxa"/>
            </w:tcMar>
            <w:hideMark/>
          </w:tcPr>
          <w:p w14:paraId="4E1C3AE7" w14:textId="77777777" w:rsidR="00C853BE" w:rsidRPr="00354BA6" w:rsidRDefault="00C853BE" w:rsidP="007A245E">
            <w:pPr>
              <w:spacing w:before="120"/>
              <w:rPr>
                <w:rFonts w:asciiTheme="minorHAnsi" w:hAnsiTheme="minorHAnsi" w:cstheme="minorHAnsi"/>
                <w:b/>
                <w:sz w:val="18"/>
                <w:szCs w:val="18"/>
              </w:rPr>
            </w:pPr>
            <w:r w:rsidRPr="00354BA6">
              <w:rPr>
                <w:rFonts w:asciiTheme="minorHAnsi" w:hAnsiTheme="minorHAnsi" w:cstheme="minorHAnsi"/>
                <w:b/>
                <w:sz w:val="18"/>
                <w:szCs w:val="18"/>
              </w:rPr>
              <w:t>Flow component</w:t>
            </w:r>
          </w:p>
        </w:tc>
        <w:tc>
          <w:tcPr>
            <w:tcW w:w="1084" w:type="pct"/>
            <w:shd w:val="clear" w:color="auto" w:fill="D9D9D9"/>
            <w:tcMar>
              <w:left w:w="57" w:type="dxa"/>
              <w:right w:w="57" w:type="dxa"/>
            </w:tcMar>
          </w:tcPr>
          <w:p w14:paraId="2C0C9778" w14:textId="77777777" w:rsidR="00C853BE" w:rsidRPr="00354BA6" w:rsidRDefault="00C853BE" w:rsidP="007A245E">
            <w:pPr>
              <w:spacing w:before="120"/>
              <w:rPr>
                <w:rFonts w:asciiTheme="minorHAnsi" w:hAnsiTheme="minorHAnsi" w:cstheme="minorHAnsi"/>
                <w:b/>
                <w:sz w:val="18"/>
                <w:szCs w:val="18"/>
              </w:rPr>
            </w:pPr>
            <w:r w:rsidRPr="00354BA6">
              <w:rPr>
                <w:rFonts w:asciiTheme="minorHAnsi" w:hAnsiTheme="minorHAnsi" w:cstheme="minorHAnsi"/>
                <w:b/>
                <w:sz w:val="18"/>
                <w:szCs w:val="18"/>
              </w:rPr>
              <w:t>Expected ecological outcome</w:t>
            </w:r>
            <w:r w:rsidRPr="00354BA6">
              <w:rPr>
                <w:rFonts w:asciiTheme="minorHAnsi" w:hAnsiTheme="minorHAnsi" w:cstheme="minorHAnsi"/>
                <w:b/>
                <w:sz w:val="18"/>
                <w:szCs w:val="18"/>
                <w:vertAlign w:val="superscript"/>
              </w:rPr>
              <w:t>1</w:t>
            </w:r>
          </w:p>
        </w:tc>
        <w:tc>
          <w:tcPr>
            <w:tcW w:w="1134" w:type="pct"/>
            <w:shd w:val="clear" w:color="auto" w:fill="D9D9D9"/>
            <w:tcMar>
              <w:left w:w="57" w:type="dxa"/>
              <w:right w:w="57" w:type="dxa"/>
            </w:tcMar>
          </w:tcPr>
          <w:p w14:paraId="7A1BB17B" w14:textId="77777777" w:rsidR="00C853BE" w:rsidRPr="00354BA6" w:rsidRDefault="00C853BE" w:rsidP="007A245E">
            <w:pPr>
              <w:spacing w:before="120"/>
              <w:rPr>
                <w:rFonts w:asciiTheme="minorHAnsi" w:hAnsiTheme="minorHAnsi" w:cstheme="minorHAnsi"/>
                <w:b/>
                <w:sz w:val="18"/>
                <w:szCs w:val="18"/>
              </w:rPr>
            </w:pPr>
            <w:r w:rsidRPr="00354BA6">
              <w:rPr>
                <w:rFonts w:asciiTheme="minorHAnsi" w:hAnsiTheme="minorHAnsi" w:cstheme="minorHAnsi"/>
                <w:b/>
                <w:sz w:val="18"/>
                <w:szCs w:val="18"/>
              </w:rPr>
              <w:t>Observed ecological outcome</w:t>
            </w:r>
          </w:p>
        </w:tc>
        <w:tc>
          <w:tcPr>
            <w:tcW w:w="556" w:type="pct"/>
            <w:shd w:val="clear" w:color="auto" w:fill="D9D9D9"/>
          </w:tcPr>
          <w:p w14:paraId="1374A230" w14:textId="77777777" w:rsidR="00C853BE" w:rsidRPr="00354BA6" w:rsidRDefault="00C853BE" w:rsidP="007A245E">
            <w:pPr>
              <w:spacing w:before="120"/>
              <w:rPr>
                <w:rFonts w:asciiTheme="minorHAnsi" w:hAnsiTheme="minorHAnsi" w:cstheme="minorHAnsi"/>
                <w:b/>
                <w:sz w:val="18"/>
                <w:szCs w:val="18"/>
              </w:rPr>
            </w:pPr>
            <w:r w:rsidRPr="00354BA6">
              <w:rPr>
                <w:rFonts w:asciiTheme="minorHAnsi" w:hAnsiTheme="minorHAnsi" w:cstheme="minorHAnsi"/>
                <w:b/>
                <w:sz w:val="18"/>
                <w:szCs w:val="18"/>
              </w:rPr>
              <w:t>Influences</w:t>
            </w:r>
          </w:p>
        </w:tc>
        <w:tc>
          <w:tcPr>
            <w:tcW w:w="555" w:type="pct"/>
            <w:shd w:val="clear" w:color="auto" w:fill="D9D9D9"/>
            <w:tcMar>
              <w:left w:w="57" w:type="dxa"/>
              <w:right w:w="57" w:type="dxa"/>
            </w:tcMar>
          </w:tcPr>
          <w:p w14:paraId="7C7ED17E" w14:textId="77777777" w:rsidR="00C853BE" w:rsidRPr="00354BA6" w:rsidRDefault="00C853BE" w:rsidP="007A245E">
            <w:pPr>
              <w:spacing w:before="120"/>
              <w:rPr>
                <w:rFonts w:asciiTheme="minorHAnsi" w:hAnsiTheme="minorHAnsi" w:cstheme="minorHAnsi"/>
                <w:b/>
                <w:sz w:val="18"/>
                <w:szCs w:val="18"/>
              </w:rPr>
            </w:pPr>
            <w:r w:rsidRPr="00354BA6">
              <w:rPr>
                <w:rFonts w:asciiTheme="minorHAnsi" w:hAnsiTheme="minorHAnsi" w:cstheme="minorHAnsi"/>
                <w:b/>
                <w:sz w:val="18"/>
                <w:szCs w:val="18"/>
              </w:rPr>
              <w:t>Source of information</w:t>
            </w:r>
          </w:p>
        </w:tc>
      </w:tr>
      <w:tr w:rsidR="00C853BE" w:rsidRPr="001F1954" w14:paraId="08C02E5F" w14:textId="77777777" w:rsidTr="007A245E">
        <w:trPr>
          <w:trHeight w:val="20"/>
        </w:trPr>
        <w:tc>
          <w:tcPr>
            <w:tcW w:w="451" w:type="pct"/>
            <w:shd w:val="clear" w:color="auto" w:fill="FFFFFF"/>
            <w:tcMar>
              <w:left w:w="57" w:type="dxa"/>
              <w:right w:w="57" w:type="dxa"/>
            </w:tcMar>
          </w:tcPr>
          <w:p w14:paraId="7F17C9A2"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Edward/Kolety–Wakool- Yallakool Creek and mid and lower Wakool River, Colligen-Niemur</w:t>
            </w:r>
          </w:p>
        </w:tc>
        <w:tc>
          <w:tcPr>
            <w:tcW w:w="513" w:type="pct"/>
            <w:shd w:val="clear" w:color="auto" w:fill="FFFFFF"/>
            <w:tcMar>
              <w:left w:w="57" w:type="dxa"/>
              <w:right w:w="57" w:type="dxa"/>
            </w:tcMar>
          </w:tcPr>
          <w:p w14:paraId="4E9F3833"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19,365</w:t>
            </w:r>
          </w:p>
        </w:tc>
        <w:tc>
          <w:tcPr>
            <w:tcW w:w="346" w:type="pct"/>
            <w:shd w:val="clear" w:color="auto" w:fill="FFFFFF"/>
            <w:tcMar>
              <w:left w:w="57" w:type="dxa"/>
              <w:right w:w="57" w:type="dxa"/>
            </w:tcMar>
          </w:tcPr>
          <w:p w14:paraId="4D3BC92E"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21/8/18 - 30/6/19</w:t>
            </w:r>
          </w:p>
          <w:p w14:paraId="09A1BC96"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1CCC75ED"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Small fresh</w:t>
            </w:r>
          </w:p>
        </w:tc>
        <w:tc>
          <w:tcPr>
            <w:tcW w:w="1084" w:type="pct"/>
            <w:shd w:val="clear" w:color="auto" w:fill="FFFFFF"/>
            <w:tcMar>
              <w:left w:w="57" w:type="dxa"/>
              <w:right w:w="57" w:type="dxa"/>
            </w:tcMar>
          </w:tcPr>
          <w:p w14:paraId="6AD4B7B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To contribute to pre-spawning condition of native fish and/or spawning in early spawning species</w:t>
            </w:r>
          </w:p>
        </w:tc>
        <w:tc>
          <w:tcPr>
            <w:tcW w:w="1134" w:type="pct"/>
            <w:shd w:val="clear" w:color="auto" w:fill="FFFFFF"/>
            <w:tcMar>
              <w:left w:w="57" w:type="dxa"/>
              <w:right w:w="57" w:type="dxa"/>
            </w:tcMar>
          </w:tcPr>
          <w:p w14:paraId="7D9A127E"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Facilitated movement of silver perch and golden perch. </w:t>
            </w:r>
          </w:p>
          <w:p w14:paraId="1AC47292"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Murray cod larvae were detected at the highest levels recorded in LTIM. </w:t>
            </w:r>
          </w:p>
          <w:p w14:paraId="7D6C1C2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Silver perch eggs were found.  </w:t>
            </w:r>
          </w:p>
        </w:tc>
        <w:tc>
          <w:tcPr>
            <w:tcW w:w="556" w:type="pct"/>
            <w:shd w:val="clear" w:color="auto" w:fill="FFFFFF"/>
          </w:tcPr>
          <w:p w14:paraId="37822C6A"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Fish populations in recovery but drought impacting all life stages</w:t>
            </w:r>
          </w:p>
          <w:p w14:paraId="17EEA35F" w14:textId="77777777" w:rsidR="00C853BE" w:rsidRPr="00354BA6" w:rsidRDefault="00C853BE" w:rsidP="007A245E">
            <w:pPr>
              <w:pStyle w:val="Para0"/>
              <w:rPr>
                <w:rFonts w:asciiTheme="minorHAnsi" w:hAnsiTheme="minorHAnsi" w:cstheme="minorHAnsi"/>
                <w:sz w:val="18"/>
                <w:szCs w:val="18"/>
              </w:rPr>
            </w:pPr>
          </w:p>
        </w:tc>
        <w:tc>
          <w:tcPr>
            <w:tcW w:w="555" w:type="pct"/>
            <w:vMerge w:val="restart"/>
            <w:shd w:val="clear" w:color="auto" w:fill="FFFFFF"/>
            <w:tcMar>
              <w:left w:w="57" w:type="dxa"/>
              <w:right w:w="57" w:type="dxa"/>
            </w:tcMar>
          </w:tcPr>
          <w:p w14:paraId="38FE2437"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Watts </w:t>
            </w:r>
            <w:r w:rsidRPr="00354BA6">
              <w:rPr>
                <w:rFonts w:asciiTheme="minorHAnsi" w:hAnsiTheme="minorHAnsi" w:cstheme="minorHAnsi"/>
                <w:i/>
                <w:sz w:val="18"/>
                <w:szCs w:val="18"/>
              </w:rPr>
              <w:t>et al.</w:t>
            </w:r>
            <w:r w:rsidRPr="00354BA6">
              <w:rPr>
                <w:rFonts w:asciiTheme="minorHAnsi" w:hAnsiTheme="minorHAnsi" w:cstheme="minorHAnsi"/>
                <w:sz w:val="18"/>
                <w:szCs w:val="18"/>
              </w:rPr>
              <w:t xml:space="preserve"> (2019)</w:t>
            </w:r>
          </w:p>
        </w:tc>
      </w:tr>
      <w:tr w:rsidR="00C853BE" w:rsidRPr="001F1954" w14:paraId="1A1A3AA3" w14:textId="77777777" w:rsidTr="007A245E">
        <w:trPr>
          <w:trHeight w:val="20"/>
        </w:trPr>
        <w:tc>
          <w:tcPr>
            <w:tcW w:w="451" w:type="pct"/>
            <w:shd w:val="clear" w:color="auto" w:fill="FFFFFF"/>
            <w:tcMar>
              <w:left w:w="57" w:type="dxa"/>
              <w:right w:w="57" w:type="dxa"/>
            </w:tcMar>
          </w:tcPr>
          <w:p w14:paraId="4FBFA49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Yallakool Creek, mid- and lower Wakool River, Colligen-Niemur</w:t>
            </w:r>
          </w:p>
        </w:tc>
        <w:tc>
          <w:tcPr>
            <w:tcW w:w="513" w:type="pct"/>
            <w:shd w:val="clear" w:color="auto" w:fill="FFFFFF"/>
            <w:tcMar>
              <w:left w:w="57" w:type="dxa"/>
              <w:right w:w="57" w:type="dxa"/>
            </w:tcMar>
          </w:tcPr>
          <w:p w14:paraId="06190F0B"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13,943</w:t>
            </w:r>
          </w:p>
        </w:tc>
        <w:tc>
          <w:tcPr>
            <w:tcW w:w="346" w:type="pct"/>
            <w:shd w:val="clear" w:color="auto" w:fill="FFFFFF"/>
            <w:tcMar>
              <w:left w:w="57" w:type="dxa"/>
              <w:right w:w="57" w:type="dxa"/>
            </w:tcMar>
          </w:tcPr>
          <w:p w14:paraId="0A62CD99"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21/8/18 - 30/6/19</w:t>
            </w:r>
          </w:p>
          <w:p w14:paraId="0B762DB1"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4FC3A13D"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Baseflow</w:t>
            </w:r>
          </w:p>
          <w:p w14:paraId="1F0D7502"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/fresh</w:t>
            </w:r>
          </w:p>
        </w:tc>
        <w:tc>
          <w:tcPr>
            <w:tcW w:w="1084" w:type="pct"/>
            <w:shd w:val="clear" w:color="auto" w:fill="FFFFFF"/>
            <w:tcMar>
              <w:left w:w="57" w:type="dxa"/>
              <w:right w:w="57" w:type="dxa"/>
            </w:tcMar>
          </w:tcPr>
          <w:p w14:paraId="624E8B04"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To improve connectivity, condition and fish recruitment into 2019-20</w:t>
            </w:r>
          </w:p>
        </w:tc>
        <w:tc>
          <w:tcPr>
            <w:tcW w:w="1134" w:type="pct"/>
            <w:shd w:val="clear" w:color="auto" w:fill="FFFFFF"/>
            <w:tcMar>
              <w:left w:w="57" w:type="dxa"/>
              <w:right w:w="57" w:type="dxa"/>
            </w:tcMar>
          </w:tcPr>
          <w:p w14:paraId="7A38089E"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No improvement in condition for all species.</w:t>
            </w:r>
          </w:p>
          <w:p w14:paraId="52AF9261"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Facilitated movement of silver perch and golden perch. </w:t>
            </w:r>
          </w:p>
          <w:p w14:paraId="348F6C2E"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Some evidence of improved recruitment for all native species except golden perch. </w:t>
            </w:r>
          </w:p>
        </w:tc>
        <w:tc>
          <w:tcPr>
            <w:tcW w:w="556" w:type="pct"/>
            <w:shd w:val="clear" w:color="auto" w:fill="FFFFFF"/>
          </w:tcPr>
          <w:p w14:paraId="7D35EB7C"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Drought</w:t>
            </w:r>
          </w:p>
        </w:tc>
        <w:tc>
          <w:tcPr>
            <w:tcW w:w="555" w:type="pct"/>
            <w:vMerge/>
            <w:shd w:val="clear" w:color="auto" w:fill="FFFFFF"/>
            <w:tcMar>
              <w:left w:w="57" w:type="dxa"/>
              <w:right w:w="57" w:type="dxa"/>
            </w:tcMar>
          </w:tcPr>
          <w:p w14:paraId="1897FEE4" w14:textId="77777777" w:rsidR="00C853BE" w:rsidRPr="00354BA6" w:rsidRDefault="00C853BE" w:rsidP="007A245E">
            <w:pPr>
              <w:spacing w:before="60" w:after="60"/>
              <w:rPr>
                <w:rFonts w:asciiTheme="minorHAnsi" w:hAnsiTheme="minorHAnsi" w:cstheme="minorHAnsi"/>
                <w:sz w:val="18"/>
                <w:szCs w:val="18"/>
              </w:rPr>
            </w:pPr>
          </w:p>
        </w:tc>
      </w:tr>
      <w:tr w:rsidR="00C853BE" w:rsidRPr="007B02C8" w14:paraId="79389DC3" w14:textId="77777777" w:rsidTr="007A245E">
        <w:trPr>
          <w:trHeight w:val="20"/>
        </w:trPr>
        <w:tc>
          <w:tcPr>
            <w:tcW w:w="451" w:type="pct"/>
            <w:shd w:val="clear" w:color="auto" w:fill="FFFFFF"/>
            <w:tcMar>
              <w:left w:w="57" w:type="dxa"/>
              <w:right w:w="57" w:type="dxa"/>
            </w:tcMar>
          </w:tcPr>
          <w:p w14:paraId="7B482F77"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Goulburn: Lower Goulburn River</w:t>
            </w:r>
          </w:p>
          <w:p w14:paraId="1B51E789" w14:textId="77777777" w:rsidR="00C853BE" w:rsidRPr="00354BA6" w:rsidRDefault="00C853BE" w:rsidP="007A245E">
            <w:pPr>
              <w:spacing w:before="60" w:after="60"/>
              <w:rPr>
                <w:rFonts w:asciiTheme="minorHAnsi" w:hAnsiTheme="minorHAnsi" w:cstheme="minorHAnsi"/>
                <w:sz w:val="18"/>
                <w:szCs w:val="18"/>
              </w:rPr>
            </w:pPr>
          </w:p>
        </w:tc>
        <w:tc>
          <w:tcPr>
            <w:tcW w:w="513" w:type="pct"/>
            <w:shd w:val="clear" w:color="auto" w:fill="FFFFFF"/>
            <w:tcMar>
              <w:left w:w="57" w:type="dxa"/>
              <w:right w:w="57" w:type="dxa"/>
            </w:tcMar>
          </w:tcPr>
          <w:p w14:paraId="302C3DA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113,131</w:t>
            </w:r>
          </w:p>
        </w:tc>
        <w:tc>
          <w:tcPr>
            <w:tcW w:w="346" w:type="pct"/>
            <w:shd w:val="clear" w:color="auto" w:fill="FFFFFF"/>
            <w:tcMar>
              <w:left w:w="57" w:type="dxa"/>
              <w:right w:w="57" w:type="dxa"/>
            </w:tcMar>
          </w:tcPr>
          <w:p w14:paraId="2C44E836"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1/7/18 - 2/8/18</w:t>
            </w:r>
          </w:p>
          <w:p w14:paraId="6A8D2539"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43D9F218"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Baseflow</w:t>
            </w:r>
          </w:p>
        </w:tc>
        <w:tc>
          <w:tcPr>
            <w:tcW w:w="1084" w:type="pct"/>
            <w:shd w:val="clear" w:color="auto" w:fill="FFFFFF"/>
            <w:tcMar>
              <w:left w:w="57" w:type="dxa"/>
              <w:right w:w="57" w:type="dxa"/>
            </w:tcMar>
          </w:tcPr>
          <w:p w14:paraId="1B295C43" w14:textId="77777777" w:rsidR="00C853BE" w:rsidRPr="00354BA6" w:rsidRDefault="00C853BE" w:rsidP="007A245E">
            <w:pPr>
              <w:spacing w:before="60" w:after="60"/>
              <w:rPr>
                <w:rFonts w:asciiTheme="minorHAnsi" w:hAnsiTheme="minorHAnsi" w:cstheme="minorHAnsi"/>
                <w:bCs/>
                <w:sz w:val="18"/>
                <w:szCs w:val="18"/>
              </w:rPr>
            </w:pPr>
            <w:r w:rsidRPr="00354BA6">
              <w:rPr>
                <w:rFonts w:asciiTheme="minorHAnsi" w:hAnsiTheme="minorHAnsi" w:cstheme="minorHAnsi"/>
                <w:sz w:val="18"/>
                <w:szCs w:val="18"/>
              </w:rPr>
              <w:t xml:space="preserve">Contribute to baseflows to maintain water quality and provide suitable habitat and food resources for native fish. Benefits to downstream ecological targets, including lamprey migration. </w:t>
            </w:r>
          </w:p>
        </w:tc>
        <w:tc>
          <w:tcPr>
            <w:tcW w:w="1134" w:type="pct"/>
            <w:shd w:val="clear" w:color="auto" w:fill="FFFFFF"/>
            <w:tcMar>
              <w:left w:w="57" w:type="dxa"/>
              <w:right w:w="57" w:type="dxa"/>
            </w:tcMar>
          </w:tcPr>
          <w:p w14:paraId="1CC52C24" w14:textId="77777777" w:rsidR="00C853BE" w:rsidRPr="00354BA6" w:rsidRDefault="00C853BE" w:rsidP="007A245E">
            <w:pPr>
              <w:spacing w:after="0"/>
              <w:rPr>
                <w:rFonts w:asciiTheme="minorHAnsi" w:hAnsiTheme="minorHAnsi" w:cstheme="minorHAnsi"/>
                <w:bCs/>
                <w:sz w:val="18"/>
                <w:szCs w:val="18"/>
              </w:rPr>
            </w:pPr>
            <w:r w:rsidRPr="00354BA6">
              <w:rPr>
                <w:rFonts w:asciiTheme="minorHAnsi" w:hAnsiTheme="minorHAnsi" w:cstheme="minorHAnsi"/>
                <w:sz w:val="18"/>
                <w:szCs w:val="18"/>
              </w:rPr>
              <w:t xml:space="preserve">Golden perch undertook long-distance movements coinciding with a spring ‘fresh’.  </w:t>
            </w:r>
          </w:p>
        </w:tc>
        <w:tc>
          <w:tcPr>
            <w:tcW w:w="556" w:type="pct"/>
            <w:vMerge w:val="restart"/>
            <w:shd w:val="clear" w:color="auto" w:fill="FFFFFF"/>
          </w:tcPr>
          <w:p w14:paraId="533B2496" w14:textId="77777777" w:rsidR="00C853BE" w:rsidRPr="00354BA6" w:rsidRDefault="00C853BE" w:rsidP="007A245E">
            <w:pPr>
              <w:pStyle w:val="Para0"/>
              <w:spacing w:before="0" w:after="0"/>
              <w:rPr>
                <w:rFonts w:asciiTheme="minorHAnsi" w:hAnsiTheme="minorHAnsi" w:cstheme="minorHAnsi"/>
                <w:sz w:val="18"/>
                <w:szCs w:val="18"/>
              </w:rPr>
            </w:pPr>
            <w:r w:rsidRPr="00354BA6">
              <w:rPr>
                <w:rFonts w:asciiTheme="minorHAnsi" w:hAnsiTheme="minorHAnsi" w:cstheme="minorHAnsi"/>
                <w:sz w:val="18"/>
                <w:szCs w:val="18"/>
                <w:lang w:val="en-AU"/>
              </w:rPr>
              <w:t>Dry year. Intervalley transfers influenced sampling time. Many (70%) of the transmitters have also expired</w:t>
            </w:r>
          </w:p>
          <w:p w14:paraId="1EF78196" w14:textId="77777777" w:rsidR="00C853BE" w:rsidRPr="00354BA6" w:rsidRDefault="00C853BE" w:rsidP="007A245E">
            <w:pPr>
              <w:pStyle w:val="Para0"/>
              <w:spacing w:before="0" w:after="0" w:line="240" w:lineRule="auto"/>
              <w:rPr>
                <w:rFonts w:asciiTheme="minorHAnsi" w:hAnsiTheme="minorHAnsi" w:cstheme="minorHAnsi"/>
                <w:sz w:val="18"/>
                <w:szCs w:val="18"/>
              </w:rPr>
            </w:pPr>
          </w:p>
        </w:tc>
        <w:tc>
          <w:tcPr>
            <w:tcW w:w="555" w:type="pct"/>
            <w:vMerge w:val="restart"/>
            <w:shd w:val="clear" w:color="auto" w:fill="FFFFFF"/>
            <w:tcMar>
              <w:left w:w="57" w:type="dxa"/>
              <w:right w:w="57" w:type="dxa"/>
            </w:tcMar>
          </w:tcPr>
          <w:p w14:paraId="18330AF8"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Webb </w:t>
            </w:r>
            <w:r w:rsidRPr="00354BA6">
              <w:rPr>
                <w:rFonts w:asciiTheme="minorHAnsi" w:hAnsiTheme="minorHAnsi" w:cstheme="minorHAnsi"/>
                <w:i/>
                <w:sz w:val="18"/>
                <w:szCs w:val="18"/>
              </w:rPr>
              <w:t xml:space="preserve">et al. </w:t>
            </w:r>
            <w:r w:rsidRPr="00354BA6">
              <w:rPr>
                <w:rFonts w:asciiTheme="minorHAnsi" w:hAnsiTheme="minorHAnsi" w:cstheme="minorHAnsi"/>
                <w:sz w:val="18"/>
                <w:szCs w:val="18"/>
              </w:rPr>
              <w:t>(2019)</w:t>
            </w:r>
          </w:p>
        </w:tc>
      </w:tr>
      <w:tr w:rsidR="00C853BE" w:rsidRPr="001F1954" w14:paraId="624F88C9" w14:textId="77777777" w:rsidTr="007A245E">
        <w:trPr>
          <w:trHeight w:val="20"/>
        </w:trPr>
        <w:tc>
          <w:tcPr>
            <w:tcW w:w="451" w:type="pct"/>
            <w:shd w:val="clear" w:color="auto" w:fill="FFFFFF"/>
            <w:tcMar>
              <w:left w:w="57" w:type="dxa"/>
              <w:right w:w="57" w:type="dxa"/>
            </w:tcMar>
          </w:tcPr>
          <w:p w14:paraId="0C094199"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Goulburn: Lower Goulburn River</w:t>
            </w:r>
          </w:p>
          <w:p w14:paraId="5A263284" w14:textId="77777777" w:rsidR="00C853BE" w:rsidRPr="00354BA6" w:rsidRDefault="00C853BE" w:rsidP="007A245E">
            <w:pPr>
              <w:spacing w:before="60" w:after="60"/>
              <w:rPr>
                <w:rFonts w:asciiTheme="minorHAnsi" w:hAnsiTheme="minorHAnsi" w:cstheme="minorHAnsi"/>
                <w:sz w:val="18"/>
                <w:szCs w:val="18"/>
              </w:rPr>
            </w:pPr>
          </w:p>
        </w:tc>
        <w:tc>
          <w:tcPr>
            <w:tcW w:w="513" w:type="pct"/>
            <w:shd w:val="clear" w:color="auto" w:fill="FFFFFF"/>
            <w:tcMar>
              <w:left w:w="57" w:type="dxa"/>
              <w:right w:w="57" w:type="dxa"/>
            </w:tcMar>
          </w:tcPr>
          <w:p w14:paraId="066CEB0B"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60,471</w:t>
            </w:r>
          </w:p>
        </w:tc>
        <w:tc>
          <w:tcPr>
            <w:tcW w:w="346" w:type="pct"/>
            <w:shd w:val="clear" w:color="auto" w:fill="FFFFFF"/>
            <w:tcMar>
              <w:left w:w="57" w:type="dxa"/>
              <w:right w:w="57" w:type="dxa"/>
            </w:tcMar>
          </w:tcPr>
          <w:p w14:paraId="1B81A67E"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29/9/18 - 4/11/18</w:t>
            </w:r>
          </w:p>
          <w:p w14:paraId="57DCEAAA"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5123731E"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Fresh</w:t>
            </w:r>
          </w:p>
        </w:tc>
        <w:tc>
          <w:tcPr>
            <w:tcW w:w="1084" w:type="pct"/>
            <w:shd w:val="clear" w:color="auto" w:fill="FFFFFF"/>
            <w:tcMar>
              <w:left w:w="57" w:type="dxa"/>
              <w:right w:w="57" w:type="dxa"/>
            </w:tcMar>
          </w:tcPr>
          <w:p w14:paraId="58042D4C" w14:textId="77777777" w:rsidR="00C853BE" w:rsidRPr="00354BA6" w:rsidRDefault="00C853BE" w:rsidP="007A245E">
            <w:pPr>
              <w:spacing w:before="60" w:after="60"/>
              <w:rPr>
                <w:rFonts w:asciiTheme="minorHAnsi" w:hAnsiTheme="minorHAnsi" w:cstheme="minorHAnsi"/>
                <w:bCs/>
                <w:sz w:val="18"/>
                <w:szCs w:val="18"/>
              </w:rPr>
            </w:pPr>
            <w:r w:rsidRPr="00354BA6">
              <w:rPr>
                <w:rFonts w:asciiTheme="minorHAnsi" w:hAnsiTheme="minorHAnsi" w:cstheme="minorHAnsi"/>
                <w:sz w:val="18"/>
                <w:szCs w:val="18"/>
              </w:rPr>
              <w:t>Establishment and maintenance of native fish habitat</w:t>
            </w:r>
          </w:p>
        </w:tc>
        <w:tc>
          <w:tcPr>
            <w:tcW w:w="1134" w:type="pct"/>
            <w:shd w:val="clear" w:color="auto" w:fill="FFFFFF"/>
            <w:tcMar>
              <w:left w:w="57" w:type="dxa"/>
              <w:right w:w="57" w:type="dxa"/>
            </w:tcMar>
          </w:tcPr>
          <w:p w14:paraId="334AAFED" w14:textId="77777777" w:rsidR="00C853BE" w:rsidRPr="00354BA6" w:rsidRDefault="00C853BE" w:rsidP="007A245E">
            <w:pPr>
              <w:spacing w:after="0"/>
              <w:rPr>
                <w:rFonts w:asciiTheme="minorHAnsi" w:hAnsiTheme="minorHAnsi" w:cstheme="minorHAnsi"/>
                <w:bCs/>
                <w:sz w:val="18"/>
                <w:szCs w:val="18"/>
              </w:rPr>
            </w:pPr>
            <w:r w:rsidRPr="00354BA6">
              <w:rPr>
                <w:rFonts w:asciiTheme="minorHAnsi" w:hAnsiTheme="minorHAnsi" w:cstheme="minorHAnsi"/>
                <w:sz w:val="18"/>
                <w:szCs w:val="18"/>
              </w:rPr>
              <w:t xml:space="preserve">Golden perch undertook long-distance movements coinciding with a spring ‘fresh’.  </w:t>
            </w:r>
          </w:p>
        </w:tc>
        <w:tc>
          <w:tcPr>
            <w:tcW w:w="556" w:type="pct"/>
            <w:vMerge/>
            <w:shd w:val="clear" w:color="auto" w:fill="FFFFFF"/>
          </w:tcPr>
          <w:p w14:paraId="534BDF7A"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20C936FF"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42B103AD" w14:textId="77777777" w:rsidTr="007A245E">
        <w:trPr>
          <w:trHeight w:val="20"/>
        </w:trPr>
        <w:tc>
          <w:tcPr>
            <w:tcW w:w="451" w:type="pct"/>
            <w:shd w:val="clear" w:color="auto" w:fill="FFFFFF"/>
            <w:tcMar>
              <w:left w:w="57" w:type="dxa"/>
              <w:right w:w="57" w:type="dxa"/>
            </w:tcMar>
          </w:tcPr>
          <w:p w14:paraId="203F710C"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Gwydir: Gwydir Wetlands</w:t>
            </w:r>
          </w:p>
          <w:p w14:paraId="3CE08DA9" w14:textId="77777777" w:rsidR="00C853BE" w:rsidRPr="00354BA6" w:rsidRDefault="00C853BE" w:rsidP="007A245E">
            <w:pPr>
              <w:spacing w:before="60" w:after="60"/>
              <w:rPr>
                <w:rFonts w:asciiTheme="minorHAnsi" w:hAnsiTheme="minorHAnsi" w:cstheme="minorHAnsi"/>
                <w:sz w:val="18"/>
                <w:szCs w:val="18"/>
              </w:rPr>
            </w:pPr>
          </w:p>
        </w:tc>
        <w:tc>
          <w:tcPr>
            <w:tcW w:w="513" w:type="pct"/>
            <w:shd w:val="clear" w:color="auto" w:fill="FFFFFF"/>
            <w:tcMar>
              <w:left w:w="57" w:type="dxa"/>
              <w:right w:w="57" w:type="dxa"/>
            </w:tcMar>
          </w:tcPr>
          <w:p w14:paraId="0DA75DF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30,000</w:t>
            </w:r>
          </w:p>
        </w:tc>
        <w:tc>
          <w:tcPr>
            <w:tcW w:w="346" w:type="pct"/>
            <w:shd w:val="clear" w:color="auto" w:fill="FFFFFF"/>
            <w:tcMar>
              <w:left w:w="57" w:type="dxa"/>
              <w:right w:w="57" w:type="dxa"/>
            </w:tcMar>
          </w:tcPr>
          <w:p w14:paraId="68CDABB1"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18/7/18 - 7/2/19</w:t>
            </w:r>
          </w:p>
          <w:p w14:paraId="35409E03"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0AFAA479"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Fresh, wetland</w:t>
            </w:r>
          </w:p>
        </w:tc>
        <w:tc>
          <w:tcPr>
            <w:tcW w:w="1084" w:type="pct"/>
            <w:shd w:val="clear" w:color="auto" w:fill="FFFFFF"/>
            <w:tcMar>
              <w:left w:w="57" w:type="dxa"/>
              <w:right w:w="57" w:type="dxa"/>
            </w:tcMar>
          </w:tcPr>
          <w:p w14:paraId="0D40EAD9" w14:textId="21E87286" w:rsidR="00C853BE" w:rsidRPr="00354BA6" w:rsidRDefault="00C853BE" w:rsidP="00C853BE">
            <w:pPr>
              <w:rPr>
                <w:rFonts w:asciiTheme="minorHAnsi" w:hAnsiTheme="minorHAnsi" w:cstheme="minorHAnsi"/>
                <w:sz w:val="18"/>
                <w:szCs w:val="18"/>
              </w:rPr>
            </w:pPr>
            <w:r w:rsidRPr="00354BA6">
              <w:rPr>
                <w:rFonts w:asciiTheme="minorHAnsi" w:hAnsiTheme="minorHAnsi" w:cstheme="minorHAnsi"/>
                <w:sz w:val="18"/>
                <w:szCs w:val="18"/>
              </w:rPr>
              <w:t>Support opportunities for the movement and breeding of native fish, particularly freshwater catfish in the Gwydir River above Tareelaroi.</w:t>
            </w:r>
          </w:p>
        </w:tc>
        <w:tc>
          <w:tcPr>
            <w:tcW w:w="1134" w:type="pct"/>
            <w:shd w:val="clear" w:color="auto" w:fill="FFFFFF"/>
            <w:tcMar>
              <w:left w:w="57" w:type="dxa"/>
              <w:right w:w="57" w:type="dxa"/>
            </w:tcMar>
          </w:tcPr>
          <w:p w14:paraId="0E7E331E"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Some evidence of movement and breeding but overall very low numbers observed. Recruitment at lowest levels observed in 2018-19. Low number of Murray cod, bony herring and spangled perch observed.</w:t>
            </w:r>
          </w:p>
        </w:tc>
        <w:tc>
          <w:tcPr>
            <w:tcW w:w="556" w:type="pct"/>
            <w:vMerge w:val="restart"/>
            <w:shd w:val="clear" w:color="auto" w:fill="FFFFFF"/>
          </w:tcPr>
          <w:p w14:paraId="1A7BC6CA"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Low rainfall and drought </w:t>
            </w:r>
          </w:p>
        </w:tc>
        <w:tc>
          <w:tcPr>
            <w:tcW w:w="555" w:type="pct"/>
            <w:vMerge w:val="restart"/>
            <w:shd w:val="clear" w:color="auto" w:fill="FFFFFF"/>
            <w:tcMar>
              <w:left w:w="57" w:type="dxa"/>
              <w:right w:w="57" w:type="dxa"/>
            </w:tcMar>
          </w:tcPr>
          <w:p w14:paraId="1985F266"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Southwell </w:t>
            </w:r>
            <w:r w:rsidRPr="00354BA6">
              <w:rPr>
                <w:rFonts w:asciiTheme="minorHAnsi" w:hAnsiTheme="minorHAnsi" w:cstheme="minorHAnsi"/>
                <w:i/>
                <w:sz w:val="18"/>
                <w:szCs w:val="18"/>
              </w:rPr>
              <w:t>et al.</w:t>
            </w:r>
            <w:r w:rsidRPr="00354BA6">
              <w:rPr>
                <w:rFonts w:asciiTheme="minorHAnsi" w:hAnsiTheme="minorHAnsi" w:cstheme="minorHAnsi"/>
                <w:sz w:val="18"/>
                <w:szCs w:val="18"/>
              </w:rPr>
              <w:t xml:space="preserve"> (2019)</w:t>
            </w:r>
          </w:p>
        </w:tc>
      </w:tr>
      <w:tr w:rsidR="00C853BE" w:rsidRPr="001F1954" w14:paraId="36275A20" w14:textId="77777777" w:rsidTr="007A245E">
        <w:trPr>
          <w:trHeight w:val="20"/>
        </w:trPr>
        <w:tc>
          <w:tcPr>
            <w:tcW w:w="451" w:type="pct"/>
            <w:shd w:val="clear" w:color="auto" w:fill="FFFFFF"/>
            <w:tcMar>
              <w:left w:w="57" w:type="dxa"/>
              <w:right w:w="57" w:type="dxa"/>
            </w:tcMar>
          </w:tcPr>
          <w:p w14:paraId="1BE6EEC6"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lastRenderedPageBreak/>
              <w:t>Gwydir: Ballin Boora</w:t>
            </w:r>
          </w:p>
          <w:p w14:paraId="0562DD20" w14:textId="77777777" w:rsidR="00C853BE" w:rsidRPr="00354BA6" w:rsidRDefault="00C853BE" w:rsidP="007A245E">
            <w:pPr>
              <w:spacing w:before="60" w:after="60"/>
              <w:rPr>
                <w:rFonts w:asciiTheme="minorHAnsi" w:hAnsiTheme="minorHAnsi" w:cstheme="minorHAnsi"/>
                <w:sz w:val="18"/>
                <w:szCs w:val="18"/>
              </w:rPr>
            </w:pPr>
          </w:p>
        </w:tc>
        <w:tc>
          <w:tcPr>
            <w:tcW w:w="513" w:type="pct"/>
            <w:shd w:val="clear" w:color="auto" w:fill="FFFFFF"/>
            <w:tcMar>
              <w:left w:w="57" w:type="dxa"/>
              <w:right w:w="57" w:type="dxa"/>
            </w:tcMar>
          </w:tcPr>
          <w:p w14:paraId="3CC9DB22"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600</w:t>
            </w:r>
          </w:p>
        </w:tc>
        <w:tc>
          <w:tcPr>
            <w:tcW w:w="346" w:type="pct"/>
            <w:shd w:val="clear" w:color="auto" w:fill="FFFFFF"/>
            <w:tcMar>
              <w:left w:w="57" w:type="dxa"/>
              <w:right w:w="57" w:type="dxa"/>
            </w:tcMar>
          </w:tcPr>
          <w:p w14:paraId="26E87E45"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12/12/18 - 31/1/19</w:t>
            </w:r>
          </w:p>
          <w:p w14:paraId="4040EB84"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1598079D"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Wetland</w:t>
            </w:r>
          </w:p>
        </w:tc>
        <w:tc>
          <w:tcPr>
            <w:tcW w:w="1084" w:type="pct"/>
            <w:shd w:val="clear" w:color="auto" w:fill="FFFFFF"/>
            <w:tcMar>
              <w:left w:w="57" w:type="dxa"/>
              <w:right w:w="57" w:type="dxa"/>
            </w:tcMar>
          </w:tcPr>
          <w:p w14:paraId="0468D1A7"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Provide habitat for and support the survival of fish.</w:t>
            </w:r>
          </w:p>
          <w:p w14:paraId="443FAF50" w14:textId="77777777" w:rsidR="00C853BE" w:rsidRPr="00354BA6" w:rsidRDefault="00C853BE" w:rsidP="007A245E">
            <w:pPr>
              <w:spacing w:before="60" w:after="60"/>
              <w:rPr>
                <w:rFonts w:asciiTheme="minorHAnsi" w:hAnsiTheme="minorHAnsi" w:cstheme="minorHAnsi"/>
                <w:sz w:val="18"/>
                <w:szCs w:val="18"/>
              </w:rPr>
            </w:pPr>
          </w:p>
        </w:tc>
        <w:tc>
          <w:tcPr>
            <w:tcW w:w="1134" w:type="pct"/>
            <w:shd w:val="clear" w:color="auto" w:fill="FFFFFF"/>
            <w:tcMar>
              <w:left w:w="57" w:type="dxa"/>
              <w:right w:w="57" w:type="dxa"/>
            </w:tcMar>
          </w:tcPr>
          <w:p w14:paraId="5A355A04"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Larvae and adult fish observed after flow of Murray cod, bony herring and spangled perch observed after flow</w:t>
            </w:r>
          </w:p>
        </w:tc>
        <w:tc>
          <w:tcPr>
            <w:tcW w:w="556" w:type="pct"/>
            <w:vMerge/>
            <w:shd w:val="clear" w:color="auto" w:fill="FFFFFF"/>
          </w:tcPr>
          <w:p w14:paraId="4BCB3002"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4CFD8D6D"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2EDA85AC" w14:textId="77777777" w:rsidTr="007A245E">
        <w:trPr>
          <w:trHeight w:val="20"/>
        </w:trPr>
        <w:tc>
          <w:tcPr>
            <w:tcW w:w="451" w:type="pct"/>
            <w:shd w:val="clear" w:color="auto" w:fill="FFFFFF"/>
            <w:tcMar>
              <w:left w:w="57" w:type="dxa"/>
              <w:right w:w="57" w:type="dxa"/>
            </w:tcMar>
          </w:tcPr>
          <w:p w14:paraId="1EB95B10"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Gwydir: Mehi River; Barwon River</w:t>
            </w:r>
          </w:p>
          <w:p w14:paraId="47E73BB2" w14:textId="77777777" w:rsidR="00C853BE" w:rsidRPr="00354BA6" w:rsidRDefault="00C853BE" w:rsidP="007A245E">
            <w:pPr>
              <w:spacing w:before="60" w:after="60"/>
              <w:rPr>
                <w:rFonts w:asciiTheme="minorHAnsi" w:hAnsiTheme="minorHAnsi" w:cstheme="minorHAnsi"/>
                <w:sz w:val="18"/>
                <w:szCs w:val="18"/>
              </w:rPr>
            </w:pPr>
          </w:p>
        </w:tc>
        <w:tc>
          <w:tcPr>
            <w:tcW w:w="513" w:type="pct"/>
            <w:shd w:val="clear" w:color="auto" w:fill="FFFFFF"/>
            <w:tcMar>
              <w:left w:w="57" w:type="dxa"/>
              <w:right w:w="57" w:type="dxa"/>
            </w:tcMar>
          </w:tcPr>
          <w:p w14:paraId="0CE9EF1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10,600</w:t>
            </w:r>
          </w:p>
        </w:tc>
        <w:tc>
          <w:tcPr>
            <w:tcW w:w="346" w:type="pct"/>
            <w:shd w:val="clear" w:color="auto" w:fill="FFFFFF"/>
            <w:tcMar>
              <w:left w:w="57" w:type="dxa"/>
              <w:right w:w="57" w:type="dxa"/>
            </w:tcMar>
          </w:tcPr>
          <w:p w14:paraId="0584F2A9"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2/5/19 - 30/6/19</w:t>
            </w:r>
          </w:p>
          <w:p w14:paraId="585DF990"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283BDDA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Fresh, baseflow</w:t>
            </w:r>
          </w:p>
        </w:tc>
        <w:tc>
          <w:tcPr>
            <w:tcW w:w="1084" w:type="pct"/>
            <w:shd w:val="clear" w:color="auto" w:fill="FFFFFF"/>
            <w:tcMar>
              <w:left w:w="57" w:type="dxa"/>
              <w:right w:w="57" w:type="dxa"/>
            </w:tcMar>
          </w:tcPr>
          <w:p w14:paraId="1BB44A48"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Protect and support native fish survival. Improve access to habitat and food resources for native fish. Support opportunities for native fish movement.</w:t>
            </w:r>
          </w:p>
          <w:p w14:paraId="6E927F79" w14:textId="77777777" w:rsidR="00C853BE" w:rsidRPr="00354BA6" w:rsidRDefault="00C853BE" w:rsidP="007A245E">
            <w:pPr>
              <w:spacing w:after="0"/>
              <w:rPr>
                <w:rFonts w:asciiTheme="minorHAnsi" w:hAnsiTheme="minorHAnsi" w:cstheme="minorHAnsi"/>
                <w:bCs/>
                <w:sz w:val="18"/>
                <w:szCs w:val="18"/>
              </w:rPr>
            </w:pPr>
          </w:p>
        </w:tc>
        <w:tc>
          <w:tcPr>
            <w:tcW w:w="1134" w:type="pct"/>
            <w:shd w:val="clear" w:color="auto" w:fill="FFFFFF"/>
            <w:tcMar>
              <w:left w:w="57" w:type="dxa"/>
              <w:right w:w="57" w:type="dxa"/>
            </w:tcMar>
          </w:tcPr>
          <w:p w14:paraId="0531449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Improved connectivity and prevented no flow conditions</w:t>
            </w:r>
          </w:p>
        </w:tc>
        <w:tc>
          <w:tcPr>
            <w:tcW w:w="556" w:type="pct"/>
            <w:vMerge/>
            <w:shd w:val="clear" w:color="auto" w:fill="FFFFFF"/>
          </w:tcPr>
          <w:p w14:paraId="4E2008AD"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3DF9AFD0"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68F8A68C" w14:textId="77777777" w:rsidTr="007A245E">
        <w:trPr>
          <w:trHeight w:val="20"/>
        </w:trPr>
        <w:tc>
          <w:tcPr>
            <w:tcW w:w="451" w:type="pct"/>
            <w:shd w:val="clear" w:color="auto" w:fill="FFFFFF"/>
            <w:tcMar>
              <w:left w:w="57" w:type="dxa"/>
              <w:right w:w="57" w:type="dxa"/>
            </w:tcMar>
          </w:tcPr>
          <w:p w14:paraId="1046D96D"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Mid Lachlan River, main channel and Booberoi Creek, main channel</w:t>
            </w:r>
          </w:p>
        </w:tc>
        <w:tc>
          <w:tcPr>
            <w:tcW w:w="513" w:type="pct"/>
            <w:shd w:val="clear" w:color="auto" w:fill="FFFFFF"/>
            <w:tcMar>
              <w:left w:w="57" w:type="dxa"/>
              <w:right w:w="57" w:type="dxa"/>
            </w:tcMar>
          </w:tcPr>
          <w:p w14:paraId="090FD815"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10,391</w:t>
            </w:r>
          </w:p>
        </w:tc>
        <w:tc>
          <w:tcPr>
            <w:tcW w:w="346" w:type="pct"/>
            <w:shd w:val="clear" w:color="auto" w:fill="FFFFFF"/>
            <w:tcMar>
              <w:left w:w="57" w:type="dxa"/>
              <w:right w:w="57" w:type="dxa"/>
            </w:tcMar>
          </w:tcPr>
          <w:p w14:paraId="3FE15AEC"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29/8/18-23/10/18</w:t>
            </w:r>
          </w:p>
        </w:tc>
        <w:tc>
          <w:tcPr>
            <w:tcW w:w="361" w:type="pct"/>
            <w:shd w:val="clear" w:color="auto" w:fill="FFFFFF"/>
            <w:tcMar>
              <w:left w:w="57" w:type="dxa"/>
              <w:right w:w="57" w:type="dxa"/>
            </w:tcMar>
          </w:tcPr>
          <w:p w14:paraId="4369D98A"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Fresh</w:t>
            </w:r>
          </w:p>
        </w:tc>
        <w:tc>
          <w:tcPr>
            <w:tcW w:w="1084" w:type="pct"/>
            <w:shd w:val="clear" w:color="auto" w:fill="FFFFFF"/>
            <w:tcMar>
              <w:left w:w="57" w:type="dxa"/>
              <w:right w:w="57" w:type="dxa"/>
            </w:tcMar>
          </w:tcPr>
          <w:p w14:paraId="4ECB59C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To support the movement of native fish prior to the spawning season and support the ability of native fish to achieve good pre-spawning condition</w:t>
            </w:r>
          </w:p>
        </w:tc>
        <w:tc>
          <w:tcPr>
            <w:tcW w:w="1134" w:type="pct"/>
            <w:shd w:val="clear" w:color="auto" w:fill="FFFFFF"/>
            <w:tcMar>
              <w:left w:w="57" w:type="dxa"/>
              <w:right w:w="57" w:type="dxa"/>
            </w:tcMar>
          </w:tcPr>
          <w:p w14:paraId="6A3EF3B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New recruits (juveniles) were detected of: bony herring (at 2 of 3 sites) and Murray cod (8 of 9 sites), and three native short-lived species (Australian smelt (2 of 4 sites), carp gudgeon (8 of 9 sites) and flatheaded gudgeon (8 of 8 sites). No golden perch or silver perch new recruits were captured </w:t>
            </w:r>
          </w:p>
        </w:tc>
        <w:tc>
          <w:tcPr>
            <w:tcW w:w="556" w:type="pct"/>
            <w:vMerge w:val="restart"/>
            <w:shd w:val="clear" w:color="auto" w:fill="FFFFFF"/>
          </w:tcPr>
          <w:p w14:paraId="0C179815"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Flow variability masking responses. Very little environmental water available in this year</w:t>
            </w:r>
          </w:p>
          <w:p w14:paraId="00321BC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Hot and dry conditions</w:t>
            </w:r>
          </w:p>
        </w:tc>
        <w:tc>
          <w:tcPr>
            <w:tcW w:w="555" w:type="pct"/>
            <w:vMerge w:val="restart"/>
            <w:shd w:val="clear" w:color="auto" w:fill="FFFFFF"/>
            <w:tcMar>
              <w:left w:w="57" w:type="dxa"/>
              <w:right w:w="57" w:type="dxa"/>
            </w:tcMar>
          </w:tcPr>
          <w:p w14:paraId="1D5F381E"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Dyer </w:t>
            </w:r>
            <w:r w:rsidRPr="00354BA6">
              <w:rPr>
                <w:rFonts w:asciiTheme="minorHAnsi" w:hAnsiTheme="minorHAnsi" w:cstheme="minorHAnsi"/>
                <w:i/>
                <w:sz w:val="18"/>
                <w:szCs w:val="18"/>
              </w:rPr>
              <w:t>et al.</w:t>
            </w:r>
            <w:r w:rsidRPr="00354BA6">
              <w:rPr>
                <w:rFonts w:asciiTheme="minorHAnsi" w:hAnsiTheme="minorHAnsi" w:cstheme="minorHAnsi"/>
                <w:sz w:val="18"/>
                <w:szCs w:val="18"/>
              </w:rPr>
              <w:t xml:space="preserve"> (2019)</w:t>
            </w:r>
          </w:p>
        </w:tc>
      </w:tr>
      <w:tr w:rsidR="00C853BE" w:rsidRPr="001F1954" w14:paraId="2EAFC779" w14:textId="77777777" w:rsidTr="007A245E">
        <w:trPr>
          <w:trHeight w:val="20"/>
        </w:trPr>
        <w:tc>
          <w:tcPr>
            <w:tcW w:w="451" w:type="pct"/>
            <w:shd w:val="clear" w:color="auto" w:fill="FFFFFF"/>
            <w:tcMar>
              <w:left w:w="57" w:type="dxa"/>
              <w:right w:w="57" w:type="dxa"/>
            </w:tcMar>
          </w:tcPr>
          <w:p w14:paraId="261A344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Mid Lachlan River, main channel</w:t>
            </w:r>
          </w:p>
        </w:tc>
        <w:tc>
          <w:tcPr>
            <w:tcW w:w="513" w:type="pct"/>
            <w:shd w:val="clear" w:color="auto" w:fill="FFFFFF"/>
            <w:tcMar>
              <w:left w:w="57" w:type="dxa"/>
              <w:right w:w="57" w:type="dxa"/>
            </w:tcMar>
          </w:tcPr>
          <w:p w14:paraId="5655804E"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2,032</w:t>
            </w:r>
          </w:p>
        </w:tc>
        <w:tc>
          <w:tcPr>
            <w:tcW w:w="346" w:type="pct"/>
            <w:shd w:val="clear" w:color="auto" w:fill="FFFFFF"/>
            <w:tcMar>
              <w:left w:w="57" w:type="dxa"/>
              <w:right w:w="57" w:type="dxa"/>
            </w:tcMar>
          </w:tcPr>
          <w:p w14:paraId="292826B9"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17/10/18-3/12/18</w:t>
            </w:r>
          </w:p>
        </w:tc>
        <w:tc>
          <w:tcPr>
            <w:tcW w:w="361" w:type="pct"/>
            <w:shd w:val="clear" w:color="auto" w:fill="FFFFFF"/>
            <w:tcMar>
              <w:left w:w="57" w:type="dxa"/>
              <w:right w:w="57" w:type="dxa"/>
            </w:tcMar>
          </w:tcPr>
          <w:p w14:paraId="046260C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Baseflow</w:t>
            </w:r>
          </w:p>
        </w:tc>
        <w:tc>
          <w:tcPr>
            <w:tcW w:w="1084" w:type="pct"/>
            <w:shd w:val="clear" w:color="auto" w:fill="FFFFFF"/>
            <w:tcMar>
              <w:left w:w="57" w:type="dxa"/>
              <w:right w:w="57" w:type="dxa"/>
            </w:tcMar>
          </w:tcPr>
          <w:p w14:paraId="4D265B8C" w14:textId="0547E493" w:rsidR="00C853BE" w:rsidRPr="00354BA6" w:rsidRDefault="00E14022" w:rsidP="00354BA6">
            <w:pPr>
              <w:pStyle w:val="ListBullet"/>
              <w:numPr>
                <w:ilvl w:val="0"/>
                <w:numId w:val="0"/>
              </w:numPr>
              <w:rPr>
                <w:sz w:val="18"/>
                <w:szCs w:val="18"/>
              </w:rPr>
            </w:pPr>
            <w:r w:rsidRPr="00354BA6">
              <w:rPr>
                <w:sz w:val="18"/>
                <w:szCs w:val="18"/>
              </w:rPr>
              <w:t xml:space="preserve">- </w:t>
            </w:r>
            <w:r w:rsidR="00C853BE" w:rsidRPr="00354BA6">
              <w:rPr>
                <w:sz w:val="18"/>
                <w:szCs w:val="18"/>
              </w:rPr>
              <w:t>To inundate areas of the river channel containing large woody habitat (snags) which is the preferred spawning habitat for nesting native fish such as Murray cod, River blackfish and freshwater catfish.</w:t>
            </w:r>
          </w:p>
          <w:p w14:paraId="5392F3BB" w14:textId="4F52017A" w:rsidR="00C853BE" w:rsidRPr="00354BA6" w:rsidRDefault="00354BA6" w:rsidP="00354BA6">
            <w:pPr>
              <w:pStyle w:val="ListBullet"/>
              <w:numPr>
                <w:ilvl w:val="0"/>
                <w:numId w:val="0"/>
              </w:numPr>
              <w:rPr>
                <w:sz w:val="18"/>
                <w:szCs w:val="18"/>
              </w:rPr>
            </w:pPr>
            <w:r>
              <w:rPr>
                <w:sz w:val="18"/>
                <w:szCs w:val="18"/>
              </w:rPr>
              <w:t xml:space="preserve">- </w:t>
            </w:r>
            <w:r w:rsidR="00C853BE" w:rsidRPr="00354BA6">
              <w:rPr>
                <w:sz w:val="18"/>
                <w:szCs w:val="18"/>
              </w:rPr>
              <w:t>Avoid rapid drops in water level from late September to early December to prevent nest abandonment by native fish.</w:t>
            </w:r>
          </w:p>
          <w:p w14:paraId="479D4006" w14:textId="23D08D9D" w:rsidR="00C853BE" w:rsidRPr="00354BA6" w:rsidRDefault="00354BA6" w:rsidP="00354BA6">
            <w:pPr>
              <w:pStyle w:val="ListBullet"/>
              <w:numPr>
                <w:ilvl w:val="0"/>
                <w:numId w:val="0"/>
              </w:numPr>
              <w:rPr>
                <w:sz w:val="18"/>
                <w:szCs w:val="18"/>
              </w:rPr>
            </w:pPr>
            <w:r>
              <w:rPr>
                <w:sz w:val="18"/>
                <w:szCs w:val="18"/>
              </w:rPr>
              <w:t xml:space="preserve">- </w:t>
            </w:r>
            <w:r w:rsidR="00C853BE" w:rsidRPr="00354BA6">
              <w:rPr>
                <w:sz w:val="18"/>
                <w:szCs w:val="18"/>
              </w:rPr>
              <w:t>Promote the dispersal of larval/juvenile Murray cod, River blackfish and freshwater catfish with a short rise in flows at the end of November as fish leave their nest site within days-weeks post-hatching. It may also provide an additional productivity boost and hence replenish food sources for larvae as they begin to feed on their own.</w:t>
            </w:r>
          </w:p>
          <w:p w14:paraId="76AE0004" w14:textId="25692FF9" w:rsidR="00C853BE" w:rsidRPr="00354BA6" w:rsidRDefault="00354BA6" w:rsidP="00354BA6">
            <w:pPr>
              <w:pStyle w:val="ListBullet"/>
              <w:numPr>
                <w:ilvl w:val="0"/>
                <w:numId w:val="0"/>
              </w:numPr>
              <w:rPr>
                <w:sz w:val="18"/>
                <w:szCs w:val="18"/>
              </w:rPr>
            </w:pPr>
            <w:r>
              <w:rPr>
                <w:sz w:val="18"/>
                <w:szCs w:val="18"/>
              </w:rPr>
              <w:lastRenderedPageBreak/>
              <w:t xml:space="preserve">- </w:t>
            </w:r>
            <w:r w:rsidR="00C853BE" w:rsidRPr="00354BA6">
              <w:rPr>
                <w:sz w:val="18"/>
                <w:szCs w:val="18"/>
              </w:rPr>
              <w:t>Recede flows towards the end of this period to extend duration of downstream dispersal by larval and juvenile fish and extend upstream movement opportunities for adolescents and adult fish</w:t>
            </w:r>
          </w:p>
        </w:tc>
        <w:tc>
          <w:tcPr>
            <w:tcW w:w="1134" w:type="pct"/>
            <w:shd w:val="clear" w:color="auto" w:fill="FFFFFF"/>
            <w:tcMar>
              <w:left w:w="57" w:type="dxa"/>
              <w:right w:w="57" w:type="dxa"/>
            </w:tcMar>
          </w:tcPr>
          <w:p w14:paraId="0C43917E"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lastRenderedPageBreak/>
              <w:t>Seven native fish species were captured in the mid-Lachlan fish community sampling in 2019. Despite being captured in the larval fish monitoring, freshwater catfish were not captured in 2019, despite extra effort being deployed to target this species (large-mesh fyke nets). Larvae of this species were captured in the larval sampling in 2018 at one site confirming this species is present, but probably low densities.</w:t>
            </w:r>
          </w:p>
          <w:p w14:paraId="173141F4" w14:textId="77777777" w:rsidR="00C853BE" w:rsidRPr="00354BA6" w:rsidRDefault="00C853BE" w:rsidP="007A245E">
            <w:pPr>
              <w:spacing w:after="0"/>
              <w:rPr>
                <w:rFonts w:asciiTheme="minorHAnsi" w:hAnsiTheme="minorHAnsi" w:cstheme="minorHAnsi"/>
                <w:sz w:val="18"/>
                <w:szCs w:val="18"/>
              </w:rPr>
            </w:pPr>
            <w:r w:rsidRPr="00354BA6">
              <w:rPr>
                <w:rFonts w:asciiTheme="minorHAnsi" w:hAnsiTheme="minorHAnsi" w:cstheme="minorHAnsi"/>
                <w:sz w:val="18"/>
                <w:szCs w:val="18"/>
              </w:rPr>
              <w:t>Other species that historically were present in the reach that weren’t captured in 2019 were flathead galaxias, unspecked hardyhead, olive perchlet, southern purple spotted gudgeon and southern pygmy perch. Unspecked hardyhead and olive perchlet are the only two of these species that were captured within the catchment recently.</w:t>
            </w:r>
          </w:p>
          <w:p w14:paraId="57BBE370" w14:textId="77777777" w:rsidR="00C853BE" w:rsidRPr="00354BA6" w:rsidRDefault="00C853BE" w:rsidP="007A245E">
            <w:pPr>
              <w:spacing w:after="0"/>
              <w:rPr>
                <w:rFonts w:asciiTheme="minorHAnsi" w:hAnsiTheme="minorHAnsi" w:cstheme="minorHAnsi"/>
                <w:sz w:val="18"/>
                <w:szCs w:val="18"/>
              </w:rPr>
            </w:pPr>
            <w:r w:rsidRPr="00354BA6">
              <w:rPr>
                <w:rFonts w:asciiTheme="minorHAnsi" w:hAnsiTheme="minorHAnsi" w:cstheme="minorHAnsi"/>
                <w:sz w:val="18"/>
                <w:szCs w:val="18"/>
              </w:rPr>
              <w:lastRenderedPageBreak/>
              <w:t>Murray cod recruits were detected at 80% of sites sampled, and overall recruits comprised &gt; 50% of the Murray cod population captured in 2019, which constitutes a significant recruitment event</w:t>
            </w:r>
          </w:p>
        </w:tc>
        <w:tc>
          <w:tcPr>
            <w:tcW w:w="556" w:type="pct"/>
            <w:vMerge/>
            <w:shd w:val="clear" w:color="auto" w:fill="FFFFFF"/>
          </w:tcPr>
          <w:p w14:paraId="5E11298F"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5374460A"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5C79F57B" w14:textId="77777777" w:rsidTr="007A245E">
        <w:trPr>
          <w:trHeight w:val="20"/>
        </w:trPr>
        <w:tc>
          <w:tcPr>
            <w:tcW w:w="451" w:type="pct"/>
            <w:shd w:val="clear" w:color="auto" w:fill="FFFFFF"/>
            <w:tcMar>
              <w:left w:w="57" w:type="dxa"/>
              <w:right w:w="57" w:type="dxa"/>
            </w:tcMar>
          </w:tcPr>
          <w:p w14:paraId="28843EA1"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Lower Lachlan River, main channel below Lake Brewster terminating in Great Cumbung Swamp</w:t>
            </w:r>
          </w:p>
        </w:tc>
        <w:tc>
          <w:tcPr>
            <w:tcW w:w="513" w:type="pct"/>
            <w:shd w:val="clear" w:color="auto" w:fill="FFFFFF"/>
            <w:tcMar>
              <w:left w:w="57" w:type="dxa"/>
              <w:right w:w="57" w:type="dxa"/>
            </w:tcMar>
          </w:tcPr>
          <w:p w14:paraId="74637FE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5,338 </w:t>
            </w:r>
          </w:p>
        </w:tc>
        <w:tc>
          <w:tcPr>
            <w:tcW w:w="346" w:type="pct"/>
            <w:shd w:val="clear" w:color="auto" w:fill="FFFFFF"/>
            <w:tcMar>
              <w:left w:w="57" w:type="dxa"/>
              <w:right w:w="57" w:type="dxa"/>
            </w:tcMar>
          </w:tcPr>
          <w:p w14:paraId="282DA8F7"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9/6/19-28/6/19</w:t>
            </w:r>
          </w:p>
        </w:tc>
        <w:tc>
          <w:tcPr>
            <w:tcW w:w="361" w:type="pct"/>
            <w:shd w:val="clear" w:color="auto" w:fill="FFFFFF"/>
            <w:tcMar>
              <w:left w:w="57" w:type="dxa"/>
              <w:right w:w="57" w:type="dxa"/>
            </w:tcMar>
          </w:tcPr>
          <w:p w14:paraId="7AB7D77B"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Fresh</w:t>
            </w:r>
          </w:p>
        </w:tc>
        <w:tc>
          <w:tcPr>
            <w:tcW w:w="1084" w:type="pct"/>
            <w:shd w:val="clear" w:color="auto" w:fill="FFFFFF"/>
            <w:tcMar>
              <w:left w:w="57" w:type="dxa"/>
              <w:right w:w="57" w:type="dxa"/>
            </w:tcMar>
          </w:tcPr>
          <w:p w14:paraId="79D27C05" w14:textId="4E758FB0" w:rsidR="00C853BE" w:rsidRPr="00354BA6" w:rsidRDefault="00354BA6" w:rsidP="00354BA6">
            <w:pPr>
              <w:pStyle w:val="ListBullet"/>
              <w:numPr>
                <w:ilvl w:val="0"/>
                <w:numId w:val="0"/>
              </w:numPr>
              <w:rPr>
                <w:sz w:val="18"/>
                <w:szCs w:val="18"/>
              </w:rPr>
            </w:pPr>
            <w:r>
              <w:rPr>
                <w:sz w:val="18"/>
                <w:szCs w:val="18"/>
              </w:rPr>
              <w:t xml:space="preserve">- </w:t>
            </w:r>
            <w:r w:rsidR="00C853BE" w:rsidRPr="00354BA6">
              <w:rPr>
                <w:sz w:val="18"/>
                <w:szCs w:val="18"/>
              </w:rPr>
              <w:t>Encourage native fish movement in the lower Lachlan River and improve the condition of native fish before winter.</w:t>
            </w:r>
          </w:p>
          <w:p w14:paraId="1AECD337" w14:textId="277612A5" w:rsidR="00C853BE" w:rsidRPr="00354BA6" w:rsidRDefault="00354BA6" w:rsidP="00354BA6">
            <w:pPr>
              <w:pStyle w:val="ListBullet"/>
              <w:numPr>
                <w:ilvl w:val="0"/>
                <w:numId w:val="0"/>
              </w:numPr>
              <w:rPr>
                <w:sz w:val="18"/>
                <w:szCs w:val="18"/>
              </w:rPr>
            </w:pPr>
            <w:r>
              <w:rPr>
                <w:sz w:val="18"/>
                <w:szCs w:val="18"/>
              </w:rPr>
              <w:t xml:space="preserve">- </w:t>
            </w:r>
            <w:r w:rsidR="00C853BE" w:rsidRPr="00354BA6">
              <w:rPr>
                <w:sz w:val="18"/>
                <w:szCs w:val="18"/>
              </w:rPr>
              <w:t>Limit the opportunity for carp breeding, particularly in the river channel (carp are spring-summer spawners).</w:t>
            </w:r>
          </w:p>
        </w:tc>
        <w:tc>
          <w:tcPr>
            <w:tcW w:w="1134" w:type="pct"/>
            <w:shd w:val="clear" w:color="auto" w:fill="FFFFFF"/>
            <w:tcMar>
              <w:left w:w="57" w:type="dxa"/>
              <w:right w:w="57" w:type="dxa"/>
            </w:tcMar>
          </w:tcPr>
          <w:p w14:paraId="0A6FA127" w14:textId="77777777" w:rsidR="00C853BE" w:rsidRPr="00354BA6" w:rsidRDefault="00C853BE" w:rsidP="007A245E">
            <w:pPr>
              <w:spacing w:after="0"/>
              <w:rPr>
                <w:rFonts w:asciiTheme="minorHAnsi" w:hAnsiTheme="minorHAnsi" w:cstheme="minorHAnsi"/>
                <w:sz w:val="18"/>
                <w:szCs w:val="18"/>
              </w:rPr>
            </w:pPr>
            <w:r w:rsidRPr="00354BA6">
              <w:rPr>
                <w:rFonts w:asciiTheme="minorHAnsi" w:hAnsiTheme="minorHAnsi" w:cstheme="minorHAnsi"/>
                <w:sz w:val="18"/>
                <w:szCs w:val="18"/>
              </w:rPr>
              <w:t xml:space="preserve">Movement not monitored. It would be useful to monitor such actions in future years to better understand the system </w:t>
            </w:r>
          </w:p>
        </w:tc>
        <w:tc>
          <w:tcPr>
            <w:tcW w:w="556" w:type="pct"/>
            <w:shd w:val="clear" w:color="auto" w:fill="FFFFFF"/>
          </w:tcPr>
          <w:p w14:paraId="7786032C" w14:textId="77777777" w:rsidR="00C853BE" w:rsidRPr="00354BA6" w:rsidRDefault="00C853BE" w:rsidP="007A245E">
            <w:pPr>
              <w:spacing w:before="60" w:after="60"/>
              <w:rPr>
                <w:rFonts w:asciiTheme="minorHAnsi" w:hAnsiTheme="minorHAnsi" w:cstheme="minorHAnsi"/>
                <w:sz w:val="18"/>
                <w:szCs w:val="18"/>
              </w:rPr>
            </w:pPr>
          </w:p>
        </w:tc>
        <w:tc>
          <w:tcPr>
            <w:tcW w:w="555" w:type="pct"/>
            <w:shd w:val="clear" w:color="auto" w:fill="FFFFFF"/>
            <w:tcMar>
              <w:left w:w="57" w:type="dxa"/>
              <w:right w:w="57" w:type="dxa"/>
            </w:tcMar>
          </w:tcPr>
          <w:p w14:paraId="6B349D0D"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04BA3C23" w14:textId="77777777" w:rsidTr="007A245E">
        <w:trPr>
          <w:trHeight w:val="20"/>
        </w:trPr>
        <w:tc>
          <w:tcPr>
            <w:tcW w:w="451" w:type="pct"/>
            <w:shd w:val="clear" w:color="auto" w:fill="FFFFFF"/>
            <w:tcMar>
              <w:left w:w="57" w:type="dxa"/>
              <w:right w:w="57" w:type="dxa"/>
            </w:tcMar>
          </w:tcPr>
          <w:p w14:paraId="4DCB4FF7"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Lower Murray – Channel of LMR, Lower Lakes and Coorong</w:t>
            </w:r>
          </w:p>
        </w:tc>
        <w:tc>
          <w:tcPr>
            <w:tcW w:w="513" w:type="pct"/>
            <w:shd w:val="clear" w:color="auto" w:fill="FFFFFF"/>
            <w:tcMar>
              <w:left w:w="57" w:type="dxa"/>
              <w:right w:w="57" w:type="dxa"/>
            </w:tcMar>
          </w:tcPr>
          <w:p w14:paraId="0BC7A03C"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594,000</w:t>
            </w:r>
          </w:p>
        </w:tc>
        <w:tc>
          <w:tcPr>
            <w:tcW w:w="346" w:type="pct"/>
            <w:shd w:val="clear" w:color="auto" w:fill="FFFFFF"/>
            <w:tcMar>
              <w:left w:w="57" w:type="dxa"/>
              <w:right w:w="57" w:type="dxa"/>
            </w:tcMar>
          </w:tcPr>
          <w:p w14:paraId="045AC7B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01/07/2018-01/06/19</w:t>
            </w:r>
          </w:p>
        </w:tc>
        <w:tc>
          <w:tcPr>
            <w:tcW w:w="361" w:type="pct"/>
            <w:shd w:val="clear" w:color="auto" w:fill="FFFFFF"/>
            <w:tcMar>
              <w:left w:w="57" w:type="dxa"/>
              <w:right w:w="57" w:type="dxa"/>
            </w:tcMar>
          </w:tcPr>
          <w:p w14:paraId="29AB4CA8"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In channel pulse flows</w:t>
            </w:r>
          </w:p>
        </w:tc>
        <w:tc>
          <w:tcPr>
            <w:tcW w:w="1084" w:type="pct"/>
            <w:shd w:val="clear" w:color="auto" w:fill="FFFFFF"/>
            <w:tcMar>
              <w:left w:w="57" w:type="dxa"/>
              <w:right w:w="57" w:type="dxa"/>
            </w:tcMar>
          </w:tcPr>
          <w:p w14:paraId="2BA898D5" w14:textId="77777777" w:rsidR="00C853BE" w:rsidRPr="00354BA6" w:rsidRDefault="00C853BE" w:rsidP="007A245E">
            <w:pPr>
              <w:spacing w:after="60"/>
              <w:rPr>
                <w:rFonts w:asciiTheme="minorHAnsi" w:hAnsiTheme="minorHAnsi" w:cstheme="minorHAnsi"/>
                <w:color w:val="auto"/>
                <w:sz w:val="18"/>
                <w:szCs w:val="18"/>
              </w:rPr>
            </w:pPr>
            <w:r w:rsidRPr="00354BA6">
              <w:rPr>
                <w:rFonts w:asciiTheme="minorHAnsi" w:hAnsiTheme="minorHAnsi" w:cstheme="minorHAnsi"/>
                <w:color w:val="auto"/>
                <w:sz w:val="18"/>
                <w:szCs w:val="18"/>
              </w:rPr>
              <w:t>Maintaining current species diversity, extending distributions and improving breeding success and numbers of short, moderate and long-lived native fish species by:</w:t>
            </w:r>
          </w:p>
          <w:p w14:paraId="7DFBE803" w14:textId="3BD7C401" w:rsidR="00C853BE" w:rsidRPr="00354BA6" w:rsidRDefault="00E514CB" w:rsidP="00E514CB">
            <w:pPr>
              <w:rPr>
                <w:rFonts w:asciiTheme="minorHAnsi" w:hAnsiTheme="minorHAnsi" w:cstheme="minorHAnsi"/>
                <w:color w:val="auto"/>
                <w:sz w:val="18"/>
                <w:szCs w:val="18"/>
              </w:rPr>
            </w:pPr>
            <w:r w:rsidRPr="00354BA6">
              <w:rPr>
                <w:rFonts w:asciiTheme="minorHAnsi" w:hAnsiTheme="minorHAnsi" w:cstheme="minorHAnsi"/>
                <w:color w:val="auto"/>
                <w:sz w:val="18"/>
                <w:szCs w:val="18"/>
              </w:rPr>
              <w:t xml:space="preserve">- </w:t>
            </w:r>
            <w:r w:rsidR="00C853BE" w:rsidRPr="00354BA6">
              <w:rPr>
                <w:rFonts w:asciiTheme="minorHAnsi" w:hAnsiTheme="minorHAnsi" w:cstheme="minorHAnsi"/>
                <w:color w:val="auto"/>
                <w:sz w:val="18"/>
                <w:szCs w:val="18"/>
              </w:rPr>
              <w:t xml:space="preserve">Increasing the presence of fast flowing fish habitat along the River Murray and, where feasible, increased lateral connectivity with anabranches and low elevation floodplain wetlands. </w:t>
            </w:r>
          </w:p>
          <w:p w14:paraId="4400A39D" w14:textId="7BCF96CE" w:rsidR="00C853BE" w:rsidRPr="00354BA6" w:rsidRDefault="00E514CB" w:rsidP="00E514CB">
            <w:pPr>
              <w:rPr>
                <w:rFonts w:asciiTheme="minorHAnsi" w:hAnsiTheme="minorHAnsi" w:cstheme="minorHAnsi"/>
                <w:color w:val="auto"/>
                <w:sz w:val="18"/>
                <w:szCs w:val="18"/>
              </w:rPr>
            </w:pPr>
            <w:r w:rsidRPr="00354BA6">
              <w:rPr>
                <w:rFonts w:asciiTheme="minorHAnsi" w:hAnsiTheme="minorHAnsi" w:cstheme="minorHAnsi"/>
                <w:color w:val="auto"/>
                <w:sz w:val="18"/>
                <w:szCs w:val="18"/>
              </w:rPr>
              <w:t xml:space="preserve">- </w:t>
            </w:r>
            <w:r w:rsidR="00C853BE" w:rsidRPr="00354BA6">
              <w:rPr>
                <w:rFonts w:asciiTheme="minorHAnsi" w:hAnsiTheme="minorHAnsi" w:cstheme="minorHAnsi"/>
                <w:color w:val="auto"/>
                <w:sz w:val="18"/>
                <w:szCs w:val="18"/>
              </w:rPr>
              <w:t>Providing in-stream habitat for fish and thereby supporting recruitment of fish, (including golden and silver perch spawned in 2016–17 and 2017–18), particularly by increasing the availability of food resources and habitat during periods where flows would be unnaturally low.</w:t>
            </w:r>
          </w:p>
          <w:p w14:paraId="6791A6DC" w14:textId="153682FC" w:rsidR="00C853BE" w:rsidRPr="00354BA6" w:rsidRDefault="00E514CB" w:rsidP="00E514CB">
            <w:pPr>
              <w:rPr>
                <w:rFonts w:asciiTheme="minorHAnsi" w:hAnsiTheme="minorHAnsi" w:cstheme="minorHAnsi"/>
                <w:color w:val="auto"/>
                <w:sz w:val="18"/>
                <w:szCs w:val="18"/>
              </w:rPr>
            </w:pPr>
            <w:r w:rsidRPr="00354BA6">
              <w:rPr>
                <w:rFonts w:asciiTheme="minorHAnsi" w:hAnsiTheme="minorHAnsi" w:cstheme="minorHAnsi"/>
                <w:color w:val="auto"/>
                <w:sz w:val="18"/>
                <w:szCs w:val="18"/>
              </w:rPr>
              <w:t xml:space="preserve">- </w:t>
            </w:r>
            <w:r w:rsidR="00C853BE" w:rsidRPr="00354BA6">
              <w:rPr>
                <w:rFonts w:asciiTheme="minorHAnsi" w:hAnsiTheme="minorHAnsi" w:cstheme="minorHAnsi"/>
                <w:color w:val="auto"/>
                <w:sz w:val="18"/>
                <w:szCs w:val="18"/>
              </w:rPr>
              <w:t xml:space="preserve">Improving the body condition of mature fish during winter/spring (‘pre-spawning conditioning’) and providing opportunities for spawning during spring </w:t>
            </w:r>
            <w:r w:rsidR="00C853BE" w:rsidRPr="00354BA6">
              <w:rPr>
                <w:rFonts w:asciiTheme="minorHAnsi" w:hAnsiTheme="minorHAnsi" w:cstheme="minorHAnsi"/>
                <w:color w:val="auto"/>
                <w:sz w:val="18"/>
                <w:szCs w:val="18"/>
              </w:rPr>
              <w:lastRenderedPageBreak/>
              <w:t xml:space="preserve">(subject to appropriate seasonal conditions). </w:t>
            </w:r>
          </w:p>
          <w:p w14:paraId="59BB242E" w14:textId="0306521D" w:rsidR="00C853BE" w:rsidRPr="00354BA6" w:rsidRDefault="00E514CB" w:rsidP="00E514CB">
            <w:pPr>
              <w:rPr>
                <w:rFonts w:asciiTheme="minorHAnsi" w:hAnsiTheme="minorHAnsi" w:cstheme="minorHAnsi"/>
                <w:color w:val="auto"/>
                <w:sz w:val="18"/>
                <w:szCs w:val="18"/>
              </w:rPr>
            </w:pPr>
            <w:r w:rsidRPr="00354BA6">
              <w:rPr>
                <w:rFonts w:asciiTheme="minorHAnsi" w:hAnsiTheme="minorHAnsi" w:cstheme="minorHAnsi"/>
                <w:color w:val="auto"/>
                <w:sz w:val="18"/>
                <w:szCs w:val="18"/>
              </w:rPr>
              <w:t xml:space="preserve">- </w:t>
            </w:r>
            <w:r w:rsidR="00C853BE" w:rsidRPr="00354BA6">
              <w:rPr>
                <w:rFonts w:asciiTheme="minorHAnsi" w:hAnsiTheme="minorHAnsi" w:cstheme="minorHAnsi"/>
                <w:color w:val="auto"/>
                <w:sz w:val="18"/>
                <w:szCs w:val="18"/>
              </w:rPr>
              <w:t>Maintaining sufficient flows through the barrage fishways to provide connectivity between the River Murray channel, Lower Lakes and Coorong enabling the seasonal movement of diadromous fish species.</w:t>
            </w:r>
          </w:p>
          <w:p w14:paraId="7B67E5E1" w14:textId="34EEA54C" w:rsidR="00C853BE" w:rsidRPr="00354BA6" w:rsidRDefault="00E514CB" w:rsidP="00E514CB">
            <w:pPr>
              <w:rPr>
                <w:rFonts w:asciiTheme="minorHAnsi" w:hAnsiTheme="minorHAnsi" w:cstheme="minorHAnsi"/>
                <w:color w:val="auto"/>
                <w:sz w:val="18"/>
                <w:szCs w:val="18"/>
              </w:rPr>
            </w:pPr>
            <w:r w:rsidRPr="00354BA6">
              <w:rPr>
                <w:rFonts w:asciiTheme="minorHAnsi" w:hAnsiTheme="minorHAnsi" w:cstheme="minorHAnsi"/>
                <w:color w:val="auto"/>
                <w:sz w:val="18"/>
                <w:szCs w:val="18"/>
              </w:rPr>
              <w:t xml:space="preserve">- </w:t>
            </w:r>
            <w:r w:rsidR="00C853BE" w:rsidRPr="00354BA6">
              <w:rPr>
                <w:rFonts w:asciiTheme="minorHAnsi" w:hAnsiTheme="minorHAnsi" w:cstheme="minorHAnsi"/>
                <w:color w:val="auto"/>
                <w:sz w:val="18"/>
                <w:szCs w:val="18"/>
              </w:rPr>
              <w:t xml:space="preserve">Maintaining suitable habitat conditions (salinity) for estuarine fish species within the Coorong North Lagoon.  </w:t>
            </w:r>
          </w:p>
          <w:p w14:paraId="5BF4AE5F" w14:textId="457C18CB" w:rsidR="00C853BE" w:rsidRPr="00354BA6" w:rsidRDefault="00E514CB" w:rsidP="00E514CB">
            <w:pPr>
              <w:rPr>
                <w:rFonts w:asciiTheme="minorHAnsi" w:hAnsiTheme="minorHAnsi" w:cstheme="minorHAnsi"/>
                <w:color w:val="auto"/>
                <w:sz w:val="18"/>
                <w:szCs w:val="18"/>
              </w:rPr>
            </w:pPr>
            <w:r w:rsidRPr="00354BA6">
              <w:rPr>
                <w:rFonts w:asciiTheme="minorHAnsi" w:hAnsiTheme="minorHAnsi" w:cstheme="minorHAnsi"/>
                <w:color w:val="auto"/>
                <w:sz w:val="18"/>
                <w:szCs w:val="18"/>
              </w:rPr>
              <w:t xml:space="preserve">- </w:t>
            </w:r>
            <w:r w:rsidR="00C853BE" w:rsidRPr="00354BA6">
              <w:rPr>
                <w:rFonts w:asciiTheme="minorHAnsi" w:hAnsiTheme="minorHAnsi" w:cstheme="minorHAnsi"/>
                <w:color w:val="auto"/>
                <w:sz w:val="18"/>
                <w:szCs w:val="18"/>
              </w:rPr>
              <w:t>Contributing to the maintenance of critical habitat, water quality and the provision where possible of localised refuge sites as required.</w:t>
            </w:r>
          </w:p>
        </w:tc>
        <w:tc>
          <w:tcPr>
            <w:tcW w:w="1134" w:type="pct"/>
            <w:shd w:val="clear" w:color="auto" w:fill="FFFFFF"/>
            <w:tcMar>
              <w:left w:w="57" w:type="dxa"/>
              <w:right w:w="57" w:type="dxa"/>
            </w:tcMar>
          </w:tcPr>
          <w:p w14:paraId="54D254AB" w14:textId="77777777" w:rsidR="00C853BE" w:rsidRPr="00354BA6" w:rsidRDefault="00C853BE" w:rsidP="007A245E">
            <w:pPr>
              <w:spacing w:after="0"/>
              <w:rPr>
                <w:rFonts w:asciiTheme="minorHAnsi" w:hAnsiTheme="minorHAnsi" w:cstheme="minorHAnsi"/>
                <w:bCs/>
                <w:sz w:val="18"/>
                <w:szCs w:val="18"/>
              </w:rPr>
            </w:pPr>
            <w:r w:rsidRPr="00354BA6">
              <w:rPr>
                <w:rFonts w:asciiTheme="minorHAnsi" w:hAnsiTheme="minorHAnsi" w:cstheme="minorHAnsi"/>
                <w:bCs/>
                <w:sz w:val="18"/>
                <w:szCs w:val="18"/>
              </w:rPr>
              <w:lastRenderedPageBreak/>
              <w:t>Delivery of CEW to the lower River Murray in 2017-18 coincided with golden perch spawning, but no detectable recruitment of golden perch (to young-of-year, age 0+). Very low abundance of larvae.</w:t>
            </w:r>
          </w:p>
          <w:p w14:paraId="2406FC04" w14:textId="77777777" w:rsidR="00C853BE" w:rsidRPr="00354BA6" w:rsidRDefault="00C853BE" w:rsidP="007A245E">
            <w:pPr>
              <w:spacing w:before="60" w:after="60"/>
              <w:rPr>
                <w:rFonts w:asciiTheme="minorHAnsi" w:hAnsiTheme="minorHAnsi" w:cstheme="minorHAnsi"/>
                <w:sz w:val="18"/>
                <w:szCs w:val="18"/>
              </w:rPr>
            </w:pPr>
          </w:p>
        </w:tc>
        <w:tc>
          <w:tcPr>
            <w:tcW w:w="556" w:type="pct"/>
            <w:shd w:val="clear" w:color="auto" w:fill="FFFFFF"/>
          </w:tcPr>
          <w:p w14:paraId="3AFEDB67"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Without environmental water flow would have been at entitlement for the year. </w:t>
            </w:r>
          </w:p>
        </w:tc>
        <w:tc>
          <w:tcPr>
            <w:tcW w:w="555" w:type="pct"/>
            <w:shd w:val="clear" w:color="auto" w:fill="FFFFFF"/>
            <w:tcMar>
              <w:left w:w="57" w:type="dxa"/>
              <w:right w:w="57" w:type="dxa"/>
            </w:tcMar>
          </w:tcPr>
          <w:p w14:paraId="5E33CFDD"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Ye </w:t>
            </w:r>
            <w:r w:rsidRPr="00354BA6">
              <w:rPr>
                <w:rFonts w:asciiTheme="minorHAnsi" w:hAnsiTheme="minorHAnsi" w:cstheme="minorHAnsi"/>
                <w:i/>
                <w:sz w:val="18"/>
                <w:szCs w:val="18"/>
              </w:rPr>
              <w:t>et al.</w:t>
            </w:r>
            <w:r w:rsidRPr="00354BA6">
              <w:rPr>
                <w:rFonts w:asciiTheme="minorHAnsi" w:hAnsiTheme="minorHAnsi" w:cstheme="minorHAnsi"/>
                <w:sz w:val="18"/>
                <w:szCs w:val="18"/>
              </w:rPr>
              <w:t xml:space="preserve"> </w:t>
            </w:r>
            <w:r w:rsidRPr="00354BA6">
              <w:rPr>
                <w:rFonts w:asciiTheme="minorHAnsi" w:hAnsiTheme="minorHAnsi" w:cstheme="minorHAnsi"/>
                <w:sz w:val="18"/>
                <w:szCs w:val="18"/>
              </w:rPr>
              <w:fldChar w:fldCharType="begin"/>
            </w:r>
            <w:r w:rsidRPr="00354BA6">
              <w:rPr>
                <w:rFonts w:asciiTheme="minorHAnsi" w:hAnsiTheme="minorHAnsi" w:cstheme="minorHAnsi"/>
                <w:sz w:val="18"/>
                <w:szCs w:val="18"/>
              </w:rPr>
              <w:instrText xml:space="preserve"> ADDIN ZOTERO_ITEM CSL_CITATION {"citationID":"6wgnEdLH","properties":{"formattedCitation":"(2017)","plainCitation":"(2017)","noteIndex":0},"citationItems":[{"id":4287,"uris":["http://zotero.org/users/2336876/items/RIDJQYM8"],"uri":["http://zotero.org/users/2336876/items/RIDJQYM8"],"itemData":{"id":4287,"type":"book","title":"Long-Term Intervention Monitoring of the Ecological Responses to Commonwealth Environmental Water Delivered to the Lower Murray Selected Area in 2016-17. A report prepared for the Commonwealth Environmental Water Office by the South Australian Research and Development Institute, Aquatic Sciences.","publisher":"Commonwealth of Australia","publisher-place":"Canberra, ACT","event-place":"Canberra, ACT","author":[{"family":"Ye","given":"Q."},{"family":"Giatas","given":"G."},{"family":"Aldridge","given":"K."},{"family":"Busch","given":"B."},{"family":"Brookes","given":"J."},{"family":"Gibbs","given":"M."},{"family":"Hipsey","given":"M."},{"family":"Lorenz","given":"Z."},{"family":"Maas","given":"R."},{"family":"Oliver","given":"R."},{"family":"Shiel","given":"R."},{"family":"Woodhead","given":"J."},{"family":"Zampatti","given":"B."}],"issued":{"date-parts":[["2017"]]}},"suppress-author":true}],"schema":"https://github.com/citation-style-language/schema/raw/master/csl-citation.json"} </w:instrText>
            </w:r>
            <w:r w:rsidRPr="00354BA6">
              <w:rPr>
                <w:rFonts w:asciiTheme="minorHAnsi" w:hAnsiTheme="minorHAnsi" w:cstheme="minorHAnsi"/>
                <w:sz w:val="18"/>
                <w:szCs w:val="18"/>
              </w:rPr>
              <w:fldChar w:fldCharType="separate"/>
            </w:r>
            <w:r w:rsidRPr="00354BA6">
              <w:rPr>
                <w:rFonts w:asciiTheme="minorHAnsi" w:hAnsiTheme="minorHAnsi" w:cstheme="minorHAnsi"/>
                <w:sz w:val="18"/>
                <w:szCs w:val="18"/>
                <w:lang w:val="en-US"/>
              </w:rPr>
              <w:t>(2020)</w:t>
            </w:r>
            <w:r w:rsidRPr="00354BA6">
              <w:rPr>
                <w:rFonts w:asciiTheme="minorHAnsi" w:hAnsiTheme="minorHAnsi" w:cstheme="minorHAnsi"/>
                <w:sz w:val="18"/>
                <w:szCs w:val="18"/>
              </w:rPr>
              <w:fldChar w:fldCharType="end"/>
            </w:r>
          </w:p>
        </w:tc>
      </w:tr>
      <w:tr w:rsidR="00C853BE" w:rsidRPr="001F1954" w14:paraId="6331E3F5" w14:textId="77777777" w:rsidTr="007A245E">
        <w:trPr>
          <w:trHeight w:val="3855"/>
        </w:trPr>
        <w:tc>
          <w:tcPr>
            <w:tcW w:w="451" w:type="pct"/>
            <w:shd w:val="clear" w:color="auto" w:fill="FFFFFF"/>
            <w:tcMar>
              <w:left w:w="57" w:type="dxa"/>
              <w:right w:w="57" w:type="dxa"/>
            </w:tcMar>
          </w:tcPr>
          <w:p w14:paraId="77A1BEF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Warrego River</w:t>
            </w:r>
          </w:p>
        </w:tc>
        <w:tc>
          <w:tcPr>
            <w:tcW w:w="513" w:type="pct"/>
            <w:shd w:val="clear" w:color="auto" w:fill="FFFFFF"/>
            <w:tcMar>
              <w:left w:w="57" w:type="dxa"/>
              <w:right w:w="57" w:type="dxa"/>
            </w:tcMar>
          </w:tcPr>
          <w:p w14:paraId="1326EE2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8,106</w:t>
            </w:r>
          </w:p>
        </w:tc>
        <w:tc>
          <w:tcPr>
            <w:tcW w:w="346" w:type="pct"/>
            <w:shd w:val="clear" w:color="auto" w:fill="FFFFFF"/>
            <w:tcMar>
              <w:left w:w="57" w:type="dxa"/>
              <w:right w:w="57" w:type="dxa"/>
            </w:tcMar>
          </w:tcPr>
          <w:p w14:paraId="578C3141"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23/6/18-29/7/18</w:t>
            </w:r>
          </w:p>
        </w:tc>
        <w:tc>
          <w:tcPr>
            <w:tcW w:w="361" w:type="pct"/>
            <w:shd w:val="clear" w:color="auto" w:fill="FFFFFF"/>
            <w:tcMar>
              <w:left w:w="57" w:type="dxa"/>
              <w:right w:w="57" w:type="dxa"/>
            </w:tcMar>
          </w:tcPr>
          <w:p w14:paraId="384A5C96"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Fresh</w:t>
            </w:r>
          </w:p>
        </w:tc>
        <w:tc>
          <w:tcPr>
            <w:tcW w:w="1084" w:type="pct"/>
            <w:shd w:val="clear" w:color="auto" w:fill="FFFFFF"/>
            <w:tcMar>
              <w:left w:w="57" w:type="dxa"/>
              <w:right w:w="57" w:type="dxa"/>
            </w:tcMar>
          </w:tcPr>
          <w:p w14:paraId="17CEB565" w14:textId="77777777" w:rsidR="00C853BE" w:rsidRPr="00354BA6" w:rsidRDefault="00C853BE" w:rsidP="007A245E">
            <w:pPr>
              <w:keepNext/>
              <w:keepLines/>
              <w:widowControl w:val="0"/>
              <w:spacing w:before="60" w:after="60" w:line="240" w:lineRule="exact"/>
              <w:rPr>
                <w:rFonts w:asciiTheme="minorHAnsi" w:hAnsiTheme="minorHAnsi" w:cstheme="minorHAnsi"/>
                <w:color w:val="auto"/>
                <w:sz w:val="18"/>
                <w:szCs w:val="18"/>
              </w:rPr>
            </w:pPr>
            <w:r w:rsidRPr="00354BA6">
              <w:rPr>
                <w:rFonts w:asciiTheme="minorHAnsi" w:hAnsiTheme="minorHAnsi" w:cstheme="minorHAnsi"/>
                <w:color w:val="auto"/>
                <w:sz w:val="18"/>
                <w:szCs w:val="18"/>
              </w:rPr>
              <w:t>Fish reproduction</w:t>
            </w:r>
          </w:p>
          <w:p w14:paraId="7011A16E" w14:textId="77777777" w:rsidR="00C853BE" w:rsidRPr="00354BA6" w:rsidRDefault="00C853BE" w:rsidP="007A245E">
            <w:pPr>
              <w:keepNext/>
              <w:keepLines/>
              <w:widowControl w:val="0"/>
              <w:spacing w:before="60" w:after="60" w:line="240" w:lineRule="exact"/>
              <w:rPr>
                <w:rFonts w:asciiTheme="minorHAnsi" w:hAnsiTheme="minorHAnsi" w:cstheme="minorHAnsi"/>
                <w:color w:val="auto"/>
                <w:sz w:val="18"/>
                <w:szCs w:val="18"/>
              </w:rPr>
            </w:pPr>
            <w:r w:rsidRPr="00354BA6">
              <w:rPr>
                <w:rFonts w:asciiTheme="minorHAnsi" w:hAnsiTheme="minorHAnsi" w:cstheme="minorHAnsi"/>
                <w:color w:val="auto"/>
                <w:sz w:val="18"/>
                <w:szCs w:val="18"/>
              </w:rPr>
              <w:t>Biotic dispersal and movement</w:t>
            </w:r>
          </w:p>
          <w:p w14:paraId="6F6AEC93" w14:textId="77777777" w:rsidR="00C853BE" w:rsidRPr="00354BA6" w:rsidRDefault="00C853BE" w:rsidP="007A245E">
            <w:pPr>
              <w:spacing w:before="60" w:after="60"/>
              <w:rPr>
                <w:rFonts w:asciiTheme="minorHAnsi" w:hAnsiTheme="minorHAnsi" w:cstheme="minorHAnsi"/>
                <w:bCs/>
                <w:color w:val="auto"/>
                <w:sz w:val="18"/>
                <w:szCs w:val="18"/>
              </w:rPr>
            </w:pPr>
          </w:p>
        </w:tc>
        <w:tc>
          <w:tcPr>
            <w:tcW w:w="1134" w:type="pct"/>
            <w:shd w:val="clear" w:color="auto" w:fill="FFFFFF"/>
            <w:tcMar>
              <w:left w:w="57" w:type="dxa"/>
              <w:right w:w="57" w:type="dxa"/>
            </w:tcMar>
          </w:tcPr>
          <w:p w14:paraId="7402A7BA" w14:textId="77777777" w:rsidR="00C853BE" w:rsidRPr="00354BA6" w:rsidRDefault="00C853BE" w:rsidP="007A245E">
            <w:pPr>
              <w:spacing w:after="0"/>
              <w:rPr>
                <w:rFonts w:asciiTheme="minorHAnsi" w:hAnsiTheme="minorHAnsi" w:cstheme="minorHAnsi"/>
                <w:bCs/>
                <w:sz w:val="18"/>
                <w:szCs w:val="18"/>
              </w:rPr>
            </w:pPr>
            <w:r w:rsidRPr="00354BA6">
              <w:rPr>
                <w:rFonts w:asciiTheme="minorHAnsi" w:hAnsiTheme="minorHAnsi" w:cstheme="minorHAnsi"/>
                <w:sz w:val="18"/>
                <w:szCs w:val="18"/>
              </w:rPr>
              <w:t>There was evidence of breeding and recruitment in native fish species within the Warrego River zone including common carp, spangled perch, golden perch and and Hyrtl’s tandan catfish.  These species were observed breeding in waterholes that had been dry the previous sampling year.</w:t>
            </w:r>
          </w:p>
        </w:tc>
        <w:tc>
          <w:tcPr>
            <w:tcW w:w="556" w:type="pct"/>
            <w:shd w:val="clear" w:color="auto" w:fill="FFFFFF"/>
          </w:tcPr>
          <w:p w14:paraId="24E9932B"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Minimal inflows, only one waterhole contained water before moderate inflows in late 2018. </w:t>
            </w:r>
          </w:p>
        </w:tc>
        <w:tc>
          <w:tcPr>
            <w:tcW w:w="555" w:type="pct"/>
            <w:shd w:val="clear" w:color="auto" w:fill="FFFFFF"/>
            <w:tcMar>
              <w:left w:w="57" w:type="dxa"/>
              <w:right w:w="57" w:type="dxa"/>
            </w:tcMar>
          </w:tcPr>
          <w:p w14:paraId="2FBF9131"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Southwell et al. (2019)</w:t>
            </w:r>
          </w:p>
        </w:tc>
      </w:tr>
      <w:tr w:rsidR="00C853BE" w:rsidRPr="001F1954" w14:paraId="3508E432" w14:textId="77777777" w:rsidTr="007A245E">
        <w:trPr>
          <w:trHeight w:val="3855"/>
        </w:trPr>
        <w:tc>
          <w:tcPr>
            <w:tcW w:w="451" w:type="pct"/>
            <w:shd w:val="clear" w:color="auto" w:fill="FFFFFF"/>
            <w:tcMar>
              <w:left w:w="57" w:type="dxa"/>
              <w:right w:w="57" w:type="dxa"/>
            </w:tcMar>
          </w:tcPr>
          <w:p w14:paraId="0C032212"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lastRenderedPageBreak/>
              <w:t xml:space="preserve">Murrumbidgee Yanga National Park  </w:t>
            </w:r>
          </w:p>
        </w:tc>
        <w:tc>
          <w:tcPr>
            <w:tcW w:w="513" w:type="pct"/>
            <w:shd w:val="clear" w:color="auto" w:fill="FFFFFF"/>
            <w:tcMar>
              <w:left w:w="57" w:type="dxa"/>
              <w:right w:w="57" w:type="dxa"/>
            </w:tcMar>
          </w:tcPr>
          <w:p w14:paraId="6F3ECDE0"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40,500</w:t>
            </w:r>
          </w:p>
        </w:tc>
        <w:tc>
          <w:tcPr>
            <w:tcW w:w="346" w:type="pct"/>
            <w:shd w:val="clear" w:color="auto" w:fill="FFFFFF"/>
            <w:tcMar>
              <w:left w:w="57" w:type="dxa"/>
              <w:right w:w="57" w:type="dxa"/>
            </w:tcMar>
          </w:tcPr>
          <w:p w14:paraId="576CF333"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28/8/18-31/1/19</w:t>
            </w:r>
          </w:p>
        </w:tc>
        <w:tc>
          <w:tcPr>
            <w:tcW w:w="361" w:type="pct"/>
            <w:shd w:val="clear" w:color="auto" w:fill="FFFFFF"/>
            <w:tcMar>
              <w:left w:w="57" w:type="dxa"/>
              <w:right w:w="57" w:type="dxa"/>
            </w:tcMar>
          </w:tcPr>
          <w:p w14:paraId="09BAC9DE"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Wetland inundation</w:t>
            </w:r>
          </w:p>
        </w:tc>
        <w:tc>
          <w:tcPr>
            <w:tcW w:w="1084" w:type="pct"/>
            <w:shd w:val="clear" w:color="auto" w:fill="FFFFFF"/>
            <w:tcMar>
              <w:left w:w="57" w:type="dxa"/>
              <w:right w:w="57" w:type="dxa"/>
            </w:tcMar>
          </w:tcPr>
          <w:p w14:paraId="5DDEF10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There was evidence of breeding and recruitment in native fish, frog and invertebrate species within the Warrego River zone</w:t>
            </w:r>
            <w:r w:rsidRPr="00354BA6">
              <w:rPr>
                <w:rFonts w:asciiTheme="minorHAnsi" w:hAnsiTheme="minorHAnsi" w:cstheme="minorHAnsi"/>
                <w:bCs/>
                <w:sz w:val="18"/>
                <w:szCs w:val="18"/>
              </w:rPr>
              <w:t>.</w:t>
            </w:r>
          </w:p>
        </w:tc>
        <w:tc>
          <w:tcPr>
            <w:tcW w:w="1134" w:type="pct"/>
            <w:vMerge w:val="restart"/>
            <w:shd w:val="clear" w:color="auto" w:fill="FFFFFF"/>
            <w:tcMar>
              <w:left w:w="57" w:type="dxa"/>
              <w:right w:w="57" w:type="dxa"/>
            </w:tcMar>
          </w:tcPr>
          <w:p w14:paraId="4CD2BB1E" w14:textId="77777777" w:rsidR="00C853BE" w:rsidRPr="00354BA6" w:rsidRDefault="00C853BE" w:rsidP="007A245E">
            <w:pPr>
              <w:spacing w:after="0"/>
              <w:rPr>
                <w:rFonts w:asciiTheme="minorHAnsi" w:hAnsiTheme="minorHAnsi" w:cstheme="minorHAnsi"/>
                <w:bCs/>
                <w:sz w:val="18"/>
                <w:szCs w:val="18"/>
              </w:rPr>
            </w:pPr>
            <w:r w:rsidRPr="00354BA6">
              <w:rPr>
                <w:rFonts w:asciiTheme="minorHAnsi" w:hAnsiTheme="minorHAnsi" w:cstheme="minorHAnsi"/>
                <w:bCs/>
                <w:sz w:val="18"/>
                <w:szCs w:val="18"/>
              </w:rPr>
              <w:t>The overall wetland fish communities across the Murrumbidgee remain in poor condition and are dominated by highly abundant opportunistic generalist species while more sensitive floodplain specialist species, such as Murray hardyhead are typically absent.</w:t>
            </w:r>
          </w:p>
          <w:p w14:paraId="4B61529A"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bCs/>
                <w:sz w:val="18"/>
                <w:szCs w:val="18"/>
              </w:rPr>
              <w:t>The diversity of native wetland fish declined compared with previous monitoring years</w:t>
            </w:r>
          </w:p>
        </w:tc>
        <w:tc>
          <w:tcPr>
            <w:tcW w:w="556" w:type="pct"/>
            <w:vMerge w:val="restart"/>
            <w:shd w:val="clear" w:color="auto" w:fill="FFFFFF"/>
          </w:tcPr>
          <w:p w14:paraId="6FAABC94"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Low flow availability</w:t>
            </w:r>
          </w:p>
          <w:p w14:paraId="0411636B"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Predominantly wetland watering and monitoring therefore data not reflective of status of channel species  </w:t>
            </w:r>
          </w:p>
        </w:tc>
        <w:tc>
          <w:tcPr>
            <w:tcW w:w="555" w:type="pct"/>
            <w:vMerge w:val="restart"/>
            <w:shd w:val="clear" w:color="auto" w:fill="FFFFFF"/>
            <w:tcMar>
              <w:left w:w="57" w:type="dxa"/>
              <w:right w:w="57" w:type="dxa"/>
            </w:tcMar>
          </w:tcPr>
          <w:p w14:paraId="2A1FB7D8"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 xml:space="preserve">Wassens </w:t>
            </w:r>
            <w:r w:rsidRPr="00354BA6">
              <w:rPr>
                <w:rFonts w:asciiTheme="minorHAnsi" w:hAnsiTheme="minorHAnsi" w:cstheme="minorHAnsi"/>
                <w:i/>
                <w:sz w:val="18"/>
                <w:szCs w:val="18"/>
              </w:rPr>
              <w:t>et al.</w:t>
            </w:r>
            <w:r w:rsidRPr="00354BA6">
              <w:rPr>
                <w:rFonts w:asciiTheme="minorHAnsi" w:hAnsiTheme="minorHAnsi" w:cstheme="minorHAnsi"/>
                <w:sz w:val="18"/>
                <w:szCs w:val="18"/>
              </w:rPr>
              <w:t xml:space="preserve"> </w:t>
            </w:r>
            <w:r w:rsidRPr="00354BA6">
              <w:rPr>
                <w:rFonts w:asciiTheme="minorHAnsi" w:hAnsiTheme="minorHAnsi" w:cstheme="minorHAnsi"/>
                <w:sz w:val="18"/>
                <w:szCs w:val="18"/>
              </w:rPr>
              <w:fldChar w:fldCharType="begin"/>
            </w:r>
            <w:r w:rsidRPr="00354BA6">
              <w:rPr>
                <w:rFonts w:asciiTheme="minorHAnsi" w:hAnsiTheme="minorHAnsi" w:cstheme="minorHAnsi"/>
                <w:sz w:val="18"/>
                <w:szCs w:val="18"/>
              </w:rPr>
              <w:instrText xml:space="preserve"> ADDIN ZOTERO_ITEM CSL_CITATION {"citationID":"4jY54OGr","properties":{"formattedCitation":"(2017)","plainCitation":"(2017)","noteIndex":0},"citationItems":[{"id":4286,"uris":["http://zotero.org/users/2336876/items/NJDA223D"],"uri":["http://zotero.org/users/2336876/items/NJDA223D"],"itemData":{"id":4286,"type":"book","title":"Commonwealth Environmental Water Office Long-Term Intervention Monitoring project Murrumbidgee River system Selected Area evaluation report, 2014-17. December 2017","publisher":"Commonwealth of Australia","publisher-place":"Canberra, ACT","event-place":"Canberra, ACT","author":[{"family":"Wassens","given":"S."},{"family":"Spencer","given":"J."},{"family":"Wolfenden","given":"B."},{"family":"Thiem","given":"J."},{"family":"Thomas","given":"R."},{"family":"Jenkins","given":"K."},{"family":"Brandis","given":"K."},{"family":"Lenon","given":"E."},{"family":"Hall","given":"A."},{"family":"Ocock","given":"J. F."},{"family":"Kobayashi","given":"T."},{"family":"Bino","given":"G."},{"family":"Heath","given":"J."},{"family":"Callaghan","given":"D."}],"issued":{"date-parts":[["2017"]]}},"suppress-author":true}],"schema":"https://github.com/citation-style-language/schema/raw/master/csl-citation.json"} </w:instrText>
            </w:r>
            <w:r w:rsidRPr="00354BA6">
              <w:rPr>
                <w:rFonts w:asciiTheme="minorHAnsi" w:hAnsiTheme="minorHAnsi" w:cstheme="minorHAnsi"/>
                <w:sz w:val="18"/>
                <w:szCs w:val="18"/>
              </w:rPr>
              <w:fldChar w:fldCharType="separate"/>
            </w:r>
            <w:r w:rsidRPr="00354BA6">
              <w:rPr>
                <w:rFonts w:asciiTheme="minorHAnsi" w:hAnsiTheme="minorHAnsi" w:cstheme="minorHAnsi"/>
                <w:sz w:val="18"/>
                <w:szCs w:val="18"/>
                <w:lang w:val="en-US"/>
              </w:rPr>
              <w:t>(2019)</w:t>
            </w:r>
            <w:r w:rsidRPr="00354BA6">
              <w:rPr>
                <w:rFonts w:asciiTheme="minorHAnsi" w:hAnsiTheme="minorHAnsi" w:cstheme="minorHAnsi"/>
                <w:sz w:val="18"/>
                <w:szCs w:val="18"/>
              </w:rPr>
              <w:fldChar w:fldCharType="end"/>
            </w:r>
          </w:p>
          <w:p w14:paraId="1DDCA73F"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110174C9" w14:textId="77777777" w:rsidTr="007A245E">
        <w:trPr>
          <w:trHeight w:val="20"/>
        </w:trPr>
        <w:tc>
          <w:tcPr>
            <w:tcW w:w="451" w:type="pct"/>
            <w:shd w:val="clear" w:color="auto" w:fill="FFFFFF"/>
            <w:tcMar>
              <w:left w:w="57" w:type="dxa"/>
              <w:right w:w="57" w:type="dxa"/>
            </w:tcMar>
          </w:tcPr>
          <w:p w14:paraId="31271081"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Murrumbidgee – Nimmie-Caira</w:t>
            </w:r>
          </w:p>
        </w:tc>
        <w:tc>
          <w:tcPr>
            <w:tcW w:w="513" w:type="pct"/>
            <w:shd w:val="clear" w:color="auto" w:fill="FFFFFF"/>
            <w:tcMar>
              <w:left w:w="57" w:type="dxa"/>
              <w:right w:w="57" w:type="dxa"/>
            </w:tcMar>
          </w:tcPr>
          <w:p w14:paraId="42B1037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1505</w:t>
            </w:r>
          </w:p>
          <w:p w14:paraId="1BE008CA" w14:textId="77777777" w:rsidR="00C853BE" w:rsidRPr="00354BA6" w:rsidRDefault="00C853BE" w:rsidP="007A245E">
            <w:pPr>
              <w:rPr>
                <w:rFonts w:asciiTheme="minorHAnsi" w:hAnsiTheme="minorHAnsi" w:cstheme="minorHAnsi"/>
                <w:sz w:val="18"/>
                <w:szCs w:val="18"/>
              </w:rPr>
            </w:pPr>
          </w:p>
        </w:tc>
        <w:tc>
          <w:tcPr>
            <w:tcW w:w="346" w:type="pct"/>
            <w:shd w:val="clear" w:color="auto" w:fill="FFFFFF"/>
            <w:tcMar>
              <w:left w:w="57" w:type="dxa"/>
              <w:right w:w="57" w:type="dxa"/>
            </w:tcMar>
          </w:tcPr>
          <w:p w14:paraId="7CBDE533"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1/12/18 - 23/5/19</w:t>
            </w:r>
          </w:p>
          <w:p w14:paraId="1C0EE218"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02048345"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Wetland inundation</w:t>
            </w:r>
          </w:p>
        </w:tc>
        <w:tc>
          <w:tcPr>
            <w:tcW w:w="1084" w:type="pct"/>
            <w:shd w:val="clear" w:color="auto" w:fill="FFFFFF"/>
            <w:tcMar>
              <w:left w:w="57" w:type="dxa"/>
              <w:right w:w="57" w:type="dxa"/>
            </w:tcMar>
          </w:tcPr>
          <w:p w14:paraId="022CABA9" w14:textId="77777777" w:rsidR="00C853BE" w:rsidRPr="00354BA6" w:rsidRDefault="00C853BE" w:rsidP="007A245E">
            <w:pPr>
              <w:spacing w:before="60" w:after="60"/>
              <w:contextualSpacing/>
              <w:rPr>
                <w:rFonts w:asciiTheme="minorHAnsi" w:hAnsiTheme="minorHAnsi" w:cstheme="minorHAnsi"/>
                <w:sz w:val="18"/>
                <w:szCs w:val="18"/>
              </w:rPr>
            </w:pPr>
            <w:r w:rsidRPr="00354BA6">
              <w:rPr>
                <w:rFonts w:asciiTheme="minorHAnsi" w:hAnsiTheme="minorHAnsi" w:cstheme="minorHAnsi"/>
                <w:bCs/>
                <w:sz w:val="18"/>
                <w:szCs w:val="18"/>
              </w:rPr>
              <w:t>Support the habitat requirements of waterbirds, native fish and other aquatic animals.</w:t>
            </w:r>
          </w:p>
        </w:tc>
        <w:tc>
          <w:tcPr>
            <w:tcW w:w="1134" w:type="pct"/>
            <w:vMerge/>
            <w:shd w:val="clear" w:color="auto" w:fill="FFFFFF"/>
            <w:tcMar>
              <w:left w:w="57" w:type="dxa"/>
              <w:right w:w="57" w:type="dxa"/>
            </w:tcMar>
          </w:tcPr>
          <w:p w14:paraId="06C231B7" w14:textId="77777777" w:rsidR="00C853BE" w:rsidRPr="00354BA6" w:rsidRDefault="00C853BE" w:rsidP="007A245E">
            <w:pPr>
              <w:spacing w:before="60" w:after="60"/>
              <w:rPr>
                <w:rFonts w:asciiTheme="minorHAnsi" w:hAnsiTheme="minorHAnsi" w:cstheme="minorHAnsi"/>
                <w:sz w:val="18"/>
                <w:szCs w:val="18"/>
              </w:rPr>
            </w:pPr>
          </w:p>
        </w:tc>
        <w:tc>
          <w:tcPr>
            <w:tcW w:w="556" w:type="pct"/>
            <w:vMerge/>
            <w:shd w:val="clear" w:color="auto" w:fill="FFFFFF"/>
          </w:tcPr>
          <w:p w14:paraId="62F9F03F"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29829100"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6E59886B" w14:textId="77777777" w:rsidTr="007A245E">
        <w:trPr>
          <w:trHeight w:val="2136"/>
        </w:trPr>
        <w:tc>
          <w:tcPr>
            <w:tcW w:w="451" w:type="pct"/>
            <w:shd w:val="clear" w:color="auto" w:fill="FFFFFF"/>
            <w:tcMar>
              <w:left w:w="57" w:type="dxa"/>
              <w:right w:w="57" w:type="dxa"/>
            </w:tcMar>
          </w:tcPr>
          <w:p w14:paraId="7FE9F6F1"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Murrumbidgee – Gooragool Lagoon</w:t>
            </w:r>
          </w:p>
        </w:tc>
        <w:tc>
          <w:tcPr>
            <w:tcW w:w="513" w:type="pct"/>
            <w:shd w:val="clear" w:color="auto" w:fill="FFFFFF"/>
            <w:tcMar>
              <w:left w:w="57" w:type="dxa"/>
              <w:right w:w="57" w:type="dxa"/>
            </w:tcMar>
          </w:tcPr>
          <w:p w14:paraId="4DB37708"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83</w:t>
            </w:r>
          </w:p>
        </w:tc>
        <w:tc>
          <w:tcPr>
            <w:tcW w:w="346" w:type="pct"/>
            <w:shd w:val="clear" w:color="auto" w:fill="FFFFFF"/>
            <w:tcMar>
              <w:left w:w="57" w:type="dxa"/>
              <w:right w:w="57" w:type="dxa"/>
            </w:tcMar>
          </w:tcPr>
          <w:p w14:paraId="78EA54EE"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23/1/19 - 24/1/19</w:t>
            </w:r>
          </w:p>
          <w:p w14:paraId="50C9254C"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4FA8B1BF"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Wetland inundation</w:t>
            </w:r>
          </w:p>
        </w:tc>
        <w:tc>
          <w:tcPr>
            <w:tcW w:w="1084" w:type="pct"/>
            <w:shd w:val="clear" w:color="auto" w:fill="FFFFFF"/>
            <w:tcMar>
              <w:left w:w="57" w:type="dxa"/>
              <w:right w:w="57" w:type="dxa"/>
            </w:tcMar>
          </w:tcPr>
          <w:p w14:paraId="15B7BDC3" w14:textId="77777777" w:rsidR="00C853BE" w:rsidRPr="00354BA6" w:rsidRDefault="00C853BE" w:rsidP="007A245E">
            <w:pPr>
              <w:rPr>
                <w:rFonts w:asciiTheme="minorHAnsi" w:hAnsiTheme="minorHAnsi" w:cstheme="minorHAnsi"/>
                <w:color w:val="auto"/>
                <w:sz w:val="18"/>
                <w:szCs w:val="18"/>
              </w:rPr>
            </w:pPr>
            <w:r w:rsidRPr="00354BA6">
              <w:rPr>
                <w:rFonts w:asciiTheme="minorHAnsi" w:hAnsiTheme="minorHAnsi" w:cstheme="minorHAnsi"/>
                <w:color w:val="auto"/>
                <w:sz w:val="18"/>
                <w:szCs w:val="18"/>
              </w:rPr>
              <w:t>Maintain important refuge habitat for native fish, turtles and other water dependent biota.</w:t>
            </w:r>
          </w:p>
          <w:p w14:paraId="44F79F5B" w14:textId="77777777" w:rsidR="00C853BE" w:rsidRPr="00354BA6" w:rsidRDefault="00C853BE" w:rsidP="007A245E">
            <w:pPr>
              <w:spacing w:before="60" w:after="60"/>
              <w:rPr>
                <w:rFonts w:asciiTheme="minorHAnsi" w:hAnsiTheme="minorHAnsi" w:cstheme="minorHAnsi"/>
                <w:bCs/>
                <w:sz w:val="18"/>
                <w:szCs w:val="18"/>
              </w:rPr>
            </w:pPr>
          </w:p>
        </w:tc>
        <w:tc>
          <w:tcPr>
            <w:tcW w:w="1134" w:type="pct"/>
            <w:vMerge/>
            <w:shd w:val="clear" w:color="auto" w:fill="FFFFFF"/>
            <w:tcMar>
              <w:left w:w="57" w:type="dxa"/>
              <w:right w:w="57" w:type="dxa"/>
            </w:tcMar>
          </w:tcPr>
          <w:p w14:paraId="6AA944C4" w14:textId="77777777" w:rsidR="00C853BE" w:rsidRPr="00354BA6" w:rsidRDefault="00C853BE" w:rsidP="007A245E">
            <w:pPr>
              <w:spacing w:before="60" w:after="60"/>
              <w:rPr>
                <w:rFonts w:asciiTheme="minorHAnsi" w:hAnsiTheme="minorHAnsi" w:cstheme="minorHAnsi"/>
                <w:sz w:val="18"/>
                <w:szCs w:val="18"/>
              </w:rPr>
            </w:pPr>
          </w:p>
        </w:tc>
        <w:tc>
          <w:tcPr>
            <w:tcW w:w="556" w:type="pct"/>
            <w:vMerge/>
            <w:shd w:val="clear" w:color="auto" w:fill="FFFFFF"/>
          </w:tcPr>
          <w:p w14:paraId="7AC003D1"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335F695B"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0FA0C471" w14:textId="77777777" w:rsidTr="007A245E">
        <w:trPr>
          <w:trHeight w:val="20"/>
        </w:trPr>
        <w:tc>
          <w:tcPr>
            <w:tcW w:w="451" w:type="pct"/>
            <w:shd w:val="clear" w:color="auto" w:fill="FFFFFF"/>
            <w:tcMar>
              <w:left w:w="57" w:type="dxa"/>
              <w:right w:w="57" w:type="dxa"/>
            </w:tcMar>
          </w:tcPr>
          <w:p w14:paraId="7BD37232"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Murrumbidgee – North Redbank</w:t>
            </w:r>
          </w:p>
        </w:tc>
        <w:tc>
          <w:tcPr>
            <w:tcW w:w="513" w:type="pct"/>
            <w:shd w:val="clear" w:color="auto" w:fill="FFFFFF"/>
            <w:tcMar>
              <w:left w:w="57" w:type="dxa"/>
              <w:right w:w="57" w:type="dxa"/>
            </w:tcMar>
          </w:tcPr>
          <w:p w14:paraId="79D0D5C8"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6500</w:t>
            </w:r>
          </w:p>
        </w:tc>
        <w:tc>
          <w:tcPr>
            <w:tcW w:w="346" w:type="pct"/>
            <w:shd w:val="clear" w:color="auto" w:fill="FFFFFF"/>
            <w:tcMar>
              <w:left w:w="57" w:type="dxa"/>
              <w:right w:w="57" w:type="dxa"/>
            </w:tcMar>
          </w:tcPr>
          <w:p w14:paraId="5BA64FF7"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18/9/18 - 19/11/18</w:t>
            </w:r>
          </w:p>
          <w:p w14:paraId="1656AFBE"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17/12/18 - 18/1/19</w:t>
            </w:r>
          </w:p>
          <w:p w14:paraId="16A0CCEA"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31E1EC06"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Wetland</w:t>
            </w:r>
          </w:p>
          <w:p w14:paraId="432872CD"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inundation</w:t>
            </w:r>
          </w:p>
        </w:tc>
        <w:tc>
          <w:tcPr>
            <w:tcW w:w="1084" w:type="pct"/>
            <w:shd w:val="clear" w:color="auto" w:fill="FFFFFF"/>
            <w:tcMar>
              <w:left w:w="57" w:type="dxa"/>
              <w:right w:w="57" w:type="dxa"/>
            </w:tcMar>
          </w:tcPr>
          <w:p w14:paraId="01C90D66"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bCs/>
                <w:sz w:val="18"/>
                <w:szCs w:val="18"/>
              </w:rPr>
              <w:t>Support the habitat requirements of waterbirds, native fish and other aquatic animals.</w:t>
            </w:r>
          </w:p>
        </w:tc>
        <w:tc>
          <w:tcPr>
            <w:tcW w:w="1134" w:type="pct"/>
            <w:vMerge/>
            <w:shd w:val="clear" w:color="auto" w:fill="FFFFFF"/>
            <w:tcMar>
              <w:left w:w="57" w:type="dxa"/>
              <w:right w:w="57" w:type="dxa"/>
            </w:tcMar>
          </w:tcPr>
          <w:p w14:paraId="1913BD40" w14:textId="77777777" w:rsidR="00C853BE" w:rsidRPr="00354BA6" w:rsidRDefault="00C853BE" w:rsidP="007A245E">
            <w:pPr>
              <w:spacing w:before="60" w:after="60"/>
              <w:rPr>
                <w:rFonts w:asciiTheme="minorHAnsi" w:hAnsiTheme="minorHAnsi" w:cstheme="minorHAnsi"/>
                <w:sz w:val="18"/>
                <w:szCs w:val="18"/>
              </w:rPr>
            </w:pPr>
          </w:p>
        </w:tc>
        <w:tc>
          <w:tcPr>
            <w:tcW w:w="556" w:type="pct"/>
            <w:vMerge/>
            <w:shd w:val="clear" w:color="auto" w:fill="FFFFFF"/>
          </w:tcPr>
          <w:p w14:paraId="255006C3"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0A202E66"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2936E3D6" w14:textId="77777777" w:rsidTr="007A245E">
        <w:trPr>
          <w:trHeight w:val="20"/>
        </w:trPr>
        <w:tc>
          <w:tcPr>
            <w:tcW w:w="451" w:type="pct"/>
            <w:shd w:val="clear" w:color="auto" w:fill="FFFFFF"/>
            <w:tcMar>
              <w:left w:w="57" w:type="dxa"/>
              <w:right w:w="57" w:type="dxa"/>
            </w:tcMar>
          </w:tcPr>
          <w:p w14:paraId="259CDE2C"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lastRenderedPageBreak/>
              <w:t>Murrumbidgee- Sandy Creek</w:t>
            </w:r>
          </w:p>
        </w:tc>
        <w:tc>
          <w:tcPr>
            <w:tcW w:w="513" w:type="pct"/>
            <w:shd w:val="clear" w:color="auto" w:fill="FFFFFF"/>
            <w:tcMar>
              <w:left w:w="57" w:type="dxa"/>
              <w:right w:w="57" w:type="dxa"/>
            </w:tcMar>
          </w:tcPr>
          <w:p w14:paraId="0E03FD87"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400</w:t>
            </w:r>
          </w:p>
        </w:tc>
        <w:tc>
          <w:tcPr>
            <w:tcW w:w="346" w:type="pct"/>
            <w:shd w:val="clear" w:color="auto" w:fill="FFFFFF"/>
            <w:tcMar>
              <w:left w:w="57" w:type="dxa"/>
              <w:right w:w="57" w:type="dxa"/>
            </w:tcMar>
          </w:tcPr>
          <w:p w14:paraId="4A21D8B8"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29/9/18 - 12/1/19</w:t>
            </w:r>
          </w:p>
          <w:p w14:paraId="0F83D8EC" w14:textId="77777777" w:rsidR="00C853BE" w:rsidRPr="00354BA6" w:rsidRDefault="00C853BE" w:rsidP="007A245E">
            <w:pPr>
              <w:spacing w:before="60" w:after="60"/>
              <w:rPr>
                <w:rFonts w:asciiTheme="minorHAnsi" w:hAnsiTheme="minorHAnsi" w:cstheme="minorHAnsi"/>
                <w:sz w:val="18"/>
                <w:szCs w:val="18"/>
              </w:rPr>
            </w:pPr>
          </w:p>
        </w:tc>
        <w:tc>
          <w:tcPr>
            <w:tcW w:w="361" w:type="pct"/>
            <w:shd w:val="clear" w:color="auto" w:fill="FFFFFF"/>
            <w:tcMar>
              <w:left w:w="57" w:type="dxa"/>
              <w:right w:w="57" w:type="dxa"/>
            </w:tcMar>
          </w:tcPr>
          <w:p w14:paraId="5025938D" w14:textId="77777777" w:rsidR="00C853BE" w:rsidRPr="00354BA6" w:rsidRDefault="00C853BE" w:rsidP="007A245E">
            <w:pPr>
              <w:spacing w:before="60" w:after="60"/>
              <w:rPr>
                <w:rFonts w:asciiTheme="minorHAnsi" w:hAnsiTheme="minorHAnsi" w:cstheme="minorHAnsi"/>
                <w:color w:val="auto"/>
                <w:sz w:val="18"/>
                <w:szCs w:val="18"/>
              </w:rPr>
            </w:pPr>
            <w:r w:rsidRPr="00354BA6">
              <w:rPr>
                <w:rFonts w:asciiTheme="minorHAnsi" w:hAnsiTheme="minorHAnsi" w:cstheme="minorHAnsi"/>
                <w:color w:val="auto"/>
                <w:sz w:val="18"/>
                <w:szCs w:val="18"/>
              </w:rPr>
              <w:t>Wetland inundation</w:t>
            </w:r>
          </w:p>
        </w:tc>
        <w:tc>
          <w:tcPr>
            <w:tcW w:w="1084" w:type="pct"/>
            <w:shd w:val="clear" w:color="auto" w:fill="FFFFFF"/>
            <w:tcMar>
              <w:left w:w="57" w:type="dxa"/>
              <w:right w:w="57" w:type="dxa"/>
            </w:tcMar>
          </w:tcPr>
          <w:p w14:paraId="58D93B2F" w14:textId="44CFF126" w:rsidR="00C853BE" w:rsidRPr="00354BA6" w:rsidRDefault="00C853BE" w:rsidP="00E514CB">
            <w:pPr>
              <w:rPr>
                <w:rFonts w:asciiTheme="minorHAnsi" w:hAnsiTheme="minorHAnsi" w:cstheme="minorHAnsi"/>
                <w:bCs/>
                <w:color w:val="auto"/>
                <w:sz w:val="18"/>
                <w:szCs w:val="18"/>
              </w:rPr>
            </w:pPr>
            <w:r w:rsidRPr="00354BA6">
              <w:rPr>
                <w:rFonts w:asciiTheme="minorHAnsi" w:hAnsiTheme="minorHAnsi" w:cstheme="minorHAnsi"/>
                <w:color w:val="auto"/>
                <w:sz w:val="18"/>
                <w:szCs w:val="18"/>
              </w:rPr>
              <w:t>Maintain refuge habitat and support their ecological resilience to support wetland vegetation, waterbirds, native, fish, frogs and other water dependent species.</w:t>
            </w:r>
          </w:p>
        </w:tc>
        <w:tc>
          <w:tcPr>
            <w:tcW w:w="1134" w:type="pct"/>
            <w:vMerge/>
            <w:shd w:val="clear" w:color="auto" w:fill="FFFFFF"/>
            <w:tcMar>
              <w:left w:w="57" w:type="dxa"/>
              <w:right w:w="57" w:type="dxa"/>
            </w:tcMar>
          </w:tcPr>
          <w:p w14:paraId="20C055A4" w14:textId="77777777" w:rsidR="00C853BE" w:rsidRPr="00354BA6" w:rsidRDefault="00C853BE" w:rsidP="007A245E">
            <w:pPr>
              <w:spacing w:after="0"/>
              <w:rPr>
                <w:rFonts w:asciiTheme="minorHAnsi" w:hAnsiTheme="minorHAnsi" w:cstheme="minorHAnsi"/>
                <w:bCs/>
                <w:sz w:val="18"/>
                <w:szCs w:val="18"/>
              </w:rPr>
            </w:pPr>
          </w:p>
        </w:tc>
        <w:tc>
          <w:tcPr>
            <w:tcW w:w="556" w:type="pct"/>
            <w:vMerge/>
            <w:shd w:val="clear" w:color="auto" w:fill="FFFFFF"/>
          </w:tcPr>
          <w:p w14:paraId="0DA226B5"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20B3B516" w14:textId="77777777" w:rsidR="00C853BE" w:rsidRPr="00354BA6" w:rsidRDefault="00C853BE" w:rsidP="007A245E">
            <w:pPr>
              <w:spacing w:before="60" w:after="60"/>
              <w:rPr>
                <w:rFonts w:asciiTheme="minorHAnsi" w:hAnsiTheme="minorHAnsi" w:cstheme="minorHAnsi"/>
                <w:sz w:val="18"/>
                <w:szCs w:val="18"/>
              </w:rPr>
            </w:pPr>
          </w:p>
        </w:tc>
      </w:tr>
      <w:tr w:rsidR="00C853BE" w:rsidRPr="001F1954" w14:paraId="6D35E977" w14:textId="77777777" w:rsidTr="007A245E">
        <w:trPr>
          <w:trHeight w:val="20"/>
        </w:trPr>
        <w:tc>
          <w:tcPr>
            <w:tcW w:w="451" w:type="pct"/>
            <w:shd w:val="clear" w:color="auto" w:fill="FFFFFF"/>
            <w:tcMar>
              <w:left w:w="57" w:type="dxa"/>
              <w:right w:w="57" w:type="dxa"/>
            </w:tcMar>
          </w:tcPr>
          <w:p w14:paraId="39CF5039"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Murrumbidgee- Lower Murrumbidgee River</w:t>
            </w:r>
          </w:p>
        </w:tc>
        <w:tc>
          <w:tcPr>
            <w:tcW w:w="513" w:type="pct"/>
            <w:shd w:val="clear" w:color="auto" w:fill="FFFFFF"/>
            <w:tcMar>
              <w:left w:w="57" w:type="dxa"/>
              <w:right w:w="57" w:type="dxa"/>
            </w:tcMar>
          </w:tcPr>
          <w:p w14:paraId="61457F7C" w14:textId="77777777" w:rsidR="00C853BE" w:rsidRPr="00354BA6" w:rsidRDefault="00C853BE" w:rsidP="007A245E">
            <w:pPr>
              <w:spacing w:before="60" w:after="60"/>
              <w:rPr>
                <w:rFonts w:asciiTheme="minorHAnsi" w:hAnsiTheme="minorHAnsi" w:cstheme="minorHAnsi"/>
                <w:sz w:val="18"/>
                <w:szCs w:val="18"/>
              </w:rPr>
            </w:pPr>
            <w:r w:rsidRPr="00354BA6">
              <w:rPr>
                <w:rFonts w:asciiTheme="minorHAnsi" w:hAnsiTheme="minorHAnsi" w:cstheme="minorHAnsi"/>
                <w:sz w:val="18"/>
                <w:szCs w:val="18"/>
              </w:rPr>
              <w:t>3300</w:t>
            </w:r>
          </w:p>
        </w:tc>
        <w:tc>
          <w:tcPr>
            <w:tcW w:w="346" w:type="pct"/>
            <w:shd w:val="clear" w:color="auto" w:fill="FFFFFF"/>
            <w:tcMar>
              <w:left w:w="57" w:type="dxa"/>
              <w:right w:w="57" w:type="dxa"/>
            </w:tcMar>
          </w:tcPr>
          <w:p w14:paraId="42389DA6" w14:textId="77777777" w:rsidR="00C853BE" w:rsidRPr="00354BA6" w:rsidRDefault="00C853BE" w:rsidP="007A245E">
            <w:pPr>
              <w:rPr>
                <w:rFonts w:asciiTheme="minorHAnsi" w:hAnsiTheme="minorHAnsi" w:cstheme="minorHAnsi"/>
                <w:sz w:val="18"/>
                <w:szCs w:val="18"/>
              </w:rPr>
            </w:pPr>
            <w:r w:rsidRPr="00354BA6">
              <w:rPr>
                <w:rFonts w:asciiTheme="minorHAnsi" w:hAnsiTheme="minorHAnsi" w:cstheme="minorHAnsi"/>
                <w:sz w:val="18"/>
                <w:szCs w:val="18"/>
              </w:rPr>
              <w:t>30/1/19 - 9/4/19</w:t>
            </w:r>
          </w:p>
          <w:p w14:paraId="1104CED6" w14:textId="77777777" w:rsidR="00C853BE" w:rsidRPr="00354BA6" w:rsidRDefault="00C853BE" w:rsidP="007A245E">
            <w:pPr>
              <w:rPr>
                <w:rFonts w:asciiTheme="minorHAnsi" w:hAnsiTheme="minorHAnsi" w:cstheme="minorHAnsi"/>
                <w:sz w:val="18"/>
                <w:szCs w:val="18"/>
              </w:rPr>
            </w:pPr>
          </w:p>
        </w:tc>
        <w:tc>
          <w:tcPr>
            <w:tcW w:w="361" w:type="pct"/>
            <w:shd w:val="clear" w:color="auto" w:fill="FFFFFF"/>
            <w:tcMar>
              <w:left w:w="57" w:type="dxa"/>
              <w:right w:w="57" w:type="dxa"/>
            </w:tcMar>
          </w:tcPr>
          <w:p w14:paraId="007F9FF1" w14:textId="77777777" w:rsidR="00C853BE" w:rsidRPr="00354BA6" w:rsidRDefault="00C853BE" w:rsidP="007A245E">
            <w:pPr>
              <w:spacing w:before="60" w:after="60"/>
              <w:rPr>
                <w:rFonts w:asciiTheme="minorHAnsi" w:hAnsiTheme="minorHAnsi" w:cstheme="minorHAnsi"/>
                <w:color w:val="auto"/>
                <w:sz w:val="18"/>
                <w:szCs w:val="18"/>
              </w:rPr>
            </w:pPr>
            <w:r w:rsidRPr="00354BA6">
              <w:rPr>
                <w:rFonts w:asciiTheme="minorHAnsi" w:hAnsiTheme="minorHAnsi" w:cstheme="minorHAnsi"/>
                <w:color w:val="auto"/>
                <w:sz w:val="18"/>
                <w:szCs w:val="18"/>
              </w:rPr>
              <w:t>Fresh</w:t>
            </w:r>
          </w:p>
        </w:tc>
        <w:tc>
          <w:tcPr>
            <w:tcW w:w="1084" w:type="pct"/>
            <w:shd w:val="clear" w:color="auto" w:fill="FFFFFF"/>
            <w:tcMar>
              <w:left w:w="57" w:type="dxa"/>
              <w:right w:w="57" w:type="dxa"/>
            </w:tcMar>
          </w:tcPr>
          <w:p w14:paraId="3B279CDE" w14:textId="77777777" w:rsidR="00C853BE" w:rsidRPr="00354BA6" w:rsidRDefault="00C853BE" w:rsidP="007A245E">
            <w:pPr>
              <w:rPr>
                <w:rFonts w:asciiTheme="minorHAnsi" w:hAnsiTheme="minorHAnsi" w:cstheme="minorHAnsi"/>
                <w:color w:val="auto"/>
                <w:sz w:val="18"/>
                <w:szCs w:val="18"/>
              </w:rPr>
            </w:pPr>
            <w:r w:rsidRPr="00354BA6">
              <w:rPr>
                <w:rFonts w:asciiTheme="minorHAnsi" w:hAnsiTheme="minorHAnsi" w:cstheme="minorHAnsi"/>
                <w:color w:val="auto"/>
                <w:sz w:val="18"/>
                <w:szCs w:val="18"/>
              </w:rPr>
              <w:t>Support the movement of native fish and other aquatic animals into refuge areas.</w:t>
            </w:r>
          </w:p>
          <w:p w14:paraId="79B9D2F4" w14:textId="77777777" w:rsidR="00C853BE" w:rsidRPr="00354BA6" w:rsidRDefault="00C853BE" w:rsidP="007A245E">
            <w:pPr>
              <w:rPr>
                <w:rFonts w:asciiTheme="minorHAnsi" w:hAnsiTheme="minorHAnsi" w:cstheme="minorHAnsi"/>
                <w:color w:val="auto"/>
                <w:sz w:val="18"/>
                <w:szCs w:val="18"/>
              </w:rPr>
            </w:pPr>
          </w:p>
        </w:tc>
        <w:tc>
          <w:tcPr>
            <w:tcW w:w="1134" w:type="pct"/>
            <w:vMerge/>
            <w:shd w:val="clear" w:color="auto" w:fill="FFFFFF"/>
            <w:tcMar>
              <w:left w:w="57" w:type="dxa"/>
              <w:right w:w="57" w:type="dxa"/>
            </w:tcMar>
          </w:tcPr>
          <w:p w14:paraId="68DECBEE" w14:textId="77777777" w:rsidR="00C853BE" w:rsidRPr="00354BA6" w:rsidRDefault="00C853BE" w:rsidP="007A245E">
            <w:pPr>
              <w:spacing w:after="0"/>
              <w:rPr>
                <w:rFonts w:asciiTheme="minorHAnsi" w:hAnsiTheme="minorHAnsi" w:cstheme="minorHAnsi"/>
                <w:bCs/>
                <w:sz w:val="18"/>
                <w:szCs w:val="18"/>
              </w:rPr>
            </w:pPr>
          </w:p>
        </w:tc>
        <w:tc>
          <w:tcPr>
            <w:tcW w:w="556" w:type="pct"/>
            <w:vMerge/>
            <w:shd w:val="clear" w:color="auto" w:fill="FFFFFF"/>
          </w:tcPr>
          <w:p w14:paraId="46425BE0" w14:textId="77777777" w:rsidR="00C853BE" w:rsidRPr="00354BA6" w:rsidRDefault="00C853BE" w:rsidP="007A245E">
            <w:pPr>
              <w:spacing w:before="60" w:after="60"/>
              <w:rPr>
                <w:rFonts w:asciiTheme="minorHAnsi" w:hAnsiTheme="minorHAnsi" w:cstheme="minorHAnsi"/>
                <w:sz w:val="18"/>
                <w:szCs w:val="18"/>
              </w:rPr>
            </w:pPr>
          </w:p>
        </w:tc>
        <w:tc>
          <w:tcPr>
            <w:tcW w:w="555" w:type="pct"/>
            <w:vMerge/>
            <w:shd w:val="clear" w:color="auto" w:fill="FFFFFF"/>
            <w:tcMar>
              <w:left w:w="57" w:type="dxa"/>
              <w:right w:w="57" w:type="dxa"/>
            </w:tcMar>
          </w:tcPr>
          <w:p w14:paraId="7ACB8839" w14:textId="77777777" w:rsidR="00C853BE" w:rsidRPr="00354BA6" w:rsidRDefault="00C853BE" w:rsidP="007A245E">
            <w:pPr>
              <w:spacing w:before="60" w:after="60"/>
              <w:rPr>
                <w:rFonts w:asciiTheme="minorHAnsi" w:hAnsiTheme="minorHAnsi" w:cstheme="minorHAnsi"/>
                <w:sz w:val="18"/>
                <w:szCs w:val="18"/>
              </w:rPr>
            </w:pPr>
          </w:p>
        </w:tc>
      </w:tr>
    </w:tbl>
    <w:p w14:paraId="7F1E9C11" w14:textId="2C21A3A7" w:rsidR="004007E2" w:rsidRDefault="004007E2" w:rsidP="004007E2"/>
    <w:p w14:paraId="21900E25" w14:textId="77777777" w:rsidR="00C853BE" w:rsidRDefault="00C853BE" w:rsidP="004007E2"/>
    <w:p w14:paraId="081D1140" w14:textId="77777777" w:rsidR="004007E2" w:rsidRDefault="004007E2" w:rsidP="002871CA">
      <w:pPr>
        <w:pStyle w:val="BodyText"/>
        <w:sectPr w:rsidR="004007E2" w:rsidSect="004007E2">
          <w:pgSz w:w="16838" w:h="11906" w:orient="landscape" w:code="9"/>
          <w:pgMar w:top="1134" w:right="1134" w:bottom="1134" w:left="1134" w:header="510" w:footer="624" w:gutter="0"/>
          <w:cols w:space="850"/>
          <w:docGrid w:linePitch="360"/>
        </w:sectPr>
      </w:pPr>
    </w:p>
    <w:p w14:paraId="0B23644A" w14:textId="0BAD27BF" w:rsidR="005853A6" w:rsidRPr="009A20E5" w:rsidRDefault="00E64E4E" w:rsidP="0046565E">
      <w:pPr>
        <w:pStyle w:val="Heading1"/>
      </w:pPr>
      <w:bookmarkStart w:id="75" w:name="_Toc42029903"/>
      <w:r>
        <w:lastRenderedPageBreak/>
        <w:t xml:space="preserve">Cumulative </w:t>
      </w:r>
      <w:r w:rsidRPr="00E64E4E">
        <w:t>Basin-scale evaluation</w:t>
      </w:r>
      <w:r>
        <w:t xml:space="preserve"> </w:t>
      </w:r>
      <w:r w:rsidRPr="00D550CF">
        <w:t>201</w:t>
      </w:r>
      <w:r w:rsidR="004C2FDD">
        <w:t>4</w:t>
      </w:r>
      <w:r w:rsidRPr="00E64E4E">
        <w:t>–</w:t>
      </w:r>
      <w:r w:rsidRPr="00D550CF">
        <w:t>1</w:t>
      </w:r>
      <w:r>
        <w:t>9</w:t>
      </w:r>
      <w:bookmarkEnd w:id="75"/>
    </w:p>
    <w:p w14:paraId="00027141" w14:textId="69496A4F" w:rsidR="00DE0E3A" w:rsidRPr="00666D62" w:rsidRDefault="004A27E2" w:rsidP="00A17E32">
      <w:pPr>
        <w:pStyle w:val="Heading2"/>
      </w:pPr>
      <w:bookmarkStart w:id="76" w:name="_Toc42029904"/>
      <w:bookmarkStart w:id="77" w:name="_Toc459635980"/>
      <w:bookmarkStart w:id="78" w:name="_Toc459636090"/>
      <w:bookmarkStart w:id="79" w:name="_Toc459636875"/>
      <w:bookmarkStart w:id="80" w:name="_Toc459637437"/>
      <w:bookmarkStart w:id="81" w:name="_Toc463434384"/>
      <w:bookmarkStart w:id="82" w:name="_Toc463434449"/>
      <w:r w:rsidRPr="00666D62">
        <w:t>Key findings</w:t>
      </w:r>
      <w:bookmarkEnd w:id="76"/>
    </w:p>
    <w:p w14:paraId="6738109E" w14:textId="2EDE979F" w:rsidR="00D22591" w:rsidRDefault="00D22591" w:rsidP="00960D7E">
      <w:pPr>
        <w:pStyle w:val="Heading3"/>
      </w:pPr>
      <w:bookmarkStart w:id="83" w:name="_Toc42029905"/>
      <w:r>
        <w:t>General findings</w:t>
      </w:r>
      <w:bookmarkEnd w:id="83"/>
    </w:p>
    <w:p w14:paraId="2C6B6EAD" w14:textId="76748FB4" w:rsidR="00D22591" w:rsidRDefault="00D22591" w:rsidP="002871CA">
      <w:pPr>
        <w:pStyle w:val="BodyText"/>
        <w:numPr>
          <w:ilvl w:val="0"/>
          <w:numId w:val="29"/>
        </w:numPr>
      </w:pPr>
      <w:r>
        <w:t xml:space="preserve">A total of 13 native and four introduced </w:t>
      </w:r>
      <w:r w:rsidR="00613C32">
        <w:t xml:space="preserve">fish </w:t>
      </w:r>
      <w:r>
        <w:t xml:space="preserve">species were collected </w:t>
      </w:r>
      <w:r w:rsidR="00613C32">
        <w:t>as part of</w:t>
      </w:r>
      <w:r>
        <w:t xml:space="preserve"> the LTIM </w:t>
      </w:r>
      <w:r w:rsidR="00613C32">
        <w:t xml:space="preserve">Selected Area </w:t>
      </w:r>
      <w:r w:rsidR="001F1954">
        <w:t>fish population surveys</w:t>
      </w:r>
      <w:r>
        <w:t xml:space="preserve">. </w:t>
      </w:r>
      <w:r w:rsidRPr="006C0D98">
        <w:t xml:space="preserve">The highest </w:t>
      </w:r>
      <w:r w:rsidR="00ED4EBE">
        <w:t>number</w:t>
      </w:r>
      <w:r w:rsidRPr="006C0D98">
        <w:t xml:space="preserve"> of native species was found in the Lower Murray River, where 11 of the 13 native species were detected</w:t>
      </w:r>
      <w:r>
        <w:t>.</w:t>
      </w:r>
      <w:r w:rsidR="00ED4EBE">
        <w:t xml:space="preserve"> The Lachlan River System had the lowest number of native species (7 of 13 species detected).</w:t>
      </w:r>
    </w:p>
    <w:p w14:paraId="2FFDFBCE" w14:textId="24496D5D" w:rsidR="00D22591" w:rsidRDefault="009E78AA" w:rsidP="002871CA">
      <w:pPr>
        <w:pStyle w:val="BodyText"/>
        <w:numPr>
          <w:ilvl w:val="0"/>
          <w:numId w:val="29"/>
        </w:numPr>
      </w:pPr>
      <w:r>
        <w:t>Abundance</w:t>
      </w:r>
      <w:r w:rsidR="00D22591">
        <w:t xml:space="preserve"> </w:t>
      </w:r>
      <w:r w:rsidR="006A3C27">
        <w:t>for</w:t>
      </w:r>
      <w:r w:rsidR="00D22591">
        <w:t xml:space="preserve"> each species varied across Selected Areas. However, a </w:t>
      </w:r>
      <w:r w:rsidR="00D22591" w:rsidRPr="006C0D98">
        <w:t xml:space="preserve">common trend across Selected Areas was a decline in the abundance of some large-bodied native species </w:t>
      </w:r>
      <w:r w:rsidR="00613C32">
        <w:t>in</w:t>
      </w:r>
      <w:r w:rsidR="00D22591" w:rsidRPr="006C0D98">
        <w:t xml:space="preserve"> 2017 </w:t>
      </w:r>
      <w:r w:rsidR="00ED4EBE" w:rsidRPr="00F46226">
        <w:t>following the occurrence of hypoxic blackwater events and associated fish kills within several Selected Areas</w:t>
      </w:r>
      <w:r w:rsidR="00613C32">
        <w:t xml:space="preserve"> in late 2016</w:t>
      </w:r>
      <w:r w:rsidR="00ED4EBE" w:rsidRPr="00F46226">
        <w:t xml:space="preserve">. For example, Murray cod abundance declined in the </w:t>
      </w:r>
      <w:r w:rsidR="00ED4EBE">
        <w:t>Edward/Kolety–</w:t>
      </w:r>
      <w:r w:rsidR="00ED4EBE" w:rsidRPr="00F46226">
        <w:t>Wakool River System, Murrumbidgee River, Lachlan River</w:t>
      </w:r>
      <w:r w:rsidR="00ED4EBE">
        <w:t>, Goulburn River</w:t>
      </w:r>
      <w:r w:rsidR="00ED4EBE" w:rsidRPr="00F46226">
        <w:t xml:space="preserve"> and Gwydir River Selected Areas in 2017</w:t>
      </w:r>
      <w:r w:rsidR="00D22591" w:rsidRPr="006C0D98">
        <w:t>.</w:t>
      </w:r>
    </w:p>
    <w:p w14:paraId="601FF591" w14:textId="0C8A0EC6" w:rsidR="00A97159" w:rsidRDefault="00ED4EBE" w:rsidP="002871CA">
      <w:pPr>
        <w:pStyle w:val="BodyText"/>
        <w:numPr>
          <w:ilvl w:val="0"/>
          <w:numId w:val="29"/>
        </w:numPr>
      </w:pPr>
      <w:r>
        <w:t xml:space="preserve">Bony herring was the most abundant large-bodied species, with particularly high abundances in the Lower Murray River and Lachlan River System. </w:t>
      </w:r>
      <w:r w:rsidR="00A97159" w:rsidRPr="006C0D98">
        <w:t>Common carp was the most abundant large-bodied introduced species</w:t>
      </w:r>
      <w:r w:rsidR="00A81578">
        <w:t xml:space="preserve"> </w:t>
      </w:r>
      <w:r>
        <w:t xml:space="preserve">and </w:t>
      </w:r>
      <w:r w:rsidR="00613C32">
        <w:t xml:space="preserve">was </w:t>
      </w:r>
      <w:r w:rsidR="00A97159" w:rsidRPr="006C0D98">
        <w:t>captured across all Selected Areas</w:t>
      </w:r>
      <w:r w:rsidR="006A3C27">
        <w:t xml:space="preserve"> in all years</w:t>
      </w:r>
      <w:r w:rsidR="003659DF">
        <w:t>.</w:t>
      </w:r>
      <w:r w:rsidRPr="00ED4EBE">
        <w:t xml:space="preserve"> </w:t>
      </w:r>
      <w:r w:rsidRPr="00F46226">
        <w:t xml:space="preserve">In five of the six </w:t>
      </w:r>
      <w:r>
        <w:t>Selected Areas</w:t>
      </w:r>
      <w:r w:rsidRPr="00F46226">
        <w:t xml:space="preserve"> (Gwydir River System being the exception), common carp had their highest CPUE in the 2016</w:t>
      </w:r>
      <w:r>
        <w:t>–</w:t>
      </w:r>
      <w:r w:rsidRPr="00F46226">
        <w:t>17 sampling year.</w:t>
      </w:r>
    </w:p>
    <w:p w14:paraId="38CEE73B" w14:textId="555FF7A5" w:rsidR="00F10C5E" w:rsidRDefault="00613C32" w:rsidP="002871CA">
      <w:pPr>
        <w:pStyle w:val="BodyText"/>
        <w:numPr>
          <w:ilvl w:val="0"/>
          <w:numId w:val="29"/>
        </w:numPr>
      </w:pPr>
      <w:r>
        <w:t>S</w:t>
      </w:r>
      <w:r w:rsidR="003328CD">
        <w:t xml:space="preserve">pawning was </w:t>
      </w:r>
      <w:r>
        <w:t>observed</w:t>
      </w:r>
      <w:r w:rsidR="003328CD">
        <w:t xml:space="preserve"> for 1</w:t>
      </w:r>
      <w:r w:rsidR="003328CD" w:rsidRPr="003328CD">
        <w:t>5 native and four introduced species across Selected Areas</w:t>
      </w:r>
      <w:r w:rsidR="00E30809">
        <w:t xml:space="preserve"> (river blackfish and obscure galaxias were collected in larval sampling larvae but not collected in population sampling)</w:t>
      </w:r>
      <w:r w:rsidR="003328CD">
        <w:t xml:space="preserve">. </w:t>
      </w:r>
      <w:r w:rsidR="003328CD" w:rsidRPr="003328CD">
        <w:t xml:space="preserve">Larvae of common carp, carp gudgeons and Australian smelt were collected </w:t>
      </w:r>
      <w:r>
        <w:t>within</w:t>
      </w:r>
      <w:r w:rsidR="003328CD" w:rsidRPr="003328CD">
        <w:t xml:space="preserve"> all Selected Areas and in most sampling years, all other species showed vari</w:t>
      </w:r>
      <w:r>
        <w:t>able</w:t>
      </w:r>
      <w:r w:rsidR="003328CD" w:rsidRPr="003328CD">
        <w:t xml:space="preserve"> </w:t>
      </w:r>
      <w:r>
        <w:t>detection</w:t>
      </w:r>
      <w:r w:rsidR="003328CD" w:rsidRPr="003328CD">
        <w:t xml:space="preserve"> across water years and </w:t>
      </w:r>
      <w:r>
        <w:t xml:space="preserve">among </w:t>
      </w:r>
      <w:r w:rsidR="003328CD" w:rsidRPr="003328CD">
        <w:t>Selected Area</w:t>
      </w:r>
      <w:r>
        <w:t>s</w:t>
      </w:r>
      <w:r w:rsidR="003328CD" w:rsidRPr="003328CD">
        <w:t>.</w:t>
      </w:r>
    </w:p>
    <w:p w14:paraId="18E3D4FB" w14:textId="0A042D2C" w:rsidR="00DC6D36" w:rsidRDefault="00613C32" w:rsidP="002871CA">
      <w:pPr>
        <w:pStyle w:val="BodyText"/>
        <w:numPr>
          <w:ilvl w:val="0"/>
          <w:numId w:val="29"/>
        </w:numPr>
      </w:pPr>
      <w:r>
        <w:t>Surveys suggest that</w:t>
      </w:r>
      <w:r w:rsidR="00DC6D36" w:rsidRPr="003464EF">
        <w:t xml:space="preserve"> recruitment of golden perch </w:t>
      </w:r>
      <w:r>
        <w:t>has been extremely limited across all</w:t>
      </w:r>
      <w:r w:rsidR="00DC6D36" w:rsidRPr="003464EF">
        <w:t xml:space="preserve"> Selected Areas </w:t>
      </w:r>
      <w:r>
        <w:t>throughout</w:t>
      </w:r>
      <w:r w:rsidR="00DC6D36" w:rsidRPr="00B33F25">
        <w:t xml:space="preserve"> LTIM</w:t>
      </w:r>
      <w:r>
        <w:t xml:space="preserve"> program</w:t>
      </w:r>
      <w:r w:rsidR="00357BE0">
        <w:t>. A small number of golden perch recruits were collected in the Goulburn River, but were subsequently identified as artificially stocked fish</w:t>
      </w:r>
      <w:r w:rsidR="00DC6D36">
        <w:t xml:space="preserve">. This </w:t>
      </w:r>
      <w:r w:rsidR="003464EF">
        <w:t xml:space="preserve">lack of recruitment </w:t>
      </w:r>
      <w:r w:rsidR="00DC6D36">
        <w:t xml:space="preserve">is most likely due to the </w:t>
      </w:r>
      <w:r>
        <w:t xml:space="preserve">broader </w:t>
      </w:r>
      <w:r w:rsidR="003464EF">
        <w:t xml:space="preserve">impacts of river regulation </w:t>
      </w:r>
      <w:r w:rsidR="00154E1A">
        <w:t xml:space="preserve">decreasing </w:t>
      </w:r>
      <w:r w:rsidR="003464EF">
        <w:t>flow pulses</w:t>
      </w:r>
      <w:r>
        <w:t>, changing hydraulic conditions</w:t>
      </w:r>
      <w:r w:rsidR="003464EF">
        <w:t xml:space="preserve"> and </w:t>
      </w:r>
      <w:r w:rsidR="00154E1A">
        <w:t xml:space="preserve">the </w:t>
      </w:r>
      <w:r w:rsidR="00DC6D36">
        <w:t>generally dry environmental conditions experienced throughout the Basin</w:t>
      </w:r>
      <w:r>
        <w:t xml:space="preserve"> during this time</w:t>
      </w:r>
      <w:r w:rsidR="00DC6D36">
        <w:t>.</w:t>
      </w:r>
    </w:p>
    <w:p w14:paraId="7F0BD2AD" w14:textId="1C399AFF" w:rsidR="00DC6D36" w:rsidRDefault="00DC6D36" w:rsidP="002871CA">
      <w:pPr>
        <w:pStyle w:val="BodyText"/>
        <w:numPr>
          <w:ilvl w:val="0"/>
          <w:numId w:val="29"/>
        </w:numPr>
      </w:pPr>
      <w:r w:rsidRPr="007A5370">
        <w:t>Murray cod recruitment occurred in all Selected Areas in the first two sampling years, however after the high</w:t>
      </w:r>
      <w:r w:rsidR="003464EF">
        <w:t>er</w:t>
      </w:r>
      <w:r w:rsidRPr="007A5370">
        <w:t xml:space="preserve"> flow year (2016</w:t>
      </w:r>
      <w:r w:rsidR="00A943BE">
        <w:t>–</w:t>
      </w:r>
      <w:r w:rsidRPr="007A5370">
        <w:t xml:space="preserve">17) recruitment was patchy across Selected Areas and </w:t>
      </w:r>
      <w:r w:rsidR="003464EF">
        <w:t>recruit</w:t>
      </w:r>
      <w:r>
        <w:t xml:space="preserve"> </w:t>
      </w:r>
      <w:r w:rsidRPr="007A5370">
        <w:t xml:space="preserve">abundances were </w:t>
      </w:r>
      <w:r w:rsidR="000F4AE6">
        <w:t>low</w:t>
      </w:r>
      <w:r w:rsidRPr="007A5370">
        <w:t xml:space="preserve">. This was particularly noticeable in the </w:t>
      </w:r>
      <w:r w:rsidR="00644AA7">
        <w:t>Edward/Kolety</w:t>
      </w:r>
      <w:r w:rsidR="001F1954">
        <w:t>–</w:t>
      </w:r>
      <w:r w:rsidRPr="007A5370">
        <w:t>Wakool and Lachlan River systems.</w:t>
      </w:r>
      <w:r w:rsidR="007548B9">
        <w:t xml:space="preserve"> </w:t>
      </w:r>
    </w:p>
    <w:p w14:paraId="6FAFF25D" w14:textId="16962B50" w:rsidR="00DC6D36" w:rsidRDefault="00DC6D36" w:rsidP="002871CA">
      <w:pPr>
        <w:pStyle w:val="BodyText"/>
        <w:numPr>
          <w:ilvl w:val="0"/>
          <w:numId w:val="29"/>
        </w:numPr>
      </w:pPr>
      <w:r w:rsidRPr="00D3198E">
        <w:t>Strong recruit</w:t>
      </w:r>
      <w:r>
        <w:t xml:space="preserve">ment </w:t>
      </w:r>
      <w:r w:rsidRPr="00D3198E">
        <w:t xml:space="preserve">of bony herring occurred annually in four Selected Areas (excluding the </w:t>
      </w:r>
      <w:r w:rsidR="00644AA7">
        <w:t>Edward/Kolety</w:t>
      </w:r>
      <w:r w:rsidR="001F1954">
        <w:t>–</w:t>
      </w:r>
      <w:r w:rsidRPr="00D3198E">
        <w:t xml:space="preserve">Wakool River System and Goulburn River where reduced abundances were </w:t>
      </w:r>
      <w:r w:rsidR="00C30868">
        <w:t>recorded</w:t>
      </w:r>
      <w:r w:rsidR="000F4AE6" w:rsidRPr="00D3198E">
        <w:t xml:space="preserve"> </w:t>
      </w:r>
      <w:r w:rsidRPr="00D3198E">
        <w:t>in all years)</w:t>
      </w:r>
      <w:r>
        <w:t>.</w:t>
      </w:r>
    </w:p>
    <w:p w14:paraId="36D53F80" w14:textId="5A756E6E" w:rsidR="00DC6D36" w:rsidRDefault="00613C32" w:rsidP="002871CA">
      <w:pPr>
        <w:pStyle w:val="BodyText"/>
        <w:numPr>
          <w:ilvl w:val="0"/>
          <w:numId w:val="29"/>
        </w:numPr>
      </w:pPr>
      <w:r>
        <w:t>C</w:t>
      </w:r>
      <w:r w:rsidR="00DC6D36">
        <w:t>ommon</w:t>
      </w:r>
      <w:r w:rsidR="003464EF">
        <w:t xml:space="preserve"> and</w:t>
      </w:r>
      <w:r w:rsidR="00DC6D36">
        <w:t xml:space="preserve"> short-lived species</w:t>
      </w:r>
      <w:r>
        <w:t xml:space="preserve"> such as</w:t>
      </w:r>
      <w:r w:rsidR="00DC6D36">
        <w:t xml:space="preserve"> c</w:t>
      </w:r>
      <w:r w:rsidR="00DC6D36" w:rsidRPr="00A84839">
        <w:t>arp gudgeon</w:t>
      </w:r>
      <w:r w:rsidR="00DC6D36">
        <w:t>s, Australian smelt and eastern gambusia recruit</w:t>
      </w:r>
      <w:r>
        <w:t>ed</w:t>
      </w:r>
      <w:r w:rsidR="00DC6D36">
        <w:t xml:space="preserve"> across all Selected Areas</w:t>
      </w:r>
      <w:r w:rsidR="00A15190">
        <w:t xml:space="preserve"> </w:t>
      </w:r>
      <w:r>
        <w:t xml:space="preserve">and </w:t>
      </w:r>
      <w:r w:rsidR="00A15190">
        <w:t>in most sampling years</w:t>
      </w:r>
      <w:r w:rsidR="00DC6D36">
        <w:t>.</w:t>
      </w:r>
    </w:p>
    <w:p w14:paraId="62F318DE" w14:textId="3FD4AD3B" w:rsidR="00DC6D36" w:rsidRPr="00D22591" w:rsidRDefault="00DC6D36" w:rsidP="002871CA">
      <w:pPr>
        <w:pStyle w:val="BodyText"/>
        <w:numPr>
          <w:ilvl w:val="0"/>
          <w:numId w:val="29"/>
        </w:numPr>
      </w:pPr>
      <w:r>
        <w:t>L</w:t>
      </w:r>
      <w:r w:rsidRPr="004F1AD0">
        <w:t xml:space="preserve">arge pulses of </w:t>
      </w:r>
      <w:r w:rsidR="003464EF">
        <w:t xml:space="preserve">episodic </w:t>
      </w:r>
      <w:r w:rsidRPr="004F1AD0">
        <w:t xml:space="preserve">recruitment of common carp </w:t>
      </w:r>
      <w:r>
        <w:t xml:space="preserve">were </w:t>
      </w:r>
      <w:r w:rsidRPr="004F1AD0">
        <w:t xml:space="preserve">evident </w:t>
      </w:r>
      <w:r>
        <w:t>in</w:t>
      </w:r>
      <w:r w:rsidRPr="004F1AD0">
        <w:t xml:space="preserve"> the 2016</w:t>
      </w:r>
      <w:r w:rsidR="00A943BE">
        <w:t>–</w:t>
      </w:r>
      <w:r w:rsidRPr="004F1AD0">
        <w:t>17 high</w:t>
      </w:r>
      <w:r w:rsidR="00443729">
        <w:t>er</w:t>
      </w:r>
      <w:r w:rsidRPr="004F1AD0">
        <w:t xml:space="preserve"> flow year in all Selected Areas. This was strongest in the Lachlan River system, where there was a near 30-fold increase in the abundance of common carp </w:t>
      </w:r>
      <w:r w:rsidR="00443729">
        <w:t xml:space="preserve">recruits </w:t>
      </w:r>
      <w:r w:rsidRPr="004F1AD0">
        <w:t>from 2015</w:t>
      </w:r>
      <w:r w:rsidR="00A943BE">
        <w:t>–</w:t>
      </w:r>
      <w:r w:rsidRPr="004F1AD0">
        <w:t>16 to 2016</w:t>
      </w:r>
      <w:r w:rsidR="00A943BE">
        <w:t>–</w:t>
      </w:r>
      <w:r w:rsidRPr="004F1AD0">
        <w:t xml:space="preserve">17. </w:t>
      </w:r>
      <w:r w:rsidR="00443729">
        <w:t xml:space="preserve">These individuals were not detected in subsequent years, suggesting that either they did not survive or have emigrated out of the system. </w:t>
      </w:r>
    </w:p>
    <w:p w14:paraId="680F8A39" w14:textId="3081BA5D" w:rsidR="005853A6" w:rsidRDefault="00CF383B" w:rsidP="00960D7E">
      <w:pPr>
        <w:pStyle w:val="Heading3"/>
      </w:pPr>
      <w:bookmarkStart w:id="84" w:name="_Toc42029906"/>
      <w:r>
        <w:lastRenderedPageBreak/>
        <w:t>Effects of f</w:t>
      </w:r>
      <w:r w:rsidR="00286A9A">
        <w:t xml:space="preserve">low </w:t>
      </w:r>
      <w:r>
        <w:t>on fish</w:t>
      </w:r>
      <w:bookmarkEnd w:id="84"/>
    </w:p>
    <w:p w14:paraId="23DEF420" w14:textId="167A1AB9" w:rsidR="00CF71C1" w:rsidRDefault="00CF71C1" w:rsidP="00E14022">
      <w:pPr>
        <w:pStyle w:val="BodyText"/>
        <w:numPr>
          <w:ilvl w:val="0"/>
          <w:numId w:val="36"/>
        </w:numPr>
      </w:pPr>
      <w:r w:rsidRPr="00A054FF">
        <w:t xml:space="preserve">We examined the </w:t>
      </w:r>
      <w:r w:rsidR="00ED4EBE" w:rsidRPr="00A054FF">
        <w:t xml:space="preserve">effect of flow parameters, </w:t>
      </w:r>
      <w:r w:rsidR="00A15190">
        <w:t>population</w:t>
      </w:r>
      <w:r w:rsidR="00661B67" w:rsidRPr="00661B67">
        <w:t xml:space="preserve"> </w:t>
      </w:r>
      <w:r w:rsidR="00661B67" w:rsidRPr="00A054FF">
        <w:t>abundance</w:t>
      </w:r>
      <w:r w:rsidR="00A15190">
        <w:t xml:space="preserve"> </w:t>
      </w:r>
      <w:r w:rsidR="00661B67">
        <w:t xml:space="preserve">and </w:t>
      </w:r>
      <w:r w:rsidR="00661B67" w:rsidRPr="00A054FF">
        <w:t xml:space="preserve">time since fish kill </w:t>
      </w:r>
      <w:r w:rsidR="00ED4EBE" w:rsidRPr="00A054FF">
        <w:t>o</w:t>
      </w:r>
      <w:r w:rsidR="00A15190">
        <w:t>n</w:t>
      </w:r>
      <w:r w:rsidR="00ED4EBE" w:rsidRPr="00A054FF">
        <w:t xml:space="preserve"> </w:t>
      </w:r>
      <w:r w:rsidR="00A15190">
        <w:t xml:space="preserve">the </w:t>
      </w:r>
      <w:r w:rsidR="00613C32">
        <w:t>total number of individuals (</w:t>
      </w:r>
      <w:r w:rsidR="00661B67">
        <w:t>population size</w:t>
      </w:r>
      <w:r w:rsidR="00613C32">
        <w:t>)</w:t>
      </w:r>
      <w:r w:rsidR="00ED4EBE">
        <w:t xml:space="preserve">, </w:t>
      </w:r>
      <w:r w:rsidR="00613C32">
        <w:t>total number of fish &lt;1 year old (</w:t>
      </w:r>
      <w:r w:rsidR="00ED4EBE">
        <w:t>recruit abundance</w:t>
      </w:r>
      <w:r w:rsidR="00613C32">
        <w:t>)</w:t>
      </w:r>
      <w:r w:rsidR="00ED4EBE">
        <w:t xml:space="preserve"> and </w:t>
      </w:r>
      <w:r w:rsidR="00613C32">
        <w:t>the number of larval fish (</w:t>
      </w:r>
      <w:r w:rsidR="00ED4EBE">
        <w:t xml:space="preserve">spawning </w:t>
      </w:r>
      <w:r w:rsidR="00613C32">
        <w:t>effort) caught each year</w:t>
      </w:r>
      <w:r w:rsidR="00ED4EBE">
        <w:t xml:space="preserve"> for </w:t>
      </w:r>
      <w:r>
        <w:t>seven fish species</w:t>
      </w:r>
      <w:r w:rsidR="00A054FF">
        <w:t xml:space="preserve"> at the Basin-scale</w:t>
      </w:r>
      <w:r w:rsidR="00ED4EBE">
        <w:t xml:space="preserve">. </w:t>
      </w:r>
      <w:r w:rsidR="00A054FF">
        <w:t xml:space="preserve">The model predictions are inherently restricted to the environmental conditions experienced during LTIM and this should be considered when </w:t>
      </w:r>
      <w:r w:rsidR="00661B67">
        <w:t xml:space="preserve">interpreting </w:t>
      </w:r>
      <w:r w:rsidR="00A054FF">
        <w:t>reported relationships</w:t>
      </w:r>
      <w:r w:rsidR="00ED4EBE">
        <w:t>.</w:t>
      </w:r>
      <w:r w:rsidR="00E14022">
        <w:rPr>
          <w:lang w:val="en-US" w:eastAsia="en-US"/>
        </w:rPr>
        <w:t xml:space="preserve"> Population abundance of large-bodied, long-lived native species Murray cod and golden perch was strongly related to the previous years</w:t>
      </w:r>
      <w:r w:rsidR="00154E1A">
        <w:rPr>
          <w:lang w:val="en-US" w:eastAsia="en-US"/>
        </w:rPr>
        <w:t>’</w:t>
      </w:r>
      <w:r w:rsidR="00E14022">
        <w:rPr>
          <w:lang w:val="en-US" w:eastAsia="en-US"/>
        </w:rPr>
        <w:t xml:space="preserve"> population size. </w:t>
      </w:r>
    </w:p>
    <w:p w14:paraId="007EDBFF" w14:textId="33DF97CA" w:rsidR="00D22591" w:rsidRDefault="00D22591" w:rsidP="002871CA">
      <w:pPr>
        <w:pStyle w:val="BodyText"/>
        <w:numPr>
          <w:ilvl w:val="0"/>
          <w:numId w:val="29"/>
        </w:numPr>
      </w:pPr>
      <w:r w:rsidRPr="005676FE">
        <w:t>Murray cod, golden perch, carp gudgeons and common carp were detected</w:t>
      </w:r>
      <w:r w:rsidR="007D7398">
        <w:t xml:space="preserve"> annually</w:t>
      </w:r>
      <w:r w:rsidRPr="005676FE">
        <w:t xml:space="preserve"> in </w:t>
      </w:r>
      <w:r w:rsidR="007D7398">
        <w:t>all</w:t>
      </w:r>
      <w:r w:rsidRPr="005676FE">
        <w:t xml:space="preserve"> Selected Area</w:t>
      </w:r>
      <w:r w:rsidR="007D7398">
        <w:t>s</w:t>
      </w:r>
      <w:r w:rsidR="00A054FF">
        <w:t xml:space="preserve">. Several native species were also consistently recorded each year </w:t>
      </w:r>
      <w:r w:rsidR="007D7398">
        <w:t>within</w:t>
      </w:r>
      <w:r w:rsidR="00A054FF">
        <w:t xml:space="preserve"> specific Selected Areas. The addition of CEW is likely to have contributed to the maintenance of</w:t>
      </w:r>
      <w:r w:rsidRPr="005676FE">
        <w:t xml:space="preserve"> population</w:t>
      </w:r>
      <w:r w:rsidR="00A054FF">
        <w:t xml:space="preserve">s </w:t>
      </w:r>
      <w:r w:rsidR="007D7398">
        <w:t>within Selected Areas, against a backdrop of predominantly severe drought and low flow conditions across the Basin</w:t>
      </w:r>
      <w:r w:rsidR="00A054FF">
        <w:t>.</w:t>
      </w:r>
    </w:p>
    <w:p w14:paraId="2FA7EB55" w14:textId="6CE55972" w:rsidR="00D874D6" w:rsidRDefault="00D874D6" w:rsidP="002871CA">
      <w:pPr>
        <w:pStyle w:val="BodyText"/>
        <w:numPr>
          <w:ilvl w:val="0"/>
          <w:numId w:val="29"/>
        </w:numPr>
      </w:pPr>
      <w:r>
        <w:t>At the Basin-scale, golden perch and Murray cod population</w:t>
      </w:r>
      <w:r w:rsidR="007D7398">
        <w:t>s</w:t>
      </w:r>
      <w:r>
        <w:t xml:space="preserve"> both after the incidence of hypoxia events and fish kills, and populations increased with time </w:t>
      </w:r>
      <w:r w:rsidR="00661B67">
        <w:t>since event</w:t>
      </w:r>
      <w:r>
        <w:t xml:space="preserve">. This highlights the severity of impact of these events on populations, and the importance of maintaining habitats, refugia and connectivity to improve population recovery post event. Bony herring and common carp abundances were higher immediately post-fish kill event and then slowly declined with increasing time. These differential responses to fish kills </w:t>
      </w:r>
      <w:r w:rsidR="00D0036E">
        <w:t xml:space="preserve">have been reported in other systems, and </w:t>
      </w:r>
      <w:r>
        <w:t>require further investigation</w:t>
      </w:r>
      <w:r w:rsidR="00D0036E">
        <w:t xml:space="preserve"> for these species.</w:t>
      </w:r>
    </w:p>
    <w:p w14:paraId="45DC93D9" w14:textId="0A6911D4" w:rsidR="00D0036E" w:rsidRDefault="008E2620" w:rsidP="002871CA">
      <w:pPr>
        <w:pStyle w:val="BodyText"/>
        <w:numPr>
          <w:ilvl w:val="0"/>
          <w:numId w:val="29"/>
        </w:numPr>
      </w:pPr>
      <w:bookmarkStart w:id="85" w:name="_Hlk40694626"/>
      <w:r>
        <w:t>H</w:t>
      </w:r>
      <w:r w:rsidR="00D0036E">
        <w:t xml:space="preserve">igher </w:t>
      </w:r>
      <w:r w:rsidR="00776627">
        <w:t>abundance</w:t>
      </w:r>
      <w:r w:rsidR="00CF555C">
        <w:t xml:space="preserve">s </w:t>
      </w:r>
      <w:r w:rsidR="00D0036E">
        <w:t xml:space="preserve">of Murray cod and bony herring </w:t>
      </w:r>
      <w:r>
        <w:t xml:space="preserve">tended to occur </w:t>
      </w:r>
      <w:r w:rsidR="00D0036E">
        <w:rPr>
          <w:lang w:val="en-US" w:eastAsia="en-US"/>
        </w:rPr>
        <w:t xml:space="preserve">in </w:t>
      </w:r>
      <w:r w:rsidR="00661B67">
        <w:rPr>
          <w:lang w:val="en-US" w:eastAsia="en-US"/>
        </w:rPr>
        <w:t xml:space="preserve">years with </w:t>
      </w:r>
      <w:r w:rsidR="00D0036E">
        <w:rPr>
          <w:lang w:val="en-US" w:eastAsia="en-US"/>
        </w:rPr>
        <w:t xml:space="preserve">drier than average conditions; </w:t>
      </w:r>
      <w:r>
        <w:rPr>
          <w:lang w:val="en-US" w:eastAsia="en-US"/>
        </w:rPr>
        <w:t>and</w:t>
      </w:r>
      <w:r w:rsidR="00D0036E">
        <w:rPr>
          <w:lang w:val="en-US" w:eastAsia="en-US"/>
        </w:rPr>
        <w:t xml:space="preserve"> higher </w:t>
      </w:r>
      <w:r w:rsidR="007D7398">
        <w:rPr>
          <w:lang w:val="en-US" w:eastAsia="en-US"/>
        </w:rPr>
        <w:t>numbers</w:t>
      </w:r>
      <w:r w:rsidR="00661B67">
        <w:rPr>
          <w:lang w:val="en-US" w:eastAsia="en-US"/>
        </w:rPr>
        <w:t xml:space="preserve"> of </w:t>
      </w:r>
      <w:r w:rsidR="00D0036E">
        <w:rPr>
          <w:lang w:val="en-US" w:eastAsia="en-US"/>
        </w:rPr>
        <w:t xml:space="preserve">carp gudgeon and common carp </w:t>
      </w:r>
      <w:r>
        <w:rPr>
          <w:lang w:val="en-US" w:eastAsia="en-US"/>
        </w:rPr>
        <w:t>tended to occur</w:t>
      </w:r>
      <w:r w:rsidR="00D0036E">
        <w:rPr>
          <w:lang w:val="en-US" w:eastAsia="en-US"/>
        </w:rPr>
        <w:t xml:space="preserve"> in</w:t>
      </w:r>
      <w:r w:rsidR="00661B67">
        <w:rPr>
          <w:lang w:val="en-US" w:eastAsia="en-US"/>
        </w:rPr>
        <w:t xml:space="preserve"> years with</w:t>
      </w:r>
      <w:r w:rsidR="00D0036E">
        <w:rPr>
          <w:lang w:val="en-US" w:eastAsia="en-US"/>
        </w:rPr>
        <w:t xml:space="preserve"> wetter than average conditions</w:t>
      </w:r>
      <w:r>
        <w:rPr>
          <w:lang w:val="en-US" w:eastAsia="en-US"/>
        </w:rPr>
        <w:t xml:space="preserve"> at the Basin-scale</w:t>
      </w:r>
      <w:bookmarkEnd w:id="85"/>
      <w:r w:rsidR="00D0036E">
        <w:rPr>
          <w:lang w:val="en-US" w:eastAsia="en-US"/>
        </w:rPr>
        <w:t>.</w:t>
      </w:r>
    </w:p>
    <w:p w14:paraId="77B1F877" w14:textId="762698CB" w:rsidR="00D874D6" w:rsidRDefault="007D7398" w:rsidP="002871CA">
      <w:pPr>
        <w:pStyle w:val="BodyText"/>
        <w:numPr>
          <w:ilvl w:val="0"/>
          <w:numId w:val="29"/>
        </w:numPr>
      </w:pPr>
      <w:bookmarkStart w:id="86" w:name="_Hlk40693195"/>
      <w:r>
        <w:t>Fewer</w:t>
      </w:r>
      <w:r w:rsidR="00067E7C">
        <w:t xml:space="preserve"> days of base flows and fresh flows increased t</w:t>
      </w:r>
      <w:r w:rsidR="008E2620">
        <w:t>he</w:t>
      </w:r>
      <w:r w:rsidR="00067E7C">
        <w:t xml:space="preserve"> abundance of bony herring</w:t>
      </w:r>
      <w:bookmarkEnd w:id="86"/>
      <w:r w:rsidR="00067E7C">
        <w:t xml:space="preserve">, while around 50% of fresh flows resulted in </w:t>
      </w:r>
      <w:r>
        <w:t xml:space="preserve">a predicted </w:t>
      </w:r>
      <w:r w:rsidR="00067E7C">
        <w:t xml:space="preserve">peak </w:t>
      </w:r>
      <w:r>
        <w:t xml:space="preserve">of </w:t>
      </w:r>
      <w:r w:rsidR="00067E7C">
        <w:t xml:space="preserve">Australian smelt. Common carp abundance was </w:t>
      </w:r>
      <w:r>
        <w:t>higher</w:t>
      </w:r>
      <w:r w:rsidR="00067E7C">
        <w:t xml:space="preserve"> when fewer base flow days</w:t>
      </w:r>
      <w:r>
        <w:t xml:space="preserve"> occurred</w:t>
      </w:r>
      <w:r w:rsidR="00067E7C">
        <w:t xml:space="preserve">. Whilst these findings should be treated with some caution due to the limited range of flow conditions experienced </w:t>
      </w:r>
      <w:r w:rsidR="008C1E68">
        <w:t xml:space="preserve">during the LTIM program, they suggest </w:t>
      </w:r>
      <w:r w:rsidR="00067E7C">
        <w:t>some interesting counter findings on the effects of flows between native and introduced fish species</w:t>
      </w:r>
      <w:r w:rsidR="008C1E68">
        <w:t>.</w:t>
      </w:r>
    </w:p>
    <w:p w14:paraId="7896BDDB" w14:textId="2D43582C" w:rsidR="008C1E68" w:rsidRPr="00DA3586" w:rsidRDefault="00BD1786" w:rsidP="00BD1786">
      <w:pPr>
        <w:pStyle w:val="BodyText"/>
        <w:numPr>
          <w:ilvl w:val="0"/>
          <w:numId w:val="29"/>
        </w:numPr>
      </w:pPr>
      <w:r>
        <w:rPr>
          <w:lang w:val="en-US" w:eastAsia="en-US"/>
        </w:rPr>
        <w:t xml:space="preserve">The probability that common carp, bony herring and golden perch would successfully spawn was positively associated with larger spawning stocks (adult abundance). Golden perch was positively associated with a combination of higher number of days of spring base and fresh flows. </w:t>
      </w:r>
      <w:r w:rsidR="00987B3E">
        <w:rPr>
          <w:lang w:val="en-US" w:eastAsia="en-US"/>
        </w:rPr>
        <w:t xml:space="preserve">Similarly, carp gudgeon spawning probability increased with higher </w:t>
      </w:r>
      <w:r>
        <w:rPr>
          <w:lang w:val="en-US" w:eastAsia="en-US"/>
        </w:rPr>
        <w:t>number</w:t>
      </w:r>
      <w:r w:rsidR="00987B3E">
        <w:rPr>
          <w:lang w:val="en-US" w:eastAsia="en-US"/>
        </w:rPr>
        <w:t xml:space="preserve"> of spring fresh flow</w:t>
      </w:r>
      <w:r>
        <w:rPr>
          <w:lang w:val="en-US" w:eastAsia="en-US"/>
        </w:rPr>
        <w:t xml:space="preserve"> day</w:t>
      </w:r>
      <w:r w:rsidR="00987B3E">
        <w:rPr>
          <w:lang w:val="en-US" w:eastAsia="en-US"/>
        </w:rPr>
        <w:t xml:space="preserve">s. </w:t>
      </w:r>
    </w:p>
    <w:p w14:paraId="33EECCB0" w14:textId="4A960372" w:rsidR="00477437" w:rsidRPr="00D22591" w:rsidRDefault="00987B3E" w:rsidP="002871CA">
      <w:pPr>
        <w:pStyle w:val="BodyText"/>
        <w:numPr>
          <w:ilvl w:val="0"/>
          <w:numId w:val="29"/>
        </w:numPr>
      </w:pPr>
      <w:r>
        <w:t xml:space="preserve">At the Basin-scale, a higher </w:t>
      </w:r>
      <w:r w:rsidR="00776627">
        <w:t xml:space="preserve">total adult </w:t>
      </w:r>
      <w:r>
        <w:t xml:space="preserve">abundance </w:t>
      </w:r>
      <w:r w:rsidR="00776627">
        <w:t xml:space="preserve">from the previous year </w:t>
      </w:r>
      <w:r w:rsidR="008A70D1">
        <w:t xml:space="preserve">was related to increased </w:t>
      </w:r>
      <w:r>
        <w:t xml:space="preserve">larval fish abundance for bony herring and carp gudgeon. Murray cod larval abundance was related to both base flows and fresh flows, with abundance reaching a maximum when spring flow conditions were ~ 40% days as base flows and 60% days as freshes. This finding is supported </w:t>
      </w:r>
      <w:r w:rsidR="00477437">
        <w:t>by</w:t>
      </w:r>
      <w:r>
        <w:t xml:space="preserve"> </w:t>
      </w:r>
      <w:r w:rsidR="00477437">
        <w:t>previous</w:t>
      </w:r>
      <w:r>
        <w:t xml:space="preserve"> studies which highlight the importance of base flows and fresh flows for supporting spawning and larval survival</w:t>
      </w:r>
      <w:r w:rsidR="00BD1786">
        <w:t xml:space="preserve"> for Murray cod</w:t>
      </w:r>
      <w:r>
        <w:t>.</w:t>
      </w:r>
      <w:r w:rsidR="00477437">
        <w:t xml:space="preserve"> The abundance of carp gudgeon larvae was also maximised when around 70% of spring flows were freshes. </w:t>
      </w:r>
      <w:bookmarkStart w:id="87" w:name="_Hlk36465604"/>
      <w:r w:rsidR="00477437">
        <w:t>Increased abundances of common carp larvae occurred in wetter than average conditions.</w:t>
      </w:r>
    </w:p>
    <w:bookmarkEnd w:id="87"/>
    <w:p w14:paraId="79DD9A03" w14:textId="486CF899" w:rsidR="00DA3586" w:rsidRDefault="0077154F" w:rsidP="002871CA">
      <w:pPr>
        <w:pStyle w:val="BodyText"/>
        <w:numPr>
          <w:ilvl w:val="0"/>
          <w:numId w:val="29"/>
        </w:numPr>
      </w:pPr>
      <w:r>
        <w:t xml:space="preserve">The abundance of recruits for a number of species was affected by the </w:t>
      </w:r>
      <w:r w:rsidR="00BD1786">
        <w:t>time since</w:t>
      </w:r>
      <w:r>
        <w:t xml:space="preserve"> occurrence of fish kills. A higher abundance of Murray cod, carp gudgeon and eastern gambusia recruits occurred with increasing time since fish kill or hypoxia, while the abundance of Australian smelt and common carp recruits was highest closer to the fish kill event and then decreased with time. This highlights that the effects of hypoxia and fish kills can alter fish population structure and can occur in both directions (positive and negative impacts), for many years after the fish kill has occurred. </w:t>
      </w:r>
    </w:p>
    <w:p w14:paraId="5862D981" w14:textId="6AC4DFEF" w:rsidR="0077154F" w:rsidRPr="00D874D6" w:rsidRDefault="0077154F" w:rsidP="002871CA">
      <w:pPr>
        <w:pStyle w:val="BodyText"/>
        <w:numPr>
          <w:ilvl w:val="0"/>
          <w:numId w:val="29"/>
        </w:numPr>
      </w:pPr>
      <w:bookmarkStart w:id="88" w:name="_Hlk40693782"/>
      <w:r>
        <w:t>Bony herring recruitment was enhanced when more base flow conditions occurred</w:t>
      </w:r>
      <w:bookmarkEnd w:id="88"/>
      <w:r>
        <w:t xml:space="preserve">. Carp gudgeon recruitment was higher in wetter years and when ~50% flows were </w:t>
      </w:r>
      <w:r w:rsidR="00B227E5">
        <w:t>freshes</w:t>
      </w:r>
      <w:r>
        <w:t xml:space="preserve">. Common carp </w:t>
      </w:r>
      <w:r>
        <w:lastRenderedPageBreak/>
        <w:t>recruitment was maximised when fresh flows occurred ~60% of the time.</w:t>
      </w:r>
      <w:r w:rsidR="00AE3878">
        <w:t xml:space="preserve"> </w:t>
      </w:r>
      <w:bookmarkStart w:id="89" w:name="_Hlk40693900"/>
      <w:r w:rsidR="00AE3878">
        <w:t>These results highlight the delicate balance of managing for both native and introduced species with watering, with a reduction in fresh flows likely to lead to reduced common carp recruitment, but also likely to decrease recruitment of native species, and therefore other complimentary management techniques will also be required to manage carp recruitment.</w:t>
      </w:r>
      <w:bookmarkEnd w:id="89"/>
    </w:p>
    <w:p w14:paraId="7394970A" w14:textId="5AF2DCDA" w:rsidR="00286A9A" w:rsidRPr="00666D62" w:rsidRDefault="00286A9A" w:rsidP="00960D7E">
      <w:pPr>
        <w:pStyle w:val="Heading3"/>
      </w:pPr>
      <w:bookmarkStart w:id="90" w:name="_Toc42029907"/>
      <w:r w:rsidRPr="00666D62">
        <w:t>Effects of Commonwealth environmental water</w:t>
      </w:r>
      <w:r w:rsidR="00CF383B" w:rsidRPr="00666D62">
        <w:t xml:space="preserve"> on fish</w:t>
      </w:r>
      <w:bookmarkEnd w:id="90"/>
    </w:p>
    <w:p w14:paraId="7C012A14" w14:textId="15EA5B49" w:rsidR="00581842" w:rsidRDefault="00A81578" w:rsidP="002871CA">
      <w:pPr>
        <w:pStyle w:val="BodyText"/>
        <w:numPr>
          <w:ilvl w:val="0"/>
          <w:numId w:val="29"/>
        </w:numPr>
      </w:pPr>
      <w:r w:rsidRPr="00AE3878">
        <w:t xml:space="preserve">To evaluate the effects of CEW </w:t>
      </w:r>
      <w:r w:rsidR="00581842">
        <w:t xml:space="preserve">on populations of </w:t>
      </w:r>
      <w:r w:rsidR="00581842" w:rsidRPr="00AE3878">
        <w:t>the seven focal species</w:t>
      </w:r>
      <w:r w:rsidR="00581842">
        <w:t>, statistical models were used to predict fish responses to flow regimes that included (with CEW) and excluded (without CEW) environmental flows. The comparison between these scenarios provides a counterfactual comparison for inferring he effects of CEW on fish populations.</w:t>
      </w:r>
    </w:p>
    <w:p w14:paraId="03B7B4C6" w14:textId="47831D54" w:rsidR="009919E5" w:rsidRDefault="00ED6F45" w:rsidP="002871CA">
      <w:pPr>
        <w:pStyle w:val="BodyText"/>
        <w:numPr>
          <w:ilvl w:val="0"/>
          <w:numId w:val="29"/>
        </w:numPr>
      </w:pPr>
      <w:r w:rsidRPr="00761492">
        <w:t>A</w:t>
      </w:r>
      <w:r w:rsidR="00581842">
        <w:t>cross the Selected Areas</w:t>
      </w:r>
      <w:r w:rsidR="00E11247">
        <w:t xml:space="preserve">, </w:t>
      </w:r>
      <w:r>
        <w:t xml:space="preserve">the </w:t>
      </w:r>
      <w:r w:rsidR="004B6BAD">
        <w:t>use</w:t>
      </w:r>
      <w:r>
        <w:t xml:space="preserve"> of CEW resulted in </w:t>
      </w:r>
      <w:r w:rsidR="00AE3878">
        <w:t xml:space="preserve">only </w:t>
      </w:r>
      <w:r>
        <w:t xml:space="preserve">a </w:t>
      </w:r>
      <w:r w:rsidR="00AE3878">
        <w:t>small</w:t>
      </w:r>
      <w:r>
        <w:t xml:space="preserve"> increase in </w:t>
      </w:r>
      <w:r w:rsidR="00AE3878">
        <w:t>total abundance of one species; Australian smelt; and decline in total abundance of carp gudgeon and common carp</w:t>
      </w:r>
      <w:r w:rsidR="009919E5">
        <w:t xml:space="preserve">. The response to CEW for these species also varied considerably across Selected Areas. Increased abundances of Australian smelt were related to </w:t>
      </w:r>
      <w:bookmarkStart w:id="91" w:name="_Hlk40694105"/>
      <w:r w:rsidR="009919E5">
        <w:t xml:space="preserve">an increase in the proportion of flows in the </w:t>
      </w:r>
      <w:r w:rsidR="004B6BAD">
        <w:t>f</w:t>
      </w:r>
      <w:r w:rsidR="009919E5">
        <w:t>reshes ba</w:t>
      </w:r>
      <w:r w:rsidR="004B6BAD">
        <w:t>nd</w:t>
      </w:r>
      <w:bookmarkEnd w:id="91"/>
      <w:r w:rsidR="004B6BAD">
        <w:t xml:space="preserve"> due to the addition of CEW in all water years. </w:t>
      </w:r>
    </w:p>
    <w:p w14:paraId="7A894A16" w14:textId="6861CDF4" w:rsidR="004B6BAD" w:rsidRDefault="00581842" w:rsidP="002871CA">
      <w:pPr>
        <w:pStyle w:val="BodyText"/>
        <w:numPr>
          <w:ilvl w:val="0"/>
          <w:numId w:val="29"/>
        </w:numPr>
      </w:pPr>
      <w:r>
        <w:t xml:space="preserve">Counterfactual modelling suggests common carp populations wold have been larger without the delivery of CEW. </w:t>
      </w:r>
      <w:r w:rsidR="004B6BAD">
        <w:t xml:space="preserve">This was due to </w:t>
      </w:r>
      <w:bookmarkStart w:id="92" w:name="_Hlk40694174"/>
      <w:r w:rsidR="004B6BAD">
        <w:t xml:space="preserve">an increase in the proportion of fresh flows with the use of CEW, particularly in the drier years </w:t>
      </w:r>
      <w:bookmarkEnd w:id="92"/>
      <w:r w:rsidR="004B6BAD">
        <w:t xml:space="preserve">(i.e. </w:t>
      </w:r>
      <w:r w:rsidR="00B227E5">
        <w:t xml:space="preserve">not the </w:t>
      </w:r>
      <w:r w:rsidR="004B6BAD">
        <w:t>2016</w:t>
      </w:r>
      <w:r w:rsidR="006E3EAC">
        <w:t>–</w:t>
      </w:r>
      <w:r w:rsidR="004B6BAD">
        <w:t>17 water year).</w:t>
      </w:r>
    </w:p>
    <w:p w14:paraId="3C9AC5E1" w14:textId="60C02F8C" w:rsidR="00C3318A" w:rsidRDefault="00AE2FDF" w:rsidP="002871CA">
      <w:pPr>
        <w:pStyle w:val="BodyText"/>
        <w:numPr>
          <w:ilvl w:val="0"/>
          <w:numId w:val="29"/>
        </w:numPr>
      </w:pPr>
      <w:r w:rsidRPr="006C20B3">
        <w:t>A</w:t>
      </w:r>
      <w:r w:rsidR="00581842">
        <w:t>cross the Selected Areas</w:t>
      </w:r>
      <w:r w:rsidRPr="006C20B3">
        <w:t xml:space="preserve">, </w:t>
      </w:r>
      <w:r w:rsidR="00DA3B67">
        <w:t xml:space="preserve">the </w:t>
      </w:r>
      <w:r w:rsidR="00C3318A">
        <w:t xml:space="preserve">use of CEW during the LTIM program </w:t>
      </w:r>
      <w:r w:rsidR="00174AAD">
        <w:t>resulted in a</w:t>
      </w:r>
      <w:r w:rsidR="00C3318A">
        <w:t xml:space="preserve">n </w:t>
      </w:r>
      <w:r w:rsidR="00174AAD">
        <w:t>increase</w:t>
      </w:r>
      <w:r w:rsidR="00C3318A">
        <w:t xml:space="preserve"> in </w:t>
      </w:r>
      <w:r w:rsidR="00174AAD">
        <w:t>larval abundance of only bony herring</w:t>
      </w:r>
      <w:r w:rsidR="00581842">
        <w:t>. Counterfactual modelling also demonstrates that</w:t>
      </w:r>
      <w:r w:rsidR="00C3318A">
        <w:t xml:space="preserve"> the abundance of</w:t>
      </w:r>
      <w:r w:rsidR="00237422">
        <w:t xml:space="preserve"> </w:t>
      </w:r>
      <w:r w:rsidR="00C3318A">
        <w:t>carp gudgeon larvae w</w:t>
      </w:r>
      <w:r w:rsidR="00581842">
        <w:t xml:space="preserve">ould have been </w:t>
      </w:r>
      <w:r w:rsidR="00C3318A">
        <w:t>greater without the use of CEW. There was</w:t>
      </w:r>
      <w:r w:rsidR="00174AAD">
        <w:t xml:space="preserve"> no significant </w:t>
      </w:r>
      <w:r w:rsidR="00581842">
        <w:t xml:space="preserve">predicted </w:t>
      </w:r>
      <w:r w:rsidR="00C3318A">
        <w:t>response</w:t>
      </w:r>
      <w:r w:rsidR="00174AAD">
        <w:t xml:space="preserve"> in spawning probability for any species</w:t>
      </w:r>
      <w:r w:rsidR="00C3318A">
        <w:t xml:space="preserve"> with the use of CEW</w:t>
      </w:r>
      <w:r w:rsidR="00174AAD">
        <w:t>.</w:t>
      </w:r>
      <w:r w:rsidR="00C3318A">
        <w:t xml:space="preserve"> The limited range of flow conditions experienced during LTIM project and the range of CEW flow delivery types that occurred during LTIM </w:t>
      </w:r>
      <w:r w:rsidR="00581842">
        <w:t xml:space="preserve">is a likely cause for the </w:t>
      </w:r>
      <w:r w:rsidR="00C3318A">
        <w:t xml:space="preserve">limited evidence of a spawning response to CEW at the Basin-scale. Analysis at the Selected Area scale and with more biologically relevant hydrological periods for spawning are </w:t>
      </w:r>
      <w:r w:rsidR="00581842">
        <w:t>necessary</w:t>
      </w:r>
      <w:r w:rsidR="00C3318A">
        <w:t xml:space="preserve"> areas for further investigation.</w:t>
      </w:r>
    </w:p>
    <w:p w14:paraId="39A8CC81" w14:textId="1B919DB0" w:rsidR="00C3318A" w:rsidRDefault="00C3318A" w:rsidP="002871CA">
      <w:pPr>
        <w:pStyle w:val="BodyText"/>
        <w:numPr>
          <w:ilvl w:val="0"/>
          <w:numId w:val="29"/>
        </w:numPr>
      </w:pPr>
      <w:r>
        <w:t xml:space="preserve">The </w:t>
      </w:r>
      <w:bookmarkStart w:id="93" w:name="_Hlk40694229"/>
      <w:r>
        <w:t xml:space="preserve">use of CEW at the Basin-scale increased the abundance of </w:t>
      </w:r>
      <w:r w:rsidRPr="00AA2EB1">
        <w:t xml:space="preserve">bony herring </w:t>
      </w:r>
      <w:bookmarkEnd w:id="93"/>
      <w:r w:rsidRPr="00AA2EB1">
        <w:t xml:space="preserve">and carp gudgeon </w:t>
      </w:r>
      <w:r>
        <w:t xml:space="preserve">recruits </w:t>
      </w:r>
      <w:r w:rsidR="00581842">
        <w:t xml:space="preserve">relative to the counterfactual </w:t>
      </w:r>
      <w:r w:rsidRPr="00AA2EB1">
        <w:t>without CEW scenario</w:t>
      </w:r>
      <w:r w:rsidR="00581842">
        <w:t xml:space="preserve">, primarly due to the greater </w:t>
      </w:r>
      <w:r w:rsidR="00EE3FB3">
        <w:t>proportion of non-baseflow days</w:t>
      </w:r>
      <w:r>
        <w:t xml:space="preserve">. </w:t>
      </w:r>
      <w:r w:rsidR="00EE3FB3">
        <w:t>This effect was relatively small for carp gudgeon, but much larger (3-fold increase) for bony herring</w:t>
      </w:r>
      <w:r w:rsidR="008817AF">
        <w:t xml:space="preserve">. </w:t>
      </w:r>
    </w:p>
    <w:p w14:paraId="587FFE3D" w14:textId="7B068581" w:rsidR="001F7CBD" w:rsidRDefault="001F7CBD" w:rsidP="002871CA">
      <w:pPr>
        <w:pStyle w:val="BodyText"/>
        <w:numPr>
          <w:ilvl w:val="0"/>
          <w:numId w:val="29"/>
        </w:numPr>
      </w:pPr>
      <w:r>
        <w:br w:type="page"/>
      </w:r>
    </w:p>
    <w:p w14:paraId="50B10D21" w14:textId="0AEFEE5F" w:rsidR="00443CE1" w:rsidRPr="00076BC3" w:rsidRDefault="003231BE" w:rsidP="00A17E32">
      <w:pPr>
        <w:pStyle w:val="Heading2"/>
      </w:pPr>
      <w:bookmarkStart w:id="94" w:name="_Toc42029908"/>
      <w:r w:rsidRPr="00076BC3">
        <w:lastRenderedPageBreak/>
        <w:t>Methods</w:t>
      </w:r>
      <w:bookmarkEnd w:id="94"/>
    </w:p>
    <w:p w14:paraId="380E1D31" w14:textId="74C63C54" w:rsidR="003231BE" w:rsidRDefault="003231BE" w:rsidP="00960D7E">
      <w:pPr>
        <w:pStyle w:val="Heading3"/>
      </w:pPr>
      <w:bookmarkStart w:id="95" w:name="_Toc42029909"/>
      <w:r>
        <w:t>Evaluation approach</w:t>
      </w:r>
      <w:bookmarkEnd w:id="95"/>
    </w:p>
    <w:p w14:paraId="6693763A" w14:textId="243C5C78" w:rsidR="003231BE" w:rsidRPr="00774313" w:rsidRDefault="00C313A7" w:rsidP="002871CA">
      <w:pPr>
        <w:pStyle w:val="BodyText"/>
      </w:pPr>
      <w:r w:rsidRPr="00774313">
        <w:t xml:space="preserve">The </w:t>
      </w:r>
      <w:r w:rsidR="00076BC3" w:rsidRPr="00774313">
        <w:t xml:space="preserve">sampling </w:t>
      </w:r>
      <w:r w:rsidRPr="00774313">
        <w:t xml:space="preserve">approach </w:t>
      </w:r>
      <w:r w:rsidR="004F7C2D" w:rsidRPr="00774313">
        <w:t xml:space="preserve">and experimental design </w:t>
      </w:r>
      <w:r w:rsidRPr="00774313">
        <w:t xml:space="preserve">used to monitor fish at a Basin and Selected Area scale is described in </w:t>
      </w:r>
      <w:r w:rsidR="004F7C2D" w:rsidRPr="00774313">
        <w:t xml:space="preserve">detail in Hale </w:t>
      </w:r>
      <w:r w:rsidR="004F7C2D" w:rsidRPr="00AF2EA1">
        <w:t>et al</w:t>
      </w:r>
      <w:r w:rsidR="00AF2EA1">
        <w:t>.</w:t>
      </w:r>
      <w:r w:rsidR="004F7C2D" w:rsidRPr="00774313">
        <w:t xml:space="preserve"> (2014) and Stoffels &amp; Bond (2016).</w:t>
      </w:r>
    </w:p>
    <w:p w14:paraId="17C5D494" w14:textId="7EA1F534" w:rsidR="00604523" w:rsidRPr="007B6026" w:rsidRDefault="00604523" w:rsidP="00604523">
      <w:pPr>
        <w:pStyle w:val="CommentText"/>
        <w:spacing w:before="120"/>
        <w:rPr>
          <w:sz w:val="22"/>
          <w:szCs w:val="22"/>
        </w:rPr>
      </w:pPr>
      <w:r w:rsidRPr="007B6026">
        <w:rPr>
          <w:sz w:val="22"/>
          <w:szCs w:val="22"/>
        </w:rPr>
        <w:t xml:space="preserve">Briefly, </w:t>
      </w:r>
      <w:r w:rsidRPr="009A1197">
        <w:rPr>
          <w:sz w:val="22"/>
          <w:szCs w:val="22"/>
        </w:rPr>
        <w:t xml:space="preserve">abundance and diversity of riverine fish populations are monitored annually at </w:t>
      </w:r>
      <w:r>
        <w:rPr>
          <w:sz w:val="22"/>
          <w:szCs w:val="22"/>
        </w:rPr>
        <w:t xml:space="preserve">fixed sites within six </w:t>
      </w:r>
      <w:r w:rsidRPr="009A1197">
        <w:rPr>
          <w:sz w:val="22"/>
          <w:szCs w:val="22"/>
        </w:rPr>
        <w:t>Selected Areas using a standardised sampling regime</w:t>
      </w:r>
      <w:r>
        <w:rPr>
          <w:sz w:val="22"/>
          <w:szCs w:val="22"/>
        </w:rPr>
        <w:t xml:space="preserve">, involving </w:t>
      </w:r>
      <w:r w:rsidRPr="009A1197">
        <w:rPr>
          <w:sz w:val="22"/>
          <w:szCs w:val="22"/>
        </w:rPr>
        <w:t>boat or backpack electrofishing and fine mesh fyke nets (referred to as Category 1 sampling). These methods target large-bodied and small-bodied fish species respectively (</w:t>
      </w:r>
      <w:r w:rsidRPr="009A1197">
        <w:rPr>
          <w:sz w:val="22"/>
          <w:szCs w:val="22"/>
        </w:rPr>
        <w:fldChar w:fldCharType="begin"/>
      </w:r>
      <w:r w:rsidRPr="009A1197">
        <w:rPr>
          <w:sz w:val="22"/>
          <w:szCs w:val="22"/>
        </w:rPr>
        <w:instrText xml:space="preserve"> REF _Ref34226432 \h </w:instrText>
      </w:r>
      <w:r>
        <w:rPr>
          <w:sz w:val="22"/>
          <w:szCs w:val="22"/>
        </w:rPr>
        <w:instrText xml:space="preserve"> \* MERGEFORMAT </w:instrText>
      </w:r>
      <w:r w:rsidRPr="009A1197">
        <w:rPr>
          <w:sz w:val="22"/>
          <w:szCs w:val="22"/>
        </w:rPr>
      </w:r>
      <w:r w:rsidRPr="009A1197">
        <w:rPr>
          <w:sz w:val="22"/>
          <w:szCs w:val="22"/>
        </w:rPr>
        <w:fldChar w:fldCharType="separate"/>
      </w:r>
      <w:r w:rsidR="00A46740" w:rsidRPr="00A46740">
        <w:rPr>
          <w:sz w:val="22"/>
          <w:szCs w:val="22"/>
        </w:rPr>
        <w:t xml:space="preserve">Table </w:t>
      </w:r>
      <w:r w:rsidR="00A46740" w:rsidRPr="00A46740">
        <w:rPr>
          <w:noProof/>
          <w:sz w:val="22"/>
          <w:szCs w:val="22"/>
        </w:rPr>
        <w:t>2</w:t>
      </w:r>
      <w:r w:rsidRPr="009A1197">
        <w:rPr>
          <w:sz w:val="22"/>
          <w:szCs w:val="22"/>
        </w:rPr>
        <w:fldChar w:fldCharType="end"/>
      </w:r>
      <w:r w:rsidRPr="009A1197">
        <w:rPr>
          <w:sz w:val="22"/>
          <w:szCs w:val="22"/>
        </w:rPr>
        <w:t xml:space="preserve">). The abundance, diversity, length and weight of all captured fish </w:t>
      </w:r>
      <w:r>
        <w:rPr>
          <w:sz w:val="22"/>
          <w:szCs w:val="22"/>
        </w:rPr>
        <w:t>(both native and introduced</w:t>
      </w:r>
      <w:r w:rsidR="00144EF5">
        <w:rPr>
          <w:sz w:val="22"/>
          <w:szCs w:val="22"/>
        </w:rPr>
        <w:t xml:space="preserve"> species</w:t>
      </w:r>
      <w:r>
        <w:rPr>
          <w:sz w:val="22"/>
          <w:szCs w:val="22"/>
        </w:rPr>
        <w:t xml:space="preserve">) </w:t>
      </w:r>
      <w:r w:rsidRPr="009A1197">
        <w:rPr>
          <w:sz w:val="22"/>
          <w:szCs w:val="22"/>
        </w:rPr>
        <w:t>were recorded</w:t>
      </w:r>
      <w:r w:rsidR="00144EF5">
        <w:rPr>
          <w:sz w:val="22"/>
          <w:szCs w:val="22"/>
        </w:rPr>
        <w:t>. A</w:t>
      </w:r>
      <w:r w:rsidRPr="009A1197">
        <w:rPr>
          <w:sz w:val="22"/>
          <w:szCs w:val="22"/>
        </w:rPr>
        <w:t xml:space="preserve">ll fish </w:t>
      </w:r>
      <w:r w:rsidR="00144EF5">
        <w:rPr>
          <w:sz w:val="22"/>
          <w:szCs w:val="22"/>
        </w:rPr>
        <w:t xml:space="preserve">were </w:t>
      </w:r>
      <w:r w:rsidRPr="009A1197">
        <w:rPr>
          <w:sz w:val="22"/>
          <w:szCs w:val="22"/>
        </w:rPr>
        <w:t>returned to the water after capture and measurement. Measurements of length and weight allow</w:t>
      </w:r>
      <w:r>
        <w:rPr>
          <w:sz w:val="22"/>
          <w:szCs w:val="22"/>
        </w:rPr>
        <w:t>ed</w:t>
      </w:r>
      <w:r w:rsidRPr="009A1197">
        <w:rPr>
          <w:sz w:val="22"/>
          <w:szCs w:val="22"/>
        </w:rPr>
        <w:t xml:space="preserve"> for description of population dynamics</w:t>
      </w:r>
      <w:r w:rsidR="002A2E95">
        <w:rPr>
          <w:sz w:val="22"/>
          <w:szCs w:val="22"/>
        </w:rPr>
        <w:t xml:space="preserve"> allowing the analysis of species recruitment</w:t>
      </w:r>
      <w:r w:rsidRPr="009A1197">
        <w:rPr>
          <w:sz w:val="22"/>
          <w:szCs w:val="22"/>
        </w:rPr>
        <w:t xml:space="preserve"> and individual body condition.</w:t>
      </w:r>
    </w:p>
    <w:p w14:paraId="1B78F787" w14:textId="53225843" w:rsidR="00604523" w:rsidRPr="007B6026" w:rsidRDefault="00604523" w:rsidP="00604523">
      <w:pPr>
        <w:pStyle w:val="CommentText"/>
        <w:spacing w:before="120"/>
        <w:rPr>
          <w:sz w:val="22"/>
          <w:szCs w:val="22"/>
        </w:rPr>
      </w:pPr>
      <w:r w:rsidRPr="007B6026">
        <w:rPr>
          <w:sz w:val="22"/>
          <w:szCs w:val="22"/>
        </w:rPr>
        <w:t>Spawning of both native and introduced species was measured by collecting eggs and fish larvae using drift nets and light traps during the known spawning period at five Selected Areas (</w:t>
      </w:r>
      <w:r>
        <w:rPr>
          <w:sz w:val="22"/>
          <w:szCs w:val="22"/>
        </w:rPr>
        <w:t>Edward/Kolety –</w:t>
      </w:r>
      <w:r w:rsidRPr="007B6026">
        <w:rPr>
          <w:sz w:val="22"/>
          <w:szCs w:val="22"/>
        </w:rPr>
        <w:t xml:space="preserve">Wakool River System, Goulburn River, Lachlan River System, Lower Murray River, Murrumbidgee River). </w:t>
      </w:r>
      <w:r w:rsidR="003235A8">
        <w:rPr>
          <w:sz w:val="22"/>
          <w:szCs w:val="22"/>
        </w:rPr>
        <w:t>D</w:t>
      </w:r>
      <w:r w:rsidR="002A2E95">
        <w:rPr>
          <w:sz w:val="22"/>
          <w:szCs w:val="22"/>
        </w:rPr>
        <w:t xml:space="preserve">ue to differences in sampling intensity and methods across the Selected Areas, Category 3 sampling methodologies </w:t>
      </w:r>
      <w:r w:rsidR="003235A8">
        <w:rPr>
          <w:sz w:val="22"/>
          <w:szCs w:val="22"/>
        </w:rPr>
        <w:t>and Category 1 methods to analyse fish spawning at the basin scale. For example,</w:t>
      </w:r>
      <w:r w:rsidR="002A2E95">
        <w:rPr>
          <w:sz w:val="22"/>
          <w:szCs w:val="22"/>
        </w:rPr>
        <w:t xml:space="preserve"> </w:t>
      </w:r>
      <w:r w:rsidR="002C45D1">
        <w:rPr>
          <w:sz w:val="22"/>
          <w:szCs w:val="22"/>
        </w:rPr>
        <w:t>b</w:t>
      </w:r>
      <w:r>
        <w:rPr>
          <w:sz w:val="22"/>
          <w:szCs w:val="22"/>
        </w:rPr>
        <w:t>ongo tow nets</w:t>
      </w:r>
      <w:r w:rsidR="003235A8">
        <w:rPr>
          <w:sz w:val="22"/>
          <w:szCs w:val="22"/>
        </w:rPr>
        <w:t>,</w:t>
      </w:r>
      <w:r>
        <w:rPr>
          <w:sz w:val="22"/>
          <w:szCs w:val="22"/>
        </w:rPr>
        <w:t xml:space="preserve"> rather than drift nets</w:t>
      </w:r>
      <w:r w:rsidR="003235A8">
        <w:rPr>
          <w:sz w:val="22"/>
          <w:szCs w:val="22"/>
        </w:rPr>
        <w:t>,</w:t>
      </w:r>
      <w:r>
        <w:rPr>
          <w:sz w:val="22"/>
          <w:szCs w:val="22"/>
        </w:rPr>
        <w:t xml:space="preserve"> </w:t>
      </w:r>
      <w:r w:rsidR="003235A8">
        <w:rPr>
          <w:sz w:val="22"/>
          <w:szCs w:val="22"/>
        </w:rPr>
        <w:t xml:space="preserve">were </w:t>
      </w:r>
      <w:r>
        <w:rPr>
          <w:sz w:val="22"/>
          <w:szCs w:val="22"/>
        </w:rPr>
        <w:t>used to sample pelagic fish in the Lower Murray River due to very slow flow velocities</w:t>
      </w:r>
      <w:r w:rsidR="003235A8">
        <w:rPr>
          <w:sz w:val="22"/>
          <w:szCs w:val="22"/>
        </w:rPr>
        <w:t xml:space="preserve"> and they were deemed equivalent methods for the analysis of ‘drift net’ data</w:t>
      </w:r>
      <w:r>
        <w:rPr>
          <w:sz w:val="22"/>
          <w:szCs w:val="22"/>
        </w:rPr>
        <w:t xml:space="preserve">. </w:t>
      </w:r>
    </w:p>
    <w:p w14:paraId="0ABCADA5" w14:textId="1B7CDDB6" w:rsidR="00604523" w:rsidRDefault="00604523" w:rsidP="00604523">
      <w:pPr>
        <w:pStyle w:val="CommentText"/>
        <w:spacing w:before="120"/>
        <w:rPr>
          <w:sz w:val="22"/>
          <w:szCs w:val="22"/>
        </w:rPr>
      </w:pPr>
      <w:r w:rsidRPr="007B6026">
        <w:rPr>
          <w:sz w:val="22"/>
          <w:szCs w:val="22"/>
        </w:rPr>
        <w:t xml:space="preserve">Additional sampling </w:t>
      </w:r>
      <w:r>
        <w:rPr>
          <w:sz w:val="22"/>
          <w:szCs w:val="22"/>
        </w:rPr>
        <w:t xml:space="preserve">(Category </w:t>
      </w:r>
      <w:r w:rsidR="00DA3B67">
        <w:rPr>
          <w:sz w:val="22"/>
          <w:szCs w:val="22"/>
        </w:rPr>
        <w:t xml:space="preserve">2 and </w:t>
      </w:r>
      <w:r>
        <w:rPr>
          <w:sz w:val="22"/>
          <w:szCs w:val="22"/>
        </w:rPr>
        <w:t xml:space="preserve">3 sampling) </w:t>
      </w:r>
      <w:r w:rsidRPr="007B6026">
        <w:rPr>
          <w:sz w:val="22"/>
          <w:szCs w:val="22"/>
        </w:rPr>
        <w:t>of fish movement and fish occurrence on floodplain habitats also occurred at various Selected Areas. Th</w:t>
      </w:r>
      <w:r w:rsidR="003235A8">
        <w:rPr>
          <w:sz w:val="22"/>
          <w:szCs w:val="22"/>
        </w:rPr>
        <w:t>e</w:t>
      </w:r>
      <w:r w:rsidRPr="007B6026">
        <w:rPr>
          <w:sz w:val="22"/>
          <w:szCs w:val="22"/>
        </w:rPr>
        <w:t>s</w:t>
      </w:r>
      <w:r w:rsidR="003235A8">
        <w:rPr>
          <w:sz w:val="22"/>
          <w:szCs w:val="22"/>
        </w:rPr>
        <w:t>e</w:t>
      </w:r>
      <w:r w:rsidRPr="007B6026">
        <w:rPr>
          <w:sz w:val="22"/>
          <w:szCs w:val="22"/>
        </w:rPr>
        <w:t xml:space="preserve"> data </w:t>
      </w:r>
      <w:r w:rsidR="003235A8">
        <w:rPr>
          <w:sz w:val="22"/>
          <w:szCs w:val="22"/>
        </w:rPr>
        <w:t>are</w:t>
      </w:r>
      <w:r w:rsidRPr="007B6026">
        <w:rPr>
          <w:sz w:val="22"/>
          <w:szCs w:val="22"/>
        </w:rPr>
        <w:t xml:space="preserve"> not included in th</w:t>
      </w:r>
      <w:r>
        <w:rPr>
          <w:sz w:val="22"/>
          <w:szCs w:val="22"/>
        </w:rPr>
        <w:t>is</w:t>
      </w:r>
      <w:r w:rsidRPr="007B6026">
        <w:rPr>
          <w:sz w:val="22"/>
          <w:szCs w:val="22"/>
        </w:rPr>
        <w:t xml:space="preserve"> Basin</w:t>
      </w:r>
      <w:r w:rsidR="00144EF5">
        <w:rPr>
          <w:sz w:val="22"/>
          <w:szCs w:val="22"/>
        </w:rPr>
        <w:t>-scale</w:t>
      </w:r>
      <w:r w:rsidRPr="007B6026">
        <w:rPr>
          <w:sz w:val="22"/>
          <w:szCs w:val="22"/>
        </w:rPr>
        <w:t xml:space="preserve"> analysis of fish response to CEW</w:t>
      </w:r>
      <w:r>
        <w:rPr>
          <w:sz w:val="22"/>
          <w:szCs w:val="22"/>
        </w:rPr>
        <w:t>, but can be found within relevant Selected Area reports</w:t>
      </w:r>
      <w:r w:rsidRPr="007B6026">
        <w:rPr>
          <w:sz w:val="22"/>
          <w:szCs w:val="22"/>
        </w:rPr>
        <w:t>.</w:t>
      </w:r>
    </w:p>
    <w:p w14:paraId="3B59F964" w14:textId="562AB901" w:rsidR="00A22523" w:rsidRDefault="00AE2ED7" w:rsidP="002871CA">
      <w:pPr>
        <w:pStyle w:val="BodyText"/>
      </w:pPr>
      <w:r>
        <w:t>Generic and species</w:t>
      </w:r>
      <w:r w:rsidR="00076BC3">
        <w:t>-</w:t>
      </w:r>
      <w:r>
        <w:t>specific conceptual models linking fish response to flows were used</w:t>
      </w:r>
      <w:r w:rsidR="00076BC3">
        <w:t xml:space="preserve"> to</w:t>
      </w:r>
      <w:r>
        <w:t xml:space="preserve"> inform the </w:t>
      </w:r>
      <w:r w:rsidR="00076BC3">
        <w:t xml:space="preserve">initial </w:t>
      </w:r>
      <w:r>
        <w:t xml:space="preserve">experimental design and analytical approach </w:t>
      </w:r>
      <w:r w:rsidR="00076BC3">
        <w:t xml:space="preserve">(Hale </w:t>
      </w:r>
      <w:r w:rsidR="00076BC3" w:rsidRPr="00AF2EA1">
        <w:t>et al</w:t>
      </w:r>
      <w:r w:rsidR="00AF2EA1">
        <w:t>.</w:t>
      </w:r>
      <w:r w:rsidR="00076BC3">
        <w:t xml:space="preserve"> 2016)</w:t>
      </w:r>
      <w:r>
        <w:t xml:space="preserve">. </w:t>
      </w:r>
      <w:r w:rsidR="00076BC3">
        <w:t xml:space="preserve">This report presents information on all species captured </w:t>
      </w:r>
      <w:r w:rsidR="00774313">
        <w:t xml:space="preserve">in LTIM </w:t>
      </w:r>
      <w:r w:rsidR="00076BC3">
        <w:t>(</w:t>
      </w:r>
      <w:r w:rsidR="00076BC3">
        <w:fldChar w:fldCharType="begin"/>
      </w:r>
      <w:r w:rsidR="00076BC3">
        <w:instrText xml:space="preserve"> REF _Ref34226432 \h </w:instrText>
      </w:r>
      <w:r w:rsidR="00076BC3">
        <w:fldChar w:fldCharType="separate"/>
      </w:r>
      <w:r w:rsidR="00A46740">
        <w:t xml:space="preserve">Table </w:t>
      </w:r>
      <w:r w:rsidR="00A46740">
        <w:rPr>
          <w:noProof/>
        </w:rPr>
        <w:t>2</w:t>
      </w:r>
      <w:r w:rsidR="00076BC3">
        <w:fldChar w:fldCharType="end"/>
      </w:r>
      <w:r w:rsidR="00076BC3">
        <w:t>)</w:t>
      </w:r>
      <w:r w:rsidR="00604523">
        <w:t>,</w:t>
      </w:r>
      <w:r w:rsidR="00076BC3">
        <w:t xml:space="preserve"> but focusses on seven focal species for detailed statistical analysis on the influence of flows on fish outcomes</w:t>
      </w:r>
      <w:r w:rsidR="00696AA0">
        <w:t xml:space="preserve"> (</w:t>
      </w:r>
      <w:r w:rsidR="00696AA0">
        <w:fldChar w:fldCharType="begin"/>
      </w:r>
      <w:r w:rsidR="00696AA0">
        <w:instrText xml:space="preserve"> REF _Ref35082790 \h </w:instrText>
      </w:r>
      <w:r w:rsidR="00696AA0">
        <w:fldChar w:fldCharType="separate"/>
      </w:r>
      <w:r w:rsidR="00A46740">
        <w:t xml:space="preserve">Table </w:t>
      </w:r>
      <w:r w:rsidR="00A46740">
        <w:rPr>
          <w:noProof/>
        </w:rPr>
        <w:t>3</w:t>
      </w:r>
      <w:r w:rsidR="00696AA0">
        <w:fldChar w:fldCharType="end"/>
      </w:r>
      <w:r w:rsidR="00696AA0">
        <w:t>)</w:t>
      </w:r>
      <w:r w:rsidR="00076BC3">
        <w:t xml:space="preserve">. These </w:t>
      </w:r>
      <w:r w:rsidR="00A22523">
        <w:t>seven focal species were chosen as they:</w:t>
      </w:r>
    </w:p>
    <w:p w14:paraId="2BF56427" w14:textId="50DFCF1C" w:rsidR="00A22523" w:rsidRDefault="00774313" w:rsidP="002871CA">
      <w:pPr>
        <w:pStyle w:val="BodyText"/>
        <w:numPr>
          <w:ilvl w:val="0"/>
          <w:numId w:val="23"/>
        </w:numPr>
      </w:pPr>
      <w:r>
        <w:t>Have been p</w:t>
      </w:r>
      <w:r w:rsidR="00A22523">
        <w:t xml:space="preserve">reviously identified in LTIM as responding to flows (Hale </w:t>
      </w:r>
      <w:r w:rsidR="00A22523" w:rsidRPr="00AF2EA1">
        <w:t>et al</w:t>
      </w:r>
      <w:r w:rsidR="00A22523">
        <w:t>. 2016)</w:t>
      </w:r>
      <w:r w:rsidR="007B02C8">
        <w:t>,</w:t>
      </w:r>
    </w:p>
    <w:p w14:paraId="7DF8D64D" w14:textId="35194023" w:rsidR="0071789B" w:rsidRDefault="00A22523" w:rsidP="002871CA">
      <w:pPr>
        <w:pStyle w:val="BodyText"/>
        <w:numPr>
          <w:ilvl w:val="0"/>
          <w:numId w:val="23"/>
        </w:numPr>
      </w:pPr>
      <w:r>
        <w:t>Represent a range of life history strategies</w:t>
      </w:r>
      <w:r w:rsidR="00217317">
        <w:t xml:space="preserve"> or guilds</w:t>
      </w:r>
      <w:r w:rsidR="007B02C8">
        <w:t>,</w:t>
      </w:r>
    </w:p>
    <w:p w14:paraId="7DC10D90" w14:textId="2F9793AF" w:rsidR="00A22523" w:rsidRDefault="00A22523" w:rsidP="002871CA">
      <w:pPr>
        <w:pStyle w:val="BodyText"/>
        <w:numPr>
          <w:ilvl w:val="0"/>
          <w:numId w:val="23"/>
        </w:numPr>
      </w:pPr>
      <w:r>
        <w:t>Common as adults and larvae in data and therefore able to be analysed with confidence</w:t>
      </w:r>
      <w:r w:rsidR="007B02C8">
        <w:t>,</w:t>
      </w:r>
    </w:p>
    <w:p w14:paraId="637057A7" w14:textId="5DD781B3" w:rsidR="00A22523" w:rsidRDefault="00A22523" w:rsidP="002871CA">
      <w:pPr>
        <w:pStyle w:val="BodyText"/>
        <w:numPr>
          <w:ilvl w:val="0"/>
          <w:numId w:val="23"/>
        </w:numPr>
      </w:pPr>
      <w:r>
        <w:t>Represent both native and introduced species</w:t>
      </w:r>
      <w:r w:rsidR="007B02C8">
        <w:t>.</w:t>
      </w:r>
    </w:p>
    <w:p w14:paraId="47F75315" w14:textId="763B330E" w:rsidR="000F765C" w:rsidRDefault="000F765C">
      <w:pPr>
        <w:spacing w:after="0"/>
        <w:rPr>
          <w:color w:val="auto"/>
        </w:rPr>
      </w:pPr>
      <w:r>
        <w:br w:type="page"/>
      </w:r>
    </w:p>
    <w:p w14:paraId="5351A40B" w14:textId="20C37AB5" w:rsidR="007B6026" w:rsidRDefault="007B6026" w:rsidP="002871CA">
      <w:pPr>
        <w:pStyle w:val="Caption"/>
      </w:pPr>
      <w:bookmarkStart w:id="96" w:name="_Ref34226432"/>
      <w:r>
        <w:lastRenderedPageBreak/>
        <w:t xml:space="preserve">Table </w:t>
      </w:r>
      <w:r w:rsidR="00A33367">
        <w:rPr>
          <w:noProof/>
        </w:rPr>
        <w:fldChar w:fldCharType="begin"/>
      </w:r>
      <w:r w:rsidR="00A33367">
        <w:rPr>
          <w:noProof/>
        </w:rPr>
        <w:instrText xml:space="preserve"> SEQ Table \* ARABIC </w:instrText>
      </w:r>
      <w:r w:rsidR="00A33367">
        <w:rPr>
          <w:noProof/>
        </w:rPr>
        <w:fldChar w:fldCharType="separate"/>
      </w:r>
      <w:r w:rsidR="00A46740">
        <w:rPr>
          <w:noProof/>
        </w:rPr>
        <w:t>2</w:t>
      </w:r>
      <w:r w:rsidR="00A33367">
        <w:rPr>
          <w:noProof/>
        </w:rPr>
        <w:fldChar w:fldCharType="end"/>
      </w:r>
      <w:bookmarkEnd w:id="96"/>
      <w:r>
        <w:t xml:space="preserve">: </w:t>
      </w:r>
      <w:r w:rsidRPr="003D5E8A">
        <w:t xml:space="preserve">Fish species collected </w:t>
      </w:r>
      <w:r w:rsidR="00C868EB">
        <w:t>in</w:t>
      </w:r>
      <w:r w:rsidR="00C868EB" w:rsidRPr="003D5E8A">
        <w:t xml:space="preserve"> </w:t>
      </w:r>
      <w:r w:rsidR="00C868EB">
        <w:t xml:space="preserve">standard </w:t>
      </w:r>
      <w:r w:rsidR="001F1954">
        <w:t>fish population</w:t>
      </w:r>
      <w:r w:rsidR="001F1954" w:rsidRPr="003D5E8A">
        <w:t xml:space="preserve"> </w:t>
      </w:r>
      <w:r w:rsidRPr="003D5E8A">
        <w:t>surveys using Category 1 methods across all Selected Areas.</w:t>
      </w:r>
    </w:p>
    <w:tbl>
      <w:tblPr>
        <w:tblStyle w:val="TableGridLight"/>
        <w:tblW w:w="9634" w:type="dxa"/>
        <w:tblLook w:val="04A0" w:firstRow="1" w:lastRow="0" w:firstColumn="1" w:lastColumn="0" w:noHBand="0" w:noVBand="1"/>
      </w:tblPr>
      <w:tblGrid>
        <w:gridCol w:w="2547"/>
        <w:gridCol w:w="2126"/>
        <w:gridCol w:w="1276"/>
        <w:gridCol w:w="1417"/>
        <w:gridCol w:w="2268"/>
      </w:tblGrid>
      <w:tr w:rsidR="00B23F4A" w:rsidRPr="00E64BE1" w14:paraId="3D9F8524" w14:textId="06CF622B" w:rsidTr="00B23F4A">
        <w:tc>
          <w:tcPr>
            <w:tcW w:w="2547" w:type="dxa"/>
            <w:tcBorders>
              <w:top w:val="single" w:sz="4" w:space="0" w:color="auto"/>
              <w:bottom w:val="single" w:sz="4" w:space="0" w:color="auto"/>
            </w:tcBorders>
            <w:shd w:val="clear" w:color="auto" w:fill="BFBFBF" w:themeFill="background1" w:themeFillShade="BF"/>
            <w:hideMark/>
          </w:tcPr>
          <w:p w14:paraId="097BCC25" w14:textId="77777777" w:rsidR="00B23F4A" w:rsidRPr="00E64BE1" w:rsidRDefault="00B23F4A" w:rsidP="00E64BE1">
            <w:pPr>
              <w:spacing w:after="0"/>
              <w:rPr>
                <w:rFonts w:eastAsia="Times New Roman" w:cs="Times New Roman"/>
                <w:b/>
                <w:bCs/>
                <w:sz w:val="18"/>
                <w:szCs w:val="18"/>
                <w:lang w:eastAsia="en-AU"/>
              </w:rPr>
            </w:pPr>
            <w:r w:rsidRPr="00E64BE1">
              <w:rPr>
                <w:rFonts w:eastAsia="Times New Roman" w:cs="Times New Roman"/>
                <w:b/>
                <w:bCs/>
                <w:sz w:val="18"/>
                <w:szCs w:val="18"/>
                <w:lang w:eastAsia="en-AU"/>
              </w:rPr>
              <w:t>Species Name</w:t>
            </w:r>
          </w:p>
        </w:tc>
        <w:tc>
          <w:tcPr>
            <w:tcW w:w="2126" w:type="dxa"/>
            <w:tcBorders>
              <w:top w:val="single" w:sz="4" w:space="0" w:color="auto"/>
              <w:bottom w:val="single" w:sz="4" w:space="0" w:color="auto"/>
            </w:tcBorders>
            <w:shd w:val="clear" w:color="auto" w:fill="BFBFBF" w:themeFill="background1" w:themeFillShade="BF"/>
            <w:hideMark/>
          </w:tcPr>
          <w:p w14:paraId="6D535EF6" w14:textId="77777777" w:rsidR="00B23F4A" w:rsidRPr="00E64BE1" w:rsidRDefault="00B23F4A" w:rsidP="00E64BE1">
            <w:pPr>
              <w:spacing w:after="0"/>
              <w:rPr>
                <w:rFonts w:eastAsia="Times New Roman" w:cs="Times New Roman"/>
                <w:b/>
                <w:bCs/>
                <w:sz w:val="18"/>
                <w:szCs w:val="18"/>
                <w:lang w:eastAsia="en-AU"/>
              </w:rPr>
            </w:pPr>
            <w:r w:rsidRPr="00E64BE1">
              <w:rPr>
                <w:rFonts w:eastAsia="Times New Roman" w:cs="Times New Roman"/>
                <w:b/>
                <w:bCs/>
                <w:sz w:val="18"/>
                <w:szCs w:val="18"/>
                <w:lang w:eastAsia="en-AU"/>
              </w:rPr>
              <w:t>Common Name</w:t>
            </w:r>
          </w:p>
        </w:tc>
        <w:tc>
          <w:tcPr>
            <w:tcW w:w="1276" w:type="dxa"/>
            <w:tcBorders>
              <w:top w:val="single" w:sz="4" w:space="0" w:color="auto"/>
              <w:bottom w:val="single" w:sz="4" w:space="0" w:color="auto"/>
            </w:tcBorders>
            <w:shd w:val="clear" w:color="auto" w:fill="BFBFBF" w:themeFill="background1" w:themeFillShade="BF"/>
            <w:hideMark/>
          </w:tcPr>
          <w:p w14:paraId="326EF40F" w14:textId="1AE8F256" w:rsidR="00B23F4A" w:rsidRPr="00E64BE1" w:rsidRDefault="00B23F4A" w:rsidP="00E64BE1">
            <w:pPr>
              <w:spacing w:after="0"/>
              <w:rPr>
                <w:rFonts w:eastAsia="Times New Roman" w:cs="Times New Roman"/>
                <w:b/>
                <w:bCs/>
                <w:sz w:val="18"/>
                <w:szCs w:val="18"/>
                <w:lang w:eastAsia="en-AU"/>
              </w:rPr>
            </w:pPr>
            <w:r w:rsidRPr="00E64BE1">
              <w:rPr>
                <w:rFonts w:eastAsia="Times New Roman" w:cs="Times New Roman"/>
                <w:b/>
                <w:bCs/>
                <w:sz w:val="18"/>
                <w:szCs w:val="18"/>
                <w:lang w:eastAsia="en-AU"/>
              </w:rPr>
              <w:t>Native or Introduced</w:t>
            </w:r>
          </w:p>
        </w:tc>
        <w:tc>
          <w:tcPr>
            <w:tcW w:w="1417" w:type="dxa"/>
            <w:tcBorders>
              <w:top w:val="single" w:sz="4" w:space="0" w:color="auto"/>
              <w:bottom w:val="single" w:sz="4" w:space="0" w:color="auto"/>
            </w:tcBorders>
            <w:shd w:val="clear" w:color="auto" w:fill="BFBFBF" w:themeFill="background1" w:themeFillShade="BF"/>
            <w:hideMark/>
          </w:tcPr>
          <w:p w14:paraId="6595C47B" w14:textId="239DF76E" w:rsidR="00B23F4A" w:rsidRPr="00E64BE1" w:rsidRDefault="00B23F4A" w:rsidP="00E64BE1">
            <w:pPr>
              <w:spacing w:after="0"/>
              <w:rPr>
                <w:rFonts w:eastAsia="Times New Roman" w:cs="Times New Roman"/>
                <w:b/>
                <w:bCs/>
                <w:sz w:val="18"/>
                <w:szCs w:val="18"/>
                <w:lang w:eastAsia="en-AU"/>
              </w:rPr>
            </w:pPr>
            <w:r w:rsidRPr="00E64BE1">
              <w:rPr>
                <w:rFonts w:eastAsia="Times New Roman" w:cs="Times New Roman"/>
                <w:b/>
                <w:bCs/>
                <w:sz w:val="18"/>
                <w:szCs w:val="18"/>
                <w:lang w:eastAsia="en-AU"/>
              </w:rPr>
              <w:t>Body Size</w:t>
            </w:r>
          </w:p>
        </w:tc>
        <w:tc>
          <w:tcPr>
            <w:tcW w:w="2268" w:type="dxa"/>
            <w:tcBorders>
              <w:top w:val="single" w:sz="4" w:space="0" w:color="auto"/>
              <w:bottom w:val="single" w:sz="4" w:space="0" w:color="auto"/>
            </w:tcBorders>
            <w:shd w:val="clear" w:color="auto" w:fill="BFBFBF" w:themeFill="background1" w:themeFillShade="BF"/>
          </w:tcPr>
          <w:p w14:paraId="3AED90E6" w14:textId="4A3323A9" w:rsidR="00B23F4A" w:rsidRPr="00E64BE1" w:rsidRDefault="001F1954" w:rsidP="00E64BE1">
            <w:pPr>
              <w:spacing w:after="0"/>
              <w:rPr>
                <w:rFonts w:eastAsia="Times New Roman"/>
                <w:b/>
                <w:bCs/>
                <w:sz w:val="18"/>
                <w:szCs w:val="18"/>
              </w:rPr>
            </w:pPr>
            <w:r>
              <w:rPr>
                <w:rFonts w:eastAsia="Times New Roman"/>
                <w:b/>
                <w:bCs/>
                <w:sz w:val="18"/>
                <w:szCs w:val="18"/>
              </w:rPr>
              <w:t>Fish population</w:t>
            </w:r>
            <w:r w:rsidRPr="00E64BE1">
              <w:rPr>
                <w:rFonts w:eastAsia="Times New Roman"/>
                <w:b/>
                <w:bCs/>
                <w:sz w:val="18"/>
                <w:szCs w:val="18"/>
              </w:rPr>
              <w:t xml:space="preserve"> </w:t>
            </w:r>
            <w:r w:rsidR="00B23F4A" w:rsidRPr="00E64BE1">
              <w:rPr>
                <w:rFonts w:eastAsia="Times New Roman"/>
                <w:b/>
                <w:bCs/>
                <w:sz w:val="18"/>
                <w:szCs w:val="18"/>
              </w:rPr>
              <w:t>collection method</w:t>
            </w:r>
          </w:p>
        </w:tc>
      </w:tr>
      <w:tr w:rsidR="00B23F4A" w:rsidRPr="00E64BE1" w14:paraId="3878B34D" w14:textId="5B6EAB38" w:rsidTr="00B23F4A">
        <w:tc>
          <w:tcPr>
            <w:tcW w:w="2547" w:type="dxa"/>
            <w:tcBorders>
              <w:top w:val="single" w:sz="4" w:space="0" w:color="auto"/>
            </w:tcBorders>
            <w:hideMark/>
          </w:tcPr>
          <w:p w14:paraId="2BC3837B"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Bidyanus bidyanus</w:t>
            </w:r>
          </w:p>
        </w:tc>
        <w:tc>
          <w:tcPr>
            <w:tcW w:w="2126" w:type="dxa"/>
            <w:tcBorders>
              <w:top w:val="single" w:sz="4" w:space="0" w:color="auto"/>
            </w:tcBorders>
            <w:hideMark/>
          </w:tcPr>
          <w:p w14:paraId="0697D184"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silver perch</w:t>
            </w:r>
          </w:p>
        </w:tc>
        <w:tc>
          <w:tcPr>
            <w:tcW w:w="1276" w:type="dxa"/>
            <w:tcBorders>
              <w:top w:val="single" w:sz="4" w:space="0" w:color="auto"/>
            </w:tcBorders>
            <w:hideMark/>
          </w:tcPr>
          <w:p w14:paraId="094D618A"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tcBorders>
              <w:top w:val="single" w:sz="4" w:space="0" w:color="auto"/>
            </w:tcBorders>
            <w:hideMark/>
          </w:tcPr>
          <w:p w14:paraId="78A3A187" w14:textId="6FA41318"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Borders>
              <w:top w:val="single" w:sz="4" w:space="0" w:color="auto"/>
            </w:tcBorders>
          </w:tcPr>
          <w:p w14:paraId="17738506" w14:textId="0822D7B9"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628262DF" w14:textId="2B8D2C79" w:rsidTr="00B23F4A">
        <w:tc>
          <w:tcPr>
            <w:tcW w:w="2547" w:type="dxa"/>
            <w:hideMark/>
          </w:tcPr>
          <w:p w14:paraId="0983632C"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Carassius auratus</w:t>
            </w:r>
          </w:p>
        </w:tc>
        <w:tc>
          <w:tcPr>
            <w:tcW w:w="2126" w:type="dxa"/>
            <w:hideMark/>
          </w:tcPr>
          <w:p w14:paraId="10804C6E"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goldfish</w:t>
            </w:r>
          </w:p>
        </w:tc>
        <w:tc>
          <w:tcPr>
            <w:tcW w:w="1276" w:type="dxa"/>
            <w:hideMark/>
          </w:tcPr>
          <w:p w14:paraId="2500C957"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Introduced</w:t>
            </w:r>
          </w:p>
        </w:tc>
        <w:tc>
          <w:tcPr>
            <w:tcW w:w="1417" w:type="dxa"/>
            <w:hideMark/>
          </w:tcPr>
          <w:p w14:paraId="2A38DCFB" w14:textId="597CA24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6382ABC0" w14:textId="52E7B6CC"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141183D3" w14:textId="4B8F7AF9" w:rsidTr="00B23F4A">
        <w:tc>
          <w:tcPr>
            <w:tcW w:w="2547" w:type="dxa"/>
            <w:hideMark/>
          </w:tcPr>
          <w:p w14:paraId="3F17EF1C"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Craterocephalus stercusmuscarum fulvus</w:t>
            </w:r>
          </w:p>
        </w:tc>
        <w:tc>
          <w:tcPr>
            <w:tcW w:w="2126" w:type="dxa"/>
            <w:hideMark/>
          </w:tcPr>
          <w:p w14:paraId="143CE6CE"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unspecked hardyhead</w:t>
            </w:r>
          </w:p>
        </w:tc>
        <w:tc>
          <w:tcPr>
            <w:tcW w:w="1276" w:type="dxa"/>
            <w:hideMark/>
          </w:tcPr>
          <w:p w14:paraId="7F6F3A4F"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691CE1DB" w14:textId="13A2542C"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Small-</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5911D1BA" w14:textId="5A56F291" w:rsidR="00B23F4A" w:rsidRPr="00E64BE1" w:rsidRDefault="00B23F4A" w:rsidP="00E64BE1">
            <w:pPr>
              <w:spacing w:after="0"/>
              <w:rPr>
                <w:rFonts w:eastAsia="Times New Roman"/>
                <w:sz w:val="18"/>
                <w:szCs w:val="18"/>
              </w:rPr>
            </w:pPr>
            <w:r>
              <w:rPr>
                <w:rFonts w:eastAsia="Times New Roman"/>
                <w:sz w:val="18"/>
                <w:szCs w:val="18"/>
              </w:rPr>
              <w:t>Fine mesh fyke net</w:t>
            </w:r>
          </w:p>
        </w:tc>
      </w:tr>
      <w:tr w:rsidR="00B23F4A" w:rsidRPr="00E64BE1" w14:paraId="05F574F5" w14:textId="379C2662" w:rsidTr="00B23F4A">
        <w:tc>
          <w:tcPr>
            <w:tcW w:w="2547" w:type="dxa"/>
            <w:hideMark/>
          </w:tcPr>
          <w:p w14:paraId="7EFAF364"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Cyprinus carpio</w:t>
            </w:r>
          </w:p>
        </w:tc>
        <w:tc>
          <w:tcPr>
            <w:tcW w:w="2126" w:type="dxa"/>
            <w:hideMark/>
          </w:tcPr>
          <w:p w14:paraId="7C5836F0"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common carp</w:t>
            </w:r>
          </w:p>
        </w:tc>
        <w:tc>
          <w:tcPr>
            <w:tcW w:w="1276" w:type="dxa"/>
            <w:hideMark/>
          </w:tcPr>
          <w:p w14:paraId="5F409FE1"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Introduced</w:t>
            </w:r>
          </w:p>
        </w:tc>
        <w:tc>
          <w:tcPr>
            <w:tcW w:w="1417" w:type="dxa"/>
            <w:hideMark/>
          </w:tcPr>
          <w:p w14:paraId="4D425CF8" w14:textId="3FBFF0C0"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0E08E962" w14:textId="1E5C7F76"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55FD9BFF" w14:textId="54113342" w:rsidTr="00B23F4A">
        <w:tc>
          <w:tcPr>
            <w:tcW w:w="2547" w:type="dxa"/>
            <w:hideMark/>
          </w:tcPr>
          <w:p w14:paraId="34948CD5"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Gambusia holbrooki</w:t>
            </w:r>
          </w:p>
        </w:tc>
        <w:tc>
          <w:tcPr>
            <w:tcW w:w="2126" w:type="dxa"/>
            <w:hideMark/>
          </w:tcPr>
          <w:p w14:paraId="41EB9933"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eastern gambusia</w:t>
            </w:r>
          </w:p>
        </w:tc>
        <w:tc>
          <w:tcPr>
            <w:tcW w:w="1276" w:type="dxa"/>
            <w:hideMark/>
          </w:tcPr>
          <w:p w14:paraId="066120DB"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Introduced</w:t>
            </w:r>
          </w:p>
        </w:tc>
        <w:tc>
          <w:tcPr>
            <w:tcW w:w="1417" w:type="dxa"/>
            <w:hideMark/>
          </w:tcPr>
          <w:p w14:paraId="5736378A" w14:textId="7946BF72"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Small-</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7542B2BA" w14:textId="6970874E" w:rsidR="00B23F4A" w:rsidRPr="00E64BE1" w:rsidRDefault="00B23F4A" w:rsidP="00E64BE1">
            <w:pPr>
              <w:spacing w:after="0"/>
              <w:rPr>
                <w:rFonts w:eastAsia="Times New Roman"/>
                <w:sz w:val="18"/>
                <w:szCs w:val="18"/>
              </w:rPr>
            </w:pPr>
            <w:r>
              <w:rPr>
                <w:rFonts w:eastAsia="Times New Roman"/>
                <w:sz w:val="18"/>
                <w:szCs w:val="18"/>
              </w:rPr>
              <w:t>Fine mesh fyke net</w:t>
            </w:r>
          </w:p>
        </w:tc>
      </w:tr>
      <w:tr w:rsidR="00B23F4A" w:rsidRPr="00E64BE1" w14:paraId="472FA61D" w14:textId="16BE33E8" w:rsidTr="00B23F4A">
        <w:tc>
          <w:tcPr>
            <w:tcW w:w="2547" w:type="dxa"/>
            <w:hideMark/>
          </w:tcPr>
          <w:p w14:paraId="7D5670EE"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Hypseleotris spp</w:t>
            </w:r>
          </w:p>
        </w:tc>
        <w:tc>
          <w:tcPr>
            <w:tcW w:w="2126" w:type="dxa"/>
            <w:hideMark/>
          </w:tcPr>
          <w:p w14:paraId="78375EDB"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carp gudgeon</w:t>
            </w:r>
          </w:p>
        </w:tc>
        <w:tc>
          <w:tcPr>
            <w:tcW w:w="1276" w:type="dxa"/>
            <w:hideMark/>
          </w:tcPr>
          <w:p w14:paraId="7F3EF642"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2D7A482D" w14:textId="6065FB14"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Small-</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25EE0DCD" w14:textId="1D03B579" w:rsidR="00B23F4A" w:rsidRPr="00E64BE1" w:rsidRDefault="00B23F4A" w:rsidP="00E64BE1">
            <w:pPr>
              <w:spacing w:after="0"/>
              <w:rPr>
                <w:rFonts w:eastAsia="Times New Roman"/>
                <w:sz w:val="18"/>
                <w:szCs w:val="18"/>
              </w:rPr>
            </w:pPr>
            <w:r>
              <w:rPr>
                <w:rFonts w:eastAsia="Times New Roman"/>
                <w:sz w:val="18"/>
                <w:szCs w:val="18"/>
              </w:rPr>
              <w:t>Fine mesh fyke net</w:t>
            </w:r>
          </w:p>
        </w:tc>
      </w:tr>
      <w:tr w:rsidR="00B23F4A" w:rsidRPr="00E64BE1" w14:paraId="3B512E00" w14:textId="5D0353A5" w:rsidTr="00B23F4A">
        <w:tc>
          <w:tcPr>
            <w:tcW w:w="2547" w:type="dxa"/>
            <w:hideMark/>
          </w:tcPr>
          <w:p w14:paraId="0A04701E"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Leiopotherapon unicolor</w:t>
            </w:r>
          </w:p>
        </w:tc>
        <w:tc>
          <w:tcPr>
            <w:tcW w:w="2126" w:type="dxa"/>
            <w:hideMark/>
          </w:tcPr>
          <w:p w14:paraId="674DF09C"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spangled perch</w:t>
            </w:r>
          </w:p>
        </w:tc>
        <w:tc>
          <w:tcPr>
            <w:tcW w:w="1276" w:type="dxa"/>
            <w:hideMark/>
          </w:tcPr>
          <w:p w14:paraId="341475FA"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0FFEC17A" w14:textId="29308D2E"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28B314EC" w14:textId="5D92930E"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0559B08A" w14:textId="763B48AB" w:rsidTr="00B23F4A">
        <w:tc>
          <w:tcPr>
            <w:tcW w:w="2547" w:type="dxa"/>
            <w:hideMark/>
          </w:tcPr>
          <w:p w14:paraId="345E972F"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Maccullochella macquariensis</w:t>
            </w:r>
          </w:p>
        </w:tc>
        <w:tc>
          <w:tcPr>
            <w:tcW w:w="2126" w:type="dxa"/>
            <w:hideMark/>
          </w:tcPr>
          <w:p w14:paraId="2BDAB01B"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trout cod</w:t>
            </w:r>
          </w:p>
        </w:tc>
        <w:tc>
          <w:tcPr>
            <w:tcW w:w="1276" w:type="dxa"/>
            <w:hideMark/>
          </w:tcPr>
          <w:p w14:paraId="7FA2C0F7"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21D1B6AC" w14:textId="3FD6C39F"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378646BA" w14:textId="5B205AF9"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1F200523" w14:textId="02A0C068" w:rsidTr="00B23F4A">
        <w:tc>
          <w:tcPr>
            <w:tcW w:w="2547" w:type="dxa"/>
            <w:hideMark/>
          </w:tcPr>
          <w:p w14:paraId="5CD65F9E"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Maccullochella peelii</w:t>
            </w:r>
          </w:p>
        </w:tc>
        <w:tc>
          <w:tcPr>
            <w:tcW w:w="2126" w:type="dxa"/>
            <w:hideMark/>
          </w:tcPr>
          <w:p w14:paraId="271F2729"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Murray cod</w:t>
            </w:r>
          </w:p>
        </w:tc>
        <w:tc>
          <w:tcPr>
            <w:tcW w:w="1276" w:type="dxa"/>
            <w:hideMark/>
          </w:tcPr>
          <w:p w14:paraId="712E25E9"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12714991" w14:textId="13EE974B"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754E1D49" w14:textId="034EE8F7"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2FE16DA8" w14:textId="245DE3D6" w:rsidTr="00B23F4A">
        <w:tc>
          <w:tcPr>
            <w:tcW w:w="2547" w:type="dxa"/>
            <w:hideMark/>
          </w:tcPr>
          <w:p w14:paraId="2A71D1CE"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Macquaria ambigua</w:t>
            </w:r>
          </w:p>
        </w:tc>
        <w:tc>
          <w:tcPr>
            <w:tcW w:w="2126" w:type="dxa"/>
            <w:hideMark/>
          </w:tcPr>
          <w:p w14:paraId="6B8A8740"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golden perch</w:t>
            </w:r>
          </w:p>
        </w:tc>
        <w:tc>
          <w:tcPr>
            <w:tcW w:w="1276" w:type="dxa"/>
            <w:hideMark/>
          </w:tcPr>
          <w:p w14:paraId="3C73A407"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3B686B19" w14:textId="759AC641"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6516AF8B" w14:textId="054BEB6E"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74DA5C2D" w14:textId="5C2133CA" w:rsidTr="00B23F4A">
        <w:tc>
          <w:tcPr>
            <w:tcW w:w="2547" w:type="dxa"/>
            <w:hideMark/>
          </w:tcPr>
          <w:p w14:paraId="76389C1F"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Melanotaenia fluviatilis</w:t>
            </w:r>
          </w:p>
        </w:tc>
        <w:tc>
          <w:tcPr>
            <w:tcW w:w="2126" w:type="dxa"/>
            <w:hideMark/>
          </w:tcPr>
          <w:p w14:paraId="74CA4626"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Murray River rainbowfish</w:t>
            </w:r>
          </w:p>
        </w:tc>
        <w:tc>
          <w:tcPr>
            <w:tcW w:w="1276" w:type="dxa"/>
            <w:hideMark/>
          </w:tcPr>
          <w:p w14:paraId="0EF2076F"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7613E8E4" w14:textId="271383F8"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Small-</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2934437D" w14:textId="32559948" w:rsidR="00B23F4A" w:rsidRPr="00E64BE1" w:rsidRDefault="00B23F4A" w:rsidP="00E64BE1">
            <w:pPr>
              <w:spacing w:after="0"/>
              <w:rPr>
                <w:rFonts w:eastAsia="Times New Roman"/>
                <w:sz w:val="18"/>
                <w:szCs w:val="18"/>
              </w:rPr>
            </w:pPr>
            <w:r>
              <w:rPr>
                <w:rFonts w:eastAsia="Times New Roman"/>
                <w:sz w:val="18"/>
                <w:szCs w:val="18"/>
              </w:rPr>
              <w:t>Fine mesh fyke net</w:t>
            </w:r>
          </w:p>
        </w:tc>
      </w:tr>
      <w:tr w:rsidR="00B23F4A" w:rsidRPr="00E64BE1" w14:paraId="6C83E5A5" w14:textId="470E9F00" w:rsidTr="00B23F4A">
        <w:tc>
          <w:tcPr>
            <w:tcW w:w="2547" w:type="dxa"/>
            <w:hideMark/>
          </w:tcPr>
          <w:p w14:paraId="780F132B"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Nematalosa erebi</w:t>
            </w:r>
          </w:p>
        </w:tc>
        <w:tc>
          <w:tcPr>
            <w:tcW w:w="2126" w:type="dxa"/>
            <w:hideMark/>
          </w:tcPr>
          <w:p w14:paraId="755F5D51"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bony herring</w:t>
            </w:r>
          </w:p>
        </w:tc>
        <w:tc>
          <w:tcPr>
            <w:tcW w:w="1276" w:type="dxa"/>
            <w:hideMark/>
          </w:tcPr>
          <w:p w14:paraId="668BE0A3"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1F35C2EE" w14:textId="377E268C"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0EDD2B14" w14:textId="4C938812"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1F8550A7" w14:textId="0B3FA006" w:rsidTr="00B23F4A">
        <w:tc>
          <w:tcPr>
            <w:tcW w:w="2547" w:type="dxa"/>
            <w:hideMark/>
          </w:tcPr>
          <w:p w14:paraId="1B0DEC32"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Perca fluviatilis</w:t>
            </w:r>
          </w:p>
        </w:tc>
        <w:tc>
          <w:tcPr>
            <w:tcW w:w="2126" w:type="dxa"/>
            <w:hideMark/>
          </w:tcPr>
          <w:p w14:paraId="002AFA62"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redfin perch</w:t>
            </w:r>
          </w:p>
        </w:tc>
        <w:tc>
          <w:tcPr>
            <w:tcW w:w="1276" w:type="dxa"/>
            <w:hideMark/>
          </w:tcPr>
          <w:p w14:paraId="0BD42845"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Introduced</w:t>
            </w:r>
          </w:p>
        </w:tc>
        <w:tc>
          <w:tcPr>
            <w:tcW w:w="1417" w:type="dxa"/>
            <w:hideMark/>
          </w:tcPr>
          <w:p w14:paraId="6519880D" w14:textId="077CBBCD"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4BD46D09" w14:textId="52D7F258" w:rsidR="00B23F4A" w:rsidRPr="00E64BE1" w:rsidRDefault="00B23F4A" w:rsidP="00E64BE1">
            <w:pPr>
              <w:spacing w:after="0"/>
              <w:rPr>
                <w:rFonts w:eastAsia="Times New Roman"/>
                <w:sz w:val="18"/>
                <w:szCs w:val="18"/>
              </w:rPr>
            </w:pPr>
            <w:r>
              <w:rPr>
                <w:rFonts w:eastAsia="Times New Roman"/>
                <w:sz w:val="18"/>
                <w:szCs w:val="18"/>
              </w:rPr>
              <w:t>Electrofishing</w:t>
            </w:r>
          </w:p>
        </w:tc>
      </w:tr>
      <w:tr w:rsidR="00B23F4A" w:rsidRPr="00E64BE1" w14:paraId="6A6D270D" w14:textId="23DDFCD1" w:rsidTr="00B23F4A">
        <w:tc>
          <w:tcPr>
            <w:tcW w:w="2547" w:type="dxa"/>
            <w:hideMark/>
          </w:tcPr>
          <w:p w14:paraId="5873DD79"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Philypnodon grandiceps</w:t>
            </w:r>
          </w:p>
        </w:tc>
        <w:tc>
          <w:tcPr>
            <w:tcW w:w="2126" w:type="dxa"/>
            <w:hideMark/>
          </w:tcPr>
          <w:p w14:paraId="70045DBF"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flathead gudgeon</w:t>
            </w:r>
          </w:p>
        </w:tc>
        <w:tc>
          <w:tcPr>
            <w:tcW w:w="1276" w:type="dxa"/>
            <w:hideMark/>
          </w:tcPr>
          <w:p w14:paraId="728D4CB7"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31C4EAB6" w14:textId="68C2A358"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Small-</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3A6792DB" w14:textId="18E62D16" w:rsidR="00B23F4A" w:rsidRPr="00E64BE1" w:rsidRDefault="00B23F4A" w:rsidP="00E64BE1">
            <w:pPr>
              <w:spacing w:after="0"/>
              <w:rPr>
                <w:rFonts w:eastAsia="Times New Roman"/>
                <w:sz w:val="18"/>
                <w:szCs w:val="18"/>
              </w:rPr>
            </w:pPr>
            <w:r>
              <w:rPr>
                <w:rFonts w:eastAsia="Times New Roman"/>
                <w:sz w:val="18"/>
                <w:szCs w:val="18"/>
              </w:rPr>
              <w:t>Fine mesh fyke net</w:t>
            </w:r>
          </w:p>
        </w:tc>
      </w:tr>
      <w:tr w:rsidR="00B23F4A" w:rsidRPr="00E64BE1" w14:paraId="7C4A8059" w14:textId="13098FC6" w:rsidTr="00B23F4A">
        <w:tc>
          <w:tcPr>
            <w:tcW w:w="2547" w:type="dxa"/>
            <w:hideMark/>
          </w:tcPr>
          <w:p w14:paraId="787FFCE1"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Philypnodon macrostomus</w:t>
            </w:r>
          </w:p>
        </w:tc>
        <w:tc>
          <w:tcPr>
            <w:tcW w:w="2126" w:type="dxa"/>
            <w:hideMark/>
          </w:tcPr>
          <w:p w14:paraId="611537CD"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dwarf flathead gudgeon</w:t>
            </w:r>
          </w:p>
        </w:tc>
        <w:tc>
          <w:tcPr>
            <w:tcW w:w="1276" w:type="dxa"/>
            <w:hideMark/>
          </w:tcPr>
          <w:p w14:paraId="060A9B41"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hideMark/>
          </w:tcPr>
          <w:p w14:paraId="5FF2AFAE" w14:textId="62288AF9"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Small-</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Pr>
          <w:p w14:paraId="00EC0A58" w14:textId="515C54DF" w:rsidR="00B23F4A" w:rsidRPr="00E64BE1" w:rsidRDefault="00B23F4A" w:rsidP="00E64BE1">
            <w:pPr>
              <w:spacing w:after="0"/>
              <w:rPr>
                <w:rFonts w:eastAsia="Times New Roman"/>
                <w:sz w:val="18"/>
                <w:szCs w:val="18"/>
              </w:rPr>
            </w:pPr>
            <w:r>
              <w:rPr>
                <w:rFonts w:eastAsia="Times New Roman"/>
                <w:sz w:val="18"/>
                <w:szCs w:val="18"/>
              </w:rPr>
              <w:t>Fine mesh fyke net</w:t>
            </w:r>
          </w:p>
        </w:tc>
      </w:tr>
      <w:tr w:rsidR="00B23F4A" w:rsidRPr="00E64BE1" w14:paraId="226B78D1" w14:textId="77E577F9" w:rsidTr="00B23F4A">
        <w:tc>
          <w:tcPr>
            <w:tcW w:w="2547" w:type="dxa"/>
            <w:tcBorders>
              <w:bottom w:val="single" w:sz="4" w:space="0" w:color="BFBFBF" w:themeColor="background1" w:themeShade="BF"/>
            </w:tcBorders>
            <w:hideMark/>
          </w:tcPr>
          <w:p w14:paraId="512AC3E0"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Retropinna semoni</w:t>
            </w:r>
          </w:p>
        </w:tc>
        <w:tc>
          <w:tcPr>
            <w:tcW w:w="2126" w:type="dxa"/>
            <w:tcBorders>
              <w:bottom w:val="single" w:sz="4" w:space="0" w:color="BFBFBF" w:themeColor="background1" w:themeShade="BF"/>
            </w:tcBorders>
            <w:hideMark/>
          </w:tcPr>
          <w:p w14:paraId="70A957CA"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Australian Smelt</w:t>
            </w:r>
          </w:p>
        </w:tc>
        <w:tc>
          <w:tcPr>
            <w:tcW w:w="1276" w:type="dxa"/>
            <w:tcBorders>
              <w:bottom w:val="single" w:sz="4" w:space="0" w:color="BFBFBF" w:themeColor="background1" w:themeShade="BF"/>
            </w:tcBorders>
            <w:hideMark/>
          </w:tcPr>
          <w:p w14:paraId="2B99E468"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tcBorders>
              <w:bottom w:val="single" w:sz="4" w:space="0" w:color="BFBFBF" w:themeColor="background1" w:themeShade="BF"/>
            </w:tcBorders>
            <w:hideMark/>
          </w:tcPr>
          <w:p w14:paraId="49DC45B8" w14:textId="64DF0A4C"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Small-</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Borders>
              <w:bottom w:val="single" w:sz="4" w:space="0" w:color="BFBFBF" w:themeColor="background1" w:themeShade="BF"/>
            </w:tcBorders>
          </w:tcPr>
          <w:p w14:paraId="3EA80FAE" w14:textId="5E30CB79" w:rsidR="00B23F4A" w:rsidRPr="00E64BE1" w:rsidRDefault="00B23F4A" w:rsidP="00E64BE1">
            <w:pPr>
              <w:spacing w:after="0"/>
              <w:rPr>
                <w:rFonts w:eastAsia="Times New Roman"/>
                <w:sz w:val="18"/>
                <w:szCs w:val="18"/>
              </w:rPr>
            </w:pPr>
            <w:r>
              <w:rPr>
                <w:rFonts w:eastAsia="Times New Roman"/>
                <w:sz w:val="18"/>
                <w:szCs w:val="18"/>
              </w:rPr>
              <w:t>Fine mesh fyke net</w:t>
            </w:r>
          </w:p>
        </w:tc>
      </w:tr>
      <w:tr w:rsidR="00B23F4A" w:rsidRPr="00E64BE1" w14:paraId="2526D740" w14:textId="4855AF86" w:rsidTr="00B23F4A">
        <w:tc>
          <w:tcPr>
            <w:tcW w:w="2547" w:type="dxa"/>
            <w:tcBorders>
              <w:bottom w:val="single" w:sz="4" w:space="0" w:color="auto"/>
            </w:tcBorders>
            <w:hideMark/>
          </w:tcPr>
          <w:p w14:paraId="10069CA8" w14:textId="77777777" w:rsidR="00B23F4A" w:rsidRPr="00E64BE1" w:rsidRDefault="00B23F4A" w:rsidP="00E64BE1">
            <w:pPr>
              <w:spacing w:after="0"/>
              <w:rPr>
                <w:rFonts w:eastAsia="Times New Roman" w:cs="Times New Roman"/>
                <w:i/>
                <w:iCs/>
                <w:sz w:val="18"/>
                <w:szCs w:val="18"/>
                <w:lang w:eastAsia="en-AU"/>
              </w:rPr>
            </w:pPr>
            <w:r w:rsidRPr="00E64BE1">
              <w:rPr>
                <w:rFonts w:eastAsia="Times New Roman" w:cs="Times New Roman"/>
                <w:i/>
                <w:iCs/>
                <w:sz w:val="18"/>
                <w:szCs w:val="18"/>
                <w:lang w:eastAsia="en-AU"/>
              </w:rPr>
              <w:t>Tandanus tandanus</w:t>
            </w:r>
          </w:p>
        </w:tc>
        <w:tc>
          <w:tcPr>
            <w:tcW w:w="2126" w:type="dxa"/>
            <w:tcBorders>
              <w:bottom w:val="single" w:sz="4" w:space="0" w:color="auto"/>
            </w:tcBorders>
            <w:hideMark/>
          </w:tcPr>
          <w:p w14:paraId="68B48B62"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freshwater catfish</w:t>
            </w:r>
          </w:p>
        </w:tc>
        <w:tc>
          <w:tcPr>
            <w:tcW w:w="1276" w:type="dxa"/>
            <w:tcBorders>
              <w:bottom w:val="single" w:sz="4" w:space="0" w:color="auto"/>
            </w:tcBorders>
            <w:hideMark/>
          </w:tcPr>
          <w:p w14:paraId="71540AD6" w14:textId="77777777"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Native</w:t>
            </w:r>
          </w:p>
        </w:tc>
        <w:tc>
          <w:tcPr>
            <w:tcW w:w="1417" w:type="dxa"/>
            <w:tcBorders>
              <w:bottom w:val="single" w:sz="4" w:space="0" w:color="auto"/>
            </w:tcBorders>
            <w:hideMark/>
          </w:tcPr>
          <w:p w14:paraId="4030A496" w14:textId="608F0408" w:rsidR="00B23F4A" w:rsidRPr="00E64BE1" w:rsidRDefault="00B23F4A" w:rsidP="00E64BE1">
            <w:pPr>
              <w:spacing w:after="0"/>
              <w:rPr>
                <w:rFonts w:eastAsia="Times New Roman" w:cs="Times New Roman"/>
                <w:sz w:val="18"/>
                <w:szCs w:val="18"/>
                <w:lang w:eastAsia="en-AU"/>
              </w:rPr>
            </w:pPr>
            <w:r w:rsidRPr="00E64BE1">
              <w:rPr>
                <w:rFonts w:eastAsia="Times New Roman" w:cs="Times New Roman"/>
                <w:sz w:val="18"/>
                <w:szCs w:val="18"/>
                <w:lang w:eastAsia="en-AU"/>
              </w:rPr>
              <w:t>Large-</w:t>
            </w:r>
            <w:r w:rsidR="00A56D39">
              <w:rPr>
                <w:rFonts w:eastAsia="Times New Roman" w:cs="Times New Roman"/>
                <w:sz w:val="18"/>
                <w:szCs w:val="18"/>
                <w:lang w:eastAsia="en-AU"/>
              </w:rPr>
              <w:t>b</w:t>
            </w:r>
            <w:r w:rsidRPr="00E64BE1">
              <w:rPr>
                <w:rFonts w:eastAsia="Times New Roman" w:cs="Times New Roman"/>
                <w:sz w:val="18"/>
                <w:szCs w:val="18"/>
                <w:lang w:eastAsia="en-AU"/>
              </w:rPr>
              <w:t>odied</w:t>
            </w:r>
          </w:p>
        </w:tc>
        <w:tc>
          <w:tcPr>
            <w:tcW w:w="2268" w:type="dxa"/>
            <w:tcBorders>
              <w:bottom w:val="single" w:sz="4" w:space="0" w:color="auto"/>
            </w:tcBorders>
          </w:tcPr>
          <w:p w14:paraId="372DCFF6" w14:textId="364762B2" w:rsidR="00B23F4A" w:rsidRPr="00E64BE1" w:rsidRDefault="00B23F4A" w:rsidP="00E64BE1">
            <w:pPr>
              <w:spacing w:after="0"/>
              <w:rPr>
                <w:rFonts w:eastAsia="Times New Roman"/>
                <w:sz w:val="18"/>
                <w:szCs w:val="18"/>
              </w:rPr>
            </w:pPr>
            <w:r>
              <w:rPr>
                <w:rFonts w:eastAsia="Times New Roman"/>
                <w:sz w:val="18"/>
                <w:szCs w:val="18"/>
              </w:rPr>
              <w:t>Electrofishing</w:t>
            </w:r>
          </w:p>
        </w:tc>
      </w:tr>
    </w:tbl>
    <w:p w14:paraId="6AC582C0" w14:textId="33E084B1" w:rsidR="004F7C2D" w:rsidRDefault="004F7C2D" w:rsidP="00C313A7">
      <w:pPr>
        <w:pStyle w:val="CommentText"/>
      </w:pPr>
    </w:p>
    <w:p w14:paraId="474F53C4" w14:textId="77777777" w:rsidR="00E92A98" w:rsidRDefault="00E92A98" w:rsidP="00C313A7">
      <w:pPr>
        <w:pStyle w:val="CommentText"/>
      </w:pPr>
    </w:p>
    <w:p w14:paraId="2975E682" w14:textId="77777777" w:rsidR="00A22523" w:rsidRDefault="00A22523" w:rsidP="00C313A7">
      <w:pPr>
        <w:pStyle w:val="CommentText"/>
        <w:sectPr w:rsidR="00A22523" w:rsidSect="004007E2">
          <w:pgSz w:w="11906" w:h="16838" w:code="9"/>
          <w:pgMar w:top="1134" w:right="1134" w:bottom="1134" w:left="1134" w:header="510" w:footer="624" w:gutter="0"/>
          <w:cols w:space="850"/>
          <w:docGrid w:linePitch="360"/>
        </w:sectPr>
      </w:pPr>
    </w:p>
    <w:p w14:paraId="789BBBC9" w14:textId="10833BE9" w:rsidR="00076BC3" w:rsidRDefault="00696AA0" w:rsidP="002871CA">
      <w:pPr>
        <w:pStyle w:val="Caption"/>
      </w:pPr>
      <w:bookmarkStart w:id="97" w:name="_Ref35082790"/>
      <w:r>
        <w:lastRenderedPageBreak/>
        <w:t xml:space="preserve">Table </w:t>
      </w:r>
      <w:r w:rsidR="00A33367">
        <w:rPr>
          <w:noProof/>
        </w:rPr>
        <w:fldChar w:fldCharType="begin"/>
      </w:r>
      <w:r w:rsidR="00A33367">
        <w:rPr>
          <w:noProof/>
        </w:rPr>
        <w:instrText xml:space="preserve"> SEQ Table \* ARABIC </w:instrText>
      </w:r>
      <w:r w:rsidR="00A33367">
        <w:rPr>
          <w:noProof/>
        </w:rPr>
        <w:fldChar w:fldCharType="separate"/>
      </w:r>
      <w:r w:rsidR="00294AAE">
        <w:rPr>
          <w:noProof/>
        </w:rPr>
        <w:t>3</w:t>
      </w:r>
      <w:r w:rsidR="00A33367">
        <w:rPr>
          <w:noProof/>
        </w:rPr>
        <w:fldChar w:fldCharType="end"/>
      </w:r>
      <w:bookmarkEnd w:id="97"/>
      <w:r>
        <w:t xml:space="preserve">: </w:t>
      </w:r>
      <w:r w:rsidRPr="00EC158C">
        <w:t>Relevant ecological information on seven focal species</w:t>
      </w:r>
      <w:r>
        <w:t>.</w:t>
      </w:r>
    </w:p>
    <w:tbl>
      <w:tblPr>
        <w:tblStyle w:val="TableGrid"/>
        <w:tblW w:w="15587" w:type="dxa"/>
        <w:tblLook w:val="04A0" w:firstRow="1" w:lastRow="0" w:firstColumn="1" w:lastColumn="0" w:noHBand="0" w:noVBand="1"/>
      </w:tblPr>
      <w:tblGrid>
        <w:gridCol w:w="1271"/>
        <w:gridCol w:w="1276"/>
        <w:gridCol w:w="1843"/>
        <w:gridCol w:w="11197"/>
      </w:tblGrid>
      <w:tr w:rsidR="005A2048" w:rsidRPr="00F313F2" w14:paraId="7AF27778" w14:textId="77777777" w:rsidTr="00977DA1">
        <w:tc>
          <w:tcPr>
            <w:tcW w:w="1271" w:type="dxa"/>
            <w:shd w:val="clear" w:color="auto" w:fill="BFBFBF" w:themeFill="background1" w:themeFillShade="BF"/>
          </w:tcPr>
          <w:p w14:paraId="189A1C66" w14:textId="77777777" w:rsidR="005A2048" w:rsidRPr="00F313F2" w:rsidRDefault="005A2048" w:rsidP="00977DA1">
            <w:pPr>
              <w:pStyle w:val="CommentText"/>
              <w:rPr>
                <w:b/>
                <w:bCs/>
                <w:sz w:val="16"/>
                <w:szCs w:val="16"/>
              </w:rPr>
            </w:pPr>
            <w:r w:rsidRPr="00F313F2">
              <w:rPr>
                <w:b/>
                <w:bCs/>
                <w:sz w:val="16"/>
                <w:szCs w:val="16"/>
              </w:rPr>
              <w:t>Common Name</w:t>
            </w:r>
          </w:p>
        </w:tc>
        <w:tc>
          <w:tcPr>
            <w:tcW w:w="1276" w:type="dxa"/>
            <w:shd w:val="clear" w:color="auto" w:fill="BFBFBF" w:themeFill="background1" w:themeFillShade="BF"/>
          </w:tcPr>
          <w:p w14:paraId="6B403AD0" w14:textId="77777777" w:rsidR="005A2048" w:rsidRPr="00F313F2" w:rsidRDefault="005A2048" w:rsidP="00977DA1">
            <w:pPr>
              <w:pStyle w:val="CommentText"/>
              <w:rPr>
                <w:b/>
                <w:bCs/>
                <w:sz w:val="16"/>
                <w:szCs w:val="16"/>
              </w:rPr>
            </w:pPr>
            <w:r w:rsidRPr="00F313F2">
              <w:rPr>
                <w:b/>
                <w:bCs/>
                <w:sz w:val="16"/>
                <w:szCs w:val="16"/>
              </w:rPr>
              <w:t>Life History Strategy</w:t>
            </w:r>
          </w:p>
        </w:tc>
        <w:tc>
          <w:tcPr>
            <w:tcW w:w="1843" w:type="dxa"/>
            <w:shd w:val="clear" w:color="auto" w:fill="BFBFBF" w:themeFill="background1" w:themeFillShade="BF"/>
          </w:tcPr>
          <w:p w14:paraId="1A1D1B86" w14:textId="77777777" w:rsidR="005A2048" w:rsidRPr="00F313F2" w:rsidRDefault="005A2048" w:rsidP="00977DA1">
            <w:pPr>
              <w:pStyle w:val="CommentText"/>
              <w:rPr>
                <w:b/>
                <w:bCs/>
                <w:sz w:val="16"/>
                <w:szCs w:val="16"/>
              </w:rPr>
            </w:pPr>
            <w:r w:rsidRPr="00F313F2">
              <w:rPr>
                <w:b/>
                <w:bCs/>
                <w:sz w:val="16"/>
                <w:szCs w:val="16"/>
              </w:rPr>
              <w:t>Ecology Summary</w:t>
            </w:r>
          </w:p>
        </w:tc>
        <w:tc>
          <w:tcPr>
            <w:tcW w:w="11197" w:type="dxa"/>
            <w:shd w:val="clear" w:color="auto" w:fill="BFBFBF" w:themeFill="background1" w:themeFillShade="BF"/>
          </w:tcPr>
          <w:p w14:paraId="69B5B520" w14:textId="77777777" w:rsidR="005A2048" w:rsidRPr="00F313F2" w:rsidRDefault="005A2048" w:rsidP="00977DA1">
            <w:pPr>
              <w:pStyle w:val="CommentText"/>
              <w:ind w:left="313" w:hanging="313"/>
              <w:rPr>
                <w:b/>
                <w:bCs/>
                <w:sz w:val="16"/>
                <w:szCs w:val="16"/>
              </w:rPr>
            </w:pPr>
            <w:r w:rsidRPr="00F313F2">
              <w:rPr>
                <w:b/>
                <w:bCs/>
                <w:sz w:val="16"/>
                <w:szCs w:val="16"/>
              </w:rPr>
              <w:t>Known or hypothesised fish response - flow relationship</w:t>
            </w:r>
          </w:p>
        </w:tc>
      </w:tr>
      <w:tr w:rsidR="005A2048" w:rsidRPr="00F313F2" w14:paraId="5F3DE69E" w14:textId="77777777" w:rsidTr="00977DA1">
        <w:tc>
          <w:tcPr>
            <w:tcW w:w="1271" w:type="dxa"/>
          </w:tcPr>
          <w:p w14:paraId="42DE378C" w14:textId="77777777" w:rsidR="005A2048" w:rsidRPr="00F313F2" w:rsidRDefault="005A2048" w:rsidP="00977DA1">
            <w:pPr>
              <w:pStyle w:val="CommentText"/>
              <w:rPr>
                <w:sz w:val="16"/>
                <w:szCs w:val="16"/>
              </w:rPr>
            </w:pPr>
            <w:r w:rsidRPr="00F313F2">
              <w:rPr>
                <w:sz w:val="16"/>
                <w:szCs w:val="16"/>
              </w:rPr>
              <w:t xml:space="preserve">Murray cod </w:t>
            </w:r>
          </w:p>
        </w:tc>
        <w:tc>
          <w:tcPr>
            <w:tcW w:w="1276" w:type="dxa"/>
          </w:tcPr>
          <w:p w14:paraId="6205C090" w14:textId="77777777" w:rsidR="005A2048" w:rsidRPr="00F313F2" w:rsidRDefault="005A2048" w:rsidP="00977DA1">
            <w:pPr>
              <w:pStyle w:val="CommentText"/>
              <w:rPr>
                <w:sz w:val="16"/>
                <w:szCs w:val="16"/>
              </w:rPr>
            </w:pPr>
            <w:r w:rsidRPr="00F313F2">
              <w:rPr>
                <w:sz w:val="16"/>
                <w:szCs w:val="16"/>
              </w:rPr>
              <w:t>Equilibrium</w:t>
            </w:r>
          </w:p>
        </w:tc>
        <w:tc>
          <w:tcPr>
            <w:tcW w:w="1843" w:type="dxa"/>
          </w:tcPr>
          <w:p w14:paraId="11B931D3" w14:textId="495B4294" w:rsidR="005A2048" w:rsidRPr="00F313F2" w:rsidRDefault="005A2048" w:rsidP="00977DA1">
            <w:pPr>
              <w:pStyle w:val="CommentText"/>
              <w:rPr>
                <w:sz w:val="16"/>
                <w:szCs w:val="16"/>
              </w:rPr>
            </w:pPr>
            <w:r w:rsidRPr="00F313F2">
              <w:rPr>
                <w:sz w:val="16"/>
                <w:szCs w:val="16"/>
              </w:rPr>
              <w:t>Native. Large adult body size, long-lived,</w:t>
            </w:r>
            <w:r w:rsidR="00DE0379">
              <w:rPr>
                <w:sz w:val="16"/>
                <w:szCs w:val="16"/>
              </w:rPr>
              <w:t xml:space="preserve"> low fecundity,</w:t>
            </w:r>
            <w:r w:rsidRPr="00F313F2">
              <w:rPr>
                <w:sz w:val="16"/>
                <w:szCs w:val="16"/>
              </w:rPr>
              <w:t xml:space="preserve"> large investment in young</w:t>
            </w:r>
          </w:p>
        </w:tc>
        <w:tc>
          <w:tcPr>
            <w:tcW w:w="11197" w:type="dxa"/>
          </w:tcPr>
          <w:p w14:paraId="08B93982" w14:textId="7943082D" w:rsidR="005A2048" w:rsidRPr="00F313F2" w:rsidRDefault="00772908" w:rsidP="00977DA1">
            <w:pPr>
              <w:pStyle w:val="CommentText"/>
              <w:spacing w:after="0"/>
              <w:ind w:left="312" w:hanging="312"/>
              <w:rPr>
                <w:sz w:val="16"/>
                <w:szCs w:val="16"/>
              </w:rPr>
            </w:pPr>
            <w:r>
              <w:rPr>
                <w:sz w:val="16"/>
                <w:szCs w:val="16"/>
              </w:rPr>
              <w:t>Base flow</w:t>
            </w:r>
            <w:r w:rsidR="005A2048" w:rsidRPr="00F313F2">
              <w:rPr>
                <w:sz w:val="16"/>
                <w:szCs w:val="16"/>
              </w:rPr>
              <w:t xml:space="preserve">s: * habitat maintenance flows for adults (Balcombe </w:t>
            </w:r>
            <w:r w:rsidR="005A2048" w:rsidRPr="00F313F2">
              <w:rPr>
                <w:i/>
                <w:iCs/>
                <w:sz w:val="16"/>
                <w:szCs w:val="16"/>
              </w:rPr>
              <w:t>et al</w:t>
            </w:r>
            <w:r w:rsidR="005A2048" w:rsidRPr="00F313F2">
              <w:rPr>
                <w:sz w:val="16"/>
                <w:szCs w:val="16"/>
              </w:rPr>
              <w:t xml:space="preserve">. 2006, Price </w:t>
            </w:r>
            <w:r w:rsidR="005A2048" w:rsidRPr="00F313F2">
              <w:rPr>
                <w:i/>
                <w:iCs/>
                <w:sz w:val="16"/>
                <w:szCs w:val="16"/>
              </w:rPr>
              <w:t>et al</w:t>
            </w:r>
            <w:r w:rsidR="005A2048" w:rsidRPr="00F313F2">
              <w:rPr>
                <w:sz w:val="16"/>
                <w:szCs w:val="16"/>
              </w:rPr>
              <w:t xml:space="preserve">. 2019) *increased spawning (Humphries </w:t>
            </w:r>
            <w:r w:rsidR="005A2048" w:rsidRPr="00F313F2">
              <w:rPr>
                <w:i/>
                <w:iCs/>
                <w:sz w:val="16"/>
                <w:szCs w:val="16"/>
              </w:rPr>
              <w:t>et al</w:t>
            </w:r>
            <w:r w:rsidR="005A2048" w:rsidRPr="00F313F2">
              <w:rPr>
                <w:sz w:val="16"/>
                <w:szCs w:val="16"/>
              </w:rPr>
              <w:t xml:space="preserve">. 2002, 2020, Humphries 2005) </w:t>
            </w:r>
          </w:p>
          <w:p w14:paraId="44DFD923" w14:textId="77777777" w:rsidR="005A2048" w:rsidRPr="00F313F2" w:rsidRDefault="005A2048" w:rsidP="00977DA1">
            <w:pPr>
              <w:pStyle w:val="CommentText"/>
              <w:spacing w:after="0"/>
              <w:ind w:left="312" w:hanging="312"/>
              <w:rPr>
                <w:sz w:val="16"/>
                <w:szCs w:val="16"/>
              </w:rPr>
            </w:pPr>
            <w:r w:rsidRPr="00F313F2">
              <w:rPr>
                <w:sz w:val="16"/>
                <w:szCs w:val="16"/>
              </w:rPr>
              <w:t xml:space="preserve">Fresh flows: * potentially some increased spawning due to freshes (King </w:t>
            </w:r>
            <w:r w:rsidRPr="00F313F2">
              <w:rPr>
                <w:i/>
                <w:iCs/>
                <w:sz w:val="16"/>
                <w:szCs w:val="16"/>
              </w:rPr>
              <w:t>et al</w:t>
            </w:r>
            <w:r w:rsidRPr="00F313F2">
              <w:rPr>
                <w:sz w:val="16"/>
                <w:szCs w:val="16"/>
              </w:rPr>
              <w:t xml:space="preserve">. 2016), but also evidence suggesting no influence. * some increase of recruitment (King </w:t>
            </w:r>
            <w:r w:rsidRPr="00F313F2">
              <w:rPr>
                <w:i/>
                <w:iCs/>
                <w:sz w:val="16"/>
                <w:szCs w:val="16"/>
              </w:rPr>
              <w:t>et al</w:t>
            </w:r>
            <w:r w:rsidRPr="00F313F2">
              <w:rPr>
                <w:sz w:val="16"/>
                <w:szCs w:val="16"/>
              </w:rPr>
              <w:t xml:space="preserve">. 2009, 2010; Humphries </w:t>
            </w:r>
            <w:r w:rsidRPr="00F313F2">
              <w:rPr>
                <w:i/>
                <w:iCs/>
                <w:sz w:val="16"/>
                <w:szCs w:val="16"/>
              </w:rPr>
              <w:t>et al</w:t>
            </w:r>
            <w:r w:rsidRPr="00F313F2">
              <w:rPr>
                <w:sz w:val="16"/>
                <w:szCs w:val="16"/>
              </w:rPr>
              <w:t>. 2020) * improved body condition</w:t>
            </w:r>
          </w:p>
          <w:p w14:paraId="5A99F44C" w14:textId="77777777" w:rsidR="005A2048" w:rsidRPr="00F313F2" w:rsidRDefault="005A2048" w:rsidP="00977DA1">
            <w:pPr>
              <w:pStyle w:val="CommentText"/>
              <w:spacing w:after="0"/>
              <w:ind w:left="312" w:hanging="312"/>
              <w:rPr>
                <w:sz w:val="16"/>
                <w:szCs w:val="16"/>
              </w:rPr>
            </w:pPr>
            <w:r w:rsidRPr="00F313F2">
              <w:rPr>
                <w:sz w:val="16"/>
                <w:szCs w:val="16"/>
              </w:rPr>
              <w:t xml:space="preserve">Overbank flows: * improved body condition due to increased food resources (Bayley 1991, Hunt </w:t>
            </w:r>
            <w:r w:rsidRPr="00F313F2">
              <w:rPr>
                <w:i/>
                <w:iCs/>
                <w:sz w:val="16"/>
                <w:szCs w:val="16"/>
              </w:rPr>
              <w:t>et al</w:t>
            </w:r>
            <w:r w:rsidRPr="00F313F2">
              <w:rPr>
                <w:sz w:val="16"/>
                <w:szCs w:val="16"/>
              </w:rPr>
              <w:t xml:space="preserve">. 2012, Baldwin </w:t>
            </w:r>
            <w:r w:rsidRPr="00F313F2">
              <w:rPr>
                <w:i/>
                <w:iCs/>
                <w:sz w:val="16"/>
                <w:szCs w:val="16"/>
              </w:rPr>
              <w:t>et al</w:t>
            </w:r>
            <w:r w:rsidRPr="00F313F2">
              <w:rPr>
                <w:sz w:val="16"/>
                <w:szCs w:val="16"/>
              </w:rPr>
              <w:t xml:space="preserve">. 2013, 2014) * strong recruitment and increased abundances (Rowland 1989; Ye </w:t>
            </w:r>
            <w:r w:rsidRPr="00F313F2">
              <w:rPr>
                <w:i/>
                <w:sz w:val="16"/>
                <w:szCs w:val="16"/>
              </w:rPr>
              <w:t>et al.</w:t>
            </w:r>
            <w:r w:rsidRPr="00F313F2">
              <w:rPr>
                <w:sz w:val="16"/>
                <w:szCs w:val="16"/>
              </w:rPr>
              <w:t xml:space="preserve"> 2000).</w:t>
            </w:r>
          </w:p>
        </w:tc>
      </w:tr>
      <w:tr w:rsidR="005A2048" w:rsidRPr="00F313F2" w14:paraId="259C14D0" w14:textId="77777777" w:rsidTr="00977DA1">
        <w:tc>
          <w:tcPr>
            <w:tcW w:w="1271" w:type="dxa"/>
          </w:tcPr>
          <w:p w14:paraId="64C52186" w14:textId="77777777" w:rsidR="005A2048" w:rsidRPr="00F313F2" w:rsidRDefault="005A2048" w:rsidP="00977DA1">
            <w:pPr>
              <w:pStyle w:val="CommentText"/>
              <w:rPr>
                <w:sz w:val="16"/>
                <w:szCs w:val="16"/>
              </w:rPr>
            </w:pPr>
            <w:r w:rsidRPr="00F313F2">
              <w:rPr>
                <w:sz w:val="16"/>
                <w:szCs w:val="16"/>
              </w:rPr>
              <w:t>golden perch</w:t>
            </w:r>
          </w:p>
        </w:tc>
        <w:tc>
          <w:tcPr>
            <w:tcW w:w="1276" w:type="dxa"/>
          </w:tcPr>
          <w:p w14:paraId="79A4019F" w14:textId="77777777" w:rsidR="005A2048" w:rsidRPr="00F313F2" w:rsidRDefault="005A2048" w:rsidP="00977DA1">
            <w:pPr>
              <w:pStyle w:val="CommentText"/>
              <w:rPr>
                <w:sz w:val="16"/>
                <w:szCs w:val="16"/>
              </w:rPr>
            </w:pPr>
            <w:r w:rsidRPr="00F313F2">
              <w:rPr>
                <w:sz w:val="16"/>
                <w:szCs w:val="16"/>
              </w:rPr>
              <w:t>Periodic</w:t>
            </w:r>
          </w:p>
        </w:tc>
        <w:tc>
          <w:tcPr>
            <w:tcW w:w="1843" w:type="dxa"/>
          </w:tcPr>
          <w:p w14:paraId="23DF18D7" w14:textId="2738E427" w:rsidR="005A2048" w:rsidRPr="00F313F2" w:rsidRDefault="005A2048" w:rsidP="00977DA1">
            <w:pPr>
              <w:pStyle w:val="CommentText"/>
              <w:rPr>
                <w:sz w:val="16"/>
                <w:szCs w:val="16"/>
              </w:rPr>
            </w:pPr>
            <w:r w:rsidRPr="00F313F2">
              <w:rPr>
                <w:sz w:val="16"/>
                <w:szCs w:val="16"/>
              </w:rPr>
              <w:t>Native. Large adult body size, long-lived,</w:t>
            </w:r>
            <w:r w:rsidR="00DE0379">
              <w:rPr>
                <w:sz w:val="16"/>
                <w:szCs w:val="16"/>
              </w:rPr>
              <w:t xml:space="preserve"> very high fecundity,</w:t>
            </w:r>
            <w:r w:rsidRPr="00F313F2">
              <w:rPr>
                <w:sz w:val="16"/>
                <w:szCs w:val="16"/>
              </w:rPr>
              <w:t xml:space="preserve"> little investment per young</w:t>
            </w:r>
          </w:p>
        </w:tc>
        <w:tc>
          <w:tcPr>
            <w:tcW w:w="11197" w:type="dxa"/>
          </w:tcPr>
          <w:p w14:paraId="40C8AF1F" w14:textId="07A13CB4" w:rsidR="005A2048" w:rsidRPr="00F313F2" w:rsidRDefault="00772908" w:rsidP="00977DA1">
            <w:pPr>
              <w:pStyle w:val="CommentText"/>
              <w:spacing w:after="0"/>
              <w:ind w:left="312" w:hanging="312"/>
              <w:rPr>
                <w:sz w:val="16"/>
                <w:szCs w:val="16"/>
              </w:rPr>
            </w:pPr>
            <w:r>
              <w:rPr>
                <w:sz w:val="16"/>
                <w:szCs w:val="16"/>
              </w:rPr>
              <w:t>Base flow</w:t>
            </w:r>
            <w:r w:rsidR="005A2048" w:rsidRPr="00F313F2">
              <w:rPr>
                <w:sz w:val="16"/>
                <w:szCs w:val="16"/>
              </w:rPr>
              <w:t xml:space="preserve">s: * habitat maintenance flows for adults (Balcombe </w:t>
            </w:r>
            <w:r w:rsidR="005A2048" w:rsidRPr="00F313F2">
              <w:rPr>
                <w:i/>
                <w:iCs/>
                <w:sz w:val="16"/>
                <w:szCs w:val="16"/>
              </w:rPr>
              <w:t>et al</w:t>
            </w:r>
            <w:r w:rsidR="005A2048" w:rsidRPr="00F313F2">
              <w:rPr>
                <w:sz w:val="16"/>
                <w:szCs w:val="16"/>
              </w:rPr>
              <w:t xml:space="preserve">. 2006, Price </w:t>
            </w:r>
            <w:r w:rsidR="005A2048" w:rsidRPr="00F313F2">
              <w:rPr>
                <w:i/>
                <w:iCs/>
                <w:sz w:val="16"/>
                <w:szCs w:val="16"/>
              </w:rPr>
              <w:t>et al</w:t>
            </w:r>
            <w:r w:rsidR="005A2048" w:rsidRPr="00F313F2">
              <w:rPr>
                <w:sz w:val="16"/>
                <w:szCs w:val="16"/>
              </w:rPr>
              <w:t>. 2019)</w:t>
            </w:r>
          </w:p>
          <w:p w14:paraId="6DF308E2" w14:textId="4FA27C16" w:rsidR="005A2048" w:rsidRPr="00F313F2" w:rsidRDefault="005A2048" w:rsidP="00977DA1">
            <w:pPr>
              <w:pStyle w:val="CommentText"/>
              <w:spacing w:after="0"/>
              <w:ind w:left="312" w:hanging="312"/>
              <w:rPr>
                <w:sz w:val="16"/>
                <w:szCs w:val="16"/>
              </w:rPr>
            </w:pPr>
            <w:r w:rsidRPr="00F313F2">
              <w:rPr>
                <w:sz w:val="16"/>
                <w:szCs w:val="16"/>
              </w:rPr>
              <w:t xml:space="preserve">Fresh flows: * increase spawning and recruitment (Vilizzi 2012; King </w:t>
            </w:r>
            <w:r w:rsidRPr="00F313F2">
              <w:rPr>
                <w:i/>
                <w:iCs/>
                <w:sz w:val="16"/>
                <w:szCs w:val="16"/>
              </w:rPr>
              <w:t>et al</w:t>
            </w:r>
            <w:r w:rsidRPr="00F313F2">
              <w:rPr>
                <w:sz w:val="16"/>
                <w:szCs w:val="16"/>
              </w:rPr>
              <w:t>. 2009, 2016, Zampatti &amp; Leigh 2013</w:t>
            </w:r>
            <w:r>
              <w:rPr>
                <w:sz w:val="16"/>
                <w:szCs w:val="16"/>
              </w:rPr>
              <w:t>a</w:t>
            </w:r>
            <w:r w:rsidRPr="00F313F2">
              <w:rPr>
                <w:sz w:val="16"/>
                <w:szCs w:val="16"/>
              </w:rPr>
              <w:t>; Stuart &amp; Sharpe 2020), but also absence has been noted (Mallen-Cooper</w:t>
            </w:r>
            <w:r w:rsidR="006D38DF">
              <w:rPr>
                <w:sz w:val="16"/>
                <w:szCs w:val="16"/>
              </w:rPr>
              <w:t xml:space="preserve"> </w:t>
            </w:r>
            <w:r w:rsidRPr="00F313F2">
              <w:rPr>
                <w:sz w:val="16"/>
                <w:szCs w:val="16"/>
              </w:rPr>
              <w:t xml:space="preserve">&amp; Stuart 2003, Ebner </w:t>
            </w:r>
            <w:r w:rsidRPr="00F313F2">
              <w:rPr>
                <w:i/>
                <w:iCs/>
                <w:sz w:val="16"/>
                <w:szCs w:val="16"/>
              </w:rPr>
              <w:t>et al</w:t>
            </w:r>
            <w:r w:rsidRPr="00F313F2">
              <w:rPr>
                <w:sz w:val="16"/>
                <w:szCs w:val="16"/>
              </w:rPr>
              <w:t xml:space="preserve">. 2009), * increased recruitment and total abundance (Humphries </w:t>
            </w:r>
            <w:r w:rsidRPr="00F313F2">
              <w:rPr>
                <w:i/>
                <w:iCs/>
                <w:sz w:val="16"/>
                <w:szCs w:val="16"/>
              </w:rPr>
              <w:t>et al</w:t>
            </w:r>
            <w:r w:rsidRPr="00F313F2">
              <w:rPr>
                <w:sz w:val="16"/>
                <w:szCs w:val="16"/>
              </w:rPr>
              <w:t>. 2008) * improved body condition due to increased food resources</w:t>
            </w:r>
          </w:p>
          <w:p w14:paraId="1FA8B107" w14:textId="77777777" w:rsidR="005A2048" w:rsidRPr="00F313F2" w:rsidRDefault="005A2048" w:rsidP="00977DA1">
            <w:pPr>
              <w:pStyle w:val="CommentText"/>
              <w:spacing w:after="0"/>
              <w:ind w:left="312" w:hanging="312"/>
              <w:rPr>
                <w:sz w:val="16"/>
                <w:szCs w:val="16"/>
              </w:rPr>
            </w:pPr>
            <w:r w:rsidRPr="00F313F2">
              <w:rPr>
                <w:sz w:val="16"/>
                <w:szCs w:val="16"/>
              </w:rPr>
              <w:t xml:space="preserve">Overbank flows: *increase spawning and recruitment (King </w:t>
            </w:r>
            <w:r w:rsidRPr="00F313F2">
              <w:rPr>
                <w:i/>
                <w:iCs/>
                <w:sz w:val="16"/>
                <w:szCs w:val="16"/>
              </w:rPr>
              <w:t>et al</w:t>
            </w:r>
            <w:r w:rsidRPr="00F313F2">
              <w:rPr>
                <w:sz w:val="16"/>
                <w:szCs w:val="16"/>
              </w:rPr>
              <w:t xml:space="preserve">. 2009, 2016, Ye et al. 2013; Humphries </w:t>
            </w:r>
            <w:r w:rsidRPr="00F313F2">
              <w:rPr>
                <w:i/>
                <w:iCs/>
                <w:sz w:val="16"/>
                <w:szCs w:val="16"/>
              </w:rPr>
              <w:t>et al</w:t>
            </w:r>
            <w:r w:rsidRPr="00F313F2">
              <w:rPr>
                <w:sz w:val="16"/>
                <w:szCs w:val="16"/>
              </w:rPr>
              <w:t xml:space="preserve">. 2020; Stuart &amp; Sharpe 2020). * increase lateral movements of juveniles possibly for feeding (Balcombe </w:t>
            </w:r>
            <w:r w:rsidRPr="00F313F2">
              <w:rPr>
                <w:i/>
                <w:iCs/>
                <w:sz w:val="16"/>
                <w:szCs w:val="16"/>
              </w:rPr>
              <w:t>et al</w:t>
            </w:r>
            <w:r w:rsidRPr="00F313F2">
              <w:rPr>
                <w:sz w:val="16"/>
                <w:szCs w:val="16"/>
              </w:rPr>
              <w:t xml:space="preserve">. 2007, Stoffels </w:t>
            </w:r>
            <w:r w:rsidRPr="00F313F2">
              <w:rPr>
                <w:i/>
                <w:iCs/>
                <w:sz w:val="16"/>
                <w:szCs w:val="16"/>
              </w:rPr>
              <w:t>et al</w:t>
            </w:r>
            <w:r w:rsidRPr="00F313F2">
              <w:rPr>
                <w:sz w:val="16"/>
                <w:szCs w:val="16"/>
              </w:rPr>
              <w:t xml:space="preserve">. 2014, 2015; Stuart &amp; Sharpe 2020),  * increased recruitment and total abundance (Humphries </w:t>
            </w:r>
            <w:r w:rsidRPr="00F313F2">
              <w:rPr>
                <w:i/>
                <w:iCs/>
                <w:sz w:val="16"/>
                <w:szCs w:val="16"/>
              </w:rPr>
              <w:t>et al</w:t>
            </w:r>
            <w:r w:rsidRPr="00F313F2">
              <w:rPr>
                <w:sz w:val="16"/>
                <w:szCs w:val="16"/>
              </w:rPr>
              <w:t>. 2008, Zampatti and Leigh 2013</w:t>
            </w:r>
            <w:r>
              <w:rPr>
                <w:sz w:val="16"/>
                <w:szCs w:val="16"/>
              </w:rPr>
              <w:t xml:space="preserve">b, Bice </w:t>
            </w:r>
            <w:r w:rsidRPr="00CE0A1D">
              <w:rPr>
                <w:i/>
                <w:iCs/>
                <w:sz w:val="16"/>
                <w:szCs w:val="16"/>
              </w:rPr>
              <w:t>et al</w:t>
            </w:r>
            <w:r>
              <w:rPr>
                <w:sz w:val="16"/>
                <w:szCs w:val="16"/>
              </w:rPr>
              <w:t>. 2014</w:t>
            </w:r>
            <w:r w:rsidRPr="00F313F2">
              <w:rPr>
                <w:sz w:val="16"/>
                <w:szCs w:val="16"/>
              </w:rPr>
              <w:t xml:space="preserve">) * improved body condition due to increased food resources (Bayley 1991, Hunt </w:t>
            </w:r>
            <w:r w:rsidRPr="00F313F2">
              <w:rPr>
                <w:i/>
                <w:iCs/>
                <w:sz w:val="16"/>
                <w:szCs w:val="16"/>
              </w:rPr>
              <w:t>et al</w:t>
            </w:r>
            <w:r w:rsidRPr="00F313F2">
              <w:rPr>
                <w:sz w:val="16"/>
                <w:szCs w:val="16"/>
              </w:rPr>
              <w:t xml:space="preserve">. 2012, Baldwin </w:t>
            </w:r>
            <w:r w:rsidRPr="00F313F2">
              <w:rPr>
                <w:i/>
                <w:iCs/>
                <w:sz w:val="16"/>
                <w:szCs w:val="16"/>
              </w:rPr>
              <w:t>et al.</w:t>
            </w:r>
            <w:r w:rsidRPr="00F313F2">
              <w:rPr>
                <w:sz w:val="16"/>
                <w:szCs w:val="16"/>
              </w:rPr>
              <w:t xml:space="preserve"> 2013, 2014).</w:t>
            </w:r>
          </w:p>
        </w:tc>
      </w:tr>
      <w:tr w:rsidR="005A2048" w:rsidRPr="00F313F2" w14:paraId="6C40E12F" w14:textId="77777777" w:rsidTr="00977DA1">
        <w:tc>
          <w:tcPr>
            <w:tcW w:w="1271" w:type="dxa"/>
          </w:tcPr>
          <w:p w14:paraId="6FD73D09" w14:textId="77777777" w:rsidR="005A2048" w:rsidRPr="00F313F2" w:rsidRDefault="005A2048" w:rsidP="00977DA1">
            <w:pPr>
              <w:pStyle w:val="CommentText"/>
              <w:rPr>
                <w:sz w:val="16"/>
                <w:szCs w:val="16"/>
              </w:rPr>
            </w:pPr>
            <w:r w:rsidRPr="00F313F2">
              <w:rPr>
                <w:sz w:val="16"/>
                <w:szCs w:val="16"/>
              </w:rPr>
              <w:t>bony herring</w:t>
            </w:r>
          </w:p>
        </w:tc>
        <w:tc>
          <w:tcPr>
            <w:tcW w:w="1276" w:type="dxa"/>
          </w:tcPr>
          <w:p w14:paraId="2F4D7B6E" w14:textId="5B6B8B98" w:rsidR="005A2048" w:rsidRPr="00F313F2" w:rsidRDefault="005A2048" w:rsidP="00977DA1">
            <w:pPr>
              <w:pStyle w:val="CommentText"/>
              <w:rPr>
                <w:sz w:val="16"/>
                <w:szCs w:val="16"/>
              </w:rPr>
            </w:pPr>
            <w:r w:rsidRPr="00F313F2">
              <w:rPr>
                <w:sz w:val="16"/>
                <w:szCs w:val="16"/>
              </w:rPr>
              <w:t>Periodic</w:t>
            </w:r>
            <w:r w:rsidR="00DE0379">
              <w:rPr>
                <w:sz w:val="16"/>
                <w:szCs w:val="16"/>
              </w:rPr>
              <w:t xml:space="preserve"> - opportunistic</w:t>
            </w:r>
          </w:p>
        </w:tc>
        <w:tc>
          <w:tcPr>
            <w:tcW w:w="1843" w:type="dxa"/>
          </w:tcPr>
          <w:p w14:paraId="4A84F9DC" w14:textId="11C909C8" w:rsidR="005A2048" w:rsidRPr="00F313F2" w:rsidRDefault="005A2048" w:rsidP="00977DA1">
            <w:pPr>
              <w:pStyle w:val="CommentText"/>
              <w:rPr>
                <w:sz w:val="16"/>
                <w:szCs w:val="16"/>
              </w:rPr>
            </w:pPr>
            <w:r w:rsidRPr="00F313F2">
              <w:rPr>
                <w:sz w:val="16"/>
                <w:szCs w:val="16"/>
              </w:rPr>
              <w:t>Native. Medium adult body size, medium longevity,</w:t>
            </w:r>
            <w:r w:rsidR="00DE0379">
              <w:rPr>
                <w:sz w:val="16"/>
                <w:szCs w:val="16"/>
              </w:rPr>
              <w:t xml:space="preserve"> moderate fecundity,</w:t>
            </w:r>
            <w:r w:rsidRPr="00F313F2">
              <w:rPr>
                <w:sz w:val="16"/>
                <w:szCs w:val="16"/>
              </w:rPr>
              <w:t xml:space="preserve"> little investment per young</w:t>
            </w:r>
          </w:p>
        </w:tc>
        <w:tc>
          <w:tcPr>
            <w:tcW w:w="11197" w:type="dxa"/>
          </w:tcPr>
          <w:p w14:paraId="6A725106" w14:textId="277F48C3" w:rsidR="005A2048" w:rsidRPr="00F313F2" w:rsidRDefault="00772908" w:rsidP="00977DA1">
            <w:pPr>
              <w:pStyle w:val="CommentText"/>
              <w:spacing w:after="0"/>
              <w:ind w:left="312" w:hanging="312"/>
              <w:rPr>
                <w:sz w:val="16"/>
                <w:szCs w:val="16"/>
              </w:rPr>
            </w:pPr>
            <w:r>
              <w:rPr>
                <w:sz w:val="16"/>
                <w:szCs w:val="16"/>
              </w:rPr>
              <w:t>Base flow</w:t>
            </w:r>
            <w:r w:rsidR="005A2048" w:rsidRPr="00F313F2">
              <w:rPr>
                <w:sz w:val="16"/>
                <w:szCs w:val="16"/>
              </w:rPr>
              <w:t xml:space="preserve">s: * habitat maintenance flows for adults (Balcombe </w:t>
            </w:r>
            <w:r w:rsidR="005A2048" w:rsidRPr="00F313F2">
              <w:rPr>
                <w:i/>
                <w:iCs/>
                <w:sz w:val="16"/>
                <w:szCs w:val="16"/>
              </w:rPr>
              <w:t>et al.</w:t>
            </w:r>
            <w:r w:rsidR="005A2048" w:rsidRPr="00F313F2">
              <w:rPr>
                <w:sz w:val="16"/>
                <w:szCs w:val="16"/>
              </w:rPr>
              <w:t xml:space="preserve"> 2006, Price </w:t>
            </w:r>
            <w:r w:rsidR="005A2048" w:rsidRPr="00F313F2">
              <w:rPr>
                <w:i/>
                <w:iCs/>
                <w:sz w:val="16"/>
                <w:szCs w:val="16"/>
              </w:rPr>
              <w:t>et al</w:t>
            </w:r>
            <w:r w:rsidR="005A2048" w:rsidRPr="00F313F2">
              <w:rPr>
                <w:sz w:val="16"/>
                <w:szCs w:val="16"/>
              </w:rPr>
              <w:t xml:space="preserve">. 2019), </w:t>
            </w:r>
          </w:p>
          <w:p w14:paraId="3E9B46CB" w14:textId="77777777" w:rsidR="005A2048" w:rsidRPr="00F313F2" w:rsidRDefault="005A2048" w:rsidP="00977DA1">
            <w:pPr>
              <w:pStyle w:val="CommentText"/>
              <w:spacing w:after="0"/>
              <w:ind w:left="312" w:hanging="312"/>
              <w:rPr>
                <w:sz w:val="16"/>
                <w:szCs w:val="16"/>
              </w:rPr>
            </w:pPr>
            <w:r w:rsidRPr="00F313F2">
              <w:rPr>
                <w:sz w:val="16"/>
                <w:szCs w:val="16"/>
              </w:rPr>
              <w:t xml:space="preserve">Fresh flows: * increased recruitment and body condition (Balcombe </w:t>
            </w:r>
            <w:r w:rsidRPr="00F313F2">
              <w:rPr>
                <w:i/>
                <w:iCs/>
                <w:sz w:val="16"/>
                <w:szCs w:val="16"/>
              </w:rPr>
              <w:t>et al</w:t>
            </w:r>
            <w:r w:rsidRPr="00F313F2">
              <w:rPr>
                <w:sz w:val="16"/>
                <w:szCs w:val="16"/>
              </w:rPr>
              <w:t xml:space="preserve">. 2006, 2012; Sternberg </w:t>
            </w:r>
            <w:r w:rsidRPr="00F313F2">
              <w:rPr>
                <w:i/>
                <w:iCs/>
                <w:sz w:val="16"/>
                <w:szCs w:val="16"/>
              </w:rPr>
              <w:t>et al</w:t>
            </w:r>
            <w:r w:rsidRPr="00F313F2">
              <w:rPr>
                <w:sz w:val="16"/>
                <w:szCs w:val="16"/>
              </w:rPr>
              <w:t>. 2008; Balcombe &amp; Arthington 2009).</w:t>
            </w:r>
          </w:p>
          <w:p w14:paraId="65F7BE00" w14:textId="77777777" w:rsidR="005A2048" w:rsidRPr="00F313F2" w:rsidRDefault="005A2048" w:rsidP="00977DA1">
            <w:pPr>
              <w:pStyle w:val="CommentText"/>
              <w:spacing w:after="0"/>
              <w:ind w:left="312" w:hanging="312"/>
              <w:rPr>
                <w:sz w:val="16"/>
                <w:szCs w:val="16"/>
              </w:rPr>
            </w:pPr>
            <w:r w:rsidRPr="00F313F2">
              <w:rPr>
                <w:sz w:val="16"/>
                <w:szCs w:val="16"/>
              </w:rPr>
              <w:t xml:space="preserve">Overbank flows: * increase lateral movements possibly for feeding, increased survival and body condition (Puckridge </w:t>
            </w:r>
            <w:r w:rsidRPr="00F313F2">
              <w:rPr>
                <w:i/>
                <w:iCs/>
                <w:sz w:val="16"/>
                <w:szCs w:val="16"/>
              </w:rPr>
              <w:t>et al</w:t>
            </w:r>
            <w:r w:rsidRPr="00F313F2">
              <w:rPr>
                <w:sz w:val="16"/>
                <w:szCs w:val="16"/>
              </w:rPr>
              <w:t xml:space="preserve">. 2000, Balcombe </w:t>
            </w:r>
            <w:r w:rsidRPr="00F313F2">
              <w:rPr>
                <w:i/>
                <w:iCs/>
                <w:sz w:val="16"/>
                <w:szCs w:val="16"/>
              </w:rPr>
              <w:t>et al</w:t>
            </w:r>
            <w:r w:rsidRPr="00F313F2">
              <w:rPr>
                <w:sz w:val="16"/>
                <w:szCs w:val="16"/>
              </w:rPr>
              <w:t xml:space="preserve">. 2007, Kerezy </w:t>
            </w:r>
            <w:r w:rsidRPr="00F313F2">
              <w:rPr>
                <w:i/>
                <w:iCs/>
                <w:sz w:val="16"/>
                <w:szCs w:val="16"/>
              </w:rPr>
              <w:t>et al</w:t>
            </w:r>
            <w:r w:rsidRPr="00F313F2">
              <w:rPr>
                <w:sz w:val="16"/>
                <w:szCs w:val="16"/>
              </w:rPr>
              <w:t xml:space="preserve">. 2013, Stoffels </w:t>
            </w:r>
            <w:r w:rsidRPr="00F313F2">
              <w:rPr>
                <w:i/>
                <w:iCs/>
                <w:sz w:val="16"/>
                <w:szCs w:val="16"/>
              </w:rPr>
              <w:t>et al</w:t>
            </w:r>
            <w:r w:rsidRPr="00F313F2">
              <w:rPr>
                <w:sz w:val="16"/>
                <w:szCs w:val="16"/>
              </w:rPr>
              <w:t xml:space="preserve">. 2014, 2015) * possible for spawning and recruitment (Balcombe </w:t>
            </w:r>
            <w:r w:rsidRPr="00F313F2">
              <w:rPr>
                <w:i/>
                <w:iCs/>
                <w:sz w:val="16"/>
                <w:szCs w:val="16"/>
              </w:rPr>
              <w:t>et al</w:t>
            </w:r>
            <w:r w:rsidRPr="00F313F2">
              <w:rPr>
                <w:sz w:val="16"/>
                <w:szCs w:val="16"/>
              </w:rPr>
              <w:t xml:space="preserve">. 2005, 2007; Rolls &amp; Wilson 2010; Humphries </w:t>
            </w:r>
            <w:r w:rsidRPr="00F313F2">
              <w:rPr>
                <w:i/>
                <w:iCs/>
                <w:sz w:val="16"/>
                <w:szCs w:val="16"/>
              </w:rPr>
              <w:t>et al</w:t>
            </w:r>
            <w:r w:rsidRPr="00F313F2">
              <w:rPr>
                <w:sz w:val="16"/>
                <w:szCs w:val="16"/>
              </w:rPr>
              <w:t xml:space="preserve">. 2020). * improved body condition due to increased food resources (Bayley 1991, Hunt </w:t>
            </w:r>
            <w:r w:rsidRPr="00F313F2">
              <w:rPr>
                <w:i/>
                <w:iCs/>
                <w:sz w:val="16"/>
                <w:szCs w:val="16"/>
              </w:rPr>
              <w:t>et al</w:t>
            </w:r>
            <w:r w:rsidRPr="00F313F2">
              <w:rPr>
                <w:sz w:val="16"/>
                <w:szCs w:val="16"/>
              </w:rPr>
              <w:t xml:space="preserve">. 2012, Baldwin </w:t>
            </w:r>
            <w:r w:rsidRPr="00F313F2">
              <w:rPr>
                <w:i/>
                <w:iCs/>
                <w:sz w:val="16"/>
                <w:szCs w:val="16"/>
              </w:rPr>
              <w:t>et al</w:t>
            </w:r>
            <w:r w:rsidRPr="00F313F2">
              <w:rPr>
                <w:sz w:val="16"/>
                <w:szCs w:val="16"/>
              </w:rPr>
              <w:t>. 2013, 2014).</w:t>
            </w:r>
          </w:p>
        </w:tc>
      </w:tr>
      <w:tr w:rsidR="005A2048" w:rsidRPr="00F313F2" w14:paraId="5036758C" w14:textId="77777777" w:rsidTr="00977DA1">
        <w:tc>
          <w:tcPr>
            <w:tcW w:w="1271" w:type="dxa"/>
          </w:tcPr>
          <w:p w14:paraId="100BCA74" w14:textId="77777777" w:rsidR="005A2048" w:rsidRPr="00F313F2" w:rsidRDefault="005A2048" w:rsidP="00977DA1">
            <w:pPr>
              <w:pStyle w:val="CommentText"/>
              <w:rPr>
                <w:sz w:val="16"/>
                <w:szCs w:val="16"/>
              </w:rPr>
            </w:pPr>
            <w:r w:rsidRPr="00F313F2">
              <w:rPr>
                <w:sz w:val="16"/>
                <w:szCs w:val="16"/>
              </w:rPr>
              <w:t>common carp</w:t>
            </w:r>
          </w:p>
        </w:tc>
        <w:tc>
          <w:tcPr>
            <w:tcW w:w="1276" w:type="dxa"/>
          </w:tcPr>
          <w:p w14:paraId="2F6279B7" w14:textId="77777777" w:rsidR="005A2048" w:rsidRPr="00F313F2" w:rsidRDefault="005A2048" w:rsidP="00977DA1">
            <w:pPr>
              <w:pStyle w:val="CommentText"/>
              <w:rPr>
                <w:sz w:val="16"/>
                <w:szCs w:val="16"/>
              </w:rPr>
            </w:pPr>
            <w:r w:rsidRPr="00F313F2">
              <w:rPr>
                <w:sz w:val="16"/>
                <w:szCs w:val="16"/>
              </w:rPr>
              <w:t>Periodic</w:t>
            </w:r>
          </w:p>
        </w:tc>
        <w:tc>
          <w:tcPr>
            <w:tcW w:w="1843" w:type="dxa"/>
          </w:tcPr>
          <w:p w14:paraId="6FE43672" w14:textId="567EB7B8" w:rsidR="005A2048" w:rsidRPr="00F313F2" w:rsidRDefault="005A2048" w:rsidP="00977DA1">
            <w:pPr>
              <w:pStyle w:val="CommentText"/>
              <w:rPr>
                <w:sz w:val="16"/>
                <w:szCs w:val="16"/>
              </w:rPr>
            </w:pPr>
            <w:r w:rsidRPr="00F313F2">
              <w:rPr>
                <w:sz w:val="16"/>
                <w:szCs w:val="16"/>
              </w:rPr>
              <w:t xml:space="preserve">Introduced. Large adult body size, long-lived, </w:t>
            </w:r>
            <w:r w:rsidR="00DE0379">
              <w:rPr>
                <w:sz w:val="16"/>
                <w:szCs w:val="16"/>
              </w:rPr>
              <w:t>very high fecundity,</w:t>
            </w:r>
            <w:r w:rsidR="00DE0379" w:rsidRPr="00F313F2">
              <w:rPr>
                <w:sz w:val="16"/>
                <w:szCs w:val="16"/>
              </w:rPr>
              <w:t xml:space="preserve"> </w:t>
            </w:r>
            <w:r w:rsidRPr="00F313F2">
              <w:rPr>
                <w:sz w:val="16"/>
                <w:szCs w:val="16"/>
              </w:rPr>
              <w:t>little investment per young</w:t>
            </w:r>
          </w:p>
        </w:tc>
        <w:tc>
          <w:tcPr>
            <w:tcW w:w="11197" w:type="dxa"/>
          </w:tcPr>
          <w:p w14:paraId="2109B2DF" w14:textId="5917227A" w:rsidR="005A2048" w:rsidRPr="00F313F2" w:rsidRDefault="00772908" w:rsidP="00977DA1">
            <w:pPr>
              <w:pStyle w:val="CommentText"/>
              <w:spacing w:after="0"/>
              <w:ind w:left="312" w:hanging="312"/>
              <w:rPr>
                <w:sz w:val="16"/>
                <w:szCs w:val="16"/>
              </w:rPr>
            </w:pPr>
            <w:r>
              <w:rPr>
                <w:sz w:val="16"/>
                <w:szCs w:val="16"/>
              </w:rPr>
              <w:t>Base flow</w:t>
            </w:r>
            <w:r w:rsidR="005A2048" w:rsidRPr="00F313F2">
              <w:rPr>
                <w:sz w:val="16"/>
                <w:szCs w:val="16"/>
              </w:rPr>
              <w:t xml:space="preserve">s: * habitat maintenance flows for adults (Balcombe </w:t>
            </w:r>
            <w:r w:rsidR="005A2048" w:rsidRPr="00F313F2">
              <w:rPr>
                <w:i/>
                <w:iCs/>
                <w:sz w:val="16"/>
                <w:szCs w:val="16"/>
              </w:rPr>
              <w:t>et al</w:t>
            </w:r>
            <w:r w:rsidR="005A2048" w:rsidRPr="00F313F2">
              <w:rPr>
                <w:sz w:val="16"/>
                <w:szCs w:val="16"/>
              </w:rPr>
              <w:t xml:space="preserve">. 2006, Price </w:t>
            </w:r>
            <w:r w:rsidR="005A2048" w:rsidRPr="00F313F2">
              <w:rPr>
                <w:i/>
                <w:iCs/>
                <w:sz w:val="16"/>
                <w:szCs w:val="16"/>
              </w:rPr>
              <w:t>et al</w:t>
            </w:r>
            <w:r w:rsidR="005A2048" w:rsidRPr="00F313F2">
              <w:rPr>
                <w:sz w:val="16"/>
                <w:szCs w:val="16"/>
              </w:rPr>
              <w:t xml:space="preserve">. 2019), </w:t>
            </w:r>
          </w:p>
          <w:p w14:paraId="0C1FC771" w14:textId="77777777" w:rsidR="005A2048" w:rsidRPr="00F313F2" w:rsidRDefault="005A2048" w:rsidP="00977DA1">
            <w:pPr>
              <w:pStyle w:val="CommentText"/>
              <w:spacing w:after="0"/>
              <w:ind w:left="312" w:hanging="312"/>
              <w:rPr>
                <w:sz w:val="16"/>
                <w:szCs w:val="16"/>
              </w:rPr>
            </w:pPr>
            <w:r w:rsidRPr="00F313F2">
              <w:rPr>
                <w:sz w:val="16"/>
                <w:szCs w:val="16"/>
              </w:rPr>
              <w:t xml:space="preserve">Fresh flows: * increased spawning and recruitment (Humphries </w:t>
            </w:r>
            <w:r w:rsidRPr="00F313F2">
              <w:rPr>
                <w:i/>
                <w:iCs/>
                <w:sz w:val="16"/>
                <w:szCs w:val="16"/>
              </w:rPr>
              <w:t>et al.</w:t>
            </w:r>
            <w:r w:rsidRPr="00F313F2">
              <w:rPr>
                <w:sz w:val="16"/>
                <w:szCs w:val="16"/>
              </w:rPr>
              <w:t xml:space="preserve"> 2002, 2008)</w:t>
            </w:r>
          </w:p>
          <w:p w14:paraId="3A32F6E5" w14:textId="77777777" w:rsidR="005A2048" w:rsidRPr="00F313F2" w:rsidRDefault="005A2048" w:rsidP="00977DA1">
            <w:pPr>
              <w:pStyle w:val="CommentText"/>
              <w:spacing w:after="0"/>
              <w:ind w:left="312" w:hanging="312"/>
              <w:rPr>
                <w:sz w:val="16"/>
                <w:szCs w:val="16"/>
              </w:rPr>
            </w:pPr>
            <w:r w:rsidRPr="00F313F2">
              <w:rPr>
                <w:sz w:val="16"/>
                <w:szCs w:val="16"/>
              </w:rPr>
              <w:t xml:space="preserve">Overbank flows: * increased spawning and recruitment (Stuart &amp; Jones 2006; King </w:t>
            </w:r>
            <w:r w:rsidRPr="00F313F2">
              <w:rPr>
                <w:i/>
                <w:iCs/>
                <w:sz w:val="16"/>
                <w:szCs w:val="16"/>
              </w:rPr>
              <w:t>et al</w:t>
            </w:r>
            <w:r w:rsidRPr="00F313F2">
              <w:rPr>
                <w:sz w:val="16"/>
                <w:szCs w:val="16"/>
              </w:rPr>
              <w:t>. 2003, 2009, 2016; Macdonald &amp; Crook 2014;</w:t>
            </w:r>
            <w:r>
              <w:rPr>
                <w:sz w:val="16"/>
                <w:szCs w:val="16"/>
              </w:rPr>
              <w:t xml:space="preserve"> Bice </w:t>
            </w:r>
            <w:r w:rsidRPr="00CE0A1D">
              <w:rPr>
                <w:i/>
                <w:iCs/>
                <w:sz w:val="16"/>
                <w:szCs w:val="16"/>
              </w:rPr>
              <w:t>et al</w:t>
            </w:r>
            <w:r>
              <w:rPr>
                <w:sz w:val="16"/>
                <w:szCs w:val="16"/>
              </w:rPr>
              <w:t>. 2014;</w:t>
            </w:r>
            <w:r w:rsidRPr="00F313F2">
              <w:rPr>
                <w:sz w:val="16"/>
                <w:szCs w:val="16"/>
              </w:rPr>
              <w:t xml:space="preserve"> Humphries </w:t>
            </w:r>
            <w:r w:rsidRPr="00F313F2">
              <w:rPr>
                <w:i/>
                <w:iCs/>
                <w:sz w:val="16"/>
                <w:szCs w:val="16"/>
              </w:rPr>
              <w:t>et al</w:t>
            </w:r>
            <w:r w:rsidRPr="00F313F2">
              <w:rPr>
                <w:sz w:val="16"/>
                <w:szCs w:val="16"/>
              </w:rPr>
              <w:t xml:space="preserve">. 2020) * improved body condition due to increased food resources (Bayley 1991, Hunt </w:t>
            </w:r>
            <w:r w:rsidRPr="00F313F2">
              <w:rPr>
                <w:i/>
                <w:iCs/>
                <w:sz w:val="16"/>
                <w:szCs w:val="16"/>
              </w:rPr>
              <w:t>et al</w:t>
            </w:r>
            <w:r w:rsidRPr="00F313F2">
              <w:rPr>
                <w:sz w:val="16"/>
                <w:szCs w:val="16"/>
              </w:rPr>
              <w:t xml:space="preserve">. 2012, Baldwin </w:t>
            </w:r>
            <w:r w:rsidRPr="00F313F2">
              <w:rPr>
                <w:i/>
                <w:iCs/>
                <w:sz w:val="16"/>
                <w:szCs w:val="16"/>
              </w:rPr>
              <w:t>et al</w:t>
            </w:r>
            <w:r w:rsidRPr="00F313F2">
              <w:rPr>
                <w:sz w:val="16"/>
                <w:szCs w:val="16"/>
              </w:rPr>
              <w:t>. 2013, 2014).</w:t>
            </w:r>
          </w:p>
        </w:tc>
      </w:tr>
      <w:tr w:rsidR="005A2048" w:rsidRPr="00F313F2" w14:paraId="410DACF2" w14:textId="77777777" w:rsidTr="00977DA1">
        <w:tc>
          <w:tcPr>
            <w:tcW w:w="1271" w:type="dxa"/>
          </w:tcPr>
          <w:p w14:paraId="54486B34" w14:textId="77777777" w:rsidR="005A2048" w:rsidRPr="00F313F2" w:rsidRDefault="005A2048" w:rsidP="00977DA1">
            <w:pPr>
              <w:pStyle w:val="CommentText"/>
              <w:rPr>
                <w:sz w:val="16"/>
                <w:szCs w:val="16"/>
              </w:rPr>
            </w:pPr>
            <w:r w:rsidRPr="00F313F2">
              <w:rPr>
                <w:sz w:val="16"/>
                <w:szCs w:val="16"/>
              </w:rPr>
              <w:t>carp gudgeon</w:t>
            </w:r>
          </w:p>
        </w:tc>
        <w:tc>
          <w:tcPr>
            <w:tcW w:w="1276" w:type="dxa"/>
          </w:tcPr>
          <w:p w14:paraId="79458094" w14:textId="77777777" w:rsidR="005A2048" w:rsidRPr="00F313F2" w:rsidRDefault="005A2048" w:rsidP="00977DA1">
            <w:pPr>
              <w:pStyle w:val="CommentText"/>
              <w:rPr>
                <w:sz w:val="16"/>
                <w:szCs w:val="16"/>
              </w:rPr>
            </w:pPr>
            <w:r w:rsidRPr="00F313F2">
              <w:rPr>
                <w:sz w:val="16"/>
                <w:szCs w:val="16"/>
              </w:rPr>
              <w:t>Opportunistic</w:t>
            </w:r>
          </w:p>
        </w:tc>
        <w:tc>
          <w:tcPr>
            <w:tcW w:w="1843" w:type="dxa"/>
          </w:tcPr>
          <w:p w14:paraId="7A62B409" w14:textId="04DFB2AC" w:rsidR="005A2048" w:rsidRPr="00F313F2" w:rsidRDefault="005A2048" w:rsidP="00977DA1">
            <w:pPr>
              <w:pStyle w:val="CommentText"/>
              <w:rPr>
                <w:sz w:val="16"/>
                <w:szCs w:val="16"/>
              </w:rPr>
            </w:pPr>
            <w:r w:rsidRPr="00F313F2">
              <w:rPr>
                <w:sz w:val="16"/>
                <w:szCs w:val="16"/>
              </w:rPr>
              <w:t xml:space="preserve">Native. Small adult body size, short longevity, </w:t>
            </w:r>
            <w:r w:rsidR="00DE0379">
              <w:rPr>
                <w:sz w:val="16"/>
                <w:szCs w:val="16"/>
              </w:rPr>
              <w:t xml:space="preserve">low fecundity, </w:t>
            </w:r>
            <w:r w:rsidRPr="00F313F2">
              <w:rPr>
                <w:sz w:val="16"/>
                <w:szCs w:val="16"/>
              </w:rPr>
              <w:t>little investment per young</w:t>
            </w:r>
          </w:p>
        </w:tc>
        <w:tc>
          <w:tcPr>
            <w:tcW w:w="11197" w:type="dxa"/>
          </w:tcPr>
          <w:p w14:paraId="37A1AA4B" w14:textId="679280A7" w:rsidR="005A2048" w:rsidRPr="00F313F2" w:rsidRDefault="00772908" w:rsidP="00977DA1">
            <w:pPr>
              <w:pStyle w:val="CommentText"/>
              <w:spacing w:after="0"/>
              <w:ind w:left="312" w:hanging="312"/>
              <w:rPr>
                <w:sz w:val="16"/>
                <w:szCs w:val="16"/>
              </w:rPr>
            </w:pPr>
            <w:r>
              <w:rPr>
                <w:sz w:val="16"/>
                <w:szCs w:val="16"/>
              </w:rPr>
              <w:t>Base flow</w:t>
            </w:r>
            <w:r w:rsidR="005A2048" w:rsidRPr="00F313F2">
              <w:rPr>
                <w:sz w:val="16"/>
                <w:szCs w:val="16"/>
              </w:rPr>
              <w:t xml:space="preserve">s: * habitat maintenance flows for adults (Balcombe </w:t>
            </w:r>
            <w:r w:rsidR="005A2048" w:rsidRPr="00F313F2">
              <w:rPr>
                <w:i/>
                <w:iCs/>
                <w:sz w:val="16"/>
                <w:szCs w:val="16"/>
              </w:rPr>
              <w:t>et al</w:t>
            </w:r>
            <w:r w:rsidR="005A2048" w:rsidRPr="00F313F2">
              <w:rPr>
                <w:sz w:val="16"/>
                <w:szCs w:val="16"/>
              </w:rPr>
              <w:t xml:space="preserve">. 2006, Price </w:t>
            </w:r>
            <w:r w:rsidR="005A2048" w:rsidRPr="00F313F2">
              <w:rPr>
                <w:i/>
                <w:iCs/>
                <w:sz w:val="16"/>
                <w:szCs w:val="16"/>
              </w:rPr>
              <w:t>et al</w:t>
            </w:r>
            <w:r w:rsidR="005A2048" w:rsidRPr="00F313F2">
              <w:rPr>
                <w:sz w:val="16"/>
                <w:szCs w:val="16"/>
              </w:rPr>
              <w:t>. 2019</w:t>
            </w:r>
            <w:r w:rsidR="005A2048">
              <w:rPr>
                <w:sz w:val="16"/>
                <w:szCs w:val="16"/>
              </w:rPr>
              <w:t xml:space="preserve">, Bice </w:t>
            </w:r>
            <w:r w:rsidR="005A2048" w:rsidRPr="00CE0A1D">
              <w:rPr>
                <w:i/>
                <w:iCs/>
                <w:sz w:val="16"/>
                <w:szCs w:val="16"/>
              </w:rPr>
              <w:t>et al</w:t>
            </w:r>
            <w:r w:rsidR="005A2048">
              <w:rPr>
                <w:sz w:val="16"/>
                <w:szCs w:val="16"/>
              </w:rPr>
              <w:t>. 2014</w:t>
            </w:r>
            <w:r w:rsidR="005A2048" w:rsidRPr="00F313F2">
              <w:rPr>
                <w:sz w:val="16"/>
                <w:szCs w:val="16"/>
              </w:rPr>
              <w:t xml:space="preserve">), </w:t>
            </w:r>
          </w:p>
          <w:p w14:paraId="500EBDD0" w14:textId="77777777" w:rsidR="005A2048" w:rsidRPr="00F313F2" w:rsidRDefault="005A2048" w:rsidP="00977DA1">
            <w:pPr>
              <w:pStyle w:val="CommentText"/>
              <w:spacing w:after="0"/>
              <w:ind w:left="312" w:hanging="312"/>
              <w:rPr>
                <w:sz w:val="16"/>
                <w:szCs w:val="16"/>
              </w:rPr>
            </w:pPr>
            <w:r w:rsidRPr="00F313F2">
              <w:rPr>
                <w:sz w:val="16"/>
                <w:szCs w:val="16"/>
              </w:rPr>
              <w:t xml:space="preserve">Fresh flows: * unknown response * potential increased spawning (Vilizzi 2012) or no difference (Humphries </w:t>
            </w:r>
            <w:r w:rsidRPr="00F313F2">
              <w:rPr>
                <w:i/>
                <w:iCs/>
                <w:sz w:val="16"/>
                <w:szCs w:val="16"/>
              </w:rPr>
              <w:t>et al</w:t>
            </w:r>
            <w:r w:rsidRPr="00F313F2">
              <w:rPr>
                <w:sz w:val="16"/>
                <w:szCs w:val="16"/>
              </w:rPr>
              <w:t xml:space="preserve">. 2002, King </w:t>
            </w:r>
            <w:r w:rsidRPr="00F313F2">
              <w:rPr>
                <w:i/>
                <w:iCs/>
                <w:sz w:val="16"/>
                <w:szCs w:val="16"/>
              </w:rPr>
              <w:t>et al</w:t>
            </w:r>
            <w:r w:rsidRPr="00F313F2">
              <w:rPr>
                <w:sz w:val="16"/>
                <w:szCs w:val="16"/>
              </w:rPr>
              <w:t xml:space="preserve">. 2003) *potentially increased recruitment (Humphries </w:t>
            </w:r>
            <w:r w:rsidRPr="00F313F2">
              <w:rPr>
                <w:i/>
                <w:iCs/>
                <w:sz w:val="16"/>
                <w:szCs w:val="16"/>
              </w:rPr>
              <w:t>et al</w:t>
            </w:r>
            <w:r w:rsidRPr="00F313F2">
              <w:rPr>
                <w:sz w:val="16"/>
                <w:szCs w:val="16"/>
              </w:rPr>
              <w:t>. 2020) and increased abundance</w:t>
            </w:r>
          </w:p>
          <w:p w14:paraId="6094A1BD" w14:textId="77777777" w:rsidR="005A2048" w:rsidRPr="00F313F2" w:rsidRDefault="005A2048" w:rsidP="00977DA1">
            <w:pPr>
              <w:pStyle w:val="CommentText"/>
              <w:spacing w:after="0"/>
              <w:ind w:left="312" w:hanging="312"/>
              <w:rPr>
                <w:sz w:val="16"/>
                <w:szCs w:val="16"/>
              </w:rPr>
            </w:pPr>
            <w:r w:rsidRPr="00F313F2">
              <w:rPr>
                <w:sz w:val="16"/>
                <w:szCs w:val="16"/>
              </w:rPr>
              <w:t xml:space="preserve">Overbank flows: * unknown response * potentially negative impact on abundance (Bice </w:t>
            </w:r>
            <w:r w:rsidRPr="00F313F2">
              <w:rPr>
                <w:i/>
                <w:iCs/>
                <w:sz w:val="16"/>
                <w:szCs w:val="16"/>
              </w:rPr>
              <w:t>et al</w:t>
            </w:r>
            <w:r w:rsidRPr="00F313F2">
              <w:rPr>
                <w:sz w:val="16"/>
                <w:szCs w:val="16"/>
              </w:rPr>
              <w:t xml:space="preserve">. 2014) or increase (Puckridge </w:t>
            </w:r>
            <w:r w:rsidRPr="00F313F2">
              <w:rPr>
                <w:i/>
                <w:iCs/>
                <w:sz w:val="16"/>
                <w:szCs w:val="16"/>
              </w:rPr>
              <w:t>et al.</w:t>
            </w:r>
            <w:r w:rsidRPr="00F313F2">
              <w:rPr>
                <w:sz w:val="16"/>
                <w:szCs w:val="16"/>
              </w:rPr>
              <w:t xml:space="preserve"> 2000, Beesley </w:t>
            </w:r>
            <w:r w:rsidRPr="00F313F2">
              <w:rPr>
                <w:i/>
                <w:iCs/>
                <w:sz w:val="16"/>
                <w:szCs w:val="16"/>
              </w:rPr>
              <w:t>et al</w:t>
            </w:r>
            <w:r w:rsidRPr="00F313F2">
              <w:rPr>
                <w:sz w:val="16"/>
                <w:szCs w:val="16"/>
              </w:rPr>
              <w:t xml:space="preserve">. 2014, Ho </w:t>
            </w:r>
            <w:r w:rsidRPr="00F313F2">
              <w:rPr>
                <w:i/>
                <w:iCs/>
                <w:sz w:val="16"/>
                <w:szCs w:val="16"/>
              </w:rPr>
              <w:t>et al</w:t>
            </w:r>
            <w:r w:rsidRPr="00F313F2">
              <w:rPr>
                <w:sz w:val="16"/>
                <w:szCs w:val="16"/>
              </w:rPr>
              <w:t xml:space="preserve">. 2012), *potentially increased recruitment (Humphries </w:t>
            </w:r>
            <w:r w:rsidRPr="00F313F2">
              <w:rPr>
                <w:i/>
                <w:iCs/>
                <w:sz w:val="16"/>
                <w:szCs w:val="16"/>
              </w:rPr>
              <w:t>et al</w:t>
            </w:r>
            <w:r w:rsidRPr="00F313F2">
              <w:rPr>
                <w:sz w:val="16"/>
                <w:szCs w:val="16"/>
              </w:rPr>
              <w:t xml:space="preserve">. 2020) and increased abundance * improved body condition due to increased food resources (Bayley 1991, Hunt </w:t>
            </w:r>
            <w:r w:rsidRPr="00F313F2">
              <w:rPr>
                <w:i/>
                <w:iCs/>
                <w:sz w:val="16"/>
                <w:szCs w:val="16"/>
              </w:rPr>
              <w:t>et al</w:t>
            </w:r>
            <w:r w:rsidRPr="00F313F2">
              <w:rPr>
                <w:sz w:val="16"/>
                <w:szCs w:val="16"/>
              </w:rPr>
              <w:t xml:space="preserve">. 2012, Baldwin </w:t>
            </w:r>
            <w:r w:rsidRPr="00F313F2">
              <w:rPr>
                <w:i/>
                <w:iCs/>
                <w:sz w:val="16"/>
                <w:szCs w:val="16"/>
              </w:rPr>
              <w:t>et al</w:t>
            </w:r>
            <w:r w:rsidRPr="00F313F2">
              <w:rPr>
                <w:sz w:val="16"/>
                <w:szCs w:val="16"/>
              </w:rPr>
              <w:t>. 2013, 2014).</w:t>
            </w:r>
          </w:p>
        </w:tc>
      </w:tr>
      <w:tr w:rsidR="005A2048" w:rsidRPr="00F313F2" w14:paraId="242EA75F" w14:textId="77777777" w:rsidTr="00977DA1">
        <w:tc>
          <w:tcPr>
            <w:tcW w:w="1271" w:type="dxa"/>
          </w:tcPr>
          <w:p w14:paraId="44B09F39" w14:textId="77777777" w:rsidR="005A2048" w:rsidRPr="00F313F2" w:rsidRDefault="005A2048" w:rsidP="00977DA1">
            <w:pPr>
              <w:pStyle w:val="CommentText"/>
              <w:rPr>
                <w:sz w:val="16"/>
                <w:szCs w:val="16"/>
              </w:rPr>
            </w:pPr>
            <w:r w:rsidRPr="00F313F2">
              <w:rPr>
                <w:sz w:val="16"/>
                <w:szCs w:val="16"/>
              </w:rPr>
              <w:t>Australian smelt</w:t>
            </w:r>
          </w:p>
        </w:tc>
        <w:tc>
          <w:tcPr>
            <w:tcW w:w="1276" w:type="dxa"/>
          </w:tcPr>
          <w:p w14:paraId="46D92958" w14:textId="77777777" w:rsidR="005A2048" w:rsidRPr="00F313F2" w:rsidRDefault="005A2048" w:rsidP="00977DA1">
            <w:pPr>
              <w:pStyle w:val="CommentText"/>
              <w:rPr>
                <w:sz w:val="16"/>
                <w:szCs w:val="16"/>
              </w:rPr>
            </w:pPr>
            <w:r w:rsidRPr="00F313F2">
              <w:rPr>
                <w:sz w:val="16"/>
                <w:szCs w:val="16"/>
              </w:rPr>
              <w:t>Opportunistic</w:t>
            </w:r>
          </w:p>
        </w:tc>
        <w:tc>
          <w:tcPr>
            <w:tcW w:w="1843" w:type="dxa"/>
          </w:tcPr>
          <w:p w14:paraId="1413F46E" w14:textId="09EA644B" w:rsidR="005A2048" w:rsidRPr="00F313F2" w:rsidRDefault="005A2048" w:rsidP="00977DA1">
            <w:pPr>
              <w:pStyle w:val="CommentText"/>
              <w:rPr>
                <w:sz w:val="16"/>
                <w:szCs w:val="16"/>
              </w:rPr>
            </w:pPr>
            <w:r w:rsidRPr="00F313F2">
              <w:rPr>
                <w:sz w:val="16"/>
                <w:szCs w:val="16"/>
              </w:rPr>
              <w:t xml:space="preserve">Native. Small adult body size, short longevity, </w:t>
            </w:r>
            <w:r w:rsidR="00DE0379">
              <w:rPr>
                <w:sz w:val="16"/>
                <w:szCs w:val="16"/>
              </w:rPr>
              <w:t xml:space="preserve">low fecundity, </w:t>
            </w:r>
            <w:r w:rsidRPr="00F313F2">
              <w:rPr>
                <w:sz w:val="16"/>
                <w:szCs w:val="16"/>
              </w:rPr>
              <w:t>little investment per young</w:t>
            </w:r>
          </w:p>
        </w:tc>
        <w:tc>
          <w:tcPr>
            <w:tcW w:w="11197" w:type="dxa"/>
          </w:tcPr>
          <w:p w14:paraId="5C94E32C" w14:textId="7A5E7ACE" w:rsidR="005A2048" w:rsidRPr="00F313F2" w:rsidRDefault="00772908" w:rsidP="00977DA1">
            <w:pPr>
              <w:pStyle w:val="CommentText"/>
              <w:spacing w:after="0"/>
              <w:ind w:left="312" w:hanging="312"/>
              <w:rPr>
                <w:sz w:val="16"/>
                <w:szCs w:val="16"/>
              </w:rPr>
            </w:pPr>
            <w:r>
              <w:rPr>
                <w:sz w:val="16"/>
                <w:szCs w:val="16"/>
              </w:rPr>
              <w:t>Base flow</w:t>
            </w:r>
            <w:r w:rsidR="005A2048" w:rsidRPr="00F313F2">
              <w:rPr>
                <w:sz w:val="16"/>
                <w:szCs w:val="16"/>
              </w:rPr>
              <w:t xml:space="preserve">s: * habitat maintenance flows for adults (Balcombe </w:t>
            </w:r>
            <w:r w:rsidR="005A2048" w:rsidRPr="00F313F2">
              <w:rPr>
                <w:i/>
                <w:iCs/>
                <w:sz w:val="16"/>
                <w:szCs w:val="16"/>
              </w:rPr>
              <w:t>et al</w:t>
            </w:r>
            <w:r w:rsidR="005A2048" w:rsidRPr="00F313F2">
              <w:rPr>
                <w:sz w:val="16"/>
                <w:szCs w:val="16"/>
              </w:rPr>
              <w:t xml:space="preserve">. 2006, Price </w:t>
            </w:r>
            <w:r w:rsidR="005A2048" w:rsidRPr="00F313F2">
              <w:rPr>
                <w:i/>
                <w:iCs/>
                <w:sz w:val="16"/>
                <w:szCs w:val="16"/>
              </w:rPr>
              <w:t>et al</w:t>
            </w:r>
            <w:r w:rsidR="005A2048" w:rsidRPr="00F313F2">
              <w:rPr>
                <w:sz w:val="16"/>
                <w:szCs w:val="16"/>
              </w:rPr>
              <w:t xml:space="preserve">. 2019), </w:t>
            </w:r>
          </w:p>
          <w:p w14:paraId="56DBE633" w14:textId="77777777" w:rsidR="005A2048" w:rsidRPr="00F313F2" w:rsidRDefault="005A2048" w:rsidP="00977DA1">
            <w:pPr>
              <w:pStyle w:val="CommentText"/>
              <w:spacing w:after="0"/>
              <w:ind w:left="312" w:hanging="312"/>
              <w:rPr>
                <w:b/>
                <w:bCs/>
                <w:sz w:val="16"/>
                <w:szCs w:val="16"/>
              </w:rPr>
            </w:pPr>
            <w:r w:rsidRPr="00F313F2">
              <w:rPr>
                <w:sz w:val="16"/>
                <w:szCs w:val="16"/>
              </w:rPr>
              <w:t xml:space="preserve">Fresh flows: * Increased spawning and recruitment potentially linked to fresh flows (Vilizzi 2012; Humphries </w:t>
            </w:r>
            <w:r w:rsidRPr="00F313F2">
              <w:rPr>
                <w:i/>
                <w:iCs/>
                <w:sz w:val="16"/>
                <w:szCs w:val="16"/>
              </w:rPr>
              <w:t>et al</w:t>
            </w:r>
            <w:r w:rsidRPr="00F313F2">
              <w:rPr>
                <w:sz w:val="16"/>
                <w:szCs w:val="16"/>
              </w:rPr>
              <w:t xml:space="preserve">. 2002; Humphries </w:t>
            </w:r>
            <w:r w:rsidRPr="00F313F2">
              <w:rPr>
                <w:i/>
                <w:iCs/>
                <w:sz w:val="16"/>
                <w:szCs w:val="16"/>
              </w:rPr>
              <w:t>et al</w:t>
            </w:r>
            <w:r w:rsidRPr="00F313F2">
              <w:rPr>
                <w:sz w:val="16"/>
                <w:szCs w:val="16"/>
              </w:rPr>
              <w:t>. 2020) and increased abundance</w:t>
            </w:r>
          </w:p>
          <w:p w14:paraId="4D1B1CDA" w14:textId="77777777" w:rsidR="005A2048" w:rsidRPr="00F313F2" w:rsidRDefault="005A2048" w:rsidP="00977DA1">
            <w:pPr>
              <w:pStyle w:val="CommentText"/>
              <w:spacing w:after="0"/>
              <w:ind w:left="312" w:hanging="312"/>
              <w:rPr>
                <w:sz w:val="16"/>
                <w:szCs w:val="16"/>
              </w:rPr>
            </w:pPr>
            <w:r w:rsidRPr="00F313F2">
              <w:rPr>
                <w:sz w:val="16"/>
                <w:szCs w:val="16"/>
              </w:rPr>
              <w:t xml:space="preserve">Overbank flows: * potentially increased spawning and recruitment (Pusey </w:t>
            </w:r>
            <w:r w:rsidRPr="00F313F2">
              <w:rPr>
                <w:i/>
                <w:iCs/>
                <w:sz w:val="16"/>
                <w:szCs w:val="16"/>
              </w:rPr>
              <w:t>et al</w:t>
            </w:r>
            <w:r w:rsidRPr="00F313F2">
              <w:rPr>
                <w:sz w:val="16"/>
                <w:szCs w:val="16"/>
              </w:rPr>
              <w:t xml:space="preserve">. 2004, Tonkin </w:t>
            </w:r>
            <w:r w:rsidRPr="00F313F2">
              <w:rPr>
                <w:i/>
                <w:iCs/>
                <w:sz w:val="16"/>
                <w:szCs w:val="16"/>
              </w:rPr>
              <w:t>et al</w:t>
            </w:r>
            <w:r w:rsidRPr="00F313F2">
              <w:rPr>
                <w:sz w:val="16"/>
                <w:szCs w:val="16"/>
              </w:rPr>
              <w:t xml:space="preserve">. 2011, Beesley </w:t>
            </w:r>
            <w:r w:rsidRPr="00F313F2">
              <w:rPr>
                <w:i/>
                <w:iCs/>
                <w:sz w:val="16"/>
                <w:szCs w:val="16"/>
              </w:rPr>
              <w:t>et al</w:t>
            </w:r>
            <w:r w:rsidRPr="00F313F2">
              <w:rPr>
                <w:sz w:val="16"/>
                <w:szCs w:val="16"/>
              </w:rPr>
              <w:t xml:space="preserve">. 2014, Humphries </w:t>
            </w:r>
            <w:r w:rsidRPr="00F313F2">
              <w:rPr>
                <w:i/>
                <w:iCs/>
                <w:sz w:val="16"/>
                <w:szCs w:val="16"/>
              </w:rPr>
              <w:t>et al</w:t>
            </w:r>
            <w:r w:rsidRPr="00F313F2">
              <w:rPr>
                <w:sz w:val="16"/>
                <w:szCs w:val="16"/>
              </w:rPr>
              <w:t xml:space="preserve">. 2020) and increased abundance* improved body condition due to increased food resources (Bayley 1991, Hunt </w:t>
            </w:r>
            <w:r w:rsidRPr="00F313F2">
              <w:rPr>
                <w:i/>
                <w:iCs/>
                <w:sz w:val="16"/>
                <w:szCs w:val="16"/>
              </w:rPr>
              <w:t>et al</w:t>
            </w:r>
            <w:r w:rsidRPr="00F313F2">
              <w:rPr>
                <w:sz w:val="16"/>
                <w:szCs w:val="16"/>
              </w:rPr>
              <w:t xml:space="preserve">. 2012, Baldwin </w:t>
            </w:r>
            <w:r w:rsidRPr="00F313F2">
              <w:rPr>
                <w:i/>
                <w:iCs/>
                <w:sz w:val="16"/>
                <w:szCs w:val="16"/>
              </w:rPr>
              <w:t>et al</w:t>
            </w:r>
            <w:r w:rsidRPr="00F313F2">
              <w:rPr>
                <w:sz w:val="16"/>
                <w:szCs w:val="16"/>
              </w:rPr>
              <w:t>. 2013, 2014).</w:t>
            </w:r>
          </w:p>
        </w:tc>
      </w:tr>
      <w:tr w:rsidR="005A2048" w:rsidRPr="00F313F2" w14:paraId="5D005710" w14:textId="77777777" w:rsidTr="00977DA1">
        <w:tc>
          <w:tcPr>
            <w:tcW w:w="1271" w:type="dxa"/>
          </w:tcPr>
          <w:p w14:paraId="2CD7A8A0" w14:textId="77777777" w:rsidR="005A2048" w:rsidRPr="00F313F2" w:rsidRDefault="005A2048" w:rsidP="00977DA1">
            <w:pPr>
              <w:pStyle w:val="CommentText"/>
              <w:rPr>
                <w:sz w:val="16"/>
                <w:szCs w:val="16"/>
              </w:rPr>
            </w:pPr>
            <w:r w:rsidRPr="00F313F2">
              <w:rPr>
                <w:sz w:val="16"/>
                <w:szCs w:val="16"/>
              </w:rPr>
              <w:t>eastern gambusia</w:t>
            </w:r>
          </w:p>
        </w:tc>
        <w:tc>
          <w:tcPr>
            <w:tcW w:w="1276" w:type="dxa"/>
          </w:tcPr>
          <w:p w14:paraId="686CD60B" w14:textId="77777777" w:rsidR="005A2048" w:rsidRPr="00F313F2" w:rsidRDefault="005A2048" w:rsidP="00977DA1">
            <w:pPr>
              <w:pStyle w:val="CommentText"/>
              <w:rPr>
                <w:sz w:val="16"/>
                <w:szCs w:val="16"/>
              </w:rPr>
            </w:pPr>
            <w:r w:rsidRPr="00F313F2">
              <w:rPr>
                <w:sz w:val="16"/>
                <w:szCs w:val="16"/>
              </w:rPr>
              <w:t>Opportunistic</w:t>
            </w:r>
          </w:p>
        </w:tc>
        <w:tc>
          <w:tcPr>
            <w:tcW w:w="1843" w:type="dxa"/>
          </w:tcPr>
          <w:p w14:paraId="325C4E9F" w14:textId="725CD31C" w:rsidR="005A2048" w:rsidRPr="00F313F2" w:rsidRDefault="005A2048" w:rsidP="00977DA1">
            <w:pPr>
              <w:pStyle w:val="CommentText"/>
              <w:rPr>
                <w:sz w:val="16"/>
                <w:szCs w:val="16"/>
              </w:rPr>
            </w:pPr>
            <w:r w:rsidRPr="00F313F2">
              <w:rPr>
                <w:sz w:val="16"/>
                <w:szCs w:val="16"/>
              </w:rPr>
              <w:t xml:space="preserve">Introduced. Small adult body size, short longevity, </w:t>
            </w:r>
            <w:r w:rsidR="00DE0379">
              <w:rPr>
                <w:sz w:val="16"/>
                <w:szCs w:val="16"/>
              </w:rPr>
              <w:t xml:space="preserve">low fecundity, </w:t>
            </w:r>
            <w:r w:rsidRPr="00F313F2">
              <w:rPr>
                <w:sz w:val="16"/>
                <w:szCs w:val="16"/>
              </w:rPr>
              <w:t>little investment per young</w:t>
            </w:r>
          </w:p>
        </w:tc>
        <w:tc>
          <w:tcPr>
            <w:tcW w:w="11197" w:type="dxa"/>
          </w:tcPr>
          <w:p w14:paraId="1A40EF73" w14:textId="159A1F82" w:rsidR="005A2048" w:rsidRPr="00F313F2" w:rsidRDefault="00772908" w:rsidP="00977DA1">
            <w:pPr>
              <w:pStyle w:val="CommentText"/>
              <w:spacing w:after="0"/>
              <w:ind w:left="312" w:hanging="312"/>
              <w:rPr>
                <w:sz w:val="16"/>
                <w:szCs w:val="16"/>
              </w:rPr>
            </w:pPr>
            <w:r>
              <w:rPr>
                <w:sz w:val="16"/>
                <w:szCs w:val="16"/>
              </w:rPr>
              <w:t>Base flow</w:t>
            </w:r>
            <w:r w:rsidR="005A2048" w:rsidRPr="00F313F2">
              <w:rPr>
                <w:sz w:val="16"/>
                <w:szCs w:val="16"/>
              </w:rPr>
              <w:t xml:space="preserve">s: * habitat maintenance flows for adults (Balcombe </w:t>
            </w:r>
            <w:r w:rsidR="005A2048" w:rsidRPr="00F313F2">
              <w:rPr>
                <w:i/>
                <w:iCs/>
                <w:sz w:val="16"/>
                <w:szCs w:val="16"/>
              </w:rPr>
              <w:t>et al</w:t>
            </w:r>
            <w:r w:rsidR="005A2048" w:rsidRPr="00F313F2">
              <w:rPr>
                <w:sz w:val="16"/>
                <w:szCs w:val="16"/>
              </w:rPr>
              <w:t xml:space="preserve">. 2006, Price </w:t>
            </w:r>
            <w:r w:rsidR="005A2048" w:rsidRPr="00F313F2">
              <w:rPr>
                <w:i/>
                <w:iCs/>
                <w:sz w:val="16"/>
                <w:szCs w:val="16"/>
              </w:rPr>
              <w:t>et al</w:t>
            </w:r>
            <w:r w:rsidR="005A2048" w:rsidRPr="00F313F2">
              <w:rPr>
                <w:sz w:val="16"/>
                <w:szCs w:val="16"/>
              </w:rPr>
              <w:t xml:space="preserve">. 2019), </w:t>
            </w:r>
          </w:p>
          <w:p w14:paraId="482EBF68" w14:textId="77777777" w:rsidR="005A2048" w:rsidRPr="00F313F2" w:rsidRDefault="005A2048" w:rsidP="00977DA1">
            <w:pPr>
              <w:pStyle w:val="CommentText"/>
              <w:spacing w:after="0"/>
              <w:ind w:left="312" w:hanging="312"/>
              <w:rPr>
                <w:sz w:val="16"/>
                <w:szCs w:val="16"/>
              </w:rPr>
            </w:pPr>
            <w:r w:rsidRPr="00F313F2">
              <w:rPr>
                <w:sz w:val="16"/>
                <w:szCs w:val="16"/>
              </w:rPr>
              <w:t xml:space="preserve">Fresh flows: * potentially increased recruitment (Humphries </w:t>
            </w:r>
            <w:r w:rsidRPr="00F313F2">
              <w:rPr>
                <w:i/>
                <w:iCs/>
                <w:sz w:val="16"/>
                <w:szCs w:val="16"/>
              </w:rPr>
              <w:t>et al</w:t>
            </w:r>
            <w:r w:rsidRPr="00F313F2">
              <w:rPr>
                <w:sz w:val="16"/>
                <w:szCs w:val="16"/>
              </w:rPr>
              <w:t>. 2020) and increased abundance</w:t>
            </w:r>
          </w:p>
          <w:p w14:paraId="4471CE33" w14:textId="77777777" w:rsidR="005A2048" w:rsidRPr="00F313F2" w:rsidRDefault="005A2048" w:rsidP="00977DA1">
            <w:pPr>
              <w:pStyle w:val="CommentText"/>
              <w:spacing w:after="0"/>
              <w:ind w:left="312" w:hanging="312"/>
              <w:rPr>
                <w:sz w:val="16"/>
                <w:szCs w:val="16"/>
              </w:rPr>
            </w:pPr>
            <w:r w:rsidRPr="00F313F2">
              <w:rPr>
                <w:sz w:val="16"/>
                <w:szCs w:val="16"/>
              </w:rPr>
              <w:t xml:space="preserve">Overbank flows: * potentially increased recruitment (Cruz </w:t>
            </w:r>
            <w:r w:rsidRPr="00F313F2">
              <w:rPr>
                <w:i/>
                <w:iCs/>
                <w:sz w:val="16"/>
                <w:szCs w:val="16"/>
              </w:rPr>
              <w:t>et al</w:t>
            </w:r>
            <w:r w:rsidRPr="00F313F2">
              <w:rPr>
                <w:sz w:val="16"/>
                <w:szCs w:val="16"/>
              </w:rPr>
              <w:t xml:space="preserve">. 2020; Humphries </w:t>
            </w:r>
            <w:r w:rsidRPr="00F313F2">
              <w:rPr>
                <w:i/>
                <w:iCs/>
                <w:sz w:val="16"/>
                <w:szCs w:val="16"/>
              </w:rPr>
              <w:t>et al</w:t>
            </w:r>
            <w:r w:rsidRPr="00F313F2">
              <w:rPr>
                <w:sz w:val="16"/>
                <w:szCs w:val="16"/>
              </w:rPr>
              <w:t xml:space="preserve">. 2020) and increased abundance * improved body condition due to increased food resources (Bayley 1991, Hunt </w:t>
            </w:r>
            <w:r w:rsidRPr="00F313F2">
              <w:rPr>
                <w:i/>
                <w:iCs/>
                <w:sz w:val="16"/>
                <w:szCs w:val="16"/>
              </w:rPr>
              <w:t>et al</w:t>
            </w:r>
            <w:r w:rsidRPr="00F313F2">
              <w:rPr>
                <w:sz w:val="16"/>
                <w:szCs w:val="16"/>
              </w:rPr>
              <w:t xml:space="preserve">. 2012, Baldwin </w:t>
            </w:r>
            <w:r w:rsidRPr="00F313F2">
              <w:rPr>
                <w:i/>
                <w:iCs/>
                <w:sz w:val="16"/>
                <w:szCs w:val="16"/>
              </w:rPr>
              <w:t>et al</w:t>
            </w:r>
            <w:r w:rsidRPr="00F313F2">
              <w:rPr>
                <w:sz w:val="16"/>
                <w:szCs w:val="16"/>
              </w:rPr>
              <w:t>. 2013, 2014).</w:t>
            </w:r>
          </w:p>
        </w:tc>
      </w:tr>
    </w:tbl>
    <w:p w14:paraId="7ACF9B40" w14:textId="77777777" w:rsidR="00217317" w:rsidRDefault="00217317" w:rsidP="00C313A7">
      <w:pPr>
        <w:pStyle w:val="CommentText"/>
      </w:pPr>
    </w:p>
    <w:p w14:paraId="1B56ABB6" w14:textId="77777777" w:rsidR="00A22523" w:rsidRDefault="00A22523" w:rsidP="00C313A7">
      <w:pPr>
        <w:pStyle w:val="CommentText"/>
        <w:sectPr w:rsidR="00A22523" w:rsidSect="00A22523">
          <w:pgSz w:w="16838" w:h="11906" w:orient="landscape" w:code="9"/>
          <w:pgMar w:top="1134" w:right="1134" w:bottom="1134" w:left="1134" w:header="510" w:footer="624" w:gutter="0"/>
          <w:cols w:space="850"/>
          <w:docGrid w:linePitch="360"/>
        </w:sectPr>
      </w:pPr>
    </w:p>
    <w:p w14:paraId="1D99931A" w14:textId="5DD5B267" w:rsidR="003231BE" w:rsidRDefault="003231BE" w:rsidP="00960D7E">
      <w:pPr>
        <w:pStyle w:val="Heading3"/>
      </w:pPr>
      <w:bookmarkStart w:id="98" w:name="_Toc42029910"/>
      <w:r>
        <w:lastRenderedPageBreak/>
        <w:t xml:space="preserve">Data </w:t>
      </w:r>
      <w:r w:rsidR="0055512D">
        <w:t xml:space="preserve">and metrics </w:t>
      </w:r>
      <w:r>
        <w:t>used in this evaluation</w:t>
      </w:r>
      <w:bookmarkEnd w:id="98"/>
    </w:p>
    <w:p w14:paraId="038BEBF2" w14:textId="6FDAB246" w:rsidR="004B3FA1" w:rsidRPr="00F46226" w:rsidRDefault="004B3FA1" w:rsidP="00960D7E">
      <w:pPr>
        <w:pStyle w:val="Heading4"/>
      </w:pPr>
      <w:r w:rsidRPr="00F46226">
        <w:t>Fish data</w:t>
      </w:r>
    </w:p>
    <w:p w14:paraId="24ED25A7" w14:textId="7EE48F04" w:rsidR="00C313A7" w:rsidRDefault="002615B3" w:rsidP="002871CA">
      <w:pPr>
        <w:pStyle w:val="BodyText"/>
      </w:pPr>
      <w:r>
        <w:t>All</w:t>
      </w:r>
      <w:r w:rsidR="004B3FA1">
        <w:t xml:space="preserve"> fish </w:t>
      </w:r>
      <w:r>
        <w:t>data w</w:t>
      </w:r>
      <w:r w:rsidR="007908A2">
        <w:t>ere</w:t>
      </w:r>
      <w:r>
        <w:t xml:space="preserve"> entered </w:t>
      </w:r>
      <w:r w:rsidR="00937252">
        <w:t xml:space="preserve">by Selected Area teams </w:t>
      </w:r>
      <w:r w:rsidR="004B3FA1">
        <w:t>into the LTIM Project database</w:t>
      </w:r>
      <w:r w:rsidR="00937252">
        <w:t>,</w:t>
      </w:r>
      <w:r w:rsidR="004B3FA1">
        <w:t xml:space="preserve"> and </w:t>
      </w:r>
      <w:r w:rsidR="00937252">
        <w:t xml:space="preserve">then </w:t>
      </w:r>
      <w:r w:rsidR="004B3FA1">
        <w:t>thoroughly reviewed for errors and inconsistencies</w:t>
      </w:r>
      <w:r w:rsidR="00A97112">
        <w:t>, and only deemed final once all issues had been resolved</w:t>
      </w:r>
      <w:r w:rsidR="004B3FA1">
        <w:t xml:space="preserve">. </w:t>
      </w:r>
      <w:r w:rsidR="004B4522">
        <w:t>The final data used in this report was downloaded on 11</w:t>
      </w:r>
      <w:r w:rsidR="004B4522" w:rsidRPr="004B4522">
        <w:rPr>
          <w:vertAlign w:val="superscript"/>
        </w:rPr>
        <w:t>th</w:t>
      </w:r>
      <w:r w:rsidR="004B4522">
        <w:t xml:space="preserve"> March 2020.</w:t>
      </w:r>
      <w:r w:rsidR="00A97112">
        <w:t xml:space="preserve"> </w:t>
      </w:r>
      <w:r w:rsidR="004B3FA1">
        <w:t xml:space="preserve">All data was </w:t>
      </w:r>
      <w:r w:rsidR="00A97112">
        <w:t xml:space="preserve">entered and </w:t>
      </w:r>
      <w:r>
        <w:t>analysed at the lowest level of replication</w:t>
      </w:r>
      <w:r w:rsidR="00A97112">
        <w:t xml:space="preserve"> available</w:t>
      </w:r>
      <w:r>
        <w:t xml:space="preserve">. </w:t>
      </w:r>
      <w:r w:rsidR="009A1197">
        <w:t xml:space="preserve">Monitoring data collected in all </w:t>
      </w:r>
      <w:r w:rsidR="00CE1021">
        <w:t>five</w:t>
      </w:r>
      <w:r w:rsidR="009A1197">
        <w:t xml:space="preserve"> years at each Selected Area </w:t>
      </w:r>
      <w:r>
        <w:t>includes:</w:t>
      </w:r>
    </w:p>
    <w:p w14:paraId="7036728A" w14:textId="0836B1D0" w:rsidR="002615B3" w:rsidRPr="00CE1021" w:rsidRDefault="009A1197" w:rsidP="002871CA">
      <w:pPr>
        <w:pStyle w:val="BodyText"/>
        <w:numPr>
          <w:ilvl w:val="0"/>
          <w:numId w:val="26"/>
        </w:numPr>
      </w:pPr>
      <w:r>
        <w:t>F</w:t>
      </w:r>
      <w:r w:rsidR="002615B3">
        <w:t xml:space="preserve">ish catch </w:t>
      </w:r>
      <w:r w:rsidR="002615B3" w:rsidRPr="00CE1021">
        <w:t>per electrofishing s</w:t>
      </w:r>
      <w:r w:rsidRPr="00CE1021">
        <w:t>ample for each species collected</w:t>
      </w:r>
    </w:p>
    <w:p w14:paraId="6E71F863" w14:textId="355026F2" w:rsidR="009A1197" w:rsidRPr="00CE1021" w:rsidRDefault="009A1197" w:rsidP="002871CA">
      <w:pPr>
        <w:pStyle w:val="BodyText"/>
        <w:numPr>
          <w:ilvl w:val="0"/>
          <w:numId w:val="26"/>
        </w:numPr>
      </w:pPr>
      <w:r w:rsidRPr="00CE1021">
        <w:t>Fish catch per fyke net sample for each species collected</w:t>
      </w:r>
    </w:p>
    <w:p w14:paraId="4D720223" w14:textId="5EF2D619" w:rsidR="009A1197" w:rsidRPr="00CE1021" w:rsidRDefault="009A1197" w:rsidP="002871CA">
      <w:pPr>
        <w:pStyle w:val="BodyText"/>
        <w:numPr>
          <w:ilvl w:val="0"/>
          <w:numId w:val="26"/>
        </w:numPr>
      </w:pPr>
      <w:r w:rsidRPr="00CE1021">
        <w:t>Individual fish length for each sampling method for species collected</w:t>
      </w:r>
    </w:p>
    <w:p w14:paraId="167C37B2" w14:textId="238223BA" w:rsidR="009A1197" w:rsidRPr="00CE1021" w:rsidRDefault="009A1197" w:rsidP="002871CA">
      <w:pPr>
        <w:pStyle w:val="BodyText"/>
        <w:numPr>
          <w:ilvl w:val="0"/>
          <w:numId w:val="26"/>
        </w:numPr>
      </w:pPr>
      <w:r w:rsidRPr="00CE1021">
        <w:t>Individual fish weight for each sampling method for species collected</w:t>
      </w:r>
      <w:r w:rsidR="00CE1021" w:rsidRPr="00CE1021">
        <w:t>. (</w:t>
      </w:r>
      <w:r w:rsidR="00C91B2D">
        <w:t>T</w:t>
      </w:r>
      <w:r w:rsidR="00E128B8">
        <w:t>his data was not fully validated in time for this analysis and</w:t>
      </w:r>
      <w:r w:rsidR="00CE1021" w:rsidRPr="00CE1021">
        <w:t xml:space="preserve"> was not used in this evaluation)</w:t>
      </w:r>
    </w:p>
    <w:p w14:paraId="560D7D4F" w14:textId="09752D0F" w:rsidR="009A1197" w:rsidRPr="00CE1021" w:rsidRDefault="009A1197" w:rsidP="002871CA">
      <w:pPr>
        <w:pStyle w:val="BodyText"/>
        <w:numPr>
          <w:ilvl w:val="0"/>
          <w:numId w:val="26"/>
        </w:numPr>
      </w:pPr>
      <w:r w:rsidRPr="00CE1021">
        <w:t>Egg and larval catch per drift net sample for each species collected</w:t>
      </w:r>
    </w:p>
    <w:p w14:paraId="2784AEA3" w14:textId="4AF121A2" w:rsidR="009A1197" w:rsidRPr="00CE1021" w:rsidRDefault="009A1197" w:rsidP="002871CA">
      <w:pPr>
        <w:pStyle w:val="BodyText"/>
        <w:numPr>
          <w:ilvl w:val="0"/>
          <w:numId w:val="26"/>
        </w:numPr>
      </w:pPr>
      <w:r w:rsidRPr="00CE1021">
        <w:t>Egg and larval catch per light trap sample for each species collected</w:t>
      </w:r>
    </w:p>
    <w:p w14:paraId="1FA41D8B" w14:textId="52A148FF" w:rsidR="00CE1021" w:rsidRPr="00CE1021" w:rsidRDefault="00CE1021" w:rsidP="002871CA">
      <w:pPr>
        <w:pStyle w:val="BodyText"/>
        <w:numPr>
          <w:ilvl w:val="0"/>
          <w:numId w:val="26"/>
        </w:numPr>
      </w:pPr>
      <w:r w:rsidRPr="00CE1021">
        <w:t xml:space="preserve">Estimated age of </w:t>
      </w:r>
      <w:r w:rsidR="00C91B2D">
        <w:t xml:space="preserve">a small subset </w:t>
      </w:r>
      <w:r w:rsidRPr="00CE1021">
        <w:t>individual</w:t>
      </w:r>
      <w:r w:rsidR="00C91B2D">
        <w:t>s</w:t>
      </w:r>
      <w:r w:rsidRPr="00CE1021">
        <w:t xml:space="preserve"> (age was measured using otoliths for a limited number of species and individuals and </w:t>
      </w:r>
      <w:r w:rsidR="00977DA1">
        <w:t>was</w:t>
      </w:r>
      <w:r w:rsidRPr="00CE1021">
        <w:t xml:space="preserve"> collected to construct age-length relationships for population-style modelling. </w:t>
      </w:r>
      <w:r w:rsidR="00C91B2D">
        <w:t>T</w:t>
      </w:r>
      <w:r w:rsidR="00977DA1">
        <w:t xml:space="preserve">his data was not fully validated in time for this analysis, and </w:t>
      </w:r>
      <w:r w:rsidRPr="00CE1021">
        <w:t>was not used in this evaluation)</w:t>
      </w:r>
      <w:r w:rsidR="00C91B2D">
        <w:t>.</w:t>
      </w:r>
    </w:p>
    <w:p w14:paraId="21416E62" w14:textId="32CDA676" w:rsidR="004B3FA1" w:rsidRPr="00F46226" w:rsidRDefault="004B3FA1" w:rsidP="00960D7E">
      <w:pPr>
        <w:pStyle w:val="Heading4"/>
      </w:pPr>
      <w:r w:rsidRPr="00F46226">
        <w:t>Hydrolog</w:t>
      </w:r>
      <w:r w:rsidR="00AE2ED7" w:rsidRPr="00F46226">
        <w:t>ical and other data used</w:t>
      </w:r>
    </w:p>
    <w:p w14:paraId="1B75525C" w14:textId="107A41D8" w:rsidR="004B31B9" w:rsidRDefault="00AE2ED7" w:rsidP="002871CA">
      <w:pPr>
        <w:pStyle w:val="BodyText"/>
      </w:pPr>
      <w:r w:rsidRPr="00B56EAC">
        <w:t xml:space="preserve">All </w:t>
      </w:r>
      <w:r w:rsidR="004B4522" w:rsidRPr="00B56EAC">
        <w:t xml:space="preserve">observed </w:t>
      </w:r>
      <w:r w:rsidRPr="00B56EAC">
        <w:t>hydrolog</w:t>
      </w:r>
      <w:r w:rsidR="00937252" w:rsidRPr="00B56EAC">
        <w:t>ical data</w:t>
      </w:r>
      <w:r w:rsidRPr="00B56EAC">
        <w:t xml:space="preserve"> was provided by </w:t>
      </w:r>
      <w:r w:rsidR="0048501D">
        <w:t>the Commonwealth Environmental Water Office (CEWO)</w:t>
      </w:r>
      <w:r w:rsidR="0048501D" w:rsidRPr="00B56EAC">
        <w:t xml:space="preserve"> </w:t>
      </w:r>
      <w:r w:rsidRPr="00B56EAC">
        <w:t xml:space="preserve">or </w:t>
      </w:r>
      <w:r w:rsidR="00A34DF2">
        <w:t xml:space="preserve">downloaded </w:t>
      </w:r>
      <w:r w:rsidR="004B4522" w:rsidRPr="00B56EAC">
        <w:t xml:space="preserve">from the Bureau of Meteorology website. The </w:t>
      </w:r>
      <w:r w:rsidR="0048501D" w:rsidRPr="00B56EAC">
        <w:t>CEW</w:t>
      </w:r>
      <w:r w:rsidR="0048501D">
        <w:t>O</w:t>
      </w:r>
      <w:r w:rsidR="0048501D" w:rsidRPr="00B56EAC">
        <w:t xml:space="preserve"> </w:t>
      </w:r>
      <w:r w:rsidR="004B4522" w:rsidRPr="00B56EAC">
        <w:t xml:space="preserve">also provided modelled flow data </w:t>
      </w:r>
      <w:r w:rsidR="00B56EAC" w:rsidRPr="00B56EAC">
        <w:t>without CEW</w:t>
      </w:r>
      <w:r w:rsidR="00F900A7">
        <w:t xml:space="preserve"> (often </w:t>
      </w:r>
      <w:r w:rsidR="00B56EAC" w:rsidRPr="00B56EAC">
        <w:t>termed the counterfactual flow</w:t>
      </w:r>
      <w:r w:rsidR="00F900A7">
        <w:t>)</w:t>
      </w:r>
      <w:r w:rsidR="00B56EAC" w:rsidRPr="00B56EAC">
        <w:t xml:space="preserve">. </w:t>
      </w:r>
      <w:r w:rsidR="007545BC">
        <w:t>C</w:t>
      </w:r>
      <w:r w:rsidR="00B56EAC" w:rsidRPr="00B56EAC">
        <w:t>ounterfactual flow data provides a modelled reference</w:t>
      </w:r>
      <w:r w:rsidR="00F900A7">
        <w:t xml:space="preserve"> scenario</w:t>
      </w:r>
      <w:r w:rsidR="00B56EAC" w:rsidRPr="00B56EAC">
        <w:t xml:space="preserve"> to generate predictions of what would have occurred without environmental flows, to then infer the </w:t>
      </w:r>
      <w:r w:rsidR="0048501D">
        <w:t>influence</w:t>
      </w:r>
      <w:r w:rsidR="0048501D" w:rsidRPr="00B56EAC">
        <w:t xml:space="preserve"> </w:t>
      </w:r>
      <w:r w:rsidR="00B56EAC" w:rsidRPr="00B56EAC">
        <w:t xml:space="preserve">of CEW. </w:t>
      </w:r>
      <w:r w:rsidR="007545BC">
        <w:t>Using</w:t>
      </w:r>
      <w:r w:rsidR="00F900A7">
        <w:t xml:space="preserve"> both actual and </w:t>
      </w:r>
      <w:r w:rsidR="00B56EAC" w:rsidRPr="00B56EAC">
        <w:t xml:space="preserve">counterfactual </w:t>
      </w:r>
      <w:r w:rsidR="007545BC">
        <w:t xml:space="preserve">flow </w:t>
      </w:r>
      <w:r w:rsidR="00F900A7">
        <w:t xml:space="preserve">scenarios </w:t>
      </w:r>
      <w:r w:rsidR="007545BC">
        <w:t xml:space="preserve">to test the response from </w:t>
      </w:r>
      <w:r w:rsidR="007545BC" w:rsidRPr="007545BC">
        <w:t>environmental flows has gained attention in recent years (e</w:t>
      </w:r>
      <w:r w:rsidR="007545BC">
        <w:t>.</w:t>
      </w:r>
      <w:r w:rsidR="007545BC" w:rsidRPr="007545BC">
        <w:t xml:space="preserve">g. Webb et al. 2010, Stewardson &amp; Skinner 2018), and is a useful alternative where other comparisons with or without the intervention is not possible - a common situation for experimental environmental flow manipulation studies </w:t>
      </w:r>
      <w:r w:rsidR="004B31B9" w:rsidRPr="007545BC">
        <w:t xml:space="preserve">(Webb et al. </w:t>
      </w:r>
      <w:hyperlink r:id="rId29" w:anchor="ref-CR30" w:tooltip="Webb JA, Stewardson MJ, Koster WM (2010) Detecting ecological responses to flow variation using Bayesian hierarchical models. Freshw Biol 55:108–126" w:history="1">
        <w:r w:rsidR="004B31B9" w:rsidRPr="007545BC">
          <w:rPr>
            <w:rStyle w:val="Hyperlink"/>
            <w:color w:val="auto"/>
          </w:rPr>
          <w:t>2010</w:t>
        </w:r>
      </w:hyperlink>
      <w:r w:rsidR="004B31B9" w:rsidRPr="007545BC">
        <w:t>). However, th</w:t>
      </w:r>
      <w:r w:rsidR="007545BC" w:rsidRPr="007545BC">
        <w:t>is</w:t>
      </w:r>
      <w:r w:rsidR="004B31B9" w:rsidRPr="007545BC">
        <w:t xml:space="preserve"> approach</w:t>
      </w:r>
      <w:r w:rsidR="007545BC" w:rsidRPr="007545BC">
        <w:t xml:space="preserve"> inherently relies on</w:t>
      </w:r>
      <w:r w:rsidR="003235A8">
        <w:t xml:space="preserve"> predictions from the</w:t>
      </w:r>
      <w:r w:rsidR="007545BC" w:rsidRPr="007545BC">
        <w:t xml:space="preserve"> modelled data and </w:t>
      </w:r>
      <w:r w:rsidR="003235A8">
        <w:t xml:space="preserve">making them </w:t>
      </w:r>
      <w:r w:rsidR="007545BC" w:rsidRPr="007545BC">
        <w:t>susceptible to model errors, which do not occur if comparisons are made on actual measurements alone.</w:t>
      </w:r>
      <w:r w:rsidR="003235A8">
        <w:t xml:space="preserve"> Additionally, within these counterfactual modelled scenarios it can be difficult to account for other flow dependant ecosystem processes that may influence species (e.g. ecosystem productivity, hypoxic events under low flows). </w:t>
      </w:r>
    </w:p>
    <w:p w14:paraId="21D6D35C" w14:textId="508CDA80" w:rsidR="00F3798B" w:rsidRDefault="00F3798B" w:rsidP="002871CA">
      <w:pPr>
        <w:pStyle w:val="BodyText"/>
      </w:pPr>
      <w:r>
        <w:t xml:space="preserve">We used simple hydrological metrics to </w:t>
      </w:r>
      <w:r w:rsidR="00A34DF2">
        <w:t xml:space="preserve">summarise important aspects of the flow regime that </w:t>
      </w:r>
      <w:r w:rsidR="009B0D1C">
        <w:t xml:space="preserve">are likely to </w:t>
      </w:r>
      <w:r w:rsidR="00A34DF2">
        <w:t>influence fish population processes</w:t>
      </w:r>
      <w:r w:rsidR="009B0D1C">
        <w:t xml:space="preserve"> based on life history traits</w:t>
      </w:r>
      <w:r w:rsidR="00A34DF2">
        <w:t>. The adopted hydrologic metrics included</w:t>
      </w:r>
      <w:r>
        <w:t>:</w:t>
      </w:r>
      <w:r w:rsidR="00A34DF2">
        <w:t xml:space="preserve"> p</w:t>
      </w:r>
      <w:r>
        <w:t xml:space="preserve">roportion of </w:t>
      </w:r>
      <w:r w:rsidR="00772908">
        <w:t>base flow</w:t>
      </w:r>
      <w:r>
        <w:t xml:space="preserve"> days, proportion of fresh flow days, proportion of overbank flow days and the standardised runoff index (SRI)</w:t>
      </w:r>
      <w:r w:rsidR="002C5C7D">
        <w:t xml:space="preserve"> (see </w:t>
      </w:r>
      <w:r w:rsidR="002C5C7D">
        <w:rPr>
          <w:highlight w:val="yellow"/>
        </w:rPr>
        <w:fldChar w:fldCharType="begin"/>
      </w:r>
      <w:r w:rsidR="002C5C7D">
        <w:rPr>
          <w:highlight w:val="yellow"/>
        </w:rPr>
        <w:instrText xml:space="preserve"> REF _Ref35204979 \h </w:instrText>
      </w:r>
      <w:r w:rsidR="002C5C7D">
        <w:rPr>
          <w:highlight w:val="yellow"/>
        </w:rPr>
      </w:r>
      <w:r w:rsidR="002C5C7D">
        <w:rPr>
          <w:highlight w:val="yellow"/>
        </w:rPr>
        <w:fldChar w:fldCharType="separate"/>
      </w:r>
      <w:r w:rsidR="00294AAE">
        <w:t xml:space="preserve">Table </w:t>
      </w:r>
      <w:r w:rsidR="00294AAE">
        <w:rPr>
          <w:noProof/>
        </w:rPr>
        <w:t>4</w:t>
      </w:r>
      <w:r w:rsidR="002C5C7D">
        <w:rPr>
          <w:highlight w:val="yellow"/>
        </w:rPr>
        <w:fldChar w:fldCharType="end"/>
      </w:r>
      <w:r w:rsidR="002C5C7D">
        <w:t>).</w:t>
      </w:r>
      <w:r>
        <w:t xml:space="preserve"> </w:t>
      </w:r>
      <w:r w:rsidR="00696AA0">
        <w:t>To enable standardisation of discharge across the Selected Areas and allow for comparison across such diverse channel morphologies, w</w:t>
      </w:r>
      <w:r>
        <w:t xml:space="preserve">e </w:t>
      </w:r>
      <w:r w:rsidR="00696AA0">
        <w:t xml:space="preserve">used </w:t>
      </w:r>
      <w:r>
        <w:t>defined flow thresholds at each gauging site</w:t>
      </w:r>
      <w:r w:rsidR="00A34DF2">
        <w:t xml:space="preserve"> to classify the flow on each day into a series of flow classes</w:t>
      </w:r>
      <w:r>
        <w:t>. Flow thresholds were based on those proposed by the LTIM Hydrology team</w:t>
      </w:r>
      <w:r w:rsidR="00E67A68">
        <w:t xml:space="preserve"> (Stewardson </w:t>
      </w:r>
      <w:r w:rsidR="00A46740">
        <w:t>&amp;</w:t>
      </w:r>
      <w:r w:rsidR="00E67A68">
        <w:t xml:space="preserve"> Guarino </w:t>
      </w:r>
      <w:r w:rsidR="00254E94">
        <w:t>2020</w:t>
      </w:r>
      <w:r w:rsidR="00E67A68">
        <w:t>) (</w:t>
      </w:r>
      <w:r w:rsidR="00496638">
        <w:fldChar w:fldCharType="begin"/>
      </w:r>
      <w:r w:rsidR="00496638">
        <w:instrText xml:space="preserve"> REF _Ref35355314 \h </w:instrText>
      </w:r>
      <w:r w:rsidR="00496638">
        <w:fldChar w:fldCharType="separate"/>
      </w:r>
      <w:r w:rsidR="00294AAE">
        <w:t xml:space="preserve">Figure </w:t>
      </w:r>
      <w:r w:rsidR="00294AAE">
        <w:rPr>
          <w:noProof/>
        </w:rPr>
        <w:t>2</w:t>
      </w:r>
      <w:r w:rsidR="00496638">
        <w:fldChar w:fldCharType="end"/>
      </w:r>
      <w:r w:rsidR="00E67A68">
        <w:t>)</w:t>
      </w:r>
      <w:r>
        <w:t>, and were grouped as:</w:t>
      </w:r>
    </w:p>
    <w:p w14:paraId="2E6BCD72" w14:textId="65BD6B06" w:rsidR="00F3798B" w:rsidRDefault="00F3798B" w:rsidP="002871CA">
      <w:pPr>
        <w:pStyle w:val="BodyText"/>
        <w:numPr>
          <w:ilvl w:val="0"/>
          <w:numId w:val="24"/>
        </w:numPr>
      </w:pPr>
      <w:r w:rsidRPr="0055512D">
        <w:rPr>
          <w:b/>
          <w:bCs/>
        </w:rPr>
        <w:t>Overbank flows:</w:t>
      </w:r>
      <w:r>
        <w:t xml:space="preserve"> estimated as either the 5</w:t>
      </w:r>
      <w:r w:rsidRPr="00F3798B">
        <w:rPr>
          <w:vertAlign w:val="superscript"/>
        </w:rPr>
        <w:t>th</w:t>
      </w:r>
      <w:r>
        <w:t xml:space="preserve"> percentile exceedance in </w:t>
      </w:r>
      <w:r w:rsidR="00364658">
        <w:t xml:space="preserve">unimpacted </w:t>
      </w:r>
      <w:r>
        <w:t>monthly flow</w:t>
      </w:r>
      <w:r w:rsidR="00364658">
        <w:t xml:space="preserve"> </w:t>
      </w:r>
      <w:r>
        <w:t>s</w:t>
      </w:r>
      <w:r w:rsidR="00364658">
        <w:t>eries</w:t>
      </w:r>
      <w:r>
        <w:t xml:space="preserve"> or from </w:t>
      </w:r>
      <w:r w:rsidR="00364658">
        <w:t>known channel dimensions. This flow threshold corresponds to floodplain and wetland habitat inundation.</w:t>
      </w:r>
    </w:p>
    <w:p w14:paraId="22C103CB" w14:textId="309F8932" w:rsidR="00F3798B" w:rsidRDefault="00F3798B" w:rsidP="002871CA">
      <w:pPr>
        <w:pStyle w:val="BodyText"/>
        <w:numPr>
          <w:ilvl w:val="0"/>
          <w:numId w:val="24"/>
        </w:numPr>
      </w:pPr>
      <w:r w:rsidRPr="0055512D">
        <w:rPr>
          <w:b/>
          <w:bCs/>
        </w:rPr>
        <w:t>Fresh flows</w:t>
      </w:r>
      <w:r>
        <w:t>:</w:t>
      </w:r>
      <w:r w:rsidR="00364658">
        <w:t xml:space="preserve"> flow events occurring </w:t>
      </w:r>
      <w:r w:rsidR="001E1E85">
        <w:t>above one-eighth of the bank height, and less tha</w:t>
      </w:r>
      <w:r w:rsidR="007908A2">
        <w:t>n</w:t>
      </w:r>
      <w:r w:rsidR="001E1E85">
        <w:t xml:space="preserve"> </w:t>
      </w:r>
      <w:r w:rsidR="00364658">
        <w:t>overbank flows. These flow thresholds correspond to</w:t>
      </w:r>
      <w:r w:rsidR="001E1E85">
        <w:t xml:space="preserve"> within channel flows </w:t>
      </w:r>
      <w:r w:rsidR="00364658">
        <w:t xml:space="preserve">but above </w:t>
      </w:r>
      <w:r w:rsidR="00772908">
        <w:t>base flow</w:t>
      </w:r>
      <w:r w:rsidR="00364658">
        <w:t xml:space="preserve"> conditions. </w:t>
      </w:r>
    </w:p>
    <w:p w14:paraId="3CA548C5" w14:textId="77B92CF8" w:rsidR="00F3798B" w:rsidRDefault="00772908" w:rsidP="002871CA">
      <w:pPr>
        <w:pStyle w:val="BodyText"/>
        <w:numPr>
          <w:ilvl w:val="0"/>
          <w:numId w:val="24"/>
        </w:numPr>
      </w:pPr>
      <w:r>
        <w:rPr>
          <w:b/>
          <w:bCs/>
        </w:rPr>
        <w:lastRenderedPageBreak/>
        <w:t>Base flow</w:t>
      </w:r>
      <w:r w:rsidR="00F3798B" w:rsidRPr="0055512D">
        <w:rPr>
          <w:b/>
          <w:bCs/>
        </w:rPr>
        <w:t>s:</w:t>
      </w:r>
      <w:r w:rsidR="00F3798B">
        <w:t xml:space="preserve"> </w:t>
      </w:r>
      <w:r w:rsidR="00364658">
        <w:t>flows below the 95</w:t>
      </w:r>
      <w:r w:rsidR="00364658" w:rsidRPr="00364658">
        <w:rPr>
          <w:vertAlign w:val="superscript"/>
        </w:rPr>
        <w:t>th</w:t>
      </w:r>
      <w:r w:rsidR="00364658">
        <w:t xml:space="preserve"> percentile exceedance in unimpacted monthly flow series or 10% mean unimpacted flow, whichever is the greater. This flow threshold corresponds to minimum flows to maintain </w:t>
      </w:r>
      <w:r>
        <w:t>base flow</w:t>
      </w:r>
      <w:r w:rsidR="00364658">
        <w:t xml:space="preserve"> habitats.</w:t>
      </w:r>
    </w:p>
    <w:p w14:paraId="5B5AA50B" w14:textId="394C80BF" w:rsidR="00E14943" w:rsidRDefault="0055512D" w:rsidP="00E30955">
      <w:pPr>
        <w:spacing w:before="120"/>
      </w:pPr>
      <w:r>
        <w:t xml:space="preserve">The number of days within each flow </w:t>
      </w:r>
      <w:r w:rsidR="00A34DF2">
        <w:t>class</w:t>
      </w:r>
      <w:r>
        <w:t xml:space="preserve"> for a set period divided by the number of days in the period was used in statistical analysis</w:t>
      </w:r>
      <w:r w:rsidR="002C5C7D">
        <w:t xml:space="preserve"> (</w:t>
      </w:r>
      <w:r w:rsidR="002C5C7D">
        <w:fldChar w:fldCharType="begin"/>
      </w:r>
      <w:r w:rsidR="002C5C7D">
        <w:instrText xml:space="preserve"> REF _Ref35204979 \h </w:instrText>
      </w:r>
      <w:r w:rsidR="002C5C7D">
        <w:fldChar w:fldCharType="separate"/>
      </w:r>
      <w:r w:rsidR="00A46740">
        <w:t xml:space="preserve">Table </w:t>
      </w:r>
      <w:r w:rsidR="00A46740">
        <w:rPr>
          <w:noProof/>
        </w:rPr>
        <w:t>4</w:t>
      </w:r>
      <w:r w:rsidR="002C5C7D">
        <w:fldChar w:fldCharType="end"/>
      </w:r>
      <w:r w:rsidR="002C5C7D">
        <w:t>)</w:t>
      </w:r>
      <w:r>
        <w:t xml:space="preserve">. </w:t>
      </w:r>
      <w:r w:rsidR="002C5C7D" w:rsidRPr="002C5C7D">
        <w:t xml:space="preserve">These flow variables were assessed on biologically relevant time scales for each </w:t>
      </w:r>
      <w:r w:rsidR="00A34DF2">
        <w:t>response</w:t>
      </w:r>
      <w:r w:rsidR="002C5C7D" w:rsidRPr="002C5C7D">
        <w:t xml:space="preserve"> variable. For example, the response of adult fish was assessed against</w:t>
      </w:r>
      <w:r w:rsidR="00A34DF2">
        <w:t xml:space="preserve"> metrics derived over a window that included the previous 12</w:t>
      </w:r>
      <w:r w:rsidR="005018D6">
        <w:t xml:space="preserve"> </w:t>
      </w:r>
      <w:r w:rsidR="00A34DF2">
        <w:t>months</w:t>
      </w:r>
      <w:r w:rsidR="002C5C7D" w:rsidRPr="002C5C7D">
        <w:t xml:space="preserve">. Larval catch was assessed against flow </w:t>
      </w:r>
      <w:r w:rsidR="00E14943">
        <w:t>metrics derived for the spring period that coincided with the spring-summer sampling</w:t>
      </w:r>
      <w:r w:rsidR="00835B74">
        <w:t xml:space="preserve"> period</w:t>
      </w:r>
      <w:r w:rsidR="00E14943">
        <w:t xml:space="preserve">. </w:t>
      </w:r>
      <w:r w:rsidR="003D3DB5">
        <w:t>It should also be noted when interpreting these parameters that by their calculation freshes and base flows do not account for all within bank flows. The definition of these flow thresholds means that flows that were above base flow could occur which were not large enough to be considered fresh flows.</w:t>
      </w:r>
    </w:p>
    <w:p w14:paraId="0FEB4D27" w14:textId="7165EACC" w:rsidR="002C5C7D" w:rsidRDefault="002C5C7D" w:rsidP="00E30955">
      <w:pPr>
        <w:spacing w:before="120"/>
      </w:pPr>
    </w:p>
    <w:p w14:paraId="4ABCFBD5" w14:textId="77777777" w:rsidR="00F34606" w:rsidRDefault="00F34606" w:rsidP="00E30955">
      <w:pPr>
        <w:spacing w:before="120"/>
        <w:rPr>
          <w:color w:val="auto"/>
        </w:rPr>
      </w:pPr>
    </w:p>
    <w:p w14:paraId="2445CE6E" w14:textId="34B134B3" w:rsidR="002C5C7D" w:rsidRDefault="00496638" w:rsidP="002871CA">
      <w:pPr>
        <w:pStyle w:val="BodyText"/>
      </w:pPr>
      <w:r>
        <w:rPr>
          <w:noProof/>
        </w:rPr>
        <w:drawing>
          <wp:inline distT="0" distB="0" distL="0" distR="0" wp14:anchorId="0F6887C7" wp14:editId="5D226F63">
            <wp:extent cx="6029865" cy="3711177"/>
            <wp:effectExtent l="0" t="0" r="952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3209" cy="3719390"/>
                    </a:xfrm>
                    <a:prstGeom prst="rect">
                      <a:avLst/>
                    </a:prstGeom>
                    <a:noFill/>
                  </pic:spPr>
                </pic:pic>
              </a:graphicData>
            </a:graphic>
          </wp:inline>
        </w:drawing>
      </w:r>
    </w:p>
    <w:p w14:paraId="7FB8E9CE" w14:textId="175B7932" w:rsidR="00E67A68" w:rsidRDefault="00254E94" w:rsidP="002871CA">
      <w:pPr>
        <w:pStyle w:val="Caption"/>
      </w:pPr>
      <w:bookmarkStart w:id="99" w:name="_Ref35355314"/>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w:t>
      </w:r>
      <w:r w:rsidR="00A33367">
        <w:rPr>
          <w:noProof/>
        </w:rPr>
        <w:fldChar w:fldCharType="end"/>
      </w:r>
      <w:r>
        <w:t xml:space="preserve">: </w:t>
      </w:r>
      <w:r w:rsidRPr="007A7B53">
        <w:t>Conceptual diagram indicating water levels corresponding to the flow freshes and base flows used in this evaluation (see Stewardson and Guarino (2020).</w:t>
      </w:r>
      <w:bookmarkEnd w:id="99"/>
    </w:p>
    <w:p w14:paraId="324D1521" w14:textId="0D3F586A" w:rsidR="00F34606" w:rsidRDefault="00F34606">
      <w:pPr>
        <w:spacing w:after="0"/>
        <w:rPr>
          <w:color w:val="auto"/>
        </w:rPr>
      </w:pPr>
      <w:r>
        <w:br w:type="page"/>
      </w:r>
    </w:p>
    <w:p w14:paraId="157E789D" w14:textId="7BCE9710" w:rsidR="002615B3" w:rsidRDefault="002C5C7D" w:rsidP="002871CA">
      <w:pPr>
        <w:pStyle w:val="Caption"/>
      </w:pPr>
      <w:bookmarkStart w:id="100" w:name="_Ref35204979"/>
      <w:r>
        <w:lastRenderedPageBreak/>
        <w:t xml:space="preserve">Table </w:t>
      </w:r>
      <w:r w:rsidR="00A33367">
        <w:rPr>
          <w:noProof/>
        </w:rPr>
        <w:fldChar w:fldCharType="begin"/>
      </w:r>
      <w:r w:rsidR="00A33367">
        <w:rPr>
          <w:noProof/>
        </w:rPr>
        <w:instrText xml:space="preserve"> SEQ Table \* ARABIC </w:instrText>
      </w:r>
      <w:r w:rsidR="00A33367">
        <w:rPr>
          <w:noProof/>
        </w:rPr>
        <w:fldChar w:fldCharType="separate"/>
      </w:r>
      <w:r w:rsidR="00294AAE">
        <w:rPr>
          <w:noProof/>
        </w:rPr>
        <w:t>4</w:t>
      </w:r>
      <w:r w:rsidR="00A33367">
        <w:rPr>
          <w:noProof/>
        </w:rPr>
        <w:fldChar w:fldCharType="end"/>
      </w:r>
      <w:bookmarkEnd w:id="100"/>
      <w:r>
        <w:t xml:space="preserve">: </w:t>
      </w:r>
      <w:r w:rsidRPr="007569DE">
        <w:t xml:space="preserve">Description of hydrological and other descriptive metrics used in </w:t>
      </w:r>
      <w:r w:rsidR="00B904C5">
        <w:t xml:space="preserve">this </w:t>
      </w:r>
      <w:r w:rsidRPr="007569DE">
        <w:t>evaluation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1"/>
        <w:gridCol w:w="3729"/>
        <w:gridCol w:w="2790"/>
      </w:tblGrid>
      <w:tr w:rsidR="00E92A98" w:rsidRPr="00356EC5" w14:paraId="47CB6EAC" w14:textId="2C731A68" w:rsidTr="00525BD9">
        <w:trPr>
          <w:cantSplit/>
        </w:trPr>
        <w:tc>
          <w:tcPr>
            <w:tcW w:w="1418" w:type="dxa"/>
            <w:tcBorders>
              <w:top w:val="single" w:sz="4" w:space="0" w:color="auto"/>
              <w:bottom w:val="single" w:sz="4" w:space="0" w:color="auto"/>
            </w:tcBorders>
            <w:shd w:val="clear" w:color="auto" w:fill="A6A6A6" w:themeFill="background1" w:themeFillShade="A6"/>
          </w:tcPr>
          <w:p w14:paraId="6CDD263E" w14:textId="6BE540E0" w:rsidR="00E92A98" w:rsidRPr="00356EC5" w:rsidRDefault="00E92A98" w:rsidP="002871CA">
            <w:pPr>
              <w:pStyle w:val="BodyText"/>
            </w:pPr>
            <w:r w:rsidRPr="00356EC5">
              <w:t>Metric</w:t>
            </w:r>
          </w:p>
        </w:tc>
        <w:tc>
          <w:tcPr>
            <w:tcW w:w="1701" w:type="dxa"/>
            <w:tcBorders>
              <w:top w:val="single" w:sz="4" w:space="0" w:color="auto"/>
              <w:bottom w:val="single" w:sz="4" w:space="0" w:color="auto"/>
            </w:tcBorders>
            <w:shd w:val="clear" w:color="auto" w:fill="A6A6A6" w:themeFill="background1" w:themeFillShade="A6"/>
          </w:tcPr>
          <w:p w14:paraId="51F335FA" w14:textId="69AA4C42" w:rsidR="00E92A98" w:rsidRPr="00356EC5" w:rsidRDefault="00E92A98" w:rsidP="002871CA">
            <w:pPr>
              <w:pStyle w:val="BodyText"/>
            </w:pPr>
            <w:r w:rsidRPr="00356EC5">
              <w:t>Summary code used in analysis</w:t>
            </w:r>
          </w:p>
        </w:tc>
        <w:tc>
          <w:tcPr>
            <w:tcW w:w="3729" w:type="dxa"/>
            <w:tcBorders>
              <w:top w:val="single" w:sz="4" w:space="0" w:color="auto"/>
              <w:bottom w:val="single" w:sz="4" w:space="0" w:color="auto"/>
            </w:tcBorders>
            <w:shd w:val="clear" w:color="auto" w:fill="A6A6A6" w:themeFill="background1" w:themeFillShade="A6"/>
          </w:tcPr>
          <w:p w14:paraId="7B111A39" w14:textId="3B588855" w:rsidR="00E92A98" w:rsidRPr="00356EC5" w:rsidRDefault="00E92A98" w:rsidP="002871CA">
            <w:pPr>
              <w:pStyle w:val="BodyText"/>
            </w:pPr>
            <w:r w:rsidRPr="00356EC5">
              <w:t>Description</w:t>
            </w:r>
            <w:r w:rsidR="00B904C5" w:rsidRPr="00356EC5">
              <w:t xml:space="preserve"> and calculation</w:t>
            </w:r>
          </w:p>
        </w:tc>
        <w:tc>
          <w:tcPr>
            <w:tcW w:w="2790" w:type="dxa"/>
            <w:tcBorders>
              <w:top w:val="single" w:sz="4" w:space="0" w:color="auto"/>
              <w:bottom w:val="single" w:sz="4" w:space="0" w:color="auto"/>
            </w:tcBorders>
            <w:shd w:val="clear" w:color="auto" w:fill="A6A6A6" w:themeFill="background1" w:themeFillShade="A6"/>
          </w:tcPr>
          <w:p w14:paraId="56C8DCAD" w14:textId="396E8861" w:rsidR="00E92A98" w:rsidRPr="00356EC5" w:rsidRDefault="00E92A98" w:rsidP="002871CA">
            <w:pPr>
              <w:pStyle w:val="BodyText"/>
            </w:pPr>
            <w:r w:rsidRPr="00356EC5">
              <w:t>Metric use</w:t>
            </w:r>
          </w:p>
        </w:tc>
      </w:tr>
      <w:tr w:rsidR="00E92A98" w:rsidRPr="0055512D" w14:paraId="01CAAF07" w14:textId="72C6AAF7" w:rsidTr="00525BD9">
        <w:trPr>
          <w:cantSplit/>
        </w:trPr>
        <w:tc>
          <w:tcPr>
            <w:tcW w:w="1418" w:type="dxa"/>
            <w:tcBorders>
              <w:top w:val="single" w:sz="4" w:space="0" w:color="auto"/>
            </w:tcBorders>
          </w:tcPr>
          <w:p w14:paraId="00AD2031" w14:textId="75CF587D" w:rsidR="00E92A98" w:rsidRPr="0055512D" w:rsidRDefault="00D951DB" w:rsidP="002871CA">
            <w:pPr>
              <w:pStyle w:val="BodyText"/>
            </w:pPr>
            <w:r>
              <w:t>P</w:t>
            </w:r>
            <w:r w:rsidRPr="0055512D">
              <w:t>roportion</w:t>
            </w:r>
            <w:r>
              <w:t xml:space="preserve"> of </w:t>
            </w:r>
            <w:r w:rsidR="00772908">
              <w:t>base flow</w:t>
            </w:r>
            <w:r>
              <w:t>s</w:t>
            </w:r>
            <w:r w:rsidR="00E92A98" w:rsidRPr="0055512D">
              <w:t xml:space="preserve"> </w:t>
            </w:r>
          </w:p>
        </w:tc>
        <w:tc>
          <w:tcPr>
            <w:tcW w:w="1701" w:type="dxa"/>
            <w:tcBorders>
              <w:top w:val="single" w:sz="4" w:space="0" w:color="auto"/>
            </w:tcBorders>
          </w:tcPr>
          <w:p w14:paraId="4C91204A" w14:textId="46F3F734" w:rsidR="00E92A98" w:rsidRPr="0055512D" w:rsidRDefault="009B7831" w:rsidP="002871CA">
            <w:pPr>
              <w:pStyle w:val="BodyText"/>
            </w:pPr>
            <w:r>
              <w:t>B</w:t>
            </w:r>
            <w:r w:rsidR="009755F2">
              <w:t>_flow_prop</w:t>
            </w:r>
          </w:p>
        </w:tc>
        <w:tc>
          <w:tcPr>
            <w:tcW w:w="3729" w:type="dxa"/>
            <w:tcBorders>
              <w:top w:val="single" w:sz="4" w:space="0" w:color="auto"/>
            </w:tcBorders>
          </w:tcPr>
          <w:p w14:paraId="0CB8A270" w14:textId="29BD3518" w:rsidR="00E92A98" w:rsidRPr="0055512D" w:rsidRDefault="00E92A98" w:rsidP="002871CA">
            <w:pPr>
              <w:pStyle w:val="BodyText"/>
            </w:pPr>
            <w:r w:rsidRPr="0055512D">
              <w:t xml:space="preserve">Number of days where mean daily flow was </w:t>
            </w:r>
            <w:r w:rsidR="003D3DB5">
              <w:t>with</w:t>
            </w:r>
            <w:r w:rsidRPr="0055512D">
              <w:t xml:space="preserve">in </w:t>
            </w:r>
            <w:r w:rsidR="00772908">
              <w:t>base flow</w:t>
            </w:r>
            <w:r w:rsidRPr="0055512D">
              <w:t xml:space="preserve"> threshold</w:t>
            </w:r>
            <w:r w:rsidR="003D3DB5">
              <w:t>s</w:t>
            </w:r>
            <w:r w:rsidRPr="0055512D">
              <w:t xml:space="preserve"> across a set period divided by the total </w:t>
            </w:r>
            <w:r w:rsidR="0055512D">
              <w:t xml:space="preserve">number of </w:t>
            </w:r>
            <w:r w:rsidRPr="0055512D">
              <w:t>days of the period.</w:t>
            </w:r>
          </w:p>
        </w:tc>
        <w:tc>
          <w:tcPr>
            <w:tcW w:w="2790" w:type="dxa"/>
            <w:tcBorders>
              <w:top w:val="single" w:sz="4" w:space="0" w:color="auto"/>
            </w:tcBorders>
          </w:tcPr>
          <w:p w14:paraId="41AB2C26" w14:textId="77777777" w:rsidR="00862339" w:rsidRDefault="00356EC5" w:rsidP="002871CA">
            <w:pPr>
              <w:pStyle w:val="BodyText"/>
            </w:pPr>
            <w:r>
              <w:t>Total</w:t>
            </w:r>
            <w:r w:rsidR="00E92A98" w:rsidRPr="0055512D">
              <w:t xml:space="preserve"> fish </w:t>
            </w:r>
            <w:r>
              <w:t>a</w:t>
            </w:r>
            <w:r w:rsidR="00E92A98" w:rsidRPr="0055512D">
              <w:t>bundance</w:t>
            </w:r>
          </w:p>
          <w:p w14:paraId="1ECB0F2A" w14:textId="75FAC672" w:rsidR="00E92A98" w:rsidRPr="0055512D" w:rsidRDefault="00862339" w:rsidP="002871CA">
            <w:pPr>
              <w:pStyle w:val="BodyText"/>
            </w:pPr>
            <w:r>
              <w:t>Recruit abundance</w:t>
            </w:r>
          </w:p>
          <w:p w14:paraId="4A99C8EE" w14:textId="06DFA313" w:rsidR="00E92A98" w:rsidRPr="0055512D" w:rsidRDefault="00E92A98" w:rsidP="002871CA">
            <w:pPr>
              <w:pStyle w:val="BodyText"/>
            </w:pPr>
            <w:r w:rsidRPr="0055512D">
              <w:t>Larval fish catch (Spawning</w:t>
            </w:r>
            <w:r w:rsidR="0055512D">
              <w:t xml:space="preserve"> likelihood</w:t>
            </w:r>
            <w:r w:rsidR="00F22A69">
              <w:t xml:space="preserve"> and </w:t>
            </w:r>
            <w:r w:rsidR="0055512D">
              <w:t>abundance</w:t>
            </w:r>
            <w:r w:rsidRPr="0055512D">
              <w:t>)</w:t>
            </w:r>
          </w:p>
        </w:tc>
      </w:tr>
      <w:tr w:rsidR="00E92A98" w:rsidRPr="0055512D" w14:paraId="7E8A8CE5" w14:textId="08BE2E67" w:rsidTr="00525BD9">
        <w:trPr>
          <w:cantSplit/>
        </w:trPr>
        <w:tc>
          <w:tcPr>
            <w:tcW w:w="1418" w:type="dxa"/>
          </w:tcPr>
          <w:p w14:paraId="74EF71BD" w14:textId="51469FD0" w:rsidR="00E92A98" w:rsidRPr="0055512D" w:rsidRDefault="00D951DB" w:rsidP="002871CA">
            <w:pPr>
              <w:pStyle w:val="BodyText"/>
            </w:pPr>
            <w:r>
              <w:t>Proportion</w:t>
            </w:r>
            <w:r w:rsidRPr="0055512D">
              <w:t xml:space="preserve"> </w:t>
            </w:r>
            <w:r>
              <w:t>of f</w:t>
            </w:r>
            <w:r w:rsidR="00E92A98" w:rsidRPr="0055512D">
              <w:t>resh</w:t>
            </w:r>
            <w:r w:rsidR="0055512D">
              <w:t xml:space="preserve"> flow</w:t>
            </w:r>
            <w:r>
              <w:t>s</w:t>
            </w:r>
          </w:p>
        </w:tc>
        <w:tc>
          <w:tcPr>
            <w:tcW w:w="1701" w:type="dxa"/>
          </w:tcPr>
          <w:p w14:paraId="219CEB6F" w14:textId="5BFBA9DC" w:rsidR="00E92A98" w:rsidRPr="0055512D" w:rsidRDefault="009755F2" w:rsidP="002871CA">
            <w:pPr>
              <w:pStyle w:val="BodyText"/>
            </w:pPr>
            <w:r>
              <w:t>FR_flow_prop</w:t>
            </w:r>
          </w:p>
        </w:tc>
        <w:tc>
          <w:tcPr>
            <w:tcW w:w="3729" w:type="dxa"/>
          </w:tcPr>
          <w:p w14:paraId="20EB50E1" w14:textId="5AAA9CA1" w:rsidR="00E92A98" w:rsidRPr="0055512D" w:rsidRDefault="0055512D" w:rsidP="002871CA">
            <w:pPr>
              <w:pStyle w:val="BodyText"/>
            </w:pPr>
            <w:r>
              <w:t xml:space="preserve">Number of days where mean daily flow was </w:t>
            </w:r>
            <w:r w:rsidR="003D3DB5">
              <w:t>with</w:t>
            </w:r>
            <w:r>
              <w:t>in fresh flow threshold</w:t>
            </w:r>
            <w:r w:rsidR="003D3DB5">
              <w:t>s</w:t>
            </w:r>
            <w:r>
              <w:t xml:space="preserve"> across a set period divided by the total number of days in the period.</w:t>
            </w:r>
          </w:p>
        </w:tc>
        <w:tc>
          <w:tcPr>
            <w:tcW w:w="2790" w:type="dxa"/>
          </w:tcPr>
          <w:p w14:paraId="205AE957" w14:textId="68BCFEC0" w:rsidR="0055512D" w:rsidRDefault="00356EC5" w:rsidP="002871CA">
            <w:pPr>
              <w:pStyle w:val="BodyText"/>
            </w:pPr>
            <w:r>
              <w:t>Total</w:t>
            </w:r>
            <w:r w:rsidRPr="0055512D">
              <w:t xml:space="preserve"> fish </w:t>
            </w:r>
            <w:r>
              <w:t>a</w:t>
            </w:r>
            <w:r w:rsidRPr="0055512D">
              <w:t>bundance</w:t>
            </w:r>
          </w:p>
          <w:p w14:paraId="71F2C7E8" w14:textId="77777777" w:rsidR="00862339" w:rsidRPr="0055512D" w:rsidRDefault="00862339" w:rsidP="00862339">
            <w:pPr>
              <w:pStyle w:val="BodyText"/>
            </w:pPr>
            <w:r>
              <w:t>Recruit abundance</w:t>
            </w:r>
          </w:p>
          <w:p w14:paraId="0306D407" w14:textId="4C7FCD6B" w:rsidR="00E92A98" w:rsidRPr="0055512D" w:rsidRDefault="0055512D" w:rsidP="002871CA">
            <w:pPr>
              <w:pStyle w:val="BodyText"/>
            </w:pPr>
            <w:r w:rsidRPr="0055512D">
              <w:t>Larval fish catch (</w:t>
            </w:r>
            <w:r w:rsidR="00F22A69" w:rsidRPr="0055512D">
              <w:t>Spawning</w:t>
            </w:r>
            <w:r w:rsidR="00F22A69">
              <w:t xml:space="preserve"> likelihood and abundance</w:t>
            </w:r>
            <w:r w:rsidRPr="0055512D">
              <w:t>)</w:t>
            </w:r>
          </w:p>
        </w:tc>
      </w:tr>
      <w:tr w:rsidR="00356EC5" w:rsidRPr="0055512D" w14:paraId="0D1F8336" w14:textId="77777777" w:rsidTr="00525BD9">
        <w:trPr>
          <w:cantSplit/>
        </w:trPr>
        <w:tc>
          <w:tcPr>
            <w:tcW w:w="1418" w:type="dxa"/>
          </w:tcPr>
          <w:p w14:paraId="2883C394" w14:textId="7AD19A71" w:rsidR="00356EC5" w:rsidRDefault="00356EC5" w:rsidP="002871CA">
            <w:pPr>
              <w:pStyle w:val="BodyText"/>
            </w:pPr>
            <w:r>
              <w:t>Proportion</w:t>
            </w:r>
            <w:r w:rsidRPr="0055512D">
              <w:t xml:space="preserve"> </w:t>
            </w:r>
            <w:r>
              <w:t>of f</w:t>
            </w:r>
            <w:r w:rsidRPr="0055512D">
              <w:t>resh</w:t>
            </w:r>
            <w:r>
              <w:t xml:space="preserve"> flows</w:t>
            </w:r>
          </w:p>
        </w:tc>
        <w:tc>
          <w:tcPr>
            <w:tcW w:w="1701" w:type="dxa"/>
          </w:tcPr>
          <w:p w14:paraId="61F2BD8F" w14:textId="776CC689" w:rsidR="00356EC5" w:rsidRDefault="00356EC5" w:rsidP="002871CA">
            <w:pPr>
              <w:pStyle w:val="BodyText"/>
            </w:pPr>
            <w:r>
              <w:t>FR_flow_prop</w:t>
            </w:r>
            <w:r w:rsidRPr="00356EC5">
              <w:rPr>
                <w:vertAlign w:val="superscript"/>
              </w:rPr>
              <w:t>2</w:t>
            </w:r>
          </w:p>
        </w:tc>
        <w:tc>
          <w:tcPr>
            <w:tcW w:w="3729" w:type="dxa"/>
          </w:tcPr>
          <w:p w14:paraId="385F0B04" w14:textId="503A6422" w:rsidR="00356EC5" w:rsidRDefault="00356EC5" w:rsidP="002871CA">
            <w:pPr>
              <w:pStyle w:val="BodyText"/>
            </w:pPr>
            <w:r>
              <w:t>Metric as above but fitted as a quadratic term to allow for non-linear relationships</w:t>
            </w:r>
          </w:p>
        </w:tc>
        <w:tc>
          <w:tcPr>
            <w:tcW w:w="2790" w:type="dxa"/>
          </w:tcPr>
          <w:p w14:paraId="481F38FD" w14:textId="3D0A1D2D" w:rsidR="00356EC5" w:rsidRDefault="00356EC5" w:rsidP="002871CA">
            <w:pPr>
              <w:pStyle w:val="BodyText"/>
            </w:pPr>
            <w:r>
              <w:t>Total</w:t>
            </w:r>
            <w:r w:rsidRPr="0055512D">
              <w:t xml:space="preserve"> fish </w:t>
            </w:r>
            <w:r>
              <w:t>a</w:t>
            </w:r>
            <w:r w:rsidRPr="0055512D">
              <w:t>bundance</w:t>
            </w:r>
          </w:p>
          <w:p w14:paraId="5F41B572" w14:textId="77777777" w:rsidR="00862339" w:rsidRPr="0055512D" w:rsidRDefault="00862339" w:rsidP="00862339">
            <w:pPr>
              <w:pStyle w:val="BodyText"/>
            </w:pPr>
            <w:r>
              <w:t>Recruit abundance</w:t>
            </w:r>
          </w:p>
          <w:p w14:paraId="313659CB" w14:textId="70DA208B" w:rsidR="00356EC5" w:rsidRDefault="00356EC5" w:rsidP="002871CA">
            <w:pPr>
              <w:pStyle w:val="BodyText"/>
            </w:pPr>
            <w:r w:rsidRPr="0055512D">
              <w:t>Larval fish catch (Spawning</w:t>
            </w:r>
            <w:r>
              <w:t xml:space="preserve"> likelihood and abundance</w:t>
            </w:r>
            <w:r w:rsidRPr="0055512D">
              <w:t>)</w:t>
            </w:r>
          </w:p>
        </w:tc>
      </w:tr>
      <w:tr w:rsidR="00356EC5" w:rsidRPr="0055512D" w14:paraId="1AF36038" w14:textId="3800C345" w:rsidTr="00525BD9">
        <w:trPr>
          <w:cantSplit/>
        </w:trPr>
        <w:tc>
          <w:tcPr>
            <w:tcW w:w="1418" w:type="dxa"/>
          </w:tcPr>
          <w:p w14:paraId="1702C58E" w14:textId="092BDBAB" w:rsidR="00356EC5" w:rsidRPr="0055512D" w:rsidRDefault="00356EC5" w:rsidP="002871CA">
            <w:pPr>
              <w:pStyle w:val="BodyText"/>
            </w:pPr>
            <w:r>
              <w:t>Proportion</w:t>
            </w:r>
            <w:r w:rsidRPr="0055512D">
              <w:t xml:space="preserve"> </w:t>
            </w:r>
            <w:r>
              <w:t>of o</w:t>
            </w:r>
            <w:r w:rsidRPr="0055512D">
              <w:t>verbank</w:t>
            </w:r>
            <w:r>
              <w:t xml:space="preserve"> flows </w:t>
            </w:r>
          </w:p>
        </w:tc>
        <w:tc>
          <w:tcPr>
            <w:tcW w:w="1701" w:type="dxa"/>
          </w:tcPr>
          <w:p w14:paraId="66693D00" w14:textId="0BB879B2" w:rsidR="00356EC5" w:rsidRPr="0055512D" w:rsidRDefault="00356EC5" w:rsidP="002871CA">
            <w:pPr>
              <w:pStyle w:val="BodyText"/>
            </w:pPr>
            <w:r>
              <w:t>OB_flow_prop</w:t>
            </w:r>
          </w:p>
        </w:tc>
        <w:tc>
          <w:tcPr>
            <w:tcW w:w="3729" w:type="dxa"/>
          </w:tcPr>
          <w:p w14:paraId="60619739" w14:textId="46D1B1C1" w:rsidR="00356EC5" w:rsidRPr="0055512D" w:rsidRDefault="00356EC5" w:rsidP="002871CA">
            <w:pPr>
              <w:pStyle w:val="BodyText"/>
            </w:pPr>
            <w:r>
              <w:t>Number of days where mean daily flow was in overbank flow threshold across a set period divided by the total number of days in the period.</w:t>
            </w:r>
          </w:p>
        </w:tc>
        <w:tc>
          <w:tcPr>
            <w:tcW w:w="2790" w:type="dxa"/>
          </w:tcPr>
          <w:p w14:paraId="7434CFAA" w14:textId="54A6EA85" w:rsidR="00356EC5" w:rsidRDefault="00356EC5" w:rsidP="002871CA">
            <w:pPr>
              <w:pStyle w:val="BodyText"/>
            </w:pPr>
            <w:r>
              <w:t>Not used in fish evaluation</w:t>
            </w:r>
          </w:p>
          <w:p w14:paraId="105006C9" w14:textId="1C9DFE63" w:rsidR="00356EC5" w:rsidRPr="0055512D" w:rsidRDefault="00356EC5" w:rsidP="002871CA">
            <w:pPr>
              <w:pStyle w:val="BodyText"/>
            </w:pPr>
          </w:p>
        </w:tc>
      </w:tr>
      <w:tr w:rsidR="00356EC5" w:rsidRPr="0055512D" w14:paraId="463A0B75" w14:textId="692119E5" w:rsidTr="00525BD9">
        <w:trPr>
          <w:cantSplit/>
        </w:trPr>
        <w:tc>
          <w:tcPr>
            <w:tcW w:w="1418" w:type="dxa"/>
          </w:tcPr>
          <w:p w14:paraId="57A95035" w14:textId="5D240CD8" w:rsidR="00356EC5" w:rsidRPr="0055512D" w:rsidRDefault="00356EC5" w:rsidP="002871CA">
            <w:pPr>
              <w:pStyle w:val="BodyText"/>
            </w:pPr>
            <w:r>
              <w:t>Standardised Runoff Index (</w:t>
            </w:r>
            <w:r w:rsidRPr="0055512D">
              <w:t>SRI</w:t>
            </w:r>
            <w:r>
              <w:t>)</w:t>
            </w:r>
          </w:p>
        </w:tc>
        <w:tc>
          <w:tcPr>
            <w:tcW w:w="1701" w:type="dxa"/>
          </w:tcPr>
          <w:p w14:paraId="75AEF8A7" w14:textId="0A79F56E" w:rsidR="00356EC5" w:rsidRPr="0055512D" w:rsidRDefault="00356EC5" w:rsidP="002871CA">
            <w:pPr>
              <w:pStyle w:val="BodyText"/>
            </w:pPr>
            <w:r>
              <w:t>SRI_sc</w:t>
            </w:r>
          </w:p>
        </w:tc>
        <w:tc>
          <w:tcPr>
            <w:tcW w:w="3729" w:type="dxa"/>
          </w:tcPr>
          <w:p w14:paraId="1576ED58" w14:textId="1F7D76F5" w:rsidR="00356EC5" w:rsidRPr="0055512D" w:rsidRDefault="00356EC5" w:rsidP="002871CA">
            <w:pPr>
              <w:pStyle w:val="BodyText"/>
            </w:pPr>
            <w:r>
              <w:t>SRI is calculated in the following way. The mean flows for a specific month (Jan) over a reference period (2001-2019) is calculated. These values are centre scaled (mean SRI = 0) and a log-normal distribution is fit to the data. SRI values are then derived for each month based on the position of that month in the distribution of all months. Individual SRI values thus represent the number of standard deviations each month sits above or below the long-term average for that month. Interpretation is that positive values indicate wetter conditions</w:t>
            </w:r>
          </w:p>
        </w:tc>
        <w:tc>
          <w:tcPr>
            <w:tcW w:w="2790" w:type="dxa"/>
          </w:tcPr>
          <w:p w14:paraId="69099C9E" w14:textId="6D848193" w:rsidR="00356EC5" w:rsidRDefault="00356EC5" w:rsidP="002871CA">
            <w:pPr>
              <w:pStyle w:val="BodyText"/>
            </w:pPr>
            <w:r>
              <w:t>Total</w:t>
            </w:r>
            <w:r w:rsidRPr="0055512D">
              <w:t xml:space="preserve"> fish </w:t>
            </w:r>
            <w:r>
              <w:t>a</w:t>
            </w:r>
            <w:r w:rsidRPr="0055512D">
              <w:t>bundance</w:t>
            </w:r>
          </w:p>
          <w:p w14:paraId="378A32F0" w14:textId="77777777" w:rsidR="00862339" w:rsidRPr="0055512D" w:rsidRDefault="00862339" w:rsidP="00862339">
            <w:pPr>
              <w:pStyle w:val="BodyText"/>
            </w:pPr>
            <w:r>
              <w:t>Recruit abundance</w:t>
            </w:r>
          </w:p>
          <w:p w14:paraId="0F6BD9AB" w14:textId="77777777" w:rsidR="00862339" w:rsidRPr="0055512D" w:rsidRDefault="00862339" w:rsidP="002871CA">
            <w:pPr>
              <w:pStyle w:val="BodyText"/>
            </w:pPr>
          </w:p>
          <w:p w14:paraId="35EB4DF8" w14:textId="77777777" w:rsidR="00356EC5" w:rsidRPr="0055512D" w:rsidRDefault="00356EC5" w:rsidP="002871CA">
            <w:pPr>
              <w:pStyle w:val="BodyText"/>
            </w:pPr>
          </w:p>
        </w:tc>
      </w:tr>
      <w:tr w:rsidR="00356EC5" w:rsidRPr="0055512D" w14:paraId="0A95CE07" w14:textId="1F1AEC87" w:rsidTr="00525BD9">
        <w:trPr>
          <w:cantSplit/>
        </w:trPr>
        <w:tc>
          <w:tcPr>
            <w:tcW w:w="1418" w:type="dxa"/>
          </w:tcPr>
          <w:p w14:paraId="3BD653EE" w14:textId="33F6B7A1" w:rsidR="00356EC5" w:rsidRPr="0055512D" w:rsidRDefault="00356EC5" w:rsidP="002871CA">
            <w:pPr>
              <w:pStyle w:val="BodyText"/>
            </w:pPr>
            <w:r>
              <w:t>Time since f</w:t>
            </w:r>
            <w:r w:rsidRPr="0055512D">
              <w:t>ish kill</w:t>
            </w:r>
          </w:p>
        </w:tc>
        <w:tc>
          <w:tcPr>
            <w:tcW w:w="1701" w:type="dxa"/>
          </w:tcPr>
          <w:p w14:paraId="36EB3350" w14:textId="69569911" w:rsidR="00356EC5" w:rsidRPr="00D355D1" w:rsidRDefault="00356EC5" w:rsidP="002871CA">
            <w:pPr>
              <w:pStyle w:val="BodyText"/>
            </w:pPr>
            <w:r w:rsidRPr="00D355D1">
              <w:t>month_fishkill</w:t>
            </w:r>
          </w:p>
        </w:tc>
        <w:tc>
          <w:tcPr>
            <w:tcW w:w="3729" w:type="dxa"/>
          </w:tcPr>
          <w:p w14:paraId="285EB5CB" w14:textId="2605F3EF" w:rsidR="00356EC5" w:rsidRPr="0055512D" w:rsidRDefault="00356EC5" w:rsidP="002871CA">
            <w:pPr>
              <w:pStyle w:val="BodyText"/>
            </w:pPr>
            <w:r>
              <w:t>Number of months since the last recorded fish kill (either from the NSW fish kill database or Selected Area reports). Used to capture the influence of recent fish kills on populations and track the recovery trajectory after fish kills occur (</w:t>
            </w:r>
            <w:r>
              <w:fldChar w:fldCharType="begin"/>
            </w:r>
            <w:r>
              <w:instrText xml:space="preserve"> REF _Ref35207784 \h </w:instrText>
            </w:r>
            <w:r>
              <w:fldChar w:fldCharType="separate"/>
            </w:r>
            <w:r>
              <w:t xml:space="preserve">Table </w:t>
            </w:r>
            <w:r>
              <w:rPr>
                <w:noProof/>
              </w:rPr>
              <w:t>5</w:t>
            </w:r>
            <w:r>
              <w:fldChar w:fldCharType="end"/>
            </w:r>
            <w:r>
              <w:t>).</w:t>
            </w:r>
          </w:p>
        </w:tc>
        <w:tc>
          <w:tcPr>
            <w:tcW w:w="2790" w:type="dxa"/>
          </w:tcPr>
          <w:p w14:paraId="4D03DC2A" w14:textId="316B546E" w:rsidR="00356EC5" w:rsidRPr="0055512D" w:rsidRDefault="00356EC5" w:rsidP="002871CA">
            <w:pPr>
              <w:pStyle w:val="BodyText"/>
            </w:pPr>
            <w:r>
              <w:t>Total</w:t>
            </w:r>
            <w:r w:rsidRPr="0055512D">
              <w:t xml:space="preserve"> fish </w:t>
            </w:r>
            <w:r>
              <w:t>a</w:t>
            </w:r>
            <w:r w:rsidRPr="0055512D">
              <w:t>bundance</w:t>
            </w:r>
          </w:p>
          <w:p w14:paraId="671A893D" w14:textId="77777777" w:rsidR="009B7831" w:rsidRPr="0055512D" w:rsidRDefault="009B7831" w:rsidP="009B7831">
            <w:pPr>
              <w:pStyle w:val="BodyText"/>
            </w:pPr>
            <w:r>
              <w:t>Recruit abundance</w:t>
            </w:r>
          </w:p>
          <w:p w14:paraId="66F0AAD1" w14:textId="77777777" w:rsidR="00356EC5" w:rsidRPr="0055512D" w:rsidRDefault="00356EC5" w:rsidP="002871CA">
            <w:pPr>
              <w:pStyle w:val="BodyText"/>
            </w:pPr>
          </w:p>
        </w:tc>
      </w:tr>
      <w:tr w:rsidR="00356EC5" w:rsidRPr="0055512D" w14:paraId="39AEC48D" w14:textId="39D60179" w:rsidTr="00525BD9">
        <w:tc>
          <w:tcPr>
            <w:tcW w:w="1418" w:type="dxa"/>
            <w:tcBorders>
              <w:bottom w:val="single" w:sz="4" w:space="0" w:color="auto"/>
            </w:tcBorders>
          </w:tcPr>
          <w:p w14:paraId="2BC071EF" w14:textId="77777777" w:rsidR="00356EC5" w:rsidRPr="0055512D" w:rsidRDefault="00356EC5" w:rsidP="002871CA">
            <w:pPr>
              <w:pStyle w:val="BodyText"/>
            </w:pPr>
            <w:r w:rsidRPr="00327510">
              <w:t xml:space="preserve">Standing stock </w:t>
            </w:r>
          </w:p>
        </w:tc>
        <w:tc>
          <w:tcPr>
            <w:tcW w:w="1701" w:type="dxa"/>
            <w:tcBorders>
              <w:bottom w:val="single" w:sz="4" w:space="0" w:color="auto"/>
            </w:tcBorders>
          </w:tcPr>
          <w:p w14:paraId="10DFAD40" w14:textId="539CFA72" w:rsidR="00356EC5" w:rsidRPr="0055512D" w:rsidRDefault="00356EC5" w:rsidP="002871CA">
            <w:pPr>
              <w:pStyle w:val="BodyText"/>
            </w:pPr>
            <w:r w:rsidRPr="00971B76">
              <w:t>adult_abundance_1</w:t>
            </w:r>
          </w:p>
        </w:tc>
        <w:tc>
          <w:tcPr>
            <w:tcW w:w="3729" w:type="dxa"/>
            <w:tcBorders>
              <w:bottom w:val="single" w:sz="4" w:space="0" w:color="auto"/>
            </w:tcBorders>
          </w:tcPr>
          <w:p w14:paraId="70063867" w14:textId="16D68142" w:rsidR="00356EC5" w:rsidRPr="0055512D" w:rsidRDefault="00356EC5" w:rsidP="002871CA">
            <w:pPr>
              <w:pStyle w:val="BodyText"/>
            </w:pPr>
            <w:r>
              <w:t xml:space="preserve">Mean </w:t>
            </w:r>
            <w:r w:rsidR="00E128B8">
              <w:t>population size</w:t>
            </w:r>
            <w:r>
              <w:t xml:space="preserve"> of that species recorded at that site in the previous year. Used to estimated abundance of breeding fish potentially contributing to spawning.</w:t>
            </w:r>
          </w:p>
        </w:tc>
        <w:tc>
          <w:tcPr>
            <w:tcW w:w="2790" w:type="dxa"/>
            <w:tcBorders>
              <w:bottom w:val="single" w:sz="4" w:space="0" w:color="auto"/>
            </w:tcBorders>
          </w:tcPr>
          <w:p w14:paraId="6CB6F31A" w14:textId="6A9472B8" w:rsidR="00356EC5" w:rsidRPr="0055512D" w:rsidRDefault="00356EC5" w:rsidP="002871CA">
            <w:pPr>
              <w:pStyle w:val="BodyText"/>
            </w:pPr>
            <w:r w:rsidRPr="0055512D">
              <w:t>Larval fish catch (Spawning</w:t>
            </w:r>
            <w:r>
              <w:t xml:space="preserve"> likelihood and abundance</w:t>
            </w:r>
            <w:r w:rsidRPr="0055512D">
              <w:t>)</w:t>
            </w:r>
          </w:p>
          <w:p w14:paraId="620347DC" w14:textId="77777777" w:rsidR="00356EC5" w:rsidRPr="0055512D" w:rsidRDefault="00356EC5" w:rsidP="002871CA">
            <w:pPr>
              <w:pStyle w:val="BodyText"/>
            </w:pPr>
          </w:p>
        </w:tc>
      </w:tr>
    </w:tbl>
    <w:p w14:paraId="34FCECD1" w14:textId="0D384362" w:rsidR="0055512D" w:rsidRDefault="0055512D" w:rsidP="00960D7E">
      <w:pPr>
        <w:pStyle w:val="Heading3"/>
        <w:numPr>
          <w:ilvl w:val="2"/>
          <w:numId w:val="25"/>
        </w:numPr>
      </w:pPr>
      <w:bookmarkStart w:id="101" w:name="_Toc42029911"/>
      <w:r>
        <w:lastRenderedPageBreak/>
        <w:t>2014</w:t>
      </w:r>
      <w:r w:rsidR="005018D6">
        <w:t>–</w:t>
      </w:r>
      <w:r>
        <w:t>19 Basin</w:t>
      </w:r>
      <w:r w:rsidR="007908A2">
        <w:t>-</w:t>
      </w:r>
      <w:r>
        <w:t>scale hydrological context</w:t>
      </w:r>
      <w:bookmarkEnd w:id="101"/>
    </w:p>
    <w:p w14:paraId="69E4472D" w14:textId="36B4954B" w:rsidR="000F765C" w:rsidRDefault="00D3471F" w:rsidP="002871CA">
      <w:pPr>
        <w:pStyle w:val="BodyText"/>
      </w:pPr>
      <w:r>
        <w:t xml:space="preserve">Most of the Selected Areas </w:t>
      </w:r>
      <w:r w:rsidR="00525BD9">
        <w:t xml:space="preserve">experienced drought conditions </w:t>
      </w:r>
      <w:r w:rsidR="000F765C">
        <w:t xml:space="preserve">throughout the </w:t>
      </w:r>
      <w:r w:rsidR="00084417">
        <w:t xml:space="preserve">entire </w:t>
      </w:r>
      <w:r w:rsidR="004318BE">
        <w:t>five-year</w:t>
      </w:r>
      <w:r w:rsidR="000F765C">
        <w:t xml:space="preserve"> LTIM </w:t>
      </w:r>
      <w:r w:rsidR="005018D6">
        <w:t xml:space="preserve">project </w:t>
      </w:r>
      <w:r w:rsidR="000F765C">
        <w:t>(2014</w:t>
      </w:r>
      <w:r w:rsidR="005018D6">
        <w:t>–</w:t>
      </w:r>
      <w:r w:rsidR="000F765C">
        <w:t>2019)</w:t>
      </w:r>
      <w:r>
        <w:t xml:space="preserve">. River flow conditions </w:t>
      </w:r>
      <w:r w:rsidR="002E5494">
        <w:t xml:space="preserve">varied across Selected Areas in terms of volumes and timing of flow events, but flow conditions </w:t>
      </w:r>
      <w:r w:rsidR="005F1CCA">
        <w:t>at all Selected Area</w:t>
      </w:r>
      <w:r w:rsidR="00AE0517">
        <w:t>s</w:t>
      </w:r>
      <w:r w:rsidR="005F1CCA">
        <w:t xml:space="preserve"> </w:t>
      </w:r>
      <w:r>
        <w:t xml:space="preserve">were </w:t>
      </w:r>
      <w:r w:rsidR="00AE0517">
        <w:t xml:space="preserve">very </w:t>
      </w:r>
      <w:r>
        <w:t>low</w:t>
      </w:r>
      <w:r w:rsidR="00835B74">
        <w:t xml:space="preserve"> and highly regulated</w:t>
      </w:r>
      <w:r>
        <w:t xml:space="preserve"> in four of the five years</w:t>
      </w:r>
      <w:r w:rsidR="005F1CCA">
        <w:t xml:space="preserve"> (2014</w:t>
      </w:r>
      <w:r w:rsidR="005018D6">
        <w:t>–</w:t>
      </w:r>
      <w:r w:rsidR="005F1CCA">
        <w:t>15, 2015</w:t>
      </w:r>
      <w:r w:rsidR="005018D6">
        <w:t>–</w:t>
      </w:r>
      <w:r w:rsidR="005F1CCA">
        <w:t>16, 2017</w:t>
      </w:r>
      <w:r w:rsidR="005018D6">
        <w:t>–</w:t>
      </w:r>
      <w:r w:rsidR="005F1CCA">
        <w:t>18, 2018</w:t>
      </w:r>
      <w:r w:rsidR="005018D6">
        <w:t>–</w:t>
      </w:r>
      <w:r w:rsidR="005F1CCA">
        <w:t>19)</w:t>
      </w:r>
      <w:r w:rsidR="00AE0517">
        <w:t xml:space="preserve"> (</w:t>
      </w:r>
      <w:r w:rsidR="00AE0517">
        <w:fldChar w:fldCharType="begin"/>
      </w:r>
      <w:r w:rsidR="00AE0517">
        <w:instrText xml:space="preserve"> REF _Ref35252281 \h </w:instrText>
      </w:r>
      <w:r w:rsidR="00AE0517">
        <w:fldChar w:fldCharType="separate"/>
      </w:r>
      <w:r w:rsidR="00B62722">
        <w:t xml:space="preserve">Figure </w:t>
      </w:r>
      <w:r w:rsidR="00B62722">
        <w:rPr>
          <w:noProof/>
        </w:rPr>
        <w:t>3</w:t>
      </w:r>
      <w:r w:rsidR="00AE0517">
        <w:fldChar w:fldCharType="end"/>
      </w:r>
      <w:r w:rsidR="00AE0517">
        <w:t>). H</w:t>
      </w:r>
      <w:r>
        <w:t xml:space="preserve">igh flow conditions </w:t>
      </w:r>
      <w:r w:rsidR="005F1CCA">
        <w:t>o</w:t>
      </w:r>
      <w:r w:rsidR="00835B74">
        <w:t xml:space="preserve">ccurred </w:t>
      </w:r>
      <w:r>
        <w:t>in</w:t>
      </w:r>
      <w:r w:rsidR="00525BD9">
        <w:t xml:space="preserve"> only one year</w:t>
      </w:r>
      <w:r>
        <w:t xml:space="preserve"> </w:t>
      </w:r>
      <w:r w:rsidR="00525BD9">
        <w:t>(</w:t>
      </w:r>
      <w:r>
        <w:t>2016</w:t>
      </w:r>
      <w:r w:rsidR="005018D6">
        <w:t>–</w:t>
      </w:r>
      <w:r>
        <w:t>17</w:t>
      </w:r>
      <w:r w:rsidR="00525BD9">
        <w:t>)</w:t>
      </w:r>
      <w:r>
        <w:t xml:space="preserve"> </w:t>
      </w:r>
      <w:r w:rsidR="002E5494">
        <w:t xml:space="preserve">at all Selected Areas </w:t>
      </w:r>
      <w:r>
        <w:t>(</w:t>
      </w:r>
      <w:r w:rsidR="009037C9">
        <w:fldChar w:fldCharType="begin"/>
      </w:r>
      <w:r w:rsidR="009037C9">
        <w:instrText xml:space="preserve"> REF _Ref35252281 \h </w:instrText>
      </w:r>
      <w:r w:rsidR="009037C9">
        <w:fldChar w:fldCharType="separate"/>
      </w:r>
      <w:r w:rsidR="00A46740">
        <w:t xml:space="preserve">Figure </w:t>
      </w:r>
      <w:r w:rsidR="00A46740">
        <w:rPr>
          <w:noProof/>
        </w:rPr>
        <w:t>3</w:t>
      </w:r>
      <w:r w:rsidR="009037C9">
        <w:fldChar w:fldCharType="end"/>
      </w:r>
      <w:r>
        <w:t xml:space="preserve">). </w:t>
      </w:r>
      <w:r w:rsidR="009037C9">
        <w:t>CEW was used</w:t>
      </w:r>
      <w:r>
        <w:t xml:space="preserve"> in all </w:t>
      </w:r>
      <w:r w:rsidR="00A206B9">
        <w:t>water</w:t>
      </w:r>
      <w:r>
        <w:t xml:space="preserve"> years across the Selected Areas, with the majority of </w:t>
      </w:r>
      <w:r w:rsidR="009037C9">
        <w:t>CEW</w:t>
      </w:r>
      <w:r>
        <w:t xml:space="preserve"> being delivered in </w:t>
      </w:r>
      <w:r w:rsidR="00772908">
        <w:t>base flow</w:t>
      </w:r>
      <w:r>
        <w:t xml:space="preserve"> years (</w:t>
      </w:r>
      <w:r w:rsidR="009037C9">
        <w:fldChar w:fldCharType="begin"/>
      </w:r>
      <w:r w:rsidR="009037C9">
        <w:instrText xml:space="preserve"> REF _Ref35252281 \h </w:instrText>
      </w:r>
      <w:r w:rsidR="009037C9">
        <w:fldChar w:fldCharType="separate"/>
      </w:r>
      <w:r w:rsidR="00A46740">
        <w:t xml:space="preserve">Figure </w:t>
      </w:r>
      <w:r w:rsidR="00A46740">
        <w:rPr>
          <w:noProof/>
        </w:rPr>
        <w:t>3</w:t>
      </w:r>
      <w:r w:rsidR="009037C9">
        <w:fldChar w:fldCharType="end"/>
      </w:r>
      <w:r w:rsidR="009037C9">
        <w:t xml:space="preserve"> and </w:t>
      </w:r>
      <w:r w:rsidR="009037C9">
        <w:fldChar w:fldCharType="begin"/>
      </w:r>
      <w:r w:rsidR="009037C9">
        <w:instrText xml:space="preserve"> REF _Ref35252320 \h </w:instrText>
      </w:r>
      <w:r w:rsidR="009037C9">
        <w:fldChar w:fldCharType="separate"/>
      </w:r>
      <w:r w:rsidR="00A46740">
        <w:t xml:space="preserve">Figure </w:t>
      </w:r>
      <w:r w:rsidR="00A46740">
        <w:rPr>
          <w:noProof/>
        </w:rPr>
        <w:t>4</w:t>
      </w:r>
      <w:r w:rsidR="009037C9">
        <w:fldChar w:fldCharType="end"/>
      </w:r>
      <w:r>
        <w:t>)</w:t>
      </w:r>
      <w:r w:rsidR="00A206B9">
        <w:t>, and smaller amounts in the higher flow year (2016–17)</w:t>
      </w:r>
      <w:r>
        <w:t xml:space="preserve">. </w:t>
      </w:r>
      <w:r w:rsidR="009037C9">
        <w:t xml:space="preserve">Across all Selected Areas, CEW increased the proportion of fresh flows and reduced the number of </w:t>
      </w:r>
      <w:r w:rsidR="00772908">
        <w:t>base flow</w:t>
      </w:r>
      <w:r w:rsidR="009037C9">
        <w:t xml:space="preserve"> days in all years (</w:t>
      </w:r>
      <w:r w:rsidR="006919D0">
        <w:fldChar w:fldCharType="begin"/>
      </w:r>
      <w:r w:rsidR="006919D0">
        <w:instrText xml:space="preserve"> REF _Ref35253012 \h </w:instrText>
      </w:r>
      <w:r w:rsidR="006919D0">
        <w:fldChar w:fldCharType="separate"/>
      </w:r>
      <w:r w:rsidR="00294AAE">
        <w:t xml:space="preserve">Figure </w:t>
      </w:r>
      <w:r w:rsidR="00294AAE">
        <w:rPr>
          <w:noProof/>
        </w:rPr>
        <w:t>5</w:t>
      </w:r>
      <w:r w:rsidR="006919D0">
        <w:fldChar w:fldCharType="end"/>
      </w:r>
      <w:r w:rsidR="009037C9">
        <w:t xml:space="preserve">). Importantly, CEW increased the average flow conditions (as measured by SRI) in all water years but this was especially noticeable in the four </w:t>
      </w:r>
      <w:r w:rsidR="00772908">
        <w:t>base flow</w:t>
      </w:r>
      <w:r w:rsidR="009037C9">
        <w:t xml:space="preserve"> years (</w:t>
      </w:r>
      <w:r w:rsidR="006919D0">
        <w:fldChar w:fldCharType="begin"/>
      </w:r>
      <w:r w:rsidR="006919D0">
        <w:instrText xml:space="preserve"> REF _Ref35253012 \h </w:instrText>
      </w:r>
      <w:r w:rsidR="006919D0">
        <w:fldChar w:fldCharType="separate"/>
      </w:r>
      <w:r w:rsidR="00B62722">
        <w:t xml:space="preserve">Figure </w:t>
      </w:r>
      <w:r w:rsidR="00B62722">
        <w:rPr>
          <w:noProof/>
        </w:rPr>
        <w:t>5</w:t>
      </w:r>
      <w:r w:rsidR="006919D0">
        <w:fldChar w:fldCharType="end"/>
      </w:r>
      <w:r w:rsidR="009037C9">
        <w:t>)</w:t>
      </w:r>
      <w:r w:rsidR="00714639">
        <w:t xml:space="preserve"> where the allocation of CEW shifted the mean standardised runoff index (SRI) from below average to above average flow conditions in the context of flows in the previous 19 years</w:t>
      </w:r>
      <w:r w:rsidR="009037C9">
        <w:t>.</w:t>
      </w:r>
      <w:r w:rsidR="00084417">
        <w:t xml:space="preserve"> The frequency distribution of </w:t>
      </w:r>
      <w:r w:rsidR="00772908">
        <w:t>base flow</w:t>
      </w:r>
      <w:r w:rsidR="00084417">
        <w:t xml:space="preserve">s and freshes during the LTIM period was relatively similar </w:t>
      </w:r>
      <w:r w:rsidR="00525BD9">
        <w:t xml:space="preserve">when </w:t>
      </w:r>
      <w:r w:rsidR="00084417">
        <w:t>compare</w:t>
      </w:r>
      <w:r w:rsidR="00525BD9">
        <w:t>d</w:t>
      </w:r>
      <w:r w:rsidR="00084417">
        <w:t xml:space="preserve"> to a longer reference period</w:t>
      </w:r>
      <w:r w:rsidR="00A206B9">
        <w:t xml:space="preserve"> (2000–2019)</w:t>
      </w:r>
      <w:r w:rsidR="00084417">
        <w:t xml:space="preserve">, however the number and range of overbank flows was </w:t>
      </w:r>
      <w:r w:rsidR="00525BD9">
        <w:t>greatly</w:t>
      </w:r>
      <w:r w:rsidR="00084417">
        <w:t xml:space="preserve"> reduced </w:t>
      </w:r>
      <w:r w:rsidR="00A206B9">
        <w:t xml:space="preserve">in the LTIM period </w:t>
      </w:r>
      <w:r w:rsidR="00084417">
        <w:t>compared to the reference period (</w:t>
      </w:r>
      <w:r w:rsidR="00084417">
        <w:fldChar w:fldCharType="begin"/>
      </w:r>
      <w:r w:rsidR="00084417">
        <w:instrText xml:space="preserve"> REF _Ref35525129 \h </w:instrText>
      </w:r>
      <w:r w:rsidR="00084417">
        <w:fldChar w:fldCharType="separate"/>
      </w:r>
      <w:r w:rsidR="00B62722">
        <w:t xml:space="preserve">Figure </w:t>
      </w:r>
      <w:r w:rsidR="00B62722">
        <w:rPr>
          <w:noProof/>
        </w:rPr>
        <w:t>6</w:t>
      </w:r>
      <w:r w:rsidR="00084417">
        <w:fldChar w:fldCharType="end"/>
      </w:r>
      <w:r w:rsidR="00084417">
        <w:t>).</w:t>
      </w:r>
    </w:p>
    <w:p w14:paraId="65E7CF40" w14:textId="10766A09" w:rsidR="009037C9" w:rsidRDefault="00525BD9" w:rsidP="002871CA">
      <w:pPr>
        <w:pStyle w:val="BodyText"/>
      </w:pPr>
      <w:r>
        <w:t>F</w:t>
      </w:r>
      <w:r w:rsidR="004318BE">
        <w:t>ish population</w:t>
      </w:r>
      <w:r>
        <w:t xml:space="preserve"> </w:t>
      </w:r>
      <w:r w:rsidR="004318BE">
        <w:t>s</w:t>
      </w:r>
      <w:r>
        <w:t>izes</w:t>
      </w:r>
      <w:r w:rsidR="004318BE">
        <w:t xml:space="preserve"> can be significantly affected by the occurrence of </w:t>
      </w:r>
      <w:r>
        <w:t xml:space="preserve">a </w:t>
      </w:r>
      <w:r w:rsidR="004318BE">
        <w:t>fish kill or hypoxia event (</w:t>
      </w:r>
      <w:r>
        <w:t xml:space="preserve">e.g. </w:t>
      </w:r>
      <w:r w:rsidR="004318BE">
        <w:t xml:space="preserve">King </w:t>
      </w:r>
      <w:r w:rsidR="004318BE" w:rsidRPr="004318BE">
        <w:t>et al</w:t>
      </w:r>
      <w:r w:rsidR="004318BE">
        <w:t xml:space="preserve">. 2012). </w:t>
      </w:r>
      <w:r>
        <w:t>S</w:t>
      </w:r>
      <w:r w:rsidR="009037C9">
        <w:t xml:space="preserve">everal fish kill or hypoxia events occurred at </w:t>
      </w:r>
      <w:r w:rsidR="004318BE">
        <w:t xml:space="preserve">the </w:t>
      </w:r>
      <w:r w:rsidR="009037C9">
        <w:t>Selected Areas</w:t>
      </w:r>
      <w:r w:rsidRPr="00525BD9">
        <w:t xml:space="preserve"> </w:t>
      </w:r>
      <w:r>
        <w:t>during, or shortly before LTIM</w:t>
      </w:r>
      <w:r w:rsidR="005018D6">
        <w:t xml:space="preserve"> project</w:t>
      </w:r>
      <w:r>
        <w:t xml:space="preserve"> began</w:t>
      </w:r>
      <w:r w:rsidR="004318BE">
        <w:t xml:space="preserve"> </w:t>
      </w:r>
      <w:r w:rsidR="009037C9">
        <w:t>(</w:t>
      </w:r>
      <w:r w:rsidR="009037C9">
        <w:fldChar w:fldCharType="begin"/>
      </w:r>
      <w:r w:rsidR="009037C9">
        <w:instrText xml:space="preserve"> REF _Ref35207784 \h </w:instrText>
      </w:r>
      <w:r w:rsidR="009037C9">
        <w:fldChar w:fldCharType="separate"/>
      </w:r>
      <w:r w:rsidR="00C440B8">
        <w:t xml:space="preserve">Table </w:t>
      </w:r>
      <w:r w:rsidR="00C440B8">
        <w:rPr>
          <w:noProof/>
        </w:rPr>
        <w:t>5</w:t>
      </w:r>
      <w:r w:rsidR="009037C9">
        <w:fldChar w:fldCharType="end"/>
      </w:r>
      <w:r w:rsidR="009037C9">
        <w:t xml:space="preserve">). This data was </w:t>
      </w:r>
      <w:r>
        <w:t>compiled</w:t>
      </w:r>
      <w:r w:rsidR="009037C9">
        <w:t xml:space="preserve"> from </w:t>
      </w:r>
      <w:r w:rsidR="00714639">
        <w:t xml:space="preserve">the </w:t>
      </w:r>
      <w:r w:rsidR="009037C9">
        <w:t>NSW fish kill database</w:t>
      </w:r>
      <w:r>
        <w:t>,</w:t>
      </w:r>
      <w:r w:rsidR="009037C9">
        <w:t xml:space="preserve"> and from Selected Area reporting. </w:t>
      </w:r>
      <w:r w:rsidR="004318BE">
        <w:t xml:space="preserve">A descriptor variable for time </w:t>
      </w:r>
      <w:r w:rsidR="009037C9">
        <w:t xml:space="preserve">since fish kill </w:t>
      </w:r>
      <w:r w:rsidR="004318BE">
        <w:t xml:space="preserve">was included in the models to </w:t>
      </w:r>
      <w:r w:rsidR="009037C9">
        <w:t xml:space="preserve">represent the </w:t>
      </w:r>
      <w:r w:rsidR="00C57B9E">
        <w:t>amount of time</w:t>
      </w:r>
      <w:r w:rsidR="009037C9">
        <w:t xml:space="preserve"> fish populations have had to recover </w:t>
      </w:r>
      <w:r w:rsidR="00C57B9E">
        <w:t xml:space="preserve">since </w:t>
      </w:r>
      <w:r w:rsidR="004318BE">
        <w:t xml:space="preserve">any fish kill or hypoxia </w:t>
      </w:r>
      <w:r w:rsidR="00C57B9E">
        <w:t>event</w:t>
      </w:r>
      <w:r w:rsidR="009037C9">
        <w:t>.</w:t>
      </w:r>
    </w:p>
    <w:p w14:paraId="0906C7E9" w14:textId="72C873FA" w:rsidR="009037C9" w:rsidRDefault="009037C9" w:rsidP="002871CA">
      <w:pPr>
        <w:pStyle w:val="Caption"/>
      </w:pPr>
      <w:bookmarkStart w:id="102" w:name="_Ref35207784"/>
      <w:r>
        <w:t xml:space="preserve">Table </w:t>
      </w:r>
      <w:r w:rsidR="00A33367">
        <w:rPr>
          <w:noProof/>
        </w:rPr>
        <w:fldChar w:fldCharType="begin"/>
      </w:r>
      <w:r w:rsidR="00A33367">
        <w:rPr>
          <w:noProof/>
        </w:rPr>
        <w:instrText xml:space="preserve"> SEQ Table \* ARABIC </w:instrText>
      </w:r>
      <w:r w:rsidR="00A33367">
        <w:rPr>
          <w:noProof/>
        </w:rPr>
        <w:fldChar w:fldCharType="separate"/>
      </w:r>
      <w:r w:rsidR="00C440B8">
        <w:rPr>
          <w:noProof/>
        </w:rPr>
        <w:t>5</w:t>
      </w:r>
      <w:r w:rsidR="00A33367">
        <w:rPr>
          <w:noProof/>
        </w:rPr>
        <w:fldChar w:fldCharType="end"/>
      </w:r>
      <w:bookmarkEnd w:id="102"/>
      <w:r>
        <w:t xml:space="preserve">: </w:t>
      </w:r>
      <w:r w:rsidRPr="007A385D">
        <w:t>Reported fish kills or hypoxia events at the Selected Areas.</w:t>
      </w:r>
      <w:r>
        <w:t xml:space="preserve"> </w:t>
      </w:r>
      <w:r w:rsidR="00D5520A">
        <w:t>Data sourced from NSW fish kills database or Selected Area annual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417"/>
        <w:gridCol w:w="5477"/>
      </w:tblGrid>
      <w:tr w:rsidR="009037C9" w:rsidRPr="007A3C36" w14:paraId="4177A8DB" w14:textId="77777777" w:rsidTr="00A0334B">
        <w:trPr>
          <w:trHeight w:val="300"/>
        </w:trPr>
        <w:tc>
          <w:tcPr>
            <w:tcW w:w="2122" w:type="dxa"/>
            <w:tcBorders>
              <w:top w:val="single" w:sz="4" w:space="0" w:color="auto"/>
              <w:bottom w:val="single" w:sz="4" w:space="0" w:color="auto"/>
            </w:tcBorders>
            <w:shd w:val="clear" w:color="auto" w:fill="A6A6A6" w:themeFill="background1" w:themeFillShade="A6"/>
            <w:noWrap/>
            <w:hideMark/>
          </w:tcPr>
          <w:p w14:paraId="642FDA35" w14:textId="77777777" w:rsidR="009037C9" w:rsidRPr="007A3C36" w:rsidRDefault="009037C9" w:rsidP="0074045B">
            <w:pPr>
              <w:rPr>
                <w:b/>
                <w:bCs/>
              </w:rPr>
            </w:pPr>
            <w:r w:rsidRPr="007A3C36">
              <w:rPr>
                <w:b/>
                <w:bCs/>
              </w:rPr>
              <w:t>Selected Area</w:t>
            </w:r>
          </w:p>
        </w:tc>
        <w:tc>
          <w:tcPr>
            <w:tcW w:w="1417" w:type="dxa"/>
            <w:tcBorders>
              <w:top w:val="single" w:sz="4" w:space="0" w:color="auto"/>
              <w:bottom w:val="single" w:sz="4" w:space="0" w:color="auto"/>
            </w:tcBorders>
            <w:shd w:val="clear" w:color="auto" w:fill="A6A6A6" w:themeFill="background1" w:themeFillShade="A6"/>
            <w:noWrap/>
            <w:hideMark/>
          </w:tcPr>
          <w:p w14:paraId="1AD315AC" w14:textId="03FE78BE" w:rsidR="009037C9" w:rsidRPr="007A3C36" w:rsidRDefault="00D5520A" w:rsidP="0074045B">
            <w:pPr>
              <w:rPr>
                <w:b/>
                <w:bCs/>
              </w:rPr>
            </w:pPr>
            <w:r>
              <w:rPr>
                <w:b/>
                <w:bCs/>
              </w:rPr>
              <w:t>Date</w:t>
            </w:r>
          </w:p>
        </w:tc>
        <w:tc>
          <w:tcPr>
            <w:tcW w:w="5477" w:type="dxa"/>
            <w:tcBorders>
              <w:top w:val="single" w:sz="4" w:space="0" w:color="auto"/>
              <w:bottom w:val="single" w:sz="4" w:space="0" w:color="auto"/>
            </w:tcBorders>
            <w:shd w:val="clear" w:color="auto" w:fill="A6A6A6" w:themeFill="background1" w:themeFillShade="A6"/>
            <w:noWrap/>
            <w:hideMark/>
          </w:tcPr>
          <w:p w14:paraId="2EF328F9" w14:textId="36810A68" w:rsidR="009037C9" w:rsidRPr="007A3C36" w:rsidRDefault="00D5520A" w:rsidP="0074045B">
            <w:pPr>
              <w:rPr>
                <w:b/>
                <w:bCs/>
              </w:rPr>
            </w:pPr>
            <w:r>
              <w:rPr>
                <w:b/>
                <w:bCs/>
              </w:rPr>
              <w:t>Reference</w:t>
            </w:r>
          </w:p>
        </w:tc>
      </w:tr>
      <w:tr w:rsidR="009037C9" w:rsidRPr="00BD4358" w14:paraId="081F7241" w14:textId="77777777" w:rsidTr="00A0334B">
        <w:trPr>
          <w:trHeight w:val="300"/>
        </w:trPr>
        <w:tc>
          <w:tcPr>
            <w:tcW w:w="2122" w:type="dxa"/>
            <w:tcBorders>
              <w:top w:val="single" w:sz="4" w:space="0" w:color="auto"/>
            </w:tcBorders>
            <w:noWrap/>
            <w:hideMark/>
          </w:tcPr>
          <w:p w14:paraId="2695AF94" w14:textId="77777777" w:rsidR="009037C9" w:rsidRPr="00BD4358" w:rsidRDefault="009037C9" w:rsidP="0074045B">
            <w:r w:rsidRPr="00BD4358">
              <w:t>Gwydir River System</w:t>
            </w:r>
          </w:p>
        </w:tc>
        <w:tc>
          <w:tcPr>
            <w:tcW w:w="1417" w:type="dxa"/>
            <w:tcBorders>
              <w:top w:val="single" w:sz="4" w:space="0" w:color="auto"/>
            </w:tcBorders>
            <w:hideMark/>
          </w:tcPr>
          <w:p w14:paraId="577D8852" w14:textId="77777777" w:rsidR="009037C9" w:rsidRPr="00BD4358" w:rsidRDefault="009037C9" w:rsidP="0074045B">
            <w:r w:rsidRPr="00BD4358">
              <w:t>06-Nov-09</w:t>
            </w:r>
          </w:p>
        </w:tc>
        <w:tc>
          <w:tcPr>
            <w:tcW w:w="5477" w:type="dxa"/>
            <w:tcBorders>
              <w:top w:val="single" w:sz="4" w:space="0" w:color="auto"/>
            </w:tcBorders>
            <w:noWrap/>
            <w:hideMark/>
          </w:tcPr>
          <w:p w14:paraId="05E39D8A" w14:textId="0C58082A" w:rsidR="009037C9" w:rsidRPr="00BD4358" w:rsidRDefault="00D5520A" w:rsidP="0074045B">
            <w:r w:rsidRPr="00D5520A">
              <w:t>NSW fish kills database</w:t>
            </w:r>
          </w:p>
        </w:tc>
      </w:tr>
      <w:tr w:rsidR="009037C9" w:rsidRPr="00BD4358" w14:paraId="4241AEA6" w14:textId="77777777" w:rsidTr="00A0334B">
        <w:trPr>
          <w:trHeight w:val="300"/>
        </w:trPr>
        <w:tc>
          <w:tcPr>
            <w:tcW w:w="2122" w:type="dxa"/>
            <w:noWrap/>
            <w:hideMark/>
          </w:tcPr>
          <w:p w14:paraId="5F889FA0" w14:textId="709746BC" w:rsidR="009037C9" w:rsidRPr="00BD4358" w:rsidRDefault="0046060A" w:rsidP="0074045B">
            <w:r w:rsidRPr="00BD4358">
              <w:t>Lachlan River System</w:t>
            </w:r>
          </w:p>
        </w:tc>
        <w:tc>
          <w:tcPr>
            <w:tcW w:w="1417" w:type="dxa"/>
            <w:hideMark/>
          </w:tcPr>
          <w:p w14:paraId="17609505" w14:textId="77777777" w:rsidR="009037C9" w:rsidRPr="00BD4358" w:rsidRDefault="009037C9" w:rsidP="0074045B">
            <w:r w:rsidRPr="00BD4358">
              <w:t>03-Oct-15</w:t>
            </w:r>
          </w:p>
        </w:tc>
        <w:tc>
          <w:tcPr>
            <w:tcW w:w="5477" w:type="dxa"/>
            <w:noWrap/>
            <w:hideMark/>
          </w:tcPr>
          <w:p w14:paraId="6F4196C3" w14:textId="0F3F4761" w:rsidR="009037C9" w:rsidRPr="00BD4358" w:rsidRDefault="00D5520A" w:rsidP="0074045B">
            <w:r w:rsidRPr="00D5520A">
              <w:t>NSW fish kills database</w:t>
            </w:r>
          </w:p>
        </w:tc>
      </w:tr>
      <w:tr w:rsidR="009037C9" w:rsidRPr="00BD4358" w14:paraId="3474024C" w14:textId="77777777" w:rsidTr="00A0334B">
        <w:trPr>
          <w:trHeight w:val="300"/>
        </w:trPr>
        <w:tc>
          <w:tcPr>
            <w:tcW w:w="2122" w:type="dxa"/>
            <w:noWrap/>
            <w:hideMark/>
          </w:tcPr>
          <w:p w14:paraId="6CD6013A" w14:textId="77777777" w:rsidR="009037C9" w:rsidRPr="00BD4358" w:rsidRDefault="009037C9" w:rsidP="0074045B"/>
        </w:tc>
        <w:tc>
          <w:tcPr>
            <w:tcW w:w="1417" w:type="dxa"/>
            <w:hideMark/>
          </w:tcPr>
          <w:p w14:paraId="68F9EFA0" w14:textId="77777777" w:rsidR="009037C9" w:rsidRPr="00BD4358" w:rsidRDefault="009037C9" w:rsidP="0074045B">
            <w:r w:rsidRPr="00BD4358">
              <w:t>08-Nov-16</w:t>
            </w:r>
          </w:p>
        </w:tc>
        <w:tc>
          <w:tcPr>
            <w:tcW w:w="5477" w:type="dxa"/>
            <w:noWrap/>
            <w:hideMark/>
          </w:tcPr>
          <w:p w14:paraId="576ABA25" w14:textId="433E9B5E" w:rsidR="009037C9" w:rsidRPr="00BD4358" w:rsidRDefault="00D5520A" w:rsidP="0074045B">
            <w:r w:rsidRPr="00D5520A">
              <w:t>NSW fish kills database</w:t>
            </w:r>
          </w:p>
        </w:tc>
      </w:tr>
      <w:tr w:rsidR="009037C9" w:rsidRPr="00BD4358" w14:paraId="36DAD3B9" w14:textId="77777777" w:rsidTr="00A0334B">
        <w:trPr>
          <w:trHeight w:val="300"/>
        </w:trPr>
        <w:tc>
          <w:tcPr>
            <w:tcW w:w="2122" w:type="dxa"/>
            <w:noWrap/>
            <w:hideMark/>
          </w:tcPr>
          <w:p w14:paraId="6188E3D1" w14:textId="77777777" w:rsidR="009037C9" w:rsidRPr="00BD4358" w:rsidRDefault="009037C9" w:rsidP="0074045B">
            <w:r w:rsidRPr="00BD4358">
              <w:t xml:space="preserve">Murrumbidgee River </w:t>
            </w:r>
          </w:p>
        </w:tc>
        <w:tc>
          <w:tcPr>
            <w:tcW w:w="1417" w:type="dxa"/>
            <w:hideMark/>
          </w:tcPr>
          <w:p w14:paraId="5B98AA55" w14:textId="77777777" w:rsidR="009037C9" w:rsidRPr="00BD4358" w:rsidRDefault="009037C9" w:rsidP="0074045B">
            <w:r w:rsidRPr="00BD4358">
              <w:t>31-Jan-11</w:t>
            </w:r>
          </w:p>
        </w:tc>
        <w:tc>
          <w:tcPr>
            <w:tcW w:w="5477" w:type="dxa"/>
            <w:noWrap/>
            <w:hideMark/>
          </w:tcPr>
          <w:p w14:paraId="0ACB5DD1" w14:textId="68B37B33" w:rsidR="009037C9" w:rsidRPr="00BD4358" w:rsidRDefault="009037C9" w:rsidP="0074045B">
            <w:r w:rsidRPr="00BD4358">
              <w:t>2016</w:t>
            </w:r>
            <w:r w:rsidR="005018D6">
              <w:t>–</w:t>
            </w:r>
            <w:r w:rsidRPr="00BD4358">
              <w:t>17 Annual Report (Hypoxia, Sept - December 2016</w:t>
            </w:r>
            <w:r w:rsidR="00613CAF">
              <w:t>; Wassens et al. 2017</w:t>
            </w:r>
            <w:r w:rsidRPr="00BD4358">
              <w:t>)</w:t>
            </w:r>
          </w:p>
        </w:tc>
      </w:tr>
      <w:tr w:rsidR="009037C9" w:rsidRPr="00BD4358" w14:paraId="70FDFCFC" w14:textId="77777777" w:rsidTr="00A0334B">
        <w:trPr>
          <w:trHeight w:val="300"/>
        </w:trPr>
        <w:tc>
          <w:tcPr>
            <w:tcW w:w="2122" w:type="dxa"/>
            <w:noWrap/>
            <w:hideMark/>
          </w:tcPr>
          <w:p w14:paraId="03F92DE9" w14:textId="32B10FF7" w:rsidR="009037C9" w:rsidRPr="00BD4358" w:rsidRDefault="00644AA7" w:rsidP="0074045B">
            <w:r>
              <w:t>Edward/Kolety</w:t>
            </w:r>
            <w:r w:rsidR="00B2360B">
              <w:t>–</w:t>
            </w:r>
            <w:r w:rsidR="009037C9" w:rsidRPr="00BD4358">
              <w:t>Wakool River System</w:t>
            </w:r>
          </w:p>
        </w:tc>
        <w:tc>
          <w:tcPr>
            <w:tcW w:w="1417" w:type="dxa"/>
            <w:hideMark/>
          </w:tcPr>
          <w:p w14:paraId="096304FC" w14:textId="77777777" w:rsidR="009037C9" w:rsidRPr="00BD4358" w:rsidRDefault="009037C9" w:rsidP="0074045B">
            <w:r w:rsidRPr="00BD4358">
              <w:t>29-Nov-10</w:t>
            </w:r>
          </w:p>
        </w:tc>
        <w:tc>
          <w:tcPr>
            <w:tcW w:w="5477" w:type="dxa"/>
            <w:noWrap/>
            <w:hideMark/>
          </w:tcPr>
          <w:p w14:paraId="36C2FA02" w14:textId="488A4651" w:rsidR="009037C9" w:rsidRPr="00BD4358" w:rsidRDefault="009037C9" w:rsidP="0074045B">
            <w:r w:rsidRPr="00BD4358">
              <w:t>2016</w:t>
            </w:r>
            <w:r w:rsidR="005018D6">
              <w:t>–</w:t>
            </w:r>
            <w:r w:rsidRPr="00BD4358">
              <w:t>17 Annual Report (Fish Kill; Oct 2016</w:t>
            </w:r>
            <w:r w:rsidR="00613CAF">
              <w:t>; Watts et al. 2017</w:t>
            </w:r>
            <w:r w:rsidRPr="00BD4358">
              <w:t>)</w:t>
            </w:r>
          </w:p>
        </w:tc>
      </w:tr>
      <w:tr w:rsidR="009037C9" w:rsidRPr="00BD4358" w14:paraId="76A6A0BC" w14:textId="77777777" w:rsidTr="00A0334B">
        <w:trPr>
          <w:trHeight w:val="300"/>
        </w:trPr>
        <w:tc>
          <w:tcPr>
            <w:tcW w:w="2122" w:type="dxa"/>
            <w:noWrap/>
            <w:hideMark/>
          </w:tcPr>
          <w:p w14:paraId="5ADF3CB7" w14:textId="77777777" w:rsidR="009037C9" w:rsidRPr="00BD4358" w:rsidRDefault="009037C9" w:rsidP="0074045B"/>
        </w:tc>
        <w:tc>
          <w:tcPr>
            <w:tcW w:w="1417" w:type="dxa"/>
            <w:hideMark/>
          </w:tcPr>
          <w:p w14:paraId="41292B59" w14:textId="77777777" w:rsidR="009037C9" w:rsidRPr="00BD4358" w:rsidRDefault="009037C9" w:rsidP="0074045B">
            <w:r w:rsidRPr="00BD4358">
              <w:t>06-Nov-16</w:t>
            </w:r>
          </w:p>
        </w:tc>
        <w:tc>
          <w:tcPr>
            <w:tcW w:w="5477" w:type="dxa"/>
            <w:noWrap/>
            <w:hideMark/>
          </w:tcPr>
          <w:p w14:paraId="6370BA44" w14:textId="6D3A51BC" w:rsidR="009037C9" w:rsidRPr="00BD4358" w:rsidRDefault="00D5520A" w:rsidP="0074045B">
            <w:r w:rsidRPr="00D5520A">
              <w:t>NSW fish kills database</w:t>
            </w:r>
          </w:p>
        </w:tc>
      </w:tr>
      <w:tr w:rsidR="009037C9" w:rsidRPr="00BD4358" w14:paraId="35F4D97F" w14:textId="77777777" w:rsidTr="00A0334B">
        <w:trPr>
          <w:trHeight w:val="300"/>
        </w:trPr>
        <w:tc>
          <w:tcPr>
            <w:tcW w:w="2122" w:type="dxa"/>
            <w:noWrap/>
            <w:hideMark/>
          </w:tcPr>
          <w:p w14:paraId="71714AEC" w14:textId="77777777" w:rsidR="009037C9" w:rsidRPr="00BD4358" w:rsidRDefault="009037C9" w:rsidP="0074045B">
            <w:r w:rsidRPr="00BD4358">
              <w:t xml:space="preserve">Goulburn River </w:t>
            </w:r>
          </w:p>
        </w:tc>
        <w:tc>
          <w:tcPr>
            <w:tcW w:w="1417" w:type="dxa"/>
            <w:noWrap/>
            <w:hideMark/>
          </w:tcPr>
          <w:p w14:paraId="22543F0A" w14:textId="77777777" w:rsidR="009037C9" w:rsidRPr="00BD4358" w:rsidRDefault="009037C9" w:rsidP="0074045B">
            <w:r w:rsidRPr="00BD4358">
              <w:t>Apr-11</w:t>
            </w:r>
          </w:p>
        </w:tc>
        <w:tc>
          <w:tcPr>
            <w:tcW w:w="5477" w:type="dxa"/>
            <w:noWrap/>
            <w:hideMark/>
          </w:tcPr>
          <w:p w14:paraId="15032D7D" w14:textId="7BB875C0" w:rsidR="009037C9" w:rsidRPr="00BD4358" w:rsidRDefault="009037C9" w:rsidP="0074045B">
            <w:r w:rsidRPr="00BD4358">
              <w:t>2016</w:t>
            </w:r>
            <w:r w:rsidR="005018D6">
              <w:t>–</w:t>
            </w:r>
            <w:r w:rsidRPr="00BD4358">
              <w:t>17 Annual Report (Hypoxia Fish Kill, Dec 2016</w:t>
            </w:r>
            <w:r w:rsidR="000B345E">
              <w:t>; Webb et al. 2017</w:t>
            </w:r>
            <w:r w:rsidRPr="00BD4358">
              <w:t>)</w:t>
            </w:r>
          </w:p>
        </w:tc>
      </w:tr>
      <w:tr w:rsidR="009037C9" w:rsidRPr="00BD4358" w14:paraId="751D87BC" w14:textId="77777777" w:rsidTr="00A0334B">
        <w:trPr>
          <w:trHeight w:val="300"/>
        </w:trPr>
        <w:tc>
          <w:tcPr>
            <w:tcW w:w="2122" w:type="dxa"/>
            <w:tcBorders>
              <w:bottom w:val="single" w:sz="4" w:space="0" w:color="auto"/>
            </w:tcBorders>
            <w:noWrap/>
            <w:hideMark/>
          </w:tcPr>
          <w:p w14:paraId="0D48A2C0" w14:textId="77777777" w:rsidR="009037C9" w:rsidRPr="00BD4358" w:rsidRDefault="009037C9" w:rsidP="0074045B">
            <w:r w:rsidRPr="00BD4358">
              <w:t>Lower Murray River System</w:t>
            </w:r>
          </w:p>
        </w:tc>
        <w:tc>
          <w:tcPr>
            <w:tcW w:w="1417" w:type="dxa"/>
            <w:tcBorders>
              <w:bottom w:val="single" w:sz="4" w:space="0" w:color="auto"/>
            </w:tcBorders>
            <w:noWrap/>
            <w:hideMark/>
          </w:tcPr>
          <w:p w14:paraId="36984969" w14:textId="77777777" w:rsidR="009037C9" w:rsidRPr="00BD4358" w:rsidRDefault="009037C9" w:rsidP="0074045B">
            <w:r w:rsidRPr="00BD4358">
              <w:t>Apr-11</w:t>
            </w:r>
          </w:p>
        </w:tc>
        <w:tc>
          <w:tcPr>
            <w:tcW w:w="5477" w:type="dxa"/>
            <w:tcBorders>
              <w:bottom w:val="single" w:sz="4" w:space="0" w:color="auto"/>
            </w:tcBorders>
            <w:noWrap/>
            <w:hideMark/>
          </w:tcPr>
          <w:p w14:paraId="0B451AB0" w14:textId="6E8A4F44" w:rsidR="009037C9" w:rsidRPr="00BD4358" w:rsidRDefault="009037C9" w:rsidP="0074045B">
            <w:r w:rsidRPr="00BD4358">
              <w:t>2016</w:t>
            </w:r>
            <w:r w:rsidR="005018D6">
              <w:t>–</w:t>
            </w:r>
            <w:r w:rsidRPr="00BD4358">
              <w:t>17 Annual Report (Blackwater, Nov - Dec 2016</w:t>
            </w:r>
            <w:r w:rsidR="000B345E">
              <w:t xml:space="preserve">; </w:t>
            </w:r>
            <w:r w:rsidR="00BC0CD9">
              <w:t>Ye et al. 2018</w:t>
            </w:r>
            <w:r w:rsidRPr="00BD4358">
              <w:t>)</w:t>
            </w:r>
          </w:p>
        </w:tc>
      </w:tr>
    </w:tbl>
    <w:p w14:paraId="41B6FECA" w14:textId="77777777" w:rsidR="00F463F3" w:rsidRPr="00371410" w:rsidRDefault="00F463F3" w:rsidP="002871CA">
      <w:pPr>
        <w:pStyle w:val="BodyText"/>
      </w:pPr>
    </w:p>
    <w:p w14:paraId="0911C191" w14:textId="77777777" w:rsidR="00F463F3" w:rsidRDefault="00F463F3">
      <w:pPr>
        <w:spacing w:after="0"/>
      </w:pPr>
      <w:r>
        <w:br w:type="page"/>
      </w:r>
    </w:p>
    <w:p w14:paraId="7A052B4D" w14:textId="192CDA81" w:rsidR="00895091" w:rsidRDefault="00AE0517" w:rsidP="002871CA">
      <w:pPr>
        <w:pStyle w:val="Caption"/>
      </w:pPr>
      <w:r>
        <w:rPr>
          <w:noProof/>
        </w:rPr>
        <w:lastRenderedPageBreak/>
        <w:drawing>
          <wp:inline distT="0" distB="0" distL="0" distR="0" wp14:anchorId="2D535C99" wp14:editId="03F832F7">
            <wp:extent cx="6059606" cy="88406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4513" cy="8862428"/>
                    </a:xfrm>
                    <a:prstGeom prst="rect">
                      <a:avLst/>
                    </a:prstGeom>
                    <a:noFill/>
                  </pic:spPr>
                </pic:pic>
              </a:graphicData>
            </a:graphic>
          </wp:inline>
        </w:drawing>
      </w:r>
    </w:p>
    <w:p w14:paraId="4B757306" w14:textId="68C32F70" w:rsidR="00895091" w:rsidRDefault="00881C3E" w:rsidP="002871CA">
      <w:pPr>
        <w:pStyle w:val="Caption"/>
        <w:rPr>
          <w:color w:val="auto"/>
        </w:rPr>
      </w:pPr>
      <w:bookmarkStart w:id="103" w:name="_Ref35252281"/>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w:t>
      </w:r>
      <w:r w:rsidR="00A33367">
        <w:rPr>
          <w:noProof/>
        </w:rPr>
        <w:fldChar w:fldCharType="end"/>
      </w:r>
      <w:bookmarkEnd w:id="103"/>
      <w:r>
        <w:t xml:space="preserve">: </w:t>
      </w:r>
      <w:r w:rsidRPr="00105325">
        <w:t xml:space="preserve">Mean daily discharge </w:t>
      </w:r>
      <w:r w:rsidR="00835511">
        <w:t>(ML day</w:t>
      </w:r>
      <w:r w:rsidR="00835511" w:rsidRPr="00835511">
        <w:rPr>
          <w:vertAlign w:val="superscript"/>
        </w:rPr>
        <w:t>-1</w:t>
      </w:r>
      <w:r w:rsidR="00835511">
        <w:t xml:space="preserve">) </w:t>
      </w:r>
      <w:r w:rsidRPr="00105325">
        <w:t>for relevant gauges from each Selected Area 2014</w:t>
      </w:r>
      <w:r w:rsidR="005018D6">
        <w:t>–</w:t>
      </w:r>
      <w:r w:rsidRPr="00105325">
        <w:t>2019</w:t>
      </w:r>
      <w:r w:rsidR="00835511">
        <w:t xml:space="preserve"> showing discharge with CEW and without CEW</w:t>
      </w:r>
      <w:r>
        <w:t>.</w:t>
      </w:r>
      <w:r w:rsidR="00895091">
        <w:br w:type="page"/>
      </w:r>
    </w:p>
    <w:p w14:paraId="11239725" w14:textId="791973F4" w:rsidR="00314DE8" w:rsidRDefault="00A16117" w:rsidP="002871CA">
      <w:pPr>
        <w:pStyle w:val="BodyText"/>
      </w:pPr>
      <w:r>
        <w:rPr>
          <w:noProof/>
        </w:rPr>
        <w:lastRenderedPageBreak/>
        <w:drawing>
          <wp:inline distT="0" distB="0" distL="0" distR="0" wp14:anchorId="608252D2" wp14:editId="7C6A40AC">
            <wp:extent cx="6039135" cy="815283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054496" cy="8173569"/>
                    </a:xfrm>
                    <a:prstGeom prst="rect">
                      <a:avLst/>
                    </a:prstGeom>
                    <a:noFill/>
                  </pic:spPr>
                </pic:pic>
              </a:graphicData>
            </a:graphic>
          </wp:inline>
        </w:drawing>
      </w:r>
    </w:p>
    <w:p w14:paraId="40ABB4A5" w14:textId="26A10D10" w:rsidR="00881C3E" w:rsidRDefault="00881C3E" w:rsidP="002871CA">
      <w:pPr>
        <w:pStyle w:val="Caption"/>
      </w:pPr>
      <w:bookmarkStart w:id="104" w:name="_Ref35252320"/>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4</w:t>
      </w:r>
      <w:r w:rsidR="00A33367">
        <w:rPr>
          <w:noProof/>
        </w:rPr>
        <w:fldChar w:fldCharType="end"/>
      </w:r>
      <w:bookmarkEnd w:id="104"/>
      <w:r>
        <w:t xml:space="preserve">: </w:t>
      </w:r>
      <w:r w:rsidRPr="00690DFA">
        <w:t>Mean daily discharge (</w:t>
      </w:r>
      <w:r w:rsidR="00835511">
        <w:t>ML day</w:t>
      </w:r>
      <w:r w:rsidR="00835511" w:rsidRPr="00835511">
        <w:rPr>
          <w:vertAlign w:val="superscript"/>
        </w:rPr>
        <w:t>-1</w:t>
      </w:r>
      <w:r w:rsidR="00835511">
        <w:rPr>
          <w:vertAlign w:val="superscript"/>
        </w:rPr>
        <w:t xml:space="preserve"> </w:t>
      </w:r>
      <w:r w:rsidRPr="00690DFA">
        <w:t>on log scale) for relevant gauges from each Selected Area 2014</w:t>
      </w:r>
      <w:r w:rsidR="005018D6">
        <w:t>–</w:t>
      </w:r>
      <w:r w:rsidRPr="00690DFA">
        <w:t>2019</w:t>
      </w:r>
      <w:r w:rsidR="00835511">
        <w:t xml:space="preserve"> showing discharge with CEW and without CEW.</w:t>
      </w:r>
      <w:r w:rsidRPr="00690DFA">
        <w:t xml:space="preserve"> </w:t>
      </w:r>
    </w:p>
    <w:p w14:paraId="5172AF26" w14:textId="26DBD5F6" w:rsidR="00D3471F" w:rsidRDefault="00D3471F">
      <w:pPr>
        <w:spacing w:after="0"/>
        <w:rPr>
          <w:color w:val="auto"/>
        </w:rPr>
      </w:pPr>
      <w:r>
        <w:br w:type="page"/>
      </w:r>
    </w:p>
    <w:p w14:paraId="565E87AE" w14:textId="624F3191" w:rsidR="009037C9" w:rsidRDefault="00A16117" w:rsidP="002871CA">
      <w:pPr>
        <w:pStyle w:val="BodyText"/>
      </w:pPr>
      <w:r>
        <w:rPr>
          <w:noProof/>
        </w:rPr>
        <w:lastRenderedPageBreak/>
        <w:drawing>
          <wp:inline distT="0" distB="0" distL="0" distR="0" wp14:anchorId="132D7E71" wp14:editId="12106D24">
            <wp:extent cx="6034587" cy="515073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tretch>
                      <a:fillRect/>
                    </a:stretch>
                  </pic:blipFill>
                  <pic:spPr bwMode="auto">
                    <a:xfrm>
                      <a:off x="0" y="0"/>
                      <a:ext cx="6034587" cy="5150732"/>
                    </a:xfrm>
                    <a:prstGeom prst="rect">
                      <a:avLst/>
                    </a:prstGeom>
                    <a:noFill/>
                  </pic:spPr>
                </pic:pic>
              </a:graphicData>
            </a:graphic>
          </wp:inline>
        </w:drawing>
      </w:r>
    </w:p>
    <w:p w14:paraId="6240865C" w14:textId="4845631A" w:rsidR="00881C3E" w:rsidRDefault="00881C3E" w:rsidP="002871CA">
      <w:pPr>
        <w:pStyle w:val="Caption"/>
      </w:pPr>
      <w:bookmarkStart w:id="105" w:name="_Ref35253012"/>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5</w:t>
      </w:r>
      <w:r w:rsidR="00A33367">
        <w:rPr>
          <w:noProof/>
        </w:rPr>
        <w:fldChar w:fldCharType="end"/>
      </w:r>
      <w:bookmarkEnd w:id="105"/>
      <w:r>
        <w:t xml:space="preserve">: </w:t>
      </w:r>
      <w:r w:rsidR="00835511">
        <w:t>Mean (+/- SE)</w:t>
      </w:r>
      <w:r w:rsidRPr="00850274">
        <w:t xml:space="preserve"> predicted flow metrics</w:t>
      </w:r>
      <w:r w:rsidR="00835511">
        <w:t xml:space="preserve"> (</w:t>
      </w:r>
      <w:r w:rsidRPr="00850274">
        <w:t xml:space="preserve">proportion of </w:t>
      </w:r>
      <w:r w:rsidR="00803344">
        <w:t xml:space="preserve">time flows were in the </w:t>
      </w:r>
      <w:r w:rsidRPr="00850274">
        <w:t xml:space="preserve">freshes, </w:t>
      </w:r>
      <w:r w:rsidR="00772908">
        <w:t>base flow</w:t>
      </w:r>
      <w:r w:rsidRPr="00850274">
        <w:t xml:space="preserve"> and overbank flow</w:t>
      </w:r>
      <w:r w:rsidR="00803344">
        <w:t xml:space="preserve"> band</w:t>
      </w:r>
      <w:r w:rsidRPr="00850274">
        <w:t xml:space="preserve">s, and </w:t>
      </w:r>
      <w:r w:rsidR="00803344">
        <w:t xml:space="preserve">the </w:t>
      </w:r>
      <w:r w:rsidRPr="00850274">
        <w:t>SRI</w:t>
      </w:r>
      <w:r w:rsidR="00803344">
        <w:t xml:space="preserve"> values</w:t>
      </w:r>
      <w:r w:rsidR="00835511">
        <w:t xml:space="preserve">) among </w:t>
      </w:r>
      <w:r w:rsidRPr="00850274">
        <w:t>water year</w:t>
      </w:r>
      <w:r w:rsidR="00835511">
        <w:t>s</w:t>
      </w:r>
      <w:r w:rsidR="00803344">
        <w:t xml:space="preserve"> </w:t>
      </w:r>
      <w:r w:rsidR="00835511">
        <w:t>and</w:t>
      </w:r>
      <w:r w:rsidRPr="00850274">
        <w:t xml:space="preserve"> Selected Areas</w:t>
      </w:r>
      <w:r>
        <w:t xml:space="preserve">. See </w:t>
      </w:r>
      <w:r>
        <w:fldChar w:fldCharType="begin"/>
      </w:r>
      <w:r>
        <w:instrText xml:space="preserve"> REF _Ref35204979 \h </w:instrText>
      </w:r>
      <w:r>
        <w:fldChar w:fldCharType="separate"/>
      </w:r>
      <w:r w:rsidR="00294AAE">
        <w:t xml:space="preserve">Table </w:t>
      </w:r>
      <w:r w:rsidR="00294AAE">
        <w:rPr>
          <w:noProof/>
        </w:rPr>
        <w:t>4</w:t>
      </w:r>
      <w:r>
        <w:fldChar w:fldCharType="end"/>
      </w:r>
      <w:r>
        <w:t xml:space="preserve"> for </w:t>
      </w:r>
      <w:r w:rsidR="00803344">
        <w:t>description of each metric</w:t>
      </w:r>
      <w:r>
        <w:t>.</w:t>
      </w:r>
    </w:p>
    <w:p w14:paraId="11218976" w14:textId="7D41ED41" w:rsidR="00084417" w:rsidRDefault="00084417">
      <w:pPr>
        <w:spacing w:after="0"/>
        <w:rPr>
          <w:color w:val="auto"/>
        </w:rPr>
      </w:pPr>
      <w:r>
        <w:br w:type="page"/>
      </w:r>
    </w:p>
    <w:p w14:paraId="2BFF0D3E" w14:textId="77777777" w:rsidR="00084417" w:rsidRDefault="00084417" w:rsidP="00084417">
      <w:pPr>
        <w:spacing w:after="0"/>
        <w:jc w:val="center"/>
      </w:pPr>
      <w:r>
        <w:rPr>
          <w:noProof/>
        </w:rPr>
        <w:lastRenderedPageBreak/>
        <w:drawing>
          <wp:inline distT="0" distB="0" distL="0" distR="0" wp14:anchorId="41BA9F9C" wp14:editId="072F1AF8">
            <wp:extent cx="3425580" cy="8343094"/>
            <wp:effectExtent l="0" t="0" r="381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tretch>
                      <a:fillRect/>
                    </a:stretch>
                  </pic:blipFill>
                  <pic:spPr bwMode="auto">
                    <a:xfrm>
                      <a:off x="0" y="0"/>
                      <a:ext cx="3425580" cy="8343094"/>
                    </a:xfrm>
                    <a:prstGeom prst="rect">
                      <a:avLst/>
                    </a:prstGeom>
                    <a:noFill/>
                  </pic:spPr>
                </pic:pic>
              </a:graphicData>
            </a:graphic>
          </wp:inline>
        </w:drawing>
      </w:r>
    </w:p>
    <w:p w14:paraId="72ABBE90" w14:textId="0B08EE92" w:rsidR="00084417" w:rsidRDefault="00084417" w:rsidP="002871CA">
      <w:pPr>
        <w:pStyle w:val="Caption"/>
      </w:pPr>
      <w:bookmarkStart w:id="106" w:name="_Ref35525129"/>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6</w:t>
      </w:r>
      <w:r w:rsidR="00A33367">
        <w:rPr>
          <w:noProof/>
        </w:rPr>
        <w:fldChar w:fldCharType="end"/>
      </w:r>
      <w:bookmarkEnd w:id="106"/>
      <w:r>
        <w:t xml:space="preserve">: </w:t>
      </w:r>
      <w:r w:rsidRPr="00830A28">
        <w:t xml:space="preserve">Frequency </w:t>
      </w:r>
      <w:r w:rsidR="00803344">
        <w:t>histograms for</w:t>
      </w:r>
      <w:r w:rsidRPr="00830A28">
        <w:t xml:space="preserve"> (a) </w:t>
      </w:r>
      <w:r w:rsidR="00772908">
        <w:t>base flow</w:t>
      </w:r>
      <w:r w:rsidRPr="00830A28">
        <w:t xml:space="preserve"> (b) freshes and (c) overbank proportion of flows in reference period (2000</w:t>
      </w:r>
      <w:r w:rsidR="00B2360B">
        <w:t>–</w:t>
      </w:r>
      <w:r w:rsidRPr="00830A28">
        <w:t>2019) compared to the LTIM study years (2014</w:t>
      </w:r>
      <w:r w:rsidR="00B2360B">
        <w:t>–</w:t>
      </w:r>
      <w:r w:rsidRPr="00830A28">
        <w:t>19).</w:t>
      </w:r>
    </w:p>
    <w:p w14:paraId="6537E2A7" w14:textId="5C9E52F3" w:rsidR="00084417" w:rsidRDefault="00084417">
      <w:pPr>
        <w:spacing w:after="0"/>
        <w:rPr>
          <w:color w:val="auto"/>
        </w:rPr>
      </w:pPr>
      <w:r>
        <w:br w:type="page"/>
      </w:r>
    </w:p>
    <w:p w14:paraId="110EBE48" w14:textId="27BEDC0F" w:rsidR="003231BE" w:rsidRPr="002D7F9A" w:rsidRDefault="003231BE" w:rsidP="00960D7E">
      <w:pPr>
        <w:pStyle w:val="Heading3"/>
      </w:pPr>
      <w:bookmarkStart w:id="107" w:name="_Toc42029912"/>
      <w:r w:rsidRPr="002D7F9A">
        <w:lastRenderedPageBreak/>
        <w:t>Analysis</w:t>
      </w:r>
      <w:bookmarkEnd w:id="107"/>
    </w:p>
    <w:p w14:paraId="6D43B31C" w14:textId="2875BD44" w:rsidR="00F83F88" w:rsidRDefault="00F83F88" w:rsidP="00F83F88">
      <w:r>
        <w:rPr>
          <w:lang w:val="en-US"/>
        </w:rPr>
        <w:t xml:space="preserve">To analyse the response of the collected fish metrics to Commonwealth environmental water; population estimates, recruit abundance, larval spawning probability and larval abundance were modeled by a hierarchical generalized mixed effect model. This was selected to account for both the spatial hierarchy of sample points within Selected Areas and the temporal nature of the datasets. Models for all fish metrics contained three of the same core hydrological parameters; proportion of base flows, proportion of fresh flows and the standardized runoff index. In addition, the previous year’s standing stock (population abundance) and the number months since a potential fish kill were also used as fixed effects in the model. </w:t>
      </w:r>
      <w:r w:rsidRPr="008754CD">
        <w:t xml:space="preserve">Initial model runs included </w:t>
      </w:r>
      <w:r>
        <w:t xml:space="preserve">the proportion of </w:t>
      </w:r>
      <w:r w:rsidRPr="008754CD">
        <w:t>overbank flows</w:t>
      </w:r>
      <w:r>
        <w:t>,</w:t>
      </w:r>
      <w:r w:rsidRPr="008754CD">
        <w:t xml:space="preserve"> </w:t>
      </w:r>
      <w:r>
        <w:t>however</w:t>
      </w:r>
      <w:r w:rsidRPr="008754CD">
        <w:t xml:space="preserve"> upon observation of the modelled trends it became clear that sparse data from infrequent overbank flow events was heavily influencing relationships</w:t>
      </w:r>
      <w:bookmarkStart w:id="108" w:name="_Hlk40213853"/>
      <w:r w:rsidRPr="008754CD">
        <w:t xml:space="preserve">. To have any confidence in the relationship between </w:t>
      </w:r>
      <w:r>
        <w:t>fish metrics</w:t>
      </w:r>
      <w:r w:rsidRPr="008754CD">
        <w:t xml:space="preserve"> and overbank flows, greater replication is needed across these conditions. As the relationships between abundance and overbank flows was influenced highly by the few overbank events that occurred the term was removed as a descriptor </w:t>
      </w:r>
      <w:r w:rsidRPr="00A241CA">
        <w:t>from the analysis.</w:t>
      </w:r>
      <w:bookmarkEnd w:id="108"/>
      <w:r w:rsidRPr="00A241CA">
        <w:t xml:space="preserve"> </w:t>
      </w:r>
      <w:r>
        <w:t>Prior to analysis, all parameters were centre scaled to reduce residual variance, excluding base and fresh flow proportion’s which both had a sample space between 0 and 1.</w:t>
      </w:r>
    </w:p>
    <w:p w14:paraId="47EAA8C1" w14:textId="15406F14" w:rsidR="00F83F88" w:rsidRDefault="00F83F88" w:rsidP="00F83F88">
      <w:pPr>
        <w:pStyle w:val="Heading4"/>
      </w:pPr>
      <w:r>
        <w:t>Model structure</w:t>
      </w:r>
    </w:p>
    <w:p w14:paraId="3AA29402" w14:textId="77777777" w:rsidR="00F83F88" w:rsidRDefault="00F83F88" w:rsidP="00F83F88">
      <w:pPr>
        <w:rPr>
          <w:lang w:val="en-US"/>
        </w:rPr>
      </w:pPr>
      <w:r>
        <w:rPr>
          <w:lang w:val="en-US"/>
        </w:rPr>
        <w:t xml:space="preserve">The spatial distribution of the collected data dictated that all fish metrics were </w:t>
      </w:r>
      <w:r w:rsidRPr="009458DB">
        <w:t>analysed</w:t>
      </w:r>
      <w:r>
        <w:rPr>
          <w:lang w:val="en-US"/>
        </w:rPr>
        <w:t xml:space="preserve"> within a model framework that included a nested random intercept effect. Sampling sites within a Selected Area therefore have individual intercepts accounting for differences between sites. In determining the final model structure random slope effect models were also investigated to allow for varying responses (unique coefficients) to hydrological parameters between Selected Areas, though when tested, model results were non-convergent, indicating that the available data at the time of analysis was </w:t>
      </w:r>
      <w:r w:rsidRPr="008D0CA6">
        <w:rPr>
          <w:lang w:val="en-US"/>
        </w:rPr>
        <w:t>depauperate</w:t>
      </w:r>
      <w:r>
        <w:rPr>
          <w:lang w:val="en-US"/>
        </w:rPr>
        <w:t xml:space="preserve"> for this type of structural component and greater replication is needed. </w:t>
      </w:r>
    </w:p>
    <w:p w14:paraId="0A14E71F" w14:textId="77777777" w:rsidR="00F83F88" w:rsidRDefault="00F83F88" w:rsidP="00F83F88">
      <w:pPr>
        <w:rPr>
          <w:lang w:val="en-US"/>
        </w:rPr>
      </w:pPr>
      <w:r>
        <w:rPr>
          <w:lang w:val="en-US"/>
        </w:rPr>
        <w:t xml:space="preserve">The temporal component of the data structure (year of sampling) was handled based on if the fish metric was considered temporally correlated or a batch process. For batch processes (spawning probability, larval fish and recruit abundance) the year of capture was included as a random intercept to allow for varying responses between years. In the case of the population abundance however the data is temporally correlated and an autoregressive process of order 1 (AR(1) random process) was included in the model structure to account for the influence (correlation estimate) of the previous year’s population estimate on the current year’s estimate. </w:t>
      </w:r>
    </w:p>
    <w:p w14:paraId="22335DA4" w14:textId="459B57F1" w:rsidR="006919D0" w:rsidRPr="00271D68" w:rsidRDefault="00F83F88" w:rsidP="00960D7E">
      <w:pPr>
        <w:pStyle w:val="Heading4"/>
      </w:pPr>
      <w:r>
        <w:t xml:space="preserve">Population abundance </w:t>
      </w:r>
    </w:p>
    <w:p w14:paraId="1F619E58" w14:textId="77777777" w:rsidR="00F83F88" w:rsidRDefault="00F83F88" w:rsidP="00F83F88">
      <w:r w:rsidRPr="008754CD">
        <w:t xml:space="preserve">Analysis of the </w:t>
      </w:r>
      <w:r>
        <w:t>population estimates</w:t>
      </w:r>
      <w:r w:rsidRPr="008754CD">
        <w:t xml:space="preserve"> for focal species </w:t>
      </w:r>
      <w:r>
        <w:t xml:space="preserve">(here after this refers to data collected using electrofishing and fyke netting in standardised Category 1 methods, and does not include larval catches) </w:t>
      </w:r>
      <w:r w:rsidRPr="008754CD">
        <w:t xml:space="preserve">required </w:t>
      </w:r>
      <w:r>
        <w:t xml:space="preserve">the </w:t>
      </w:r>
      <w:r w:rsidRPr="008754CD">
        <w:t>separation of small</w:t>
      </w:r>
      <w:r>
        <w:t>-</w:t>
      </w:r>
      <w:r w:rsidRPr="008754CD">
        <w:t>bodied and large</w:t>
      </w:r>
      <w:r>
        <w:t>-</w:t>
      </w:r>
      <w:r w:rsidRPr="008754CD">
        <w:t xml:space="preserve">bodied species due to difference in sampling methods (Hale </w:t>
      </w:r>
      <w:r w:rsidRPr="00305BE1">
        <w:rPr>
          <w:i/>
          <w:iCs/>
        </w:rPr>
        <w:t>et al</w:t>
      </w:r>
      <w:r w:rsidRPr="008754CD">
        <w:t xml:space="preserve">. 2013). </w:t>
      </w:r>
      <w:r>
        <w:t>Briefly, t</w:t>
      </w:r>
      <w:r w:rsidRPr="008754CD">
        <w:t xml:space="preserve">he catches from electrofishing data focussed on </w:t>
      </w:r>
      <w:r w:rsidRPr="00271D68">
        <w:t>large</w:t>
      </w:r>
      <w:r>
        <w:t>-</w:t>
      </w:r>
      <w:r w:rsidRPr="00271D68">
        <w:t>bodied</w:t>
      </w:r>
      <w:r w:rsidRPr="008754CD">
        <w:t xml:space="preserve"> species</w:t>
      </w:r>
      <w:r>
        <w:t>,</w:t>
      </w:r>
      <w:r w:rsidRPr="008754CD">
        <w:t xml:space="preserve"> and fine mesh fyke net data being used for the small</w:t>
      </w:r>
      <w:r>
        <w:t>-</w:t>
      </w:r>
      <w:r w:rsidRPr="008754CD">
        <w:t>bodied species.</w:t>
      </w:r>
      <w:r>
        <w:t xml:space="preserve"> The total catch from all fishing operations of each type (10 fine fyke nets and 32 x</w:t>
      </w:r>
      <w:r w:rsidRPr="008754CD">
        <w:t xml:space="preserve"> 90 s</w:t>
      </w:r>
      <w:r>
        <w:t>econd</w:t>
      </w:r>
      <w:r w:rsidRPr="008754CD">
        <w:t xml:space="preserve"> ‘shot’ of electrofishing</w:t>
      </w:r>
      <w:r>
        <w:t xml:space="preserve">) </w:t>
      </w:r>
      <w:r w:rsidRPr="008754CD">
        <w:t xml:space="preserve">was </w:t>
      </w:r>
      <w:r>
        <w:t>one</w:t>
      </w:r>
      <w:r w:rsidRPr="008754CD">
        <w:t xml:space="preserve"> replicate</w:t>
      </w:r>
      <w:r>
        <w:t xml:space="preserve"> for our analysis and was standardised for variable </w:t>
      </w:r>
      <w:r w:rsidRPr="008754CD">
        <w:t>sampling effort us</w:t>
      </w:r>
      <w:r>
        <w:t>ing</w:t>
      </w:r>
      <w:r w:rsidRPr="008754CD">
        <w:t xml:space="preserve"> an offset</w:t>
      </w:r>
      <w:r>
        <w:t xml:space="preserve"> term</w:t>
      </w:r>
      <w:r w:rsidRPr="008754CD">
        <w:t xml:space="preserve"> </w:t>
      </w:r>
      <w:r>
        <w:t xml:space="preserve">of the total sampling effort in hours. This allowed for variable sampling effort in sampling events to be compared where complications arose meaning the total sampling effort could not be made (e.g. lost net’s, lack of access to sample locations). </w:t>
      </w:r>
    </w:p>
    <w:p w14:paraId="7F045701" w14:textId="65652C89" w:rsidR="00F83F88" w:rsidRDefault="00F83F88" w:rsidP="00F83F88">
      <w:r>
        <w:rPr>
          <w:lang w:val="en-US"/>
        </w:rPr>
        <w:t xml:space="preserve">Population estimates were modelled in a </w:t>
      </w:r>
      <w:r w:rsidRPr="008754CD">
        <w:t xml:space="preserve">generalised linear mixed model (GLMM) framework using the analysis package </w:t>
      </w:r>
      <w:r w:rsidRPr="008754CD">
        <w:rPr>
          <w:i/>
          <w:iCs/>
        </w:rPr>
        <w:t xml:space="preserve">glmmTMB </w:t>
      </w:r>
      <w:r w:rsidRPr="008754CD">
        <w:t xml:space="preserve">(version 1.0.0, Magnusson, 2019) using </w:t>
      </w:r>
      <w:r w:rsidRPr="008754CD">
        <w:rPr>
          <w:i/>
          <w:iCs/>
        </w:rPr>
        <w:t>R</w:t>
      </w:r>
      <w:r w:rsidRPr="008754CD">
        <w:t xml:space="preserve"> statistical analysis environment</w:t>
      </w:r>
      <w:r>
        <w:t xml:space="preserve">. </w:t>
      </w:r>
      <w:r>
        <w:rPr>
          <w:lang w:val="en-US"/>
        </w:rPr>
        <w:t xml:space="preserve">A Poisson distribution was used in models for all focal species as this distribution resulted in the best observed vs expected residual fits. After models were run the AR(1) correlation was recorded and the </w:t>
      </w:r>
      <w:r w:rsidRPr="00412184">
        <w:rPr>
          <w:i/>
          <w:iCs/>
          <w:lang w:val="en-US"/>
        </w:rPr>
        <w:t>summary</w:t>
      </w:r>
      <w:r>
        <w:rPr>
          <w:lang w:val="en-US"/>
        </w:rPr>
        <w:t xml:space="preserve"> function was used to determine significantly influential factors.  </w:t>
      </w:r>
      <w:r w:rsidRPr="008754CD">
        <w:t xml:space="preserve">When relationships between flow and abundance were found to be significant the marginal </w:t>
      </w:r>
      <w:r>
        <w:t>effect</w:t>
      </w:r>
      <w:r w:rsidRPr="008754CD">
        <w:t xml:space="preserve"> of the flow parameter was</w:t>
      </w:r>
      <w:r>
        <w:t xml:space="preserve"> calculated using </w:t>
      </w:r>
      <w:r w:rsidRPr="00412184">
        <w:rPr>
          <w:i/>
          <w:iCs/>
        </w:rPr>
        <w:t>ggemmeans</w:t>
      </w:r>
      <w:r w:rsidRPr="008754CD">
        <w:t xml:space="preserve"> </w:t>
      </w:r>
      <w:r>
        <w:t xml:space="preserve">from the </w:t>
      </w:r>
      <w:r w:rsidRPr="00412184">
        <w:rPr>
          <w:i/>
          <w:iCs/>
        </w:rPr>
        <w:t>ggeffects</w:t>
      </w:r>
      <w:r>
        <w:t xml:space="preserve"> package (</w:t>
      </w:r>
      <w:r w:rsidRPr="00412184">
        <w:t>Lüdecke D</w:t>
      </w:r>
      <w:r>
        <w:t>.,</w:t>
      </w:r>
      <w:r w:rsidRPr="00412184">
        <w:t xml:space="preserve"> 2018)</w:t>
      </w:r>
      <w:r>
        <w:t xml:space="preserve">. Marginal and conditional population estimates were also plotted with overlaid predicted values based on the with and without CEW scenarios to show the influence of CEW water via each parameter. </w:t>
      </w:r>
    </w:p>
    <w:p w14:paraId="756A6C97" w14:textId="092B8429" w:rsidR="00F83F88" w:rsidRDefault="00F83F88" w:rsidP="00F83F88">
      <w:pPr>
        <w:pStyle w:val="Heading4"/>
      </w:pPr>
      <w:r>
        <w:lastRenderedPageBreak/>
        <w:t>Species diversity</w:t>
      </w:r>
    </w:p>
    <w:p w14:paraId="0C1B1044" w14:textId="2874DDB7" w:rsidR="00F83F88" w:rsidRPr="00FA7A21" w:rsidRDefault="00F83F88" w:rsidP="00F83F88">
      <w:r>
        <w:t>To assess whether the allocation of CEW across the program was influential on the persistence and detection of native species in the Selected Areas native species presence was analysed in a GLMM framework as with recruit abundances. This analysis differed from the recruitment model approach in t</w:t>
      </w:r>
      <w:r w:rsidR="004276DD">
        <w:t>wo</w:t>
      </w:r>
      <w:r>
        <w:t xml:space="preserve"> ways. </w:t>
      </w:r>
      <w:r w:rsidR="004276DD">
        <w:t>First</w:t>
      </w:r>
      <w:r>
        <w:t xml:space="preserve">, the model did not include an offset term for sampling effort. </w:t>
      </w:r>
      <w:r w:rsidR="004276DD">
        <w:t>Second</w:t>
      </w:r>
      <w:r>
        <w:t>, the residual distribution across sites was gaussian and not negative binomial. Model results were interpreted in the same fashion as described above (i.e</w:t>
      </w:r>
      <w:r w:rsidR="002D7F9A">
        <w:t>.</w:t>
      </w:r>
      <w:r>
        <w:t xml:space="preserve">, marginal correlations). </w:t>
      </w:r>
    </w:p>
    <w:p w14:paraId="17DAF2A5" w14:textId="3170E4F9" w:rsidR="00F83F88" w:rsidRDefault="00F83F88" w:rsidP="00F83F88">
      <w:pPr>
        <w:pStyle w:val="Heading4"/>
        <w:rPr>
          <w:lang w:val="en-US"/>
        </w:rPr>
      </w:pPr>
      <w:r>
        <w:rPr>
          <w:lang w:val="en-US"/>
        </w:rPr>
        <w:t>Recruit abundance</w:t>
      </w:r>
    </w:p>
    <w:p w14:paraId="1E79C6EC" w14:textId="77777777" w:rsidR="00F83F88" w:rsidRDefault="00F83F88" w:rsidP="00F83F88">
      <w:pPr>
        <w:rPr>
          <w:lang w:val="en-US"/>
        </w:rPr>
      </w:pPr>
      <w:r>
        <w:t>To generate the necessary data for the a</w:t>
      </w:r>
      <w:r w:rsidRPr="00786739">
        <w:t>nalys</w:t>
      </w:r>
      <w:r>
        <w:t>is</w:t>
      </w:r>
      <w:r>
        <w:rPr>
          <w:lang w:val="en-US"/>
        </w:rPr>
        <w:t xml:space="preserve"> of recruit abundances across selected areas the following steps were taken. Length-frequency data collected at each site from the fishing operations used to estimate population size was compared to a table of length limits for young of year recruits, below which an individual was termed a recruit. The proportion of recruits calculated from the total individuals measured in the length frequency dataset was multiplied by the total population abundance from that site and rounded to generate a recruit abundance estimate.  </w:t>
      </w:r>
    </w:p>
    <w:p w14:paraId="40D10AF9" w14:textId="77777777" w:rsidR="00F83F88" w:rsidRDefault="00F83F88" w:rsidP="00F83F88">
      <w:pPr>
        <w:rPr>
          <w:lang w:val="en-US"/>
        </w:rPr>
      </w:pPr>
      <w:r>
        <w:rPr>
          <w:lang w:val="en-US"/>
        </w:rPr>
        <w:t xml:space="preserve">Once generated, the recruit abundances were </w:t>
      </w:r>
      <w:r w:rsidRPr="009458DB">
        <w:t>analysed</w:t>
      </w:r>
      <w:r>
        <w:rPr>
          <w:lang w:val="en-US"/>
        </w:rPr>
        <w:t xml:space="preserve"> in a GLMM framework as described for the population abundance analysis, though the model structure differed. As recruitment is not temporally autocorrelated, water year in this set of models was included as a random intercept allowing varying responses between years. A negative binomial distribution generated the best observed vs expected residual fits and was used in all model outputs. As with population abundances, marginal effects for significant factors were plotted to </w:t>
      </w:r>
      <w:r w:rsidRPr="009458DB">
        <w:t>visualise</w:t>
      </w:r>
      <w:r>
        <w:rPr>
          <w:lang w:val="en-US"/>
        </w:rPr>
        <w:t xml:space="preserve"> the relationship between the predicted recruit abundances and the hydrological parameters. </w:t>
      </w:r>
    </w:p>
    <w:p w14:paraId="78727B4F" w14:textId="123FE96F" w:rsidR="006919D0" w:rsidRPr="00271D68" w:rsidRDefault="00F83F88" w:rsidP="00960D7E">
      <w:pPr>
        <w:pStyle w:val="Heading4"/>
      </w:pPr>
      <w:r>
        <w:t>Larval metrics</w:t>
      </w:r>
    </w:p>
    <w:p w14:paraId="5473E171" w14:textId="77777777" w:rsidR="00F83F88" w:rsidRDefault="00F83F88" w:rsidP="00F83F88">
      <w:pPr>
        <w:rPr>
          <w:lang w:val="en-US"/>
        </w:rPr>
      </w:pPr>
      <w:r>
        <w:rPr>
          <w:lang w:val="en-US"/>
        </w:rPr>
        <w:t>As in the case of the population abundance estimates, for the larval fish metrics, focal species were also separated by method with small bodied species being collected via light traps and large bodied species collected via drift nets. Across Selected Areas larval data was included from both category 1 methods and category 3 methods. These decisions were made to make inferences about the spawning behavior of species at a basin level and it should be noted that there was variable sampling effort in the method employed and the intensity of sampling due to the inclusion of both methodologies (Cat 1 and Cat 3). As such consideration of the larval findings for a species within this report should be made in the context of the sampling effort made in each Selected Area. Marginal effects were plotted as with the population estimate and recruit abundance datasets.</w:t>
      </w:r>
    </w:p>
    <w:p w14:paraId="26FDC343" w14:textId="30182235" w:rsidR="00F83F88" w:rsidRPr="00FE709F" w:rsidRDefault="00F83F88" w:rsidP="002871CA">
      <w:pPr>
        <w:pStyle w:val="BodyText"/>
        <w:rPr>
          <w:lang w:val="en-US"/>
        </w:rPr>
      </w:pPr>
      <w:r w:rsidRPr="00F83F88">
        <w:t>Spawning probability</w:t>
      </w:r>
      <w:r>
        <w:t xml:space="preserve">: </w:t>
      </w:r>
      <w:r w:rsidRPr="00FE709F">
        <w:t xml:space="preserve">To analyse spawning probability our response was ‘detection’. When a larval individual or egg of a species was collected in a sample, the species was recorded as present, if a species was not within the sample it was recorded as absent. This data was used as the binary response for modelling (using a binomial distribution) the spawning probability for a species. As mentioned previously the hydrological parameters used in all models, that is, base and fresh flow proportions and standardised runoff index were modelled in addition to the previous year’s population abundance for the site. In both the spawning probability and larval abundance modelling we included this term describing the mean </w:t>
      </w:r>
      <w:r w:rsidR="002D7F9A">
        <w:t>total abundance</w:t>
      </w:r>
      <w:r w:rsidRPr="00FE709F">
        <w:t xml:space="preserve"> from a Selected Area for the previous year’s sampling. For this reason, only four water years (2015-16 to 2018-19) were able to be included in this analysis. </w:t>
      </w:r>
    </w:p>
    <w:p w14:paraId="529A4C1D" w14:textId="5D7EB52E" w:rsidR="006919D0" w:rsidRPr="00F46226" w:rsidRDefault="00F83F88" w:rsidP="002871CA">
      <w:pPr>
        <w:pStyle w:val="BodyText"/>
      </w:pPr>
      <w:r w:rsidRPr="00F83F88">
        <w:t>Larval abundance</w:t>
      </w:r>
      <w:r w:rsidR="00FE709F">
        <w:t xml:space="preserve">: </w:t>
      </w:r>
      <w:r w:rsidRPr="00FE709F">
        <w:t>To analyse the larval abundance data, when a species was present in a sample, the total count of individuals of that species in the sample was recorded. These recorded values were analysed as counts of the larval abundance and analysed with relation to the same hydrological parameters as for adult models. Larval abundances were analysed as count data with a negative binomial distribution and offset by sample count, rather than volume filtered to avoid the influence of river morphology (e.g. cross-sectional area) on diluting or concentration estimates of larval abundance and to avoid comparing volumes filtered by larval net trawls (conducted in the Lower Murray River) with passively filtering nets.</w:t>
      </w:r>
      <w:r>
        <w:t xml:space="preserve"> </w:t>
      </w:r>
    </w:p>
    <w:p w14:paraId="78699AA3" w14:textId="5C34BE56" w:rsidR="00BE0DFD" w:rsidRDefault="00BE0DFD">
      <w:pPr>
        <w:spacing w:after="0"/>
        <w:rPr>
          <w:color w:val="auto"/>
          <w:highlight w:val="yellow"/>
        </w:rPr>
      </w:pPr>
      <w:r>
        <w:rPr>
          <w:highlight w:val="yellow"/>
        </w:rPr>
        <w:br w:type="page"/>
      </w:r>
    </w:p>
    <w:p w14:paraId="528E7D1C" w14:textId="62F7F696" w:rsidR="00286A9A" w:rsidRDefault="003231BE" w:rsidP="00A17E32">
      <w:pPr>
        <w:pStyle w:val="Heading2"/>
      </w:pPr>
      <w:bookmarkStart w:id="109" w:name="_Toc42029913"/>
      <w:r>
        <w:lastRenderedPageBreak/>
        <w:t>Effects of flow and Commonwealth Environmental Water on f</w:t>
      </w:r>
      <w:r w:rsidR="00286A9A">
        <w:t>ish diversity</w:t>
      </w:r>
      <w:r>
        <w:t xml:space="preserve"> and occurrence</w:t>
      </w:r>
      <w:bookmarkEnd w:id="109"/>
    </w:p>
    <w:p w14:paraId="2E8F6745" w14:textId="71DFB406" w:rsidR="00531261" w:rsidRPr="00F46226" w:rsidRDefault="00940C20" w:rsidP="00960D7E">
      <w:pPr>
        <w:pStyle w:val="Heading3"/>
        <w:rPr>
          <w:lang w:val="en-US" w:eastAsia="en-US"/>
        </w:rPr>
      </w:pPr>
      <w:bookmarkStart w:id="110" w:name="_Toc42029914"/>
      <w:r w:rsidRPr="00F46226">
        <w:rPr>
          <w:lang w:val="en-US" w:eastAsia="en-US"/>
        </w:rPr>
        <w:t>General patterns</w:t>
      </w:r>
      <w:bookmarkEnd w:id="110"/>
    </w:p>
    <w:p w14:paraId="5B2CFF80" w14:textId="1576846C" w:rsidR="00881C3E" w:rsidRPr="00F46226" w:rsidRDefault="00881C3E" w:rsidP="002871CA">
      <w:pPr>
        <w:pStyle w:val="BodyText"/>
      </w:pPr>
      <w:r w:rsidRPr="00F46226">
        <w:t>Standardised fish sampling across all Selected Areas detected 13 native (seven large-bodied, six small-bodied) and four introduced fish species (three large-bodied, one small-bodied) (</w:t>
      </w:r>
      <w:r w:rsidRPr="00F46226">
        <w:fldChar w:fldCharType="begin"/>
      </w:r>
      <w:r w:rsidRPr="00F46226">
        <w:instrText xml:space="preserve"> REF _Ref34226432 \h </w:instrText>
      </w:r>
      <w:r w:rsidR="006C0D98" w:rsidRPr="00F46226">
        <w:instrText xml:space="preserve"> \* MERGEFORMAT </w:instrText>
      </w:r>
      <w:r w:rsidRPr="00F46226">
        <w:fldChar w:fldCharType="separate"/>
      </w:r>
      <w:r w:rsidR="000B3012">
        <w:t xml:space="preserve">Table </w:t>
      </w:r>
      <w:r w:rsidR="000B3012">
        <w:rPr>
          <w:noProof/>
        </w:rPr>
        <w:t>2</w:t>
      </w:r>
      <w:r w:rsidRPr="00F46226">
        <w:fldChar w:fldCharType="end"/>
      </w:r>
      <w:r w:rsidRPr="00F46226">
        <w:t xml:space="preserve">). </w:t>
      </w:r>
    </w:p>
    <w:p w14:paraId="7C658247" w14:textId="411C5ED9" w:rsidR="00881C3E" w:rsidRPr="00F46226" w:rsidRDefault="00881C3E" w:rsidP="002871CA">
      <w:pPr>
        <w:pStyle w:val="BodyText"/>
      </w:pPr>
      <w:r w:rsidRPr="00F46226">
        <w:t>Murray cod, golden perch, carp gudgeons, bony herring, Australian smelt, common carp, goldfish and eastern gambusia were present in all Selected Areas (</w:t>
      </w:r>
      <w:r w:rsidR="00DF712D" w:rsidRPr="00F46226">
        <w:fldChar w:fldCharType="begin"/>
      </w:r>
      <w:r w:rsidR="00DF712D" w:rsidRPr="00F46226">
        <w:instrText xml:space="preserve"> REF _Ref35254293 \h </w:instrText>
      </w:r>
      <w:r w:rsidR="006C0D98" w:rsidRPr="00F46226">
        <w:instrText xml:space="preserve"> \* MERGEFORMAT </w:instrText>
      </w:r>
      <w:r w:rsidR="00DF712D" w:rsidRPr="00F46226">
        <w:fldChar w:fldCharType="separate"/>
      </w:r>
      <w:r w:rsidR="00294AAE">
        <w:t xml:space="preserve">Figure </w:t>
      </w:r>
      <w:r w:rsidR="00294AAE">
        <w:rPr>
          <w:noProof/>
        </w:rPr>
        <w:t>7</w:t>
      </w:r>
      <w:r w:rsidR="00DF712D" w:rsidRPr="00F46226">
        <w:fldChar w:fldCharType="end"/>
      </w:r>
      <w:r w:rsidRPr="00F46226">
        <w:t>). Three species were unique to a single Selected Area, showing limited distribution of those species (spangled perch (Gwydir River), trout cod (Goulburn River), dwarf flathead gudgeon (Lower Murray River)</w:t>
      </w:r>
      <w:r w:rsidR="00EE5EE0">
        <w:t>)</w:t>
      </w:r>
      <w:r w:rsidRPr="00F46226">
        <w:t>.</w:t>
      </w:r>
      <w:r w:rsidR="00DF712D" w:rsidRPr="00F46226">
        <w:t xml:space="preserve"> </w:t>
      </w:r>
      <w:r w:rsidRPr="00F46226">
        <w:t>The highest diversity</w:t>
      </w:r>
      <w:r w:rsidR="00D4717C">
        <w:t xml:space="preserve"> (number of species)</w:t>
      </w:r>
      <w:r w:rsidRPr="00F46226">
        <w:t xml:space="preserve"> of native species was found in the Lower Murray River, where 11 of the 13 native species were detected</w:t>
      </w:r>
      <w:r w:rsidR="00DF712D" w:rsidRPr="00F46226">
        <w:t xml:space="preserve"> (</w:t>
      </w:r>
      <w:r w:rsidR="00DF712D" w:rsidRPr="00F46226">
        <w:fldChar w:fldCharType="begin"/>
      </w:r>
      <w:r w:rsidR="00DF712D" w:rsidRPr="00F46226">
        <w:instrText xml:space="preserve"> REF _Ref35254293 \h </w:instrText>
      </w:r>
      <w:r w:rsidR="006C0D98" w:rsidRPr="00F46226">
        <w:instrText xml:space="preserve"> \* MERGEFORMAT </w:instrText>
      </w:r>
      <w:r w:rsidR="00DF712D" w:rsidRPr="00F46226">
        <w:fldChar w:fldCharType="separate"/>
      </w:r>
      <w:r w:rsidR="000B3012">
        <w:t xml:space="preserve">Figure </w:t>
      </w:r>
      <w:r w:rsidR="000B3012">
        <w:rPr>
          <w:noProof/>
        </w:rPr>
        <w:t>7</w:t>
      </w:r>
      <w:r w:rsidR="00DF712D" w:rsidRPr="00F46226">
        <w:fldChar w:fldCharType="end"/>
      </w:r>
      <w:r w:rsidR="00DF712D" w:rsidRPr="00F46226">
        <w:t>)</w:t>
      </w:r>
      <w:r w:rsidRPr="00F46226">
        <w:t>.</w:t>
      </w:r>
      <w:r w:rsidR="00ED4EBE">
        <w:t xml:space="preserve"> The Lachlan River System had the lowest number of native species (7 of 13 species detected).</w:t>
      </w:r>
    </w:p>
    <w:p w14:paraId="7C97A9E6" w14:textId="3C5DBF45" w:rsidR="005676FE" w:rsidRPr="00F46226" w:rsidRDefault="00DF712D" w:rsidP="002871CA">
      <w:pPr>
        <w:pStyle w:val="BodyText"/>
      </w:pPr>
      <w:r w:rsidRPr="00F46226">
        <w:t xml:space="preserve">Murray cod, golden perch, carp gudgeons and common carp were detected in each Selected Area </w:t>
      </w:r>
      <w:r w:rsidR="00D4717C">
        <w:t xml:space="preserve">across all sampling years </w:t>
      </w:r>
      <w:r w:rsidR="00D4717C" w:rsidRPr="00F46226">
        <w:t>(</w:t>
      </w:r>
      <w:r w:rsidR="00D4717C" w:rsidRPr="00F46226">
        <w:fldChar w:fldCharType="begin"/>
      </w:r>
      <w:r w:rsidR="00D4717C" w:rsidRPr="00F46226">
        <w:instrText xml:space="preserve"> REF _Ref35254649 \h  \* MERGEFORMAT </w:instrText>
      </w:r>
      <w:r w:rsidR="00D4717C" w:rsidRPr="00F46226">
        <w:fldChar w:fldCharType="separate"/>
      </w:r>
      <w:r w:rsidR="000B3012">
        <w:t xml:space="preserve">Figure </w:t>
      </w:r>
      <w:r w:rsidR="000B3012">
        <w:rPr>
          <w:noProof/>
        </w:rPr>
        <w:t>8</w:t>
      </w:r>
      <w:r w:rsidR="00D4717C" w:rsidRPr="00F46226">
        <w:fldChar w:fldCharType="end"/>
      </w:r>
      <w:r w:rsidR="00D4717C" w:rsidRPr="00F46226">
        <w:t>).</w:t>
      </w:r>
      <w:r w:rsidR="00D4717C">
        <w:t xml:space="preserve"> </w:t>
      </w:r>
      <w:r w:rsidR="000B3012">
        <w:t>T</w:t>
      </w:r>
      <w:r w:rsidR="00D4717C">
        <w:t>he addition of CEW is likely to have contributed to the maintenance of these populations at the Basin-scale</w:t>
      </w:r>
      <w:r w:rsidR="00A054FF">
        <w:t>, but whether they would’ve been lost without the addition of CEW is unknown</w:t>
      </w:r>
      <w:r w:rsidR="00D4717C">
        <w:t xml:space="preserve">. </w:t>
      </w:r>
      <w:r w:rsidR="00803344" w:rsidRPr="00F46226">
        <w:t>Bony herring and eastern gambusia were recorded in all years and Selected Area combinations</w:t>
      </w:r>
      <w:r w:rsidR="000B3012">
        <w:t>,</w:t>
      </w:r>
      <w:r w:rsidR="00803344" w:rsidRPr="00F46226">
        <w:t xml:space="preserve"> except in 2015 and 2019 for the Goulburn River. </w:t>
      </w:r>
      <w:r w:rsidR="00A063B4" w:rsidRPr="00F46226">
        <w:t>Several native species were also consistently recorded through time at specific Selected Areas</w:t>
      </w:r>
      <w:r w:rsidR="00D4717C">
        <w:t>, again</w:t>
      </w:r>
      <w:r w:rsidR="005676FE" w:rsidRPr="00F46226">
        <w:t xml:space="preserve"> </w:t>
      </w:r>
      <w:r w:rsidR="000B3012">
        <w:t xml:space="preserve">the addition of CEW is likely to have contributed to the </w:t>
      </w:r>
      <w:r w:rsidR="005676FE" w:rsidRPr="00F46226">
        <w:t xml:space="preserve"> maintenance of these populations</w:t>
      </w:r>
      <w:r w:rsidR="00D4717C">
        <w:t xml:space="preserve"> </w:t>
      </w:r>
      <w:r w:rsidR="005676FE" w:rsidRPr="00F46226">
        <w:t>at specific Selected Areas</w:t>
      </w:r>
      <w:r w:rsidR="00A063B4" w:rsidRPr="00F46226">
        <w:t xml:space="preserve">: </w:t>
      </w:r>
      <w:r w:rsidR="005676FE" w:rsidRPr="00F46226">
        <w:t xml:space="preserve">freshwater catfish and flathead gudgeon (Lower Murray River), silver perch (Goulburn River, </w:t>
      </w:r>
      <w:r w:rsidR="00644AA7">
        <w:t xml:space="preserve">Edward/Kolety </w:t>
      </w:r>
      <w:r w:rsidR="00D3123F">
        <w:t>–</w:t>
      </w:r>
      <w:r w:rsidR="005676FE" w:rsidRPr="00F46226">
        <w:t xml:space="preserve">Wakool River system), spangled perch (Gwydir River System), Australian smelt (Goulburn River, </w:t>
      </w:r>
      <w:r w:rsidR="00644AA7">
        <w:t>Edward/Kolety</w:t>
      </w:r>
      <w:r w:rsidR="00D3123F">
        <w:t>–</w:t>
      </w:r>
      <w:r w:rsidR="005676FE" w:rsidRPr="00F46226">
        <w:t xml:space="preserve">Wakool River system, Gwydir River System), Murray River rainbowfish (all Selected Areas, except Lachlan River system) and unspecked hardyhead (Lower Murray River, </w:t>
      </w:r>
      <w:r w:rsidR="00644AA7">
        <w:t>Edward/Kolety</w:t>
      </w:r>
      <w:r w:rsidR="00D3123F">
        <w:t>–</w:t>
      </w:r>
      <w:r w:rsidR="005676FE" w:rsidRPr="00F46226">
        <w:t xml:space="preserve">Wakool River system, Gwydir River System). </w:t>
      </w:r>
    </w:p>
    <w:p w14:paraId="4AF54914" w14:textId="6FAD6386" w:rsidR="00DF712D" w:rsidRPr="00F46226" w:rsidRDefault="00803344" w:rsidP="002871CA">
      <w:pPr>
        <w:pStyle w:val="BodyText"/>
      </w:pPr>
      <w:r w:rsidRPr="00F46226">
        <w:t>T</w:t>
      </w:r>
      <w:r w:rsidR="00DF712D" w:rsidRPr="00F46226">
        <w:t xml:space="preserve">he </w:t>
      </w:r>
      <w:r w:rsidRPr="00F46226">
        <w:t xml:space="preserve">Nationally threatened species </w:t>
      </w:r>
      <w:r w:rsidR="00DF712D" w:rsidRPr="00F46226">
        <w:t>trout cod</w:t>
      </w:r>
      <w:r w:rsidRPr="00F46226">
        <w:t xml:space="preserve"> </w:t>
      </w:r>
      <w:r w:rsidR="00DF712D" w:rsidRPr="00F46226">
        <w:t>was only detected in the Goulburn River</w:t>
      </w:r>
      <w:r w:rsidRPr="00F46226">
        <w:t xml:space="preserve"> and </w:t>
      </w:r>
      <w:r w:rsidR="00DF712D" w:rsidRPr="00F46226">
        <w:t xml:space="preserve">only in 2015 and 2016 sampling </w:t>
      </w:r>
      <w:r w:rsidRPr="00F46226">
        <w:t>surveys</w:t>
      </w:r>
      <w:r w:rsidR="00D4717C">
        <w:t xml:space="preserve"> using Category 1 methods</w:t>
      </w:r>
      <w:r w:rsidR="00DF712D" w:rsidRPr="00F46226">
        <w:t>.</w:t>
      </w:r>
      <w:r w:rsidR="00D4717C">
        <w:t xml:space="preserve"> Trout cod have also been detected in the Edward/Kolety–</w:t>
      </w:r>
      <w:r w:rsidR="00D4717C" w:rsidRPr="00F46226">
        <w:t xml:space="preserve">Wakool River </w:t>
      </w:r>
      <w:r w:rsidR="00D4717C">
        <w:t>and</w:t>
      </w:r>
      <w:r w:rsidR="00D4717C" w:rsidRPr="00F46226">
        <w:t xml:space="preserve"> Murrumbidgee River</w:t>
      </w:r>
      <w:r w:rsidR="00D4717C">
        <w:t xml:space="preserve"> </w:t>
      </w:r>
      <w:r w:rsidR="00D4717C" w:rsidRPr="00F46226">
        <w:t>System</w:t>
      </w:r>
      <w:r w:rsidR="00D4717C">
        <w:t>s using</w:t>
      </w:r>
      <w:r w:rsidR="00AA4114">
        <w:t xml:space="preserve"> other</w:t>
      </w:r>
      <w:r w:rsidR="00D4717C">
        <w:t xml:space="preserve"> LTIM sampling</w:t>
      </w:r>
      <w:r w:rsidR="00AA4114">
        <w:t xml:space="preserve"> categories</w:t>
      </w:r>
      <w:r w:rsidR="00D4717C">
        <w:t>. D</w:t>
      </w:r>
      <w:r w:rsidR="00DF712D" w:rsidRPr="00F46226">
        <w:t>warf flathead gudgeon was</w:t>
      </w:r>
      <w:r w:rsidR="00EE5EE0">
        <w:t xml:space="preserve"> only</w:t>
      </w:r>
      <w:r w:rsidR="00DF712D" w:rsidRPr="00F46226">
        <w:t xml:space="preserve"> </w:t>
      </w:r>
      <w:r w:rsidR="008321C2" w:rsidRPr="00F46226">
        <w:t>recorded</w:t>
      </w:r>
      <w:r w:rsidR="00EE5EE0">
        <w:t xml:space="preserve"> in the Lower Murray, but</w:t>
      </w:r>
      <w:r w:rsidR="008321C2" w:rsidRPr="00F46226">
        <w:t xml:space="preserve"> in all years except 2</w:t>
      </w:r>
      <w:r w:rsidR="00DF712D" w:rsidRPr="00F46226">
        <w:t xml:space="preserve">017 </w:t>
      </w:r>
      <w:r w:rsidRPr="00F46226">
        <w:t>(</w:t>
      </w:r>
      <w:r w:rsidRPr="00F46226">
        <w:fldChar w:fldCharType="begin"/>
      </w:r>
      <w:r w:rsidRPr="00F46226">
        <w:instrText xml:space="preserve"> REF _Ref35254649 \h  \* MERGEFORMAT </w:instrText>
      </w:r>
      <w:r w:rsidRPr="00F46226">
        <w:fldChar w:fldCharType="separate"/>
      </w:r>
      <w:r w:rsidR="00294AAE">
        <w:t xml:space="preserve">Figure </w:t>
      </w:r>
      <w:r w:rsidR="00294AAE">
        <w:rPr>
          <w:noProof/>
        </w:rPr>
        <w:t>8</w:t>
      </w:r>
      <w:r w:rsidRPr="00F46226">
        <w:fldChar w:fldCharType="end"/>
      </w:r>
      <w:r w:rsidRPr="00F46226">
        <w:t>)</w:t>
      </w:r>
      <w:r w:rsidR="00DF712D" w:rsidRPr="00F46226">
        <w:t xml:space="preserve">. </w:t>
      </w:r>
    </w:p>
    <w:p w14:paraId="5B93BB9F" w14:textId="6942DE70" w:rsidR="0074045B" w:rsidRPr="00F46226" w:rsidRDefault="008321C2" w:rsidP="002871CA">
      <w:pPr>
        <w:pStyle w:val="BodyText"/>
      </w:pPr>
      <w:r w:rsidRPr="00F46226">
        <w:t>The abundance (catch per unit effort, CPUE) of large-bodied native species was variable between Selected Areas</w:t>
      </w:r>
      <w:r w:rsidR="0074045B" w:rsidRPr="00F46226">
        <w:t>; with both positive and negative responses to the 2016</w:t>
      </w:r>
      <w:r w:rsidR="00AD63B2">
        <w:t>–</w:t>
      </w:r>
      <w:r w:rsidR="0074045B" w:rsidRPr="00F46226">
        <w:t>17 high flow year (</w:t>
      </w:r>
      <w:r w:rsidR="0074045B" w:rsidRPr="00F46226">
        <w:fldChar w:fldCharType="begin"/>
      </w:r>
      <w:r w:rsidR="0074045B" w:rsidRPr="00F46226">
        <w:instrText xml:space="preserve"> REF _Ref35257123 \h </w:instrText>
      </w:r>
      <w:r w:rsidR="006C0D98" w:rsidRPr="00F46226">
        <w:instrText xml:space="preserve"> \* MERGEFORMAT </w:instrText>
      </w:r>
      <w:r w:rsidR="0074045B" w:rsidRPr="00F46226">
        <w:fldChar w:fldCharType="separate"/>
      </w:r>
      <w:r w:rsidR="00294AAE">
        <w:t xml:space="preserve">Figure </w:t>
      </w:r>
      <w:r w:rsidR="00294AAE">
        <w:rPr>
          <w:noProof/>
        </w:rPr>
        <w:t>9</w:t>
      </w:r>
      <w:r w:rsidR="0074045B" w:rsidRPr="00F46226">
        <w:fldChar w:fldCharType="end"/>
      </w:r>
      <w:r w:rsidR="0074045B" w:rsidRPr="00F46226">
        <w:t>)</w:t>
      </w:r>
      <w:r w:rsidRPr="00F46226">
        <w:t xml:space="preserve">. A common trend across Selected Areas was a decline in the abundance of some large-bodied native species </w:t>
      </w:r>
      <w:r w:rsidR="00356A63" w:rsidRPr="00F46226">
        <w:t>in</w:t>
      </w:r>
      <w:r w:rsidRPr="00F46226">
        <w:t xml:space="preserve"> 2017 </w:t>
      </w:r>
      <w:r w:rsidR="00356A63" w:rsidRPr="00F46226">
        <w:t>following the occurrence of hypoxic</w:t>
      </w:r>
      <w:r w:rsidRPr="00F46226">
        <w:t xml:space="preserve"> blackwater events and associated fish kills </w:t>
      </w:r>
      <w:r w:rsidR="00356A63" w:rsidRPr="00F46226">
        <w:t>within</w:t>
      </w:r>
      <w:r w:rsidRPr="00F46226">
        <w:t xml:space="preserve"> several Selected Areas. For example, Murray cod abundance declined in </w:t>
      </w:r>
      <w:r w:rsidR="00356A63" w:rsidRPr="00F46226">
        <w:t xml:space="preserve">the </w:t>
      </w:r>
      <w:r w:rsidR="00644AA7">
        <w:t>Edward/Kolety</w:t>
      </w:r>
      <w:r w:rsidR="00D3123F">
        <w:t>–</w:t>
      </w:r>
      <w:r w:rsidRPr="00F46226">
        <w:t>Wakool River System, Murrumbidgee River, Lachlan River</w:t>
      </w:r>
      <w:r w:rsidR="007D3C9A">
        <w:t>, Goulburn River</w:t>
      </w:r>
      <w:r w:rsidRPr="00F46226">
        <w:t xml:space="preserve"> and Gwydir River Selected Areas in 2017.</w:t>
      </w:r>
      <w:r w:rsidR="0074045B" w:rsidRPr="00F46226">
        <w:t xml:space="preserve"> </w:t>
      </w:r>
      <w:r w:rsidRPr="00F46226">
        <w:t xml:space="preserve">Exceptions to this were, increases in abundance in 2017 of silver perch in the Goulburn River, and spangled perch in the Gwydir River System. </w:t>
      </w:r>
      <w:r w:rsidR="0074045B" w:rsidRPr="00F46226">
        <w:t xml:space="preserve">Lower Murray River reported </w:t>
      </w:r>
      <w:r w:rsidR="00356A63" w:rsidRPr="00F46226">
        <w:t xml:space="preserve">a </w:t>
      </w:r>
      <w:r w:rsidR="004B359D" w:rsidRPr="00F46226">
        <w:t xml:space="preserve">consistently </w:t>
      </w:r>
      <w:r w:rsidR="0074045B" w:rsidRPr="00F46226">
        <w:t xml:space="preserve">lower catch of </w:t>
      </w:r>
      <w:r w:rsidR="00E5244F" w:rsidRPr="00F46226">
        <w:t xml:space="preserve">several </w:t>
      </w:r>
      <w:r w:rsidR="0074045B" w:rsidRPr="00F46226">
        <w:t>small-bodied natives in 2016</w:t>
      </w:r>
      <w:r w:rsidR="00AD63B2">
        <w:t>–</w:t>
      </w:r>
      <w:r w:rsidR="0074045B" w:rsidRPr="00F46226">
        <w:t xml:space="preserve">17 compared to other </w:t>
      </w:r>
      <w:r w:rsidR="004B359D" w:rsidRPr="00F46226">
        <w:t xml:space="preserve">sampling </w:t>
      </w:r>
      <w:r w:rsidR="0074045B" w:rsidRPr="00F46226">
        <w:t xml:space="preserve">years, </w:t>
      </w:r>
      <w:r w:rsidR="004B359D" w:rsidRPr="00F46226">
        <w:t xml:space="preserve">but other responses across Selected </w:t>
      </w:r>
      <w:r w:rsidR="00EE5EE0">
        <w:t>A</w:t>
      </w:r>
      <w:r w:rsidR="004B359D" w:rsidRPr="00F46226">
        <w:t>reas and species were variable (</w:t>
      </w:r>
      <w:r w:rsidR="004B359D" w:rsidRPr="00F46226">
        <w:fldChar w:fldCharType="begin"/>
      </w:r>
      <w:r w:rsidR="004B359D" w:rsidRPr="00F46226">
        <w:instrText xml:space="preserve"> REF _Ref35258664 \h </w:instrText>
      </w:r>
      <w:r w:rsidR="006C0D98" w:rsidRPr="00F46226">
        <w:instrText xml:space="preserve"> \* MERGEFORMAT </w:instrText>
      </w:r>
      <w:r w:rsidR="004B359D" w:rsidRPr="00F46226">
        <w:fldChar w:fldCharType="separate"/>
      </w:r>
      <w:r w:rsidR="00294AAE">
        <w:t xml:space="preserve">Figure </w:t>
      </w:r>
      <w:r w:rsidR="00294AAE">
        <w:rPr>
          <w:noProof/>
        </w:rPr>
        <w:t>10</w:t>
      </w:r>
      <w:r w:rsidR="004B359D" w:rsidRPr="00F46226">
        <w:fldChar w:fldCharType="end"/>
      </w:r>
      <w:r w:rsidR="004B359D" w:rsidRPr="00F46226">
        <w:t>).</w:t>
      </w:r>
      <w:r w:rsidR="0074045B" w:rsidRPr="00F46226">
        <w:t xml:space="preserve"> </w:t>
      </w:r>
    </w:p>
    <w:p w14:paraId="45B7E376" w14:textId="7A0484D6" w:rsidR="00881C3E" w:rsidRDefault="004B359D" w:rsidP="002871CA">
      <w:pPr>
        <w:pStyle w:val="BodyText"/>
      </w:pPr>
      <w:r w:rsidRPr="00F46226">
        <w:t>Common carp was the most abundant large-bodied introduced species captured across all Selected Areas (</w:t>
      </w:r>
      <w:r w:rsidRPr="00F46226">
        <w:fldChar w:fldCharType="begin"/>
      </w:r>
      <w:r w:rsidRPr="00F46226">
        <w:instrText xml:space="preserve"> REF _Ref35258969 \h </w:instrText>
      </w:r>
      <w:r w:rsidR="006C0D98" w:rsidRPr="00F46226">
        <w:instrText xml:space="preserve"> \* MERGEFORMAT </w:instrText>
      </w:r>
      <w:r w:rsidRPr="00F46226">
        <w:fldChar w:fldCharType="separate"/>
      </w:r>
      <w:r w:rsidR="000B3012">
        <w:t xml:space="preserve">Figure </w:t>
      </w:r>
      <w:r w:rsidR="000B3012">
        <w:rPr>
          <w:noProof/>
        </w:rPr>
        <w:t>11</w:t>
      </w:r>
      <w:r w:rsidRPr="00F46226">
        <w:fldChar w:fldCharType="end"/>
      </w:r>
      <w:r w:rsidRPr="00F46226">
        <w:t xml:space="preserve">). In five of the six </w:t>
      </w:r>
      <w:r w:rsidR="00ED4EBE">
        <w:t>Selected Areas</w:t>
      </w:r>
      <w:r w:rsidRPr="00F46226">
        <w:t xml:space="preserve"> (Gwydir River System being the exception), common carp had their highest CPUE in the 2016</w:t>
      </w:r>
      <w:r w:rsidR="00AD63B2">
        <w:t>–</w:t>
      </w:r>
      <w:r w:rsidRPr="00F46226">
        <w:t>17 sampling year</w:t>
      </w:r>
      <w:r w:rsidR="00356A63" w:rsidRPr="00F46226">
        <w:t xml:space="preserve"> (following the 2016 floods)</w:t>
      </w:r>
      <w:r w:rsidRPr="00F46226">
        <w:t xml:space="preserve">, but then decreased in the following two years. </w:t>
      </w:r>
      <w:r w:rsidR="00356A63" w:rsidRPr="00F46226">
        <w:t>This peak in common carp abundance in 2016</w:t>
      </w:r>
      <w:r w:rsidR="00AD63B2">
        <w:t>–</w:t>
      </w:r>
      <w:r w:rsidR="00356A63" w:rsidRPr="00F46226">
        <w:t xml:space="preserve">17 was largely driven by high numbers of young-of year at several Selected Areas (see section 3.5). </w:t>
      </w:r>
      <w:r w:rsidRPr="00F46226">
        <w:t xml:space="preserve">Abundance of eastern gambusia were highest during the 2017 sampling event </w:t>
      </w:r>
      <w:r w:rsidR="00EE5EE0">
        <w:t>i</w:t>
      </w:r>
      <w:r w:rsidRPr="00F46226">
        <w:t xml:space="preserve">n the Goulburn River, but were relatively similar across years for other Selected Areas. In the Lower Murray River, </w:t>
      </w:r>
      <w:r w:rsidR="00644AA7">
        <w:t>Edward/Kolety</w:t>
      </w:r>
      <w:r w:rsidR="00D3123F">
        <w:t>–</w:t>
      </w:r>
      <w:r w:rsidRPr="00F46226">
        <w:t>Wakool River System and Lachlan River System, abundances of goldfish steadily increased from 2015</w:t>
      </w:r>
      <w:r w:rsidR="00AD63B2">
        <w:t>–</w:t>
      </w:r>
      <w:r w:rsidRPr="00F46226">
        <w:t xml:space="preserve">2017, then lower catches were recorded in the last two sampling years. Responses in other Selected Areas were variable and non-uniform. Redfin perch presence was highly variable and they were not caught in the </w:t>
      </w:r>
      <w:r w:rsidR="00644AA7">
        <w:t>Edward/Kolety</w:t>
      </w:r>
      <w:r w:rsidR="00D3123F">
        <w:t>–</w:t>
      </w:r>
      <w:r w:rsidRPr="00F46226">
        <w:t xml:space="preserve">Wakool River System or the Gwydir River. </w:t>
      </w:r>
      <w:r w:rsidR="00881C3E">
        <w:br w:type="page"/>
      </w:r>
    </w:p>
    <w:p w14:paraId="2E6CD0E3" w14:textId="444CC933" w:rsidR="00881C3E" w:rsidRDefault="00881C3E" w:rsidP="00881C3E">
      <w:pPr>
        <w:spacing w:after="0"/>
        <w:jc w:val="center"/>
      </w:pPr>
      <w:r>
        <w:rPr>
          <w:noProof/>
        </w:rPr>
        <w:lastRenderedPageBreak/>
        <w:drawing>
          <wp:inline distT="0" distB="0" distL="0" distR="0" wp14:anchorId="71CF4C3B" wp14:editId="5873E117">
            <wp:extent cx="6078336" cy="6276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tretch>
                      <a:fillRect/>
                    </a:stretch>
                  </pic:blipFill>
                  <pic:spPr bwMode="auto">
                    <a:xfrm>
                      <a:off x="0" y="0"/>
                      <a:ext cx="6090545" cy="6289583"/>
                    </a:xfrm>
                    <a:prstGeom prst="rect">
                      <a:avLst/>
                    </a:prstGeom>
                    <a:noFill/>
                  </pic:spPr>
                </pic:pic>
              </a:graphicData>
            </a:graphic>
          </wp:inline>
        </w:drawing>
      </w:r>
    </w:p>
    <w:p w14:paraId="58314DE7" w14:textId="09A9CC17" w:rsidR="00881C3E" w:rsidRDefault="00DF712D" w:rsidP="002871CA">
      <w:pPr>
        <w:pStyle w:val="Caption"/>
      </w:pPr>
      <w:bookmarkStart w:id="111" w:name="_Ref35254293"/>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7</w:t>
      </w:r>
      <w:r w:rsidR="00A33367">
        <w:rPr>
          <w:noProof/>
        </w:rPr>
        <w:fldChar w:fldCharType="end"/>
      </w:r>
      <w:bookmarkEnd w:id="111"/>
      <w:r>
        <w:t xml:space="preserve">: </w:t>
      </w:r>
      <w:r w:rsidRPr="009B46A0">
        <w:t>Fish species occurrence at each Selected Area across all five water years</w:t>
      </w:r>
      <w:r>
        <w:t>.</w:t>
      </w:r>
      <w:r w:rsidR="00881C3E">
        <w:t xml:space="preserve"> The detection of a species using both electrofishing for large-bodied and fyke netting for small-bodied species shows if a species was absent (white) or present (grey) within any sample from the Selected Area. </w:t>
      </w:r>
    </w:p>
    <w:p w14:paraId="68335405" w14:textId="456AEAF8" w:rsidR="00DF712D" w:rsidRDefault="00DF712D">
      <w:pPr>
        <w:spacing w:after="0"/>
      </w:pPr>
      <w:r>
        <w:br w:type="page"/>
      </w:r>
    </w:p>
    <w:p w14:paraId="31C50C61" w14:textId="34B0C22C" w:rsidR="00881C3E" w:rsidRDefault="00DF712D" w:rsidP="00881C3E">
      <w:pPr>
        <w:spacing w:after="0"/>
      </w:pPr>
      <w:r>
        <w:rPr>
          <w:noProof/>
        </w:rPr>
        <w:lastRenderedPageBreak/>
        <w:drawing>
          <wp:inline distT="0" distB="0" distL="0" distR="0" wp14:anchorId="68781BB4" wp14:editId="16B85AE2">
            <wp:extent cx="5940864" cy="68199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tretch>
                      <a:fillRect/>
                    </a:stretch>
                  </pic:blipFill>
                  <pic:spPr bwMode="auto">
                    <a:xfrm>
                      <a:off x="0" y="0"/>
                      <a:ext cx="5979749" cy="6864538"/>
                    </a:xfrm>
                    <a:prstGeom prst="rect">
                      <a:avLst/>
                    </a:prstGeom>
                    <a:noFill/>
                  </pic:spPr>
                </pic:pic>
              </a:graphicData>
            </a:graphic>
          </wp:inline>
        </w:drawing>
      </w:r>
    </w:p>
    <w:p w14:paraId="02E03B21" w14:textId="2C2289FF" w:rsidR="00DF712D" w:rsidRDefault="00DF712D" w:rsidP="002871CA">
      <w:pPr>
        <w:pStyle w:val="Caption"/>
      </w:pPr>
      <w:bookmarkStart w:id="112" w:name="_Ref35254649"/>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8</w:t>
      </w:r>
      <w:r w:rsidR="00A33367">
        <w:rPr>
          <w:noProof/>
        </w:rPr>
        <w:fldChar w:fldCharType="end"/>
      </w:r>
      <w:bookmarkEnd w:id="112"/>
      <w:r>
        <w:t xml:space="preserve">: </w:t>
      </w:r>
      <w:r w:rsidRPr="007000A0">
        <w:t>Fish species occurrence at each Selected Area across all sample years.</w:t>
      </w:r>
      <w:r>
        <w:t xml:space="preserve"> The detection of a species using electrofishing for large-bodied and fyke netting for small-bodied species shows if a species was absent (white) or present (grey) within any sample from each year within a </w:t>
      </w:r>
      <w:r w:rsidR="00C02E0A">
        <w:t>S</w:t>
      </w:r>
      <w:r>
        <w:t xml:space="preserve">elected </w:t>
      </w:r>
      <w:r w:rsidR="00C02E0A">
        <w:t>A</w:t>
      </w:r>
      <w:r>
        <w:t>rea.</w:t>
      </w:r>
    </w:p>
    <w:p w14:paraId="2A0DF89C" w14:textId="77777777" w:rsidR="0074045B" w:rsidRDefault="0074045B">
      <w:pPr>
        <w:spacing w:after="0"/>
      </w:pPr>
    </w:p>
    <w:p w14:paraId="333A912E" w14:textId="77777777" w:rsidR="0074045B" w:rsidRDefault="0074045B">
      <w:pPr>
        <w:spacing w:after="0"/>
      </w:pPr>
      <w:r>
        <w:br w:type="page"/>
      </w:r>
    </w:p>
    <w:p w14:paraId="01D8F0F0" w14:textId="15AA0173" w:rsidR="0074045B" w:rsidRDefault="0074045B">
      <w:pPr>
        <w:spacing w:after="0"/>
      </w:pPr>
      <w:r w:rsidRPr="00B2600C">
        <w:rPr>
          <w:noProof/>
        </w:rPr>
        <w:lastRenderedPageBreak/>
        <w:drawing>
          <wp:inline distT="0" distB="0" distL="0" distR="0" wp14:anchorId="3606608F" wp14:editId="3CDD4214">
            <wp:extent cx="6049670" cy="604967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7336" cy="6057336"/>
                    </a:xfrm>
                    <a:prstGeom prst="rect">
                      <a:avLst/>
                    </a:prstGeom>
                  </pic:spPr>
                </pic:pic>
              </a:graphicData>
            </a:graphic>
          </wp:inline>
        </w:drawing>
      </w:r>
    </w:p>
    <w:p w14:paraId="60414CB1" w14:textId="451EB153" w:rsidR="0074045B" w:rsidRDefault="0074045B" w:rsidP="002871CA">
      <w:pPr>
        <w:pStyle w:val="Caption"/>
      </w:pPr>
      <w:bookmarkStart w:id="113" w:name="_Ref35257123"/>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9</w:t>
      </w:r>
      <w:r w:rsidR="00A33367">
        <w:rPr>
          <w:noProof/>
        </w:rPr>
        <w:fldChar w:fldCharType="end"/>
      </w:r>
      <w:bookmarkEnd w:id="113"/>
      <w:r>
        <w:t xml:space="preserve">: </w:t>
      </w:r>
      <w:r w:rsidRPr="0038390A">
        <w:t>Mean CPUE (±1SE) of large-bodied native fish species at each Selected Area across all sampling</w:t>
      </w:r>
      <w:r>
        <w:t xml:space="preserve"> years</w:t>
      </w:r>
      <w:r w:rsidRPr="0038390A">
        <w:t>.</w:t>
      </w:r>
      <w:r w:rsidR="007D3C9A">
        <w:t xml:space="preserve"> </w:t>
      </w:r>
      <w:r w:rsidR="00612AE5">
        <w:t>Note some sampling in the Lower Murray River was delayed from autumn to winter in 2016–17, and catches are likely to be lower as a result and should be treated with some caution.</w:t>
      </w:r>
    </w:p>
    <w:p w14:paraId="5DE83E6C" w14:textId="77777777" w:rsidR="00022CF9" w:rsidRDefault="00022CF9">
      <w:pPr>
        <w:spacing w:after="0"/>
      </w:pPr>
      <w:r>
        <w:br w:type="page"/>
      </w:r>
    </w:p>
    <w:p w14:paraId="38C869CA" w14:textId="20C3B2A0" w:rsidR="00022CF9" w:rsidRDefault="00022CF9">
      <w:pPr>
        <w:spacing w:after="0"/>
      </w:pPr>
      <w:r w:rsidRPr="00744D42">
        <w:rPr>
          <w:noProof/>
        </w:rPr>
        <w:lastRenderedPageBreak/>
        <w:drawing>
          <wp:inline distT="0" distB="0" distL="0" distR="0" wp14:anchorId="0EA87068" wp14:editId="2190F505">
            <wp:extent cx="6086246" cy="547735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03325" cy="5492722"/>
                    </a:xfrm>
                    <a:prstGeom prst="rect">
                      <a:avLst/>
                    </a:prstGeom>
                  </pic:spPr>
                </pic:pic>
              </a:graphicData>
            </a:graphic>
          </wp:inline>
        </w:drawing>
      </w:r>
    </w:p>
    <w:p w14:paraId="050C7897" w14:textId="18A5C97F" w:rsidR="00022CF9" w:rsidRDefault="00022CF9" w:rsidP="002871CA">
      <w:pPr>
        <w:pStyle w:val="Caption"/>
      </w:pPr>
      <w:bookmarkStart w:id="114" w:name="_Ref35258664"/>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10</w:t>
      </w:r>
      <w:r w:rsidR="00A33367">
        <w:rPr>
          <w:noProof/>
        </w:rPr>
        <w:fldChar w:fldCharType="end"/>
      </w:r>
      <w:bookmarkEnd w:id="114"/>
      <w:r>
        <w:t xml:space="preserve">: </w:t>
      </w:r>
      <w:r w:rsidRPr="00197E93">
        <w:t>Mean abundance (±1SE) of small-bodied native fish species at each Selected Area across all sampling years</w:t>
      </w:r>
      <w:r>
        <w:t>.</w:t>
      </w:r>
      <w:r w:rsidR="004B359D">
        <w:t xml:space="preserve"> Note: y-axis scales differ between species</w:t>
      </w:r>
      <w:r w:rsidR="00612AE5">
        <w:t xml:space="preserve">. </w:t>
      </w:r>
    </w:p>
    <w:p w14:paraId="6EF0656D" w14:textId="176FED2D" w:rsidR="004B359D" w:rsidRDefault="004B359D">
      <w:pPr>
        <w:spacing w:after="0"/>
      </w:pPr>
      <w:r>
        <w:br w:type="page"/>
      </w:r>
    </w:p>
    <w:p w14:paraId="3BEAA473" w14:textId="71807AEA" w:rsidR="004B359D" w:rsidRDefault="004B359D">
      <w:pPr>
        <w:spacing w:after="0"/>
      </w:pPr>
      <w:r>
        <w:rPr>
          <w:noProof/>
        </w:rPr>
        <w:lastRenderedPageBreak/>
        <w:drawing>
          <wp:inline distT="0" distB="0" distL="0" distR="0" wp14:anchorId="4F6A4228" wp14:editId="57D4C283">
            <wp:extent cx="6086246" cy="5477284"/>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111" cy="5486162"/>
                    </a:xfrm>
                    <a:prstGeom prst="rect">
                      <a:avLst/>
                    </a:prstGeom>
                    <a:noFill/>
                  </pic:spPr>
                </pic:pic>
              </a:graphicData>
            </a:graphic>
          </wp:inline>
        </w:drawing>
      </w:r>
    </w:p>
    <w:p w14:paraId="0DF7CA27" w14:textId="1FF60F2B" w:rsidR="004B359D" w:rsidRDefault="004B359D" w:rsidP="002871CA">
      <w:pPr>
        <w:pStyle w:val="Caption"/>
      </w:pPr>
      <w:bookmarkStart w:id="115" w:name="_Ref35258969"/>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11</w:t>
      </w:r>
      <w:r w:rsidR="00A33367">
        <w:rPr>
          <w:noProof/>
        </w:rPr>
        <w:fldChar w:fldCharType="end"/>
      </w:r>
      <w:bookmarkEnd w:id="115"/>
      <w:r>
        <w:t xml:space="preserve">: </w:t>
      </w:r>
      <w:r w:rsidRPr="00BF5F32">
        <w:t>Mean abundance (±1SE) of introduced fish species at each Selected Area across years of sampling 2015–2018.</w:t>
      </w:r>
      <w:r>
        <w:t xml:space="preserve"> Eastern gambusia were collected using fine-mesh fyke nets, while common carp,</w:t>
      </w:r>
      <w:r w:rsidRPr="002D1612">
        <w:t xml:space="preserve"> </w:t>
      </w:r>
      <w:r>
        <w:t>goldfish and redfin perch were collected using boat and backpack electrofishing. Note: y-axis scales differ between species</w:t>
      </w:r>
      <w:r w:rsidR="00612AE5">
        <w:t>; also some sampling in the Lower Murray River was delayed from autumn to winter in 2016–17, and catches are likely to be lower as a result and should be treated with some caution</w:t>
      </w:r>
    </w:p>
    <w:p w14:paraId="29853929" w14:textId="77777777" w:rsidR="00BE0DFD" w:rsidRDefault="00BE0DFD">
      <w:pPr>
        <w:spacing w:after="0"/>
      </w:pPr>
      <w:r>
        <w:br w:type="page"/>
      </w:r>
    </w:p>
    <w:p w14:paraId="00625833" w14:textId="0489E080" w:rsidR="00BE0DFD" w:rsidRPr="00A46740" w:rsidRDefault="00BE0DFD" w:rsidP="00960D7E">
      <w:pPr>
        <w:pStyle w:val="Heading3"/>
      </w:pPr>
      <w:bookmarkStart w:id="116" w:name="_Toc42029915"/>
      <w:r w:rsidRPr="00A46740">
        <w:lastRenderedPageBreak/>
        <w:t xml:space="preserve">Effects of flow </w:t>
      </w:r>
      <w:r w:rsidR="005B3E03" w:rsidRPr="00A46740">
        <w:t>on abundance</w:t>
      </w:r>
      <w:r w:rsidR="00A34DBD" w:rsidRPr="00A46740">
        <w:t xml:space="preserve"> of focal species</w:t>
      </w:r>
      <w:bookmarkEnd w:id="116"/>
    </w:p>
    <w:p w14:paraId="6A3F2C6D" w14:textId="08AEC4B1" w:rsidR="007E44AB" w:rsidRDefault="003F5ED2" w:rsidP="003F5ED2">
      <w:pPr>
        <w:pStyle w:val="BodyText"/>
        <w:rPr>
          <w:lang w:val="en-US" w:eastAsia="en-US"/>
        </w:rPr>
      </w:pPr>
      <w:r>
        <w:rPr>
          <w:lang w:val="en-US" w:eastAsia="en-US"/>
        </w:rPr>
        <w:t>Abundance m</w:t>
      </w:r>
      <w:r w:rsidR="007E44AB">
        <w:rPr>
          <w:lang w:val="en-US" w:eastAsia="en-US"/>
        </w:rPr>
        <w:t>odelling for all focal species</w:t>
      </w:r>
      <w:r>
        <w:rPr>
          <w:lang w:val="en-US" w:eastAsia="en-US"/>
        </w:rPr>
        <w:t xml:space="preserve"> generated varying temporal correlations across species (AR1) (</w:t>
      </w:r>
      <w:r w:rsidRPr="00F46226">
        <w:rPr>
          <w:lang w:val="en-US" w:eastAsia="en-US"/>
        </w:rPr>
        <w:fldChar w:fldCharType="begin"/>
      </w:r>
      <w:r w:rsidRPr="00F46226">
        <w:rPr>
          <w:lang w:val="en-US" w:eastAsia="en-US"/>
        </w:rPr>
        <w:instrText xml:space="preserve"> REF _Ref35987110 \h  \* MERGEFORMAT </w:instrText>
      </w:r>
      <w:r w:rsidRPr="00F46226">
        <w:rPr>
          <w:lang w:val="en-US" w:eastAsia="en-US"/>
        </w:rPr>
      </w:r>
      <w:r w:rsidRPr="00F46226">
        <w:rPr>
          <w:lang w:val="en-US" w:eastAsia="en-US"/>
        </w:rPr>
        <w:fldChar w:fldCharType="separate"/>
      </w:r>
      <w:r>
        <w:t xml:space="preserve">Table </w:t>
      </w:r>
      <w:r>
        <w:rPr>
          <w:noProof/>
        </w:rPr>
        <w:t>6</w:t>
      </w:r>
      <w:r w:rsidRPr="00F46226">
        <w:rPr>
          <w:lang w:val="en-US" w:eastAsia="en-US"/>
        </w:rPr>
        <w:fldChar w:fldCharType="end"/>
      </w:r>
      <w:r>
        <w:rPr>
          <w:lang w:val="en-US" w:eastAsia="en-US"/>
        </w:rPr>
        <w:t>).</w:t>
      </w:r>
      <w:r w:rsidR="007E44AB">
        <w:rPr>
          <w:lang w:val="en-US" w:eastAsia="en-US"/>
        </w:rPr>
        <w:t xml:space="preserve"> </w:t>
      </w:r>
      <w:r w:rsidR="004276DD">
        <w:rPr>
          <w:lang w:val="en-US" w:eastAsia="en-US"/>
        </w:rPr>
        <w:t>Large-bodied</w:t>
      </w:r>
      <w:r>
        <w:rPr>
          <w:lang w:val="en-US" w:eastAsia="en-US"/>
        </w:rPr>
        <w:t>,</w:t>
      </w:r>
      <w:r w:rsidR="004276DD">
        <w:rPr>
          <w:lang w:val="en-US" w:eastAsia="en-US"/>
        </w:rPr>
        <w:t xml:space="preserve"> long-lived</w:t>
      </w:r>
      <w:r>
        <w:rPr>
          <w:lang w:val="en-US" w:eastAsia="en-US"/>
        </w:rPr>
        <w:t>,</w:t>
      </w:r>
      <w:r w:rsidR="004276DD">
        <w:rPr>
          <w:lang w:val="en-US" w:eastAsia="en-US"/>
        </w:rPr>
        <w:t xml:space="preserve"> native species Murray cod and golden perch </w:t>
      </w:r>
      <w:r>
        <w:rPr>
          <w:lang w:val="en-US" w:eastAsia="en-US"/>
        </w:rPr>
        <w:t>had abundance in any one year that were highly dependent upon abundance in the previous year (</w:t>
      </w:r>
      <w:r w:rsidR="004276DD">
        <w:rPr>
          <w:lang w:val="en-US" w:eastAsia="en-US"/>
        </w:rPr>
        <w:t xml:space="preserve">AR1 correlation coefficients </w:t>
      </w:r>
      <w:r>
        <w:rPr>
          <w:lang w:val="en-US" w:eastAsia="en-US"/>
        </w:rPr>
        <w:t>&gt;</w:t>
      </w:r>
      <w:r w:rsidR="004276DD">
        <w:rPr>
          <w:lang w:val="en-US" w:eastAsia="en-US"/>
        </w:rPr>
        <w:t xml:space="preserve">0.8 </w:t>
      </w:r>
      <w:r w:rsidRPr="00F46226">
        <w:rPr>
          <w:lang w:val="en-US" w:eastAsia="en-US"/>
        </w:rPr>
        <w:fldChar w:fldCharType="begin"/>
      </w:r>
      <w:r w:rsidRPr="00F46226">
        <w:rPr>
          <w:lang w:val="en-US" w:eastAsia="en-US"/>
        </w:rPr>
        <w:instrText xml:space="preserve"> REF _Ref35987110 \h  \* MERGEFORMAT </w:instrText>
      </w:r>
      <w:r w:rsidRPr="00F46226">
        <w:rPr>
          <w:lang w:val="en-US" w:eastAsia="en-US"/>
        </w:rPr>
      </w:r>
      <w:r w:rsidRPr="00F46226">
        <w:rPr>
          <w:lang w:val="en-US" w:eastAsia="en-US"/>
        </w:rPr>
        <w:fldChar w:fldCharType="separate"/>
      </w:r>
      <w:r>
        <w:t xml:space="preserve">Table </w:t>
      </w:r>
      <w:r>
        <w:rPr>
          <w:noProof/>
        </w:rPr>
        <w:t>6</w:t>
      </w:r>
      <w:r w:rsidRPr="00F46226">
        <w:rPr>
          <w:lang w:val="en-US" w:eastAsia="en-US"/>
        </w:rPr>
        <w:fldChar w:fldCharType="end"/>
      </w:r>
      <w:r>
        <w:rPr>
          <w:lang w:val="en-US" w:eastAsia="en-US"/>
        </w:rPr>
        <w:t>).</w:t>
      </w:r>
    </w:p>
    <w:p w14:paraId="645C63E5" w14:textId="7282F0DA" w:rsidR="00356A63" w:rsidRDefault="00F23AF3" w:rsidP="002871CA">
      <w:pPr>
        <w:pStyle w:val="BodyText"/>
        <w:rPr>
          <w:lang w:val="en-US" w:eastAsia="en-US"/>
        </w:rPr>
      </w:pPr>
      <w:r>
        <w:rPr>
          <w:lang w:val="en-US" w:eastAsia="en-US"/>
        </w:rPr>
        <w:t>At the Basin-scale, n</w:t>
      </w:r>
      <w:r w:rsidR="00356A63" w:rsidRPr="00F46226">
        <w:rPr>
          <w:lang w:val="en-US" w:eastAsia="en-US"/>
        </w:rPr>
        <w:t xml:space="preserve">ative species richness was significantly influenced by only the </w:t>
      </w:r>
      <w:r w:rsidR="00E91EFB">
        <w:rPr>
          <w:lang w:val="en-US" w:eastAsia="en-US"/>
        </w:rPr>
        <w:t xml:space="preserve">proportion of </w:t>
      </w:r>
      <w:r w:rsidR="00772908">
        <w:rPr>
          <w:lang w:val="en-US" w:eastAsia="en-US"/>
        </w:rPr>
        <w:t>base flow</w:t>
      </w:r>
      <w:r w:rsidR="00E91EFB">
        <w:rPr>
          <w:lang w:val="en-US" w:eastAsia="en-US"/>
        </w:rPr>
        <w:t xml:space="preserve"> days</w:t>
      </w:r>
      <w:r>
        <w:rPr>
          <w:lang w:val="en-US" w:eastAsia="en-US"/>
        </w:rPr>
        <w:t xml:space="preserve">, with a slight decrease in the number of native species predicted to occur </w:t>
      </w:r>
      <w:r w:rsidR="00017A82">
        <w:rPr>
          <w:lang w:val="en-US" w:eastAsia="en-US"/>
        </w:rPr>
        <w:t>as the</w:t>
      </w:r>
      <w:r>
        <w:rPr>
          <w:lang w:val="en-US" w:eastAsia="en-US"/>
        </w:rPr>
        <w:t xml:space="preserve"> proportion of </w:t>
      </w:r>
      <w:r w:rsidR="00772908">
        <w:rPr>
          <w:lang w:val="en-US" w:eastAsia="en-US"/>
        </w:rPr>
        <w:t>base flow</w:t>
      </w:r>
      <w:r>
        <w:rPr>
          <w:lang w:val="en-US" w:eastAsia="en-US"/>
        </w:rPr>
        <w:t xml:space="preserve"> days</w:t>
      </w:r>
      <w:r w:rsidR="00017A82">
        <w:rPr>
          <w:lang w:val="en-US" w:eastAsia="en-US"/>
        </w:rPr>
        <w:t xml:space="preserve"> increased</w:t>
      </w:r>
      <w:r w:rsidR="00CD3DCC" w:rsidRPr="00F46226">
        <w:rPr>
          <w:lang w:val="en-US" w:eastAsia="en-US"/>
        </w:rPr>
        <w:t xml:space="preserve"> (</w:t>
      </w:r>
      <w:r w:rsidR="00CD3DCC" w:rsidRPr="00F46226">
        <w:rPr>
          <w:lang w:val="en-US" w:eastAsia="en-US"/>
        </w:rPr>
        <w:fldChar w:fldCharType="begin"/>
      </w:r>
      <w:r w:rsidR="00CD3DCC" w:rsidRPr="00F46226">
        <w:rPr>
          <w:lang w:val="en-US" w:eastAsia="en-US"/>
        </w:rPr>
        <w:instrText xml:space="preserve"> REF _Ref35987110 \h </w:instrText>
      </w:r>
      <w:r w:rsidR="008E6957" w:rsidRPr="00F46226">
        <w:rPr>
          <w:lang w:val="en-US" w:eastAsia="en-US"/>
        </w:rPr>
        <w:instrText xml:space="preserve"> \* MERGEFORMAT </w:instrText>
      </w:r>
      <w:r w:rsidR="00CD3DCC" w:rsidRPr="00F46226">
        <w:rPr>
          <w:lang w:val="en-US" w:eastAsia="en-US"/>
        </w:rPr>
      </w:r>
      <w:r w:rsidR="00CD3DCC" w:rsidRPr="00F46226">
        <w:rPr>
          <w:lang w:val="en-US" w:eastAsia="en-US"/>
        </w:rPr>
        <w:fldChar w:fldCharType="separate"/>
      </w:r>
      <w:r w:rsidR="00A46740">
        <w:t xml:space="preserve">Table </w:t>
      </w:r>
      <w:r w:rsidR="00A46740">
        <w:rPr>
          <w:noProof/>
        </w:rPr>
        <w:t>6</w:t>
      </w:r>
      <w:r w:rsidR="00CD3DCC" w:rsidRPr="00F46226">
        <w:rPr>
          <w:lang w:val="en-US" w:eastAsia="en-US"/>
        </w:rPr>
        <w:fldChar w:fldCharType="end"/>
      </w:r>
      <w:r>
        <w:rPr>
          <w:lang w:val="en-US" w:eastAsia="en-US"/>
        </w:rPr>
        <w:t>,</w:t>
      </w:r>
      <w:r w:rsidR="00A46740">
        <w:rPr>
          <w:lang w:val="en-US" w:eastAsia="en-US"/>
        </w:rPr>
        <w:t xml:space="preserve"> </w:t>
      </w:r>
      <w:r w:rsidR="00A46740">
        <w:rPr>
          <w:lang w:val="en-US" w:eastAsia="en-US"/>
        </w:rPr>
        <w:fldChar w:fldCharType="begin"/>
      </w:r>
      <w:r w:rsidR="00A46740">
        <w:rPr>
          <w:lang w:val="en-US" w:eastAsia="en-US"/>
        </w:rPr>
        <w:instrText xml:space="preserve"> REF _Ref40227155 \h </w:instrText>
      </w:r>
      <w:r w:rsidR="00A46740">
        <w:rPr>
          <w:lang w:val="en-US" w:eastAsia="en-US"/>
        </w:rPr>
      </w:r>
      <w:r w:rsidR="00A46740">
        <w:rPr>
          <w:lang w:val="en-US" w:eastAsia="en-US"/>
        </w:rPr>
        <w:fldChar w:fldCharType="separate"/>
      </w:r>
      <w:r w:rsidR="00A46740">
        <w:t xml:space="preserve">Figure </w:t>
      </w:r>
      <w:r w:rsidR="00A46740">
        <w:rPr>
          <w:noProof/>
        </w:rPr>
        <w:t>12</w:t>
      </w:r>
      <w:r w:rsidR="00A46740">
        <w:rPr>
          <w:lang w:val="en-US" w:eastAsia="en-US"/>
        </w:rPr>
        <w:fldChar w:fldCharType="end"/>
      </w:r>
      <w:r w:rsidR="00CD3DCC" w:rsidRPr="00F46226">
        <w:rPr>
          <w:lang w:val="en-US" w:eastAsia="en-US"/>
        </w:rPr>
        <w:t>).</w:t>
      </w:r>
    </w:p>
    <w:p w14:paraId="137A79A7" w14:textId="1759FB7E" w:rsidR="00F23AF3" w:rsidRPr="00F46226" w:rsidRDefault="00293C1C" w:rsidP="002871CA">
      <w:pPr>
        <w:pStyle w:val="BodyText"/>
        <w:rPr>
          <w:lang w:val="en-US" w:eastAsia="en-US"/>
        </w:rPr>
      </w:pPr>
      <w:r>
        <w:rPr>
          <w:lang w:val="en-US" w:eastAsia="en-US"/>
        </w:rPr>
        <w:t>Although</w:t>
      </w:r>
      <w:r w:rsidRPr="00F46226">
        <w:rPr>
          <w:lang w:val="en-US" w:eastAsia="en-US"/>
        </w:rPr>
        <w:t xml:space="preserve"> the relationships </w:t>
      </w:r>
      <w:r>
        <w:rPr>
          <w:lang w:val="en-US" w:eastAsia="en-US"/>
        </w:rPr>
        <w:t>with the</w:t>
      </w:r>
      <w:r w:rsidRPr="00F46226">
        <w:rPr>
          <w:lang w:val="en-US" w:eastAsia="en-US"/>
        </w:rPr>
        <w:t xml:space="preserve"> parameters varied across species</w:t>
      </w:r>
      <w:r>
        <w:rPr>
          <w:lang w:val="en-US" w:eastAsia="en-US"/>
        </w:rPr>
        <w:t>, a</w:t>
      </w:r>
      <w:r w:rsidR="00F23AF3" w:rsidRPr="00F46226">
        <w:rPr>
          <w:lang w:val="en-US" w:eastAsia="en-US"/>
        </w:rPr>
        <w:t xml:space="preserve">ll flow parameters and time since the last fish kill were found to be important predictors of </w:t>
      </w:r>
      <w:r w:rsidR="00F23AF3">
        <w:rPr>
          <w:lang w:val="en-US" w:eastAsia="en-US"/>
        </w:rPr>
        <w:t>total</w:t>
      </w:r>
      <w:r w:rsidR="00F23AF3" w:rsidRPr="00F46226">
        <w:rPr>
          <w:lang w:val="en-US" w:eastAsia="en-US"/>
        </w:rPr>
        <w:t xml:space="preserve"> abundance </w:t>
      </w:r>
      <w:r w:rsidR="00F23AF3">
        <w:rPr>
          <w:lang w:val="en-US" w:eastAsia="en-US"/>
        </w:rPr>
        <w:t xml:space="preserve">of six focal species </w:t>
      </w:r>
      <w:r w:rsidR="00F23AF3" w:rsidRPr="00F46226">
        <w:rPr>
          <w:lang w:val="en-US" w:eastAsia="en-US"/>
        </w:rPr>
        <w:t xml:space="preserve">at the Basin scale </w:t>
      </w:r>
      <w:r w:rsidRPr="00F46226">
        <w:rPr>
          <w:lang w:val="en-US" w:eastAsia="en-US"/>
        </w:rPr>
        <w:t>(</w:t>
      </w:r>
      <w:r w:rsidRPr="00F46226">
        <w:rPr>
          <w:lang w:val="en-US" w:eastAsia="en-US"/>
        </w:rPr>
        <w:fldChar w:fldCharType="begin"/>
      </w:r>
      <w:r w:rsidRPr="00F46226">
        <w:rPr>
          <w:lang w:val="en-US" w:eastAsia="en-US"/>
        </w:rPr>
        <w:instrText xml:space="preserve"> REF _Ref35987110 \h  \* MERGEFORMAT </w:instrText>
      </w:r>
      <w:r w:rsidRPr="00F46226">
        <w:rPr>
          <w:lang w:val="en-US" w:eastAsia="en-US"/>
        </w:rPr>
      </w:r>
      <w:r w:rsidRPr="00F46226">
        <w:rPr>
          <w:lang w:val="en-US" w:eastAsia="en-US"/>
        </w:rPr>
        <w:fldChar w:fldCharType="separate"/>
      </w:r>
      <w:r>
        <w:t xml:space="preserve">Table </w:t>
      </w:r>
      <w:r>
        <w:rPr>
          <w:noProof/>
        </w:rPr>
        <w:t>6</w:t>
      </w:r>
      <w:r w:rsidRPr="00F46226">
        <w:rPr>
          <w:lang w:val="en-US" w:eastAsia="en-US"/>
        </w:rPr>
        <w:fldChar w:fldCharType="end"/>
      </w:r>
      <w:r w:rsidRPr="00F46226">
        <w:rPr>
          <w:lang w:val="en-US" w:eastAsia="en-US"/>
        </w:rPr>
        <w:t>,</w:t>
      </w:r>
      <w:r w:rsidR="00A46740">
        <w:rPr>
          <w:lang w:val="en-US" w:eastAsia="en-US"/>
        </w:rPr>
        <w:t xml:space="preserve"> </w:t>
      </w:r>
      <w:r w:rsidR="00A46740">
        <w:rPr>
          <w:lang w:val="en-US" w:eastAsia="en-US"/>
        </w:rPr>
        <w:fldChar w:fldCharType="begin"/>
      </w:r>
      <w:r w:rsidR="00A46740">
        <w:rPr>
          <w:lang w:val="en-US" w:eastAsia="en-US"/>
        </w:rPr>
        <w:instrText xml:space="preserve"> REF _Ref36040258 \h </w:instrText>
      </w:r>
      <w:r w:rsidR="00A46740">
        <w:rPr>
          <w:lang w:val="en-US" w:eastAsia="en-US"/>
        </w:rPr>
      </w:r>
      <w:r w:rsidR="00A46740">
        <w:rPr>
          <w:lang w:val="en-US" w:eastAsia="en-US"/>
        </w:rPr>
        <w:fldChar w:fldCharType="separate"/>
      </w:r>
      <w:r w:rsidR="00A46740">
        <w:t xml:space="preserve">Figure </w:t>
      </w:r>
      <w:r w:rsidR="00A46740">
        <w:rPr>
          <w:noProof/>
        </w:rPr>
        <w:t>13</w:t>
      </w:r>
      <w:r w:rsidR="00A46740">
        <w:rPr>
          <w:lang w:val="en-US" w:eastAsia="en-US"/>
        </w:rPr>
        <w:fldChar w:fldCharType="end"/>
      </w:r>
      <w:r>
        <w:rPr>
          <w:lang w:val="en-US" w:eastAsia="en-US"/>
        </w:rPr>
        <w:t xml:space="preserve">). No significant relationship with any modelled parameter was found for eastern gambusia abundance. </w:t>
      </w:r>
    </w:p>
    <w:p w14:paraId="758BF703" w14:textId="13625DB0" w:rsidR="00A1010F" w:rsidRDefault="001A03C8" w:rsidP="002871CA">
      <w:pPr>
        <w:pStyle w:val="BodyText"/>
        <w:rPr>
          <w:lang w:val="en-US" w:eastAsia="en-US"/>
        </w:rPr>
      </w:pPr>
      <w:r>
        <w:rPr>
          <w:lang w:val="en-US" w:eastAsia="en-US"/>
        </w:rPr>
        <w:t>At the Basin-scale, g</w:t>
      </w:r>
      <w:r w:rsidR="00F23AF3">
        <w:rPr>
          <w:lang w:val="en-US" w:eastAsia="en-US"/>
        </w:rPr>
        <w:t>olden perch abundance was related to only one predictor variable, the time</w:t>
      </w:r>
      <w:r>
        <w:rPr>
          <w:lang w:val="en-US" w:eastAsia="en-US"/>
        </w:rPr>
        <w:t xml:space="preserve"> since fish kill occurrence; with an increasing abundance of golden perch being predicted the more time has passed since a fish kill occurrence (</w:t>
      </w:r>
      <w:r w:rsidR="00A46740">
        <w:rPr>
          <w:lang w:val="en-US" w:eastAsia="en-US"/>
        </w:rPr>
        <w:fldChar w:fldCharType="begin"/>
      </w:r>
      <w:r w:rsidR="00A46740">
        <w:rPr>
          <w:lang w:val="en-US" w:eastAsia="en-US"/>
        </w:rPr>
        <w:instrText xml:space="preserve"> REF _Ref36040258 \h </w:instrText>
      </w:r>
      <w:r w:rsidR="00A46740">
        <w:rPr>
          <w:lang w:val="en-US" w:eastAsia="en-US"/>
        </w:rPr>
      </w:r>
      <w:r w:rsidR="00A46740">
        <w:rPr>
          <w:lang w:val="en-US" w:eastAsia="en-US"/>
        </w:rPr>
        <w:fldChar w:fldCharType="separate"/>
      </w:r>
      <w:r w:rsidR="00A46740">
        <w:t xml:space="preserve">Figure </w:t>
      </w:r>
      <w:r w:rsidR="00A46740">
        <w:rPr>
          <w:noProof/>
        </w:rPr>
        <w:t>13</w:t>
      </w:r>
      <w:r w:rsidR="00A46740">
        <w:rPr>
          <w:lang w:val="en-US" w:eastAsia="en-US"/>
        </w:rPr>
        <w:fldChar w:fldCharType="end"/>
      </w:r>
      <w:r w:rsidRPr="00F46226">
        <w:rPr>
          <w:lang w:val="en-US" w:eastAsia="en-US"/>
        </w:rPr>
        <w:fldChar w:fldCharType="begin"/>
      </w:r>
      <w:r w:rsidRPr="00F46226">
        <w:rPr>
          <w:lang w:val="en-US" w:eastAsia="en-US"/>
        </w:rPr>
        <w:instrText xml:space="preserve"> REF _Ref36040266 \h  \* MERGEFORMAT </w:instrText>
      </w:r>
      <w:r w:rsidRPr="00F46226">
        <w:rPr>
          <w:lang w:val="en-US" w:eastAsia="en-US"/>
        </w:rPr>
      </w:r>
      <w:r w:rsidRPr="00F46226">
        <w:rPr>
          <w:lang w:val="en-US" w:eastAsia="en-US"/>
        </w:rPr>
        <w:fldChar w:fldCharType="end"/>
      </w:r>
      <w:r w:rsidRPr="00F46226">
        <w:rPr>
          <w:lang w:val="en-US" w:eastAsia="en-US"/>
        </w:rPr>
        <w:t>)</w:t>
      </w:r>
      <w:r>
        <w:rPr>
          <w:lang w:val="en-US" w:eastAsia="en-US"/>
        </w:rPr>
        <w:t xml:space="preserve">. This positive association with time since fish kill also occurred for Murray cod. </w:t>
      </w:r>
      <w:r w:rsidRPr="00F46226">
        <w:rPr>
          <w:lang w:val="en-US" w:eastAsia="en-US"/>
        </w:rPr>
        <w:t>This highlights the significant</w:t>
      </w:r>
      <w:r>
        <w:rPr>
          <w:lang w:val="en-US" w:eastAsia="en-US"/>
        </w:rPr>
        <w:t xml:space="preserve"> detrimental</w:t>
      </w:r>
      <w:r w:rsidRPr="00F46226">
        <w:rPr>
          <w:lang w:val="en-US" w:eastAsia="en-US"/>
        </w:rPr>
        <w:t xml:space="preserve"> impact fish kill events have </w:t>
      </w:r>
      <w:r>
        <w:rPr>
          <w:lang w:val="en-US" w:eastAsia="en-US"/>
        </w:rPr>
        <w:t xml:space="preserve">had </w:t>
      </w:r>
      <w:r w:rsidRPr="00F46226">
        <w:rPr>
          <w:lang w:val="en-US" w:eastAsia="en-US"/>
        </w:rPr>
        <w:t xml:space="preserve">on Murray cod </w:t>
      </w:r>
      <w:r>
        <w:rPr>
          <w:lang w:val="en-US" w:eastAsia="en-US"/>
        </w:rPr>
        <w:t xml:space="preserve">and golden perch </w:t>
      </w:r>
      <w:r w:rsidRPr="00F46226">
        <w:rPr>
          <w:lang w:val="en-US" w:eastAsia="en-US"/>
        </w:rPr>
        <w:t>populations within the Selected Areas. It also demonstrates the importance of time in determining the degree of recovery post-fish kill events, and the need to provide flows targeted at maintaining habitats and refuges</w:t>
      </w:r>
      <w:r>
        <w:rPr>
          <w:lang w:val="en-US" w:eastAsia="en-US"/>
        </w:rPr>
        <w:t>,</w:t>
      </w:r>
      <w:r w:rsidRPr="00F46226">
        <w:rPr>
          <w:lang w:val="en-US" w:eastAsia="en-US"/>
        </w:rPr>
        <w:t xml:space="preserve"> and connecting populations</w:t>
      </w:r>
      <w:r>
        <w:rPr>
          <w:lang w:val="en-US" w:eastAsia="en-US"/>
        </w:rPr>
        <w:t xml:space="preserve"> to enhance movement and dispersal</w:t>
      </w:r>
      <w:r w:rsidRPr="00F46226">
        <w:rPr>
          <w:lang w:val="en-US" w:eastAsia="en-US"/>
        </w:rPr>
        <w:t>.</w:t>
      </w:r>
      <w:r>
        <w:rPr>
          <w:lang w:val="en-US" w:eastAsia="en-US"/>
        </w:rPr>
        <w:t xml:space="preserve"> </w:t>
      </w:r>
      <w:r w:rsidRPr="00F46226">
        <w:rPr>
          <w:lang w:val="en-US" w:eastAsia="en-US"/>
        </w:rPr>
        <w:t>The abundance of Murray cod was also related to the SRI index, with higher abundances predicted in drier than average conditions for all flow reference periods (</w:t>
      </w:r>
      <w:r w:rsidR="00A46740">
        <w:rPr>
          <w:lang w:val="en-US" w:eastAsia="en-US"/>
        </w:rPr>
        <w:fldChar w:fldCharType="begin"/>
      </w:r>
      <w:r w:rsidR="00A46740">
        <w:rPr>
          <w:lang w:val="en-US" w:eastAsia="en-US"/>
        </w:rPr>
        <w:instrText xml:space="preserve"> REF _Ref36040258 \h </w:instrText>
      </w:r>
      <w:r w:rsidR="00A46740">
        <w:rPr>
          <w:lang w:val="en-US" w:eastAsia="en-US"/>
        </w:rPr>
      </w:r>
      <w:r w:rsidR="00A46740">
        <w:rPr>
          <w:lang w:val="en-US" w:eastAsia="en-US"/>
        </w:rPr>
        <w:fldChar w:fldCharType="separate"/>
      </w:r>
      <w:r w:rsidR="00A46740">
        <w:t xml:space="preserve">Figure </w:t>
      </w:r>
      <w:r w:rsidR="00A46740">
        <w:rPr>
          <w:noProof/>
        </w:rPr>
        <w:t>13</w:t>
      </w:r>
      <w:r w:rsidR="00A46740">
        <w:rPr>
          <w:lang w:val="en-US" w:eastAsia="en-US"/>
        </w:rPr>
        <w:fldChar w:fldCharType="end"/>
      </w:r>
      <w:r w:rsidRPr="00F46226">
        <w:rPr>
          <w:lang w:val="en-US" w:eastAsia="en-US"/>
        </w:rPr>
        <w:fldChar w:fldCharType="begin"/>
      </w:r>
      <w:r w:rsidRPr="00F46226">
        <w:rPr>
          <w:lang w:val="en-US" w:eastAsia="en-US"/>
        </w:rPr>
        <w:instrText xml:space="preserve"> REF _Ref36070788 \h  \* MERGEFORMAT </w:instrText>
      </w:r>
      <w:r w:rsidRPr="00F46226">
        <w:rPr>
          <w:lang w:val="en-US" w:eastAsia="en-US"/>
        </w:rPr>
      </w:r>
      <w:r w:rsidRPr="00F46226">
        <w:rPr>
          <w:lang w:val="en-US" w:eastAsia="en-US"/>
        </w:rPr>
        <w:fldChar w:fldCharType="end"/>
      </w:r>
      <w:r w:rsidRPr="00F46226">
        <w:rPr>
          <w:lang w:val="en-US" w:eastAsia="en-US"/>
        </w:rPr>
        <w:t xml:space="preserve">). This lends some support to the notion that Murray cod recruitment and survival is greater during </w:t>
      </w:r>
      <w:r w:rsidR="00772908">
        <w:rPr>
          <w:lang w:val="en-US" w:eastAsia="en-US"/>
        </w:rPr>
        <w:t>base flow</w:t>
      </w:r>
      <w:r w:rsidRPr="00F46226">
        <w:rPr>
          <w:lang w:val="en-US" w:eastAsia="en-US"/>
        </w:rPr>
        <w:t xml:space="preserve"> conditions compared to wetter periods.</w:t>
      </w:r>
    </w:p>
    <w:p w14:paraId="551587B9" w14:textId="0DF6B08D" w:rsidR="001A03C8" w:rsidRPr="00F46226" w:rsidRDefault="001A03C8" w:rsidP="002871CA">
      <w:pPr>
        <w:pStyle w:val="BodyText"/>
        <w:rPr>
          <w:lang w:val="en-US" w:eastAsia="en-US"/>
        </w:rPr>
      </w:pPr>
      <w:r>
        <w:rPr>
          <w:lang w:val="en-US" w:eastAsia="en-US"/>
        </w:rPr>
        <w:t xml:space="preserve">The abundance of bony herring </w:t>
      </w:r>
      <w:r w:rsidR="008C15A6">
        <w:rPr>
          <w:lang w:val="en-US" w:eastAsia="en-US"/>
        </w:rPr>
        <w:t xml:space="preserve">was related to all predictor variables considered in our model </w:t>
      </w:r>
      <w:r w:rsidR="008C15A6" w:rsidRPr="00F46226">
        <w:rPr>
          <w:lang w:val="en-US" w:eastAsia="en-US"/>
        </w:rPr>
        <w:t>(</w:t>
      </w:r>
      <w:r w:rsidR="008C15A6" w:rsidRPr="00F46226">
        <w:rPr>
          <w:lang w:val="en-US" w:eastAsia="en-US"/>
        </w:rPr>
        <w:fldChar w:fldCharType="begin"/>
      </w:r>
      <w:r w:rsidR="008C15A6" w:rsidRPr="00F46226">
        <w:rPr>
          <w:lang w:val="en-US" w:eastAsia="en-US"/>
        </w:rPr>
        <w:instrText xml:space="preserve"> REF _Ref35987110 \h  \* MERGEFORMAT </w:instrText>
      </w:r>
      <w:r w:rsidR="008C15A6" w:rsidRPr="00F46226">
        <w:rPr>
          <w:lang w:val="en-US" w:eastAsia="en-US"/>
        </w:rPr>
      </w:r>
      <w:r w:rsidR="008C15A6" w:rsidRPr="00F46226">
        <w:rPr>
          <w:lang w:val="en-US" w:eastAsia="en-US"/>
        </w:rPr>
        <w:fldChar w:fldCharType="separate"/>
      </w:r>
      <w:r w:rsidR="008C15A6">
        <w:t xml:space="preserve">Table </w:t>
      </w:r>
      <w:r w:rsidR="008C15A6">
        <w:rPr>
          <w:noProof/>
        </w:rPr>
        <w:t>6</w:t>
      </w:r>
      <w:r w:rsidR="008C15A6" w:rsidRPr="00F46226">
        <w:rPr>
          <w:lang w:val="en-US" w:eastAsia="en-US"/>
        </w:rPr>
        <w:fldChar w:fldCharType="end"/>
      </w:r>
      <w:r w:rsidR="008C15A6" w:rsidRPr="00F46226">
        <w:rPr>
          <w:lang w:val="en-US" w:eastAsia="en-US"/>
        </w:rPr>
        <w:t xml:space="preserve">, </w:t>
      </w:r>
      <w:r w:rsidR="00A46740">
        <w:rPr>
          <w:lang w:val="en-US" w:eastAsia="en-US"/>
        </w:rPr>
        <w:fldChar w:fldCharType="begin"/>
      </w:r>
      <w:r w:rsidR="00A46740">
        <w:rPr>
          <w:lang w:val="en-US" w:eastAsia="en-US"/>
        </w:rPr>
        <w:instrText xml:space="preserve"> REF _Ref36040258 \h </w:instrText>
      </w:r>
      <w:r w:rsidR="00A46740">
        <w:rPr>
          <w:lang w:val="en-US" w:eastAsia="en-US"/>
        </w:rPr>
      </w:r>
      <w:r w:rsidR="00A46740">
        <w:rPr>
          <w:lang w:val="en-US" w:eastAsia="en-US"/>
        </w:rPr>
        <w:fldChar w:fldCharType="separate"/>
      </w:r>
      <w:r w:rsidR="00A46740">
        <w:t xml:space="preserve">Figure </w:t>
      </w:r>
      <w:r w:rsidR="00A46740">
        <w:rPr>
          <w:noProof/>
        </w:rPr>
        <w:t>13</w:t>
      </w:r>
      <w:r w:rsidR="00A46740">
        <w:rPr>
          <w:lang w:val="en-US" w:eastAsia="en-US"/>
        </w:rPr>
        <w:fldChar w:fldCharType="end"/>
      </w:r>
      <w:r w:rsidR="008C15A6" w:rsidRPr="00F46226">
        <w:rPr>
          <w:lang w:val="en-US" w:eastAsia="en-US"/>
        </w:rPr>
        <w:fldChar w:fldCharType="begin"/>
      </w:r>
      <w:r w:rsidR="008C15A6" w:rsidRPr="00F46226">
        <w:rPr>
          <w:lang w:val="en-US" w:eastAsia="en-US"/>
        </w:rPr>
        <w:instrText xml:space="preserve"> REF _Ref36040266 \h  \* MERGEFORMAT </w:instrText>
      </w:r>
      <w:r w:rsidR="008C15A6" w:rsidRPr="00F46226">
        <w:rPr>
          <w:lang w:val="en-US" w:eastAsia="en-US"/>
        </w:rPr>
      </w:r>
      <w:r w:rsidR="008C15A6" w:rsidRPr="00F46226">
        <w:rPr>
          <w:lang w:val="en-US" w:eastAsia="en-US"/>
        </w:rPr>
        <w:fldChar w:fldCharType="end"/>
      </w:r>
      <w:r w:rsidR="008C15A6" w:rsidRPr="00F46226">
        <w:rPr>
          <w:lang w:val="en-US" w:eastAsia="en-US"/>
        </w:rPr>
        <w:t>).</w:t>
      </w:r>
      <w:r w:rsidR="008C15A6">
        <w:rPr>
          <w:lang w:val="en-US" w:eastAsia="en-US"/>
        </w:rPr>
        <w:t xml:space="preserve"> The abundance of bony herring was higher closer to the fish kill and </w:t>
      </w:r>
      <w:r w:rsidR="008C15A6" w:rsidRPr="00F46226">
        <w:rPr>
          <w:lang w:val="en-US" w:eastAsia="en-US"/>
        </w:rPr>
        <w:t>declining marginally with increasing time from the event</w:t>
      </w:r>
      <w:r w:rsidR="008C15A6">
        <w:rPr>
          <w:lang w:val="en-US" w:eastAsia="en-US"/>
        </w:rPr>
        <w:t xml:space="preserve">. </w:t>
      </w:r>
      <w:r w:rsidRPr="00F46226">
        <w:rPr>
          <w:lang w:val="en-US" w:eastAsia="en-US"/>
        </w:rPr>
        <w:t xml:space="preserve">Bony herring abundance was </w:t>
      </w:r>
      <w:r w:rsidR="008C15A6">
        <w:rPr>
          <w:lang w:val="en-US" w:eastAsia="en-US"/>
        </w:rPr>
        <w:t xml:space="preserve">also </w:t>
      </w:r>
      <w:r w:rsidRPr="00F46226">
        <w:rPr>
          <w:lang w:val="en-US" w:eastAsia="en-US"/>
        </w:rPr>
        <w:t xml:space="preserve">highest during drier than average </w:t>
      </w:r>
      <w:r w:rsidR="008C15A6">
        <w:rPr>
          <w:lang w:val="en-US" w:eastAsia="en-US"/>
        </w:rPr>
        <w:t xml:space="preserve">runoff </w:t>
      </w:r>
      <w:r w:rsidRPr="00F46226">
        <w:rPr>
          <w:lang w:val="en-US" w:eastAsia="en-US"/>
        </w:rPr>
        <w:t>conditions</w:t>
      </w:r>
      <w:r w:rsidR="00C02222">
        <w:rPr>
          <w:lang w:val="en-US" w:eastAsia="en-US"/>
        </w:rPr>
        <w:t xml:space="preserve"> (SRI)</w:t>
      </w:r>
      <w:r w:rsidRPr="00F46226">
        <w:rPr>
          <w:lang w:val="en-US" w:eastAsia="en-US"/>
        </w:rPr>
        <w:t xml:space="preserve">. </w:t>
      </w:r>
      <w:r w:rsidR="008C15A6">
        <w:rPr>
          <w:lang w:val="en-US" w:eastAsia="en-US"/>
        </w:rPr>
        <w:t>T</w:t>
      </w:r>
      <w:r w:rsidRPr="00F46226">
        <w:rPr>
          <w:lang w:val="en-US" w:eastAsia="en-US"/>
        </w:rPr>
        <w:t xml:space="preserve">he abundance of bony herring was increased with both fewer </w:t>
      </w:r>
      <w:r w:rsidR="00772908">
        <w:rPr>
          <w:lang w:val="en-US" w:eastAsia="en-US"/>
        </w:rPr>
        <w:t>base flow</w:t>
      </w:r>
      <w:r w:rsidRPr="00F46226">
        <w:rPr>
          <w:lang w:val="en-US" w:eastAsia="en-US"/>
        </w:rPr>
        <w:t xml:space="preserve"> days and fewer fresh flow conditions</w:t>
      </w:r>
      <w:r w:rsidR="008C15A6">
        <w:rPr>
          <w:lang w:val="en-US" w:eastAsia="en-US"/>
        </w:rPr>
        <w:t xml:space="preserve">. </w:t>
      </w:r>
      <w:r w:rsidRPr="00F46226">
        <w:rPr>
          <w:lang w:val="en-US" w:eastAsia="en-US"/>
        </w:rPr>
        <w:t>This may suggest that bony herring abundance may be related to mid flows (between lows and freshes) or overbank flows that were not able to be included in this analysis.</w:t>
      </w:r>
    </w:p>
    <w:p w14:paraId="03F964BE" w14:textId="47985870" w:rsidR="008C15A6" w:rsidRDefault="008C15A6" w:rsidP="002871CA">
      <w:pPr>
        <w:pStyle w:val="BodyText"/>
        <w:rPr>
          <w:lang w:val="en-US" w:eastAsia="en-US"/>
        </w:rPr>
      </w:pPr>
      <w:r w:rsidRPr="00F46226">
        <w:rPr>
          <w:lang w:val="en-US" w:eastAsia="en-US"/>
        </w:rPr>
        <w:t xml:space="preserve">Carp gudgeon abundance </w:t>
      </w:r>
      <w:r>
        <w:rPr>
          <w:lang w:val="en-US" w:eastAsia="en-US"/>
        </w:rPr>
        <w:t xml:space="preserve">significantly </w:t>
      </w:r>
      <w:r w:rsidRPr="00F46226">
        <w:rPr>
          <w:lang w:val="en-US" w:eastAsia="en-US"/>
        </w:rPr>
        <w:t xml:space="preserve">increased with wetter than average </w:t>
      </w:r>
      <w:r>
        <w:rPr>
          <w:lang w:val="en-US" w:eastAsia="en-US"/>
        </w:rPr>
        <w:t>runoff</w:t>
      </w:r>
      <w:r w:rsidRPr="00F46226">
        <w:rPr>
          <w:lang w:val="en-US" w:eastAsia="en-US"/>
        </w:rPr>
        <w:t xml:space="preserve"> conditions (</w:t>
      </w:r>
      <w:r w:rsidR="00A46740">
        <w:rPr>
          <w:lang w:val="en-US" w:eastAsia="en-US"/>
        </w:rPr>
        <w:fldChar w:fldCharType="begin"/>
      </w:r>
      <w:r w:rsidR="00A46740">
        <w:rPr>
          <w:lang w:val="en-US" w:eastAsia="en-US"/>
        </w:rPr>
        <w:instrText xml:space="preserve"> REF _Ref36040258 \h </w:instrText>
      </w:r>
      <w:r w:rsidR="00A46740">
        <w:rPr>
          <w:lang w:val="en-US" w:eastAsia="en-US"/>
        </w:rPr>
      </w:r>
      <w:r w:rsidR="00A46740">
        <w:rPr>
          <w:lang w:val="en-US" w:eastAsia="en-US"/>
        </w:rPr>
        <w:fldChar w:fldCharType="separate"/>
      </w:r>
      <w:r w:rsidR="00A46740">
        <w:t xml:space="preserve">Figure </w:t>
      </w:r>
      <w:r w:rsidR="00A46740">
        <w:rPr>
          <w:noProof/>
        </w:rPr>
        <w:t>13</w:t>
      </w:r>
      <w:r w:rsidR="00A46740">
        <w:rPr>
          <w:lang w:val="en-US" w:eastAsia="en-US"/>
        </w:rPr>
        <w:fldChar w:fldCharType="end"/>
      </w:r>
      <w:r w:rsidRPr="00F46226">
        <w:rPr>
          <w:lang w:val="en-US" w:eastAsia="en-US"/>
        </w:rPr>
        <w:fldChar w:fldCharType="begin"/>
      </w:r>
      <w:r w:rsidRPr="00F46226">
        <w:rPr>
          <w:lang w:val="en-US" w:eastAsia="en-US"/>
        </w:rPr>
        <w:instrText xml:space="preserve"> REF _Ref36072293 \h  \* MERGEFORMAT </w:instrText>
      </w:r>
      <w:r w:rsidRPr="00F46226">
        <w:rPr>
          <w:lang w:val="en-US" w:eastAsia="en-US"/>
        </w:rPr>
      </w:r>
      <w:r w:rsidRPr="00F46226">
        <w:rPr>
          <w:lang w:val="en-US" w:eastAsia="en-US"/>
        </w:rPr>
        <w:fldChar w:fldCharType="end"/>
      </w:r>
      <w:r w:rsidRPr="00F46226">
        <w:rPr>
          <w:lang w:val="en-US" w:eastAsia="en-US"/>
        </w:rPr>
        <w:t xml:space="preserve">). Australian smelt </w:t>
      </w:r>
      <w:r>
        <w:rPr>
          <w:lang w:val="en-US" w:eastAsia="en-US"/>
        </w:rPr>
        <w:t xml:space="preserve">abundance was </w:t>
      </w:r>
      <w:r w:rsidRPr="00F46226">
        <w:rPr>
          <w:lang w:val="en-US" w:eastAsia="en-US"/>
        </w:rPr>
        <w:t xml:space="preserve">related to </w:t>
      </w:r>
      <w:r w:rsidR="00293C1C">
        <w:rPr>
          <w:lang w:val="en-US" w:eastAsia="en-US"/>
        </w:rPr>
        <w:t xml:space="preserve">the only the proportion of fresh flow days, with a small rise in abundance predicted to occur with ~50% fresh days </w:t>
      </w:r>
      <w:r w:rsidR="00293C1C" w:rsidRPr="00F46226">
        <w:rPr>
          <w:lang w:val="en-US" w:eastAsia="en-US"/>
        </w:rPr>
        <w:t>(</w:t>
      </w:r>
      <w:r w:rsidR="00A46740">
        <w:rPr>
          <w:lang w:val="en-US" w:eastAsia="en-US"/>
        </w:rPr>
        <w:fldChar w:fldCharType="begin"/>
      </w:r>
      <w:r w:rsidR="00A46740">
        <w:rPr>
          <w:lang w:val="en-US" w:eastAsia="en-US"/>
        </w:rPr>
        <w:instrText xml:space="preserve"> REF _Ref36040258 \h </w:instrText>
      </w:r>
      <w:r w:rsidR="00A46740">
        <w:rPr>
          <w:lang w:val="en-US" w:eastAsia="en-US"/>
        </w:rPr>
      </w:r>
      <w:r w:rsidR="00A46740">
        <w:rPr>
          <w:lang w:val="en-US" w:eastAsia="en-US"/>
        </w:rPr>
        <w:fldChar w:fldCharType="separate"/>
      </w:r>
      <w:r w:rsidR="00A46740">
        <w:t xml:space="preserve">Figure </w:t>
      </w:r>
      <w:r w:rsidR="00A46740">
        <w:rPr>
          <w:noProof/>
        </w:rPr>
        <w:t>13</w:t>
      </w:r>
      <w:r w:rsidR="00A46740">
        <w:rPr>
          <w:lang w:val="en-US" w:eastAsia="en-US"/>
        </w:rPr>
        <w:fldChar w:fldCharType="end"/>
      </w:r>
      <w:r w:rsidR="00293C1C" w:rsidRPr="00F46226">
        <w:rPr>
          <w:lang w:val="en-US" w:eastAsia="en-US"/>
        </w:rPr>
        <w:fldChar w:fldCharType="begin"/>
      </w:r>
      <w:r w:rsidR="00293C1C" w:rsidRPr="00F46226">
        <w:rPr>
          <w:lang w:val="en-US" w:eastAsia="en-US"/>
        </w:rPr>
        <w:instrText xml:space="preserve"> REF _Ref36072293 \h  \* MERGEFORMAT </w:instrText>
      </w:r>
      <w:r w:rsidR="00293C1C" w:rsidRPr="00F46226">
        <w:rPr>
          <w:lang w:val="en-US" w:eastAsia="en-US"/>
        </w:rPr>
      </w:r>
      <w:r w:rsidR="00293C1C" w:rsidRPr="00F46226">
        <w:rPr>
          <w:lang w:val="en-US" w:eastAsia="en-US"/>
        </w:rPr>
        <w:fldChar w:fldCharType="separate"/>
      </w:r>
      <w:r w:rsidR="00293C1C" w:rsidRPr="00F46226">
        <w:rPr>
          <w:lang w:val="en-US" w:eastAsia="en-US"/>
        </w:rPr>
        <w:fldChar w:fldCharType="begin"/>
      </w:r>
      <w:r w:rsidR="00293C1C" w:rsidRPr="00F46226">
        <w:rPr>
          <w:lang w:val="en-US" w:eastAsia="en-US"/>
        </w:rPr>
        <w:instrText xml:space="preserve"> REF _Ref36040266 \h  \* MERGEFORMAT </w:instrText>
      </w:r>
      <w:r w:rsidR="00293C1C" w:rsidRPr="00F46226">
        <w:rPr>
          <w:lang w:val="en-US" w:eastAsia="en-US"/>
        </w:rPr>
      </w:r>
      <w:r w:rsidR="00293C1C" w:rsidRPr="00F46226">
        <w:rPr>
          <w:lang w:val="en-US" w:eastAsia="en-US"/>
        </w:rPr>
        <w:fldChar w:fldCharType="separate"/>
      </w:r>
      <w:r w:rsidR="00293C1C">
        <w:rPr>
          <w:b/>
          <w:bCs/>
          <w:lang w:val="en-US" w:eastAsia="en-US"/>
        </w:rPr>
        <w:fldChar w:fldCharType="begin"/>
      </w:r>
      <w:r w:rsidR="00293C1C">
        <w:rPr>
          <w:lang w:val="en-US" w:eastAsia="en-US"/>
        </w:rPr>
        <w:instrText xml:space="preserve"> REF _Ref36040258 \h </w:instrText>
      </w:r>
      <w:r w:rsidR="00293C1C">
        <w:rPr>
          <w:b/>
          <w:bCs/>
          <w:lang w:val="en-US" w:eastAsia="en-US"/>
        </w:rPr>
      </w:r>
      <w:r w:rsidR="00293C1C">
        <w:rPr>
          <w:b/>
          <w:bCs/>
          <w:lang w:val="en-US" w:eastAsia="en-US"/>
        </w:rPr>
        <w:fldChar w:fldCharType="end"/>
      </w:r>
      <w:r w:rsidR="00293C1C" w:rsidRPr="00F46226">
        <w:rPr>
          <w:lang w:val="en-US" w:eastAsia="en-US"/>
        </w:rPr>
        <w:fldChar w:fldCharType="end"/>
      </w:r>
      <w:r w:rsidR="00293C1C" w:rsidRPr="00F46226">
        <w:rPr>
          <w:lang w:val="en-US" w:eastAsia="en-US"/>
        </w:rPr>
        <w:fldChar w:fldCharType="end"/>
      </w:r>
      <w:r w:rsidR="00293C1C">
        <w:rPr>
          <w:lang w:val="en-US" w:eastAsia="en-US"/>
        </w:rPr>
        <w:t>). This suggests that both these short-lived species, respond quickly to favourable flows conditions resulting in higher abundances during wetter conditions.</w:t>
      </w:r>
    </w:p>
    <w:p w14:paraId="5D129787" w14:textId="143060C5" w:rsidR="00EA1098" w:rsidRDefault="00293C1C" w:rsidP="002871CA">
      <w:pPr>
        <w:pStyle w:val="BodyText"/>
        <w:rPr>
          <w:lang w:val="en-US" w:eastAsia="en-US"/>
        </w:rPr>
      </w:pPr>
      <w:r>
        <w:rPr>
          <w:lang w:val="en-US" w:eastAsia="en-US"/>
        </w:rPr>
        <w:t xml:space="preserve">Similarly to bony herring, common carp </w:t>
      </w:r>
      <w:r w:rsidRPr="00F46226">
        <w:rPr>
          <w:lang w:val="en-US" w:eastAsia="en-US"/>
        </w:rPr>
        <w:t>abundance was highe</w:t>
      </w:r>
      <w:r>
        <w:rPr>
          <w:lang w:val="en-US" w:eastAsia="en-US"/>
        </w:rPr>
        <w:t>r</w:t>
      </w:r>
      <w:r w:rsidRPr="00F46226">
        <w:rPr>
          <w:lang w:val="en-US" w:eastAsia="en-US"/>
        </w:rPr>
        <w:t xml:space="preserve"> closer to the fish kill and decreased with time from the fish kill</w:t>
      </w:r>
      <w:r w:rsidR="00EA1098">
        <w:rPr>
          <w:lang w:val="en-US" w:eastAsia="en-US"/>
        </w:rPr>
        <w:t xml:space="preserve"> </w:t>
      </w:r>
      <w:r w:rsidR="00EA1098" w:rsidRPr="00F46226">
        <w:rPr>
          <w:lang w:val="en-US" w:eastAsia="en-US"/>
        </w:rPr>
        <w:t>(</w:t>
      </w:r>
      <w:r w:rsidR="00A46740">
        <w:rPr>
          <w:lang w:val="en-US" w:eastAsia="en-US"/>
        </w:rPr>
        <w:fldChar w:fldCharType="begin"/>
      </w:r>
      <w:r w:rsidR="00A46740">
        <w:rPr>
          <w:lang w:val="en-US" w:eastAsia="en-US"/>
        </w:rPr>
        <w:instrText xml:space="preserve"> REF _Ref36040258 \h </w:instrText>
      </w:r>
      <w:r w:rsidR="00A46740">
        <w:rPr>
          <w:lang w:val="en-US" w:eastAsia="en-US"/>
        </w:rPr>
      </w:r>
      <w:r w:rsidR="00A46740">
        <w:rPr>
          <w:lang w:val="en-US" w:eastAsia="en-US"/>
        </w:rPr>
        <w:fldChar w:fldCharType="separate"/>
      </w:r>
      <w:r w:rsidR="00A46740">
        <w:t xml:space="preserve">Figure </w:t>
      </w:r>
      <w:r w:rsidR="00A46740">
        <w:rPr>
          <w:noProof/>
        </w:rPr>
        <w:t>13</w:t>
      </w:r>
      <w:r w:rsidR="00A46740">
        <w:rPr>
          <w:lang w:val="en-US" w:eastAsia="en-US"/>
        </w:rPr>
        <w:fldChar w:fldCharType="end"/>
      </w:r>
      <w:r w:rsidR="00EA1098" w:rsidRPr="00F46226">
        <w:rPr>
          <w:lang w:val="en-US" w:eastAsia="en-US"/>
        </w:rPr>
        <w:fldChar w:fldCharType="begin"/>
      </w:r>
      <w:r w:rsidR="00EA1098" w:rsidRPr="00F46226">
        <w:rPr>
          <w:lang w:val="en-US" w:eastAsia="en-US"/>
        </w:rPr>
        <w:instrText xml:space="preserve"> REF _Ref36072293 \h  \* MERGEFORMAT </w:instrText>
      </w:r>
      <w:r w:rsidR="00EA1098" w:rsidRPr="00F46226">
        <w:rPr>
          <w:lang w:val="en-US" w:eastAsia="en-US"/>
        </w:rPr>
      </w:r>
      <w:r w:rsidR="00EA1098" w:rsidRPr="00F46226">
        <w:rPr>
          <w:lang w:val="en-US" w:eastAsia="en-US"/>
        </w:rPr>
        <w:fldChar w:fldCharType="separate"/>
      </w:r>
      <w:r w:rsidR="00EA1098" w:rsidRPr="00F46226">
        <w:rPr>
          <w:lang w:val="en-US" w:eastAsia="en-US"/>
        </w:rPr>
        <w:fldChar w:fldCharType="begin"/>
      </w:r>
      <w:r w:rsidR="00EA1098" w:rsidRPr="00F46226">
        <w:rPr>
          <w:lang w:val="en-US" w:eastAsia="en-US"/>
        </w:rPr>
        <w:instrText xml:space="preserve"> REF _Ref36040266 \h  \* MERGEFORMAT </w:instrText>
      </w:r>
      <w:r w:rsidR="00EA1098" w:rsidRPr="00F46226">
        <w:rPr>
          <w:lang w:val="en-US" w:eastAsia="en-US"/>
        </w:rPr>
      </w:r>
      <w:r w:rsidR="00EA1098" w:rsidRPr="00F46226">
        <w:rPr>
          <w:lang w:val="en-US" w:eastAsia="en-US"/>
        </w:rPr>
        <w:fldChar w:fldCharType="separate"/>
      </w:r>
      <w:r w:rsidR="00EA1098">
        <w:rPr>
          <w:b/>
          <w:bCs/>
          <w:lang w:val="en-US" w:eastAsia="en-US"/>
        </w:rPr>
        <w:fldChar w:fldCharType="begin"/>
      </w:r>
      <w:r w:rsidR="00EA1098">
        <w:rPr>
          <w:lang w:val="en-US" w:eastAsia="en-US"/>
        </w:rPr>
        <w:instrText xml:space="preserve"> REF _Ref36040258 \h </w:instrText>
      </w:r>
      <w:r w:rsidR="00EA1098">
        <w:rPr>
          <w:b/>
          <w:bCs/>
          <w:lang w:val="en-US" w:eastAsia="en-US"/>
        </w:rPr>
      </w:r>
      <w:r w:rsidR="00EA1098">
        <w:rPr>
          <w:b/>
          <w:bCs/>
          <w:lang w:val="en-US" w:eastAsia="en-US"/>
        </w:rPr>
        <w:fldChar w:fldCharType="end"/>
      </w:r>
      <w:r w:rsidR="00EA1098" w:rsidRPr="00F46226">
        <w:rPr>
          <w:lang w:val="en-US" w:eastAsia="en-US"/>
        </w:rPr>
        <w:fldChar w:fldCharType="end"/>
      </w:r>
      <w:r w:rsidR="00EA1098" w:rsidRPr="00F46226">
        <w:rPr>
          <w:lang w:val="en-US" w:eastAsia="en-US"/>
        </w:rPr>
        <w:fldChar w:fldCharType="end"/>
      </w:r>
      <w:r w:rsidR="00EA1098">
        <w:rPr>
          <w:lang w:val="en-US" w:eastAsia="en-US"/>
        </w:rPr>
        <w:t>)</w:t>
      </w:r>
      <w:r w:rsidRPr="00F46226">
        <w:rPr>
          <w:lang w:val="en-US" w:eastAsia="en-US"/>
        </w:rPr>
        <w:t>. The survival of common carp through a hypoxia event, and even an increase post event through increased survival of recruits was also found by King et al. (2012) at a fish kill on the Murray River at Barmah-Millewa Forest.</w:t>
      </w:r>
      <w:r>
        <w:rPr>
          <w:lang w:val="en-US" w:eastAsia="en-US"/>
        </w:rPr>
        <w:t xml:space="preserve"> </w:t>
      </w:r>
      <w:r w:rsidRPr="00F46226">
        <w:rPr>
          <w:lang w:val="en-US" w:eastAsia="en-US"/>
        </w:rPr>
        <w:t>These differential immediate and longer-term responses of fishes to fish kill events have also been observed in northern Australia (King et al. in prep), and suggests our understanding of the impacts and recovery of fish populations from hypoxic events requires further investigation.</w:t>
      </w:r>
      <w:r w:rsidR="00EA1098">
        <w:rPr>
          <w:lang w:val="en-US" w:eastAsia="en-US"/>
        </w:rPr>
        <w:t xml:space="preserve"> </w:t>
      </w:r>
    </w:p>
    <w:p w14:paraId="48271F65" w14:textId="20444BA1" w:rsidR="00293C1C" w:rsidRPr="00F46226" w:rsidRDefault="00293C1C" w:rsidP="002871CA">
      <w:pPr>
        <w:pStyle w:val="BodyText"/>
        <w:rPr>
          <w:lang w:val="en-US" w:eastAsia="en-US"/>
        </w:rPr>
      </w:pPr>
      <w:r w:rsidRPr="00F46226">
        <w:rPr>
          <w:lang w:val="en-US" w:eastAsia="en-US"/>
        </w:rPr>
        <w:t xml:space="preserve">The abundance of common carp was </w:t>
      </w:r>
      <w:r w:rsidR="00EA1098">
        <w:rPr>
          <w:lang w:val="en-US" w:eastAsia="en-US"/>
        </w:rPr>
        <w:t xml:space="preserve">also </w:t>
      </w:r>
      <w:r w:rsidRPr="00F46226">
        <w:rPr>
          <w:lang w:val="en-US" w:eastAsia="en-US"/>
        </w:rPr>
        <w:t xml:space="preserve">increased in wetter than average </w:t>
      </w:r>
      <w:r w:rsidR="00EA1098">
        <w:rPr>
          <w:lang w:val="en-US" w:eastAsia="en-US"/>
        </w:rPr>
        <w:t xml:space="preserve">runoff conditions and </w:t>
      </w:r>
      <w:r w:rsidR="00A46740">
        <w:rPr>
          <w:lang w:val="en-US" w:eastAsia="en-US"/>
        </w:rPr>
        <w:t>with</w:t>
      </w:r>
      <w:r w:rsidR="00EA1098">
        <w:rPr>
          <w:lang w:val="en-US" w:eastAsia="en-US"/>
        </w:rPr>
        <w:t xml:space="preserve"> lower </w:t>
      </w:r>
      <w:r w:rsidR="00EA1098" w:rsidRPr="008C1E68">
        <w:rPr>
          <w:lang w:val="en-US" w:eastAsia="en-US"/>
        </w:rPr>
        <w:t>proportions of fresh flows (</w:t>
      </w:r>
      <w:r w:rsidR="00A46740" w:rsidRPr="008C1E68">
        <w:rPr>
          <w:lang w:val="en-US" w:eastAsia="en-US"/>
        </w:rPr>
        <w:fldChar w:fldCharType="begin"/>
      </w:r>
      <w:r w:rsidR="00A46740" w:rsidRPr="008C1E68">
        <w:rPr>
          <w:lang w:val="en-US" w:eastAsia="en-US"/>
        </w:rPr>
        <w:instrText xml:space="preserve"> REF _Ref36040258 \h </w:instrText>
      </w:r>
      <w:r w:rsidR="008C1E68">
        <w:rPr>
          <w:lang w:val="en-US" w:eastAsia="en-US"/>
        </w:rPr>
        <w:instrText xml:space="preserve"> \* MERGEFORMAT </w:instrText>
      </w:r>
      <w:r w:rsidR="00A46740" w:rsidRPr="008C1E68">
        <w:rPr>
          <w:lang w:val="en-US" w:eastAsia="en-US"/>
        </w:rPr>
      </w:r>
      <w:r w:rsidR="00A46740" w:rsidRPr="008C1E68">
        <w:rPr>
          <w:lang w:val="en-US" w:eastAsia="en-US"/>
        </w:rPr>
        <w:fldChar w:fldCharType="separate"/>
      </w:r>
      <w:r w:rsidR="00A46740" w:rsidRPr="008C1E68">
        <w:t xml:space="preserve">Figure </w:t>
      </w:r>
      <w:r w:rsidR="00A46740" w:rsidRPr="008C1E68">
        <w:rPr>
          <w:noProof/>
        </w:rPr>
        <w:t>13</w:t>
      </w:r>
      <w:r w:rsidR="00A46740" w:rsidRPr="008C1E68">
        <w:rPr>
          <w:lang w:val="en-US" w:eastAsia="en-US"/>
        </w:rPr>
        <w:fldChar w:fldCharType="end"/>
      </w:r>
      <w:r w:rsidR="00EA1098" w:rsidRPr="008C1E68">
        <w:rPr>
          <w:lang w:val="en-US" w:eastAsia="en-US"/>
        </w:rPr>
        <w:fldChar w:fldCharType="begin"/>
      </w:r>
      <w:r w:rsidR="00EA1098" w:rsidRPr="008C1E68">
        <w:rPr>
          <w:lang w:val="en-US" w:eastAsia="en-US"/>
        </w:rPr>
        <w:instrText xml:space="preserve"> REF _Ref36072293 \h  \* MERGEFORMAT </w:instrText>
      </w:r>
      <w:r w:rsidR="00EA1098" w:rsidRPr="008C1E68">
        <w:rPr>
          <w:lang w:val="en-US" w:eastAsia="en-US"/>
        </w:rPr>
      </w:r>
      <w:r w:rsidR="00EA1098" w:rsidRPr="008C1E68">
        <w:rPr>
          <w:lang w:val="en-US" w:eastAsia="en-US"/>
        </w:rPr>
        <w:fldChar w:fldCharType="separate"/>
      </w:r>
      <w:r w:rsidR="00EA1098" w:rsidRPr="008C1E68">
        <w:rPr>
          <w:lang w:val="en-US" w:eastAsia="en-US"/>
        </w:rPr>
        <w:fldChar w:fldCharType="begin"/>
      </w:r>
      <w:r w:rsidR="00EA1098" w:rsidRPr="008C1E68">
        <w:rPr>
          <w:lang w:val="en-US" w:eastAsia="en-US"/>
        </w:rPr>
        <w:instrText xml:space="preserve"> REF _Ref36040266 \h  \* MERGEFORMAT </w:instrText>
      </w:r>
      <w:r w:rsidR="00EA1098" w:rsidRPr="008C1E68">
        <w:rPr>
          <w:lang w:val="en-US" w:eastAsia="en-US"/>
        </w:rPr>
      </w:r>
      <w:r w:rsidR="00EA1098" w:rsidRPr="008C1E68">
        <w:rPr>
          <w:lang w:val="en-US" w:eastAsia="en-US"/>
        </w:rPr>
        <w:fldChar w:fldCharType="separate"/>
      </w:r>
      <w:r w:rsidR="00EA1098" w:rsidRPr="008C1E68">
        <w:rPr>
          <w:b/>
          <w:bCs/>
          <w:lang w:val="en-US" w:eastAsia="en-US"/>
        </w:rPr>
        <w:fldChar w:fldCharType="begin"/>
      </w:r>
      <w:r w:rsidR="00EA1098" w:rsidRPr="008C1E68">
        <w:rPr>
          <w:lang w:val="en-US" w:eastAsia="en-US"/>
        </w:rPr>
        <w:instrText xml:space="preserve"> REF _Ref36040258 \h </w:instrText>
      </w:r>
      <w:r w:rsidR="00EA1098" w:rsidRPr="008C1E68">
        <w:rPr>
          <w:b/>
          <w:bCs/>
          <w:lang w:val="en-US" w:eastAsia="en-US"/>
        </w:rPr>
        <w:instrText xml:space="preserve"> \* MERGEFORMAT </w:instrText>
      </w:r>
      <w:r w:rsidR="00EA1098" w:rsidRPr="008C1E68">
        <w:rPr>
          <w:b/>
          <w:bCs/>
          <w:lang w:val="en-US" w:eastAsia="en-US"/>
        </w:rPr>
      </w:r>
      <w:r w:rsidR="00EA1098" w:rsidRPr="008C1E68">
        <w:rPr>
          <w:b/>
          <w:bCs/>
          <w:lang w:val="en-US" w:eastAsia="en-US"/>
        </w:rPr>
        <w:fldChar w:fldCharType="end"/>
      </w:r>
      <w:r w:rsidR="00EA1098" w:rsidRPr="008C1E68">
        <w:rPr>
          <w:lang w:val="en-US" w:eastAsia="en-US"/>
        </w:rPr>
        <w:fldChar w:fldCharType="end"/>
      </w:r>
      <w:r w:rsidR="00EA1098" w:rsidRPr="008C1E68">
        <w:rPr>
          <w:lang w:val="en-US" w:eastAsia="en-US"/>
        </w:rPr>
        <w:fldChar w:fldCharType="end"/>
      </w:r>
      <w:r w:rsidR="00EA1098" w:rsidRPr="008C1E68">
        <w:rPr>
          <w:lang w:val="en-US" w:eastAsia="en-US"/>
        </w:rPr>
        <w:t>).</w:t>
      </w:r>
      <w:r w:rsidR="00A444F5" w:rsidRPr="008C1E68">
        <w:rPr>
          <w:lang w:val="en-US" w:eastAsia="en-US"/>
        </w:rPr>
        <w:t xml:space="preserve"> </w:t>
      </w:r>
      <w:r w:rsidR="00067E7C" w:rsidRPr="008C1E68">
        <w:rPr>
          <w:lang w:val="en-US" w:eastAsia="en-US"/>
        </w:rPr>
        <w:t>Common</w:t>
      </w:r>
      <w:r w:rsidR="00067E7C">
        <w:rPr>
          <w:lang w:val="en-US" w:eastAsia="en-US"/>
        </w:rPr>
        <w:t xml:space="preserve"> carp are widely considered to increase in abundance due to flooding and higher flow events (Table 3), our results lend some support to this, although future monitoring during contrasting environmental conditions is required. </w:t>
      </w:r>
    </w:p>
    <w:p w14:paraId="54F12F59" w14:textId="4C8FB79D" w:rsidR="001C374C" w:rsidRDefault="001C374C">
      <w:pPr>
        <w:spacing w:after="0"/>
        <w:rPr>
          <w:rFonts w:asciiTheme="minorHAnsi" w:eastAsiaTheme="minorHAnsi" w:hAnsiTheme="minorHAnsi" w:cstheme="minorHAnsi"/>
          <w:color w:val="auto"/>
          <w:lang w:val="en-US" w:eastAsia="en-US"/>
        </w:rPr>
      </w:pPr>
      <w:r>
        <w:rPr>
          <w:lang w:val="en-US" w:eastAsia="en-US"/>
        </w:rPr>
        <w:br w:type="page"/>
      </w:r>
    </w:p>
    <w:p w14:paraId="4083D92D" w14:textId="77777777" w:rsidR="001A03C8" w:rsidRPr="00F46226" w:rsidRDefault="001A03C8" w:rsidP="002871CA">
      <w:pPr>
        <w:pStyle w:val="BodyText"/>
        <w:rPr>
          <w:lang w:val="en-US" w:eastAsia="en-US"/>
        </w:rPr>
      </w:pPr>
    </w:p>
    <w:p w14:paraId="25F4BFB6" w14:textId="4E9259E6" w:rsidR="00BE0DFD" w:rsidRPr="008E6957" w:rsidRDefault="004607C7" w:rsidP="002871CA">
      <w:pPr>
        <w:pStyle w:val="Caption"/>
        <w:rPr>
          <w:color w:val="auto"/>
        </w:rPr>
      </w:pPr>
      <w:bookmarkStart w:id="117" w:name="_Ref35987110"/>
      <w:r>
        <w:t xml:space="preserve">Table </w:t>
      </w:r>
      <w:r w:rsidR="00A33367">
        <w:rPr>
          <w:noProof/>
        </w:rPr>
        <w:fldChar w:fldCharType="begin"/>
      </w:r>
      <w:r w:rsidR="00A33367">
        <w:rPr>
          <w:noProof/>
        </w:rPr>
        <w:instrText xml:space="preserve"> SEQ Table \* ARABIC </w:instrText>
      </w:r>
      <w:r w:rsidR="00A33367">
        <w:rPr>
          <w:noProof/>
        </w:rPr>
        <w:fldChar w:fldCharType="separate"/>
      </w:r>
      <w:r w:rsidR="00A46740">
        <w:rPr>
          <w:noProof/>
        </w:rPr>
        <w:t>6</w:t>
      </w:r>
      <w:r w:rsidR="00A33367">
        <w:rPr>
          <w:noProof/>
        </w:rPr>
        <w:fldChar w:fldCharType="end"/>
      </w:r>
      <w:bookmarkEnd w:id="117"/>
      <w:r>
        <w:t xml:space="preserve">: </w:t>
      </w:r>
      <w:r w:rsidRPr="00417859">
        <w:t xml:space="preserve">Statistically significant covariate effects for predictor variables of </w:t>
      </w:r>
      <w:r w:rsidR="001433F2">
        <w:t xml:space="preserve">native species richness and </w:t>
      </w:r>
      <w:r w:rsidRPr="00417859">
        <w:t>the total abundance of focal species</w:t>
      </w:r>
      <w:r w:rsidRPr="004607C7">
        <w:t>.</w:t>
      </w:r>
      <w:r w:rsidR="00BE0DFD" w:rsidRPr="004607C7">
        <w:rPr>
          <w:color w:val="auto"/>
        </w:rPr>
        <w:t xml:space="preserve"> </w:t>
      </w:r>
      <w:r w:rsidR="00BE0DFD" w:rsidRPr="008E6957">
        <w:rPr>
          <w:color w:val="auto"/>
        </w:rPr>
        <w:t xml:space="preserve">+ indicates significant positive effect, - indicates significant negative effect. Statistical significance </w:t>
      </w:r>
      <w:r w:rsidR="00AA1CC9" w:rsidRPr="008E6957">
        <w:rPr>
          <w:color w:val="auto"/>
        </w:rPr>
        <w:t xml:space="preserve">was determined by examination of the Wald statistic and </w:t>
      </w:r>
      <w:r w:rsidR="00BE0DFD" w:rsidRPr="008E6957">
        <w:rPr>
          <w:color w:val="auto"/>
        </w:rPr>
        <w:t>when 9</w:t>
      </w:r>
      <w:r w:rsidR="00AA1CC9" w:rsidRPr="008E6957">
        <w:rPr>
          <w:color w:val="auto"/>
        </w:rPr>
        <w:t>5</w:t>
      </w:r>
      <w:r w:rsidR="00BE0DFD" w:rsidRPr="008E6957">
        <w:rPr>
          <w:color w:val="auto"/>
        </w:rPr>
        <w:t>% c</w:t>
      </w:r>
      <w:r w:rsidR="00AA1CC9" w:rsidRPr="008E6957">
        <w:rPr>
          <w:color w:val="auto"/>
        </w:rPr>
        <w:t xml:space="preserve">onfidence intervals </w:t>
      </w:r>
      <w:r w:rsidR="00BE0DFD" w:rsidRPr="008E6957">
        <w:rPr>
          <w:color w:val="auto"/>
        </w:rPr>
        <w:t>d</w:t>
      </w:r>
      <w:r w:rsidR="00AA1CC9" w:rsidRPr="008E6957">
        <w:rPr>
          <w:color w:val="auto"/>
        </w:rPr>
        <w:t>o</w:t>
      </w:r>
      <w:r w:rsidR="00BE0DFD" w:rsidRPr="008E6957">
        <w:rPr>
          <w:color w:val="auto"/>
        </w:rPr>
        <w:t xml:space="preserve"> not overlap with zero. NA: Not applicable as model did not converge. </w:t>
      </w:r>
      <w:r w:rsidR="00A0334B" w:rsidRPr="008E6957">
        <w:rPr>
          <w:color w:val="auto"/>
        </w:rPr>
        <w:t>month_</w:t>
      </w:r>
      <w:r w:rsidR="00D355D1" w:rsidRPr="008E6957">
        <w:rPr>
          <w:color w:val="auto"/>
        </w:rPr>
        <w:t>fishkill</w:t>
      </w:r>
      <w:r w:rsidR="00A0334B" w:rsidRPr="008E6957">
        <w:rPr>
          <w:color w:val="auto"/>
        </w:rPr>
        <w:t xml:space="preserve"> = </w:t>
      </w:r>
      <w:r w:rsidR="00D355D1" w:rsidRPr="008E6957">
        <w:rPr>
          <w:color w:val="auto"/>
        </w:rPr>
        <w:t>months</w:t>
      </w:r>
      <w:r w:rsidR="00A0334B" w:rsidRPr="008E6957">
        <w:rPr>
          <w:color w:val="auto"/>
        </w:rPr>
        <w:t xml:space="preserve"> since fish</w:t>
      </w:r>
      <w:r w:rsidR="00D355D1" w:rsidRPr="008E6957">
        <w:rPr>
          <w:color w:val="auto"/>
        </w:rPr>
        <w:t xml:space="preserve"> </w:t>
      </w:r>
      <w:r w:rsidR="00A0334B" w:rsidRPr="008E6957">
        <w:rPr>
          <w:color w:val="auto"/>
        </w:rPr>
        <w:t xml:space="preserve">kill, </w:t>
      </w:r>
      <w:r w:rsidR="000B3012">
        <w:rPr>
          <w:color w:val="auto"/>
        </w:rPr>
        <w:t>B</w:t>
      </w:r>
      <w:r w:rsidR="00BE0DFD" w:rsidRPr="008E6957">
        <w:rPr>
          <w:color w:val="auto"/>
        </w:rPr>
        <w:t xml:space="preserve">_flow_prop = Proportion of </w:t>
      </w:r>
      <w:r w:rsidR="00772908">
        <w:rPr>
          <w:color w:val="auto"/>
        </w:rPr>
        <w:t>base flow</w:t>
      </w:r>
      <w:r w:rsidR="00BE0DFD" w:rsidRPr="008E6957">
        <w:rPr>
          <w:color w:val="auto"/>
        </w:rPr>
        <w:t>s in spring, FR_flow_prop = Proportion of fresh flows in spring, SRI_sc = scaled Standardised Runoff Index. * = introduced species.</w:t>
      </w:r>
    </w:p>
    <w:tbl>
      <w:tblPr>
        <w:tblW w:w="9628" w:type="dxa"/>
        <w:tblLayout w:type="fixed"/>
        <w:tblLook w:val="04A0" w:firstRow="1" w:lastRow="0" w:firstColumn="1" w:lastColumn="0" w:noHBand="0" w:noVBand="1"/>
      </w:tblPr>
      <w:tblGrid>
        <w:gridCol w:w="1271"/>
        <w:gridCol w:w="1050"/>
        <w:gridCol w:w="1326"/>
        <w:gridCol w:w="1217"/>
        <w:gridCol w:w="1352"/>
        <w:gridCol w:w="1434"/>
        <w:gridCol w:w="709"/>
        <w:gridCol w:w="1269"/>
      </w:tblGrid>
      <w:tr w:rsidR="00715990" w:rsidRPr="00715990" w14:paraId="3CB822A4" w14:textId="6151C7B8" w:rsidTr="000B3012">
        <w:trPr>
          <w:trHeight w:val="435"/>
        </w:trPr>
        <w:tc>
          <w:tcPr>
            <w:tcW w:w="1271" w:type="dxa"/>
            <w:tcBorders>
              <w:top w:val="single" w:sz="4" w:space="0" w:color="auto"/>
              <w:bottom w:val="single" w:sz="4" w:space="0" w:color="auto"/>
            </w:tcBorders>
            <w:shd w:val="clear" w:color="auto" w:fill="BFBFBF" w:themeFill="background1" w:themeFillShade="BF"/>
            <w:vAlign w:val="center"/>
            <w:hideMark/>
          </w:tcPr>
          <w:p w14:paraId="245F5240" w14:textId="7CBB891D" w:rsidR="00715990" w:rsidRPr="00715990" w:rsidRDefault="00715990" w:rsidP="00ED60D5">
            <w:pPr>
              <w:spacing w:after="0"/>
              <w:rPr>
                <w:rFonts w:asciiTheme="minorHAnsi" w:eastAsia="Times New Roman" w:hAnsiTheme="minorHAnsi" w:cstheme="minorHAnsi"/>
                <w:b/>
                <w:bCs/>
                <w:color w:val="auto"/>
                <w:sz w:val="18"/>
                <w:szCs w:val="18"/>
              </w:rPr>
            </w:pPr>
            <w:r w:rsidRPr="00715990">
              <w:rPr>
                <w:rFonts w:asciiTheme="minorHAnsi" w:eastAsia="Times New Roman" w:hAnsiTheme="minorHAnsi" w:cstheme="minorHAnsi"/>
                <w:b/>
                <w:bCs/>
                <w:color w:val="auto"/>
                <w:sz w:val="18"/>
                <w:szCs w:val="18"/>
              </w:rPr>
              <w:t>Species</w:t>
            </w:r>
          </w:p>
        </w:tc>
        <w:tc>
          <w:tcPr>
            <w:tcW w:w="1050" w:type="dxa"/>
            <w:tcBorders>
              <w:top w:val="single" w:sz="4" w:space="0" w:color="auto"/>
              <w:bottom w:val="single" w:sz="4" w:space="0" w:color="auto"/>
            </w:tcBorders>
            <w:shd w:val="clear" w:color="auto" w:fill="BFBFBF" w:themeFill="background1" w:themeFillShade="BF"/>
            <w:vAlign w:val="center"/>
            <w:hideMark/>
          </w:tcPr>
          <w:p w14:paraId="5FD81BA2" w14:textId="77777777" w:rsidR="00715990" w:rsidRPr="00715990" w:rsidRDefault="00715990" w:rsidP="004607C7">
            <w:pPr>
              <w:spacing w:after="0"/>
              <w:jc w:val="center"/>
              <w:rPr>
                <w:rFonts w:asciiTheme="minorHAnsi" w:eastAsia="Times New Roman" w:hAnsiTheme="minorHAnsi" w:cstheme="minorHAnsi"/>
                <w:b/>
                <w:bCs/>
                <w:color w:val="auto"/>
                <w:sz w:val="18"/>
                <w:szCs w:val="18"/>
              </w:rPr>
            </w:pPr>
            <w:r w:rsidRPr="00715990">
              <w:rPr>
                <w:rFonts w:asciiTheme="minorHAnsi" w:eastAsia="Times New Roman" w:hAnsiTheme="minorHAnsi" w:cstheme="minorHAnsi"/>
                <w:b/>
                <w:bCs/>
                <w:color w:val="auto"/>
                <w:sz w:val="18"/>
                <w:szCs w:val="18"/>
              </w:rPr>
              <w:t>(Intercept)</w:t>
            </w:r>
          </w:p>
        </w:tc>
        <w:tc>
          <w:tcPr>
            <w:tcW w:w="1326" w:type="dxa"/>
            <w:tcBorders>
              <w:top w:val="single" w:sz="4" w:space="0" w:color="auto"/>
              <w:bottom w:val="single" w:sz="4" w:space="0" w:color="auto"/>
            </w:tcBorders>
            <w:shd w:val="clear" w:color="auto" w:fill="BFBFBF" w:themeFill="background1" w:themeFillShade="BF"/>
            <w:vAlign w:val="center"/>
            <w:hideMark/>
          </w:tcPr>
          <w:p w14:paraId="00A90B45" w14:textId="6647EC8A" w:rsidR="00715990" w:rsidRPr="00715990" w:rsidRDefault="00715990" w:rsidP="004607C7">
            <w:pPr>
              <w:spacing w:after="0"/>
              <w:jc w:val="center"/>
              <w:rPr>
                <w:rFonts w:asciiTheme="minorHAnsi" w:eastAsia="Times New Roman" w:hAnsiTheme="minorHAnsi" w:cstheme="minorHAnsi"/>
                <w:b/>
                <w:bCs/>
                <w:color w:val="auto"/>
                <w:sz w:val="18"/>
                <w:szCs w:val="18"/>
              </w:rPr>
            </w:pPr>
            <w:r w:rsidRPr="00715990">
              <w:rPr>
                <w:rFonts w:asciiTheme="minorHAnsi" w:eastAsia="Times New Roman" w:hAnsiTheme="minorHAnsi" w:cstheme="minorHAnsi"/>
                <w:b/>
                <w:bCs/>
                <w:color w:val="auto"/>
                <w:sz w:val="18"/>
                <w:szCs w:val="18"/>
              </w:rPr>
              <w:t>month_fishkill</w:t>
            </w:r>
          </w:p>
        </w:tc>
        <w:tc>
          <w:tcPr>
            <w:tcW w:w="1217" w:type="dxa"/>
            <w:tcBorders>
              <w:top w:val="single" w:sz="4" w:space="0" w:color="auto"/>
              <w:bottom w:val="single" w:sz="4" w:space="0" w:color="auto"/>
            </w:tcBorders>
            <w:shd w:val="clear" w:color="auto" w:fill="BFBFBF" w:themeFill="background1" w:themeFillShade="BF"/>
            <w:vAlign w:val="center"/>
            <w:hideMark/>
          </w:tcPr>
          <w:p w14:paraId="7021FB61" w14:textId="694D5A2D" w:rsidR="00715990" w:rsidRPr="00715990" w:rsidRDefault="000B3012" w:rsidP="004607C7">
            <w:pPr>
              <w:spacing w:after="0"/>
              <w:jc w:val="center"/>
              <w:rPr>
                <w:rFonts w:asciiTheme="minorHAnsi" w:eastAsia="Times New Roman" w:hAnsiTheme="minorHAnsi" w:cstheme="minorHAnsi"/>
                <w:b/>
                <w:bCs/>
                <w:color w:val="auto"/>
                <w:sz w:val="18"/>
                <w:szCs w:val="18"/>
              </w:rPr>
            </w:pPr>
            <w:r>
              <w:rPr>
                <w:rFonts w:asciiTheme="minorHAnsi" w:eastAsia="Times New Roman" w:hAnsiTheme="minorHAnsi" w:cstheme="minorHAnsi"/>
                <w:b/>
                <w:bCs/>
                <w:color w:val="auto"/>
                <w:sz w:val="18"/>
                <w:szCs w:val="18"/>
              </w:rPr>
              <w:t>B</w:t>
            </w:r>
            <w:r w:rsidR="00715990" w:rsidRPr="00715990">
              <w:rPr>
                <w:rFonts w:asciiTheme="minorHAnsi" w:eastAsia="Times New Roman" w:hAnsiTheme="minorHAnsi" w:cstheme="minorHAnsi"/>
                <w:b/>
                <w:bCs/>
                <w:color w:val="auto"/>
                <w:sz w:val="18"/>
                <w:szCs w:val="18"/>
              </w:rPr>
              <w:t>_flow_prop</w:t>
            </w:r>
          </w:p>
        </w:tc>
        <w:tc>
          <w:tcPr>
            <w:tcW w:w="1352" w:type="dxa"/>
            <w:tcBorders>
              <w:top w:val="single" w:sz="4" w:space="0" w:color="auto"/>
              <w:bottom w:val="single" w:sz="4" w:space="0" w:color="auto"/>
            </w:tcBorders>
            <w:shd w:val="clear" w:color="auto" w:fill="BFBFBF" w:themeFill="background1" w:themeFillShade="BF"/>
            <w:vAlign w:val="center"/>
            <w:hideMark/>
          </w:tcPr>
          <w:p w14:paraId="62B5A39C" w14:textId="77777777" w:rsidR="00715990" w:rsidRPr="00715990" w:rsidRDefault="00715990" w:rsidP="004607C7">
            <w:pPr>
              <w:spacing w:after="0"/>
              <w:jc w:val="center"/>
              <w:rPr>
                <w:rFonts w:asciiTheme="minorHAnsi" w:eastAsia="Times New Roman" w:hAnsiTheme="minorHAnsi" w:cstheme="minorHAnsi"/>
                <w:b/>
                <w:bCs/>
                <w:color w:val="auto"/>
                <w:sz w:val="18"/>
                <w:szCs w:val="18"/>
              </w:rPr>
            </w:pPr>
            <w:r w:rsidRPr="00715990">
              <w:rPr>
                <w:rFonts w:asciiTheme="minorHAnsi" w:eastAsia="Times New Roman" w:hAnsiTheme="minorHAnsi" w:cstheme="minorHAnsi"/>
                <w:b/>
                <w:bCs/>
                <w:color w:val="auto"/>
                <w:sz w:val="18"/>
                <w:szCs w:val="18"/>
              </w:rPr>
              <w:t>FR_flow_prop</w:t>
            </w:r>
          </w:p>
        </w:tc>
        <w:tc>
          <w:tcPr>
            <w:tcW w:w="1434" w:type="dxa"/>
            <w:tcBorders>
              <w:top w:val="single" w:sz="4" w:space="0" w:color="auto"/>
              <w:bottom w:val="single" w:sz="4" w:space="0" w:color="auto"/>
            </w:tcBorders>
            <w:shd w:val="clear" w:color="auto" w:fill="BFBFBF" w:themeFill="background1" w:themeFillShade="BF"/>
            <w:vAlign w:val="center"/>
            <w:hideMark/>
          </w:tcPr>
          <w:p w14:paraId="6D528849" w14:textId="30FD6067" w:rsidR="00715990" w:rsidRPr="00715990" w:rsidRDefault="00715990" w:rsidP="004607C7">
            <w:pPr>
              <w:spacing w:after="0"/>
              <w:jc w:val="center"/>
              <w:rPr>
                <w:rFonts w:asciiTheme="minorHAnsi" w:eastAsia="Times New Roman" w:hAnsiTheme="minorHAnsi" w:cstheme="minorHAnsi"/>
                <w:b/>
                <w:bCs/>
                <w:color w:val="auto"/>
                <w:sz w:val="18"/>
                <w:szCs w:val="18"/>
              </w:rPr>
            </w:pPr>
            <w:r w:rsidRPr="00715990">
              <w:rPr>
                <w:rFonts w:asciiTheme="minorHAnsi" w:eastAsia="Times New Roman" w:hAnsiTheme="minorHAnsi" w:cstheme="minorHAnsi"/>
                <w:b/>
                <w:bCs/>
                <w:sz w:val="18"/>
                <w:szCs w:val="18"/>
              </w:rPr>
              <w:t>FR_flow_prop</w:t>
            </w:r>
            <w:r w:rsidRPr="00715990">
              <w:rPr>
                <w:rFonts w:asciiTheme="minorHAnsi" w:eastAsia="Times New Roman" w:hAnsiTheme="minorHAnsi" w:cstheme="minorHAnsi"/>
                <w:b/>
                <w:bCs/>
                <w:sz w:val="18"/>
                <w:szCs w:val="18"/>
                <w:vertAlign w:val="superscript"/>
              </w:rPr>
              <w:t>2</w:t>
            </w:r>
          </w:p>
        </w:tc>
        <w:tc>
          <w:tcPr>
            <w:tcW w:w="709" w:type="dxa"/>
            <w:tcBorders>
              <w:top w:val="single" w:sz="4" w:space="0" w:color="auto"/>
              <w:bottom w:val="single" w:sz="4" w:space="0" w:color="auto"/>
            </w:tcBorders>
            <w:shd w:val="clear" w:color="auto" w:fill="BFBFBF" w:themeFill="background1" w:themeFillShade="BF"/>
            <w:vAlign w:val="center"/>
            <w:hideMark/>
          </w:tcPr>
          <w:p w14:paraId="124358F3" w14:textId="1A049191" w:rsidR="00715990" w:rsidRPr="00715990" w:rsidRDefault="00715990" w:rsidP="004607C7">
            <w:pPr>
              <w:spacing w:after="0"/>
              <w:jc w:val="center"/>
              <w:rPr>
                <w:rFonts w:asciiTheme="minorHAnsi" w:eastAsia="Times New Roman" w:hAnsiTheme="minorHAnsi" w:cstheme="minorHAnsi"/>
                <w:b/>
                <w:bCs/>
                <w:color w:val="auto"/>
                <w:sz w:val="18"/>
                <w:szCs w:val="18"/>
              </w:rPr>
            </w:pPr>
            <w:r w:rsidRPr="00715990">
              <w:rPr>
                <w:rFonts w:asciiTheme="minorHAnsi" w:eastAsia="Times New Roman" w:hAnsiTheme="minorHAnsi" w:cstheme="minorHAnsi"/>
                <w:b/>
                <w:bCs/>
                <w:color w:val="auto"/>
                <w:sz w:val="18"/>
                <w:szCs w:val="18"/>
              </w:rPr>
              <w:t>SRI_sc</w:t>
            </w:r>
          </w:p>
        </w:tc>
        <w:tc>
          <w:tcPr>
            <w:tcW w:w="1269" w:type="dxa"/>
            <w:tcBorders>
              <w:top w:val="single" w:sz="4" w:space="0" w:color="auto"/>
              <w:bottom w:val="single" w:sz="4" w:space="0" w:color="auto"/>
            </w:tcBorders>
            <w:shd w:val="clear" w:color="auto" w:fill="BFBFBF" w:themeFill="background1" w:themeFillShade="BF"/>
          </w:tcPr>
          <w:p w14:paraId="1967C745" w14:textId="3D9A6546" w:rsidR="00715990" w:rsidRPr="00715990" w:rsidRDefault="00715990" w:rsidP="004607C7">
            <w:pPr>
              <w:spacing w:after="0"/>
              <w:jc w:val="center"/>
              <w:rPr>
                <w:rFonts w:asciiTheme="minorHAnsi" w:eastAsia="Times New Roman" w:hAnsiTheme="minorHAnsi" w:cstheme="minorHAnsi"/>
                <w:b/>
                <w:bCs/>
                <w:color w:val="auto"/>
                <w:sz w:val="18"/>
                <w:szCs w:val="18"/>
              </w:rPr>
            </w:pPr>
            <w:r w:rsidRPr="00715990">
              <w:rPr>
                <w:b/>
                <w:bCs/>
                <w:sz w:val="18"/>
                <w:szCs w:val="18"/>
              </w:rPr>
              <w:t>AR1 correlation</w:t>
            </w:r>
          </w:p>
        </w:tc>
      </w:tr>
      <w:tr w:rsidR="00715990" w:rsidRPr="00715990" w14:paraId="48054F1A" w14:textId="3D546B59" w:rsidTr="000B3012">
        <w:trPr>
          <w:trHeight w:val="315"/>
        </w:trPr>
        <w:tc>
          <w:tcPr>
            <w:tcW w:w="1271" w:type="dxa"/>
            <w:tcBorders>
              <w:top w:val="single" w:sz="4" w:space="0" w:color="auto"/>
            </w:tcBorders>
            <w:shd w:val="clear" w:color="auto" w:fill="auto"/>
            <w:noWrap/>
            <w:vAlign w:val="center"/>
          </w:tcPr>
          <w:p w14:paraId="6D284E3F" w14:textId="3F0FE22C" w:rsidR="00715990" w:rsidRPr="00715990" w:rsidRDefault="00715990" w:rsidP="00ED60D5">
            <w:pPr>
              <w:spacing w:after="0"/>
              <w:rPr>
                <w:rFonts w:asciiTheme="minorHAnsi" w:eastAsia="Times New Roman" w:hAnsiTheme="minorHAnsi" w:cstheme="minorHAnsi"/>
                <w:color w:val="auto"/>
                <w:sz w:val="18"/>
                <w:szCs w:val="18"/>
              </w:rPr>
            </w:pPr>
            <w:r w:rsidRPr="00715990">
              <w:rPr>
                <w:rFonts w:asciiTheme="minorHAnsi" w:eastAsia="Times New Roman" w:hAnsiTheme="minorHAnsi" w:cstheme="minorHAnsi"/>
                <w:color w:val="auto"/>
                <w:sz w:val="18"/>
                <w:szCs w:val="18"/>
              </w:rPr>
              <w:t>native species richness</w:t>
            </w:r>
          </w:p>
        </w:tc>
        <w:tc>
          <w:tcPr>
            <w:tcW w:w="1050" w:type="dxa"/>
            <w:tcBorders>
              <w:top w:val="single" w:sz="4" w:space="0" w:color="auto"/>
            </w:tcBorders>
            <w:shd w:val="clear" w:color="auto" w:fill="auto"/>
            <w:noWrap/>
            <w:vAlign w:val="center"/>
          </w:tcPr>
          <w:p w14:paraId="6C2AB247" w14:textId="451D8FEC"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26" w:type="dxa"/>
            <w:tcBorders>
              <w:top w:val="single" w:sz="4" w:space="0" w:color="auto"/>
            </w:tcBorders>
            <w:shd w:val="clear" w:color="auto" w:fill="auto"/>
            <w:noWrap/>
            <w:vAlign w:val="center"/>
          </w:tcPr>
          <w:p w14:paraId="3D06368B" w14:textId="46A27010"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217" w:type="dxa"/>
            <w:tcBorders>
              <w:top w:val="single" w:sz="4" w:space="0" w:color="auto"/>
            </w:tcBorders>
            <w:shd w:val="clear" w:color="auto" w:fill="auto"/>
            <w:noWrap/>
            <w:vAlign w:val="center"/>
          </w:tcPr>
          <w:p w14:paraId="326749F0" w14:textId="4F6A22EC"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52" w:type="dxa"/>
            <w:tcBorders>
              <w:top w:val="single" w:sz="4" w:space="0" w:color="auto"/>
            </w:tcBorders>
            <w:shd w:val="clear" w:color="auto" w:fill="auto"/>
            <w:noWrap/>
            <w:vAlign w:val="center"/>
          </w:tcPr>
          <w:p w14:paraId="3F8C550E" w14:textId="77777777"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434" w:type="dxa"/>
            <w:tcBorders>
              <w:top w:val="single" w:sz="4" w:space="0" w:color="auto"/>
            </w:tcBorders>
            <w:shd w:val="clear" w:color="auto" w:fill="auto"/>
            <w:noWrap/>
            <w:vAlign w:val="center"/>
          </w:tcPr>
          <w:p w14:paraId="05A7BDE6" w14:textId="77777777"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709" w:type="dxa"/>
            <w:tcBorders>
              <w:top w:val="single" w:sz="4" w:space="0" w:color="auto"/>
            </w:tcBorders>
            <w:shd w:val="clear" w:color="auto" w:fill="auto"/>
            <w:noWrap/>
            <w:vAlign w:val="center"/>
          </w:tcPr>
          <w:p w14:paraId="0F2CE2CB" w14:textId="77777777"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269" w:type="dxa"/>
            <w:tcBorders>
              <w:top w:val="single" w:sz="4" w:space="0" w:color="auto"/>
            </w:tcBorders>
          </w:tcPr>
          <w:p w14:paraId="6AA70188" w14:textId="181F01F6"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r>
      <w:tr w:rsidR="00715990" w:rsidRPr="00715990" w14:paraId="0D8A3B21" w14:textId="23F2B432" w:rsidTr="000B3012">
        <w:trPr>
          <w:trHeight w:val="315"/>
        </w:trPr>
        <w:tc>
          <w:tcPr>
            <w:tcW w:w="1271" w:type="dxa"/>
            <w:shd w:val="clear" w:color="auto" w:fill="auto"/>
            <w:noWrap/>
            <w:vAlign w:val="center"/>
            <w:hideMark/>
          </w:tcPr>
          <w:p w14:paraId="7F15C88A" w14:textId="77777777" w:rsidR="00715990" w:rsidRPr="00715990" w:rsidRDefault="00715990" w:rsidP="00ED60D5">
            <w:pPr>
              <w:spacing w:after="0"/>
              <w:rPr>
                <w:rFonts w:asciiTheme="minorHAnsi" w:eastAsia="Times New Roman" w:hAnsiTheme="minorHAnsi" w:cstheme="minorHAnsi"/>
                <w:color w:val="auto"/>
                <w:sz w:val="18"/>
                <w:szCs w:val="18"/>
              </w:rPr>
            </w:pPr>
            <w:r w:rsidRPr="00715990">
              <w:rPr>
                <w:rFonts w:asciiTheme="minorHAnsi" w:eastAsia="Times New Roman" w:hAnsiTheme="minorHAnsi" w:cstheme="minorHAnsi"/>
                <w:color w:val="auto"/>
                <w:sz w:val="18"/>
                <w:szCs w:val="18"/>
              </w:rPr>
              <w:t>golden perch</w:t>
            </w:r>
          </w:p>
        </w:tc>
        <w:tc>
          <w:tcPr>
            <w:tcW w:w="1050" w:type="dxa"/>
            <w:shd w:val="clear" w:color="auto" w:fill="auto"/>
            <w:noWrap/>
            <w:vAlign w:val="center"/>
          </w:tcPr>
          <w:p w14:paraId="081D5353" w14:textId="484D55D2" w:rsidR="00715990" w:rsidRPr="00715990" w:rsidRDefault="00715990" w:rsidP="004607C7">
            <w:pPr>
              <w:spacing w:after="0"/>
              <w:jc w:val="center"/>
              <w:rPr>
                <w:rFonts w:asciiTheme="minorHAnsi" w:eastAsia="Times New Roman" w:hAnsiTheme="minorHAnsi" w:cstheme="minorHAnsi"/>
                <w:color w:val="auto"/>
                <w:sz w:val="18"/>
                <w:szCs w:val="18"/>
              </w:rPr>
            </w:pPr>
            <w:r w:rsidRPr="00715990">
              <w:rPr>
                <w:rFonts w:asciiTheme="minorHAnsi" w:eastAsia="Times New Roman" w:hAnsiTheme="minorHAnsi" w:cstheme="minorHAnsi"/>
                <w:color w:val="auto"/>
                <w:sz w:val="18"/>
                <w:szCs w:val="18"/>
              </w:rPr>
              <w:t>+</w:t>
            </w:r>
          </w:p>
        </w:tc>
        <w:tc>
          <w:tcPr>
            <w:tcW w:w="1326" w:type="dxa"/>
            <w:shd w:val="clear" w:color="auto" w:fill="auto"/>
            <w:noWrap/>
            <w:vAlign w:val="center"/>
          </w:tcPr>
          <w:p w14:paraId="68124B9A" w14:textId="422615C8"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17" w:type="dxa"/>
            <w:shd w:val="clear" w:color="auto" w:fill="auto"/>
            <w:noWrap/>
            <w:vAlign w:val="center"/>
          </w:tcPr>
          <w:p w14:paraId="20EB497A" w14:textId="1C968F22"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352" w:type="dxa"/>
            <w:shd w:val="clear" w:color="auto" w:fill="auto"/>
            <w:noWrap/>
            <w:vAlign w:val="center"/>
          </w:tcPr>
          <w:p w14:paraId="7D6E7F25" w14:textId="59D00682"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434" w:type="dxa"/>
            <w:shd w:val="clear" w:color="auto" w:fill="auto"/>
            <w:noWrap/>
            <w:vAlign w:val="center"/>
          </w:tcPr>
          <w:p w14:paraId="1310A6A1" w14:textId="57E07AB3"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709" w:type="dxa"/>
            <w:shd w:val="clear" w:color="auto" w:fill="auto"/>
            <w:noWrap/>
            <w:vAlign w:val="center"/>
          </w:tcPr>
          <w:p w14:paraId="00D52F75" w14:textId="762A8295"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269" w:type="dxa"/>
          </w:tcPr>
          <w:p w14:paraId="30F7AA52" w14:textId="0A0B7EDB"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0.855</w:t>
            </w:r>
          </w:p>
        </w:tc>
      </w:tr>
      <w:tr w:rsidR="00715990" w:rsidRPr="00715990" w14:paraId="56CC877A" w14:textId="284DE28F" w:rsidTr="000B3012">
        <w:trPr>
          <w:trHeight w:val="315"/>
        </w:trPr>
        <w:tc>
          <w:tcPr>
            <w:tcW w:w="1271" w:type="dxa"/>
            <w:shd w:val="clear" w:color="auto" w:fill="auto"/>
            <w:noWrap/>
            <w:vAlign w:val="center"/>
            <w:hideMark/>
          </w:tcPr>
          <w:p w14:paraId="0CFA2AEA" w14:textId="77777777" w:rsidR="00715990" w:rsidRPr="00715990" w:rsidRDefault="00715990" w:rsidP="00ED60D5">
            <w:pPr>
              <w:spacing w:after="0"/>
              <w:rPr>
                <w:rFonts w:asciiTheme="minorHAnsi" w:eastAsia="Times New Roman" w:hAnsiTheme="minorHAnsi" w:cstheme="minorHAnsi"/>
                <w:color w:val="auto"/>
                <w:sz w:val="18"/>
                <w:szCs w:val="18"/>
              </w:rPr>
            </w:pPr>
            <w:r w:rsidRPr="00715990">
              <w:rPr>
                <w:rFonts w:asciiTheme="minorHAnsi" w:eastAsia="Times New Roman" w:hAnsiTheme="minorHAnsi" w:cstheme="minorHAnsi"/>
                <w:color w:val="auto"/>
                <w:sz w:val="18"/>
                <w:szCs w:val="18"/>
              </w:rPr>
              <w:t>Murray cod</w:t>
            </w:r>
          </w:p>
        </w:tc>
        <w:tc>
          <w:tcPr>
            <w:tcW w:w="1050" w:type="dxa"/>
            <w:shd w:val="clear" w:color="auto" w:fill="auto"/>
            <w:noWrap/>
            <w:vAlign w:val="center"/>
          </w:tcPr>
          <w:p w14:paraId="482FC98A" w14:textId="584B2A88"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326" w:type="dxa"/>
            <w:shd w:val="clear" w:color="auto" w:fill="auto"/>
            <w:noWrap/>
            <w:vAlign w:val="center"/>
          </w:tcPr>
          <w:p w14:paraId="6C5397E9" w14:textId="6060A889"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17" w:type="dxa"/>
            <w:shd w:val="clear" w:color="auto" w:fill="auto"/>
            <w:noWrap/>
            <w:vAlign w:val="center"/>
          </w:tcPr>
          <w:p w14:paraId="5DF7AB3F" w14:textId="1DDB1602"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352" w:type="dxa"/>
            <w:shd w:val="clear" w:color="auto" w:fill="auto"/>
            <w:noWrap/>
            <w:vAlign w:val="center"/>
          </w:tcPr>
          <w:p w14:paraId="0171756B" w14:textId="516C281C"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434" w:type="dxa"/>
            <w:shd w:val="clear" w:color="auto" w:fill="auto"/>
            <w:noWrap/>
            <w:vAlign w:val="center"/>
          </w:tcPr>
          <w:p w14:paraId="78B24210" w14:textId="51154236"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709" w:type="dxa"/>
            <w:shd w:val="clear" w:color="auto" w:fill="auto"/>
            <w:noWrap/>
            <w:vAlign w:val="center"/>
          </w:tcPr>
          <w:p w14:paraId="699D68DB" w14:textId="155DF886"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69" w:type="dxa"/>
          </w:tcPr>
          <w:p w14:paraId="4EF94876" w14:textId="585712CC"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0.835</w:t>
            </w:r>
          </w:p>
        </w:tc>
      </w:tr>
      <w:tr w:rsidR="00715990" w:rsidRPr="00715990" w14:paraId="4AF31043" w14:textId="4C5DBFC4" w:rsidTr="000B3012">
        <w:trPr>
          <w:trHeight w:val="315"/>
        </w:trPr>
        <w:tc>
          <w:tcPr>
            <w:tcW w:w="1271" w:type="dxa"/>
            <w:shd w:val="clear" w:color="auto" w:fill="auto"/>
            <w:noWrap/>
            <w:vAlign w:val="center"/>
            <w:hideMark/>
          </w:tcPr>
          <w:p w14:paraId="6D7CF56F" w14:textId="77777777" w:rsidR="00715990" w:rsidRPr="00715990" w:rsidRDefault="00715990" w:rsidP="00ED60D5">
            <w:pPr>
              <w:spacing w:after="0"/>
              <w:rPr>
                <w:rFonts w:asciiTheme="minorHAnsi" w:eastAsia="Times New Roman" w:hAnsiTheme="minorHAnsi" w:cstheme="minorHAnsi"/>
                <w:color w:val="auto"/>
                <w:sz w:val="18"/>
                <w:szCs w:val="18"/>
              </w:rPr>
            </w:pPr>
            <w:r w:rsidRPr="00715990">
              <w:rPr>
                <w:rFonts w:asciiTheme="minorHAnsi" w:eastAsia="Times New Roman" w:hAnsiTheme="minorHAnsi" w:cstheme="minorHAnsi"/>
                <w:color w:val="auto"/>
                <w:sz w:val="18"/>
                <w:szCs w:val="18"/>
              </w:rPr>
              <w:t>bony herring</w:t>
            </w:r>
          </w:p>
        </w:tc>
        <w:tc>
          <w:tcPr>
            <w:tcW w:w="1050" w:type="dxa"/>
            <w:shd w:val="clear" w:color="auto" w:fill="auto"/>
            <w:noWrap/>
            <w:vAlign w:val="center"/>
          </w:tcPr>
          <w:p w14:paraId="595F384B" w14:textId="61675476"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26" w:type="dxa"/>
            <w:shd w:val="clear" w:color="auto" w:fill="auto"/>
            <w:noWrap/>
            <w:vAlign w:val="center"/>
          </w:tcPr>
          <w:p w14:paraId="34FF8D35" w14:textId="07B5E204"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17" w:type="dxa"/>
            <w:shd w:val="clear" w:color="auto" w:fill="auto"/>
            <w:noWrap/>
            <w:vAlign w:val="center"/>
          </w:tcPr>
          <w:p w14:paraId="4AD8FCAD" w14:textId="1A3DCE69"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52" w:type="dxa"/>
            <w:shd w:val="clear" w:color="auto" w:fill="auto"/>
            <w:noWrap/>
            <w:vAlign w:val="center"/>
          </w:tcPr>
          <w:p w14:paraId="01624B33" w14:textId="236F50BA"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434" w:type="dxa"/>
            <w:shd w:val="clear" w:color="auto" w:fill="auto"/>
            <w:noWrap/>
            <w:vAlign w:val="center"/>
          </w:tcPr>
          <w:p w14:paraId="32EB888B" w14:textId="78310898"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709" w:type="dxa"/>
            <w:shd w:val="clear" w:color="auto" w:fill="auto"/>
            <w:noWrap/>
            <w:vAlign w:val="center"/>
          </w:tcPr>
          <w:p w14:paraId="10E20C00" w14:textId="3323D67C"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69" w:type="dxa"/>
          </w:tcPr>
          <w:p w14:paraId="4392A76E" w14:textId="1224350C"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-0.003</w:t>
            </w:r>
          </w:p>
        </w:tc>
      </w:tr>
      <w:tr w:rsidR="00715990" w:rsidRPr="00715990" w14:paraId="7B63F621" w14:textId="6C2E1002" w:rsidTr="000B3012">
        <w:trPr>
          <w:trHeight w:val="315"/>
        </w:trPr>
        <w:tc>
          <w:tcPr>
            <w:tcW w:w="1271" w:type="dxa"/>
            <w:shd w:val="clear" w:color="auto" w:fill="auto"/>
            <w:noWrap/>
            <w:vAlign w:val="center"/>
            <w:hideMark/>
          </w:tcPr>
          <w:p w14:paraId="1A0365A7" w14:textId="7CC48D40" w:rsidR="00715990" w:rsidRPr="00715990" w:rsidRDefault="00715990" w:rsidP="00ED60D5">
            <w:pPr>
              <w:spacing w:after="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c</w:t>
            </w:r>
            <w:r w:rsidRPr="00715990">
              <w:rPr>
                <w:rFonts w:asciiTheme="minorHAnsi" w:eastAsia="Times New Roman" w:hAnsiTheme="minorHAnsi" w:cstheme="minorHAnsi"/>
                <w:color w:val="auto"/>
                <w:sz w:val="18"/>
                <w:szCs w:val="18"/>
              </w:rPr>
              <w:t>arp</w:t>
            </w:r>
            <w:r>
              <w:rPr>
                <w:rFonts w:asciiTheme="minorHAnsi" w:eastAsia="Times New Roman" w:hAnsiTheme="minorHAnsi" w:cstheme="minorHAnsi"/>
                <w:color w:val="auto"/>
                <w:sz w:val="18"/>
                <w:szCs w:val="18"/>
              </w:rPr>
              <w:t xml:space="preserve"> </w:t>
            </w:r>
            <w:r w:rsidRPr="00715990">
              <w:rPr>
                <w:rFonts w:asciiTheme="minorHAnsi" w:eastAsia="Times New Roman" w:hAnsiTheme="minorHAnsi" w:cstheme="minorHAnsi"/>
                <w:color w:val="auto"/>
                <w:sz w:val="18"/>
                <w:szCs w:val="18"/>
              </w:rPr>
              <w:t>gudgeon</w:t>
            </w:r>
          </w:p>
        </w:tc>
        <w:tc>
          <w:tcPr>
            <w:tcW w:w="1050" w:type="dxa"/>
            <w:shd w:val="clear" w:color="auto" w:fill="auto"/>
            <w:noWrap/>
            <w:vAlign w:val="center"/>
          </w:tcPr>
          <w:p w14:paraId="5A144252" w14:textId="6C8F5AE5"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326" w:type="dxa"/>
            <w:shd w:val="clear" w:color="auto" w:fill="auto"/>
            <w:noWrap/>
            <w:vAlign w:val="center"/>
          </w:tcPr>
          <w:p w14:paraId="5641232C" w14:textId="1DFF7745"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217" w:type="dxa"/>
            <w:shd w:val="clear" w:color="auto" w:fill="auto"/>
            <w:noWrap/>
            <w:vAlign w:val="center"/>
          </w:tcPr>
          <w:p w14:paraId="1BEF3198" w14:textId="184F77AA"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352" w:type="dxa"/>
            <w:shd w:val="clear" w:color="auto" w:fill="auto"/>
            <w:noWrap/>
            <w:vAlign w:val="center"/>
          </w:tcPr>
          <w:p w14:paraId="424E4931" w14:textId="1671921F"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434" w:type="dxa"/>
            <w:shd w:val="clear" w:color="auto" w:fill="auto"/>
            <w:noWrap/>
            <w:vAlign w:val="center"/>
          </w:tcPr>
          <w:p w14:paraId="505AC6C0" w14:textId="21A01C7C"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709" w:type="dxa"/>
            <w:shd w:val="clear" w:color="auto" w:fill="auto"/>
            <w:noWrap/>
            <w:vAlign w:val="center"/>
          </w:tcPr>
          <w:p w14:paraId="45878772" w14:textId="40B8D29D"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69" w:type="dxa"/>
          </w:tcPr>
          <w:p w14:paraId="3E290FE4" w14:textId="358AA4DF"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-0.102</w:t>
            </w:r>
          </w:p>
        </w:tc>
      </w:tr>
      <w:tr w:rsidR="00715990" w:rsidRPr="00715990" w14:paraId="46226C2E" w14:textId="48537EB6" w:rsidTr="000B3012">
        <w:trPr>
          <w:trHeight w:val="315"/>
        </w:trPr>
        <w:tc>
          <w:tcPr>
            <w:tcW w:w="1271" w:type="dxa"/>
            <w:shd w:val="clear" w:color="auto" w:fill="auto"/>
            <w:noWrap/>
            <w:vAlign w:val="center"/>
            <w:hideMark/>
          </w:tcPr>
          <w:p w14:paraId="758ACA6A" w14:textId="02573FAD" w:rsidR="00715990" w:rsidRPr="00715990" w:rsidRDefault="00715990" w:rsidP="00ED60D5">
            <w:pPr>
              <w:spacing w:after="0"/>
              <w:rPr>
                <w:rFonts w:asciiTheme="minorHAnsi" w:eastAsia="Times New Roman" w:hAnsiTheme="minorHAnsi" w:cstheme="minorHAnsi"/>
                <w:color w:val="auto"/>
                <w:sz w:val="18"/>
                <w:szCs w:val="18"/>
              </w:rPr>
            </w:pPr>
            <w:r w:rsidRPr="00715990">
              <w:rPr>
                <w:rFonts w:asciiTheme="minorHAnsi" w:eastAsia="Times New Roman" w:hAnsiTheme="minorHAnsi" w:cstheme="minorHAnsi"/>
                <w:color w:val="auto"/>
                <w:sz w:val="18"/>
                <w:szCs w:val="18"/>
              </w:rPr>
              <w:t>Australian</w:t>
            </w:r>
            <w:r>
              <w:rPr>
                <w:rFonts w:asciiTheme="minorHAnsi" w:eastAsia="Times New Roman" w:hAnsiTheme="minorHAnsi" w:cstheme="minorHAnsi"/>
                <w:color w:val="auto"/>
                <w:sz w:val="18"/>
                <w:szCs w:val="18"/>
              </w:rPr>
              <w:t xml:space="preserve"> </w:t>
            </w:r>
            <w:r w:rsidRPr="00715990">
              <w:rPr>
                <w:rFonts w:asciiTheme="minorHAnsi" w:eastAsia="Times New Roman" w:hAnsiTheme="minorHAnsi" w:cstheme="minorHAnsi"/>
                <w:color w:val="auto"/>
                <w:sz w:val="18"/>
                <w:szCs w:val="18"/>
              </w:rPr>
              <w:t>smelt</w:t>
            </w:r>
          </w:p>
        </w:tc>
        <w:tc>
          <w:tcPr>
            <w:tcW w:w="1050" w:type="dxa"/>
            <w:shd w:val="clear" w:color="auto" w:fill="auto"/>
            <w:noWrap/>
            <w:vAlign w:val="center"/>
          </w:tcPr>
          <w:p w14:paraId="3497B3F0" w14:textId="26B58021"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26" w:type="dxa"/>
            <w:shd w:val="clear" w:color="auto" w:fill="auto"/>
            <w:noWrap/>
            <w:vAlign w:val="center"/>
          </w:tcPr>
          <w:p w14:paraId="3ADECEA9" w14:textId="3C39B0ED"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217" w:type="dxa"/>
            <w:shd w:val="clear" w:color="auto" w:fill="auto"/>
            <w:noWrap/>
            <w:vAlign w:val="center"/>
          </w:tcPr>
          <w:p w14:paraId="10AB0662" w14:textId="529EF24F"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352" w:type="dxa"/>
            <w:shd w:val="clear" w:color="auto" w:fill="auto"/>
            <w:noWrap/>
            <w:vAlign w:val="center"/>
          </w:tcPr>
          <w:p w14:paraId="0C20A10A" w14:textId="7D0A7DA8"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434" w:type="dxa"/>
            <w:shd w:val="clear" w:color="auto" w:fill="auto"/>
            <w:noWrap/>
            <w:vAlign w:val="center"/>
          </w:tcPr>
          <w:p w14:paraId="5ACEC264" w14:textId="4BB34F13"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709" w:type="dxa"/>
            <w:shd w:val="clear" w:color="auto" w:fill="auto"/>
            <w:noWrap/>
            <w:vAlign w:val="center"/>
          </w:tcPr>
          <w:p w14:paraId="4904544A" w14:textId="0E390321"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269" w:type="dxa"/>
          </w:tcPr>
          <w:p w14:paraId="4630E0A3" w14:textId="4370F3B2"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-0.109</w:t>
            </w:r>
          </w:p>
        </w:tc>
      </w:tr>
      <w:tr w:rsidR="00715990" w:rsidRPr="00715990" w14:paraId="5FAF6373" w14:textId="5C26A2DB" w:rsidTr="000B3012">
        <w:trPr>
          <w:trHeight w:val="315"/>
        </w:trPr>
        <w:tc>
          <w:tcPr>
            <w:tcW w:w="1271" w:type="dxa"/>
            <w:shd w:val="clear" w:color="auto" w:fill="auto"/>
            <w:noWrap/>
            <w:vAlign w:val="center"/>
            <w:hideMark/>
          </w:tcPr>
          <w:p w14:paraId="39215813" w14:textId="71FDF40D" w:rsidR="00715990" w:rsidRPr="00715990" w:rsidRDefault="00715990" w:rsidP="00ED60D5">
            <w:pPr>
              <w:spacing w:after="0"/>
              <w:rPr>
                <w:rFonts w:asciiTheme="minorHAnsi" w:eastAsia="Times New Roman" w:hAnsiTheme="minorHAnsi" w:cstheme="minorHAnsi"/>
                <w:color w:val="auto"/>
                <w:sz w:val="18"/>
                <w:szCs w:val="18"/>
              </w:rPr>
            </w:pPr>
            <w:r w:rsidRPr="00715990">
              <w:rPr>
                <w:rFonts w:asciiTheme="minorHAnsi" w:eastAsia="Times New Roman" w:hAnsiTheme="minorHAnsi" w:cstheme="minorHAnsi"/>
                <w:color w:val="auto"/>
                <w:sz w:val="18"/>
                <w:szCs w:val="18"/>
              </w:rPr>
              <w:t>eastern gambusia*</w:t>
            </w:r>
          </w:p>
        </w:tc>
        <w:tc>
          <w:tcPr>
            <w:tcW w:w="1050" w:type="dxa"/>
            <w:shd w:val="clear" w:color="auto" w:fill="auto"/>
            <w:noWrap/>
            <w:vAlign w:val="center"/>
          </w:tcPr>
          <w:p w14:paraId="639D61A5" w14:textId="57E59A29"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26" w:type="dxa"/>
            <w:shd w:val="clear" w:color="auto" w:fill="auto"/>
            <w:noWrap/>
            <w:vAlign w:val="center"/>
          </w:tcPr>
          <w:p w14:paraId="27B7DFC5" w14:textId="0B15EA72"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217" w:type="dxa"/>
            <w:shd w:val="clear" w:color="auto" w:fill="auto"/>
            <w:noWrap/>
            <w:vAlign w:val="center"/>
          </w:tcPr>
          <w:p w14:paraId="54104076" w14:textId="0A22ADDE"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352" w:type="dxa"/>
            <w:shd w:val="clear" w:color="auto" w:fill="auto"/>
            <w:noWrap/>
            <w:vAlign w:val="center"/>
          </w:tcPr>
          <w:p w14:paraId="0E85DC0B" w14:textId="347D303C"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434" w:type="dxa"/>
            <w:shd w:val="clear" w:color="auto" w:fill="auto"/>
            <w:noWrap/>
            <w:vAlign w:val="center"/>
          </w:tcPr>
          <w:p w14:paraId="4057380F" w14:textId="64D758F9"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709" w:type="dxa"/>
            <w:shd w:val="clear" w:color="auto" w:fill="auto"/>
            <w:noWrap/>
            <w:vAlign w:val="center"/>
          </w:tcPr>
          <w:p w14:paraId="6D0E7BC7" w14:textId="56CC90D5"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269" w:type="dxa"/>
          </w:tcPr>
          <w:p w14:paraId="51429D00" w14:textId="7C826E9B"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-0.001</w:t>
            </w:r>
          </w:p>
        </w:tc>
      </w:tr>
      <w:tr w:rsidR="00715990" w:rsidRPr="00715990" w14:paraId="6CAB6013" w14:textId="038DE2FE" w:rsidTr="000B3012">
        <w:trPr>
          <w:trHeight w:val="315"/>
        </w:trPr>
        <w:tc>
          <w:tcPr>
            <w:tcW w:w="1271" w:type="dxa"/>
            <w:tcBorders>
              <w:bottom w:val="single" w:sz="4" w:space="0" w:color="auto"/>
            </w:tcBorders>
            <w:shd w:val="clear" w:color="auto" w:fill="auto"/>
            <w:noWrap/>
            <w:vAlign w:val="center"/>
            <w:hideMark/>
          </w:tcPr>
          <w:p w14:paraId="344075AD" w14:textId="356BE179" w:rsidR="00715990" w:rsidRPr="00715990" w:rsidRDefault="00715990" w:rsidP="00ED60D5">
            <w:pPr>
              <w:spacing w:after="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c</w:t>
            </w:r>
            <w:r w:rsidRPr="00715990">
              <w:rPr>
                <w:rFonts w:asciiTheme="minorHAnsi" w:eastAsia="Times New Roman" w:hAnsiTheme="minorHAnsi" w:cstheme="minorHAnsi"/>
                <w:color w:val="auto"/>
                <w:sz w:val="18"/>
                <w:szCs w:val="18"/>
              </w:rPr>
              <w:t>ommon</w:t>
            </w:r>
            <w:r>
              <w:rPr>
                <w:rFonts w:asciiTheme="minorHAnsi" w:eastAsia="Times New Roman" w:hAnsiTheme="minorHAnsi" w:cstheme="minorHAnsi"/>
                <w:color w:val="auto"/>
                <w:sz w:val="18"/>
                <w:szCs w:val="18"/>
              </w:rPr>
              <w:t xml:space="preserve"> </w:t>
            </w:r>
            <w:r w:rsidRPr="00715990">
              <w:rPr>
                <w:rFonts w:asciiTheme="minorHAnsi" w:eastAsia="Times New Roman" w:hAnsiTheme="minorHAnsi" w:cstheme="minorHAnsi"/>
                <w:color w:val="auto"/>
                <w:sz w:val="18"/>
                <w:szCs w:val="18"/>
              </w:rPr>
              <w:t>carp*</w:t>
            </w:r>
          </w:p>
        </w:tc>
        <w:tc>
          <w:tcPr>
            <w:tcW w:w="1050" w:type="dxa"/>
            <w:tcBorders>
              <w:bottom w:val="single" w:sz="4" w:space="0" w:color="auto"/>
            </w:tcBorders>
            <w:shd w:val="clear" w:color="auto" w:fill="auto"/>
            <w:noWrap/>
            <w:vAlign w:val="center"/>
          </w:tcPr>
          <w:p w14:paraId="22E5ADDE" w14:textId="4E7F2892"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26" w:type="dxa"/>
            <w:tcBorders>
              <w:bottom w:val="single" w:sz="4" w:space="0" w:color="auto"/>
            </w:tcBorders>
            <w:shd w:val="clear" w:color="auto" w:fill="auto"/>
            <w:noWrap/>
            <w:vAlign w:val="center"/>
          </w:tcPr>
          <w:p w14:paraId="604BED98" w14:textId="39F7CB5B"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17" w:type="dxa"/>
            <w:tcBorders>
              <w:bottom w:val="single" w:sz="4" w:space="0" w:color="auto"/>
            </w:tcBorders>
            <w:shd w:val="clear" w:color="auto" w:fill="auto"/>
            <w:noWrap/>
            <w:vAlign w:val="center"/>
          </w:tcPr>
          <w:p w14:paraId="5BE6D927" w14:textId="33937E78"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1352" w:type="dxa"/>
            <w:tcBorders>
              <w:bottom w:val="single" w:sz="4" w:space="0" w:color="auto"/>
            </w:tcBorders>
            <w:shd w:val="clear" w:color="auto" w:fill="auto"/>
            <w:noWrap/>
            <w:vAlign w:val="center"/>
          </w:tcPr>
          <w:p w14:paraId="42258D73" w14:textId="39E635EE"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434" w:type="dxa"/>
            <w:tcBorders>
              <w:bottom w:val="single" w:sz="4" w:space="0" w:color="auto"/>
            </w:tcBorders>
            <w:shd w:val="clear" w:color="auto" w:fill="auto"/>
            <w:noWrap/>
            <w:vAlign w:val="center"/>
          </w:tcPr>
          <w:p w14:paraId="35B05E47" w14:textId="6B6202AD" w:rsidR="00715990" w:rsidRPr="00715990" w:rsidRDefault="00715990" w:rsidP="004607C7">
            <w:pPr>
              <w:spacing w:after="0"/>
              <w:jc w:val="center"/>
              <w:rPr>
                <w:rFonts w:asciiTheme="minorHAnsi" w:eastAsia="Times New Roman" w:hAnsiTheme="minorHAnsi" w:cstheme="minorHAnsi"/>
                <w:color w:val="auto"/>
                <w:sz w:val="18"/>
                <w:szCs w:val="18"/>
              </w:rPr>
            </w:pPr>
          </w:p>
        </w:tc>
        <w:tc>
          <w:tcPr>
            <w:tcW w:w="709" w:type="dxa"/>
            <w:tcBorders>
              <w:bottom w:val="single" w:sz="4" w:space="0" w:color="auto"/>
            </w:tcBorders>
            <w:shd w:val="clear" w:color="auto" w:fill="auto"/>
            <w:noWrap/>
            <w:vAlign w:val="center"/>
          </w:tcPr>
          <w:p w14:paraId="4A1D9A0A" w14:textId="477BDDA5"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69" w:type="dxa"/>
            <w:tcBorders>
              <w:bottom w:val="single" w:sz="4" w:space="0" w:color="auto"/>
            </w:tcBorders>
          </w:tcPr>
          <w:p w14:paraId="7549E384" w14:textId="5C38C984" w:rsidR="00715990" w:rsidRPr="00715990" w:rsidRDefault="00715990" w:rsidP="004607C7">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-0.094</w:t>
            </w:r>
          </w:p>
        </w:tc>
      </w:tr>
    </w:tbl>
    <w:p w14:paraId="7514EA7B" w14:textId="77777777" w:rsidR="00286CFB" w:rsidRDefault="00286CFB">
      <w:pPr>
        <w:spacing w:after="0"/>
        <w:rPr>
          <w:color w:val="auto"/>
        </w:rPr>
      </w:pPr>
    </w:p>
    <w:p w14:paraId="3EAACB97" w14:textId="59641F90" w:rsidR="00715990" w:rsidRDefault="00715990">
      <w:pPr>
        <w:spacing w:after="0"/>
        <w:rPr>
          <w:color w:val="auto"/>
        </w:rPr>
      </w:pPr>
    </w:p>
    <w:p w14:paraId="69F6D902" w14:textId="2CFF56D6" w:rsidR="004607C7" w:rsidRDefault="004607C7">
      <w:pPr>
        <w:spacing w:after="0"/>
        <w:rPr>
          <w:color w:val="auto"/>
        </w:rPr>
      </w:pPr>
      <w:r>
        <w:rPr>
          <w:color w:val="auto"/>
        </w:rPr>
        <w:br w:type="page"/>
      </w:r>
    </w:p>
    <w:p w14:paraId="295574FF" w14:textId="6053EB05" w:rsidR="00715990" w:rsidRDefault="00715990" w:rsidP="00715990">
      <w:pPr>
        <w:spacing w:after="0"/>
        <w:jc w:val="center"/>
        <w:rPr>
          <w:color w:val="auto"/>
        </w:rPr>
      </w:pPr>
      <w:r w:rsidRPr="0025765A">
        <w:rPr>
          <w:noProof/>
        </w:rPr>
        <w:lastRenderedPageBreak/>
        <w:drawing>
          <wp:inline distT="0" distB="0" distL="0" distR="0" wp14:anchorId="0E6C1116" wp14:editId="33BC7C0E">
            <wp:extent cx="4060642" cy="3924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7033" cy="3930476"/>
                    </a:xfrm>
                    <a:prstGeom prst="rect">
                      <a:avLst/>
                    </a:prstGeom>
                  </pic:spPr>
                </pic:pic>
              </a:graphicData>
            </a:graphic>
          </wp:inline>
        </w:drawing>
      </w:r>
    </w:p>
    <w:p w14:paraId="63002062" w14:textId="562C1818" w:rsidR="00715990" w:rsidRDefault="00715990">
      <w:pPr>
        <w:spacing w:after="0"/>
      </w:pPr>
    </w:p>
    <w:p w14:paraId="44AEF0DB" w14:textId="3B876F21" w:rsidR="00715990" w:rsidRDefault="00715990" w:rsidP="002871CA">
      <w:pPr>
        <w:pStyle w:val="Caption"/>
      </w:pPr>
      <w:bookmarkStart w:id="118" w:name="_Ref40227155"/>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12</w:t>
      </w:r>
      <w:r w:rsidR="00A33367">
        <w:rPr>
          <w:noProof/>
        </w:rPr>
        <w:fldChar w:fldCharType="end"/>
      </w:r>
      <w:bookmarkEnd w:id="118"/>
      <w:r>
        <w:t xml:space="preserve">: </w:t>
      </w:r>
      <w:r w:rsidRPr="00275F9A">
        <w:t xml:space="preserve">Marginal effect predictions of </w:t>
      </w:r>
      <w:r>
        <w:t xml:space="preserve">species richness </w:t>
      </w:r>
      <w:r w:rsidRPr="00275F9A">
        <w:t xml:space="preserve">for </w:t>
      </w:r>
      <w:r w:rsidR="00597189">
        <w:t xml:space="preserve">proportion of </w:t>
      </w:r>
      <w:r w:rsidR="00772908">
        <w:t>base flow</w:t>
      </w:r>
      <w:r w:rsidR="00597189">
        <w:t xml:space="preserve">s as a significant variable in model </w:t>
      </w:r>
      <w:r w:rsidRPr="00275F9A">
        <w:t>(</w:t>
      </w:r>
      <w:r>
        <w:t xml:space="preserve">See </w:t>
      </w:r>
      <w:r>
        <w:fldChar w:fldCharType="begin"/>
      </w:r>
      <w:r>
        <w:instrText xml:space="preserve"> REF _Ref35987110 \h </w:instrText>
      </w:r>
      <w:r>
        <w:fldChar w:fldCharType="separate"/>
      </w:r>
      <w:r w:rsidR="00597189">
        <w:t xml:space="preserve">Table </w:t>
      </w:r>
      <w:r w:rsidR="00597189">
        <w:rPr>
          <w:noProof/>
        </w:rPr>
        <w:t>6</w:t>
      </w:r>
      <w:r>
        <w:fldChar w:fldCharType="end"/>
      </w:r>
      <w:r>
        <w:t>)</w:t>
      </w:r>
      <w:r w:rsidRPr="00872C6A">
        <w:t>.</w:t>
      </w:r>
      <w:r>
        <w:t xml:space="preserve"> </w:t>
      </w:r>
    </w:p>
    <w:p w14:paraId="74A5356B" w14:textId="77777777" w:rsidR="00715990" w:rsidRDefault="00715990">
      <w:pPr>
        <w:spacing w:after="0"/>
      </w:pPr>
    </w:p>
    <w:p w14:paraId="5AB32289" w14:textId="22879733" w:rsidR="00715990" w:rsidRDefault="00715990">
      <w:pPr>
        <w:spacing w:after="0"/>
        <w:rPr>
          <w:color w:val="auto"/>
        </w:rPr>
      </w:pPr>
      <w:r>
        <w:rPr>
          <w:color w:val="auto"/>
        </w:rPr>
        <w:br w:type="page"/>
      </w:r>
    </w:p>
    <w:p w14:paraId="2668F5DA" w14:textId="77777777" w:rsidR="00715990" w:rsidRDefault="00715990">
      <w:pPr>
        <w:spacing w:after="0"/>
        <w:rPr>
          <w:color w:val="auto"/>
        </w:rPr>
      </w:pPr>
    </w:p>
    <w:p w14:paraId="0AACD1C2" w14:textId="68B201B8" w:rsidR="00ED60D5" w:rsidRDefault="00AE2D83" w:rsidP="0097770F">
      <w:pPr>
        <w:spacing w:after="0"/>
        <w:jc w:val="center"/>
        <w:rPr>
          <w:color w:val="auto"/>
        </w:rPr>
      </w:pPr>
      <w:r>
        <w:rPr>
          <w:noProof/>
        </w:rPr>
        <w:drawing>
          <wp:inline distT="0" distB="0" distL="0" distR="0" wp14:anchorId="45C842C6" wp14:editId="16609907">
            <wp:extent cx="6120130" cy="60839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6083935"/>
                    </a:xfrm>
                    <a:prstGeom prst="rect">
                      <a:avLst/>
                    </a:prstGeom>
                    <a:noFill/>
                    <a:ln>
                      <a:noFill/>
                    </a:ln>
                  </pic:spPr>
                </pic:pic>
              </a:graphicData>
            </a:graphic>
          </wp:inline>
        </w:drawing>
      </w:r>
    </w:p>
    <w:p w14:paraId="1D10C918" w14:textId="0490A487" w:rsidR="00715990" w:rsidRDefault="00715990" w:rsidP="0097770F">
      <w:pPr>
        <w:spacing w:after="0"/>
        <w:jc w:val="center"/>
        <w:rPr>
          <w:color w:val="auto"/>
        </w:rPr>
      </w:pPr>
    </w:p>
    <w:p w14:paraId="71DCB156" w14:textId="5BC7804D" w:rsidR="00A1010F" w:rsidRDefault="0097770F" w:rsidP="002871CA">
      <w:pPr>
        <w:pStyle w:val="Caption"/>
      </w:pPr>
      <w:bookmarkStart w:id="119" w:name="_Ref36040258"/>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13</w:t>
      </w:r>
      <w:r w:rsidR="00A33367">
        <w:rPr>
          <w:noProof/>
        </w:rPr>
        <w:fldChar w:fldCharType="end"/>
      </w:r>
      <w:bookmarkEnd w:id="119"/>
      <w:r>
        <w:t xml:space="preserve">: </w:t>
      </w:r>
      <w:r w:rsidRPr="00275F9A">
        <w:t xml:space="preserve">Marginal effect predictions of </w:t>
      </w:r>
      <w:r w:rsidR="00F50490">
        <w:t xml:space="preserve">abundance </w:t>
      </w:r>
      <w:r w:rsidR="00597189">
        <w:t xml:space="preserve">of all focal species </w:t>
      </w:r>
      <w:r w:rsidRPr="00275F9A">
        <w:t xml:space="preserve">for statistically significant variables in </w:t>
      </w:r>
      <w:r w:rsidR="00597189">
        <w:t xml:space="preserve">autoregressive </w:t>
      </w:r>
      <w:r w:rsidRPr="00275F9A">
        <w:t>models (</w:t>
      </w:r>
      <w:r>
        <w:t xml:space="preserve">See </w:t>
      </w:r>
      <w:r>
        <w:fldChar w:fldCharType="begin"/>
      </w:r>
      <w:r>
        <w:instrText xml:space="preserve"> REF _Ref35987110 \h </w:instrText>
      </w:r>
      <w:r>
        <w:fldChar w:fldCharType="separate"/>
      </w:r>
      <w:r w:rsidR="00294AAE">
        <w:t xml:space="preserve">Table </w:t>
      </w:r>
      <w:r w:rsidR="00294AAE">
        <w:rPr>
          <w:noProof/>
        </w:rPr>
        <w:t>6</w:t>
      </w:r>
      <w:r>
        <w:fldChar w:fldCharType="end"/>
      </w:r>
      <w:r>
        <w:t>)</w:t>
      </w:r>
      <w:r w:rsidRPr="00872C6A">
        <w:t>.</w:t>
      </w:r>
      <w:r>
        <w:t xml:space="preserve"> </w:t>
      </w:r>
      <w:r w:rsidR="00597189">
        <w:t>Note there was no significant effect of any variable in the gambusia model.</w:t>
      </w:r>
    </w:p>
    <w:p w14:paraId="56EA7E28" w14:textId="77777777" w:rsidR="00A1010F" w:rsidRDefault="00A1010F">
      <w:pPr>
        <w:spacing w:after="0"/>
        <w:rPr>
          <w:rFonts w:asciiTheme="minorHAnsi" w:eastAsiaTheme="minorHAnsi" w:hAnsiTheme="minorHAnsi" w:cstheme="minorHAnsi"/>
          <w:b/>
          <w:bCs/>
          <w:color w:val="007E9A" w:themeColor="accent1" w:themeShade="BF"/>
          <w:sz w:val="20"/>
          <w:szCs w:val="18"/>
        </w:rPr>
      </w:pPr>
      <w:r>
        <w:br w:type="page"/>
      </w:r>
    </w:p>
    <w:p w14:paraId="4EA6CD03" w14:textId="049EB7C6" w:rsidR="005B3E03" w:rsidRPr="00A444F5" w:rsidRDefault="005B3E03" w:rsidP="00960D7E">
      <w:pPr>
        <w:pStyle w:val="Heading3"/>
      </w:pPr>
      <w:bookmarkStart w:id="120" w:name="_Toc42029916"/>
      <w:r w:rsidRPr="00A444F5">
        <w:lastRenderedPageBreak/>
        <w:t xml:space="preserve">Effects of CEW on </w:t>
      </w:r>
      <w:r w:rsidR="00CE16CE" w:rsidRPr="00A444F5">
        <w:t xml:space="preserve">total </w:t>
      </w:r>
      <w:r w:rsidRPr="00A444F5">
        <w:t>abundance</w:t>
      </w:r>
      <w:bookmarkEnd w:id="120"/>
    </w:p>
    <w:p w14:paraId="29B898FA" w14:textId="0ECABB03" w:rsidR="00851CAC" w:rsidRDefault="00EA1098" w:rsidP="00A46D98">
      <w:pPr>
        <w:spacing w:before="120"/>
      </w:pPr>
      <w:r>
        <w:t>A</w:t>
      </w:r>
      <w:r w:rsidR="00D16DDF">
        <w:t>t</w:t>
      </w:r>
      <w:r>
        <w:t xml:space="preserve"> the Basin-scale, the addition of CEW resulted in a significant but small predicted increase in the total abundance of Australian smelt</w:t>
      </w:r>
      <w:r w:rsidRPr="00363D20">
        <w:t xml:space="preserve">, </w:t>
      </w:r>
      <w:r w:rsidR="00D16DDF" w:rsidRPr="00363D20">
        <w:t>and</w:t>
      </w:r>
      <w:r w:rsidRPr="00363D20">
        <w:t xml:space="preserve"> a significant predicted decline in abundance of carp gudgeon and common carp (</w:t>
      </w:r>
      <w:r w:rsidRPr="00363D20">
        <w:fldChar w:fldCharType="begin"/>
      </w:r>
      <w:r w:rsidRPr="00363D20">
        <w:instrText xml:space="preserve"> REF _Ref36480864 \h </w:instrText>
      </w:r>
      <w:r w:rsidR="00363D20">
        <w:instrText xml:space="preserve"> \* MERGEFORMAT </w:instrText>
      </w:r>
      <w:r w:rsidRPr="00363D20">
        <w:fldChar w:fldCharType="separate"/>
      </w:r>
      <w:r w:rsidR="000B3012" w:rsidRPr="00363D20">
        <w:t xml:space="preserve">Figure </w:t>
      </w:r>
      <w:r w:rsidR="000B3012" w:rsidRPr="00363D20">
        <w:rPr>
          <w:noProof/>
        </w:rPr>
        <w:t>14</w:t>
      </w:r>
      <w:r w:rsidRPr="00363D20">
        <w:fldChar w:fldCharType="end"/>
      </w:r>
      <w:r w:rsidR="00DD589F" w:rsidRPr="00363D20">
        <w:t xml:space="preserve">, </w:t>
      </w:r>
      <w:r w:rsidR="00DD589F" w:rsidRPr="00363D20">
        <w:fldChar w:fldCharType="begin"/>
      </w:r>
      <w:r w:rsidR="00DD589F" w:rsidRPr="00363D20">
        <w:instrText xml:space="preserve"> REF _Ref39838224 \h </w:instrText>
      </w:r>
      <w:r w:rsidR="00363D20">
        <w:instrText xml:space="preserve"> \* MERGEFORMAT </w:instrText>
      </w:r>
      <w:r w:rsidR="00DD589F" w:rsidRPr="00363D20">
        <w:fldChar w:fldCharType="separate"/>
      </w:r>
      <w:r w:rsidR="000B3012" w:rsidRPr="00363D20">
        <w:t xml:space="preserve">Figure </w:t>
      </w:r>
      <w:r w:rsidR="000B3012" w:rsidRPr="00363D20">
        <w:rPr>
          <w:noProof/>
        </w:rPr>
        <w:t>15</w:t>
      </w:r>
      <w:r w:rsidR="00DD589F" w:rsidRPr="00363D20">
        <w:fldChar w:fldCharType="end"/>
      </w:r>
      <w:r w:rsidRPr="00363D20">
        <w:t xml:space="preserve">). </w:t>
      </w:r>
      <w:r w:rsidR="00D16DDF" w:rsidRPr="00363D20">
        <w:t>T</w:t>
      </w:r>
      <w:r w:rsidRPr="00363D20">
        <w:t>here</w:t>
      </w:r>
      <w:r w:rsidRPr="00F46226">
        <w:t xml:space="preserve"> was no significant difference in abundance with the addition of CEW for other species, although Murray cod </w:t>
      </w:r>
      <w:r>
        <w:t xml:space="preserve">and eastern gambusia </w:t>
      </w:r>
      <w:r w:rsidRPr="00F46226">
        <w:t xml:space="preserve">showed an increased trend with the use of CEW, and golden perch a decreasing trend in abundance with the use of CEW. </w:t>
      </w:r>
      <w:r w:rsidR="00DD589F">
        <w:t>Bony herring demonstrated a large decrease in total abundance across the Basin-scale, but the response was highly variable across the Selected Areas (</w:t>
      </w:r>
      <w:r w:rsidR="00DD589F">
        <w:fldChar w:fldCharType="begin"/>
      </w:r>
      <w:r w:rsidR="00DD589F">
        <w:instrText xml:space="preserve"> REF _Ref39838564 \h </w:instrText>
      </w:r>
      <w:r w:rsidR="00DD589F">
        <w:fldChar w:fldCharType="separate"/>
      </w:r>
      <w:r w:rsidR="000B3012">
        <w:t xml:space="preserve">Figure </w:t>
      </w:r>
      <w:r w:rsidR="000B3012">
        <w:rPr>
          <w:noProof/>
        </w:rPr>
        <w:t>16</w:t>
      </w:r>
      <w:r w:rsidR="00DD589F">
        <w:fldChar w:fldCharType="end"/>
      </w:r>
      <w:r w:rsidR="00DD589F">
        <w:t xml:space="preserve">). In contrast, there was less variation in responses across Selected Areas for common carp. This may suggest Selected Area differences in responses for individual species such as bony </w:t>
      </w:r>
      <w:r w:rsidR="005A2F15">
        <w:t>herring and</w:t>
      </w:r>
      <w:r w:rsidR="00DD589F">
        <w:t xml:space="preserve"> should be evaluated further in future years of the program. </w:t>
      </w:r>
    </w:p>
    <w:p w14:paraId="64296E86" w14:textId="77777777" w:rsidR="00363D20" w:rsidRDefault="00363D20" w:rsidP="00A46D98">
      <w:pPr>
        <w:spacing w:before="120"/>
      </w:pPr>
    </w:p>
    <w:p w14:paraId="4F2A181D" w14:textId="5B27DB21" w:rsidR="00A1010F" w:rsidRPr="00EF5B1F" w:rsidRDefault="00960D7E" w:rsidP="00A1010F">
      <w:r w:rsidRPr="00036FA2">
        <w:rPr>
          <w:noProof/>
        </w:rPr>
        <w:drawing>
          <wp:inline distT="0" distB="0" distL="0" distR="0" wp14:anchorId="230E6B04" wp14:editId="6E69C58A">
            <wp:extent cx="6023324" cy="3371353"/>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35698" cy="3378279"/>
                    </a:xfrm>
                    <a:prstGeom prst="rect">
                      <a:avLst/>
                    </a:prstGeom>
                  </pic:spPr>
                </pic:pic>
              </a:graphicData>
            </a:graphic>
          </wp:inline>
        </w:drawing>
      </w:r>
    </w:p>
    <w:p w14:paraId="6A3A85E1" w14:textId="24269DBA" w:rsidR="00851CAC" w:rsidRDefault="00851CAC" w:rsidP="002871CA">
      <w:pPr>
        <w:pStyle w:val="Caption"/>
      </w:pPr>
      <w:bookmarkStart w:id="121" w:name="_Ref36480864"/>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14</w:t>
      </w:r>
      <w:r w:rsidR="00A33367">
        <w:rPr>
          <w:noProof/>
        </w:rPr>
        <w:fldChar w:fldCharType="end"/>
      </w:r>
      <w:bookmarkEnd w:id="121"/>
      <w:r>
        <w:t xml:space="preserve">: </w:t>
      </w:r>
      <w:bookmarkStart w:id="122" w:name="_Hlk36496976"/>
      <w:r w:rsidRPr="00513AE3">
        <w:t xml:space="preserve">Annual mean </w:t>
      </w:r>
      <w:r w:rsidR="00597189">
        <w:t>total</w:t>
      </w:r>
      <w:r w:rsidRPr="00513AE3">
        <w:t xml:space="preserve"> abundance (+/- 1 standard error) of each</w:t>
      </w:r>
      <w:r w:rsidR="00597189">
        <w:t xml:space="preserve"> focal</w:t>
      </w:r>
      <w:r w:rsidRPr="00513AE3">
        <w:t xml:space="preserve"> species with and without the addition of Commonwealth </w:t>
      </w:r>
      <w:r w:rsidR="00597189">
        <w:t>e</w:t>
      </w:r>
      <w:r w:rsidRPr="00513AE3">
        <w:t xml:space="preserve">nvironmental </w:t>
      </w:r>
      <w:r w:rsidR="00597189">
        <w:t>w</w:t>
      </w:r>
      <w:r w:rsidRPr="00513AE3">
        <w:t>ater at the Basin</w:t>
      </w:r>
      <w:r w:rsidR="00597189">
        <w:t>-</w:t>
      </w:r>
      <w:r w:rsidRPr="00513AE3">
        <w:t>scale. * indicates significant difference at p&lt;0.05 significance level.</w:t>
      </w:r>
      <w:r>
        <w:t xml:space="preserve"> </w:t>
      </w:r>
    </w:p>
    <w:bookmarkEnd w:id="122"/>
    <w:p w14:paraId="6594DB5F" w14:textId="7234E682" w:rsidR="00851CAC" w:rsidRDefault="00851CAC">
      <w:pPr>
        <w:spacing w:after="0"/>
      </w:pPr>
      <w:r>
        <w:br w:type="page"/>
      </w:r>
    </w:p>
    <w:p w14:paraId="355486B5" w14:textId="0917E11A" w:rsidR="00030F7B" w:rsidRDefault="00030F7B" w:rsidP="00EF77D9">
      <w:pPr>
        <w:spacing w:after="0"/>
        <w:jc w:val="center"/>
      </w:pPr>
      <w:r w:rsidRPr="006E5B97">
        <w:rPr>
          <w:noProof/>
        </w:rPr>
        <w:lastRenderedPageBreak/>
        <w:drawing>
          <wp:inline distT="0" distB="0" distL="0" distR="0" wp14:anchorId="74235DDC" wp14:editId="7EA0239C">
            <wp:extent cx="3700733" cy="28835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18527" cy="2897452"/>
                    </a:xfrm>
                    <a:prstGeom prst="rect">
                      <a:avLst/>
                    </a:prstGeom>
                  </pic:spPr>
                </pic:pic>
              </a:graphicData>
            </a:graphic>
          </wp:inline>
        </w:drawing>
      </w:r>
    </w:p>
    <w:p w14:paraId="250D44DF" w14:textId="0E43006D" w:rsidR="00030F7B" w:rsidRDefault="00030F7B" w:rsidP="002871CA">
      <w:pPr>
        <w:pStyle w:val="Caption"/>
      </w:pPr>
      <w:bookmarkStart w:id="123" w:name="_Ref39838224"/>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15</w:t>
      </w:r>
      <w:r w:rsidR="00A33367">
        <w:rPr>
          <w:noProof/>
        </w:rPr>
        <w:fldChar w:fldCharType="end"/>
      </w:r>
      <w:bookmarkEnd w:id="123"/>
      <w:r>
        <w:t xml:space="preserve">: </w:t>
      </w:r>
      <w:r w:rsidRPr="001014BD">
        <w:t>Predicted difference in total abundance for each focal species with the addition of Commonwealth environmental water (CEW) at the Basin-scale</w:t>
      </w:r>
      <w:r>
        <w:t>.</w:t>
      </w:r>
    </w:p>
    <w:p w14:paraId="6F5D6F73" w14:textId="77777777" w:rsidR="00851CAC" w:rsidRDefault="00851CAC" w:rsidP="00A46D98">
      <w:pPr>
        <w:spacing w:before="120"/>
      </w:pPr>
    </w:p>
    <w:p w14:paraId="6445959E" w14:textId="5F782EF6" w:rsidR="000775DD" w:rsidRDefault="000775DD">
      <w:pPr>
        <w:spacing w:after="0"/>
      </w:pPr>
      <w:r>
        <w:t>a)</w:t>
      </w:r>
      <w:r w:rsidR="00960D7E" w:rsidRPr="00704F06">
        <w:rPr>
          <w:noProof/>
        </w:rPr>
        <w:drawing>
          <wp:inline distT="0" distB="0" distL="0" distR="0" wp14:anchorId="548367FA" wp14:editId="5BBF8025">
            <wp:extent cx="6191539" cy="206801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1539" cy="2068011"/>
                    </a:xfrm>
                    <a:prstGeom prst="rect">
                      <a:avLst/>
                    </a:prstGeom>
                  </pic:spPr>
                </pic:pic>
              </a:graphicData>
            </a:graphic>
          </wp:inline>
        </w:drawing>
      </w:r>
      <w:r>
        <w:t>b)</w:t>
      </w:r>
    </w:p>
    <w:p w14:paraId="15CDF646" w14:textId="425B44E8" w:rsidR="000775DD" w:rsidRDefault="000775DD">
      <w:pPr>
        <w:spacing w:after="0"/>
      </w:pPr>
      <w:r w:rsidRPr="00704F06">
        <w:rPr>
          <w:noProof/>
        </w:rPr>
        <w:drawing>
          <wp:inline distT="0" distB="0" distL="0" distR="0" wp14:anchorId="426F3D97" wp14:editId="1667F32B">
            <wp:extent cx="6202393" cy="2072387"/>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291753" cy="2102245"/>
                    </a:xfrm>
                    <a:prstGeom prst="rect">
                      <a:avLst/>
                    </a:prstGeom>
                  </pic:spPr>
                </pic:pic>
              </a:graphicData>
            </a:graphic>
          </wp:inline>
        </w:drawing>
      </w:r>
    </w:p>
    <w:p w14:paraId="32ACDB9C" w14:textId="556DFD10" w:rsidR="00960D7E" w:rsidRPr="00950ACD" w:rsidRDefault="00960D7E" w:rsidP="002871CA">
      <w:pPr>
        <w:pStyle w:val="Caption"/>
      </w:pPr>
      <w:bookmarkStart w:id="124" w:name="_Ref39838564"/>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16</w:t>
      </w:r>
      <w:r w:rsidR="00A33367">
        <w:rPr>
          <w:noProof/>
        </w:rPr>
        <w:fldChar w:fldCharType="end"/>
      </w:r>
      <w:bookmarkEnd w:id="124"/>
      <w:r>
        <w:t xml:space="preserve">: </w:t>
      </w:r>
      <w:r w:rsidRPr="007454A7">
        <w:t xml:space="preserve">Predicted difference in </w:t>
      </w:r>
      <w:r>
        <w:t>total</w:t>
      </w:r>
      <w:r w:rsidRPr="007454A7">
        <w:t xml:space="preserve"> abundance for each focal species with the addition of CEW across Selected Areas</w:t>
      </w:r>
      <w:r w:rsidR="008C4490">
        <w:t xml:space="preserve"> showing a) all values and b) small magnitude responses</w:t>
      </w:r>
      <w:r>
        <w:t xml:space="preserve">. </w:t>
      </w:r>
    </w:p>
    <w:p w14:paraId="1909EF7D" w14:textId="38C782A8" w:rsidR="00960D7E" w:rsidRDefault="00960D7E">
      <w:pPr>
        <w:spacing w:after="0"/>
      </w:pPr>
    </w:p>
    <w:p w14:paraId="0203F18E" w14:textId="75751311" w:rsidR="00960D7E" w:rsidRDefault="00960D7E">
      <w:pPr>
        <w:spacing w:after="0"/>
      </w:pPr>
    </w:p>
    <w:p w14:paraId="3E808763" w14:textId="77777777" w:rsidR="00960D7E" w:rsidRDefault="00BD2F63">
      <w:pPr>
        <w:spacing w:after="0"/>
      </w:pPr>
      <w:r>
        <w:br w:type="page"/>
      </w:r>
    </w:p>
    <w:p w14:paraId="3BA3E15A" w14:textId="326FBA56" w:rsidR="00960D7E" w:rsidRDefault="007A245E">
      <w:pPr>
        <w:spacing w:after="0"/>
      </w:pPr>
      <w:r>
        <w:lastRenderedPageBreak/>
        <w:t>The total abundance of Australian smelt across the Basin-scale increased with the addition of CEW (</w:t>
      </w:r>
      <w:r w:rsidR="00972584">
        <w:fldChar w:fldCharType="begin"/>
      </w:r>
      <w:r w:rsidR="00972584">
        <w:instrText xml:space="preserve"> REF _Ref36480864 \h </w:instrText>
      </w:r>
      <w:r w:rsidR="00972584">
        <w:fldChar w:fldCharType="separate"/>
      </w:r>
      <w:r w:rsidR="00972584">
        <w:t xml:space="preserve">Figure </w:t>
      </w:r>
      <w:r w:rsidR="00972584">
        <w:rPr>
          <w:noProof/>
        </w:rPr>
        <w:t>14</w:t>
      </w:r>
      <w:r w:rsidR="00972584">
        <w:fldChar w:fldCharType="end"/>
      </w:r>
      <w:r>
        <w:t xml:space="preserve">). This increase is </w:t>
      </w:r>
      <w:r w:rsidR="00972584">
        <w:t>due to an increase in the proportion of fresh flows with CEW in all water years, which provided a small increase in the predicted abundance of Australian smelt (</w:t>
      </w:r>
      <w:r w:rsidR="00972584">
        <w:fldChar w:fldCharType="begin"/>
      </w:r>
      <w:r w:rsidR="00972584">
        <w:instrText xml:space="preserve"> REF _Ref40222912 \h </w:instrText>
      </w:r>
      <w:r w:rsidR="00972584">
        <w:fldChar w:fldCharType="separate"/>
      </w:r>
      <w:r w:rsidR="00972584">
        <w:t xml:space="preserve">Figure </w:t>
      </w:r>
      <w:r w:rsidR="00972584">
        <w:rPr>
          <w:noProof/>
        </w:rPr>
        <w:t>17</w:t>
      </w:r>
      <w:r w:rsidR="00972584">
        <w:fldChar w:fldCharType="end"/>
      </w:r>
      <w:r w:rsidR="00972584">
        <w:t>). This analysis suggests that the use of CEW</w:t>
      </w:r>
      <w:r w:rsidR="00993F89">
        <w:t xml:space="preserve"> targeting fresh flows </w:t>
      </w:r>
      <w:r w:rsidR="00972584">
        <w:t xml:space="preserve">has maximised the response possible for Australian smelt abundance. </w:t>
      </w:r>
    </w:p>
    <w:p w14:paraId="751FDDA5" w14:textId="10AD5F2F" w:rsidR="00E514CB" w:rsidRDefault="00E514CB" w:rsidP="002871CA">
      <w:pPr>
        <w:pStyle w:val="BodyText"/>
      </w:pPr>
      <w:r>
        <w:t>The use of CEW significantly decreased the total abundance of common carp at the Basin-scale (</w:t>
      </w:r>
      <w:r>
        <w:fldChar w:fldCharType="begin"/>
      </w:r>
      <w:r>
        <w:instrText xml:space="preserve"> REF _Ref36480864 \h </w:instrText>
      </w:r>
      <w:r>
        <w:fldChar w:fldCharType="separate"/>
      </w:r>
      <w:r>
        <w:t xml:space="preserve">Figure </w:t>
      </w:r>
      <w:r>
        <w:rPr>
          <w:noProof/>
        </w:rPr>
        <w:t>14</w:t>
      </w:r>
      <w:r>
        <w:fldChar w:fldCharType="end"/>
      </w:r>
      <w:r>
        <w:t>). This was due to an increase in the proportion of fresh flows with CEW, particularly in the drier (lower SRI) years (i.e. excluding 2016-17 water year) (</w:t>
      </w:r>
      <w:r>
        <w:fldChar w:fldCharType="begin"/>
      </w:r>
      <w:r>
        <w:instrText xml:space="preserve"> REF _Ref40224797 \h </w:instrText>
      </w:r>
      <w:r>
        <w:fldChar w:fldCharType="separate"/>
      </w:r>
      <w:r>
        <w:t xml:space="preserve">Figure </w:t>
      </w:r>
      <w:r>
        <w:rPr>
          <w:noProof/>
        </w:rPr>
        <w:t>18</w:t>
      </w:r>
      <w:r>
        <w:fldChar w:fldCharType="end"/>
      </w:r>
      <w:r>
        <w:t xml:space="preserve">). In the wetter conditions of 2016-17, the use of CEW did not alter the total abundance of common carp. </w:t>
      </w:r>
      <w:r w:rsidR="00C3318A">
        <w:t>T</w:t>
      </w:r>
      <w:r>
        <w:t>his modelling suggests that in wetter conditions the response of common carp abundance will be dependent upon the proportion of fresh flow days, and as such future use of CEW should aim to increase fresh flows to reduce common carp total abundance.</w:t>
      </w:r>
    </w:p>
    <w:p w14:paraId="23FCBDD4" w14:textId="0139103C" w:rsidR="007A245E" w:rsidRDefault="007A245E" w:rsidP="00E514CB">
      <w:pPr>
        <w:spacing w:after="0"/>
        <w:jc w:val="center"/>
      </w:pPr>
      <w:r>
        <w:rPr>
          <w:noProof/>
        </w:rPr>
        <w:drawing>
          <wp:inline distT="0" distB="0" distL="0" distR="0" wp14:anchorId="739D0793" wp14:editId="4605968D">
            <wp:extent cx="3612365" cy="2487168"/>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55628" cy="2516955"/>
                    </a:xfrm>
                    <a:prstGeom prst="rect">
                      <a:avLst/>
                    </a:prstGeom>
                  </pic:spPr>
                </pic:pic>
              </a:graphicData>
            </a:graphic>
          </wp:inline>
        </w:drawing>
      </w:r>
    </w:p>
    <w:p w14:paraId="05307596" w14:textId="6E857171" w:rsidR="00972584" w:rsidRDefault="00972584" w:rsidP="002871CA">
      <w:pPr>
        <w:pStyle w:val="Caption"/>
      </w:pPr>
      <w:bookmarkStart w:id="125" w:name="_Ref40222912"/>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17</w:t>
      </w:r>
      <w:r w:rsidR="00A33367">
        <w:rPr>
          <w:noProof/>
        </w:rPr>
        <w:fldChar w:fldCharType="end"/>
      </w:r>
      <w:bookmarkEnd w:id="125"/>
      <w:r>
        <w:t xml:space="preserve">: </w:t>
      </w:r>
      <w:r w:rsidRPr="00FC41B4">
        <w:t xml:space="preserve">Predicted </w:t>
      </w:r>
      <w:r w:rsidR="00993F89">
        <w:t xml:space="preserve">marginal relationship between </w:t>
      </w:r>
      <w:r w:rsidRPr="00FC41B4">
        <w:t xml:space="preserve">Australian smelt </w:t>
      </w:r>
      <w:r w:rsidR="00EF77D9">
        <w:t>total abundance</w:t>
      </w:r>
      <w:r w:rsidR="00993F89">
        <w:t xml:space="preserve"> and the </w:t>
      </w:r>
      <w:r w:rsidR="00993F89" w:rsidRPr="00FC41B4">
        <w:t xml:space="preserve">proportion of </w:t>
      </w:r>
      <w:r w:rsidR="00993F89">
        <w:t xml:space="preserve">annual </w:t>
      </w:r>
      <w:r w:rsidR="00993F89" w:rsidRPr="00FC41B4">
        <w:t>fresh flow days</w:t>
      </w:r>
      <w:r w:rsidR="00993F89">
        <w:t>.</w:t>
      </w:r>
      <w:r w:rsidR="00993F89" w:rsidRPr="00FC41B4">
        <w:t xml:space="preserve"> </w:t>
      </w:r>
      <w:r w:rsidR="00993F89">
        <w:t xml:space="preserve">Points on the plot show predicted influence on </w:t>
      </w:r>
      <w:r w:rsidR="00EF77D9">
        <w:t>abundance</w:t>
      </w:r>
      <w:r w:rsidR="00993F89">
        <w:t xml:space="preserve"> for scenario’s with (circles) and without (triangles) CEW between water years (coloured)</w:t>
      </w:r>
      <w:r>
        <w:t>.</w:t>
      </w:r>
    </w:p>
    <w:p w14:paraId="50421971" w14:textId="3620985B" w:rsidR="00EF5824" w:rsidRPr="00EF5824" w:rsidRDefault="002B27FC" w:rsidP="00EF77D9">
      <w:pPr>
        <w:pStyle w:val="BodyText"/>
        <w:jc w:val="center"/>
      </w:pPr>
      <w:r>
        <w:rPr>
          <w:noProof/>
        </w:rPr>
        <w:drawing>
          <wp:inline distT="0" distB="0" distL="0" distR="0" wp14:anchorId="1B81A2D8" wp14:editId="041664CF">
            <wp:extent cx="3548095" cy="296997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559020" cy="2979116"/>
                    </a:xfrm>
                    <a:prstGeom prst="rect">
                      <a:avLst/>
                    </a:prstGeom>
                  </pic:spPr>
                </pic:pic>
              </a:graphicData>
            </a:graphic>
          </wp:inline>
        </w:drawing>
      </w:r>
    </w:p>
    <w:p w14:paraId="7779F8B4" w14:textId="0A63952A" w:rsidR="00EF5824" w:rsidRDefault="00EF5824" w:rsidP="002871CA">
      <w:pPr>
        <w:pStyle w:val="Caption"/>
      </w:pPr>
      <w:bookmarkStart w:id="126" w:name="_Ref40224797"/>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18</w:t>
      </w:r>
      <w:r w:rsidR="00A33367">
        <w:rPr>
          <w:noProof/>
        </w:rPr>
        <w:fldChar w:fldCharType="end"/>
      </w:r>
      <w:bookmarkEnd w:id="126"/>
      <w:r>
        <w:t xml:space="preserve">: </w:t>
      </w:r>
      <w:r w:rsidR="00993F89">
        <w:t>Conditional p</w:t>
      </w:r>
      <w:r w:rsidRPr="00FC41B4">
        <w:t xml:space="preserve">redicted total abundance </w:t>
      </w:r>
      <w:r>
        <w:t xml:space="preserve">of </w:t>
      </w:r>
      <w:r w:rsidR="002B27FC">
        <w:t>common carp</w:t>
      </w:r>
      <w:r w:rsidR="00363D20">
        <w:t xml:space="preserve"> </w:t>
      </w:r>
      <w:r>
        <w:t xml:space="preserve"> </w:t>
      </w:r>
      <w:r w:rsidR="00993F89">
        <w:t xml:space="preserve">given their significant response to </w:t>
      </w:r>
      <w:r w:rsidR="002B27FC">
        <w:t xml:space="preserve">proportion of fresh flows and </w:t>
      </w:r>
      <w:r>
        <w:t>S</w:t>
      </w:r>
      <w:r w:rsidR="00363D20">
        <w:t>tandardised Runoff Index</w:t>
      </w:r>
      <w:r w:rsidR="00993F89">
        <w:t>. Points on the plot show predicted influence on populations for scenario’s with (circles) and without (triangles) CEW between water years (coloured)</w:t>
      </w:r>
      <w:r>
        <w:t>.</w:t>
      </w:r>
    </w:p>
    <w:p w14:paraId="23CDAF76" w14:textId="0B7C8CDF" w:rsidR="00960D7E" w:rsidRDefault="00960D7E">
      <w:pPr>
        <w:spacing w:after="0"/>
      </w:pPr>
      <w:r>
        <w:br w:type="page"/>
      </w:r>
    </w:p>
    <w:p w14:paraId="2B0A2EAA" w14:textId="55750C85" w:rsidR="00286A9A" w:rsidRDefault="00CF383B" w:rsidP="00A17E32">
      <w:pPr>
        <w:pStyle w:val="Heading2"/>
      </w:pPr>
      <w:bookmarkStart w:id="127" w:name="_Toc42029917"/>
      <w:r>
        <w:lastRenderedPageBreak/>
        <w:t>Effects of flow and Commonwealth Environmental Water on fish s</w:t>
      </w:r>
      <w:r w:rsidR="00286A9A">
        <w:t>pawning outcomes</w:t>
      </w:r>
      <w:bookmarkEnd w:id="127"/>
    </w:p>
    <w:p w14:paraId="2E9E915E" w14:textId="2CD33990" w:rsidR="00E1429B" w:rsidRPr="00F46226" w:rsidRDefault="00E1429B" w:rsidP="00960D7E">
      <w:pPr>
        <w:pStyle w:val="Heading3"/>
        <w:rPr>
          <w:lang w:val="en-US" w:eastAsia="en-US"/>
        </w:rPr>
      </w:pPr>
      <w:bookmarkStart w:id="128" w:name="_Toc42029918"/>
      <w:r w:rsidRPr="00F46226">
        <w:rPr>
          <w:lang w:val="en-US" w:eastAsia="en-US"/>
        </w:rPr>
        <w:t>General patterns</w:t>
      </w:r>
      <w:bookmarkEnd w:id="128"/>
    </w:p>
    <w:p w14:paraId="1B5B57FC" w14:textId="5BCF0385" w:rsidR="0052136A" w:rsidRPr="00F46226" w:rsidRDefault="00025DDB" w:rsidP="002871CA">
      <w:pPr>
        <w:pStyle w:val="BodyText"/>
      </w:pPr>
      <w:r w:rsidRPr="00F46226">
        <w:t xml:space="preserve">Larvae from 15 native species and four introduced species were collected across </w:t>
      </w:r>
      <w:r w:rsidR="00192462">
        <w:t>five</w:t>
      </w:r>
      <w:r w:rsidR="00192462" w:rsidRPr="00F46226">
        <w:t xml:space="preserve"> </w:t>
      </w:r>
      <w:r w:rsidRPr="00F46226">
        <w:t>Selected Areas (</w:t>
      </w:r>
      <w:r w:rsidR="001842B2" w:rsidRPr="00F46226">
        <w:fldChar w:fldCharType="begin"/>
      </w:r>
      <w:r w:rsidR="001842B2" w:rsidRPr="00F46226">
        <w:instrText xml:space="preserve"> REF _Ref35267255 \h </w:instrText>
      </w:r>
      <w:r w:rsidR="006C0D98" w:rsidRPr="00F46226">
        <w:instrText xml:space="preserve"> \* MERGEFORMAT </w:instrText>
      </w:r>
      <w:r w:rsidR="001842B2" w:rsidRPr="00F46226">
        <w:fldChar w:fldCharType="separate"/>
      </w:r>
      <w:r w:rsidR="00A444F5">
        <w:t xml:space="preserve">Figure </w:t>
      </w:r>
      <w:r w:rsidR="00A444F5">
        <w:rPr>
          <w:noProof/>
        </w:rPr>
        <w:t>19</w:t>
      </w:r>
      <w:r w:rsidR="001842B2" w:rsidRPr="00F46226">
        <w:fldChar w:fldCharType="end"/>
      </w:r>
      <w:r w:rsidRPr="00F46226">
        <w:t xml:space="preserve">). </w:t>
      </w:r>
      <w:r w:rsidR="00536850">
        <w:t>Two species, river blackfish and obscure galaxias, were collected as larvae in the larval sampling methods, but were not collected in standardised electrofishing or fyke netting surveys (Category 1</w:t>
      </w:r>
      <w:r w:rsidR="00356EC5">
        <w:t xml:space="preserve"> sampling methods</w:t>
      </w:r>
      <w:r w:rsidR="00536850">
        <w:t xml:space="preserve">). </w:t>
      </w:r>
      <w:r w:rsidR="0052136A" w:rsidRPr="00F46226">
        <w:t>Larvae of common carp, carp gudgeons and Australian smelt were collected at all Selected Areas and in most sampling years (</w:t>
      </w:r>
      <w:r w:rsidR="001842B2" w:rsidRPr="00F46226">
        <w:fldChar w:fldCharType="begin"/>
      </w:r>
      <w:r w:rsidR="001842B2" w:rsidRPr="00F46226">
        <w:instrText xml:space="preserve"> REF _Ref35267255 \h </w:instrText>
      </w:r>
      <w:r w:rsidR="006C0D98" w:rsidRPr="00F46226">
        <w:instrText xml:space="preserve"> \* MERGEFORMAT </w:instrText>
      </w:r>
      <w:r w:rsidR="001842B2" w:rsidRPr="00F46226">
        <w:fldChar w:fldCharType="separate"/>
      </w:r>
      <w:r w:rsidR="00A444F5">
        <w:t xml:space="preserve">Figure </w:t>
      </w:r>
      <w:r w:rsidR="00A444F5">
        <w:rPr>
          <w:noProof/>
        </w:rPr>
        <w:t>19</w:t>
      </w:r>
      <w:r w:rsidR="001842B2" w:rsidRPr="00F46226">
        <w:fldChar w:fldCharType="end"/>
      </w:r>
      <w:r w:rsidR="0052136A" w:rsidRPr="00F46226">
        <w:t>)</w:t>
      </w:r>
      <w:r w:rsidR="00867492">
        <w:t>. This reflects these species’ known life histories and their general spawning requirements (Table 3). A</w:t>
      </w:r>
      <w:r w:rsidR="00F37CBE" w:rsidRPr="00F46226">
        <w:t xml:space="preserve">ll other species showed varied </w:t>
      </w:r>
      <w:r w:rsidR="001842B2" w:rsidRPr="00F46226">
        <w:t xml:space="preserve">occurrence </w:t>
      </w:r>
      <w:r w:rsidR="00356EC5">
        <w:t>among</w:t>
      </w:r>
      <w:r w:rsidR="001842B2" w:rsidRPr="00F46226">
        <w:t xml:space="preserve"> water years and Selected Area.</w:t>
      </w:r>
      <w:r w:rsidR="00741B55" w:rsidRPr="00F46226">
        <w:t xml:space="preserve"> </w:t>
      </w:r>
    </w:p>
    <w:p w14:paraId="376FE298" w14:textId="277028A3" w:rsidR="00A33F97" w:rsidRDefault="00A33F97">
      <w:pPr>
        <w:spacing w:after="0"/>
        <w:rPr>
          <w:color w:val="auto"/>
          <w:lang w:val="en-US" w:eastAsia="en-US"/>
        </w:rPr>
      </w:pPr>
    </w:p>
    <w:p w14:paraId="4F57E515" w14:textId="77777777" w:rsidR="00A33F97" w:rsidRDefault="00A33F97" w:rsidP="00A33F97">
      <w:pPr>
        <w:spacing w:after="0"/>
      </w:pPr>
      <w:r>
        <w:rPr>
          <w:noProof/>
        </w:rPr>
        <w:drawing>
          <wp:inline distT="0" distB="0" distL="0" distR="0" wp14:anchorId="5D37E21B" wp14:editId="07EFFABF">
            <wp:extent cx="6137724" cy="5120453"/>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tretch>
                      <a:fillRect/>
                    </a:stretch>
                  </pic:blipFill>
                  <pic:spPr bwMode="auto">
                    <a:xfrm>
                      <a:off x="0" y="0"/>
                      <a:ext cx="6137724" cy="5120453"/>
                    </a:xfrm>
                    <a:prstGeom prst="rect">
                      <a:avLst/>
                    </a:prstGeom>
                    <a:noFill/>
                  </pic:spPr>
                </pic:pic>
              </a:graphicData>
            </a:graphic>
          </wp:inline>
        </w:drawing>
      </w:r>
    </w:p>
    <w:p w14:paraId="79FC4033" w14:textId="6743FF15" w:rsidR="00A33F97" w:rsidRDefault="00A33F97" w:rsidP="002871CA">
      <w:pPr>
        <w:pStyle w:val="Caption"/>
      </w:pPr>
      <w:bookmarkStart w:id="129" w:name="_Ref35267255"/>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19</w:t>
      </w:r>
      <w:r w:rsidR="00A33367">
        <w:rPr>
          <w:noProof/>
        </w:rPr>
        <w:fldChar w:fldCharType="end"/>
      </w:r>
      <w:bookmarkEnd w:id="129"/>
      <w:r>
        <w:t xml:space="preserve">: </w:t>
      </w:r>
      <w:r w:rsidRPr="00E61816">
        <w:t>Species occurrence of egg and larval fish at each Selected Area across all five water years.</w:t>
      </w:r>
      <w:r w:rsidR="00912E55">
        <w:t xml:space="preserve"> </w:t>
      </w:r>
      <w:r w:rsidR="0020227D">
        <w:t>*</w:t>
      </w:r>
      <w:r w:rsidR="00B568CF">
        <w:t xml:space="preserve"> denotes species collected as </w:t>
      </w:r>
      <w:r w:rsidR="00912E55">
        <w:t>both larvae and eggs</w:t>
      </w:r>
      <w:r w:rsidR="00B568CF">
        <w:t>,</w:t>
      </w:r>
      <w:r w:rsidR="00912E55">
        <w:t xml:space="preserve"> </w:t>
      </w:r>
      <w:r w:rsidR="0020227D">
        <w:t>**</w:t>
      </w:r>
      <w:r w:rsidR="00B568CF">
        <w:t xml:space="preserve"> denotes genus names </w:t>
      </w:r>
      <w:r w:rsidR="0020227D">
        <w:t>represents the aggregation of any species recorded within that genus</w:t>
      </w:r>
      <w:r w:rsidR="00B568CF">
        <w:t>, but were unable to confirmed at the species level</w:t>
      </w:r>
      <w:r w:rsidR="0020227D">
        <w:t>.</w:t>
      </w:r>
      <w:r>
        <w:t xml:space="preserve"> The detection of a </w:t>
      </w:r>
      <w:r w:rsidR="0020227D">
        <w:t xml:space="preserve">taxa </w:t>
      </w:r>
      <w:r>
        <w:t xml:space="preserve">within any sample is shown as present (grey) or absent (white). </w:t>
      </w:r>
    </w:p>
    <w:p w14:paraId="5CE4EF27" w14:textId="77777777" w:rsidR="00465070" w:rsidRDefault="00465070">
      <w:pPr>
        <w:spacing w:after="0"/>
        <w:rPr>
          <w:b/>
          <w:bCs/>
          <w:color w:val="auto"/>
        </w:rPr>
      </w:pPr>
      <w:r>
        <w:rPr>
          <w:b/>
          <w:bCs/>
        </w:rPr>
        <w:br w:type="page"/>
      </w:r>
    </w:p>
    <w:p w14:paraId="4CAF36D8" w14:textId="3D7C1957" w:rsidR="00E1429B" w:rsidRPr="00F46226" w:rsidRDefault="00E1429B" w:rsidP="00960D7E">
      <w:pPr>
        <w:pStyle w:val="Heading3"/>
      </w:pPr>
      <w:bookmarkStart w:id="130" w:name="_Toc42029919"/>
      <w:r w:rsidRPr="00F46226">
        <w:lastRenderedPageBreak/>
        <w:t xml:space="preserve">Effects of flow </w:t>
      </w:r>
      <w:r w:rsidR="0078235A" w:rsidRPr="00F46226">
        <w:t>on spawning outcomes</w:t>
      </w:r>
      <w:bookmarkEnd w:id="130"/>
      <w:r w:rsidR="0078235A" w:rsidRPr="00F46226">
        <w:t xml:space="preserve"> </w:t>
      </w:r>
    </w:p>
    <w:p w14:paraId="2C044E91" w14:textId="221372E2" w:rsidR="00D951DB" w:rsidRPr="00962731" w:rsidRDefault="00472AB7" w:rsidP="002871CA">
      <w:pPr>
        <w:pStyle w:val="BodyText"/>
      </w:pPr>
      <w:r>
        <w:t>S</w:t>
      </w:r>
      <w:r w:rsidR="0096598E">
        <w:t xml:space="preserve">pring </w:t>
      </w:r>
      <w:r w:rsidR="00DA3586">
        <w:t>base flows</w:t>
      </w:r>
      <w:r w:rsidR="009C43BF" w:rsidRPr="00962731">
        <w:t xml:space="preserve"> </w:t>
      </w:r>
      <w:r w:rsidR="0096598E">
        <w:t xml:space="preserve">and </w:t>
      </w:r>
      <w:r w:rsidR="009C43BF" w:rsidRPr="00962731">
        <w:t>fresh flow</w:t>
      </w:r>
      <w:r w:rsidR="0096598E">
        <w:t>s</w:t>
      </w:r>
      <w:r w:rsidR="009C43BF" w:rsidRPr="00962731">
        <w:t xml:space="preserve">, SRI </w:t>
      </w:r>
      <w:r w:rsidR="002E6F14" w:rsidRPr="00962731">
        <w:t xml:space="preserve">and the abundance of adults </w:t>
      </w:r>
      <w:r w:rsidR="009C43BF" w:rsidRPr="00962731">
        <w:t xml:space="preserve">were </w:t>
      </w:r>
      <w:r>
        <w:t xml:space="preserve">all </w:t>
      </w:r>
      <w:r w:rsidR="009C43BF" w:rsidRPr="00962731">
        <w:t xml:space="preserve">important determinants of both spawning probability and larval abundance, but the influence of </w:t>
      </w:r>
      <w:r w:rsidR="002E6F14" w:rsidRPr="00962731">
        <w:t xml:space="preserve">these </w:t>
      </w:r>
      <w:r w:rsidR="009C43BF" w:rsidRPr="00962731">
        <w:t xml:space="preserve">variables differs </w:t>
      </w:r>
      <w:r w:rsidR="00A33F97" w:rsidRPr="00962731">
        <w:t xml:space="preserve">markedly </w:t>
      </w:r>
      <w:r w:rsidR="009C43BF" w:rsidRPr="00962731">
        <w:t>among species (</w:t>
      </w:r>
      <w:r w:rsidR="009C43BF" w:rsidRPr="00962731">
        <w:fldChar w:fldCharType="begin"/>
      </w:r>
      <w:r w:rsidR="009C43BF" w:rsidRPr="00962731">
        <w:instrText xml:space="preserve"> REF _Ref35437211 \h </w:instrText>
      </w:r>
      <w:r w:rsidR="009C43BF" w:rsidRPr="00962731">
        <w:fldChar w:fldCharType="separate"/>
      </w:r>
      <w:r w:rsidR="00294AAE">
        <w:t xml:space="preserve">Table </w:t>
      </w:r>
      <w:r w:rsidR="00294AAE">
        <w:rPr>
          <w:noProof/>
        </w:rPr>
        <w:t>7</w:t>
      </w:r>
      <w:r w:rsidR="009C43BF" w:rsidRPr="00962731">
        <w:fldChar w:fldCharType="end"/>
      </w:r>
      <w:r w:rsidR="002E6F14" w:rsidRPr="00962731">
        <w:t xml:space="preserve"> &amp; </w:t>
      </w:r>
      <w:r w:rsidR="009C43BF" w:rsidRPr="00962731">
        <w:fldChar w:fldCharType="begin"/>
      </w:r>
      <w:r w:rsidR="009C43BF" w:rsidRPr="00962731">
        <w:instrText xml:space="preserve"> REF _Ref35437217 \h </w:instrText>
      </w:r>
      <w:r w:rsidR="009C43BF" w:rsidRPr="00962731">
        <w:fldChar w:fldCharType="separate"/>
      </w:r>
      <w:r w:rsidR="00294AAE">
        <w:t xml:space="preserve">Table </w:t>
      </w:r>
      <w:r w:rsidR="00294AAE">
        <w:rPr>
          <w:noProof/>
        </w:rPr>
        <w:t>8</w:t>
      </w:r>
      <w:r w:rsidR="009C43BF" w:rsidRPr="00962731">
        <w:fldChar w:fldCharType="end"/>
      </w:r>
      <w:r w:rsidR="00A33F97" w:rsidRPr="00962731">
        <w:t xml:space="preserve">, </w:t>
      </w:r>
      <w:r w:rsidR="00A33F97" w:rsidRPr="00962731">
        <w:fldChar w:fldCharType="begin"/>
      </w:r>
      <w:r w:rsidR="00A33F97" w:rsidRPr="00962731">
        <w:instrText xml:space="preserve"> REF _Ref35442061 \h </w:instrText>
      </w:r>
      <w:r w:rsidR="00A33F97" w:rsidRPr="00962731">
        <w:fldChar w:fldCharType="separate"/>
      </w:r>
      <w:r w:rsidR="0086175E" w:rsidRPr="00472AB7">
        <w:t xml:space="preserve">Figure </w:t>
      </w:r>
      <w:r w:rsidR="0086175E">
        <w:rPr>
          <w:noProof/>
        </w:rPr>
        <w:t>20</w:t>
      </w:r>
      <w:r w:rsidR="00A33F97" w:rsidRPr="00962731">
        <w:fldChar w:fldCharType="end"/>
      </w:r>
      <w:r w:rsidR="002E6F14" w:rsidRPr="00962731">
        <w:t xml:space="preserve"> &amp;</w:t>
      </w:r>
      <w:r w:rsidR="00A33F97" w:rsidRPr="00962731">
        <w:t xml:space="preserve"> </w:t>
      </w:r>
      <w:r w:rsidR="00A33F97" w:rsidRPr="00962731">
        <w:fldChar w:fldCharType="begin"/>
      </w:r>
      <w:r w:rsidR="00A33F97" w:rsidRPr="00962731">
        <w:instrText xml:space="preserve"> REF _Ref35525540 \h </w:instrText>
      </w:r>
      <w:r w:rsidR="00A33F97" w:rsidRPr="00962731">
        <w:fldChar w:fldCharType="separate"/>
      </w:r>
      <w:r w:rsidR="0086175E" w:rsidRPr="00D6772C">
        <w:t xml:space="preserve">Figure </w:t>
      </w:r>
      <w:r w:rsidR="0086175E">
        <w:rPr>
          <w:noProof/>
        </w:rPr>
        <w:t>21</w:t>
      </w:r>
      <w:r w:rsidR="00A33F97" w:rsidRPr="00962731">
        <w:fldChar w:fldCharType="end"/>
      </w:r>
      <w:r w:rsidR="009C43BF" w:rsidRPr="00962731">
        <w:t>).</w:t>
      </w:r>
    </w:p>
    <w:p w14:paraId="6BA43245" w14:textId="30EF4546" w:rsidR="00B96E34" w:rsidRPr="00962731" w:rsidRDefault="002E6F14" w:rsidP="002871CA">
      <w:pPr>
        <w:pStyle w:val="BodyText"/>
        <w:rPr>
          <w:highlight w:val="green"/>
        </w:rPr>
      </w:pPr>
      <w:r w:rsidRPr="00962731">
        <w:t xml:space="preserve">The probability of spawning was significantly influenced by the abundance of adults for </w:t>
      </w:r>
      <w:r w:rsidR="00472AB7">
        <w:t>three</w:t>
      </w:r>
      <w:r w:rsidRPr="00962731">
        <w:t xml:space="preserve"> species</w:t>
      </w:r>
      <w:r w:rsidR="00962731" w:rsidRPr="00962731">
        <w:t xml:space="preserve">, </w:t>
      </w:r>
      <w:r w:rsidR="008E4736">
        <w:t>with s</w:t>
      </w:r>
      <w:r w:rsidR="008E4736" w:rsidRPr="00962731">
        <w:t>pawning probability increas</w:t>
      </w:r>
      <w:r w:rsidR="008E4736">
        <w:t>ing</w:t>
      </w:r>
      <w:r w:rsidR="008E4736" w:rsidRPr="00962731">
        <w:t xml:space="preserve"> rapidly with increasing numbers of adults for common carp, bony herring</w:t>
      </w:r>
      <w:r w:rsidR="008E4736">
        <w:t xml:space="preserve">, </w:t>
      </w:r>
      <w:r w:rsidR="00472AB7">
        <w:t xml:space="preserve">and </w:t>
      </w:r>
      <w:r w:rsidR="008E4736">
        <w:t>golden perch (</w:t>
      </w:r>
      <w:r w:rsidR="00356EC5" w:rsidRPr="00962731">
        <w:fldChar w:fldCharType="begin"/>
      </w:r>
      <w:r w:rsidR="00356EC5" w:rsidRPr="00962731">
        <w:instrText xml:space="preserve"> REF _Ref35437211 \h </w:instrText>
      </w:r>
      <w:r w:rsidR="00356EC5" w:rsidRPr="00962731">
        <w:fldChar w:fldCharType="separate"/>
      </w:r>
      <w:r w:rsidR="00356EC5">
        <w:t xml:space="preserve">Table </w:t>
      </w:r>
      <w:r w:rsidR="00356EC5">
        <w:rPr>
          <w:noProof/>
        </w:rPr>
        <w:t>7</w:t>
      </w:r>
      <w:r w:rsidR="00356EC5" w:rsidRPr="00962731">
        <w:fldChar w:fldCharType="end"/>
      </w:r>
      <w:r w:rsidR="00356EC5">
        <w:t xml:space="preserve">, </w:t>
      </w:r>
      <w:r w:rsidR="008E4736" w:rsidRPr="00962731">
        <w:fldChar w:fldCharType="begin"/>
      </w:r>
      <w:r w:rsidR="008E4736" w:rsidRPr="00962731">
        <w:instrText xml:space="preserve"> REF _Ref35442061 \h  \* MERGEFORMAT </w:instrText>
      </w:r>
      <w:r w:rsidR="008E4736" w:rsidRPr="00962731">
        <w:fldChar w:fldCharType="separate"/>
      </w:r>
      <w:r w:rsidR="0086175E" w:rsidRPr="00472AB7">
        <w:t xml:space="preserve">Figure </w:t>
      </w:r>
      <w:r w:rsidR="0086175E">
        <w:rPr>
          <w:noProof/>
        </w:rPr>
        <w:t>20</w:t>
      </w:r>
      <w:r w:rsidR="008E4736" w:rsidRPr="00962731">
        <w:fldChar w:fldCharType="end"/>
      </w:r>
      <w:r w:rsidR="008E4736">
        <w:t>). A higher probability of golden perch spawning occurred w</w:t>
      </w:r>
      <w:r w:rsidR="000F5D0B">
        <w:t xml:space="preserve">hen </w:t>
      </w:r>
      <w:r w:rsidR="008E4736">
        <w:t>30</w:t>
      </w:r>
      <w:r w:rsidR="000F5D0B">
        <w:t>-50</w:t>
      </w:r>
      <w:r w:rsidR="008E4736">
        <w:t xml:space="preserve">% </w:t>
      </w:r>
      <w:r w:rsidR="000F5D0B">
        <w:t xml:space="preserve">of flow days in spring are within the base flow band </w:t>
      </w:r>
      <w:r w:rsidR="008E4736" w:rsidRPr="004E21E0">
        <w:t xml:space="preserve">and </w:t>
      </w:r>
      <w:r w:rsidR="000F5D0B">
        <w:t xml:space="preserve">also when </w:t>
      </w:r>
      <w:r w:rsidR="008E4736" w:rsidRPr="004E21E0">
        <w:t>&gt;70% spri</w:t>
      </w:r>
      <w:r w:rsidR="00BE4117" w:rsidRPr="004E21E0">
        <w:t>n</w:t>
      </w:r>
      <w:r w:rsidR="008E4736" w:rsidRPr="004E21E0">
        <w:t>g fresh days (</w:t>
      </w:r>
      <w:r w:rsidR="008E4736" w:rsidRPr="004E21E0">
        <w:fldChar w:fldCharType="begin"/>
      </w:r>
      <w:r w:rsidR="008E4736" w:rsidRPr="004E21E0">
        <w:instrText xml:space="preserve"> REF _Ref35442061 \h  \* MERGEFORMAT </w:instrText>
      </w:r>
      <w:r w:rsidR="008E4736" w:rsidRPr="004E21E0">
        <w:fldChar w:fldCharType="separate"/>
      </w:r>
      <w:r w:rsidR="0086175E" w:rsidRPr="00472AB7">
        <w:t xml:space="preserve">Figure </w:t>
      </w:r>
      <w:r w:rsidR="0086175E">
        <w:rPr>
          <w:noProof/>
        </w:rPr>
        <w:t>20</w:t>
      </w:r>
      <w:r w:rsidR="008E4736" w:rsidRPr="004E21E0">
        <w:fldChar w:fldCharType="end"/>
      </w:r>
      <w:r w:rsidR="008E4736" w:rsidRPr="004E21E0">
        <w:t>).</w:t>
      </w:r>
      <w:r w:rsidR="008E4736">
        <w:t xml:space="preserve"> </w:t>
      </w:r>
      <w:r w:rsidR="000F5D0B">
        <w:t xml:space="preserve">However, we caution against this result, as golden perch have been widely shown to require peak flows in overbank and fresh flow bands to trigger spawning responses in other studies (Table 3), and the LTIM program did not include enough overbank flow conditions to include in this modelling nor does our modelling describe flow events. Further investigation of these relationships should be a high priority for future analysis. </w:t>
      </w:r>
      <w:r w:rsidR="00962731" w:rsidRPr="00962731">
        <w:t xml:space="preserve">A higher probability of carp gudgeon spawning was also significantly related to an increase in the proportion of spring fresh flows </w:t>
      </w:r>
      <w:r w:rsidR="00E81FAC" w:rsidRPr="00962731">
        <w:t>(</w:t>
      </w:r>
      <w:r w:rsidR="00E81FAC" w:rsidRPr="00962731">
        <w:fldChar w:fldCharType="begin"/>
      </w:r>
      <w:r w:rsidR="00E81FAC" w:rsidRPr="00962731">
        <w:instrText xml:space="preserve"> REF _Ref35442061 \h </w:instrText>
      </w:r>
      <w:r w:rsidR="00A33F97" w:rsidRPr="00962731">
        <w:instrText xml:space="preserve"> \* MERGEFORMAT </w:instrText>
      </w:r>
      <w:r w:rsidR="00E81FAC" w:rsidRPr="00962731">
        <w:fldChar w:fldCharType="separate"/>
      </w:r>
      <w:r w:rsidR="00B568CF" w:rsidRPr="00472AB7">
        <w:t xml:space="preserve">Figure </w:t>
      </w:r>
      <w:r w:rsidR="00B568CF">
        <w:rPr>
          <w:noProof/>
        </w:rPr>
        <w:t>20</w:t>
      </w:r>
      <w:r w:rsidR="00E81FAC" w:rsidRPr="00962731">
        <w:fldChar w:fldCharType="end"/>
      </w:r>
      <w:r w:rsidR="00E81FAC" w:rsidRPr="00962731">
        <w:t>).</w:t>
      </w:r>
      <w:r w:rsidR="00F1446B">
        <w:t xml:space="preserve"> While there has been little investigation into the spawning requirements of this species, it is </w:t>
      </w:r>
      <w:r w:rsidR="00987B3E">
        <w:t xml:space="preserve">mostly </w:t>
      </w:r>
      <w:r w:rsidR="00F1446B">
        <w:t xml:space="preserve">considered to be a </w:t>
      </w:r>
      <w:r w:rsidR="00987B3E">
        <w:t>flow-</w:t>
      </w:r>
      <w:r w:rsidR="00F1446B">
        <w:t>spawning generalist (Table 3).</w:t>
      </w:r>
      <w:r w:rsidR="00E81FAC" w:rsidRPr="00962731">
        <w:t xml:space="preserve"> </w:t>
      </w:r>
    </w:p>
    <w:p w14:paraId="40306382" w14:textId="02B8E62C" w:rsidR="000F5D0B" w:rsidRDefault="00771526" w:rsidP="002871CA">
      <w:pPr>
        <w:pStyle w:val="BodyText"/>
      </w:pPr>
      <w:r>
        <w:t>Larval</w:t>
      </w:r>
      <w:r w:rsidR="00A451E4" w:rsidRPr="00962731">
        <w:t xml:space="preserve"> abundance </w:t>
      </w:r>
      <w:r w:rsidR="0078235A" w:rsidRPr="00962731">
        <w:t xml:space="preserve">of all </w:t>
      </w:r>
      <w:r w:rsidR="0096598E">
        <w:t xml:space="preserve">focal </w:t>
      </w:r>
      <w:r w:rsidR="0078235A" w:rsidRPr="00962731">
        <w:t>species</w:t>
      </w:r>
      <w:r w:rsidR="00192462">
        <w:t xml:space="preserve"> (see </w:t>
      </w:r>
      <w:r w:rsidR="00192462">
        <w:fldChar w:fldCharType="begin"/>
      </w:r>
      <w:r w:rsidR="00192462">
        <w:instrText xml:space="preserve"> REF _Ref35082790 \h </w:instrText>
      </w:r>
      <w:r w:rsidR="00192462">
        <w:fldChar w:fldCharType="separate"/>
      </w:r>
      <w:r w:rsidR="00192462">
        <w:t xml:space="preserve">Table </w:t>
      </w:r>
      <w:r w:rsidR="00192462">
        <w:rPr>
          <w:noProof/>
        </w:rPr>
        <w:t>3</w:t>
      </w:r>
      <w:r w:rsidR="00192462">
        <w:fldChar w:fldCharType="end"/>
      </w:r>
      <w:r w:rsidR="00192462">
        <w:t>)</w:t>
      </w:r>
      <w:r w:rsidR="0078235A" w:rsidRPr="00962731">
        <w:t xml:space="preserve"> was significantly influenced by </w:t>
      </w:r>
      <w:r w:rsidR="0096598E">
        <w:t>all of the</w:t>
      </w:r>
      <w:r w:rsidR="0078235A" w:rsidRPr="00962731">
        <w:t xml:space="preserve"> predictor variables (</w:t>
      </w:r>
      <w:r w:rsidR="0078235A" w:rsidRPr="00962731">
        <w:fldChar w:fldCharType="begin"/>
      </w:r>
      <w:r w:rsidR="0078235A" w:rsidRPr="00962731">
        <w:instrText xml:space="preserve"> REF _Ref35437217 \h </w:instrText>
      </w:r>
      <w:r w:rsidR="0078235A" w:rsidRPr="00962731">
        <w:fldChar w:fldCharType="separate"/>
      </w:r>
      <w:r w:rsidR="00294AAE">
        <w:t xml:space="preserve">Table </w:t>
      </w:r>
      <w:r w:rsidR="00294AAE">
        <w:rPr>
          <w:noProof/>
        </w:rPr>
        <w:t>8</w:t>
      </w:r>
      <w:r w:rsidR="0078235A" w:rsidRPr="00962731">
        <w:fldChar w:fldCharType="end"/>
      </w:r>
      <w:r w:rsidR="0078235A" w:rsidRPr="00962731">
        <w:t xml:space="preserve"> &amp; </w:t>
      </w:r>
      <w:r w:rsidR="0078235A" w:rsidRPr="00962731">
        <w:fldChar w:fldCharType="begin"/>
      </w:r>
      <w:r w:rsidR="0078235A" w:rsidRPr="00962731">
        <w:instrText xml:space="preserve"> REF _Ref35525540 \h </w:instrText>
      </w:r>
      <w:r w:rsidR="0078235A" w:rsidRPr="00962731">
        <w:fldChar w:fldCharType="separate"/>
      </w:r>
      <w:r w:rsidR="0086175E" w:rsidRPr="00D6772C">
        <w:t xml:space="preserve">Figure </w:t>
      </w:r>
      <w:r w:rsidR="0086175E">
        <w:rPr>
          <w:noProof/>
        </w:rPr>
        <w:t>21</w:t>
      </w:r>
      <w:r w:rsidR="0078235A" w:rsidRPr="00962731">
        <w:fldChar w:fldCharType="end"/>
      </w:r>
      <w:r w:rsidR="0078235A" w:rsidRPr="00962731">
        <w:t xml:space="preserve">). </w:t>
      </w:r>
      <w:r w:rsidR="00472AB7">
        <w:t>T</w:t>
      </w:r>
      <w:r>
        <w:t xml:space="preserve">he abundance of adults was an important </w:t>
      </w:r>
      <w:r w:rsidR="00EE5EE0">
        <w:t xml:space="preserve">factor </w:t>
      </w:r>
      <w:r w:rsidR="00472AB7">
        <w:t>for predicting the abundance of three</w:t>
      </w:r>
      <w:r>
        <w:t xml:space="preserve"> species</w:t>
      </w:r>
      <w:r w:rsidR="00472AB7">
        <w:t>, golden perch, bony herring and carp gudgeon</w:t>
      </w:r>
      <w:r w:rsidR="00737365">
        <w:t xml:space="preserve"> (</w:t>
      </w:r>
      <w:r w:rsidR="00737365" w:rsidRPr="00962731">
        <w:fldChar w:fldCharType="begin"/>
      </w:r>
      <w:r w:rsidR="00737365" w:rsidRPr="00962731">
        <w:instrText xml:space="preserve"> REF _Ref35442061 \h  \* MERGEFORMAT </w:instrText>
      </w:r>
      <w:r w:rsidR="00737365" w:rsidRPr="00962731">
        <w:fldChar w:fldCharType="separate"/>
      </w:r>
      <w:r w:rsidR="0086175E" w:rsidRPr="00472AB7">
        <w:t xml:space="preserve">Figure </w:t>
      </w:r>
      <w:r w:rsidR="0086175E">
        <w:rPr>
          <w:noProof/>
        </w:rPr>
        <w:t>20</w:t>
      </w:r>
      <w:r w:rsidR="00737365" w:rsidRPr="00962731">
        <w:fldChar w:fldCharType="end"/>
      </w:r>
      <w:r w:rsidR="00737365">
        <w:t>)</w:t>
      </w:r>
      <w:r>
        <w:t xml:space="preserve">, </w:t>
      </w:r>
      <w:r w:rsidR="00472AB7">
        <w:t>with positive relationships found for bony herring and carp gudgeon</w:t>
      </w:r>
      <w:r w:rsidR="003B30DC">
        <w:t xml:space="preserve"> larvae</w:t>
      </w:r>
      <w:r w:rsidR="00472AB7">
        <w:t xml:space="preserve">, and a </w:t>
      </w:r>
      <w:r w:rsidR="00F1446B">
        <w:t xml:space="preserve">very </w:t>
      </w:r>
      <w:r w:rsidR="00472AB7">
        <w:t>small negative relationship found for golden perch</w:t>
      </w:r>
      <w:r w:rsidR="003B30DC">
        <w:t xml:space="preserve"> larvae</w:t>
      </w:r>
      <w:r w:rsidR="00472AB7">
        <w:t xml:space="preserve">. </w:t>
      </w:r>
    </w:p>
    <w:p w14:paraId="4E761FAE" w14:textId="571B9725" w:rsidR="0096598E" w:rsidRDefault="00472AB7" w:rsidP="002871CA">
      <w:pPr>
        <w:pStyle w:val="BodyText"/>
      </w:pPr>
      <w:r>
        <w:t xml:space="preserve">The abundance of </w:t>
      </w:r>
      <w:r w:rsidR="00771526">
        <w:t>Murray cod larvae</w:t>
      </w:r>
      <w:r>
        <w:t xml:space="preserve"> increased with higher proportion spring </w:t>
      </w:r>
      <w:r w:rsidR="00772908">
        <w:t>base flow</w:t>
      </w:r>
      <w:r>
        <w:t xml:space="preserve"> days</w:t>
      </w:r>
      <w:r w:rsidR="00B80863">
        <w:t xml:space="preserve"> and fresh flows (</w:t>
      </w:r>
      <w:r w:rsidR="00B80863" w:rsidRPr="00962731">
        <w:fldChar w:fldCharType="begin"/>
      </w:r>
      <w:r w:rsidR="00B80863" w:rsidRPr="00962731">
        <w:instrText xml:space="preserve"> REF _Ref35442061 \h  \* MERGEFORMAT </w:instrText>
      </w:r>
      <w:r w:rsidR="00B80863" w:rsidRPr="00962731">
        <w:fldChar w:fldCharType="separate"/>
      </w:r>
      <w:r w:rsidR="0086175E" w:rsidRPr="00472AB7">
        <w:t xml:space="preserve">Figure </w:t>
      </w:r>
      <w:r w:rsidR="0086175E">
        <w:rPr>
          <w:noProof/>
        </w:rPr>
        <w:t>20</w:t>
      </w:r>
      <w:r w:rsidR="00B80863" w:rsidRPr="00962731">
        <w:fldChar w:fldCharType="end"/>
      </w:r>
      <w:r w:rsidR="00B80863">
        <w:t>)</w:t>
      </w:r>
      <w:r w:rsidR="00C97DCD">
        <w:t>, reaching a maximum when spring flow conditions were ~ 40% days as base flows and 60% days as freshes</w:t>
      </w:r>
      <w:r w:rsidR="00771526">
        <w:t xml:space="preserve">. </w:t>
      </w:r>
      <w:r w:rsidR="00477437">
        <w:t xml:space="preserve">This finding is supported by previous studies which highlight the importance of base flows and fresh flows for supporting spawning and larval survival. </w:t>
      </w:r>
      <w:r w:rsidR="00AE2FDF" w:rsidRPr="00AE2FDF">
        <w:t>The abundance of carp gudgeon larvae was maximised when around 70% of spring flows were fresh</w:t>
      </w:r>
      <w:r w:rsidR="00CF1ADD">
        <w:t xml:space="preserve"> flow</w:t>
      </w:r>
      <w:r w:rsidR="00AE2FDF" w:rsidRPr="00AE2FDF">
        <w:t>s.</w:t>
      </w:r>
      <w:r w:rsidR="00AE2FDF">
        <w:t xml:space="preserve"> </w:t>
      </w:r>
      <w:r w:rsidR="00771526">
        <w:t xml:space="preserve">Whilst significant, there was only a very small increase in larval abundance of bony herring related to both SRI and the proportion of spring fresh days. </w:t>
      </w:r>
      <w:r w:rsidR="00B80863">
        <w:t>I</w:t>
      </w:r>
      <w:r w:rsidR="00F36B8E">
        <w:t xml:space="preserve">ncreased abundances of common carp </w:t>
      </w:r>
      <w:r w:rsidR="00F622E7">
        <w:t>larvae occur</w:t>
      </w:r>
      <w:r w:rsidR="00B80863">
        <w:t>red</w:t>
      </w:r>
      <w:r w:rsidR="00F622E7">
        <w:t xml:space="preserve"> in wetter </w:t>
      </w:r>
      <w:r w:rsidR="00B80863">
        <w:t xml:space="preserve">than average </w:t>
      </w:r>
      <w:r w:rsidR="00F622E7">
        <w:t>conditions</w:t>
      </w:r>
      <w:r w:rsidR="00F36B8E">
        <w:t>.</w:t>
      </w:r>
    </w:p>
    <w:p w14:paraId="34D34342" w14:textId="171ADAED" w:rsidR="00F36B8E" w:rsidRPr="00C867FB" w:rsidRDefault="001A4C4A" w:rsidP="002871CA">
      <w:pPr>
        <w:pStyle w:val="BodyText"/>
      </w:pPr>
      <w:r>
        <w:t>Many of</w:t>
      </w:r>
      <w:r w:rsidR="00F61F67">
        <w:t xml:space="preserve"> these findings support the outcomes of previous studies</w:t>
      </w:r>
      <w:r>
        <w:t>,</w:t>
      </w:r>
      <w:r w:rsidR="00F61F67">
        <w:t xml:space="preserve"> and our broad understanding of riverine fish spawning and recruitment patterns. For example, p</w:t>
      </w:r>
      <w:r w:rsidR="00F36B8E">
        <w:t xml:space="preserve">revious studies have suggested that </w:t>
      </w:r>
      <w:r w:rsidR="00C867FB">
        <w:t xml:space="preserve">common </w:t>
      </w:r>
      <w:r w:rsidR="00F61F67">
        <w:t xml:space="preserve">carp </w:t>
      </w:r>
      <w:r w:rsidR="00F36B8E">
        <w:t xml:space="preserve">spawning </w:t>
      </w:r>
      <w:r w:rsidR="00B80863">
        <w:t xml:space="preserve">events and larval abundance </w:t>
      </w:r>
      <w:r w:rsidR="00F36B8E">
        <w:t xml:space="preserve">increased during within bank </w:t>
      </w:r>
      <w:r w:rsidR="00F61F67">
        <w:t xml:space="preserve">freshes </w:t>
      </w:r>
      <w:r w:rsidR="00F36B8E">
        <w:t>and overbank flow events (</w:t>
      </w:r>
      <w:r w:rsidR="00C867FB">
        <w:t xml:space="preserve">see </w:t>
      </w:r>
      <w:r w:rsidR="00C867FB">
        <w:fldChar w:fldCharType="begin"/>
      </w:r>
      <w:r w:rsidR="00C867FB">
        <w:instrText xml:space="preserve"> REF _Ref35082790 \h </w:instrText>
      </w:r>
      <w:r w:rsidR="00C867FB">
        <w:fldChar w:fldCharType="separate"/>
      </w:r>
      <w:r w:rsidR="00294AAE">
        <w:t xml:space="preserve">Table </w:t>
      </w:r>
      <w:r w:rsidR="00294AAE">
        <w:rPr>
          <w:noProof/>
        </w:rPr>
        <w:t>3</w:t>
      </w:r>
      <w:r w:rsidR="00C867FB">
        <w:fldChar w:fldCharType="end"/>
      </w:r>
      <w:r w:rsidR="00C867FB">
        <w:t>)</w:t>
      </w:r>
      <w:r w:rsidR="00105A8E">
        <w:t>. However</w:t>
      </w:r>
      <w:r w:rsidR="00F36B8E">
        <w:t xml:space="preserve">, </w:t>
      </w:r>
      <w:r w:rsidR="00105A8E">
        <w:t xml:space="preserve">whilst </w:t>
      </w:r>
      <w:r w:rsidR="00F36B8E">
        <w:t>the current study period did not include enough high flows years to examine th</w:t>
      </w:r>
      <w:r w:rsidR="00C867FB">
        <w:t>e effect of overbank flows on spawning</w:t>
      </w:r>
      <w:r>
        <w:t>, o</w:t>
      </w:r>
      <w:r w:rsidR="00F61F67">
        <w:t xml:space="preserve">ur results </w:t>
      </w:r>
      <w:r w:rsidR="00F622E7">
        <w:t xml:space="preserve">show </w:t>
      </w:r>
      <w:r>
        <w:t xml:space="preserve">increased </w:t>
      </w:r>
      <w:r w:rsidR="00F622E7">
        <w:t xml:space="preserve">larval abundance of common carp </w:t>
      </w:r>
      <w:r w:rsidR="00C867FB">
        <w:t xml:space="preserve">occurs </w:t>
      </w:r>
      <w:r w:rsidR="00105A8E">
        <w:t>during</w:t>
      </w:r>
      <w:r>
        <w:t xml:space="preserve"> wetter conditions</w:t>
      </w:r>
      <w:r w:rsidR="00F622E7">
        <w:t>.</w:t>
      </w:r>
      <w:r w:rsidR="00105A8E">
        <w:t xml:space="preserve"> These analyses also demonstrated that</w:t>
      </w:r>
      <w:r w:rsidR="00F61F67">
        <w:t xml:space="preserve"> </w:t>
      </w:r>
      <w:r w:rsidR="00105A8E">
        <w:t>t</w:t>
      </w:r>
      <w:r w:rsidR="00070DE4">
        <w:t xml:space="preserve">he abundance of </w:t>
      </w:r>
      <w:r w:rsidR="00C7531E">
        <w:t xml:space="preserve">Murray cod </w:t>
      </w:r>
      <w:r w:rsidR="00070DE4">
        <w:t xml:space="preserve">larvae </w:t>
      </w:r>
      <w:r w:rsidR="00C7531E">
        <w:t xml:space="preserve">was related to both a high </w:t>
      </w:r>
      <w:r w:rsidR="00C7531E" w:rsidRPr="00105A8E">
        <w:t xml:space="preserve">proportion of fresh flows and a moderate number of spring </w:t>
      </w:r>
      <w:r w:rsidR="00772908">
        <w:t>base flow</w:t>
      </w:r>
      <w:r w:rsidR="00C7531E" w:rsidRPr="00105A8E">
        <w:t xml:space="preserve"> days. </w:t>
      </w:r>
      <w:r w:rsidR="00105A8E" w:rsidRPr="00105A8E">
        <w:t xml:space="preserve">This supports previous research suggesting that Murray cod spawn under </w:t>
      </w:r>
      <w:r w:rsidR="00772908">
        <w:t>base flow</w:t>
      </w:r>
      <w:r w:rsidR="00105A8E" w:rsidRPr="00105A8E">
        <w:t xml:space="preserve"> or within bankflow </w:t>
      </w:r>
      <w:r w:rsidR="00105A8E" w:rsidRPr="00C867FB">
        <w:t>conditions (</w:t>
      </w:r>
      <w:r w:rsidR="00C867FB" w:rsidRPr="00C867FB">
        <w:t>Humphries et al. 2002, King et al. 2016</w:t>
      </w:r>
      <w:r w:rsidR="00105A8E" w:rsidRPr="00C867FB">
        <w:t>).</w:t>
      </w:r>
    </w:p>
    <w:p w14:paraId="636010F3" w14:textId="1EC04C6A" w:rsidR="00001EB2" w:rsidRDefault="00105A8E" w:rsidP="002871CA">
      <w:pPr>
        <w:pStyle w:val="BodyText"/>
      </w:pPr>
      <w:r>
        <w:t xml:space="preserve">Adult abundance is seemingly an obvious predictor of the likelihood of spawning </w:t>
      </w:r>
      <w:r w:rsidR="00484707">
        <w:t>probability</w:t>
      </w:r>
      <w:r>
        <w:t xml:space="preserve"> and larval </w:t>
      </w:r>
      <w:r w:rsidR="00F36B8E">
        <w:t>abundance</w:t>
      </w:r>
      <w:r w:rsidR="00B80863">
        <w:t xml:space="preserve">; more adults increasing both </w:t>
      </w:r>
      <w:r w:rsidR="00CF1ADD">
        <w:t xml:space="preserve">the </w:t>
      </w:r>
      <w:r w:rsidR="00B80863">
        <w:t>likelihood of spawning and the abundance of larvae</w:t>
      </w:r>
      <w:r w:rsidR="00F36B8E">
        <w:t>.</w:t>
      </w:r>
      <w:r w:rsidR="00B80863">
        <w:t xml:space="preserve"> This</w:t>
      </w:r>
      <w:r>
        <w:t xml:space="preserve"> analys</w:t>
      </w:r>
      <w:r w:rsidR="00B80863">
        <w:t>i</w:t>
      </w:r>
      <w:r>
        <w:t xml:space="preserve">s showed </w:t>
      </w:r>
      <w:r w:rsidR="00A53FC9">
        <w:t xml:space="preserve">a relationship with </w:t>
      </w:r>
      <w:r w:rsidR="00CF1ADD">
        <w:t xml:space="preserve">four </w:t>
      </w:r>
      <w:r w:rsidR="00A53FC9">
        <w:t>species,</w:t>
      </w:r>
      <w:r w:rsidR="00A53FC9" w:rsidRPr="00A53FC9">
        <w:t xml:space="preserve"> </w:t>
      </w:r>
      <w:r w:rsidR="00A53FC9">
        <w:t>bony herring, carp gudgeons</w:t>
      </w:r>
      <w:r w:rsidR="00CF1ADD">
        <w:t>,</w:t>
      </w:r>
      <w:r w:rsidR="0011046C">
        <w:t xml:space="preserve"> </w:t>
      </w:r>
      <w:r w:rsidR="00F622E7">
        <w:t>golden perch</w:t>
      </w:r>
      <w:r w:rsidR="00CF1ADD">
        <w:t xml:space="preserve"> and common carp</w:t>
      </w:r>
      <w:r w:rsidR="00BE4117">
        <w:t xml:space="preserve">. Spawning probability was positively correlated with the abundance of adults for all three species, larval abundance of </w:t>
      </w:r>
      <w:r w:rsidR="00B80863">
        <w:t>bony herring and carp gudgeons demonstrat</w:t>
      </w:r>
      <w:r w:rsidR="00BE4117">
        <w:t>ed</w:t>
      </w:r>
      <w:r w:rsidR="00B80863">
        <w:t xml:space="preserve"> a positive response</w:t>
      </w:r>
      <w:r w:rsidR="00BE4117">
        <w:t xml:space="preserve">, while there was a small negative response of Golden perch </w:t>
      </w:r>
      <w:r w:rsidR="003B30DC">
        <w:t xml:space="preserve">larval </w:t>
      </w:r>
      <w:r w:rsidR="00BE4117">
        <w:t xml:space="preserve">abundances with increasing </w:t>
      </w:r>
      <w:r w:rsidR="007E2325">
        <w:t>numbers of adults</w:t>
      </w:r>
      <w:r w:rsidR="00B80863">
        <w:t xml:space="preserve">. </w:t>
      </w:r>
      <w:r w:rsidR="007E2325">
        <w:t>The</w:t>
      </w:r>
      <w:r w:rsidR="00B80863">
        <w:t xml:space="preserve"> relationships described here </w:t>
      </w:r>
      <w:r w:rsidR="00BE4117">
        <w:t>should</w:t>
      </w:r>
      <w:r w:rsidR="00B80863">
        <w:t xml:space="preserve"> be treated with caution due to the sparsity of larval data and limited range of environmental conditions that occurred during the LTIM </w:t>
      </w:r>
      <w:r w:rsidR="00C26E0C">
        <w:t xml:space="preserve">project </w:t>
      </w:r>
      <w:r w:rsidR="00B80863">
        <w:t xml:space="preserve">study period. </w:t>
      </w:r>
      <w:r w:rsidR="00A53FC9">
        <w:t xml:space="preserve"> </w:t>
      </w:r>
    </w:p>
    <w:p w14:paraId="2C25978A" w14:textId="77777777" w:rsidR="00001EB2" w:rsidRDefault="00001EB2">
      <w:pPr>
        <w:spacing w:after="0"/>
        <w:rPr>
          <w:color w:val="auto"/>
        </w:rPr>
      </w:pPr>
      <w:r>
        <w:br w:type="page"/>
      </w:r>
    </w:p>
    <w:p w14:paraId="78D7C96B" w14:textId="35D69B86" w:rsidR="00E1429B" w:rsidRPr="006500E2" w:rsidRDefault="00D951DB" w:rsidP="002871CA">
      <w:pPr>
        <w:pStyle w:val="Caption"/>
        <w:rPr>
          <w:color w:val="auto"/>
        </w:rPr>
      </w:pPr>
      <w:bookmarkStart w:id="131" w:name="_Ref35437211"/>
      <w:r>
        <w:lastRenderedPageBreak/>
        <w:t xml:space="preserve">Table </w:t>
      </w:r>
      <w:r w:rsidR="00A33367">
        <w:rPr>
          <w:noProof/>
        </w:rPr>
        <w:fldChar w:fldCharType="begin"/>
      </w:r>
      <w:r w:rsidR="00A33367">
        <w:rPr>
          <w:noProof/>
        </w:rPr>
        <w:instrText xml:space="preserve"> SEQ Table \* ARABIC </w:instrText>
      </w:r>
      <w:r w:rsidR="00A33367">
        <w:rPr>
          <w:noProof/>
        </w:rPr>
        <w:fldChar w:fldCharType="separate"/>
      </w:r>
      <w:r w:rsidR="0011046C">
        <w:rPr>
          <w:noProof/>
        </w:rPr>
        <w:t>7</w:t>
      </w:r>
      <w:r w:rsidR="00A33367">
        <w:rPr>
          <w:noProof/>
        </w:rPr>
        <w:fldChar w:fldCharType="end"/>
      </w:r>
      <w:bookmarkEnd w:id="131"/>
      <w:r>
        <w:t xml:space="preserve">: </w:t>
      </w:r>
      <w:r w:rsidRPr="00C7372D">
        <w:t>Statistically significant covariate effects on the spawning probability in larval catch methods for predictor variables.</w:t>
      </w:r>
      <w:r w:rsidR="0022475B">
        <w:t xml:space="preserve"> </w:t>
      </w:r>
      <w:r w:rsidR="0022475B" w:rsidRPr="00F46226">
        <w:rPr>
          <w:color w:val="auto"/>
        </w:rPr>
        <w:t>+ indicates significant positive effect, - indicates significant negative effect</w:t>
      </w:r>
      <w:r w:rsidR="008A2084" w:rsidRPr="00F46226">
        <w:rPr>
          <w:color w:val="auto"/>
        </w:rPr>
        <w:t xml:space="preserve">. </w:t>
      </w:r>
      <w:r w:rsidR="006500E2" w:rsidRPr="00F46226">
        <w:rPr>
          <w:color w:val="auto"/>
        </w:rPr>
        <w:t>- indicates significant negative effect. Statistical significance was determined by examination of the Wald statistic and when 95% confidence intervals do not overlap with zero</w:t>
      </w:r>
      <w:r w:rsidR="008A2084" w:rsidRPr="00F46226">
        <w:rPr>
          <w:color w:val="auto"/>
        </w:rPr>
        <w:t>.</w:t>
      </w:r>
      <w:r w:rsidR="00AC71ED" w:rsidRPr="00F46226">
        <w:rPr>
          <w:color w:val="auto"/>
        </w:rPr>
        <w:t xml:space="preserve"> NA: Not applicable as model did not converge. </w:t>
      </w:r>
      <w:r w:rsidR="00BE0DFD" w:rsidRPr="00F46226">
        <w:rPr>
          <w:color w:val="auto"/>
        </w:rPr>
        <w:t xml:space="preserve">adult_abundance_1 = abundance of adults from previous year, </w:t>
      </w:r>
      <w:r w:rsidR="0011046C">
        <w:rPr>
          <w:color w:val="auto"/>
        </w:rPr>
        <w:t>B</w:t>
      </w:r>
      <w:r w:rsidR="00AC71ED" w:rsidRPr="00F46226">
        <w:rPr>
          <w:color w:val="auto"/>
        </w:rPr>
        <w:t xml:space="preserve">_flow_prop = </w:t>
      </w:r>
      <w:r w:rsidRPr="00F46226">
        <w:rPr>
          <w:color w:val="auto"/>
        </w:rPr>
        <w:t xml:space="preserve">Proportion of </w:t>
      </w:r>
      <w:r w:rsidR="00772908">
        <w:rPr>
          <w:color w:val="auto"/>
        </w:rPr>
        <w:t>base flow</w:t>
      </w:r>
      <w:r w:rsidRPr="00F46226">
        <w:rPr>
          <w:color w:val="auto"/>
        </w:rPr>
        <w:t>s in spring</w:t>
      </w:r>
      <w:r w:rsidR="00AC71ED" w:rsidRPr="00F46226">
        <w:rPr>
          <w:color w:val="auto"/>
        </w:rPr>
        <w:t xml:space="preserve">, FR_flow_prop = </w:t>
      </w:r>
      <w:r w:rsidRPr="00F46226">
        <w:rPr>
          <w:color w:val="auto"/>
        </w:rPr>
        <w:t>Proportion of fresh flows in spring</w:t>
      </w:r>
      <w:r w:rsidR="00AC71ED" w:rsidRPr="00F46226">
        <w:rPr>
          <w:color w:val="auto"/>
        </w:rPr>
        <w:t xml:space="preserve">, </w:t>
      </w:r>
      <w:r w:rsidRPr="00F46226">
        <w:rPr>
          <w:color w:val="auto"/>
        </w:rPr>
        <w:t>SRI_sc = scaled Standardised Runoff Index.</w:t>
      </w:r>
      <w:r w:rsidR="00BE0DFD" w:rsidRPr="00F46226">
        <w:rPr>
          <w:color w:val="auto"/>
        </w:rPr>
        <w:t xml:space="preserve"> * = introduced species.</w:t>
      </w:r>
    </w:p>
    <w:tbl>
      <w:tblPr>
        <w:tblW w:w="9508" w:type="dxa"/>
        <w:tblInd w:w="-15" w:type="dxa"/>
        <w:tblLayout w:type="fixed"/>
        <w:tblLook w:val="04A0" w:firstRow="1" w:lastRow="0" w:firstColumn="1" w:lastColumn="0" w:noHBand="0" w:noVBand="1"/>
      </w:tblPr>
      <w:tblGrid>
        <w:gridCol w:w="1428"/>
        <w:gridCol w:w="1134"/>
        <w:gridCol w:w="1843"/>
        <w:gridCol w:w="1275"/>
        <w:gridCol w:w="1418"/>
        <w:gridCol w:w="1417"/>
        <w:gridCol w:w="993"/>
      </w:tblGrid>
      <w:tr w:rsidR="00131249" w:rsidRPr="00131249" w14:paraId="19FD9E50" w14:textId="7EE063F6" w:rsidTr="00903FDA">
        <w:trPr>
          <w:trHeight w:val="300"/>
        </w:trPr>
        <w:tc>
          <w:tcPr>
            <w:tcW w:w="1428" w:type="dxa"/>
            <w:tcBorders>
              <w:top w:val="single" w:sz="4" w:space="0" w:color="auto"/>
              <w:bottom w:val="single" w:sz="4" w:space="0" w:color="auto"/>
            </w:tcBorders>
            <w:shd w:val="clear" w:color="auto" w:fill="A6A6A6" w:themeFill="background1" w:themeFillShade="A6"/>
          </w:tcPr>
          <w:p w14:paraId="4EAFC46F" w14:textId="77777777" w:rsidR="00327510" w:rsidRPr="00131249" w:rsidRDefault="00327510" w:rsidP="00327510">
            <w:pPr>
              <w:spacing w:after="0"/>
              <w:rPr>
                <w:rFonts w:asciiTheme="minorHAnsi" w:eastAsia="Times New Roman" w:hAnsiTheme="minorHAnsi" w:cstheme="minorHAnsi"/>
                <w:b/>
                <w:bCs/>
                <w:sz w:val="18"/>
                <w:szCs w:val="18"/>
              </w:rPr>
            </w:pPr>
          </w:p>
        </w:tc>
        <w:tc>
          <w:tcPr>
            <w:tcW w:w="1134" w:type="dxa"/>
            <w:tcBorders>
              <w:top w:val="single" w:sz="4" w:space="0" w:color="auto"/>
              <w:bottom w:val="single" w:sz="4" w:space="0" w:color="auto"/>
            </w:tcBorders>
            <w:shd w:val="clear" w:color="auto" w:fill="A6A6A6" w:themeFill="background1" w:themeFillShade="A6"/>
          </w:tcPr>
          <w:p w14:paraId="66CFD17F" w14:textId="39BBCEAC"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asciiTheme="minorHAnsi" w:eastAsia="Times New Roman" w:hAnsiTheme="minorHAnsi" w:cstheme="minorHAnsi"/>
                <w:b/>
                <w:bCs/>
                <w:sz w:val="18"/>
                <w:szCs w:val="18"/>
              </w:rPr>
              <w:t>(Intercept)</w:t>
            </w:r>
          </w:p>
        </w:tc>
        <w:tc>
          <w:tcPr>
            <w:tcW w:w="1843" w:type="dxa"/>
            <w:tcBorders>
              <w:top w:val="single" w:sz="4" w:space="0" w:color="auto"/>
              <w:bottom w:val="single" w:sz="4" w:space="0" w:color="auto"/>
            </w:tcBorders>
            <w:shd w:val="clear" w:color="auto" w:fill="A6A6A6" w:themeFill="background1" w:themeFillShade="A6"/>
            <w:vAlign w:val="bottom"/>
          </w:tcPr>
          <w:p w14:paraId="3CA1AD5F" w14:textId="435AFE47"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eastAsia="Times New Roman" w:cs="Calibri"/>
                <w:b/>
                <w:bCs/>
                <w:sz w:val="18"/>
                <w:szCs w:val="18"/>
              </w:rPr>
              <w:t>adult_abundance_1</w:t>
            </w:r>
          </w:p>
        </w:tc>
        <w:tc>
          <w:tcPr>
            <w:tcW w:w="1275" w:type="dxa"/>
            <w:tcBorders>
              <w:top w:val="single" w:sz="4" w:space="0" w:color="auto"/>
              <w:bottom w:val="single" w:sz="4" w:space="0" w:color="auto"/>
            </w:tcBorders>
            <w:shd w:val="clear" w:color="auto" w:fill="A6A6A6" w:themeFill="background1" w:themeFillShade="A6"/>
            <w:noWrap/>
            <w:vAlign w:val="bottom"/>
            <w:hideMark/>
          </w:tcPr>
          <w:p w14:paraId="67387B13" w14:textId="33F82D63" w:rsidR="00327510" w:rsidRPr="00131249" w:rsidRDefault="0011046C" w:rsidP="00327510">
            <w:pPr>
              <w:spacing w:after="0"/>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B</w:t>
            </w:r>
            <w:r w:rsidR="00327510" w:rsidRPr="00131249">
              <w:rPr>
                <w:rFonts w:asciiTheme="minorHAnsi" w:eastAsia="Times New Roman" w:hAnsiTheme="minorHAnsi" w:cstheme="minorHAnsi"/>
                <w:b/>
                <w:bCs/>
                <w:sz w:val="18"/>
                <w:szCs w:val="18"/>
              </w:rPr>
              <w:t>_flow_prop</w:t>
            </w:r>
          </w:p>
        </w:tc>
        <w:tc>
          <w:tcPr>
            <w:tcW w:w="1418" w:type="dxa"/>
            <w:tcBorders>
              <w:top w:val="single" w:sz="4" w:space="0" w:color="auto"/>
              <w:bottom w:val="single" w:sz="4" w:space="0" w:color="auto"/>
            </w:tcBorders>
            <w:shd w:val="clear" w:color="auto" w:fill="A6A6A6" w:themeFill="background1" w:themeFillShade="A6"/>
            <w:noWrap/>
            <w:vAlign w:val="bottom"/>
            <w:hideMark/>
          </w:tcPr>
          <w:p w14:paraId="7CD66D6D" w14:textId="77777777"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asciiTheme="minorHAnsi" w:eastAsia="Times New Roman" w:hAnsiTheme="minorHAnsi" w:cstheme="minorHAnsi"/>
                <w:b/>
                <w:bCs/>
                <w:sz w:val="18"/>
                <w:szCs w:val="18"/>
              </w:rPr>
              <w:t>FR_flow_prop</w:t>
            </w:r>
          </w:p>
        </w:tc>
        <w:tc>
          <w:tcPr>
            <w:tcW w:w="1417" w:type="dxa"/>
            <w:tcBorders>
              <w:top w:val="single" w:sz="4" w:space="0" w:color="auto"/>
              <w:bottom w:val="single" w:sz="4" w:space="0" w:color="auto"/>
            </w:tcBorders>
            <w:shd w:val="clear" w:color="auto" w:fill="A6A6A6" w:themeFill="background1" w:themeFillShade="A6"/>
            <w:noWrap/>
            <w:vAlign w:val="bottom"/>
            <w:hideMark/>
          </w:tcPr>
          <w:p w14:paraId="4930F385" w14:textId="03681601" w:rsidR="00327510" w:rsidRPr="00131249" w:rsidRDefault="00D355D1" w:rsidP="00327510">
            <w:pPr>
              <w:spacing w:after="0"/>
              <w:jc w:val="center"/>
              <w:rPr>
                <w:rFonts w:asciiTheme="minorHAnsi" w:eastAsia="Times New Roman" w:hAnsiTheme="minorHAnsi" w:cstheme="minorHAnsi"/>
                <w:b/>
                <w:bCs/>
                <w:sz w:val="18"/>
                <w:szCs w:val="18"/>
              </w:rPr>
            </w:pPr>
            <w:r w:rsidRPr="00131249">
              <w:rPr>
                <w:rFonts w:asciiTheme="minorHAnsi" w:eastAsia="Times New Roman" w:hAnsiTheme="minorHAnsi" w:cstheme="minorHAnsi"/>
                <w:b/>
                <w:bCs/>
                <w:sz w:val="18"/>
                <w:szCs w:val="18"/>
              </w:rPr>
              <w:t>FR_flow_prop</w:t>
            </w:r>
            <w:r w:rsidRPr="00131249">
              <w:rPr>
                <w:rFonts w:asciiTheme="minorHAnsi" w:eastAsia="Times New Roman" w:hAnsiTheme="minorHAnsi" w:cstheme="minorHAnsi"/>
                <w:b/>
                <w:bCs/>
                <w:sz w:val="18"/>
                <w:szCs w:val="18"/>
                <w:vertAlign w:val="superscript"/>
              </w:rPr>
              <w:t>2</w:t>
            </w:r>
          </w:p>
        </w:tc>
        <w:tc>
          <w:tcPr>
            <w:tcW w:w="993" w:type="dxa"/>
            <w:tcBorders>
              <w:top w:val="single" w:sz="4" w:space="0" w:color="auto"/>
              <w:bottom w:val="single" w:sz="4" w:space="0" w:color="auto"/>
            </w:tcBorders>
            <w:shd w:val="clear" w:color="auto" w:fill="A6A6A6" w:themeFill="background1" w:themeFillShade="A6"/>
            <w:noWrap/>
            <w:vAlign w:val="bottom"/>
            <w:hideMark/>
          </w:tcPr>
          <w:p w14:paraId="3CDA33AF" w14:textId="77777777"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asciiTheme="minorHAnsi" w:eastAsia="Times New Roman" w:hAnsiTheme="minorHAnsi" w:cstheme="minorHAnsi"/>
                <w:b/>
                <w:bCs/>
                <w:sz w:val="18"/>
                <w:szCs w:val="18"/>
              </w:rPr>
              <w:t>SRI_sc</w:t>
            </w:r>
          </w:p>
        </w:tc>
      </w:tr>
      <w:tr w:rsidR="00131249" w:rsidRPr="00131249" w14:paraId="26C4EE44" w14:textId="3D35C736" w:rsidTr="00903FDA">
        <w:trPr>
          <w:trHeight w:val="300"/>
        </w:trPr>
        <w:tc>
          <w:tcPr>
            <w:tcW w:w="1428" w:type="dxa"/>
            <w:tcBorders>
              <w:top w:val="single" w:sz="4" w:space="0" w:color="auto"/>
            </w:tcBorders>
          </w:tcPr>
          <w:p w14:paraId="08F3E9D3" w14:textId="3AAD75A9"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golden perch</w:t>
            </w:r>
          </w:p>
        </w:tc>
        <w:tc>
          <w:tcPr>
            <w:tcW w:w="1134" w:type="dxa"/>
            <w:tcBorders>
              <w:top w:val="single" w:sz="4" w:space="0" w:color="auto"/>
            </w:tcBorders>
          </w:tcPr>
          <w:p w14:paraId="46F87ABE" w14:textId="07963AA6" w:rsidR="00327510" w:rsidRPr="00131249" w:rsidRDefault="0001663A" w:rsidP="00327510">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w:t>
            </w:r>
          </w:p>
        </w:tc>
        <w:tc>
          <w:tcPr>
            <w:tcW w:w="1843" w:type="dxa"/>
            <w:tcBorders>
              <w:top w:val="single" w:sz="4" w:space="0" w:color="auto"/>
            </w:tcBorders>
            <w:vAlign w:val="bottom"/>
          </w:tcPr>
          <w:p w14:paraId="007B086E" w14:textId="6B571332" w:rsidR="00327510" w:rsidRPr="00131249" w:rsidRDefault="0001663A" w:rsidP="00327510">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w:t>
            </w:r>
          </w:p>
        </w:tc>
        <w:tc>
          <w:tcPr>
            <w:tcW w:w="1275" w:type="dxa"/>
            <w:tcBorders>
              <w:top w:val="single" w:sz="4" w:space="0" w:color="auto"/>
            </w:tcBorders>
            <w:shd w:val="clear" w:color="auto" w:fill="auto"/>
            <w:noWrap/>
            <w:vAlign w:val="bottom"/>
          </w:tcPr>
          <w:p w14:paraId="30A6E72C" w14:textId="295497FF" w:rsidR="00327510" w:rsidRPr="00131249" w:rsidRDefault="0001663A" w:rsidP="00327510">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w:t>
            </w:r>
          </w:p>
        </w:tc>
        <w:tc>
          <w:tcPr>
            <w:tcW w:w="1418" w:type="dxa"/>
            <w:tcBorders>
              <w:top w:val="single" w:sz="4" w:space="0" w:color="auto"/>
            </w:tcBorders>
            <w:shd w:val="clear" w:color="auto" w:fill="auto"/>
            <w:noWrap/>
            <w:vAlign w:val="bottom"/>
          </w:tcPr>
          <w:p w14:paraId="0DFF400E" w14:textId="2D57D320" w:rsidR="00327510" w:rsidRPr="00131249" w:rsidRDefault="0001663A" w:rsidP="00327510">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w:t>
            </w:r>
          </w:p>
        </w:tc>
        <w:tc>
          <w:tcPr>
            <w:tcW w:w="1417" w:type="dxa"/>
            <w:tcBorders>
              <w:top w:val="single" w:sz="4" w:space="0" w:color="auto"/>
            </w:tcBorders>
            <w:shd w:val="clear" w:color="auto" w:fill="auto"/>
            <w:noWrap/>
            <w:vAlign w:val="bottom"/>
          </w:tcPr>
          <w:p w14:paraId="14490DFD" w14:textId="1D4B4307" w:rsidR="00327510" w:rsidRPr="00131249" w:rsidRDefault="0001663A" w:rsidP="00327510">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w:t>
            </w:r>
          </w:p>
        </w:tc>
        <w:tc>
          <w:tcPr>
            <w:tcW w:w="993" w:type="dxa"/>
            <w:tcBorders>
              <w:top w:val="single" w:sz="4" w:space="0" w:color="auto"/>
            </w:tcBorders>
            <w:shd w:val="clear" w:color="auto" w:fill="auto"/>
            <w:noWrap/>
            <w:vAlign w:val="bottom"/>
          </w:tcPr>
          <w:p w14:paraId="101F95DD" w14:textId="789FF9A7" w:rsidR="00327510" w:rsidRPr="00131249" w:rsidRDefault="00327510" w:rsidP="00327510">
            <w:pPr>
              <w:spacing w:after="0"/>
              <w:jc w:val="center"/>
              <w:rPr>
                <w:rFonts w:asciiTheme="minorHAnsi" w:eastAsia="Times New Roman" w:hAnsiTheme="minorHAnsi" w:cstheme="minorHAnsi"/>
                <w:sz w:val="18"/>
                <w:szCs w:val="18"/>
              </w:rPr>
            </w:pPr>
          </w:p>
        </w:tc>
      </w:tr>
      <w:tr w:rsidR="00131249" w:rsidRPr="00131249" w14:paraId="006DC9FE" w14:textId="4716338F" w:rsidTr="00903FDA">
        <w:trPr>
          <w:trHeight w:val="300"/>
        </w:trPr>
        <w:tc>
          <w:tcPr>
            <w:tcW w:w="1428" w:type="dxa"/>
          </w:tcPr>
          <w:p w14:paraId="01B8C953" w14:textId="0E21D70C"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Murray cod</w:t>
            </w:r>
          </w:p>
        </w:tc>
        <w:tc>
          <w:tcPr>
            <w:tcW w:w="1134" w:type="dxa"/>
          </w:tcPr>
          <w:p w14:paraId="4BCBAC5D" w14:textId="74F46BE8"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843" w:type="dxa"/>
            <w:vAlign w:val="bottom"/>
          </w:tcPr>
          <w:p w14:paraId="73EB9B1F"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275" w:type="dxa"/>
            <w:shd w:val="clear" w:color="auto" w:fill="auto"/>
            <w:noWrap/>
            <w:vAlign w:val="bottom"/>
          </w:tcPr>
          <w:p w14:paraId="6A848551" w14:textId="0AFF0190"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shd w:val="clear" w:color="auto" w:fill="auto"/>
            <w:noWrap/>
            <w:vAlign w:val="bottom"/>
          </w:tcPr>
          <w:p w14:paraId="78FB5AA0" w14:textId="289A4276" w:rsidR="00327510" w:rsidRPr="00131249" w:rsidRDefault="00327510" w:rsidP="00327510">
            <w:pPr>
              <w:spacing w:after="0"/>
              <w:jc w:val="center"/>
              <w:rPr>
                <w:rFonts w:asciiTheme="minorHAnsi" w:eastAsia="Times New Roman" w:hAnsiTheme="minorHAnsi" w:cstheme="minorHAnsi"/>
                <w:sz w:val="18"/>
                <w:szCs w:val="18"/>
              </w:rPr>
            </w:pPr>
          </w:p>
        </w:tc>
        <w:tc>
          <w:tcPr>
            <w:tcW w:w="1417" w:type="dxa"/>
            <w:shd w:val="clear" w:color="auto" w:fill="auto"/>
            <w:noWrap/>
            <w:vAlign w:val="bottom"/>
          </w:tcPr>
          <w:p w14:paraId="5DD0A309" w14:textId="6A61ACB1" w:rsidR="00327510" w:rsidRPr="00131249" w:rsidRDefault="00327510" w:rsidP="00327510">
            <w:pPr>
              <w:spacing w:after="0"/>
              <w:jc w:val="center"/>
              <w:rPr>
                <w:rFonts w:asciiTheme="minorHAnsi" w:eastAsia="Times New Roman" w:hAnsiTheme="minorHAnsi" w:cstheme="minorHAnsi"/>
                <w:sz w:val="18"/>
                <w:szCs w:val="18"/>
              </w:rPr>
            </w:pPr>
          </w:p>
        </w:tc>
        <w:tc>
          <w:tcPr>
            <w:tcW w:w="993" w:type="dxa"/>
            <w:shd w:val="clear" w:color="auto" w:fill="auto"/>
            <w:noWrap/>
            <w:vAlign w:val="bottom"/>
          </w:tcPr>
          <w:p w14:paraId="5A797441" w14:textId="52A3FFFA" w:rsidR="00327510" w:rsidRPr="00131249" w:rsidRDefault="00327510" w:rsidP="00327510">
            <w:pPr>
              <w:spacing w:after="0"/>
              <w:jc w:val="center"/>
              <w:rPr>
                <w:rFonts w:asciiTheme="minorHAnsi" w:eastAsia="Times New Roman" w:hAnsiTheme="minorHAnsi" w:cstheme="minorHAnsi"/>
                <w:sz w:val="18"/>
                <w:szCs w:val="18"/>
              </w:rPr>
            </w:pPr>
          </w:p>
        </w:tc>
      </w:tr>
      <w:tr w:rsidR="00131249" w:rsidRPr="00131249" w14:paraId="1B635C0C" w14:textId="502C56CF" w:rsidTr="00903FDA">
        <w:trPr>
          <w:trHeight w:val="300"/>
        </w:trPr>
        <w:tc>
          <w:tcPr>
            <w:tcW w:w="1428" w:type="dxa"/>
          </w:tcPr>
          <w:p w14:paraId="6D7788B3" w14:textId="7879A62E"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bony herring</w:t>
            </w:r>
          </w:p>
        </w:tc>
        <w:tc>
          <w:tcPr>
            <w:tcW w:w="1134" w:type="dxa"/>
          </w:tcPr>
          <w:p w14:paraId="2270BEBD"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843" w:type="dxa"/>
            <w:vAlign w:val="bottom"/>
          </w:tcPr>
          <w:p w14:paraId="2775F1D8" w14:textId="0804D3A5"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275" w:type="dxa"/>
            <w:shd w:val="clear" w:color="auto" w:fill="auto"/>
            <w:noWrap/>
            <w:vAlign w:val="bottom"/>
          </w:tcPr>
          <w:p w14:paraId="033557B5" w14:textId="48C8FBFA"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shd w:val="clear" w:color="auto" w:fill="auto"/>
            <w:noWrap/>
            <w:vAlign w:val="bottom"/>
          </w:tcPr>
          <w:p w14:paraId="30727619" w14:textId="2B14673B" w:rsidR="00327510" w:rsidRPr="00131249" w:rsidRDefault="00327510" w:rsidP="00327510">
            <w:pPr>
              <w:spacing w:after="0"/>
              <w:jc w:val="center"/>
              <w:rPr>
                <w:rFonts w:asciiTheme="minorHAnsi" w:eastAsia="Times New Roman" w:hAnsiTheme="minorHAnsi" w:cstheme="minorHAnsi"/>
                <w:sz w:val="18"/>
                <w:szCs w:val="18"/>
              </w:rPr>
            </w:pPr>
          </w:p>
        </w:tc>
        <w:tc>
          <w:tcPr>
            <w:tcW w:w="1417" w:type="dxa"/>
            <w:shd w:val="clear" w:color="auto" w:fill="auto"/>
            <w:noWrap/>
            <w:vAlign w:val="bottom"/>
          </w:tcPr>
          <w:p w14:paraId="32297188" w14:textId="526C981D" w:rsidR="00327510" w:rsidRPr="00131249" w:rsidRDefault="00327510" w:rsidP="00327510">
            <w:pPr>
              <w:spacing w:after="0"/>
              <w:jc w:val="center"/>
              <w:rPr>
                <w:rFonts w:asciiTheme="minorHAnsi" w:eastAsia="Times New Roman" w:hAnsiTheme="minorHAnsi" w:cstheme="minorHAnsi"/>
                <w:sz w:val="18"/>
                <w:szCs w:val="18"/>
              </w:rPr>
            </w:pPr>
          </w:p>
        </w:tc>
        <w:tc>
          <w:tcPr>
            <w:tcW w:w="993" w:type="dxa"/>
            <w:shd w:val="clear" w:color="auto" w:fill="auto"/>
            <w:noWrap/>
            <w:vAlign w:val="bottom"/>
          </w:tcPr>
          <w:p w14:paraId="2AE7D857" w14:textId="034D96EF" w:rsidR="00327510" w:rsidRPr="00131249" w:rsidRDefault="00327510" w:rsidP="00327510">
            <w:pPr>
              <w:spacing w:after="0"/>
              <w:jc w:val="center"/>
              <w:rPr>
                <w:rFonts w:asciiTheme="minorHAnsi" w:eastAsia="Times New Roman" w:hAnsiTheme="minorHAnsi" w:cstheme="minorHAnsi"/>
                <w:sz w:val="18"/>
                <w:szCs w:val="18"/>
              </w:rPr>
            </w:pPr>
          </w:p>
        </w:tc>
      </w:tr>
      <w:tr w:rsidR="00131249" w:rsidRPr="00131249" w14:paraId="2A44F162" w14:textId="5C6CB1EB" w:rsidTr="00903FDA">
        <w:trPr>
          <w:trHeight w:val="300"/>
        </w:trPr>
        <w:tc>
          <w:tcPr>
            <w:tcW w:w="1428" w:type="dxa"/>
          </w:tcPr>
          <w:p w14:paraId="4E4DAE90" w14:textId="74F94F48"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carp gudgeons</w:t>
            </w:r>
          </w:p>
        </w:tc>
        <w:tc>
          <w:tcPr>
            <w:tcW w:w="1134" w:type="dxa"/>
          </w:tcPr>
          <w:p w14:paraId="1C1AE4B0"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843" w:type="dxa"/>
            <w:vAlign w:val="bottom"/>
          </w:tcPr>
          <w:p w14:paraId="09E24CFA" w14:textId="55480016" w:rsidR="00327510" w:rsidRPr="00131249" w:rsidRDefault="00327510" w:rsidP="00327510">
            <w:pPr>
              <w:spacing w:after="0"/>
              <w:jc w:val="center"/>
              <w:rPr>
                <w:rFonts w:asciiTheme="minorHAnsi" w:eastAsia="Times New Roman" w:hAnsiTheme="minorHAnsi" w:cstheme="minorHAnsi"/>
                <w:sz w:val="18"/>
                <w:szCs w:val="18"/>
              </w:rPr>
            </w:pPr>
          </w:p>
        </w:tc>
        <w:tc>
          <w:tcPr>
            <w:tcW w:w="1275" w:type="dxa"/>
            <w:shd w:val="clear" w:color="auto" w:fill="auto"/>
            <w:noWrap/>
            <w:vAlign w:val="bottom"/>
          </w:tcPr>
          <w:p w14:paraId="27EB78A7" w14:textId="72CBA769"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shd w:val="clear" w:color="auto" w:fill="auto"/>
            <w:noWrap/>
            <w:vAlign w:val="bottom"/>
          </w:tcPr>
          <w:p w14:paraId="0F806075" w14:textId="4C381847"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417" w:type="dxa"/>
            <w:shd w:val="clear" w:color="auto" w:fill="auto"/>
            <w:noWrap/>
            <w:vAlign w:val="bottom"/>
          </w:tcPr>
          <w:p w14:paraId="4B012E69" w14:textId="08E9B72D" w:rsidR="00327510" w:rsidRPr="00131249" w:rsidRDefault="0057063E" w:rsidP="00327510">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w:t>
            </w:r>
          </w:p>
        </w:tc>
        <w:tc>
          <w:tcPr>
            <w:tcW w:w="993" w:type="dxa"/>
            <w:shd w:val="clear" w:color="auto" w:fill="auto"/>
            <w:noWrap/>
            <w:vAlign w:val="bottom"/>
          </w:tcPr>
          <w:p w14:paraId="4A4A950D" w14:textId="06303AD4" w:rsidR="00327510" w:rsidRPr="00131249" w:rsidRDefault="00327510" w:rsidP="00327510">
            <w:pPr>
              <w:spacing w:after="0"/>
              <w:jc w:val="center"/>
              <w:rPr>
                <w:rFonts w:asciiTheme="minorHAnsi" w:eastAsia="Times New Roman" w:hAnsiTheme="minorHAnsi" w:cstheme="minorHAnsi"/>
                <w:sz w:val="18"/>
                <w:szCs w:val="18"/>
              </w:rPr>
            </w:pPr>
          </w:p>
        </w:tc>
      </w:tr>
      <w:tr w:rsidR="00131249" w:rsidRPr="00131249" w14:paraId="14084B0C" w14:textId="006DA8C1" w:rsidTr="00903FDA">
        <w:trPr>
          <w:trHeight w:val="300"/>
        </w:trPr>
        <w:tc>
          <w:tcPr>
            <w:tcW w:w="1428" w:type="dxa"/>
          </w:tcPr>
          <w:p w14:paraId="3CD475E1" w14:textId="12103D6F"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Australian smelt</w:t>
            </w:r>
          </w:p>
        </w:tc>
        <w:tc>
          <w:tcPr>
            <w:tcW w:w="1134" w:type="dxa"/>
          </w:tcPr>
          <w:p w14:paraId="4C9FFE88"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843" w:type="dxa"/>
            <w:vAlign w:val="bottom"/>
          </w:tcPr>
          <w:p w14:paraId="767CAD1B"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275" w:type="dxa"/>
            <w:shd w:val="clear" w:color="auto" w:fill="auto"/>
            <w:noWrap/>
            <w:vAlign w:val="bottom"/>
          </w:tcPr>
          <w:p w14:paraId="390259C1" w14:textId="49AFC09A"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shd w:val="clear" w:color="auto" w:fill="auto"/>
            <w:noWrap/>
            <w:vAlign w:val="bottom"/>
          </w:tcPr>
          <w:p w14:paraId="2A3A1928" w14:textId="6EB62AB8" w:rsidR="00327510" w:rsidRPr="00131249" w:rsidRDefault="00327510" w:rsidP="00327510">
            <w:pPr>
              <w:spacing w:after="0"/>
              <w:jc w:val="center"/>
              <w:rPr>
                <w:rFonts w:asciiTheme="minorHAnsi" w:eastAsia="Times New Roman" w:hAnsiTheme="minorHAnsi" w:cstheme="minorHAnsi"/>
                <w:sz w:val="18"/>
                <w:szCs w:val="18"/>
              </w:rPr>
            </w:pPr>
          </w:p>
        </w:tc>
        <w:tc>
          <w:tcPr>
            <w:tcW w:w="1417" w:type="dxa"/>
            <w:shd w:val="clear" w:color="auto" w:fill="auto"/>
            <w:noWrap/>
            <w:vAlign w:val="bottom"/>
          </w:tcPr>
          <w:p w14:paraId="11E3D76B" w14:textId="72A4272E" w:rsidR="00327510" w:rsidRPr="00131249" w:rsidRDefault="00327510" w:rsidP="00327510">
            <w:pPr>
              <w:spacing w:after="0"/>
              <w:jc w:val="center"/>
              <w:rPr>
                <w:rFonts w:asciiTheme="minorHAnsi" w:eastAsia="Times New Roman" w:hAnsiTheme="minorHAnsi" w:cstheme="minorHAnsi"/>
                <w:sz w:val="18"/>
                <w:szCs w:val="18"/>
              </w:rPr>
            </w:pPr>
          </w:p>
        </w:tc>
        <w:tc>
          <w:tcPr>
            <w:tcW w:w="993" w:type="dxa"/>
            <w:shd w:val="clear" w:color="auto" w:fill="auto"/>
            <w:noWrap/>
            <w:vAlign w:val="bottom"/>
          </w:tcPr>
          <w:p w14:paraId="6652DD7F" w14:textId="4B1F2DE3" w:rsidR="00327510" w:rsidRPr="00131249" w:rsidRDefault="00327510" w:rsidP="00327510">
            <w:pPr>
              <w:spacing w:after="0"/>
              <w:jc w:val="center"/>
              <w:rPr>
                <w:rFonts w:asciiTheme="minorHAnsi" w:eastAsia="Times New Roman" w:hAnsiTheme="minorHAnsi" w:cstheme="minorHAnsi"/>
                <w:sz w:val="18"/>
                <w:szCs w:val="18"/>
              </w:rPr>
            </w:pPr>
          </w:p>
        </w:tc>
      </w:tr>
      <w:tr w:rsidR="00131249" w:rsidRPr="00131249" w14:paraId="2B9F23C1" w14:textId="77777777" w:rsidTr="00903FDA">
        <w:trPr>
          <w:trHeight w:val="300"/>
        </w:trPr>
        <w:tc>
          <w:tcPr>
            <w:tcW w:w="1428" w:type="dxa"/>
          </w:tcPr>
          <w:p w14:paraId="3B453E2F" w14:textId="393BF82D" w:rsidR="00327510" w:rsidRPr="00131249" w:rsidRDefault="00BE0DFD" w:rsidP="0032751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g</w:t>
            </w:r>
            <w:r w:rsidR="00327510" w:rsidRPr="00131249">
              <w:rPr>
                <w:rFonts w:asciiTheme="minorHAnsi" w:eastAsia="Times New Roman" w:hAnsiTheme="minorHAnsi" w:cstheme="minorHAnsi"/>
                <w:sz w:val="18"/>
                <w:szCs w:val="18"/>
              </w:rPr>
              <w:t>ambusia</w:t>
            </w:r>
            <w:r>
              <w:rPr>
                <w:rFonts w:asciiTheme="minorHAnsi" w:eastAsia="Times New Roman" w:hAnsiTheme="minorHAnsi" w:cstheme="minorHAnsi"/>
                <w:sz w:val="18"/>
                <w:szCs w:val="18"/>
              </w:rPr>
              <w:t>*</w:t>
            </w:r>
          </w:p>
        </w:tc>
        <w:tc>
          <w:tcPr>
            <w:tcW w:w="1134" w:type="dxa"/>
          </w:tcPr>
          <w:p w14:paraId="31A721AF"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843" w:type="dxa"/>
            <w:vAlign w:val="bottom"/>
          </w:tcPr>
          <w:p w14:paraId="1F83ABC0" w14:textId="6EDE2882" w:rsidR="00327510" w:rsidRPr="00131249" w:rsidRDefault="00327510" w:rsidP="00327510">
            <w:pPr>
              <w:spacing w:after="0"/>
              <w:jc w:val="center"/>
              <w:rPr>
                <w:rFonts w:asciiTheme="minorHAnsi" w:eastAsia="Times New Roman" w:hAnsiTheme="minorHAnsi" w:cstheme="minorHAnsi"/>
                <w:sz w:val="18"/>
                <w:szCs w:val="18"/>
              </w:rPr>
            </w:pPr>
          </w:p>
        </w:tc>
        <w:tc>
          <w:tcPr>
            <w:tcW w:w="1275" w:type="dxa"/>
            <w:shd w:val="clear" w:color="auto" w:fill="auto"/>
            <w:noWrap/>
            <w:vAlign w:val="bottom"/>
          </w:tcPr>
          <w:p w14:paraId="6A6F67EA" w14:textId="09B7E523"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shd w:val="clear" w:color="auto" w:fill="auto"/>
            <w:noWrap/>
            <w:vAlign w:val="bottom"/>
          </w:tcPr>
          <w:p w14:paraId="4EF269DA" w14:textId="09D9F5D0" w:rsidR="00327510" w:rsidRPr="00131249" w:rsidRDefault="00327510" w:rsidP="00327510">
            <w:pPr>
              <w:spacing w:after="0"/>
              <w:jc w:val="center"/>
              <w:rPr>
                <w:rFonts w:asciiTheme="minorHAnsi" w:eastAsia="Times New Roman" w:hAnsiTheme="minorHAnsi" w:cstheme="minorHAnsi"/>
                <w:sz w:val="18"/>
                <w:szCs w:val="18"/>
              </w:rPr>
            </w:pPr>
          </w:p>
        </w:tc>
        <w:tc>
          <w:tcPr>
            <w:tcW w:w="1417" w:type="dxa"/>
            <w:shd w:val="clear" w:color="auto" w:fill="auto"/>
            <w:noWrap/>
            <w:vAlign w:val="bottom"/>
          </w:tcPr>
          <w:p w14:paraId="44D3B4F9" w14:textId="68687193" w:rsidR="00327510" w:rsidRPr="00131249" w:rsidRDefault="00327510" w:rsidP="00327510">
            <w:pPr>
              <w:spacing w:after="0"/>
              <w:jc w:val="center"/>
              <w:rPr>
                <w:rFonts w:asciiTheme="minorHAnsi" w:eastAsia="Times New Roman" w:hAnsiTheme="minorHAnsi" w:cstheme="minorHAnsi"/>
                <w:sz w:val="18"/>
                <w:szCs w:val="18"/>
              </w:rPr>
            </w:pPr>
          </w:p>
        </w:tc>
        <w:tc>
          <w:tcPr>
            <w:tcW w:w="993" w:type="dxa"/>
            <w:shd w:val="clear" w:color="auto" w:fill="auto"/>
            <w:noWrap/>
            <w:vAlign w:val="bottom"/>
          </w:tcPr>
          <w:p w14:paraId="126D16FB" w14:textId="434926F6" w:rsidR="00327510" w:rsidRPr="00131249" w:rsidRDefault="00327510" w:rsidP="00327510">
            <w:pPr>
              <w:spacing w:after="0"/>
              <w:jc w:val="center"/>
              <w:rPr>
                <w:rFonts w:asciiTheme="minorHAnsi" w:eastAsia="Times New Roman" w:hAnsiTheme="minorHAnsi" w:cstheme="minorHAnsi"/>
                <w:sz w:val="18"/>
                <w:szCs w:val="18"/>
              </w:rPr>
            </w:pPr>
          </w:p>
        </w:tc>
      </w:tr>
      <w:tr w:rsidR="00131249" w:rsidRPr="00131249" w14:paraId="2FA7CB1E" w14:textId="77777777" w:rsidTr="00903FDA">
        <w:trPr>
          <w:trHeight w:val="300"/>
        </w:trPr>
        <w:tc>
          <w:tcPr>
            <w:tcW w:w="1428" w:type="dxa"/>
            <w:tcBorders>
              <w:bottom w:val="single" w:sz="4" w:space="0" w:color="auto"/>
            </w:tcBorders>
          </w:tcPr>
          <w:p w14:paraId="05319412" w14:textId="63F19D4A"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common carp</w:t>
            </w:r>
            <w:r w:rsidR="00BE0DFD">
              <w:rPr>
                <w:rFonts w:asciiTheme="minorHAnsi" w:eastAsia="Times New Roman" w:hAnsiTheme="minorHAnsi" w:cstheme="minorHAnsi"/>
                <w:sz w:val="18"/>
                <w:szCs w:val="18"/>
              </w:rPr>
              <w:t>*</w:t>
            </w:r>
          </w:p>
        </w:tc>
        <w:tc>
          <w:tcPr>
            <w:tcW w:w="1134" w:type="dxa"/>
            <w:tcBorders>
              <w:bottom w:val="single" w:sz="4" w:space="0" w:color="auto"/>
            </w:tcBorders>
          </w:tcPr>
          <w:p w14:paraId="44B658AB"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843" w:type="dxa"/>
            <w:tcBorders>
              <w:bottom w:val="single" w:sz="4" w:space="0" w:color="auto"/>
            </w:tcBorders>
            <w:vAlign w:val="bottom"/>
          </w:tcPr>
          <w:p w14:paraId="2E48E65E" w14:textId="79F36A5D"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275" w:type="dxa"/>
            <w:tcBorders>
              <w:bottom w:val="single" w:sz="4" w:space="0" w:color="auto"/>
            </w:tcBorders>
            <w:shd w:val="clear" w:color="auto" w:fill="auto"/>
            <w:noWrap/>
            <w:vAlign w:val="bottom"/>
          </w:tcPr>
          <w:p w14:paraId="5A0A23CB" w14:textId="2E4FB9A9"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tcBorders>
              <w:bottom w:val="single" w:sz="4" w:space="0" w:color="auto"/>
            </w:tcBorders>
            <w:shd w:val="clear" w:color="auto" w:fill="auto"/>
            <w:noWrap/>
            <w:vAlign w:val="bottom"/>
          </w:tcPr>
          <w:p w14:paraId="520C17DC" w14:textId="5D91CB87" w:rsidR="00327510" w:rsidRPr="00131249" w:rsidRDefault="00327510" w:rsidP="00327510">
            <w:pPr>
              <w:spacing w:after="0"/>
              <w:jc w:val="center"/>
              <w:rPr>
                <w:rFonts w:asciiTheme="minorHAnsi" w:eastAsia="Times New Roman" w:hAnsiTheme="minorHAnsi" w:cstheme="minorHAnsi"/>
                <w:sz w:val="18"/>
                <w:szCs w:val="18"/>
              </w:rPr>
            </w:pPr>
          </w:p>
        </w:tc>
        <w:tc>
          <w:tcPr>
            <w:tcW w:w="1417" w:type="dxa"/>
            <w:tcBorders>
              <w:bottom w:val="single" w:sz="4" w:space="0" w:color="auto"/>
            </w:tcBorders>
            <w:shd w:val="clear" w:color="auto" w:fill="auto"/>
            <w:noWrap/>
            <w:vAlign w:val="bottom"/>
          </w:tcPr>
          <w:p w14:paraId="34FC2917" w14:textId="3D39EF75" w:rsidR="00327510" w:rsidRPr="00131249" w:rsidRDefault="00327510" w:rsidP="00327510">
            <w:pPr>
              <w:spacing w:after="0"/>
              <w:jc w:val="center"/>
              <w:rPr>
                <w:rFonts w:asciiTheme="minorHAnsi" w:eastAsia="Times New Roman" w:hAnsiTheme="minorHAnsi" w:cstheme="minorHAnsi"/>
                <w:sz w:val="18"/>
                <w:szCs w:val="18"/>
              </w:rPr>
            </w:pPr>
          </w:p>
        </w:tc>
        <w:tc>
          <w:tcPr>
            <w:tcW w:w="993" w:type="dxa"/>
            <w:tcBorders>
              <w:bottom w:val="single" w:sz="4" w:space="0" w:color="auto"/>
            </w:tcBorders>
            <w:shd w:val="clear" w:color="auto" w:fill="auto"/>
            <w:noWrap/>
            <w:vAlign w:val="bottom"/>
          </w:tcPr>
          <w:p w14:paraId="35E26456" w14:textId="5BC4F74A" w:rsidR="00327510" w:rsidRPr="00131249" w:rsidRDefault="00327510" w:rsidP="00327510">
            <w:pPr>
              <w:spacing w:after="0"/>
              <w:jc w:val="center"/>
              <w:rPr>
                <w:rFonts w:asciiTheme="minorHAnsi" w:eastAsia="Times New Roman" w:hAnsiTheme="minorHAnsi" w:cstheme="minorHAnsi"/>
                <w:sz w:val="18"/>
                <w:szCs w:val="18"/>
              </w:rPr>
            </w:pPr>
          </w:p>
        </w:tc>
      </w:tr>
    </w:tbl>
    <w:p w14:paraId="644EED1E" w14:textId="16B8B251" w:rsidR="0022475B" w:rsidRPr="00F46226" w:rsidRDefault="00D951DB" w:rsidP="002871CA">
      <w:pPr>
        <w:pStyle w:val="Caption"/>
        <w:rPr>
          <w:color w:val="auto"/>
        </w:rPr>
      </w:pPr>
      <w:bookmarkStart w:id="132" w:name="_Ref35437217"/>
      <w:r>
        <w:t xml:space="preserve">Table </w:t>
      </w:r>
      <w:r w:rsidR="00A33367">
        <w:rPr>
          <w:noProof/>
        </w:rPr>
        <w:fldChar w:fldCharType="begin"/>
      </w:r>
      <w:r w:rsidR="00A33367">
        <w:rPr>
          <w:noProof/>
        </w:rPr>
        <w:instrText xml:space="preserve"> SEQ Table \* ARABIC </w:instrText>
      </w:r>
      <w:r w:rsidR="00A33367">
        <w:rPr>
          <w:noProof/>
        </w:rPr>
        <w:fldChar w:fldCharType="separate"/>
      </w:r>
      <w:r w:rsidR="00294AAE">
        <w:rPr>
          <w:noProof/>
        </w:rPr>
        <w:t>8</w:t>
      </w:r>
      <w:r w:rsidR="00A33367">
        <w:rPr>
          <w:noProof/>
        </w:rPr>
        <w:fldChar w:fldCharType="end"/>
      </w:r>
      <w:bookmarkEnd w:id="132"/>
      <w:r>
        <w:t xml:space="preserve">: </w:t>
      </w:r>
      <w:r w:rsidRPr="00A35F87">
        <w:t xml:space="preserve">Statistically significant covariate effects on </w:t>
      </w:r>
      <w:r>
        <w:t>larval</w:t>
      </w:r>
      <w:r w:rsidRPr="00A35F87">
        <w:t xml:space="preserve"> </w:t>
      </w:r>
      <w:r>
        <w:t>abundance</w:t>
      </w:r>
      <w:r w:rsidRPr="00A35F87">
        <w:t xml:space="preserve"> in larval catch methods for predictor variables</w:t>
      </w:r>
      <w:r>
        <w:t xml:space="preserve">. </w:t>
      </w:r>
      <w:r w:rsidRPr="00F46226">
        <w:rPr>
          <w:color w:val="auto"/>
        </w:rPr>
        <w:t>+ indicates significant positive effect, - indicates significant negative effect</w:t>
      </w:r>
      <w:r w:rsidR="006500E2" w:rsidRPr="00F46226">
        <w:rPr>
          <w:color w:val="auto"/>
        </w:rPr>
        <w:t>- indicates significant negative effect. Statistical significance was determined by examination of the Wald statistic and when 95% confidence intervals do not overlap with zero.</w:t>
      </w:r>
      <w:r w:rsidRPr="00F46226">
        <w:rPr>
          <w:color w:val="auto"/>
        </w:rPr>
        <w:t xml:space="preserve"> NA: Not applicable as model did not converge. </w:t>
      </w:r>
      <w:r w:rsidR="00BE0DFD" w:rsidRPr="00F46226">
        <w:rPr>
          <w:color w:val="auto"/>
        </w:rPr>
        <w:t xml:space="preserve">adult_abundance_1 = abundance of adults from previous year, </w:t>
      </w:r>
      <w:r w:rsidR="0011046C">
        <w:rPr>
          <w:color w:val="auto"/>
        </w:rPr>
        <w:t>B</w:t>
      </w:r>
      <w:r w:rsidRPr="00F46226">
        <w:rPr>
          <w:color w:val="auto"/>
        </w:rPr>
        <w:t xml:space="preserve">_flow_prop = Proportion of </w:t>
      </w:r>
      <w:r w:rsidR="00772908">
        <w:rPr>
          <w:color w:val="auto"/>
        </w:rPr>
        <w:t>base flow</w:t>
      </w:r>
      <w:r w:rsidRPr="00F46226">
        <w:rPr>
          <w:color w:val="auto"/>
        </w:rPr>
        <w:t>s in spring, FR_flow_prop = Proportion of fresh flows in spring, SRI_sc = scaled Standardised Runoff Index.</w:t>
      </w:r>
      <w:r w:rsidR="00BE0DFD" w:rsidRPr="00F46226">
        <w:rPr>
          <w:color w:val="auto"/>
        </w:rPr>
        <w:t xml:space="preserve"> * = introduced species.</w:t>
      </w:r>
    </w:p>
    <w:tbl>
      <w:tblPr>
        <w:tblW w:w="9508" w:type="dxa"/>
        <w:tblInd w:w="-15" w:type="dxa"/>
        <w:tblLayout w:type="fixed"/>
        <w:tblLook w:val="04A0" w:firstRow="1" w:lastRow="0" w:firstColumn="1" w:lastColumn="0" w:noHBand="0" w:noVBand="1"/>
      </w:tblPr>
      <w:tblGrid>
        <w:gridCol w:w="1428"/>
        <w:gridCol w:w="1134"/>
        <w:gridCol w:w="1843"/>
        <w:gridCol w:w="1275"/>
        <w:gridCol w:w="1418"/>
        <w:gridCol w:w="1417"/>
        <w:gridCol w:w="993"/>
      </w:tblGrid>
      <w:tr w:rsidR="00131249" w:rsidRPr="00131249" w14:paraId="5C47823F" w14:textId="77777777" w:rsidTr="00903FDA">
        <w:trPr>
          <w:trHeight w:val="300"/>
        </w:trPr>
        <w:tc>
          <w:tcPr>
            <w:tcW w:w="1428" w:type="dxa"/>
            <w:tcBorders>
              <w:top w:val="single" w:sz="4" w:space="0" w:color="auto"/>
              <w:bottom w:val="single" w:sz="4" w:space="0" w:color="auto"/>
            </w:tcBorders>
            <w:shd w:val="clear" w:color="auto" w:fill="A6A6A6" w:themeFill="background1" w:themeFillShade="A6"/>
          </w:tcPr>
          <w:p w14:paraId="637D04B2" w14:textId="77777777" w:rsidR="00327510" w:rsidRPr="00131249" w:rsidRDefault="00327510" w:rsidP="00327510">
            <w:pPr>
              <w:spacing w:after="0"/>
              <w:rPr>
                <w:rFonts w:asciiTheme="minorHAnsi" w:eastAsia="Times New Roman" w:hAnsiTheme="minorHAnsi" w:cstheme="minorHAnsi"/>
                <w:b/>
                <w:bCs/>
                <w:sz w:val="18"/>
                <w:szCs w:val="18"/>
              </w:rPr>
            </w:pPr>
          </w:p>
        </w:tc>
        <w:tc>
          <w:tcPr>
            <w:tcW w:w="1134" w:type="dxa"/>
            <w:tcBorders>
              <w:top w:val="single" w:sz="4" w:space="0" w:color="auto"/>
              <w:bottom w:val="single" w:sz="4" w:space="0" w:color="auto"/>
            </w:tcBorders>
            <w:shd w:val="clear" w:color="auto" w:fill="A6A6A6" w:themeFill="background1" w:themeFillShade="A6"/>
          </w:tcPr>
          <w:p w14:paraId="2ACCABD7" w14:textId="47679575"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asciiTheme="minorHAnsi" w:eastAsia="Times New Roman" w:hAnsiTheme="minorHAnsi" w:cstheme="minorHAnsi"/>
                <w:b/>
                <w:bCs/>
                <w:sz w:val="18"/>
                <w:szCs w:val="18"/>
              </w:rPr>
              <w:t>(Intercept)</w:t>
            </w:r>
          </w:p>
        </w:tc>
        <w:tc>
          <w:tcPr>
            <w:tcW w:w="1843" w:type="dxa"/>
            <w:tcBorders>
              <w:top w:val="single" w:sz="4" w:space="0" w:color="auto"/>
              <w:bottom w:val="single" w:sz="4" w:space="0" w:color="auto"/>
            </w:tcBorders>
            <w:shd w:val="clear" w:color="auto" w:fill="A6A6A6" w:themeFill="background1" w:themeFillShade="A6"/>
            <w:vAlign w:val="bottom"/>
          </w:tcPr>
          <w:p w14:paraId="53C65FE5" w14:textId="215D4EE6"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eastAsia="Times New Roman" w:cs="Calibri"/>
                <w:b/>
                <w:bCs/>
                <w:sz w:val="18"/>
                <w:szCs w:val="18"/>
              </w:rPr>
              <w:t>adult_abundance_1</w:t>
            </w:r>
          </w:p>
        </w:tc>
        <w:tc>
          <w:tcPr>
            <w:tcW w:w="1275" w:type="dxa"/>
            <w:tcBorders>
              <w:top w:val="single" w:sz="4" w:space="0" w:color="auto"/>
              <w:bottom w:val="single" w:sz="4" w:space="0" w:color="auto"/>
            </w:tcBorders>
            <w:shd w:val="clear" w:color="auto" w:fill="A6A6A6" w:themeFill="background1" w:themeFillShade="A6"/>
            <w:noWrap/>
            <w:vAlign w:val="bottom"/>
            <w:hideMark/>
          </w:tcPr>
          <w:p w14:paraId="4E2A1447" w14:textId="26694CEF" w:rsidR="00327510" w:rsidRPr="00131249" w:rsidRDefault="0011046C" w:rsidP="00327510">
            <w:pPr>
              <w:spacing w:after="0"/>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B</w:t>
            </w:r>
            <w:r w:rsidR="00327510" w:rsidRPr="00131249">
              <w:rPr>
                <w:rFonts w:asciiTheme="minorHAnsi" w:eastAsia="Times New Roman" w:hAnsiTheme="minorHAnsi" w:cstheme="minorHAnsi"/>
                <w:b/>
                <w:bCs/>
                <w:sz w:val="18"/>
                <w:szCs w:val="18"/>
              </w:rPr>
              <w:t>_flow_prop</w:t>
            </w:r>
          </w:p>
        </w:tc>
        <w:tc>
          <w:tcPr>
            <w:tcW w:w="1418" w:type="dxa"/>
            <w:tcBorders>
              <w:top w:val="single" w:sz="4" w:space="0" w:color="auto"/>
              <w:bottom w:val="single" w:sz="4" w:space="0" w:color="auto"/>
            </w:tcBorders>
            <w:shd w:val="clear" w:color="auto" w:fill="A6A6A6" w:themeFill="background1" w:themeFillShade="A6"/>
            <w:noWrap/>
            <w:vAlign w:val="bottom"/>
            <w:hideMark/>
          </w:tcPr>
          <w:p w14:paraId="3F58CC0C" w14:textId="77777777"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asciiTheme="minorHAnsi" w:eastAsia="Times New Roman" w:hAnsiTheme="minorHAnsi" w:cstheme="minorHAnsi"/>
                <w:b/>
                <w:bCs/>
                <w:sz w:val="18"/>
                <w:szCs w:val="18"/>
              </w:rPr>
              <w:t>FR_flow_prop</w:t>
            </w:r>
          </w:p>
        </w:tc>
        <w:tc>
          <w:tcPr>
            <w:tcW w:w="1417" w:type="dxa"/>
            <w:tcBorders>
              <w:top w:val="single" w:sz="4" w:space="0" w:color="auto"/>
              <w:bottom w:val="single" w:sz="4" w:space="0" w:color="auto"/>
            </w:tcBorders>
            <w:shd w:val="clear" w:color="auto" w:fill="A6A6A6" w:themeFill="background1" w:themeFillShade="A6"/>
            <w:noWrap/>
            <w:vAlign w:val="bottom"/>
            <w:hideMark/>
          </w:tcPr>
          <w:p w14:paraId="4C98C38C" w14:textId="77777777"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asciiTheme="minorHAnsi" w:eastAsia="Times New Roman" w:hAnsiTheme="minorHAnsi" w:cstheme="minorHAnsi"/>
                <w:b/>
                <w:bCs/>
                <w:sz w:val="18"/>
                <w:szCs w:val="18"/>
              </w:rPr>
              <w:t>FR_flow_prop</w:t>
            </w:r>
            <w:r w:rsidRPr="00131249">
              <w:rPr>
                <w:rFonts w:asciiTheme="minorHAnsi" w:eastAsia="Times New Roman" w:hAnsiTheme="minorHAnsi" w:cstheme="minorHAnsi"/>
                <w:b/>
                <w:bCs/>
                <w:sz w:val="18"/>
                <w:szCs w:val="18"/>
                <w:vertAlign w:val="superscript"/>
              </w:rPr>
              <w:t>2</w:t>
            </w:r>
          </w:p>
        </w:tc>
        <w:tc>
          <w:tcPr>
            <w:tcW w:w="993" w:type="dxa"/>
            <w:tcBorders>
              <w:top w:val="single" w:sz="4" w:space="0" w:color="auto"/>
              <w:bottom w:val="single" w:sz="4" w:space="0" w:color="auto"/>
            </w:tcBorders>
            <w:shd w:val="clear" w:color="auto" w:fill="A6A6A6" w:themeFill="background1" w:themeFillShade="A6"/>
            <w:noWrap/>
            <w:vAlign w:val="bottom"/>
            <w:hideMark/>
          </w:tcPr>
          <w:p w14:paraId="65251FF2" w14:textId="77777777" w:rsidR="00327510" w:rsidRPr="00131249" w:rsidRDefault="00327510" w:rsidP="00327510">
            <w:pPr>
              <w:spacing w:after="0"/>
              <w:jc w:val="center"/>
              <w:rPr>
                <w:rFonts w:asciiTheme="minorHAnsi" w:eastAsia="Times New Roman" w:hAnsiTheme="minorHAnsi" w:cstheme="minorHAnsi"/>
                <w:b/>
                <w:bCs/>
                <w:sz w:val="18"/>
                <w:szCs w:val="18"/>
              </w:rPr>
            </w:pPr>
            <w:r w:rsidRPr="00131249">
              <w:rPr>
                <w:rFonts w:asciiTheme="minorHAnsi" w:eastAsia="Times New Roman" w:hAnsiTheme="minorHAnsi" w:cstheme="minorHAnsi"/>
                <w:b/>
                <w:bCs/>
                <w:sz w:val="18"/>
                <w:szCs w:val="18"/>
              </w:rPr>
              <w:t>SRI_sc</w:t>
            </w:r>
          </w:p>
        </w:tc>
      </w:tr>
      <w:tr w:rsidR="00903FDA" w:rsidRPr="00131249" w14:paraId="3E1856F5" w14:textId="77777777" w:rsidTr="00903FDA">
        <w:trPr>
          <w:trHeight w:val="300"/>
        </w:trPr>
        <w:tc>
          <w:tcPr>
            <w:tcW w:w="1428" w:type="dxa"/>
            <w:tcBorders>
              <w:top w:val="single" w:sz="4" w:space="0" w:color="auto"/>
            </w:tcBorders>
          </w:tcPr>
          <w:p w14:paraId="3E5C83FA" w14:textId="77777777"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golden perch</w:t>
            </w:r>
          </w:p>
        </w:tc>
        <w:tc>
          <w:tcPr>
            <w:tcW w:w="1134" w:type="dxa"/>
            <w:tcBorders>
              <w:top w:val="single" w:sz="4" w:space="0" w:color="auto"/>
            </w:tcBorders>
          </w:tcPr>
          <w:p w14:paraId="7543E2DE" w14:textId="62922A3C"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843" w:type="dxa"/>
            <w:tcBorders>
              <w:top w:val="single" w:sz="4" w:space="0" w:color="auto"/>
            </w:tcBorders>
            <w:vAlign w:val="bottom"/>
          </w:tcPr>
          <w:p w14:paraId="1A19BC30" w14:textId="4F292032" w:rsidR="00327510" w:rsidRPr="00131249" w:rsidRDefault="005F6B68" w:rsidP="00327510">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w:t>
            </w:r>
          </w:p>
        </w:tc>
        <w:tc>
          <w:tcPr>
            <w:tcW w:w="1275" w:type="dxa"/>
            <w:tcBorders>
              <w:top w:val="single" w:sz="4" w:space="0" w:color="auto"/>
            </w:tcBorders>
            <w:shd w:val="clear" w:color="auto" w:fill="auto"/>
            <w:noWrap/>
            <w:vAlign w:val="bottom"/>
          </w:tcPr>
          <w:p w14:paraId="7E3FE688" w14:textId="715DA028"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tcBorders>
              <w:top w:val="single" w:sz="4" w:space="0" w:color="auto"/>
            </w:tcBorders>
            <w:shd w:val="clear" w:color="auto" w:fill="auto"/>
            <w:noWrap/>
            <w:vAlign w:val="bottom"/>
          </w:tcPr>
          <w:p w14:paraId="747BF201" w14:textId="56B17836" w:rsidR="00327510" w:rsidRPr="00131249" w:rsidRDefault="00327510" w:rsidP="00327510">
            <w:pPr>
              <w:spacing w:after="0"/>
              <w:jc w:val="center"/>
              <w:rPr>
                <w:rFonts w:asciiTheme="minorHAnsi" w:eastAsia="Times New Roman" w:hAnsiTheme="minorHAnsi" w:cstheme="minorHAnsi"/>
                <w:sz w:val="18"/>
                <w:szCs w:val="18"/>
              </w:rPr>
            </w:pPr>
          </w:p>
        </w:tc>
        <w:tc>
          <w:tcPr>
            <w:tcW w:w="1417" w:type="dxa"/>
            <w:tcBorders>
              <w:top w:val="single" w:sz="4" w:space="0" w:color="auto"/>
            </w:tcBorders>
            <w:shd w:val="clear" w:color="auto" w:fill="auto"/>
            <w:noWrap/>
            <w:vAlign w:val="bottom"/>
          </w:tcPr>
          <w:p w14:paraId="52000148" w14:textId="47425486" w:rsidR="00327510" w:rsidRPr="00131249" w:rsidRDefault="00327510" w:rsidP="00327510">
            <w:pPr>
              <w:spacing w:after="0"/>
              <w:jc w:val="center"/>
              <w:rPr>
                <w:rFonts w:asciiTheme="minorHAnsi" w:eastAsia="Times New Roman" w:hAnsiTheme="minorHAnsi" w:cstheme="minorHAnsi"/>
                <w:sz w:val="18"/>
                <w:szCs w:val="18"/>
              </w:rPr>
            </w:pPr>
          </w:p>
        </w:tc>
        <w:tc>
          <w:tcPr>
            <w:tcW w:w="993" w:type="dxa"/>
            <w:tcBorders>
              <w:top w:val="single" w:sz="4" w:space="0" w:color="auto"/>
            </w:tcBorders>
            <w:shd w:val="clear" w:color="auto" w:fill="auto"/>
            <w:noWrap/>
            <w:vAlign w:val="bottom"/>
          </w:tcPr>
          <w:p w14:paraId="153219E6" w14:textId="43632FAF" w:rsidR="00327510" w:rsidRPr="00131249" w:rsidRDefault="00327510" w:rsidP="00327510">
            <w:pPr>
              <w:spacing w:after="0"/>
              <w:jc w:val="center"/>
              <w:rPr>
                <w:rFonts w:asciiTheme="minorHAnsi" w:eastAsia="Times New Roman" w:hAnsiTheme="minorHAnsi" w:cstheme="minorHAnsi"/>
                <w:sz w:val="18"/>
                <w:szCs w:val="18"/>
              </w:rPr>
            </w:pPr>
          </w:p>
        </w:tc>
      </w:tr>
      <w:tr w:rsidR="00903FDA" w:rsidRPr="00131249" w14:paraId="726C9887" w14:textId="77777777" w:rsidTr="00903FDA">
        <w:trPr>
          <w:trHeight w:val="300"/>
        </w:trPr>
        <w:tc>
          <w:tcPr>
            <w:tcW w:w="1428" w:type="dxa"/>
          </w:tcPr>
          <w:p w14:paraId="46CCDD01" w14:textId="77777777"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Murray cod</w:t>
            </w:r>
          </w:p>
        </w:tc>
        <w:tc>
          <w:tcPr>
            <w:tcW w:w="1134" w:type="dxa"/>
          </w:tcPr>
          <w:p w14:paraId="25B0D4BD" w14:textId="5BEAD3F3"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843" w:type="dxa"/>
            <w:vAlign w:val="bottom"/>
          </w:tcPr>
          <w:p w14:paraId="2B8C6147"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275" w:type="dxa"/>
            <w:shd w:val="clear" w:color="auto" w:fill="auto"/>
            <w:noWrap/>
            <w:vAlign w:val="bottom"/>
          </w:tcPr>
          <w:p w14:paraId="3C474DB3" w14:textId="5AD20BB5"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418" w:type="dxa"/>
            <w:shd w:val="clear" w:color="auto" w:fill="auto"/>
            <w:noWrap/>
            <w:vAlign w:val="bottom"/>
          </w:tcPr>
          <w:p w14:paraId="167C99CE" w14:textId="47181750"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417" w:type="dxa"/>
            <w:shd w:val="clear" w:color="auto" w:fill="auto"/>
            <w:noWrap/>
            <w:vAlign w:val="bottom"/>
          </w:tcPr>
          <w:p w14:paraId="45253C24" w14:textId="02433BDF"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993" w:type="dxa"/>
            <w:shd w:val="clear" w:color="auto" w:fill="auto"/>
            <w:noWrap/>
            <w:vAlign w:val="bottom"/>
          </w:tcPr>
          <w:p w14:paraId="332D784B" w14:textId="77777777" w:rsidR="00327510" w:rsidRPr="00131249" w:rsidRDefault="00327510" w:rsidP="00327510">
            <w:pPr>
              <w:spacing w:after="0"/>
              <w:jc w:val="center"/>
              <w:rPr>
                <w:rFonts w:asciiTheme="minorHAnsi" w:eastAsia="Times New Roman" w:hAnsiTheme="minorHAnsi" w:cstheme="minorHAnsi"/>
                <w:sz w:val="18"/>
                <w:szCs w:val="18"/>
              </w:rPr>
            </w:pPr>
          </w:p>
        </w:tc>
      </w:tr>
      <w:tr w:rsidR="00903FDA" w:rsidRPr="00131249" w14:paraId="4D20AF27" w14:textId="77777777" w:rsidTr="00903FDA">
        <w:trPr>
          <w:trHeight w:val="300"/>
        </w:trPr>
        <w:tc>
          <w:tcPr>
            <w:tcW w:w="1428" w:type="dxa"/>
          </w:tcPr>
          <w:p w14:paraId="4B247797" w14:textId="77777777"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bony herring</w:t>
            </w:r>
          </w:p>
        </w:tc>
        <w:tc>
          <w:tcPr>
            <w:tcW w:w="1134" w:type="dxa"/>
          </w:tcPr>
          <w:p w14:paraId="609C4DDC" w14:textId="685C8B63"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843" w:type="dxa"/>
            <w:vAlign w:val="bottom"/>
          </w:tcPr>
          <w:p w14:paraId="22CBADA1" w14:textId="415C49B5"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275" w:type="dxa"/>
            <w:shd w:val="clear" w:color="auto" w:fill="auto"/>
            <w:noWrap/>
            <w:vAlign w:val="bottom"/>
          </w:tcPr>
          <w:p w14:paraId="510CC222" w14:textId="437CB8D5"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shd w:val="clear" w:color="auto" w:fill="auto"/>
            <w:noWrap/>
            <w:vAlign w:val="bottom"/>
          </w:tcPr>
          <w:p w14:paraId="718069DD" w14:textId="0C846F16"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1417" w:type="dxa"/>
            <w:shd w:val="clear" w:color="auto" w:fill="auto"/>
            <w:noWrap/>
            <w:vAlign w:val="bottom"/>
          </w:tcPr>
          <w:p w14:paraId="666A497B" w14:textId="4FA659A9"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c>
          <w:tcPr>
            <w:tcW w:w="993" w:type="dxa"/>
            <w:shd w:val="clear" w:color="auto" w:fill="auto"/>
            <w:noWrap/>
            <w:vAlign w:val="bottom"/>
          </w:tcPr>
          <w:p w14:paraId="745DCA24" w14:textId="3BCA8ADA"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r>
      <w:tr w:rsidR="00903FDA" w:rsidRPr="00B80863" w14:paraId="0BC94D6F" w14:textId="77777777" w:rsidTr="00903FDA">
        <w:trPr>
          <w:trHeight w:val="300"/>
        </w:trPr>
        <w:tc>
          <w:tcPr>
            <w:tcW w:w="1428" w:type="dxa"/>
          </w:tcPr>
          <w:p w14:paraId="79EC508B" w14:textId="77777777" w:rsidR="00327510" w:rsidRPr="00B80863" w:rsidRDefault="00327510" w:rsidP="00327510">
            <w:pPr>
              <w:spacing w:after="0"/>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carp gudgeons</w:t>
            </w:r>
          </w:p>
        </w:tc>
        <w:tc>
          <w:tcPr>
            <w:tcW w:w="1134" w:type="dxa"/>
          </w:tcPr>
          <w:p w14:paraId="7BB6BD61" w14:textId="126DB4D2" w:rsidR="00327510" w:rsidRPr="00B80863" w:rsidRDefault="00327510" w:rsidP="00327510">
            <w:pPr>
              <w:spacing w:after="0"/>
              <w:jc w:val="center"/>
              <w:rPr>
                <w:rFonts w:asciiTheme="minorHAnsi" w:eastAsia="Times New Roman" w:hAnsiTheme="minorHAnsi" w:cstheme="minorHAnsi"/>
                <w:sz w:val="18"/>
                <w:szCs w:val="18"/>
              </w:rPr>
            </w:pPr>
          </w:p>
        </w:tc>
        <w:tc>
          <w:tcPr>
            <w:tcW w:w="1843" w:type="dxa"/>
            <w:vAlign w:val="bottom"/>
          </w:tcPr>
          <w:p w14:paraId="35C9EBE6" w14:textId="179DCAFE" w:rsidR="00327510" w:rsidRPr="00B80863" w:rsidRDefault="005F6B68" w:rsidP="00327510">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w:t>
            </w:r>
          </w:p>
        </w:tc>
        <w:tc>
          <w:tcPr>
            <w:tcW w:w="1275" w:type="dxa"/>
            <w:shd w:val="clear" w:color="auto" w:fill="auto"/>
            <w:noWrap/>
            <w:vAlign w:val="bottom"/>
          </w:tcPr>
          <w:p w14:paraId="79DADB7B" w14:textId="1B813D5B" w:rsidR="00327510" w:rsidRPr="00B80863" w:rsidRDefault="00327510" w:rsidP="00327510">
            <w:pPr>
              <w:spacing w:after="0"/>
              <w:jc w:val="center"/>
              <w:rPr>
                <w:rFonts w:asciiTheme="minorHAnsi" w:eastAsia="Times New Roman" w:hAnsiTheme="minorHAnsi" w:cstheme="minorHAnsi"/>
                <w:sz w:val="18"/>
                <w:szCs w:val="18"/>
              </w:rPr>
            </w:pPr>
          </w:p>
        </w:tc>
        <w:tc>
          <w:tcPr>
            <w:tcW w:w="1418" w:type="dxa"/>
            <w:shd w:val="clear" w:color="auto" w:fill="auto"/>
            <w:noWrap/>
            <w:vAlign w:val="bottom"/>
          </w:tcPr>
          <w:p w14:paraId="5C22E89B" w14:textId="77C4ECE9" w:rsidR="00327510" w:rsidRPr="00B80863" w:rsidRDefault="005F6B68" w:rsidP="00327510">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w:t>
            </w:r>
          </w:p>
        </w:tc>
        <w:tc>
          <w:tcPr>
            <w:tcW w:w="1417" w:type="dxa"/>
            <w:shd w:val="clear" w:color="auto" w:fill="auto"/>
            <w:noWrap/>
            <w:vAlign w:val="bottom"/>
          </w:tcPr>
          <w:p w14:paraId="424263F1" w14:textId="58C1A32D" w:rsidR="00327510" w:rsidRPr="00B80863" w:rsidRDefault="005F6B68" w:rsidP="00327510">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w:t>
            </w:r>
          </w:p>
        </w:tc>
        <w:tc>
          <w:tcPr>
            <w:tcW w:w="993" w:type="dxa"/>
            <w:shd w:val="clear" w:color="auto" w:fill="auto"/>
            <w:noWrap/>
            <w:vAlign w:val="bottom"/>
          </w:tcPr>
          <w:p w14:paraId="24EBF957" w14:textId="77777777" w:rsidR="00327510" w:rsidRPr="00B80863" w:rsidRDefault="00327510" w:rsidP="00327510">
            <w:pPr>
              <w:spacing w:after="0"/>
              <w:jc w:val="center"/>
              <w:rPr>
                <w:rFonts w:asciiTheme="minorHAnsi" w:eastAsia="Times New Roman" w:hAnsiTheme="minorHAnsi" w:cstheme="minorHAnsi"/>
                <w:sz w:val="18"/>
                <w:szCs w:val="18"/>
              </w:rPr>
            </w:pPr>
          </w:p>
        </w:tc>
      </w:tr>
      <w:tr w:rsidR="005F6B68" w:rsidRPr="00131249" w14:paraId="54C230EE" w14:textId="77777777" w:rsidTr="00903FDA">
        <w:trPr>
          <w:trHeight w:val="300"/>
        </w:trPr>
        <w:tc>
          <w:tcPr>
            <w:tcW w:w="1428" w:type="dxa"/>
          </w:tcPr>
          <w:p w14:paraId="44AC5219" w14:textId="77777777" w:rsidR="005F6B68" w:rsidRPr="00B80863" w:rsidRDefault="005F6B68" w:rsidP="005F6B68">
            <w:pPr>
              <w:spacing w:after="0"/>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Australian smelt</w:t>
            </w:r>
          </w:p>
        </w:tc>
        <w:tc>
          <w:tcPr>
            <w:tcW w:w="1134" w:type="dxa"/>
          </w:tcPr>
          <w:p w14:paraId="16223149" w14:textId="17C24A80" w:rsidR="005F6B68" w:rsidRPr="00B80863" w:rsidRDefault="005F6B68" w:rsidP="005F6B68">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NA</w:t>
            </w:r>
          </w:p>
        </w:tc>
        <w:tc>
          <w:tcPr>
            <w:tcW w:w="1843" w:type="dxa"/>
            <w:vAlign w:val="bottom"/>
          </w:tcPr>
          <w:p w14:paraId="23696F3B" w14:textId="13B0BDFC" w:rsidR="005F6B68" w:rsidRPr="00B80863" w:rsidRDefault="005F6B68" w:rsidP="005F6B68">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NA</w:t>
            </w:r>
          </w:p>
        </w:tc>
        <w:tc>
          <w:tcPr>
            <w:tcW w:w="1275" w:type="dxa"/>
            <w:shd w:val="clear" w:color="auto" w:fill="auto"/>
            <w:noWrap/>
            <w:vAlign w:val="bottom"/>
          </w:tcPr>
          <w:p w14:paraId="21D65A75" w14:textId="6FD2E6E8" w:rsidR="005F6B68" w:rsidRPr="00B80863" w:rsidRDefault="005F6B68" w:rsidP="005F6B68">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NA</w:t>
            </w:r>
          </w:p>
        </w:tc>
        <w:tc>
          <w:tcPr>
            <w:tcW w:w="1418" w:type="dxa"/>
            <w:shd w:val="clear" w:color="auto" w:fill="auto"/>
            <w:noWrap/>
            <w:vAlign w:val="bottom"/>
          </w:tcPr>
          <w:p w14:paraId="3758F805" w14:textId="2C7D763A" w:rsidR="005F6B68" w:rsidRPr="00B80863" w:rsidRDefault="005F6B68" w:rsidP="005F6B68">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NA</w:t>
            </w:r>
          </w:p>
        </w:tc>
        <w:tc>
          <w:tcPr>
            <w:tcW w:w="1417" w:type="dxa"/>
            <w:shd w:val="clear" w:color="auto" w:fill="auto"/>
            <w:noWrap/>
            <w:vAlign w:val="bottom"/>
          </w:tcPr>
          <w:p w14:paraId="6B2FB686" w14:textId="3B49F966" w:rsidR="005F6B68" w:rsidRPr="00B80863" w:rsidRDefault="005F6B68" w:rsidP="005F6B68">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NA</w:t>
            </w:r>
          </w:p>
        </w:tc>
        <w:tc>
          <w:tcPr>
            <w:tcW w:w="993" w:type="dxa"/>
            <w:shd w:val="clear" w:color="auto" w:fill="auto"/>
            <w:noWrap/>
            <w:vAlign w:val="bottom"/>
          </w:tcPr>
          <w:p w14:paraId="08A8F4C0" w14:textId="0F7A3F1A" w:rsidR="005F6B68" w:rsidRPr="00B80863" w:rsidRDefault="005F6B68" w:rsidP="005F6B68">
            <w:pPr>
              <w:spacing w:after="0"/>
              <w:jc w:val="center"/>
              <w:rPr>
                <w:rFonts w:asciiTheme="minorHAnsi" w:eastAsia="Times New Roman" w:hAnsiTheme="minorHAnsi" w:cstheme="minorHAnsi"/>
                <w:sz w:val="18"/>
                <w:szCs w:val="18"/>
              </w:rPr>
            </w:pPr>
            <w:r w:rsidRPr="00B80863">
              <w:rPr>
                <w:rFonts w:asciiTheme="minorHAnsi" w:eastAsia="Times New Roman" w:hAnsiTheme="minorHAnsi" w:cstheme="minorHAnsi"/>
                <w:sz w:val="18"/>
                <w:szCs w:val="18"/>
              </w:rPr>
              <w:t>NA</w:t>
            </w:r>
          </w:p>
        </w:tc>
      </w:tr>
      <w:tr w:rsidR="00903FDA" w:rsidRPr="00131249" w14:paraId="3C4E2FE2" w14:textId="77777777" w:rsidTr="00903FDA">
        <w:trPr>
          <w:trHeight w:val="300"/>
        </w:trPr>
        <w:tc>
          <w:tcPr>
            <w:tcW w:w="1428" w:type="dxa"/>
          </w:tcPr>
          <w:p w14:paraId="38DC09BB" w14:textId="1A368EEA" w:rsidR="00327510" w:rsidRPr="00131249" w:rsidRDefault="00BE0DFD" w:rsidP="0032751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g</w:t>
            </w:r>
            <w:r w:rsidR="00327510" w:rsidRPr="00131249">
              <w:rPr>
                <w:rFonts w:asciiTheme="minorHAnsi" w:eastAsia="Times New Roman" w:hAnsiTheme="minorHAnsi" w:cstheme="minorHAnsi"/>
                <w:sz w:val="18"/>
                <w:szCs w:val="18"/>
              </w:rPr>
              <w:t>ambusia</w:t>
            </w:r>
            <w:r>
              <w:rPr>
                <w:rFonts w:asciiTheme="minorHAnsi" w:eastAsia="Times New Roman" w:hAnsiTheme="minorHAnsi" w:cstheme="minorHAnsi"/>
                <w:sz w:val="18"/>
                <w:szCs w:val="18"/>
              </w:rPr>
              <w:t>*</w:t>
            </w:r>
          </w:p>
        </w:tc>
        <w:tc>
          <w:tcPr>
            <w:tcW w:w="1134" w:type="dxa"/>
          </w:tcPr>
          <w:p w14:paraId="2479475E" w14:textId="6ACF851D"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NA</w:t>
            </w:r>
          </w:p>
        </w:tc>
        <w:tc>
          <w:tcPr>
            <w:tcW w:w="1843" w:type="dxa"/>
            <w:vAlign w:val="bottom"/>
          </w:tcPr>
          <w:p w14:paraId="1A4B448B" w14:textId="4FE8D1F1"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NA</w:t>
            </w:r>
          </w:p>
        </w:tc>
        <w:tc>
          <w:tcPr>
            <w:tcW w:w="1275" w:type="dxa"/>
            <w:shd w:val="clear" w:color="auto" w:fill="auto"/>
            <w:noWrap/>
            <w:vAlign w:val="bottom"/>
          </w:tcPr>
          <w:p w14:paraId="6C6E1AA8" w14:textId="31CAEE5B"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NA</w:t>
            </w:r>
          </w:p>
        </w:tc>
        <w:tc>
          <w:tcPr>
            <w:tcW w:w="1418" w:type="dxa"/>
            <w:shd w:val="clear" w:color="auto" w:fill="auto"/>
            <w:noWrap/>
            <w:vAlign w:val="bottom"/>
          </w:tcPr>
          <w:p w14:paraId="5701830F" w14:textId="5126F0CD"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NA</w:t>
            </w:r>
          </w:p>
        </w:tc>
        <w:tc>
          <w:tcPr>
            <w:tcW w:w="1417" w:type="dxa"/>
            <w:shd w:val="clear" w:color="auto" w:fill="auto"/>
            <w:noWrap/>
            <w:vAlign w:val="bottom"/>
          </w:tcPr>
          <w:p w14:paraId="700DC32B" w14:textId="5DF0B6D9"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NA</w:t>
            </w:r>
          </w:p>
        </w:tc>
        <w:tc>
          <w:tcPr>
            <w:tcW w:w="993" w:type="dxa"/>
            <w:shd w:val="clear" w:color="auto" w:fill="auto"/>
            <w:noWrap/>
            <w:vAlign w:val="bottom"/>
          </w:tcPr>
          <w:p w14:paraId="7240D592" w14:textId="76A37C85"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NA</w:t>
            </w:r>
          </w:p>
        </w:tc>
      </w:tr>
      <w:tr w:rsidR="00903FDA" w:rsidRPr="00131249" w14:paraId="1FF5C0A5" w14:textId="77777777" w:rsidTr="00903FDA">
        <w:trPr>
          <w:trHeight w:val="300"/>
        </w:trPr>
        <w:tc>
          <w:tcPr>
            <w:tcW w:w="1428" w:type="dxa"/>
            <w:tcBorders>
              <w:bottom w:val="single" w:sz="4" w:space="0" w:color="auto"/>
            </w:tcBorders>
          </w:tcPr>
          <w:p w14:paraId="1E8FD608" w14:textId="3A157442" w:rsidR="00327510" w:rsidRPr="00131249" w:rsidRDefault="00327510" w:rsidP="00327510">
            <w:pPr>
              <w:spacing w:after="0"/>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common carp</w:t>
            </w:r>
            <w:r w:rsidR="00BE0DFD">
              <w:rPr>
                <w:rFonts w:asciiTheme="minorHAnsi" w:eastAsia="Times New Roman" w:hAnsiTheme="minorHAnsi" w:cstheme="minorHAnsi"/>
                <w:sz w:val="18"/>
                <w:szCs w:val="18"/>
              </w:rPr>
              <w:t>*</w:t>
            </w:r>
          </w:p>
        </w:tc>
        <w:tc>
          <w:tcPr>
            <w:tcW w:w="1134" w:type="dxa"/>
            <w:tcBorders>
              <w:bottom w:val="single" w:sz="4" w:space="0" w:color="auto"/>
            </w:tcBorders>
          </w:tcPr>
          <w:p w14:paraId="189DB325"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843" w:type="dxa"/>
            <w:tcBorders>
              <w:bottom w:val="single" w:sz="4" w:space="0" w:color="auto"/>
            </w:tcBorders>
            <w:vAlign w:val="bottom"/>
          </w:tcPr>
          <w:p w14:paraId="64B07A5E" w14:textId="3BCE7E1C" w:rsidR="00327510" w:rsidRPr="00131249" w:rsidRDefault="00327510" w:rsidP="00327510">
            <w:pPr>
              <w:spacing w:after="0"/>
              <w:jc w:val="center"/>
              <w:rPr>
                <w:rFonts w:asciiTheme="minorHAnsi" w:eastAsia="Times New Roman" w:hAnsiTheme="minorHAnsi" w:cstheme="minorHAnsi"/>
                <w:sz w:val="18"/>
                <w:szCs w:val="18"/>
              </w:rPr>
            </w:pPr>
          </w:p>
        </w:tc>
        <w:tc>
          <w:tcPr>
            <w:tcW w:w="1275" w:type="dxa"/>
            <w:tcBorders>
              <w:bottom w:val="single" w:sz="4" w:space="0" w:color="auto"/>
            </w:tcBorders>
            <w:shd w:val="clear" w:color="auto" w:fill="auto"/>
            <w:noWrap/>
            <w:vAlign w:val="bottom"/>
          </w:tcPr>
          <w:p w14:paraId="0F12BE16" w14:textId="54914929" w:rsidR="00327510" w:rsidRPr="00131249" w:rsidRDefault="00327510" w:rsidP="00327510">
            <w:pPr>
              <w:spacing w:after="0"/>
              <w:jc w:val="center"/>
              <w:rPr>
                <w:rFonts w:asciiTheme="minorHAnsi" w:eastAsia="Times New Roman" w:hAnsiTheme="minorHAnsi" w:cstheme="minorHAnsi"/>
                <w:sz w:val="18"/>
                <w:szCs w:val="18"/>
              </w:rPr>
            </w:pPr>
          </w:p>
        </w:tc>
        <w:tc>
          <w:tcPr>
            <w:tcW w:w="1418" w:type="dxa"/>
            <w:tcBorders>
              <w:bottom w:val="single" w:sz="4" w:space="0" w:color="auto"/>
            </w:tcBorders>
            <w:shd w:val="clear" w:color="auto" w:fill="auto"/>
            <w:noWrap/>
            <w:vAlign w:val="bottom"/>
          </w:tcPr>
          <w:p w14:paraId="5D1308EA"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1417" w:type="dxa"/>
            <w:tcBorders>
              <w:bottom w:val="single" w:sz="4" w:space="0" w:color="auto"/>
            </w:tcBorders>
            <w:shd w:val="clear" w:color="auto" w:fill="auto"/>
            <w:noWrap/>
            <w:vAlign w:val="bottom"/>
          </w:tcPr>
          <w:p w14:paraId="3E49D851" w14:textId="77777777" w:rsidR="00327510" w:rsidRPr="00131249" w:rsidRDefault="00327510" w:rsidP="00327510">
            <w:pPr>
              <w:spacing w:after="0"/>
              <w:jc w:val="center"/>
              <w:rPr>
                <w:rFonts w:asciiTheme="minorHAnsi" w:eastAsia="Times New Roman" w:hAnsiTheme="minorHAnsi" w:cstheme="minorHAnsi"/>
                <w:sz w:val="18"/>
                <w:szCs w:val="18"/>
              </w:rPr>
            </w:pPr>
          </w:p>
        </w:tc>
        <w:tc>
          <w:tcPr>
            <w:tcW w:w="993" w:type="dxa"/>
            <w:tcBorders>
              <w:bottom w:val="single" w:sz="4" w:space="0" w:color="auto"/>
            </w:tcBorders>
            <w:shd w:val="clear" w:color="auto" w:fill="auto"/>
            <w:noWrap/>
            <w:vAlign w:val="bottom"/>
          </w:tcPr>
          <w:p w14:paraId="3D708046" w14:textId="7BC8D4A1" w:rsidR="00327510" w:rsidRPr="00131249" w:rsidRDefault="00327510" w:rsidP="00327510">
            <w:pPr>
              <w:spacing w:after="0"/>
              <w:jc w:val="center"/>
              <w:rPr>
                <w:rFonts w:asciiTheme="minorHAnsi" w:eastAsia="Times New Roman" w:hAnsiTheme="minorHAnsi" w:cstheme="minorHAnsi"/>
                <w:sz w:val="18"/>
                <w:szCs w:val="18"/>
              </w:rPr>
            </w:pPr>
            <w:r w:rsidRPr="00131249">
              <w:rPr>
                <w:rFonts w:asciiTheme="minorHAnsi" w:eastAsia="Times New Roman" w:hAnsiTheme="minorHAnsi" w:cstheme="minorHAnsi"/>
                <w:sz w:val="18"/>
                <w:szCs w:val="18"/>
              </w:rPr>
              <w:t>+</w:t>
            </w:r>
          </w:p>
        </w:tc>
      </w:tr>
    </w:tbl>
    <w:p w14:paraId="4CA574C1" w14:textId="77777777" w:rsidR="005A60C5" w:rsidRDefault="005A60C5">
      <w:pPr>
        <w:spacing w:after="0"/>
        <w:sectPr w:rsidR="005A60C5" w:rsidSect="005E29E0">
          <w:pgSz w:w="11906" w:h="16838" w:code="9"/>
          <w:pgMar w:top="1134" w:right="1134" w:bottom="1134" w:left="1134" w:header="510" w:footer="624" w:gutter="0"/>
          <w:cols w:space="850"/>
          <w:docGrid w:linePitch="360"/>
        </w:sectPr>
      </w:pPr>
    </w:p>
    <w:p w14:paraId="654EE282" w14:textId="06AD249F" w:rsidR="00741B55" w:rsidRDefault="005F6B68">
      <w:pPr>
        <w:spacing w:after="0"/>
      </w:pPr>
      <w:r>
        <w:rPr>
          <w:noProof/>
        </w:rPr>
        <w:lastRenderedPageBreak/>
        <w:drawing>
          <wp:inline distT="0" distB="0" distL="0" distR="0" wp14:anchorId="5969E864" wp14:editId="0A15C6ED">
            <wp:extent cx="8765404" cy="5106389"/>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tretch>
                      <a:fillRect/>
                    </a:stretch>
                  </pic:blipFill>
                  <pic:spPr bwMode="auto">
                    <a:xfrm>
                      <a:off x="0" y="0"/>
                      <a:ext cx="8774078" cy="5111442"/>
                    </a:xfrm>
                    <a:prstGeom prst="rect">
                      <a:avLst/>
                    </a:prstGeom>
                    <a:noFill/>
                  </pic:spPr>
                </pic:pic>
              </a:graphicData>
            </a:graphic>
          </wp:inline>
        </w:drawing>
      </w:r>
    </w:p>
    <w:p w14:paraId="17B9C757" w14:textId="77777777" w:rsidR="003E314F" w:rsidRDefault="00741B55" w:rsidP="002871CA">
      <w:pPr>
        <w:pStyle w:val="Caption"/>
        <w:sectPr w:rsidR="003E314F" w:rsidSect="005A60C5">
          <w:pgSz w:w="16838" w:h="11906" w:orient="landscape" w:code="9"/>
          <w:pgMar w:top="1134" w:right="1134" w:bottom="1134" w:left="1134" w:header="510" w:footer="624" w:gutter="0"/>
          <w:cols w:space="850"/>
          <w:docGrid w:linePitch="360"/>
        </w:sectPr>
      </w:pPr>
      <w:bookmarkStart w:id="133" w:name="_Ref35442061"/>
      <w:r w:rsidRPr="00472AB7">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20</w:t>
      </w:r>
      <w:r w:rsidR="00A33367">
        <w:rPr>
          <w:noProof/>
        </w:rPr>
        <w:fldChar w:fldCharType="end"/>
      </w:r>
      <w:bookmarkEnd w:id="133"/>
      <w:r w:rsidRPr="00472AB7">
        <w:t xml:space="preserve">: Species-specific </w:t>
      </w:r>
      <w:r w:rsidR="00713DCA" w:rsidRPr="00472AB7">
        <w:t xml:space="preserve">marginal effect </w:t>
      </w:r>
      <w:r w:rsidRPr="00472AB7">
        <w:t xml:space="preserve">predictions of spawning probability for each species for statistically significant variables of proportion of </w:t>
      </w:r>
      <w:r w:rsidR="00772908">
        <w:t>base flow</w:t>
      </w:r>
      <w:r w:rsidRPr="00472AB7">
        <w:t xml:space="preserve">s in spring, proportion of fresh flows in spring, </w:t>
      </w:r>
      <w:r w:rsidR="0097770F" w:rsidRPr="00472AB7">
        <w:t>standing stock of adults</w:t>
      </w:r>
      <w:r w:rsidRPr="00472AB7">
        <w:t xml:space="preserve">, and Standardised Runoff Index. </w:t>
      </w:r>
      <w:r w:rsidR="00FE58E6" w:rsidRPr="00472AB7">
        <w:t>Note different x axis scale amongst plots.</w:t>
      </w:r>
    </w:p>
    <w:p w14:paraId="74BC398A" w14:textId="4D2123CE" w:rsidR="00741B55" w:rsidRDefault="00741B55" w:rsidP="002871CA">
      <w:pPr>
        <w:pStyle w:val="Caption"/>
      </w:pPr>
    </w:p>
    <w:p w14:paraId="150183FB" w14:textId="23CC97C0" w:rsidR="00741B55" w:rsidRDefault="003E314F" w:rsidP="00741B55">
      <w:pPr>
        <w:spacing w:after="0"/>
      </w:pPr>
      <w:r>
        <w:rPr>
          <w:noProof/>
        </w:rPr>
        <w:drawing>
          <wp:inline distT="0" distB="0" distL="0" distR="0" wp14:anchorId="726DB07A" wp14:editId="6E19B486">
            <wp:extent cx="6187865" cy="5445457"/>
            <wp:effectExtent l="0" t="0" r="3810"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3789" cy="5450671"/>
                    </a:xfrm>
                    <a:prstGeom prst="rect">
                      <a:avLst/>
                    </a:prstGeom>
                    <a:noFill/>
                    <a:ln>
                      <a:noFill/>
                    </a:ln>
                  </pic:spPr>
                </pic:pic>
              </a:graphicData>
            </a:graphic>
          </wp:inline>
        </w:drawing>
      </w:r>
    </w:p>
    <w:p w14:paraId="4D3F8F8C" w14:textId="48D2B4F2" w:rsidR="00741B55" w:rsidRDefault="00741B55" w:rsidP="002871CA">
      <w:pPr>
        <w:pStyle w:val="Caption"/>
      </w:pPr>
      <w:bookmarkStart w:id="134" w:name="_Ref35525540"/>
      <w:r w:rsidRPr="00D6772C">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21</w:t>
      </w:r>
      <w:r w:rsidR="00A33367">
        <w:rPr>
          <w:noProof/>
        </w:rPr>
        <w:fldChar w:fldCharType="end"/>
      </w:r>
      <w:bookmarkEnd w:id="134"/>
      <w:r w:rsidRPr="00D6772C">
        <w:t xml:space="preserve">: Species-specific </w:t>
      </w:r>
      <w:r w:rsidR="00FE58E6" w:rsidRPr="00D6772C">
        <w:t xml:space="preserve">marginal effect </w:t>
      </w:r>
      <w:r w:rsidRPr="00D6772C">
        <w:t xml:space="preserve">predictions of larval abundance for each species for statistically significant variables of proportion of </w:t>
      </w:r>
      <w:r w:rsidR="00772908">
        <w:t>base flow</w:t>
      </w:r>
      <w:r w:rsidRPr="00D6772C">
        <w:t xml:space="preserve">s in spring, proportion of fresh flows in spring, </w:t>
      </w:r>
      <w:r w:rsidR="0097770F" w:rsidRPr="00D6772C">
        <w:t>standing stock of adults</w:t>
      </w:r>
      <w:r w:rsidRPr="00D6772C">
        <w:t xml:space="preserve">, and Standardised Runoff Index. </w:t>
      </w:r>
      <w:r w:rsidR="00FE58E6" w:rsidRPr="00D6772C">
        <w:t xml:space="preserve">Note different </w:t>
      </w:r>
      <w:r w:rsidR="00465070">
        <w:t xml:space="preserve">x and </w:t>
      </w:r>
      <w:r w:rsidR="00FE58E6" w:rsidRPr="00D6772C">
        <w:t>y axis scales amongst plots</w:t>
      </w:r>
      <w:r w:rsidR="00465070">
        <w:t xml:space="preserve"> of the same parameter</w:t>
      </w:r>
      <w:r w:rsidR="00FE58E6" w:rsidRPr="00D6772C">
        <w:t>.</w:t>
      </w:r>
    </w:p>
    <w:p w14:paraId="7617C6F8" w14:textId="77777777" w:rsidR="005A60C5" w:rsidRDefault="005A60C5">
      <w:pPr>
        <w:spacing w:after="0"/>
        <w:sectPr w:rsidR="005A60C5" w:rsidSect="003E314F">
          <w:pgSz w:w="11906" w:h="16838" w:code="9"/>
          <w:pgMar w:top="1134" w:right="1134" w:bottom="1134" w:left="1134" w:header="510" w:footer="624" w:gutter="0"/>
          <w:cols w:space="850"/>
          <w:docGrid w:linePitch="360"/>
        </w:sectPr>
      </w:pPr>
    </w:p>
    <w:p w14:paraId="44781EB0" w14:textId="27060AB9" w:rsidR="0078235A" w:rsidRPr="00F46226" w:rsidRDefault="0078235A" w:rsidP="00960D7E">
      <w:pPr>
        <w:pStyle w:val="Heading3"/>
      </w:pPr>
      <w:bookmarkStart w:id="135" w:name="_Toc42029920"/>
      <w:r w:rsidRPr="00F46226">
        <w:lastRenderedPageBreak/>
        <w:t>Effects of CEW on spawning outcomes</w:t>
      </w:r>
      <w:bookmarkEnd w:id="135"/>
    </w:p>
    <w:p w14:paraId="1ACC2D37" w14:textId="4537680E" w:rsidR="008C056C" w:rsidRDefault="00230D50" w:rsidP="002871CA">
      <w:pPr>
        <w:pStyle w:val="BodyText"/>
      </w:pPr>
      <w:r>
        <w:t>Over the time frame of LTIM,</w:t>
      </w:r>
      <w:r w:rsidR="00CA56AF">
        <w:t xml:space="preserve"> </w:t>
      </w:r>
      <w:r w:rsidR="00957304">
        <w:t xml:space="preserve">our modelling predicted that </w:t>
      </w:r>
      <w:r w:rsidR="00CA56AF">
        <w:t xml:space="preserve">the addition of CEW </w:t>
      </w:r>
      <w:r>
        <w:t>at the Basin-scale resulted in a significant increase</w:t>
      </w:r>
      <w:r w:rsidR="00957304">
        <w:t xml:space="preserve"> in</w:t>
      </w:r>
      <w:r>
        <w:t xml:space="preserve"> only bony herring</w:t>
      </w:r>
      <w:r w:rsidDel="00230D50">
        <w:t xml:space="preserve"> </w:t>
      </w:r>
      <w:r w:rsidR="00957304">
        <w:t>larval abundance</w:t>
      </w:r>
      <w:r w:rsidR="008C056C">
        <w:t xml:space="preserve"> </w:t>
      </w:r>
      <w:r>
        <w:t>(</w:t>
      </w:r>
      <w:r>
        <w:fldChar w:fldCharType="begin"/>
      </w:r>
      <w:r>
        <w:instrText xml:space="preserve"> REF _Ref36498662 \h  \* MERGEFORMAT </w:instrText>
      </w:r>
      <w:r>
        <w:fldChar w:fldCharType="separate"/>
      </w:r>
      <w:r w:rsidR="0086175E">
        <w:t xml:space="preserve">Figure </w:t>
      </w:r>
      <w:r w:rsidR="0086175E">
        <w:rPr>
          <w:noProof/>
        </w:rPr>
        <w:t>22</w:t>
      </w:r>
      <w:r>
        <w:fldChar w:fldCharType="end"/>
      </w:r>
      <w:r>
        <w:t xml:space="preserve">). </w:t>
      </w:r>
    </w:p>
    <w:p w14:paraId="1EECDC1C" w14:textId="1BBA348E" w:rsidR="00CC76A5" w:rsidRDefault="004B7622" w:rsidP="002871CA">
      <w:pPr>
        <w:pStyle w:val="BodyText"/>
      </w:pPr>
      <w:r>
        <w:t>A</w:t>
      </w:r>
      <w:r w:rsidR="00CA56AF">
        <w:t xml:space="preserve">ll </w:t>
      </w:r>
      <w:r w:rsidR="008C056C">
        <w:t xml:space="preserve">focal </w:t>
      </w:r>
      <w:r w:rsidR="00CA56AF">
        <w:t xml:space="preserve">species showed no significant differences </w:t>
      </w:r>
      <w:r w:rsidR="00230D50">
        <w:t xml:space="preserve">in spawning probabilities </w:t>
      </w:r>
      <w:r w:rsidR="00CA56AF">
        <w:t>with and without the use of CEW</w:t>
      </w:r>
      <w:r>
        <w:t>; although there was an increase in probability</w:t>
      </w:r>
      <w:r w:rsidR="00CC76A5">
        <w:t xml:space="preserve"> </w:t>
      </w:r>
      <w:r>
        <w:t>for Murray cod, and a decrease for golden perch with the use of CEW</w:t>
      </w:r>
      <w:r w:rsidR="00CC76A5">
        <w:t>, but these differences were not</w:t>
      </w:r>
      <w:r>
        <w:t xml:space="preserve"> </w:t>
      </w:r>
      <w:r w:rsidR="00CC76A5">
        <w:t xml:space="preserve"> significant</w:t>
      </w:r>
      <w:r w:rsidR="00957304">
        <w:t xml:space="preserve"> </w:t>
      </w:r>
      <w:r>
        <w:t>(</w:t>
      </w:r>
      <w:r w:rsidR="00CC76A5">
        <w:fldChar w:fldCharType="begin"/>
      </w:r>
      <w:r w:rsidR="00CC76A5">
        <w:instrText xml:space="preserve"> REF _Ref36498662 \h  \* MERGEFORMAT </w:instrText>
      </w:r>
      <w:r w:rsidR="00CC76A5">
        <w:fldChar w:fldCharType="separate"/>
      </w:r>
      <w:r w:rsidR="0086175E">
        <w:t xml:space="preserve">Figure </w:t>
      </w:r>
      <w:r w:rsidR="0086175E">
        <w:rPr>
          <w:noProof/>
        </w:rPr>
        <w:t>22</w:t>
      </w:r>
      <w:r w:rsidR="00CC76A5">
        <w:fldChar w:fldCharType="end"/>
      </w:r>
      <w:r w:rsidR="00CC76A5">
        <w:t>a</w:t>
      </w:r>
      <w:r w:rsidR="00593363">
        <w:fldChar w:fldCharType="begin"/>
      </w:r>
      <w:r w:rsidR="00593363">
        <w:instrText xml:space="preserve"> REF _Ref35611113 \h </w:instrText>
      </w:r>
      <w:r w:rsidR="00F46226">
        <w:instrText xml:space="preserve"> \* MERGEFORMAT </w:instrText>
      </w:r>
      <w:r w:rsidR="00593363">
        <w:fldChar w:fldCharType="end"/>
      </w:r>
      <w:r>
        <w:t>).</w:t>
      </w:r>
      <w:r w:rsidR="00593363">
        <w:t xml:space="preserve"> </w:t>
      </w:r>
      <w:r w:rsidR="00CC76A5">
        <w:t xml:space="preserve">We note though that the highest flow year (2016–17) had the lowest use of CEW which </w:t>
      </w:r>
      <w:r w:rsidR="00957304">
        <w:t>is likely to</w:t>
      </w:r>
      <w:r w:rsidR="00CC76A5">
        <w:t xml:space="preserve"> be affecting this outcome. </w:t>
      </w:r>
    </w:p>
    <w:p w14:paraId="68C23E02" w14:textId="323D59DA" w:rsidR="00CA56AF" w:rsidRDefault="00CA56AF" w:rsidP="002871CA">
      <w:pPr>
        <w:pStyle w:val="BodyText"/>
      </w:pPr>
      <w:r>
        <w:t xml:space="preserve">The addition of CEW at the whole of </w:t>
      </w:r>
      <w:r w:rsidR="00352216">
        <w:t>Basin-</w:t>
      </w:r>
      <w:r>
        <w:t>scale</w:t>
      </w:r>
      <w:r w:rsidR="00593363">
        <w:t>,</w:t>
      </w:r>
      <w:r>
        <w:t xml:space="preserve"> </w:t>
      </w:r>
      <w:r w:rsidR="00593363">
        <w:t xml:space="preserve">significantly increased the abundance of bony herring larvae, but the abundance of </w:t>
      </w:r>
      <w:r w:rsidR="00503FD1">
        <w:t>c</w:t>
      </w:r>
      <w:r w:rsidR="00593363">
        <w:t>arp gudgeon larvae was significantly greater without the use of CEW (</w:t>
      </w:r>
      <w:r w:rsidR="00593363">
        <w:fldChar w:fldCharType="begin"/>
      </w:r>
      <w:r w:rsidR="00593363">
        <w:instrText xml:space="preserve"> REF _Ref36498662 \h </w:instrText>
      </w:r>
      <w:r w:rsidR="00F46226">
        <w:instrText xml:space="preserve"> \* MERGEFORMAT </w:instrText>
      </w:r>
      <w:r w:rsidR="00593363">
        <w:fldChar w:fldCharType="separate"/>
      </w:r>
      <w:r w:rsidR="0086175E">
        <w:t xml:space="preserve">Figure </w:t>
      </w:r>
      <w:r w:rsidR="0086175E">
        <w:rPr>
          <w:noProof/>
        </w:rPr>
        <w:t>22</w:t>
      </w:r>
      <w:r w:rsidR="00593363">
        <w:fldChar w:fldCharType="end"/>
      </w:r>
      <w:r w:rsidR="00593363">
        <w:t xml:space="preserve">b, </w:t>
      </w:r>
      <w:r w:rsidR="00593363">
        <w:fldChar w:fldCharType="begin"/>
      </w:r>
      <w:r w:rsidR="00593363">
        <w:instrText xml:space="preserve"> REF _Ref35611113 \h </w:instrText>
      </w:r>
      <w:r w:rsidR="00F46226">
        <w:instrText xml:space="preserve"> \* MERGEFORMAT </w:instrText>
      </w:r>
      <w:r w:rsidR="00593363">
        <w:fldChar w:fldCharType="separate"/>
      </w:r>
      <w:r w:rsidR="00957304" w:rsidRPr="00593363">
        <w:t xml:space="preserve">Figure </w:t>
      </w:r>
      <w:r w:rsidR="00957304">
        <w:rPr>
          <w:noProof/>
        </w:rPr>
        <w:t>21</w:t>
      </w:r>
      <w:r w:rsidR="00593363">
        <w:fldChar w:fldCharType="end"/>
      </w:r>
      <w:r w:rsidR="00593363">
        <w:t xml:space="preserve">). </w:t>
      </w:r>
    </w:p>
    <w:p w14:paraId="06EAF32F" w14:textId="5F93F023" w:rsidR="008610EE" w:rsidRDefault="00046C82" w:rsidP="002871CA">
      <w:pPr>
        <w:pStyle w:val="BodyText"/>
      </w:pPr>
      <w:r w:rsidRPr="00FC198D">
        <w:t xml:space="preserve">The pattern and strength of </w:t>
      </w:r>
      <w:r w:rsidR="006F4E61" w:rsidRPr="00FC198D">
        <w:t xml:space="preserve">predicted </w:t>
      </w:r>
      <w:r w:rsidRPr="00FC198D">
        <w:t xml:space="preserve">spawning probability </w:t>
      </w:r>
      <w:r w:rsidR="006F4E61" w:rsidRPr="00FC198D">
        <w:t xml:space="preserve">and larval abundance </w:t>
      </w:r>
      <w:r w:rsidRPr="00FC198D">
        <w:t xml:space="preserve">among species also </w:t>
      </w:r>
      <w:r w:rsidR="00174AAD">
        <w:t>varied</w:t>
      </w:r>
      <w:r w:rsidRPr="00FC198D">
        <w:t xml:space="preserve"> </w:t>
      </w:r>
      <w:r w:rsidR="00174AAD">
        <w:t>among</w:t>
      </w:r>
      <w:r w:rsidRPr="00FC198D">
        <w:t xml:space="preserve"> water years and </w:t>
      </w:r>
      <w:r w:rsidR="00174AAD">
        <w:t xml:space="preserve">across </w:t>
      </w:r>
      <w:r w:rsidRPr="00FC198D">
        <w:t>Selected Areas (</w:t>
      </w:r>
      <w:r w:rsidRPr="00FC198D">
        <w:fldChar w:fldCharType="begin"/>
      </w:r>
      <w:r w:rsidRPr="00FC198D">
        <w:instrText xml:space="preserve"> REF _Ref35956901 \h </w:instrText>
      </w:r>
      <w:r w:rsidR="0001663A" w:rsidRPr="00FC198D">
        <w:instrText xml:space="preserve"> \* MERGEFORMAT </w:instrText>
      </w:r>
      <w:r w:rsidRPr="00FC198D">
        <w:fldChar w:fldCharType="separate"/>
      </w:r>
      <w:r w:rsidR="0086175E">
        <w:t xml:space="preserve">Figure </w:t>
      </w:r>
      <w:r w:rsidR="0086175E">
        <w:rPr>
          <w:noProof/>
        </w:rPr>
        <w:t>24</w:t>
      </w:r>
      <w:r w:rsidRPr="00FC198D">
        <w:fldChar w:fldCharType="end"/>
      </w:r>
      <w:r w:rsidR="006F4E61" w:rsidRPr="00FC198D">
        <w:t xml:space="preserve"> -</w:t>
      </w:r>
      <w:r w:rsidR="00174AAD">
        <w:t xml:space="preserve"> </w:t>
      </w:r>
      <w:r w:rsidR="006F4E61" w:rsidRPr="00FC198D">
        <w:fldChar w:fldCharType="begin"/>
      </w:r>
      <w:r w:rsidR="006F4E61" w:rsidRPr="00FC198D">
        <w:instrText xml:space="preserve"> REF _Ref35984335 \h </w:instrText>
      </w:r>
      <w:r w:rsidR="00FC198D">
        <w:instrText xml:space="preserve"> \* MERGEFORMAT </w:instrText>
      </w:r>
      <w:r w:rsidR="006F4E61" w:rsidRPr="00FC198D">
        <w:fldChar w:fldCharType="separate"/>
      </w:r>
      <w:r w:rsidR="0086175E" w:rsidRPr="006C20B3">
        <w:t>Figure</w:t>
      </w:r>
      <w:r w:rsidR="0086175E" w:rsidRPr="006C20B3">
        <w:rPr>
          <w:noProof/>
        </w:rPr>
        <w:t xml:space="preserve"> </w:t>
      </w:r>
      <w:r w:rsidR="0086175E">
        <w:rPr>
          <w:noProof/>
        </w:rPr>
        <w:t>27</w:t>
      </w:r>
      <w:r w:rsidR="006F4E61" w:rsidRPr="00FC198D">
        <w:fldChar w:fldCharType="end"/>
      </w:r>
      <w:r w:rsidR="006F4E61" w:rsidRPr="00FC198D">
        <w:t>)</w:t>
      </w:r>
      <w:r w:rsidRPr="00FC198D">
        <w:t>.</w:t>
      </w:r>
      <w:r w:rsidR="00CE1E3B">
        <w:t xml:space="preserve"> </w:t>
      </w:r>
      <w:r w:rsidR="008610EE">
        <w:t xml:space="preserve">Murray cod spawning probability was increased in three of the four </w:t>
      </w:r>
      <w:r w:rsidR="008610EE" w:rsidRPr="00503FD1">
        <w:t>water years examined</w:t>
      </w:r>
      <w:r w:rsidR="00CE1E3B" w:rsidRPr="00503FD1">
        <w:t>, with no difference detected in the wetter year (2016-17) (</w:t>
      </w:r>
      <w:r w:rsidR="00CE1E3B" w:rsidRPr="00503FD1">
        <w:fldChar w:fldCharType="begin"/>
      </w:r>
      <w:r w:rsidR="00CE1E3B" w:rsidRPr="00503FD1">
        <w:instrText xml:space="preserve"> REF _Ref35956901 \h  \* MERGEFORMAT </w:instrText>
      </w:r>
      <w:r w:rsidR="00CE1E3B" w:rsidRPr="00503FD1">
        <w:fldChar w:fldCharType="separate"/>
      </w:r>
      <w:r w:rsidR="0086175E" w:rsidRPr="00503FD1">
        <w:t xml:space="preserve">Figure </w:t>
      </w:r>
      <w:r w:rsidR="0086175E" w:rsidRPr="00503FD1">
        <w:rPr>
          <w:noProof/>
        </w:rPr>
        <w:t>24</w:t>
      </w:r>
      <w:r w:rsidR="00CE1E3B" w:rsidRPr="00503FD1">
        <w:fldChar w:fldCharType="end"/>
      </w:r>
      <w:r w:rsidR="00CE1E3B" w:rsidRPr="00503FD1">
        <w:t>). However, the likelihood of Murray cod spawning also increased in the Lower Murray by 30%, but made little difference to spawning probability at other Selected Areas (</w:t>
      </w:r>
      <w:r w:rsidR="00CE1E3B" w:rsidRPr="00503FD1">
        <w:fldChar w:fldCharType="begin"/>
      </w:r>
      <w:r w:rsidR="00CE1E3B" w:rsidRPr="00503FD1">
        <w:instrText xml:space="preserve"> REF _Ref35956905 \h  \* MERGEFORMAT </w:instrText>
      </w:r>
      <w:r w:rsidR="00CE1E3B" w:rsidRPr="00503FD1">
        <w:fldChar w:fldCharType="separate"/>
      </w:r>
      <w:r w:rsidR="0086175E" w:rsidRPr="00503FD1">
        <w:t xml:space="preserve">Figure </w:t>
      </w:r>
      <w:r w:rsidR="0086175E" w:rsidRPr="00503FD1">
        <w:rPr>
          <w:noProof/>
        </w:rPr>
        <w:t>25</w:t>
      </w:r>
      <w:r w:rsidR="00CE1E3B" w:rsidRPr="00503FD1">
        <w:fldChar w:fldCharType="end"/>
      </w:r>
      <w:r w:rsidR="00CE1E3B" w:rsidRPr="00503FD1">
        <w:t xml:space="preserve">). </w:t>
      </w:r>
      <w:r w:rsidR="00957304" w:rsidRPr="00503FD1">
        <w:t>Modelling predicted that t</w:t>
      </w:r>
      <w:r w:rsidR="006F4E61" w:rsidRPr="00503FD1">
        <w:t xml:space="preserve">he addition of CEW </w:t>
      </w:r>
      <w:r w:rsidR="00957304" w:rsidRPr="00503FD1">
        <w:t xml:space="preserve">would </w:t>
      </w:r>
      <w:r w:rsidR="006F4E61" w:rsidRPr="00503FD1">
        <w:t>result in a</w:t>
      </w:r>
      <w:r w:rsidR="00957304" w:rsidRPr="00503FD1">
        <w:t>n increase in golden perch spawning probability in the Goulburn River, but a</w:t>
      </w:r>
      <w:r w:rsidR="006F4E61" w:rsidRPr="00503FD1">
        <w:t xml:space="preserve"> decline in probability in the </w:t>
      </w:r>
      <w:r w:rsidR="00644AA7" w:rsidRPr="00503FD1">
        <w:t>Edward/Kolety</w:t>
      </w:r>
      <w:r w:rsidR="00192462" w:rsidRPr="00503FD1">
        <w:t>–</w:t>
      </w:r>
      <w:r w:rsidR="006F4E61" w:rsidRPr="00503FD1">
        <w:t>Wakool River System</w:t>
      </w:r>
      <w:r w:rsidR="00D66AB3">
        <w:t xml:space="preserve"> </w:t>
      </w:r>
      <w:r w:rsidR="006F4E61" w:rsidRPr="00503FD1">
        <w:t>(</w:t>
      </w:r>
      <w:r w:rsidR="006F4E61" w:rsidRPr="00503FD1">
        <w:fldChar w:fldCharType="begin"/>
      </w:r>
      <w:r w:rsidR="006F4E61" w:rsidRPr="00503FD1">
        <w:instrText xml:space="preserve"> REF _Ref35956905 \h </w:instrText>
      </w:r>
      <w:r w:rsidR="00F46226" w:rsidRPr="00503FD1">
        <w:instrText xml:space="preserve"> \* MERGEFORMAT </w:instrText>
      </w:r>
      <w:r w:rsidR="006F4E61" w:rsidRPr="00503FD1">
        <w:fldChar w:fldCharType="separate"/>
      </w:r>
      <w:r w:rsidR="0086175E" w:rsidRPr="00503FD1">
        <w:t xml:space="preserve">Figure </w:t>
      </w:r>
      <w:r w:rsidR="0086175E" w:rsidRPr="00503FD1">
        <w:rPr>
          <w:noProof/>
        </w:rPr>
        <w:t>25</w:t>
      </w:r>
      <w:r w:rsidR="006F4E61" w:rsidRPr="00503FD1">
        <w:fldChar w:fldCharType="end"/>
      </w:r>
      <w:r w:rsidR="006F4E61" w:rsidRPr="00503FD1">
        <w:t xml:space="preserve">). </w:t>
      </w:r>
      <w:r w:rsidR="00957304" w:rsidRPr="00503FD1">
        <w:t>However, golden perch spawning has not been observed in this Edward/Kolety–Wakool River System</w:t>
      </w:r>
      <w:r w:rsidR="00B91FAA" w:rsidRPr="00503FD1">
        <w:t xml:space="preserve"> during the LTIM program, so this result is an extrapolation from </w:t>
      </w:r>
      <w:r w:rsidR="00503FD1" w:rsidRPr="00503FD1">
        <w:t xml:space="preserve">prevailing flow conditions and responses from </w:t>
      </w:r>
      <w:r w:rsidR="00B91FAA" w:rsidRPr="00503FD1">
        <w:t>other Selected Areas to this system.</w:t>
      </w:r>
    </w:p>
    <w:p w14:paraId="1B2AEE32" w14:textId="42D50A2C" w:rsidR="006C20B3" w:rsidRDefault="006F4E61" w:rsidP="002871CA">
      <w:pPr>
        <w:pStyle w:val="BodyText"/>
      </w:pPr>
      <w:r>
        <w:t>The addition of CEW resulted in a</w:t>
      </w:r>
      <w:r w:rsidR="008610EE">
        <w:t xml:space="preserve">n increase in the abundance of </w:t>
      </w:r>
      <w:r w:rsidR="00593363">
        <w:t>bony herring</w:t>
      </w:r>
      <w:r w:rsidR="003B30DC">
        <w:t xml:space="preserve"> larvae</w:t>
      </w:r>
      <w:r w:rsidR="00593363">
        <w:t xml:space="preserve"> in 2015-16, but not in other years (</w:t>
      </w:r>
      <w:r w:rsidR="00593363">
        <w:fldChar w:fldCharType="begin"/>
      </w:r>
      <w:r w:rsidR="00593363">
        <w:instrText xml:space="preserve"> REF _Ref36158163 \h </w:instrText>
      </w:r>
      <w:r w:rsidR="00F46226">
        <w:instrText xml:space="preserve"> \* MERGEFORMAT </w:instrText>
      </w:r>
      <w:r w:rsidR="00593363">
        <w:fldChar w:fldCharType="separate"/>
      </w:r>
      <w:r w:rsidR="0086175E" w:rsidRPr="006C20B3">
        <w:t xml:space="preserve">Figure </w:t>
      </w:r>
      <w:r w:rsidR="0086175E">
        <w:rPr>
          <w:noProof/>
        </w:rPr>
        <w:t>26</w:t>
      </w:r>
      <w:r w:rsidR="00593363">
        <w:fldChar w:fldCharType="end"/>
      </w:r>
      <w:r w:rsidR="00593363">
        <w:t>)</w:t>
      </w:r>
      <w:r w:rsidR="00CE1E3B">
        <w:t>;</w:t>
      </w:r>
      <w:r w:rsidR="001A401F">
        <w:t xml:space="preserve"> and was also increased at only the Lower Murray River Selected Area (</w:t>
      </w:r>
      <w:r w:rsidR="001A401F">
        <w:fldChar w:fldCharType="begin"/>
      </w:r>
      <w:r w:rsidR="001A401F">
        <w:instrText xml:space="preserve"> REF _Ref35984335 \h </w:instrText>
      </w:r>
      <w:r w:rsidR="00F46226">
        <w:instrText xml:space="preserve"> \* MERGEFORMAT </w:instrText>
      </w:r>
      <w:r w:rsidR="001A401F">
        <w:fldChar w:fldCharType="separate"/>
      </w:r>
      <w:r w:rsidR="0086175E" w:rsidRPr="006C20B3">
        <w:t xml:space="preserve">Figure </w:t>
      </w:r>
      <w:r w:rsidR="0086175E">
        <w:rPr>
          <w:noProof/>
        </w:rPr>
        <w:t>27</w:t>
      </w:r>
      <w:r w:rsidR="001A401F">
        <w:fldChar w:fldCharType="end"/>
      </w:r>
      <w:r w:rsidR="001A401F">
        <w:t>). The largest predicted decrease in larval abundance in a water year was for Australian smelt and carp gudgeons in the wetter year (2016-17) (</w:t>
      </w:r>
      <w:r w:rsidR="001A401F">
        <w:fldChar w:fldCharType="begin"/>
      </w:r>
      <w:r w:rsidR="001A401F">
        <w:instrText xml:space="preserve"> REF _Ref36158163 \h </w:instrText>
      </w:r>
      <w:r w:rsidR="00F46226">
        <w:instrText xml:space="preserve"> \* MERGEFORMAT </w:instrText>
      </w:r>
      <w:r w:rsidR="001A401F">
        <w:fldChar w:fldCharType="separate"/>
      </w:r>
      <w:r w:rsidR="0086175E" w:rsidRPr="006C20B3">
        <w:t xml:space="preserve">Figure </w:t>
      </w:r>
      <w:r w:rsidR="0086175E">
        <w:rPr>
          <w:noProof/>
        </w:rPr>
        <w:t>26</w:t>
      </w:r>
      <w:r w:rsidR="001A401F">
        <w:fldChar w:fldCharType="end"/>
      </w:r>
      <w:r w:rsidR="001A401F">
        <w:t xml:space="preserve">). Murray cod larval abundance was predicted to be reduced with the addition of CEW in the </w:t>
      </w:r>
      <w:r w:rsidR="00644AA7">
        <w:t>Edward/Kolety</w:t>
      </w:r>
      <w:r w:rsidR="00192462">
        <w:t>–</w:t>
      </w:r>
      <w:r w:rsidR="001A401F">
        <w:t xml:space="preserve">Wakool River System, but was increased in the Goulburn River </w:t>
      </w:r>
      <w:r w:rsidR="006C20B3">
        <w:t>(</w:t>
      </w:r>
      <w:r w:rsidR="006C20B3">
        <w:fldChar w:fldCharType="begin"/>
      </w:r>
      <w:r w:rsidR="006C20B3">
        <w:instrText xml:space="preserve"> REF _Ref35984335 \h </w:instrText>
      </w:r>
      <w:r w:rsidR="00F46226">
        <w:instrText xml:space="preserve"> \* MERGEFORMAT </w:instrText>
      </w:r>
      <w:r w:rsidR="006C20B3">
        <w:fldChar w:fldCharType="separate"/>
      </w:r>
      <w:r w:rsidR="0086175E" w:rsidRPr="006C20B3">
        <w:t xml:space="preserve">Figure </w:t>
      </w:r>
      <w:r w:rsidR="0086175E">
        <w:rPr>
          <w:noProof/>
        </w:rPr>
        <w:t>27</w:t>
      </w:r>
      <w:r w:rsidR="006C20B3">
        <w:fldChar w:fldCharType="end"/>
      </w:r>
      <w:r w:rsidR="006C20B3">
        <w:t xml:space="preserve">). </w:t>
      </w:r>
    </w:p>
    <w:p w14:paraId="7E2993C2" w14:textId="6FEAEEA1" w:rsidR="006C20B3" w:rsidRDefault="006C20B3" w:rsidP="002871CA">
      <w:pPr>
        <w:pStyle w:val="BodyText"/>
      </w:pPr>
      <w:r>
        <w:t xml:space="preserve">It is likely that the limited number of sampling years, the low variation in flow conditions during LTIM </w:t>
      </w:r>
      <w:r w:rsidR="000A17DA">
        <w:t xml:space="preserve">project </w:t>
      </w:r>
      <w:r>
        <w:t xml:space="preserve">and the range of CEW </w:t>
      </w:r>
      <w:r w:rsidR="000A17DA">
        <w:t xml:space="preserve">flow </w:t>
      </w:r>
      <w:r>
        <w:t>delivery types</w:t>
      </w:r>
      <w:r w:rsidR="00001EB2">
        <w:t xml:space="preserve"> that occurred during LTIM</w:t>
      </w:r>
      <w:r>
        <w:t xml:space="preserve"> resulted in the limited evidence of a spawning response</w:t>
      </w:r>
      <w:r w:rsidR="000A17DA">
        <w:t xml:space="preserve"> to CEW</w:t>
      </w:r>
      <w:r w:rsidR="000F5D0B">
        <w:t xml:space="preserve"> at the Basin-scale</w:t>
      </w:r>
      <w:r>
        <w:t xml:space="preserve">. </w:t>
      </w:r>
      <w:r w:rsidR="00001EB2">
        <w:t xml:space="preserve">Further sampling years with more varied flow conditions </w:t>
      </w:r>
      <w:r w:rsidR="000F5D0B">
        <w:t>may</w:t>
      </w:r>
      <w:r w:rsidR="00001EB2">
        <w:t xml:space="preserve"> tighten these relationships.</w:t>
      </w:r>
      <w:r w:rsidR="000F5D0B">
        <w:t xml:space="preserve"> </w:t>
      </w:r>
    </w:p>
    <w:p w14:paraId="430C2C30" w14:textId="450803D4" w:rsidR="00A43324" w:rsidRDefault="00A43324" w:rsidP="002871CA">
      <w:pPr>
        <w:pStyle w:val="BodyText"/>
      </w:pPr>
    </w:p>
    <w:p w14:paraId="0E094E99" w14:textId="6F29EDE4" w:rsidR="0081180D" w:rsidRDefault="0081180D">
      <w:pPr>
        <w:spacing w:after="0"/>
        <w:rPr>
          <w:color w:val="auto"/>
        </w:rPr>
      </w:pPr>
      <w:r>
        <w:rPr>
          <w:color w:val="auto"/>
        </w:rPr>
        <w:br w:type="page"/>
      </w:r>
    </w:p>
    <w:p w14:paraId="0097CB20" w14:textId="666247B8" w:rsidR="0049121C" w:rsidRDefault="0049121C">
      <w:pPr>
        <w:spacing w:after="0"/>
        <w:rPr>
          <w:color w:val="auto"/>
        </w:rPr>
      </w:pPr>
      <w:r>
        <w:rPr>
          <w:noProof/>
          <w:color w:val="auto"/>
        </w:rPr>
        <w:lastRenderedPageBreak/>
        <w:drawing>
          <wp:inline distT="0" distB="0" distL="0" distR="0" wp14:anchorId="27283770" wp14:editId="7C5DBF9F">
            <wp:extent cx="5915025" cy="8297466"/>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stretch>
                      <a:fillRect/>
                    </a:stretch>
                  </pic:blipFill>
                  <pic:spPr bwMode="auto">
                    <a:xfrm>
                      <a:off x="0" y="0"/>
                      <a:ext cx="5920888" cy="8305691"/>
                    </a:xfrm>
                    <a:prstGeom prst="rect">
                      <a:avLst/>
                    </a:prstGeom>
                    <a:noFill/>
                  </pic:spPr>
                </pic:pic>
              </a:graphicData>
            </a:graphic>
          </wp:inline>
        </w:drawing>
      </w:r>
    </w:p>
    <w:p w14:paraId="2FFB7BC5" w14:textId="7AD3A3D5" w:rsidR="00CA56AF" w:rsidRDefault="00CA56AF" w:rsidP="002871CA">
      <w:pPr>
        <w:pStyle w:val="Caption"/>
      </w:pPr>
      <w:bookmarkStart w:id="136" w:name="_Ref36498662"/>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22</w:t>
      </w:r>
      <w:r w:rsidR="00A33367">
        <w:rPr>
          <w:noProof/>
        </w:rPr>
        <w:fldChar w:fldCharType="end"/>
      </w:r>
      <w:bookmarkEnd w:id="136"/>
      <w:r>
        <w:t xml:space="preserve">: </w:t>
      </w:r>
      <w:r w:rsidRPr="00564C78">
        <w:t>(a) Mean predicted spawning probability and (b) larval abundance (+/- 1 standard error) of each species with and without the addition of Commonwealth Environmental Water at the Basin scale. * indicates significant difference at p&lt;0.05 significance leve</w:t>
      </w:r>
      <w:r>
        <w:rPr>
          <w:noProof/>
        </w:rPr>
        <w:t>l.</w:t>
      </w:r>
    </w:p>
    <w:p w14:paraId="369844C8" w14:textId="5E265BAC" w:rsidR="0049121C" w:rsidRDefault="0049121C">
      <w:pPr>
        <w:spacing w:after="0"/>
        <w:rPr>
          <w:color w:val="auto"/>
        </w:rPr>
      </w:pPr>
      <w:r>
        <w:rPr>
          <w:color w:val="auto"/>
        </w:rPr>
        <w:br w:type="page"/>
      </w:r>
    </w:p>
    <w:p w14:paraId="5656E1EE" w14:textId="77777777" w:rsidR="0049121C" w:rsidRDefault="0049121C">
      <w:pPr>
        <w:spacing w:after="0"/>
        <w:rPr>
          <w:color w:val="auto"/>
        </w:rPr>
      </w:pPr>
    </w:p>
    <w:p w14:paraId="597F8CF4" w14:textId="77777777" w:rsidR="0081180D" w:rsidRDefault="0081180D" w:rsidP="00FC198D">
      <w:pPr>
        <w:spacing w:before="120"/>
        <w:rPr>
          <w:color w:val="auto"/>
        </w:rPr>
      </w:pPr>
    </w:p>
    <w:p w14:paraId="60B4EBEE" w14:textId="773A8C55" w:rsidR="00A33F97" w:rsidRDefault="0049121C" w:rsidP="00E5384D">
      <w:pPr>
        <w:spacing w:after="0"/>
      </w:pPr>
      <w:r>
        <w:rPr>
          <w:noProof/>
        </w:rPr>
        <w:drawing>
          <wp:inline distT="0" distB="0" distL="0" distR="0" wp14:anchorId="5F0E6F40" wp14:editId="53870EB9">
            <wp:extent cx="5999693" cy="6096636"/>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tretch>
                      <a:fillRect/>
                    </a:stretch>
                  </pic:blipFill>
                  <pic:spPr bwMode="auto">
                    <a:xfrm>
                      <a:off x="0" y="0"/>
                      <a:ext cx="5999693" cy="6096636"/>
                    </a:xfrm>
                    <a:prstGeom prst="rect">
                      <a:avLst/>
                    </a:prstGeom>
                    <a:noFill/>
                  </pic:spPr>
                </pic:pic>
              </a:graphicData>
            </a:graphic>
          </wp:inline>
        </w:drawing>
      </w:r>
    </w:p>
    <w:p w14:paraId="0745AB55" w14:textId="112D797A" w:rsidR="00A33F97" w:rsidRDefault="00713DCA" w:rsidP="002871CA">
      <w:pPr>
        <w:pStyle w:val="Caption"/>
      </w:pPr>
      <w:bookmarkStart w:id="137" w:name="_Ref35611113"/>
      <w:r w:rsidRPr="00593363">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23</w:t>
      </w:r>
      <w:r w:rsidR="00A33367">
        <w:rPr>
          <w:noProof/>
        </w:rPr>
        <w:fldChar w:fldCharType="end"/>
      </w:r>
      <w:bookmarkEnd w:id="137"/>
      <w:r w:rsidRPr="00593363">
        <w:t xml:space="preserve">: Predicted difference in (a) spawning probability and (b) larval abundance </w:t>
      </w:r>
      <w:r w:rsidR="0092598F" w:rsidRPr="00593363">
        <w:t xml:space="preserve">for each focal species </w:t>
      </w:r>
      <w:r w:rsidRPr="00593363">
        <w:t>with the addition of CEW.</w:t>
      </w:r>
      <w:r>
        <w:t xml:space="preserve"> </w:t>
      </w:r>
    </w:p>
    <w:p w14:paraId="0203D004" w14:textId="77777777" w:rsidR="00A43324" w:rsidRDefault="00A43324">
      <w:pPr>
        <w:spacing w:after="0"/>
      </w:pPr>
    </w:p>
    <w:p w14:paraId="7E941829" w14:textId="77777777" w:rsidR="00A43324" w:rsidRDefault="00A43324">
      <w:pPr>
        <w:spacing w:after="0"/>
      </w:pPr>
    </w:p>
    <w:p w14:paraId="0F6174F0" w14:textId="77777777" w:rsidR="005A60C5" w:rsidRDefault="005A60C5">
      <w:pPr>
        <w:spacing w:after="0"/>
        <w:sectPr w:rsidR="005A60C5" w:rsidSect="005A60C5">
          <w:pgSz w:w="11906" w:h="16838" w:code="9"/>
          <w:pgMar w:top="1134" w:right="1134" w:bottom="1134" w:left="1134" w:header="510" w:footer="624" w:gutter="0"/>
          <w:cols w:space="850"/>
          <w:docGrid w:linePitch="360"/>
        </w:sectPr>
      </w:pPr>
    </w:p>
    <w:p w14:paraId="3207822D" w14:textId="76848C47" w:rsidR="005F063C" w:rsidRDefault="004B7622">
      <w:pPr>
        <w:spacing w:after="0"/>
      </w:pPr>
      <w:r>
        <w:rPr>
          <w:noProof/>
        </w:rPr>
        <w:lastRenderedPageBreak/>
        <w:drawing>
          <wp:inline distT="0" distB="0" distL="0" distR="0" wp14:anchorId="356BF9E4" wp14:editId="21C3549D">
            <wp:extent cx="9136057" cy="4925668"/>
            <wp:effectExtent l="0" t="0" r="825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stretch>
                      <a:fillRect/>
                    </a:stretch>
                  </pic:blipFill>
                  <pic:spPr bwMode="auto">
                    <a:xfrm>
                      <a:off x="0" y="0"/>
                      <a:ext cx="9136057" cy="4925668"/>
                    </a:xfrm>
                    <a:prstGeom prst="rect">
                      <a:avLst/>
                    </a:prstGeom>
                    <a:noFill/>
                  </pic:spPr>
                </pic:pic>
              </a:graphicData>
            </a:graphic>
          </wp:inline>
        </w:drawing>
      </w:r>
    </w:p>
    <w:p w14:paraId="65E1A691" w14:textId="18BA56E8" w:rsidR="009A2CAD" w:rsidRDefault="0092598F" w:rsidP="002871CA">
      <w:pPr>
        <w:pStyle w:val="Caption"/>
      </w:pPr>
      <w:bookmarkStart w:id="138" w:name="_Ref35956901"/>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24</w:t>
      </w:r>
      <w:r w:rsidR="00A33367">
        <w:rPr>
          <w:noProof/>
        </w:rPr>
        <w:fldChar w:fldCharType="end"/>
      </w:r>
      <w:bookmarkEnd w:id="138"/>
      <w:r>
        <w:t xml:space="preserve">: </w:t>
      </w:r>
      <w:r w:rsidRPr="004B7622">
        <w:t>Predicted difference in spawning probability</w:t>
      </w:r>
      <w:r w:rsidRPr="008A7FC5">
        <w:t xml:space="preserve"> for each focal species with the addition of CEW across water years.</w:t>
      </w:r>
    </w:p>
    <w:p w14:paraId="42D4C6D5" w14:textId="77DCB9F5" w:rsidR="0092598F" w:rsidRDefault="0092598F">
      <w:pPr>
        <w:spacing w:after="0"/>
      </w:pPr>
      <w:r>
        <w:br w:type="page"/>
      </w:r>
    </w:p>
    <w:p w14:paraId="69D6F160" w14:textId="1CF55E83" w:rsidR="0092598F" w:rsidRDefault="004B7622">
      <w:pPr>
        <w:spacing w:after="0"/>
      </w:pPr>
      <w:r>
        <w:rPr>
          <w:noProof/>
        </w:rPr>
        <w:lastRenderedPageBreak/>
        <w:drawing>
          <wp:inline distT="0" distB="0" distL="0" distR="0" wp14:anchorId="1FE66D7F" wp14:editId="38732013">
            <wp:extent cx="9067853" cy="4601174"/>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tretch>
                      <a:fillRect/>
                    </a:stretch>
                  </pic:blipFill>
                  <pic:spPr bwMode="auto">
                    <a:xfrm>
                      <a:off x="0" y="0"/>
                      <a:ext cx="9067853" cy="4601174"/>
                    </a:xfrm>
                    <a:prstGeom prst="rect">
                      <a:avLst/>
                    </a:prstGeom>
                    <a:noFill/>
                  </pic:spPr>
                </pic:pic>
              </a:graphicData>
            </a:graphic>
          </wp:inline>
        </w:drawing>
      </w:r>
    </w:p>
    <w:p w14:paraId="5F29DEC6" w14:textId="2D36E080" w:rsidR="0092598F" w:rsidRDefault="008F7AFC" w:rsidP="002871CA">
      <w:pPr>
        <w:pStyle w:val="Caption"/>
      </w:pPr>
      <w:bookmarkStart w:id="139" w:name="_Ref35956905"/>
      <w:r w:rsidRPr="004B7622">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25</w:t>
      </w:r>
      <w:r w:rsidR="00A33367">
        <w:rPr>
          <w:noProof/>
        </w:rPr>
        <w:fldChar w:fldCharType="end"/>
      </w:r>
      <w:bookmarkEnd w:id="139"/>
      <w:r w:rsidRPr="004B7622">
        <w:t>: Predicted difference in spawning</w:t>
      </w:r>
      <w:r w:rsidRPr="00C952EC">
        <w:t xml:space="preserve"> probability for each focal species with the addition of CEW across Selected Areas</w:t>
      </w:r>
      <w:r>
        <w:t xml:space="preserve">. </w:t>
      </w:r>
    </w:p>
    <w:p w14:paraId="197CADF2" w14:textId="1F518755" w:rsidR="0092598F" w:rsidRDefault="0092598F">
      <w:pPr>
        <w:spacing w:after="0"/>
      </w:pPr>
      <w:r>
        <w:br w:type="page"/>
      </w:r>
    </w:p>
    <w:p w14:paraId="15C18925" w14:textId="6DFB2DE3" w:rsidR="0092598F" w:rsidRDefault="004B7622">
      <w:pPr>
        <w:spacing w:after="0"/>
      </w:pPr>
      <w:r>
        <w:rPr>
          <w:noProof/>
        </w:rPr>
        <w:lastRenderedPageBreak/>
        <w:drawing>
          <wp:inline distT="0" distB="0" distL="0" distR="0" wp14:anchorId="680F8DE5" wp14:editId="0765740F">
            <wp:extent cx="8150469" cy="490537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tretch>
                      <a:fillRect/>
                    </a:stretch>
                  </pic:blipFill>
                  <pic:spPr bwMode="auto">
                    <a:xfrm>
                      <a:off x="0" y="0"/>
                      <a:ext cx="8195051" cy="4932207"/>
                    </a:xfrm>
                    <a:prstGeom prst="rect">
                      <a:avLst/>
                    </a:prstGeom>
                    <a:noFill/>
                  </pic:spPr>
                </pic:pic>
              </a:graphicData>
            </a:graphic>
          </wp:inline>
        </w:drawing>
      </w:r>
    </w:p>
    <w:p w14:paraId="3A2E61B0" w14:textId="13FCF93F" w:rsidR="0092598F" w:rsidRDefault="008F7AFC" w:rsidP="002871CA">
      <w:pPr>
        <w:pStyle w:val="Caption"/>
      </w:pPr>
      <w:bookmarkStart w:id="140" w:name="_Ref36158163"/>
      <w:r w:rsidRPr="006C20B3">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26</w:t>
      </w:r>
      <w:r w:rsidR="00A33367">
        <w:rPr>
          <w:noProof/>
        </w:rPr>
        <w:fldChar w:fldCharType="end"/>
      </w:r>
      <w:bookmarkEnd w:id="140"/>
      <w:r w:rsidRPr="006C20B3">
        <w:t>: Predicted difference in larval abundance for each focal species with the addition of CEW across water years.</w:t>
      </w:r>
      <w:r>
        <w:t xml:space="preserve"> </w:t>
      </w:r>
    </w:p>
    <w:p w14:paraId="5551B234" w14:textId="716EA528" w:rsidR="0092598F" w:rsidRDefault="0092598F">
      <w:pPr>
        <w:spacing w:after="0"/>
      </w:pPr>
      <w:r>
        <w:br w:type="page"/>
      </w:r>
    </w:p>
    <w:p w14:paraId="3CC2F14F" w14:textId="5EF52F84" w:rsidR="0092598F" w:rsidRDefault="004B7622">
      <w:pPr>
        <w:spacing w:after="0"/>
      </w:pPr>
      <w:r w:rsidRPr="008858B9">
        <w:rPr>
          <w:noProof/>
        </w:rPr>
        <w:lastRenderedPageBreak/>
        <w:drawing>
          <wp:inline distT="0" distB="0" distL="0" distR="0" wp14:anchorId="7F2CCECA" wp14:editId="5926FA6E">
            <wp:extent cx="9347321" cy="500062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362164" cy="5008566"/>
                    </a:xfrm>
                    <a:prstGeom prst="rect">
                      <a:avLst/>
                    </a:prstGeom>
                  </pic:spPr>
                </pic:pic>
              </a:graphicData>
            </a:graphic>
          </wp:inline>
        </w:drawing>
      </w:r>
    </w:p>
    <w:p w14:paraId="1D4BA42C" w14:textId="4FF2D2E5" w:rsidR="0092598F" w:rsidRDefault="008F7AFC" w:rsidP="002871CA">
      <w:pPr>
        <w:pStyle w:val="Caption"/>
      </w:pPr>
      <w:bookmarkStart w:id="141" w:name="_Ref35984335"/>
      <w:r w:rsidRPr="006C20B3">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27</w:t>
      </w:r>
      <w:r w:rsidR="00A33367">
        <w:rPr>
          <w:noProof/>
        </w:rPr>
        <w:fldChar w:fldCharType="end"/>
      </w:r>
      <w:bookmarkEnd w:id="141"/>
      <w:r w:rsidRPr="006C20B3">
        <w:t>: Predicted difference in larval abundance for each focal species with the addition of CEW across Selected Areas.</w:t>
      </w:r>
      <w:r>
        <w:t xml:space="preserve"> </w:t>
      </w:r>
    </w:p>
    <w:p w14:paraId="50CDFA15" w14:textId="77777777" w:rsidR="005A60C5" w:rsidRDefault="005A60C5">
      <w:pPr>
        <w:spacing w:after="0"/>
        <w:sectPr w:rsidR="005A60C5" w:rsidSect="005A60C5">
          <w:pgSz w:w="16838" w:h="11906" w:orient="landscape" w:code="9"/>
          <w:pgMar w:top="1134" w:right="1134" w:bottom="1134" w:left="1134" w:header="510" w:footer="624" w:gutter="0"/>
          <w:cols w:space="850"/>
          <w:docGrid w:linePitch="360"/>
        </w:sectPr>
      </w:pPr>
    </w:p>
    <w:p w14:paraId="2C5BC234" w14:textId="62ADF859" w:rsidR="00286A9A" w:rsidRDefault="00CF383B" w:rsidP="00A17E32">
      <w:pPr>
        <w:pStyle w:val="Heading2"/>
      </w:pPr>
      <w:bookmarkStart w:id="142" w:name="_Toc42029921"/>
      <w:r>
        <w:lastRenderedPageBreak/>
        <w:t>Effects of flow and Commonwealth Environmental Water on fish p</w:t>
      </w:r>
      <w:r w:rsidR="00286A9A">
        <w:t>opulation dynamics</w:t>
      </w:r>
      <w:bookmarkEnd w:id="142"/>
    </w:p>
    <w:p w14:paraId="71AF0002" w14:textId="77777777" w:rsidR="00E1429B" w:rsidRPr="00F46226" w:rsidRDefault="00E1429B" w:rsidP="00960D7E">
      <w:pPr>
        <w:pStyle w:val="Heading3"/>
        <w:rPr>
          <w:lang w:val="en-US" w:eastAsia="en-US"/>
        </w:rPr>
      </w:pPr>
      <w:bookmarkStart w:id="143" w:name="_Toc42029922"/>
      <w:r w:rsidRPr="00F46226">
        <w:rPr>
          <w:lang w:val="en-US" w:eastAsia="en-US"/>
        </w:rPr>
        <w:t>General patterns</w:t>
      </w:r>
      <w:bookmarkEnd w:id="143"/>
    </w:p>
    <w:p w14:paraId="61A02E82" w14:textId="17C6ADD3" w:rsidR="00E1429B" w:rsidRPr="00F46226" w:rsidRDefault="00875A63" w:rsidP="002871CA">
      <w:pPr>
        <w:pStyle w:val="BodyText"/>
        <w:rPr>
          <w:lang w:val="en-US" w:eastAsia="en-US"/>
        </w:rPr>
      </w:pPr>
      <w:r w:rsidRPr="00F46226">
        <w:rPr>
          <w:lang w:val="en-US" w:eastAsia="en-US"/>
        </w:rPr>
        <w:t>Length-frequency plots</w:t>
      </w:r>
      <w:r w:rsidR="00960FF5" w:rsidRPr="00F46226">
        <w:rPr>
          <w:lang w:val="en-US" w:eastAsia="en-US"/>
        </w:rPr>
        <w:t xml:space="preserve"> or histograms</w:t>
      </w:r>
      <w:r w:rsidRPr="00F46226">
        <w:rPr>
          <w:lang w:val="en-US" w:eastAsia="en-US"/>
        </w:rPr>
        <w:t xml:space="preserve"> are </w:t>
      </w:r>
      <w:r w:rsidR="00DE2CF5">
        <w:rPr>
          <w:lang w:val="en-US" w:eastAsia="en-US"/>
        </w:rPr>
        <w:t xml:space="preserve">a </w:t>
      </w:r>
      <w:r w:rsidRPr="00F46226">
        <w:rPr>
          <w:lang w:val="en-US" w:eastAsia="en-US"/>
        </w:rPr>
        <w:t xml:space="preserve">simple and widely used </w:t>
      </w:r>
      <w:r w:rsidR="00DE2CF5">
        <w:rPr>
          <w:lang w:val="en-US" w:eastAsia="en-US"/>
        </w:rPr>
        <w:t xml:space="preserve">tool </w:t>
      </w:r>
      <w:r w:rsidR="00960FF5" w:rsidRPr="00F46226">
        <w:rPr>
          <w:lang w:val="en-US" w:eastAsia="en-US"/>
        </w:rPr>
        <w:t>in fisheries science</w:t>
      </w:r>
      <w:r w:rsidR="00DE2CF5">
        <w:rPr>
          <w:lang w:val="en-US" w:eastAsia="en-US"/>
        </w:rPr>
        <w:t xml:space="preserve"> </w:t>
      </w:r>
      <w:r w:rsidR="008578D5">
        <w:rPr>
          <w:lang w:val="en-US" w:eastAsia="en-US"/>
        </w:rPr>
        <w:t>(Neumann &amp; Allen 2007)</w:t>
      </w:r>
      <w:r w:rsidR="00960FF5" w:rsidRPr="00F46226">
        <w:rPr>
          <w:lang w:val="en-US" w:eastAsia="en-US"/>
        </w:rPr>
        <w:t>. They display the abundance of individuals within a specified length range, and are commonly used to interpret population dynamics or length (and often inferring age-class) structure of the population.</w:t>
      </w:r>
      <w:r w:rsidRPr="00F46226">
        <w:rPr>
          <w:lang w:val="en-US" w:eastAsia="en-US"/>
        </w:rPr>
        <w:t xml:space="preserve"> A healthy population would have high numbers of fish in cohorts of mature adults and recruits through multiple years</w:t>
      </w:r>
      <w:r w:rsidR="00405F2B">
        <w:rPr>
          <w:lang w:val="en-US" w:eastAsia="en-US"/>
        </w:rPr>
        <w:t xml:space="preserve"> (Neumann &amp; Allen 2007)</w:t>
      </w:r>
      <w:r w:rsidRPr="00F46226">
        <w:rPr>
          <w:lang w:val="en-US" w:eastAsia="en-US"/>
        </w:rPr>
        <w:t xml:space="preserve">. </w:t>
      </w:r>
      <w:r w:rsidR="00960FF5" w:rsidRPr="00F46226">
        <w:rPr>
          <w:lang w:val="en-US" w:eastAsia="en-US"/>
        </w:rPr>
        <w:t xml:space="preserve">It also allows us to </w:t>
      </w:r>
      <w:r w:rsidR="00960FF5" w:rsidRPr="00F46226">
        <w:t xml:space="preserve">investigate the progression of a cohort of individuals through time as they grow, identify if a breeding event lead to subsequent recruitment of individuals into the ‘adult’ population, and identify mortality events at a population scale. </w:t>
      </w:r>
      <w:r w:rsidRPr="00F46226">
        <w:rPr>
          <w:lang w:val="en-US" w:eastAsia="en-US"/>
        </w:rPr>
        <w:t xml:space="preserve">Gaps in length-structure or missing years of recruitment </w:t>
      </w:r>
      <w:r w:rsidR="00960FF5" w:rsidRPr="00F46226">
        <w:rPr>
          <w:lang w:val="en-US" w:eastAsia="en-US"/>
        </w:rPr>
        <w:t xml:space="preserve">or dwindling adult age classes </w:t>
      </w:r>
      <w:r w:rsidRPr="00F46226">
        <w:rPr>
          <w:lang w:val="en-US" w:eastAsia="en-US"/>
        </w:rPr>
        <w:t xml:space="preserve">can be early warnings of populations in decline. </w:t>
      </w:r>
    </w:p>
    <w:p w14:paraId="575649B1" w14:textId="72CE3E64" w:rsidR="00960FF5" w:rsidRPr="00F46226" w:rsidRDefault="00B33F25" w:rsidP="002871CA">
      <w:pPr>
        <w:pStyle w:val="BodyText"/>
      </w:pPr>
      <w:r w:rsidRPr="00F46226">
        <w:t xml:space="preserve">There </w:t>
      </w:r>
      <w:r w:rsidR="003B30DC">
        <w:t>wa</w:t>
      </w:r>
      <w:r w:rsidRPr="00F46226">
        <w:t xml:space="preserve">s little to no evidence of golden perch recruitment </w:t>
      </w:r>
      <w:r w:rsidR="00BD4856">
        <w:t>most</w:t>
      </w:r>
      <w:r w:rsidRPr="00F46226">
        <w:t xml:space="preserve"> Selected Areas in all years of LTIM</w:t>
      </w:r>
      <w:r w:rsidR="00BD4856">
        <w:t xml:space="preserve">. A small number of golden perch recruits were collected in the </w:t>
      </w:r>
      <w:r w:rsidR="00BD4856" w:rsidRPr="00F46226">
        <w:t>Goulburn River in 2015</w:t>
      </w:r>
      <w:r w:rsidR="00BD4856">
        <w:t>–</w:t>
      </w:r>
      <w:r w:rsidR="00BD4856" w:rsidRPr="00F46226">
        <w:t>2016</w:t>
      </w:r>
      <w:r w:rsidR="001D2829">
        <w:t xml:space="preserve"> </w:t>
      </w:r>
      <w:r w:rsidR="001D2829" w:rsidRPr="00F46226">
        <w:t>(</w:t>
      </w:r>
      <w:r w:rsidR="001D2829" w:rsidRPr="00F46226">
        <w:fldChar w:fldCharType="begin"/>
      </w:r>
      <w:r w:rsidR="001D2829" w:rsidRPr="00F46226">
        <w:instrText xml:space="preserve"> REF _Ref36305329 \h  \* MERGEFORMAT </w:instrText>
      </w:r>
      <w:r w:rsidR="001D2829" w:rsidRPr="00F46226">
        <w:fldChar w:fldCharType="separate"/>
      </w:r>
      <w:r w:rsidR="0086175E">
        <w:t xml:space="preserve">Figure </w:t>
      </w:r>
      <w:r w:rsidR="0086175E">
        <w:rPr>
          <w:noProof/>
        </w:rPr>
        <w:t>28</w:t>
      </w:r>
      <w:r w:rsidR="001D2829" w:rsidRPr="00F46226">
        <w:fldChar w:fldCharType="end"/>
      </w:r>
      <w:r w:rsidR="001D2829" w:rsidRPr="00F46226">
        <w:t>)</w:t>
      </w:r>
      <w:r w:rsidR="00BD4856">
        <w:t>, however, these were subsequently identified as artificially stocked</w:t>
      </w:r>
      <w:r w:rsidR="00BD4856" w:rsidRPr="00F46226">
        <w:t xml:space="preserve"> </w:t>
      </w:r>
      <w:r w:rsidR="00BD4856">
        <w:t>fish (pers.</w:t>
      </w:r>
      <w:r w:rsidR="001D2829">
        <w:t xml:space="preserve"> </w:t>
      </w:r>
      <w:r w:rsidR="00BD4856">
        <w:t>comm. Wayne Koster, DELWP).</w:t>
      </w:r>
      <w:r w:rsidR="003464EF">
        <w:t xml:space="preserve"> This lack of golden perch recruitment is most likely due to the impacts of river regulation removing any natural spring flow pulses that are thought to trigger spawning and increased recruitment (see for example Zampatti &amp; Leigh 2013, King </w:t>
      </w:r>
      <w:r w:rsidR="003464EF" w:rsidRPr="003464EF">
        <w:t>et al</w:t>
      </w:r>
      <w:r w:rsidR="003464EF">
        <w:t>. 2016), and generally dry environmental conditions experienced throughout the Basin.</w:t>
      </w:r>
      <w:r w:rsidRPr="00F46226">
        <w:t xml:space="preserve"> </w:t>
      </w:r>
      <w:r w:rsidR="00960FF5" w:rsidRPr="00F46226">
        <w:t>Golden perch populations across</w:t>
      </w:r>
      <w:r w:rsidRPr="00F46226">
        <w:t xml:space="preserve"> most Selected Areas </w:t>
      </w:r>
      <w:r w:rsidR="003464EF">
        <w:t xml:space="preserve">also </w:t>
      </w:r>
      <w:r w:rsidRPr="00F46226">
        <w:t>show</w:t>
      </w:r>
      <w:r w:rsidR="003464EF">
        <w:t>ed</w:t>
      </w:r>
      <w:r w:rsidRPr="00F46226">
        <w:t xml:space="preserve"> skewed population</w:t>
      </w:r>
      <w:r w:rsidR="003B30DC">
        <w:t xml:space="preserve"> </w:t>
      </w:r>
      <w:r w:rsidRPr="00F46226">
        <w:t>s</w:t>
      </w:r>
      <w:r w:rsidR="003B30DC">
        <w:t>tructures</w:t>
      </w:r>
      <w:r w:rsidRPr="00F46226">
        <w:t xml:space="preserve"> to more adults, with little </w:t>
      </w:r>
      <w:r w:rsidR="003464EF">
        <w:t xml:space="preserve">size </w:t>
      </w:r>
      <w:r w:rsidRPr="00F46226">
        <w:t xml:space="preserve">range of smaller/younger cohorts. </w:t>
      </w:r>
    </w:p>
    <w:p w14:paraId="7E6F077B" w14:textId="0BDC8EF7" w:rsidR="00B33F25" w:rsidRPr="00F46226" w:rsidRDefault="00B33F25" w:rsidP="002871CA">
      <w:pPr>
        <w:pStyle w:val="BodyText"/>
      </w:pPr>
      <w:r w:rsidRPr="00F46226">
        <w:t>Murray cod recruitment occurred in all Selected Areas in the first two sampling years, however</w:t>
      </w:r>
      <w:r w:rsidR="001D2829">
        <w:t xml:space="preserve"> post 2016-17 when widespread high flows and coinciding hypoxia events occurred, Murray cod</w:t>
      </w:r>
      <w:r w:rsidRPr="00F46226">
        <w:t xml:space="preserve"> recruitment was patchy across Selected Areas and abundances </w:t>
      </w:r>
      <w:r w:rsidR="007A5370" w:rsidRPr="00F46226">
        <w:t xml:space="preserve">were </w:t>
      </w:r>
      <w:r w:rsidRPr="00F46226">
        <w:t>small</w:t>
      </w:r>
      <w:r w:rsidR="007A5370" w:rsidRPr="00F46226">
        <w:t xml:space="preserve"> (</w:t>
      </w:r>
      <w:r w:rsidR="007A5370" w:rsidRPr="00F46226">
        <w:fldChar w:fldCharType="begin"/>
      </w:r>
      <w:r w:rsidR="007A5370" w:rsidRPr="00F46226">
        <w:instrText xml:space="preserve"> REF _Ref36306217 \h  \* MERGEFORMAT </w:instrText>
      </w:r>
      <w:r w:rsidR="007A5370" w:rsidRPr="00F46226">
        <w:fldChar w:fldCharType="separate"/>
      </w:r>
      <w:r w:rsidR="0086175E">
        <w:t xml:space="preserve">Figure </w:t>
      </w:r>
      <w:r w:rsidR="0086175E">
        <w:rPr>
          <w:noProof/>
        </w:rPr>
        <w:t>29</w:t>
      </w:r>
      <w:r w:rsidR="007A5370" w:rsidRPr="00F46226">
        <w:fldChar w:fldCharType="end"/>
      </w:r>
      <w:r w:rsidR="007A5370" w:rsidRPr="00F46226">
        <w:t>)</w:t>
      </w:r>
      <w:r w:rsidRPr="00F46226">
        <w:t xml:space="preserve">. </w:t>
      </w:r>
      <w:r w:rsidR="007A5370" w:rsidRPr="00F46226">
        <w:t xml:space="preserve">This was particularly noticeable in the </w:t>
      </w:r>
      <w:r w:rsidR="00644AA7">
        <w:t>Edward/Kolety</w:t>
      </w:r>
      <w:r w:rsidR="00192462">
        <w:t>–</w:t>
      </w:r>
      <w:r w:rsidR="007A5370" w:rsidRPr="00F46226">
        <w:t xml:space="preserve">Wakool and Lachlan River systems. </w:t>
      </w:r>
      <w:r w:rsidRPr="00F46226">
        <w:t xml:space="preserve">The </w:t>
      </w:r>
      <w:r w:rsidR="007A5370" w:rsidRPr="00F46226">
        <w:t xml:space="preserve">abundance, and sometimes the </w:t>
      </w:r>
      <w:r w:rsidRPr="00F46226">
        <w:t xml:space="preserve">range of length classes was </w:t>
      </w:r>
      <w:r w:rsidR="007A5370" w:rsidRPr="00F46226">
        <w:t xml:space="preserve">also </w:t>
      </w:r>
      <w:r w:rsidRPr="00F46226">
        <w:t xml:space="preserve">reduced after </w:t>
      </w:r>
      <w:r w:rsidR="003B30DC">
        <w:t>2016–17</w:t>
      </w:r>
      <w:r w:rsidRPr="00F46226">
        <w:t xml:space="preserve"> (after widespread fish kills, see above) at all Selected Areas, except the </w:t>
      </w:r>
      <w:r w:rsidR="007A5370" w:rsidRPr="00F46226">
        <w:t xml:space="preserve">Gwydir River System and the </w:t>
      </w:r>
      <w:r w:rsidRPr="00F46226">
        <w:t>Murrumbidgee River.</w:t>
      </w:r>
    </w:p>
    <w:p w14:paraId="472629D7" w14:textId="3C527AC5" w:rsidR="0027635B" w:rsidRPr="00F46226" w:rsidRDefault="00D3198E" w:rsidP="002871CA">
      <w:pPr>
        <w:pStyle w:val="BodyText"/>
      </w:pPr>
      <w:r w:rsidRPr="00F46226">
        <w:t>Populations of bony herring had highly variable abundances of adult size classes, though the largest breeding population was found in the Lachlan river (</w:t>
      </w:r>
      <w:r w:rsidRPr="00F46226">
        <w:fldChar w:fldCharType="begin"/>
      </w:r>
      <w:r w:rsidRPr="00F46226">
        <w:instrText xml:space="preserve"> REF _Ref36306374 \h  \* MERGEFORMAT </w:instrText>
      </w:r>
      <w:r w:rsidRPr="00F46226">
        <w:fldChar w:fldCharType="separate"/>
      </w:r>
      <w:r w:rsidR="0086175E">
        <w:t xml:space="preserve">Figure </w:t>
      </w:r>
      <w:r w:rsidR="0086175E">
        <w:rPr>
          <w:noProof/>
        </w:rPr>
        <w:t>30</w:t>
      </w:r>
      <w:r w:rsidRPr="00F46226">
        <w:fldChar w:fldCharType="end"/>
      </w:r>
      <w:r w:rsidRPr="00F46226">
        <w:t>). S</w:t>
      </w:r>
      <w:r w:rsidR="0027635B" w:rsidRPr="00F46226">
        <w:t>trong recruiting size classes</w:t>
      </w:r>
      <w:r w:rsidR="001D2829">
        <w:t xml:space="preserve"> (&lt; 65mm fork length)</w:t>
      </w:r>
      <w:r w:rsidR="0027635B" w:rsidRPr="00F46226">
        <w:t xml:space="preserve"> </w:t>
      </w:r>
      <w:r w:rsidRPr="00F46226">
        <w:t xml:space="preserve">of bony herring occurred </w:t>
      </w:r>
      <w:r w:rsidR="0027635B" w:rsidRPr="00F46226">
        <w:t xml:space="preserve">annually in four Selected Areas (excluding the </w:t>
      </w:r>
      <w:r w:rsidR="00644AA7">
        <w:t>Edward/Kolety</w:t>
      </w:r>
      <w:r w:rsidR="00192462">
        <w:t>–</w:t>
      </w:r>
      <w:r w:rsidR="0027635B" w:rsidRPr="00F46226">
        <w:t xml:space="preserve">Wakool River System and Goulburn River where reduced abundances were captured in all years) </w:t>
      </w:r>
      <w:r w:rsidRPr="00F46226">
        <w:t>(</w:t>
      </w:r>
      <w:r w:rsidR="0027635B" w:rsidRPr="00F46226">
        <w:fldChar w:fldCharType="begin"/>
      </w:r>
      <w:r w:rsidR="0027635B" w:rsidRPr="00F46226">
        <w:instrText xml:space="preserve"> REF _Ref36306374 \h </w:instrText>
      </w:r>
      <w:r w:rsidRPr="00F46226">
        <w:instrText xml:space="preserve"> \* MERGEFORMAT </w:instrText>
      </w:r>
      <w:r w:rsidR="0027635B" w:rsidRPr="00F46226">
        <w:fldChar w:fldCharType="separate"/>
      </w:r>
      <w:r w:rsidR="0086175E">
        <w:t xml:space="preserve">Figure </w:t>
      </w:r>
      <w:r w:rsidR="0086175E">
        <w:rPr>
          <w:noProof/>
        </w:rPr>
        <w:t>30</w:t>
      </w:r>
      <w:r w:rsidR="0027635B" w:rsidRPr="00F46226">
        <w:fldChar w:fldCharType="end"/>
      </w:r>
      <w:r w:rsidRPr="00F46226">
        <w:t>)</w:t>
      </w:r>
      <w:r w:rsidR="0027635B" w:rsidRPr="00F46226">
        <w:t xml:space="preserve">. </w:t>
      </w:r>
    </w:p>
    <w:p w14:paraId="491C9330" w14:textId="48698BB9" w:rsidR="00D3198E" w:rsidRPr="00F46226" w:rsidRDefault="00D3198E" w:rsidP="002871CA">
      <w:pPr>
        <w:pStyle w:val="BodyText"/>
      </w:pPr>
      <w:r w:rsidRPr="00F46226">
        <w:t>As expected for common</w:t>
      </w:r>
      <w:r w:rsidR="003464EF">
        <w:t xml:space="preserve"> and</w:t>
      </w:r>
      <w:r w:rsidRPr="00F46226">
        <w:t xml:space="preserve"> short-lived species, carp gudgeons, Australian smelt and eastern gambusia recruitment occurred across all sampling years and Selected Areas, and a broad range of adult size classes was also present (</w:t>
      </w:r>
      <w:r w:rsidRPr="00F46226">
        <w:fldChar w:fldCharType="begin"/>
      </w:r>
      <w:r w:rsidRPr="00F46226">
        <w:instrText xml:space="preserve"> REF _Ref36306987 \h </w:instrText>
      </w:r>
      <w:r w:rsidR="00F46226" w:rsidRPr="00F46226">
        <w:instrText xml:space="preserve"> \* MERGEFORMAT </w:instrText>
      </w:r>
      <w:r w:rsidRPr="00F46226">
        <w:fldChar w:fldCharType="separate"/>
      </w:r>
      <w:r w:rsidR="0086175E">
        <w:t xml:space="preserve">Figure </w:t>
      </w:r>
      <w:r w:rsidR="0086175E">
        <w:rPr>
          <w:noProof/>
        </w:rPr>
        <w:t>31</w:t>
      </w:r>
      <w:r w:rsidRPr="00F46226">
        <w:fldChar w:fldCharType="end"/>
      </w:r>
      <w:r w:rsidRPr="00F46226">
        <w:t xml:space="preserve">, </w:t>
      </w:r>
      <w:r w:rsidRPr="00F46226">
        <w:fldChar w:fldCharType="begin"/>
      </w:r>
      <w:r w:rsidRPr="00F46226">
        <w:instrText xml:space="preserve"> REF _Ref36306989 \h </w:instrText>
      </w:r>
      <w:r w:rsidR="00F46226" w:rsidRPr="00F46226">
        <w:instrText xml:space="preserve"> \* MERGEFORMAT </w:instrText>
      </w:r>
      <w:r w:rsidRPr="00F46226">
        <w:fldChar w:fldCharType="separate"/>
      </w:r>
      <w:r w:rsidR="0086175E">
        <w:t xml:space="preserve">Figure </w:t>
      </w:r>
      <w:r w:rsidR="0086175E">
        <w:rPr>
          <w:noProof/>
        </w:rPr>
        <w:t>32</w:t>
      </w:r>
      <w:r w:rsidRPr="00F46226">
        <w:fldChar w:fldCharType="end"/>
      </w:r>
      <w:r w:rsidRPr="00F46226">
        <w:t>,</w:t>
      </w:r>
      <w:r w:rsidR="004F1AD0" w:rsidRPr="00F46226">
        <w:t xml:space="preserve"> </w:t>
      </w:r>
      <w:r w:rsidRPr="00F46226">
        <w:fldChar w:fldCharType="begin"/>
      </w:r>
      <w:r w:rsidRPr="00F46226">
        <w:instrText xml:space="preserve"> REF _Ref36306990 \h </w:instrText>
      </w:r>
      <w:r w:rsidR="00F46226" w:rsidRPr="00F46226">
        <w:instrText xml:space="preserve"> \* MERGEFORMAT </w:instrText>
      </w:r>
      <w:r w:rsidRPr="00F46226">
        <w:fldChar w:fldCharType="separate"/>
      </w:r>
      <w:r w:rsidR="0086175E">
        <w:t xml:space="preserve">Figure </w:t>
      </w:r>
      <w:r w:rsidR="0086175E">
        <w:rPr>
          <w:noProof/>
        </w:rPr>
        <w:t>33</w:t>
      </w:r>
      <w:r w:rsidRPr="00F46226">
        <w:fldChar w:fldCharType="end"/>
      </w:r>
      <w:r w:rsidRPr="00F46226">
        <w:t>)</w:t>
      </w:r>
      <w:r w:rsidR="004F1AD0" w:rsidRPr="00F46226">
        <w:t xml:space="preserve">. </w:t>
      </w:r>
    </w:p>
    <w:p w14:paraId="32ED3C3E" w14:textId="62A696CD" w:rsidR="004F1AD0" w:rsidRPr="00F46226" w:rsidRDefault="004F1AD0" w:rsidP="002871CA">
      <w:pPr>
        <w:pStyle w:val="BodyText"/>
      </w:pPr>
      <w:r w:rsidRPr="00F46226">
        <w:t xml:space="preserve">Common carp population structures </w:t>
      </w:r>
      <w:r w:rsidR="003B30DC">
        <w:t>were</w:t>
      </w:r>
      <w:r w:rsidR="003B30DC" w:rsidRPr="00F46226">
        <w:t xml:space="preserve"> </w:t>
      </w:r>
      <w:r w:rsidRPr="00F46226">
        <w:t>quite variable among Selected Areas and water years (</w:t>
      </w:r>
      <w:r w:rsidRPr="00F46226">
        <w:fldChar w:fldCharType="begin"/>
      </w:r>
      <w:r w:rsidRPr="00F46226">
        <w:instrText xml:space="preserve"> REF _Ref36307080 \h  \* MERGEFORMAT </w:instrText>
      </w:r>
      <w:r w:rsidRPr="00F46226">
        <w:fldChar w:fldCharType="separate"/>
      </w:r>
      <w:r w:rsidR="0086175E">
        <w:t xml:space="preserve">Figure </w:t>
      </w:r>
      <w:r w:rsidR="0086175E">
        <w:rPr>
          <w:noProof/>
        </w:rPr>
        <w:t>34</w:t>
      </w:r>
      <w:r w:rsidRPr="00F46226">
        <w:fldChar w:fldCharType="end"/>
      </w:r>
      <w:r w:rsidRPr="00F46226">
        <w:t xml:space="preserve">). There were large pulses of </w:t>
      </w:r>
      <w:r w:rsidR="003464EF">
        <w:t xml:space="preserve">episodic </w:t>
      </w:r>
      <w:r w:rsidRPr="00F46226">
        <w:t xml:space="preserve">recruitment of common carp </w:t>
      </w:r>
      <w:r w:rsidR="00DC6D36" w:rsidRPr="00F46226">
        <w:t>in</w:t>
      </w:r>
      <w:r w:rsidRPr="00F46226">
        <w:t xml:space="preserve"> the 2016</w:t>
      </w:r>
      <w:r w:rsidR="00BD5422">
        <w:t>–</w:t>
      </w:r>
      <w:r w:rsidRPr="00F46226">
        <w:t xml:space="preserve">17 high flow year in all Selected Areas. </w:t>
      </w:r>
      <w:r w:rsidR="00443729" w:rsidRPr="004F1AD0">
        <w:t xml:space="preserve">This was strongest in the Lachlan River system, where there was a near 30-fold increase in the abundance of common carp </w:t>
      </w:r>
      <w:r w:rsidR="00443729">
        <w:t xml:space="preserve">recruits </w:t>
      </w:r>
      <w:r w:rsidR="00443729" w:rsidRPr="004F1AD0">
        <w:t>from 2015</w:t>
      </w:r>
      <w:r w:rsidR="00443729">
        <w:t>–</w:t>
      </w:r>
      <w:r w:rsidR="00443729" w:rsidRPr="004F1AD0">
        <w:t>16 to 2016</w:t>
      </w:r>
      <w:r w:rsidR="00443729">
        <w:t>–</w:t>
      </w:r>
      <w:r w:rsidR="00443729" w:rsidRPr="004F1AD0">
        <w:t xml:space="preserve">17. Interestingly, </w:t>
      </w:r>
      <w:r w:rsidR="00443729">
        <w:t>these individuals were not detected in subsequent years, suggesting that either they did not survive or have emigrated out of the system. A similar pattern was also seen in the Lower Murray River System Selected Area.</w:t>
      </w:r>
    </w:p>
    <w:p w14:paraId="1DD34EBE" w14:textId="77777777" w:rsidR="004F1AD0" w:rsidRDefault="004F1AD0">
      <w:pPr>
        <w:spacing w:after="0"/>
        <w:rPr>
          <w:lang w:val="en-US" w:eastAsia="en-US"/>
        </w:rPr>
      </w:pPr>
    </w:p>
    <w:p w14:paraId="285510C3" w14:textId="113AF4F0" w:rsidR="00875A63" w:rsidRDefault="00875A63">
      <w:pPr>
        <w:spacing w:after="0"/>
        <w:rPr>
          <w:color w:val="auto"/>
          <w:lang w:val="en-US" w:eastAsia="en-US"/>
        </w:rPr>
      </w:pPr>
      <w:r>
        <w:rPr>
          <w:lang w:val="en-US" w:eastAsia="en-US"/>
        </w:rPr>
        <w:br w:type="page"/>
      </w:r>
    </w:p>
    <w:p w14:paraId="1A6DFBAB" w14:textId="7AEE230B" w:rsidR="00875A63" w:rsidRPr="00940C20" w:rsidRDefault="00E9359C" w:rsidP="002871CA">
      <w:pPr>
        <w:pStyle w:val="BodyText"/>
        <w:rPr>
          <w:lang w:val="en-US" w:eastAsia="en-US"/>
        </w:rPr>
      </w:pPr>
      <w:r>
        <w:rPr>
          <w:noProof/>
        </w:rPr>
        <w:lastRenderedPageBreak/>
        <w:drawing>
          <wp:inline distT="0" distB="0" distL="0" distR="0" wp14:anchorId="4214C721" wp14:editId="631E1C2D">
            <wp:extent cx="5930660" cy="5238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tretch>
                      <a:fillRect/>
                    </a:stretch>
                  </pic:blipFill>
                  <pic:spPr bwMode="auto">
                    <a:xfrm>
                      <a:off x="0" y="0"/>
                      <a:ext cx="5945036" cy="5251449"/>
                    </a:xfrm>
                    <a:prstGeom prst="rect">
                      <a:avLst/>
                    </a:prstGeom>
                    <a:noFill/>
                  </pic:spPr>
                </pic:pic>
              </a:graphicData>
            </a:graphic>
          </wp:inline>
        </w:drawing>
      </w:r>
    </w:p>
    <w:p w14:paraId="7D659A00" w14:textId="06C9EFC4" w:rsidR="00E1429B" w:rsidRDefault="00185201" w:rsidP="002871CA">
      <w:pPr>
        <w:pStyle w:val="Caption"/>
      </w:pPr>
      <w:bookmarkStart w:id="144" w:name="_Ref36305329"/>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28</w:t>
      </w:r>
      <w:r w:rsidR="00A33367">
        <w:rPr>
          <w:noProof/>
        </w:rPr>
        <w:fldChar w:fldCharType="end"/>
      </w:r>
      <w:bookmarkEnd w:id="144"/>
      <w:r>
        <w:t xml:space="preserve">: </w:t>
      </w:r>
      <w:r w:rsidRPr="00F60E63">
        <w:t>Length-frequency histogram of measured golden perch across Selected Areas and water years. Dotted line represents cut-off length used for recruits (&lt;75 mm).</w:t>
      </w:r>
    </w:p>
    <w:p w14:paraId="55C6C601" w14:textId="45A6FE3D" w:rsidR="00E9359C" w:rsidRDefault="00E9359C">
      <w:pPr>
        <w:spacing w:after="0"/>
        <w:rPr>
          <w:color w:val="auto"/>
        </w:rPr>
      </w:pPr>
      <w:r>
        <w:br w:type="page"/>
      </w:r>
    </w:p>
    <w:p w14:paraId="327436E3" w14:textId="06F07197" w:rsidR="00E9359C" w:rsidRDefault="00E9359C" w:rsidP="002871CA">
      <w:pPr>
        <w:pStyle w:val="BodyText"/>
      </w:pPr>
      <w:r>
        <w:rPr>
          <w:noProof/>
        </w:rPr>
        <w:lastRenderedPageBreak/>
        <w:drawing>
          <wp:inline distT="0" distB="0" distL="0" distR="0" wp14:anchorId="6398A92A" wp14:editId="4CF02494">
            <wp:extent cx="6070838" cy="536257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tretch>
                      <a:fillRect/>
                    </a:stretch>
                  </pic:blipFill>
                  <pic:spPr bwMode="auto">
                    <a:xfrm>
                      <a:off x="0" y="0"/>
                      <a:ext cx="6107651" cy="5395094"/>
                    </a:xfrm>
                    <a:prstGeom prst="rect">
                      <a:avLst/>
                    </a:prstGeom>
                    <a:noFill/>
                  </pic:spPr>
                </pic:pic>
              </a:graphicData>
            </a:graphic>
          </wp:inline>
        </w:drawing>
      </w:r>
    </w:p>
    <w:p w14:paraId="10A89920" w14:textId="701A1FF6" w:rsidR="00E9359C" w:rsidRDefault="00185201" w:rsidP="002871CA">
      <w:pPr>
        <w:pStyle w:val="Caption"/>
      </w:pPr>
      <w:bookmarkStart w:id="145" w:name="_Ref36306217"/>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29</w:t>
      </w:r>
      <w:r w:rsidR="00A33367">
        <w:rPr>
          <w:noProof/>
        </w:rPr>
        <w:fldChar w:fldCharType="end"/>
      </w:r>
      <w:bookmarkEnd w:id="145"/>
      <w:r>
        <w:t xml:space="preserve">: </w:t>
      </w:r>
      <w:r w:rsidRPr="000A4915">
        <w:t>Length-frequency histogram of measured Murray cod across Selected Areas and water years. Dotted line represents cut-off length used for recruits (&lt;</w:t>
      </w:r>
      <w:r w:rsidR="0022376A">
        <w:t>220</w:t>
      </w:r>
      <w:r w:rsidRPr="000A4915">
        <w:t xml:space="preserve"> mm).</w:t>
      </w:r>
    </w:p>
    <w:p w14:paraId="7267BC1D" w14:textId="16EC2765" w:rsidR="00E9359C" w:rsidRDefault="00E9359C">
      <w:pPr>
        <w:spacing w:after="0"/>
        <w:rPr>
          <w:color w:val="auto"/>
        </w:rPr>
      </w:pPr>
      <w:r>
        <w:br w:type="page"/>
      </w:r>
    </w:p>
    <w:p w14:paraId="7CAFFB65" w14:textId="0151C9D1" w:rsidR="00E9359C" w:rsidRDefault="00E9359C" w:rsidP="002871CA">
      <w:pPr>
        <w:pStyle w:val="BodyText"/>
      </w:pPr>
      <w:r>
        <w:rPr>
          <w:noProof/>
        </w:rPr>
        <w:lastRenderedPageBreak/>
        <w:drawing>
          <wp:inline distT="0" distB="0" distL="0" distR="0" wp14:anchorId="7DA7CC3E" wp14:editId="7E4761F8">
            <wp:extent cx="6215332" cy="54902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stretch>
                      <a:fillRect/>
                    </a:stretch>
                  </pic:blipFill>
                  <pic:spPr bwMode="auto">
                    <a:xfrm>
                      <a:off x="0" y="0"/>
                      <a:ext cx="6215332" cy="5490209"/>
                    </a:xfrm>
                    <a:prstGeom prst="rect">
                      <a:avLst/>
                    </a:prstGeom>
                    <a:noFill/>
                  </pic:spPr>
                </pic:pic>
              </a:graphicData>
            </a:graphic>
          </wp:inline>
        </w:drawing>
      </w:r>
    </w:p>
    <w:p w14:paraId="430699B3" w14:textId="4EFC8920" w:rsidR="00E9359C" w:rsidRDefault="00185201" w:rsidP="002871CA">
      <w:pPr>
        <w:pStyle w:val="Caption"/>
      </w:pPr>
      <w:bookmarkStart w:id="146" w:name="_Ref36306374"/>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30</w:t>
      </w:r>
      <w:r w:rsidR="00A33367">
        <w:rPr>
          <w:noProof/>
        </w:rPr>
        <w:fldChar w:fldCharType="end"/>
      </w:r>
      <w:bookmarkEnd w:id="146"/>
      <w:r>
        <w:t xml:space="preserve">: </w:t>
      </w:r>
      <w:r w:rsidRPr="002815EC">
        <w:t>Length-frequency histogram of measured bony herring across Selected Areas and water years. Dotted line represents cut-off length used for recruits (&lt; 65 mm).</w:t>
      </w:r>
    </w:p>
    <w:p w14:paraId="37C95D21" w14:textId="76F40677" w:rsidR="00E9359C" w:rsidRDefault="00E9359C">
      <w:pPr>
        <w:spacing w:after="0"/>
        <w:rPr>
          <w:color w:val="auto"/>
        </w:rPr>
      </w:pPr>
      <w:r>
        <w:br w:type="page"/>
      </w:r>
    </w:p>
    <w:p w14:paraId="1B5E1F4A" w14:textId="2D8453D9" w:rsidR="00E9359C" w:rsidRDefault="00E9359C" w:rsidP="002871CA">
      <w:pPr>
        <w:pStyle w:val="BodyText"/>
      </w:pPr>
      <w:r>
        <w:rPr>
          <w:noProof/>
        </w:rPr>
        <w:lastRenderedPageBreak/>
        <w:drawing>
          <wp:inline distT="0" distB="0" distL="0" distR="0" wp14:anchorId="373D189A" wp14:editId="50366592">
            <wp:extent cx="6200236" cy="5476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stretch>
                      <a:fillRect/>
                    </a:stretch>
                  </pic:blipFill>
                  <pic:spPr bwMode="auto">
                    <a:xfrm>
                      <a:off x="0" y="0"/>
                      <a:ext cx="6208408" cy="5484094"/>
                    </a:xfrm>
                    <a:prstGeom prst="rect">
                      <a:avLst/>
                    </a:prstGeom>
                    <a:noFill/>
                  </pic:spPr>
                </pic:pic>
              </a:graphicData>
            </a:graphic>
          </wp:inline>
        </w:drawing>
      </w:r>
    </w:p>
    <w:p w14:paraId="11E14078" w14:textId="57E2409B" w:rsidR="00E9359C" w:rsidRDefault="00185201" w:rsidP="002871CA">
      <w:pPr>
        <w:pStyle w:val="Caption"/>
      </w:pPr>
      <w:bookmarkStart w:id="147" w:name="_Ref36306987"/>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31</w:t>
      </w:r>
      <w:r w:rsidR="00A33367">
        <w:rPr>
          <w:noProof/>
        </w:rPr>
        <w:fldChar w:fldCharType="end"/>
      </w:r>
      <w:bookmarkEnd w:id="147"/>
      <w:r>
        <w:t xml:space="preserve">: </w:t>
      </w:r>
      <w:r w:rsidRPr="005259E6">
        <w:t>Length-frequency histogram of measured carp gudgeon across Selected Areas and water years. Dotted line represents cut-off length used for recruits (&lt; 35 mm).</w:t>
      </w:r>
      <w:r>
        <w:t xml:space="preserve"> </w:t>
      </w:r>
      <w:r w:rsidR="00D3198E">
        <w:t>Note: lengths of small-bodied species were not recorded in the Goulburn River from 2017</w:t>
      </w:r>
      <w:r w:rsidR="00D61F58">
        <w:t>–</w:t>
      </w:r>
      <w:r w:rsidR="00D3198E">
        <w:t>18 sampling event.</w:t>
      </w:r>
    </w:p>
    <w:p w14:paraId="0AA90995" w14:textId="24C94522" w:rsidR="00E9359C" w:rsidRDefault="00E9359C">
      <w:pPr>
        <w:spacing w:after="0"/>
        <w:rPr>
          <w:color w:val="auto"/>
        </w:rPr>
      </w:pPr>
      <w:r>
        <w:br w:type="page"/>
      </w:r>
    </w:p>
    <w:p w14:paraId="227B2E8B" w14:textId="4F12C0C2" w:rsidR="00E9359C" w:rsidRDefault="00E9359C" w:rsidP="002871CA">
      <w:pPr>
        <w:pStyle w:val="BodyText"/>
      </w:pPr>
      <w:r>
        <w:rPr>
          <w:noProof/>
        </w:rPr>
        <w:lastRenderedPageBreak/>
        <w:drawing>
          <wp:inline distT="0" distB="0" distL="0" distR="0" wp14:anchorId="78383815" wp14:editId="6B5D8393">
            <wp:extent cx="6167886" cy="54483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stretch>
                      <a:fillRect/>
                    </a:stretch>
                  </pic:blipFill>
                  <pic:spPr bwMode="auto">
                    <a:xfrm>
                      <a:off x="0" y="0"/>
                      <a:ext cx="6186246" cy="5464518"/>
                    </a:xfrm>
                    <a:prstGeom prst="rect">
                      <a:avLst/>
                    </a:prstGeom>
                    <a:noFill/>
                  </pic:spPr>
                </pic:pic>
              </a:graphicData>
            </a:graphic>
          </wp:inline>
        </w:drawing>
      </w:r>
    </w:p>
    <w:p w14:paraId="4B7C1AF3" w14:textId="7851F402" w:rsidR="00D3198E" w:rsidRDefault="00185201" w:rsidP="002871CA">
      <w:pPr>
        <w:pStyle w:val="Caption"/>
      </w:pPr>
      <w:bookmarkStart w:id="148" w:name="_Ref36306989"/>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32</w:t>
      </w:r>
      <w:r w:rsidR="00A33367">
        <w:rPr>
          <w:noProof/>
        </w:rPr>
        <w:fldChar w:fldCharType="end"/>
      </w:r>
      <w:bookmarkEnd w:id="148"/>
      <w:r>
        <w:t xml:space="preserve">: </w:t>
      </w:r>
      <w:r w:rsidRPr="00177CD8">
        <w:t>Length-frequency histogram of measured Australian smelt across Selected Areas and water years. Dotted line represents cut-off length used for recruits (&lt;40 mm).</w:t>
      </w:r>
      <w:r>
        <w:t xml:space="preserve"> </w:t>
      </w:r>
      <w:r w:rsidR="00D3198E">
        <w:t xml:space="preserve">Note: lengths of small-bodied species were not </w:t>
      </w:r>
      <w:r w:rsidR="00F96C46">
        <w:t>measured</w:t>
      </w:r>
      <w:r w:rsidR="00D3198E">
        <w:t xml:space="preserve"> </w:t>
      </w:r>
      <w:r w:rsidR="00F96C46">
        <w:t xml:space="preserve">in the Lower Murray River, nor </w:t>
      </w:r>
      <w:r w:rsidR="00D3198E">
        <w:t xml:space="preserve">in the Goulburn River </w:t>
      </w:r>
      <w:r w:rsidR="00F96C46">
        <w:t>for</w:t>
      </w:r>
      <w:r w:rsidR="00D3198E">
        <w:t xml:space="preserve"> 2017</w:t>
      </w:r>
      <w:r w:rsidR="00D61F58">
        <w:t>–</w:t>
      </w:r>
      <w:r w:rsidR="00D3198E">
        <w:t>18</w:t>
      </w:r>
      <w:r w:rsidR="00F96C46">
        <w:t xml:space="preserve"> and 2018–19</w:t>
      </w:r>
      <w:r w:rsidR="00D3198E">
        <w:t xml:space="preserve"> sampling event.</w:t>
      </w:r>
    </w:p>
    <w:p w14:paraId="1C2AB210" w14:textId="5CB440B1" w:rsidR="00E9359C" w:rsidRDefault="00E9359C" w:rsidP="002871CA">
      <w:pPr>
        <w:pStyle w:val="Caption"/>
      </w:pPr>
    </w:p>
    <w:p w14:paraId="586DFBD9" w14:textId="77777777" w:rsidR="00E9359C" w:rsidRPr="00E1429B" w:rsidRDefault="00E9359C" w:rsidP="002871CA">
      <w:pPr>
        <w:pStyle w:val="BodyText"/>
      </w:pPr>
    </w:p>
    <w:p w14:paraId="61FFB5EE" w14:textId="77777777" w:rsidR="00E9359C" w:rsidRDefault="00E9359C">
      <w:pPr>
        <w:spacing w:after="0"/>
      </w:pPr>
      <w:r>
        <w:br w:type="page"/>
      </w:r>
    </w:p>
    <w:p w14:paraId="75828376" w14:textId="15AD1B98" w:rsidR="00E9359C" w:rsidRDefault="00E9359C">
      <w:pPr>
        <w:spacing w:after="0"/>
      </w:pPr>
      <w:r>
        <w:rPr>
          <w:noProof/>
        </w:rPr>
        <w:lastRenderedPageBreak/>
        <w:drawing>
          <wp:inline distT="0" distB="0" distL="0" distR="0" wp14:anchorId="300C74BA" wp14:editId="71A99C8C">
            <wp:extent cx="5995358" cy="52959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stretch>
                      <a:fillRect/>
                    </a:stretch>
                  </pic:blipFill>
                  <pic:spPr bwMode="auto">
                    <a:xfrm>
                      <a:off x="0" y="0"/>
                      <a:ext cx="6014416" cy="5312735"/>
                    </a:xfrm>
                    <a:prstGeom prst="rect">
                      <a:avLst/>
                    </a:prstGeom>
                    <a:noFill/>
                  </pic:spPr>
                </pic:pic>
              </a:graphicData>
            </a:graphic>
          </wp:inline>
        </w:drawing>
      </w:r>
    </w:p>
    <w:p w14:paraId="7322B764" w14:textId="3B5B3403" w:rsidR="00D3198E" w:rsidRDefault="00185201" w:rsidP="002871CA">
      <w:pPr>
        <w:pStyle w:val="Caption"/>
      </w:pPr>
      <w:bookmarkStart w:id="149" w:name="_Ref36306990"/>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33</w:t>
      </w:r>
      <w:r w:rsidR="00A33367">
        <w:rPr>
          <w:noProof/>
        </w:rPr>
        <w:fldChar w:fldCharType="end"/>
      </w:r>
      <w:bookmarkEnd w:id="149"/>
      <w:r>
        <w:t xml:space="preserve">: </w:t>
      </w:r>
      <w:r w:rsidRPr="00CE58EE">
        <w:t>Length-frequency histogram of measured eastern gambusia across Selected Areas and water years. Dotted line represents cut-off length used for recruits (&lt;20 mm).</w:t>
      </w:r>
      <w:r w:rsidR="00D3198E" w:rsidRPr="00D3198E">
        <w:t xml:space="preserve"> </w:t>
      </w:r>
      <w:r w:rsidR="00F96C46">
        <w:t>Note: lengths of small-bodied species were not measured in the Lower Murray River, nor in the Goulburn River for 2017–18 and 2018–19 sampling event</w:t>
      </w:r>
      <w:r w:rsidR="00D3198E">
        <w:t>.</w:t>
      </w:r>
    </w:p>
    <w:p w14:paraId="5AB2FC80" w14:textId="77777777" w:rsidR="00E9359C" w:rsidRPr="00E1429B" w:rsidRDefault="00E9359C" w:rsidP="002871CA">
      <w:pPr>
        <w:pStyle w:val="BodyText"/>
      </w:pPr>
    </w:p>
    <w:p w14:paraId="5B2BBEBC" w14:textId="77777777" w:rsidR="00E9359C" w:rsidRDefault="00E9359C">
      <w:pPr>
        <w:spacing w:after="0"/>
      </w:pPr>
      <w:r>
        <w:br w:type="page"/>
      </w:r>
    </w:p>
    <w:p w14:paraId="337E20C0" w14:textId="5426981A" w:rsidR="00E9359C" w:rsidRDefault="00E9359C">
      <w:pPr>
        <w:spacing w:after="0"/>
      </w:pPr>
      <w:r>
        <w:rPr>
          <w:noProof/>
        </w:rPr>
        <w:lastRenderedPageBreak/>
        <w:drawing>
          <wp:inline distT="0" distB="0" distL="0" distR="0" wp14:anchorId="0C389C88" wp14:editId="3429A710">
            <wp:extent cx="6029475" cy="4420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7231" cy="4448221"/>
                    </a:xfrm>
                    <a:prstGeom prst="rect">
                      <a:avLst/>
                    </a:prstGeom>
                    <a:noFill/>
                  </pic:spPr>
                </pic:pic>
              </a:graphicData>
            </a:graphic>
          </wp:inline>
        </w:drawing>
      </w:r>
    </w:p>
    <w:p w14:paraId="6BBD037B" w14:textId="74B398E4" w:rsidR="00E9359C" w:rsidRDefault="00185201" w:rsidP="002871CA">
      <w:pPr>
        <w:pStyle w:val="Caption"/>
      </w:pPr>
      <w:bookmarkStart w:id="150" w:name="_Ref36307080"/>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34</w:t>
      </w:r>
      <w:r w:rsidR="00A33367">
        <w:rPr>
          <w:noProof/>
        </w:rPr>
        <w:fldChar w:fldCharType="end"/>
      </w:r>
      <w:bookmarkEnd w:id="150"/>
      <w:r>
        <w:t xml:space="preserve">: </w:t>
      </w:r>
      <w:r w:rsidRPr="009F7977">
        <w:t>Length-frequency histogram of measured common carp across Selected Areas and water years. Dotted line represents cut-off length used for recruits (&lt;150 mm).</w:t>
      </w:r>
      <w:r w:rsidR="004F1AD0">
        <w:t xml:space="preserve"> Note: lengths of common carp were not measured</w:t>
      </w:r>
      <w:r w:rsidR="00192462">
        <w:t xml:space="preserve"> in the Goulburn River</w:t>
      </w:r>
      <w:r w:rsidR="00F96C46">
        <w:t>, nor in the Lower Murray in 2014–15</w:t>
      </w:r>
      <w:r w:rsidR="004F1AD0">
        <w:t>.</w:t>
      </w:r>
    </w:p>
    <w:p w14:paraId="1ABCD6D2" w14:textId="577E6C98" w:rsidR="00950ACD" w:rsidRDefault="00025DDB">
      <w:pPr>
        <w:spacing w:after="0"/>
      </w:pPr>
      <w:r>
        <w:br w:type="page"/>
      </w:r>
    </w:p>
    <w:p w14:paraId="1847457B" w14:textId="1F5D197E" w:rsidR="00950ACD" w:rsidRPr="0086175E" w:rsidRDefault="00950ACD" w:rsidP="00960D7E">
      <w:pPr>
        <w:pStyle w:val="Heading3"/>
      </w:pPr>
      <w:bookmarkStart w:id="151" w:name="_Toc42029923"/>
      <w:r w:rsidRPr="0086175E">
        <w:lastRenderedPageBreak/>
        <w:t>Effects of flow on recruitment outcomes</w:t>
      </w:r>
      <w:bookmarkEnd w:id="151"/>
      <w:r w:rsidRPr="0086175E">
        <w:t xml:space="preserve"> </w:t>
      </w:r>
    </w:p>
    <w:p w14:paraId="789D9CEA" w14:textId="14718A0C" w:rsidR="00B036FE" w:rsidRDefault="00B036FE" w:rsidP="002871CA">
      <w:pPr>
        <w:pStyle w:val="BodyText"/>
      </w:pPr>
      <w:r>
        <w:t>Due to the very low numbers of young-of-year (recruit) golden perch we were unable to model the effects of flow on golden perch recruitment, but the models were successfully run for all other focal species.</w:t>
      </w:r>
    </w:p>
    <w:p w14:paraId="70248882" w14:textId="5EE355DC" w:rsidR="00217246" w:rsidRDefault="00D94DD9" w:rsidP="002871CA">
      <w:pPr>
        <w:pStyle w:val="BodyText"/>
      </w:pPr>
      <w:r>
        <w:t>The t</w:t>
      </w:r>
      <w:r w:rsidR="002F5D64">
        <w:t xml:space="preserve">ime since fish kill </w:t>
      </w:r>
      <w:r>
        <w:t>was an</w:t>
      </w:r>
      <w:r w:rsidR="002F5D64">
        <w:t xml:space="preserve"> important predictor of recruit abundance for </w:t>
      </w:r>
      <w:r>
        <w:t>five of the focal species</w:t>
      </w:r>
      <w:r w:rsidR="002F5D64">
        <w:t xml:space="preserve"> (</w:t>
      </w:r>
      <w:r w:rsidR="002F5D64">
        <w:fldChar w:fldCharType="begin"/>
      </w:r>
      <w:r w:rsidR="002F5D64">
        <w:instrText xml:space="preserve"> REF _Ref39445231 \h </w:instrText>
      </w:r>
      <w:r w:rsidR="002F5D64">
        <w:fldChar w:fldCharType="separate"/>
      </w:r>
      <w:r w:rsidR="00136FDC">
        <w:t xml:space="preserve">Table </w:t>
      </w:r>
      <w:r w:rsidR="00136FDC">
        <w:rPr>
          <w:noProof/>
        </w:rPr>
        <w:t>9</w:t>
      </w:r>
      <w:r w:rsidR="002F5D64">
        <w:fldChar w:fldCharType="end"/>
      </w:r>
      <w:r w:rsidR="002F5D64">
        <w:t xml:space="preserve">). </w:t>
      </w:r>
      <w:r>
        <w:t>A higher</w:t>
      </w:r>
      <w:r w:rsidR="00324832">
        <w:t xml:space="preserve"> abundance of Murray cod, carp gudgeon and eastern gambusia recruits </w:t>
      </w:r>
      <w:r>
        <w:t>occurred</w:t>
      </w:r>
      <w:r w:rsidR="00324832">
        <w:t xml:space="preserve"> with increasing time since </w:t>
      </w:r>
      <w:r>
        <w:t>fis</w:t>
      </w:r>
      <w:r w:rsidR="00324832">
        <w:t xml:space="preserve">h kill or hypoxia, while </w:t>
      </w:r>
      <w:r w:rsidRPr="00237422">
        <w:t xml:space="preserve">the abundance of </w:t>
      </w:r>
      <w:r w:rsidR="00324832" w:rsidRPr="00237422">
        <w:t xml:space="preserve">common carp recruits was highest closer to the fish kill event and then decreased </w:t>
      </w:r>
      <w:r w:rsidRPr="00237422">
        <w:t>with</w:t>
      </w:r>
      <w:r w:rsidR="00324832" w:rsidRPr="00237422">
        <w:t xml:space="preserve"> time</w:t>
      </w:r>
      <w:r w:rsidR="00324832">
        <w:t xml:space="preserve"> (</w:t>
      </w:r>
      <w:r w:rsidR="00324832">
        <w:fldChar w:fldCharType="begin"/>
      </w:r>
      <w:r w:rsidR="00324832">
        <w:instrText xml:space="preserve"> REF _Ref39445576 \h </w:instrText>
      </w:r>
      <w:r w:rsidR="00324832">
        <w:fldChar w:fldCharType="separate"/>
      </w:r>
      <w:r w:rsidR="0086175E">
        <w:t xml:space="preserve">Figure </w:t>
      </w:r>
      <w:r w:rsidR="0086175E">
        <w:rPr>
          <w:noProof/>
        </w:rPr>
        <w:t>35</w:t>
      </w:r>
      <w:r w:rsidR="00324832">
        <w:fldChar w:fldCharType="end"/>
      </w:r>
      <w:r w:rsidR="00324832">
        <w:t xml:space="preserve"> - </w:t>
      </w:r>
      <w:r w:rsidR="00324832">
        <w:fldChar w:fldCharType="begin"/>
      </w:r>
      <w:r w:rsidR="00324832">
        <w:instrText xml:space="preserve"> REF _Ref39445579 \h </w:instrText>
      </w:r>
      <w:r w:rsidR="00324832">
        <w:fldChar w:fldCharType="separate"/>
      </w:r>
      <w:r w:rsidR="0086175E">
        <w:t xml:space="preserve">Figure </w:t>
      </w:r>
      <w:r w:rsidR="0086175E">
        <w:rPr>
          <w:noProof/>
        </w:rPr>
        <w:t>40</w:t>
      </w:r>
      <w:r w:rsidR="00324832">
        <w:fldChar w:fldCharType="end"/>
      </w:r>
      <w:r w:rsidR="00324832">
        <w:t xml:space="preserve">). </w:t>
      </w:r>
      <w:r w:rsidR="00217246">
        <w:t xml:space="preserve">The varied responses to hypoxia </w:t>
      </w:r>
      <w:r w:rsidR="00B036FE">
        <w:t xml:space="preserve">demonstrated here </w:t>
      </w:r>
      <w:r w:rsidR="006D7FAA">
        <w:t>are likely to</w:t>
      </w:r>
      <w:r w:rsidR="00217246">
        <w:t xml:space="preserve"> reflect </w:t>
      </w:r>
      <w:r w:rsidR="00B036FE">
        <w:t xml:space="preserve">either </w:t>
      </w:r>
      <w:r w:rsidR="006D7FAA">
        <w:t xml:space="preserve">initial </w:t>
      </w:r>
      <w:r w:rsidR="00B036FE">
        <w:t>mortality</w:t>
      </w:r>
      <w:r>
        <w:t xml:space="preserve"> or </w:t>
      </w:r>
      <w:r w:rsidR="006D7FAA">
        <w:t xml:space="preserve">tolerance to hypoxia of </w:t>
      </w:r>
      <w:r w:rsidR="00217246">
        <w:t xml:space="preserve">breeding adult </w:t>
      </w:r>
      <w:r w:rsidR="006D7FAA">
        <w:t xml:space="preserve">fish </w:t>
      </w:r>
      <w:r>
        <w:t xml:space="preserve">or young, </w:t>
      </w:r>
      <w:r w:rsidR="00217246">
        <w:t>and</w:t>
      </w:r>
      <w:r w:rsidR="006D7FAA">
        <w:t xml:space="preserve"> then the recovery time required for </w:t>
      </w:r>
      <w:r w:rsidR="00B036FE">
        <w:t xml:space="preserve">successful spawning and </w:t>
      </w:r>
      <w:r w:rsidR="006D7FAA">
        <w:t>recruit</w:t>
      </w:r>
      <w:r w:rsidR="00B036FE">
        <w:t>ment</w:t>
      </w:r>
      <w:r w:rsidR="006D7FAA">
        <w:t xml:space="preserve"> to occur</w:t>
      </w:r>
      <w:r>
        <w:t xml:space="preserve"> as numbers of breeding adults increases</w:t>
      </w:r>
      <w:r w:rsidR="006D7FAA">
        <w:t xml:space="preserve">. </w:t>
      </w:r>
      <w:r w:rsidR="00B036FE">
        <w:t>This highlights that</w:t>
      </w:r>
      <w:r>
        <w:t xml:space="preserve"> the effects of hypoxia and fish kills can alter fish population structure, particularly the amount of recruitment</w:t>
      </w:r>
      <w:r w:rsidR="00B036FE">
        <w:t>,</w:t>
      </w:r>
      <w:r>
        <w:t xml:space="preserve"> for many years after the fish kill has occurred. Enhancing connectivity and movement, and maintaining refugia </w:t>
      </w:r>
      <w:r w:rsidR="008874C4">
        <w:t xml:space="preserve">for remaining individuals </w:t>
      </w:r>
      <w:r>
        <w:t xml:space="preserve">after these events is critical for enhancing population recovery. Environmental watering strategies may be best targeted at </w:t>
      </w:r>
      <w:r w:rsidR="00B036FE">
        <w:t xml:space="preserve">enhancing movement and maintaining refugia immediately post fish kill events for heavily impacted species, such as golden perch, Murray cod and carp gudgeon. </w:t>
      </w:r>
    </w:p>
    <w:p w14:paraId="0F268D4C" w14:textId="4D28AE95" w:rsidR="00217246" w:rsidRDefault="00217246" w:rsidP="002871CA">
      <w:pPr>
        <w:pStyle w:val="BodyText"/>
      </w:pPr>
      <w:r>
        <w:t>The abundance of Murray cod recruits was only affected by the time since fish kill parameter in the model (</w:t>
      </w:r>
      <w:r>
        <w:fldChar w:fldCharType="begin"/>
      </w:r>
      <w:r>
        <w:instrText xml:space="preserve"> REF _Ref39445231 \h </w:instrText>
      </w:r>
      <w:r>
        <w:fldChar w:fldCharType="separate"/>
      </w:r>
      <w:r>
        <w:t xml:space="preserve">Table </w:t>
      </w:r>
      <w:r>
        <w:rPr>
          <w:noProof/>
        </w:rPr>
        <w:t>9</w:t>
      </w:r>
      <w:r>
        <w:fldChar w:fldCharType="end"/>
      </w:r>
      <w:r>
        <w:t>), with Murray cod recruit abundance predicted to be at its highest 100 months from the fish kill and almost zero directly after fish kills (</w:t>
      </w:r>
      <w:r>
        <w:fldChar w:fldCharType="begin"/>
      </w:r>
      <w:r>
        <w:instrText xml:space="preserve"> REF _Ref39445576 \h </w:instrText>
      </w:r>
      <w:r>
        <w:fldChar w:fldCharType="separate"/>
      </w:r>
      <w:r w:rsidR="0086175E">
        <w:t xml:space="preserve">Figure </w:t>
      </w:r>
      <w:r w:rsidR="0086175E">
        <w:rPr>
          <w:noProof/>
        </w:rPr>
        <w:t>35</w:t>
      </w:r>
      <w:r>
        <w:fldChar w:fldCharType="end"/>
      </w:r>
      <w:r>
        <w:t xml:space="preserve">). </w:t>
      </w:r>
      <w:r w:rsidR="00324832">
        <w:t xml:space="preserve">Bony herring recruit abundance was significantly influenced by the proportion of </w:t>
      </w:r>
      <w:r w:rsidR="00772908">
        <w:t>base flow</w:t>
      </w:r>
      <w:r w:rsidR="00324832">
        <w:t xml:space="preserve"> days in the water year, with higher abundances predicted to occur with </w:t>
      </w:r>
      <w:r w:rsidR="002D42CB">
        <w:t>&lt;</w:t>
      </w:r>
      <w:r w:rsidR="00324832">
        <w:t xml:space="preserve">10% </w:t>
      </w:r>
      <w:r w:rsidR="00772908">
        <w:t>base flow</w:t>
      </w:r>
      <w:r w:rsidR="00324832">
        <w:t xml:space="preserve"> days (</w:t>
      </w:r>
      <w:r w:rsidR="00324832">
        <w:fldChar w:fldCharType="begin"/>
      </w:r>
      <w:r w:rsidR="00324832">
        <w:instrText xml:space="preserve"> REF _Ref39445836 \h </w:instrText>
      </w:r>
      <w:r w:rsidR="00324832">
        <w:fldChar w:fldCharType="separate"/>
      </w:r>
      <w:r w:rsidR="0086175E">
        <w:t xml:space="preserve">Figure </w:t>
      </w:r>
      <w:r w:rsidR="0086175E">
        <w:rPr>
          <w:noProof/>
        </w:rPr>
        <w:t>36</w:t>
      </w:r>
      <w:r w:rsidR="00324832">
        <w:fldChar w:fldCharType="end"/>
      </w:r>
      <w:r w:rsidR="00324832">
        <w:t xml:space="preserve">). </w:t>
      </w:r>
      <w:r>
        <w:t>The abundance of carp gudgeon recruits was strongly influenced by the proportion of fresh flows, SRI and months since fish kill (</w:t>
      </w:r>
      <w:r>
        <w:fldChar w:fldCharType="begin"/>
      </w:r>
      <w:r>
        <w:instrText xml:space="preserve"> REF _Ref39445231 \h </w:instrText>
      </w:r>
      <w:r>
        <w:fldChar w:fldCharType="separate"/>
      </w:r>
      <w:r w:rsidR="00136FDC">
        <w:t xml:space="preserve">Table </w:t>
      </w:r>
      <w:r w:rsidR="00136FDC">
        <w:rPr>
          <w:noProof/>
        </w:rPr>
        <w:t>9</w:t>
      </w:r>
      <w:r>
        <w:fldChar w:fldCharType="end"/>
      </w:r>
      <w:r>
        <w:t xml:space="preserve">). More </w:t>
      </w:r>
      <w:r w:rsidR="008874C4">
        <w:t xml:space="preserve">carp gudgeon </w:t>
      </w:r>
      <w:r>
        <w:t xml:space="preserve">recruits were predicted to occur in wetter conditions, with ~50% fresh flows and </w:t>
      </w:r>
      <w:r w:rsidR="006D7FAA">
        <w:t xml:space="preserve">increasing </w:t>
      </w:r>
      <w:r>
        <w:t>time since fish kill (</w:t>
      </w:r>
      <w:r>
        <w:fldChar w:fldCharType="begin"/>
      </w:r>
      <w:r>
        <w:instrText xml:space="preserve"> REF _Ref39446301 \h </w:instrText>
      </w:r>
      <w:r>
        <w:fldChar w:fldCharType="separate"/>
      </w:r>
      <w:r w:rsidR="0086175E">
        <w:t xml:space="preserve">Figure </w:t>
      </w:r>
      <w:r w:rsidR="0086175E">
        <w:rPr>
          <w:noProof/>
        </w:rPr>
        <w:t>37</w:t>
      </w:r>
      <w:r>
        <w:fldChar w:fldCharType="end"/>
      </w:r>
      <w:r>
        <w:t xml:space="preserve">). </w:t>
      </w:r>
      <w:r w:rsidR="006D7FAA">
        <w:t>The abundance of gambusia recruits was only marginally, but significantly, influenced by the proportion of fresh flows and time since fish kill (</w:t>
      </w:r>
      <w:r w:rsidR="006D7FAA">
        <w:fldChar w:fldCharType="begin"/>
      </w:r>
      <w:r w:rsidR="006D7FAA">
        <w:instrText xml:space="preserve"> REF _Ref39446910 \h </w:instrText>
      </w:r>
      <w:r w:rsidR="006D7FAA">
        <w:fldChar w:fldCharType="separate"/>
      </w:r>
      <w:r w:rsidR="00A62989">
        <w:t xml:space="preserve">Figure </w:t>
      </w:r>
      <w:r w:rsidR="00A62989">
        <w:rPr>
          <w:noProof/>
        </w:rPr>
        <w:t>38</w:t>
      </w:r>
      <w:r w:rsidR="006D7FAA">
        <w:fldChar w:fldCharType="end"/>
      </w:r>
      <w:r w:rsidR="006D7FAA">
        <w:t xml:space="preserve">). The abundance of </w:t>
      </w:r>
      <w:r w:rsidR="0086175E">
        <w:t xml:space="preserve">common </w:t>
      </w:r>
      <w:r w:rsidR="006D7FAA">
        <w:t>carp recruits was higher closer to fish kills and when the proportion of fresh flows was ~60% (</w:t>
      </w:r>
      <w:r w:rsidR="00A62989">
        <w:fldChar w:fldCharType="begin"/>
      </w:r>
      <w:r w:rsidR="00A62989">
        <w:instrText xml:space="preserve"> REF _Ref40448735 \h </w:instrText>
      </w:r>
      <w:r w:rsidR="00A62989">
        <w:fldChar w:fldCharType="separate"/>
      </w:r>
      <w:r w:rsidR="00A62989">
        <w:t xml:space="preserve">Figure </w:t>
      </w:r>
      <w:r w:rsidR="00A62989">
        <w:rPr>
          <w:noProof/>
        </w:rPr>
        <w:t>39</w:t>
      </w:r>
      <w:r w:rsidR="00A62989">
        <w:fldChar w:fldCharType="end"/>
      </w:r>
      <w:r w:rsidR="006D7FAA">
        <w:fldChar w:fldCharType="begin"/>
      </w:r>
      <w:r w:rsidR="006D7FAA">
        <w:instrText xml:space="preserve"> REF _Ref39445579 \h </w:instrText>
      </w:r>
      <w:r w:rsidR="006D7FAA">
        <w:fldChar w:fldCharType="end"/>
      </w:r>
      <w:r w:rsidR="006D7FAA">
        <w:t xml:space="preserve">). </w:t>
      </w:r>
      <w:r w:rsidR="00E112BE">
        <w:t>This supports previous studies demonstrating both enhanced recruitment of common carp during freshes, and also an ability to survive through hypoxic events (Table 3, King et al. 2012).</w:t>
      </w:r>
    </w:p>
    <w:p w14:paraId="2520BCCD" w14:textId="758050F2" w:rsidR="00E112BE" w:rsidRDefault="008874C4" w:rsidP="002871CA">
      <w:pPr>
        <w:pStyle w:val="BodyText"/>
      </w:pPr>
      <w:r>
        <w:t xml:space="preserve">These results demonstrate that </w:t>
      </w:r>
      <w:r w:rsidR="002D42CB">
        <w:t>the</w:t>
      </w:r>
      <w:r>
        <w:t xml:space="preserve"> flow parameters </w:t>
      </w:r>
      <w:r w:rsidR="002D42CB">
        <w:t xml:space="preserve">examined in this study </w:t>
      </w:r>
      <w:r>
        <w:t xml:space="preserve">were influencing </w:t>
      </w:r>
      <w:r w:rsidR="002D42CB">
        <w:t xml:space="preserve">the recruitment outcomes of only two native species, bony herring and carp gudgeons. </w:t>
      </w:r>
      <w:r w:rsidR="00724390">
        <w:t xml:space="preserve">Bony herring recruitment was enhanced with higher </w:t>
      </w:r>
      <w:r w:rsidR="0077154F">
        <w:t xml:space="preserve">proportions of </w:t>
      </w:r>
      <w:r w:rsidR="00772908">
        <w:t>base flow</w:t>
      </w:r>
      <w:r w:rsidR="0077154F">
        <w:t>s</w:t>
      </w:r>
      <w:r w:rsidR="00724390">
        <w:t xml:space="preserve">, and carp gudgeon recruitment was higher in wetter years and when ~50% flows were freshes. </w:t>
      </w:r>
      <w:r w:rsidR="002D42CB">
        <w:t xml:space="preserve">Previous studies </w:t>
      </w:r>
      <w:r w:rsidR="00724390">
        <w:t>are inconsistent in the flow requirements for enhanced recruitment of these species (</w:t>
      </w:r>
      <w:r w:rsidR="00724390">
        <w:fldChar w:fldCharType="begin"/>
      </w:r>
      <w:r w:rsidR="00724390">
        <w:instrText xml:space="preserve"> REF _Ref35082790 \h </w:instrText>
      </w:r>
      <w:r w:rsidR="00724390">
        <w:fldChar w:fldCharType="separate"/>
      </w:r>
      <w:r w:rsidR="00724390">
        <w:t xml:space="preserve">Table </w:t>
      </w:r>
      <w:r w:rsidR="00724390">
        <w:rPr>
          <w:noProof/>
        </w:rPr>
        <w:t>3</w:t>
      </w:r>
      <w:r w:rsidR="00724390">
        <w:fldChar w:fldCharType="end"/>
      </w:r>
      <w:r w:rsidR="00724390">
        <w:t>), and future monitoring within LTIM project with more varied flow conditions will contribute substantially to this knowledge base. The abundance of Murray cod and Australian smelt recruits was not influenced by the flow parameters. Our findings also support many previous studies, demonstrating that enhanced recruitment of common carp occurs with higher flow</w:t>
      </w:r>
      <w:r w:rsidR="00C75F5C">
        <w:t xml:space="preserve"> conditions</w:t>
      </w:r>
      <w:r w:rsidR="00724390">
        <w:t xml:space="preserve"> </w:t>
      </w:r>
      <w:r w:rsidR="00C75F5C">
        <w:t>(</w:t>
      </w:r>
      <w:r w:rsidR="00C75F5C">
        <w:fldChar w:fldCharType="begin"/>
      </w:r>
      <w:r w:rsidR="00C75F5C">
        <w:instrText xml:space="preserve"> REF _Ref35082790 \h </w:instrText>
      </w:r>
      <w:r w:rsidR="00C75F5C">
        <w:fldChar w:fldCharType="separate"/>
      </w:r>
      <w:r w:rsidR="00136FDC">
        <w:t xml:space="preserve">Table </w:t>
      </w:r>
      <w:r w:rsidR="00136FDC">
        <w:rPr>
          <w:noProof/>
        </w:rPr>
        <w:t>3</w:t>
      </w:r>
      <w:r w:rsidR="00C75F5C">
        <w:fldChar w:fldCharType="end"/>
      </w:r>
      <w:r w:rsidR="00C75F5C">
        <w:t xml:space="preserve">). </w:t>
      </w:r>
      <w:r w:rsidR="00AE3878">
        <w:t xml:space="preserve">These results highlight the delicate balance of managing for both native and introduced </w:t>
      </w:r>
      <w:r w:rsidR="002C45D1">
        <w:t xml:space="preserve">fish </w:t>
      </w:r>
      <w:r w:rsidR="00AE3878">
        <w:t xml:space="preserve">species with watering, with a </w:t>
      </w:r>
      <w:r w:rsidR="00C75F5C">
        <w:t>reduc</w:t>
      </w:r>
      <w:r w:rsidR="00AE3878">
        <w:t xml:space="preserve">tion in fresh flows likely to lead to reduced common </w:t>
      </w:r>
      <w:r w:rsidR="00C75F5C">
        <w:t xml:space="preserve">carp recruitment, </w:t>
      </w:r>
      <w:r w:rsidR="00AE3878">
        <w:t>but also likely to decrease recruitment of native species. T</w:t>
      </w:r>
      <w:r w:rsidR="00C75F5C">
        <w:t>herefore</w:t>
      </w:r>
      <w:r w:rsidR="00AE3878">
        <w:t>,</w:t>
      </w:r>
      <w:r w:rsidR="00C75F5C">
        <w:t xml:space="preserve"> other complimentary management techniques </w:t>
      </w:r>
      <w:r w:rsidR="00AE3878">
        <w:t>will</w:t>
      </w:r>
      <w:r w:rsidR="00C75F5C">
        <w:t xml:space="preserve"> </w:t>
      </w:r>
      <w:r w:rsidR="00AE3878">
        <w:t xml:space="preserve">also </w:t>
      </w:r>
      <w:r w:rsidR="00C75F5C">
        <w:t xml:space="preserve">be required to manage carp </w:t>
      </w:r>
      <w:r w:rsidR="00305B39">
        <w:t>recruitment</w:t>
      </w:r>
      <w:r w:rsidR="00C75F5C">
        <w:t>.</w:t>
      </w:r>
    </w:p>
    <w:p w14:paraId="5EA0593B" w14:textId="77777777" w:rsidR="00E112BE" w:rsidRDefault="00E112BE">
      <w:pPr>
        <w:spacing w:after="0"/>
        <w:rPr>
          <w:rFonts w:asciiTheme="minorHAnsi" w:eastAsiaTheme="minorHAnsi" w:hAnsiTheme="minorHAnsi" w:cstheme="minorHAnsi"/>
          <w:color w:val="auto"/>
        </w:rPr>
      </w:pPr>
      <w:r>
        <w:br w:type="page"/>
      </w:r>
    </w:p>
    <w:p w14:paraId="71A8B119" w14:textId="3ADDCD76" w:rsidR="00950ACD" w:rsidRPr="008E6957" w:rsidRDefault="00950ACD" w:rsidP="002871CA">
      <w:pPr>
        <w:pStyle w:val="Caption"/>
        <w:rPr>
          <w:color w:val="auto"/>
        </w:rPr>
      </w:pPr>
      <w:bookmarkStart w:id="152" w:name="_Ref39445231"/>
      <w:r>
        <w:lastRenderedPageBreak/>
        <w:t xml:space="preserve">Table </w:t>
      </w:r>
      <w:r w:rsidR="00A33367">
        <w:rPr>
          <w:noProof/>
        </w:rPr>
        <w:fldChar w:fldCharType="begin"/>
      </w:r>
      <w:r w:rsidR="00A33367">
        <w:rPr>
          <w:noProof/>
        </w:rPr>
        <w:instrText xml:space="preserve"> SEQ Table \* ARABIC </w:instrText>
      </w:r>
      <w:r w:rsidR="00A33367">
        <w:rPr>
          <w:noProof/>
        </w:rPr>
        <w:fldChar w:fldCharType="separate"/>
      </w:r>
      <w:r w:rsidR="00136FDC">
        <w:rPr>
          <w:noProof/>
        </w:rPr>
        <w:t>9</w:t>
      </w:r>
      <w:r w:rsidR="00A33367">
        <w:rPr>
          <w:noProof/>
        </w:rPr>
        <w:fldChar w:fldCharType="end"/>
      </w:r>
      <w:bookmarkEnd w:id="152"/>
      <w:r>
        <w:t xml:space="preserve">: </w:t>
      </w:r>
      <w:r w:rsidRPr="00417859">
        <w:t xml:space="preserve">Statistically significant covariate effects for predictor variables of the total abundance of </w:t>
      </w:r>
      <w:r>
        <w:t xml:space="preserve">recruits of the </w:t>
      </w:r>
      <w:r w:rsidRPr="00417859">
        <w:t>focal species</w:t>
      </w:r>
      <w:r w:rsidRPr="004607C7">
        <w:t>.</w:t>
      </w:r>
      <w:r w:rsidRPr="004607C7">
        <w:rPr>
          <w:color w:val="auto"/>
        </w:rPr>
        <w:t xml:space="preserve"> </w:t>
      </w:r>
      <w:r w:rsidRPr="008E6957">
        <w:rPr>
          <w:color w:val="auto"/>
        </w:rPr>
        <w:t>+ indicates significant positive effect, - indicates significant negative effect. Statistical significance was determined by examination of the Wald statistic and when 95% confidence intervals do not overlap with zero. NA: Not applicable as model did not converge</w:t>
      </w:r>
      <w:r w:rsidR="008874C4">
        <w:rPr>
          <w:color w:val="auto"/>
        </w:rPr>
        <w:t xml:space="preserve"> due to very low numbers of individuals</w:t>
      </w:r>
      <w:r w:rsidRPr="008E6957">
        <w:rPr>
          <w:color w:val="auto"/>
        </w:rPr>
        <w:t xml:space="preserve">. month_fishkill = months since fish kill, </w:t>
      </w:r>
      <w:r w:rsidR="00136FDC">
        <w:rPr>
          <w:color w:val="auto"/>
        </w:rPr>
        <w:t>B</w:t>
      </w:r>
      <w:r w:rsidRPr="008E6957">
        <w:rPr>
          <w:color w:val="auto"/>
        </w:rPr>
        <w:t xml:space="preserve">_flow_prop = Proportion of </w:t>
      </w:r>
      <w:r w:rsidR="00772908">
        <w:rPr>
          <w:color w:val="auto"/>
        </w:rPr>
        <w:t>base flow</w:t>
      </w:r>
      <w:r w:rsidRPr="008E6957">
        <w:rPr>
          <w:color w:val="auto"/>
        </w:rPr>
        <w:t>s in spring, FR_flow_prop = Proportion of fresh flows in spring, SRI_sc = scaled Standardised Runoff Index. * = introduced species.</w:t>
      </w:r>
    </w:p>
    <w:tbl>
      <w:tblPr>
        <w:tblW w:w="9493" w:type="dxa"/>
        <w:tblLayout w:type="fixed"/>
        <w:tblLook w:val="04A0" w:firstRow="1" w:lastRow="0" w:firstColumn="1" w:lastColumn="0" w:noHBand="0" w:noVBand="1"/>
      </w:tblPr>
      <w:tblGrid>
        <w:gridCol w:w="1696"/>
        <w:gridCol w:w="1134"/>
        <w:gridCol w:w="1418"/>
        <w:gridCol w:w="1276"/>
        <w:gridCol w:w="1417"/>
        <w:gridCol w:w="1418"/>
        <w:gridCol w:w="1134"/>
      </w:tblGrid>
      <w:tr w:rsidR="00950ACD" w:rsidRPr="00ED60D5" w14:paraId="62AA3450" w14:textId="77777777" w:rsidTr="002F5D64">
        <w:trPr>
          <w:trHeight w:val="435"/>
        </w:trPr>
        <w:tc>
          <w:tcPr>
            <w:tcW w:w="1696" w:type="dxa"/>
            <w:tcBorders>
              <w:top w:val="single" w:sz="4" w:space="0" w:color="auto"/>
              <w:bottom w:val="single" w:sz="4" w:space="0" w:color="auto"/>
            </w:tcBorders>
            <w:shd w:val="clear" w:color="auto" w:fill="BFBFBF" w:themeFill="background1" w:themeFillShade="BF"/>
            <w:vAlign w:val="center"/>
            <w:hideMark/>
          </w:tcPr>
          <w:p w14:paraId="6F9F0CE2" w14:textId="77777777" w:rsidR="00950ACD" w:rsidRPr="00ED60D5" w:rsidRDefault="00950ACD" w:rsidP="00DE2CF5">
            <w:pPr>
              <w:spacing w:after="0"/>
              <w:rPr>
                <w:rFonts w:asciiTheme="minorHAnsi" w:eastAsia="Times New Roman" w:hAnsiTheme="minorHAnsi" w:cstheme="minorHAnsi"/>
                <w:b/>
                <w:bCs/>
                <w:color w:val="auto"/>
                <w:sz w:val="18"/>
                <w:szCs w:val="18"/>
              </w:rPr>
            </w:pPr>
            <w:r>
              <w:rPr>
                <w:rFonts w:asciiTheme="minorHAnsi" w:eastAsia="Times New Roman" w:hAnsiTheme="minorHAnsi" w:cstheme="minorHAnsi"/>
                <w:b/>
                <w:bCs/>
                <w:color w:val="auto"/>
                <w:sz w:val="18"/>
                <w:szCs w:val="18"/>
              </w:rPr>
              <w:t>S</w:t>
            </w:r>
            <w:r w:rsidRPr="00ED60D5">
              <w:rPr>
                <w:rFonts w:asciiTheme="minorHAnsi" w:eastAsia="Times New Roman" w:hAnsiTheme="minorHAnsi" w:cstheme="minorHAnsi"/>
                <w:b/>
                <w:bCs/>
                <w:color w:val="auto"/>
                <w:sz w:val="18"/>
                <w:szCs w:val="18"/>
              </w:rPr>
              <w:t>pecies</w:t>
            </w:r>
          </w:p>
        </w:tc>
        <w:tc>
          <w:tcPr>
            <w:tcW w:w="1134" w:type="dxa"/>
            <w:tcBorders>
              <w:top w:val="single" w:sz="4" w:space="0" w:color="auto"/>
              <w:bottom w:val="single" w:sz="4" w:space="0" w:color="auto"/>
            </w:tcBorders>
            <w:shd w:val="clear" w:color="auto" w:fill="BFBFBF" w:themeFill="background1" w:themeFillShade="BF"/>
            <w:vAlign w:val="center"/>
            <w:hideMark/>
          </w:tcPr>
          <w:p w14:paraId="6F744642" w14:textId="77777777" w:rsidR="00950ACD" w:rsidRPr="00ED60D5" w:rsidRDefault="00950ACD" w:rsidP="00DE2CF5">
            <w:pPr>
              <w:spacing w:after="0"/>
              <w:jc w:val="center"/>
              <w:rPr>
                <w:rFonts w:asciiTheme="minorHAnsi" w:eastAsia="Times New Roman" w:hAnsiTheme="minorHAnsi" w:cstheme="minorHAnsi"/>
                <w:b/>
                <w:bCs/>
                <w:color w:val="auto"/>
                <w:sz w:val="18"/>
                <w:szCs w:val="18"/>
              </w:rPr>
            </w:pPr>
            <w:r w:rsidRPr="00ED60D5">
              <w:rPr>
                <w:rFonts w:asciiTheme="minorHAnsi" w:eastAsia="Times New Roman" w:hAnsiTheme="minorHAnsi" w:cstheme="minorHAnsi"/>
                <w:b/>
                <w:bCs/>
                <w:color w:val="auto"/>
                <w:sz w:val="18"/>
                <w:szCs w:val="18"/>
              </w:rPr>
              <w:t>(Intercept)</w:t>
            </w:r>
          </w:p>
        </w:tc>
        <w:tc>
          <w:tcPr>
            <w:tcW w:w="1418" w:type="dxa"/>
            <w:tcBorders>
              <w:top w:val="single" w:sz="4" w:space="0" w:color="auto"/>
              <w:bottom w:val="single" w:sz="4" w:space="0" w:color="auto"/>
            </w:tcBorders>
            <w:shd w:val="clear" w:color="auto" w:fill="BFBFBF" w:themeFill="background1" w:themeFillShade="BF"/>
            <w:vAlign w:val="center"/>
            <w:hideMark/>
          </w:tcPr>
          <w:p w14:paraId="5AB84C68" w14:textId="77777777" w:rsidR="00950ACD" w:rsidRPr="00ED60D5" w:rsidRDefault="00950ACD" w:rsidP="00DE2CF5">
            <w:pPr>
              <w:spacing w:after="0"/>
              <w:jc w:val="center"/>
              <w:rPr>
                <w:rFonts w:asciiTheme="minorHAnsi" w:eastAsia="Times New Roman" w:hAnsiTheme="minorHAnsi" w:cstheme="minorHAnsi"/>
                <w:b/>
                <w:bCs/>
                <w:color w:val="auto"/>
                <w:sz w:val="18"/>
                <w:szCs w:val="18"/>
              </w:rPr>
            </w:pPr>
            <w:r>
              <w:rPr>
                <w:rFonts w:asciiTheme="minorHAnsi" w:eastAsia="Times New Roman" w:hAnsiTheme="minorHAnsi" w:cstheme="minorHAnsi"/>
                <w:b/>
                <w:bCs/>
                <w:color w:val="auto"/>
                <w:sz w:val="18"/>
                <w:szCs w:val="18"/>
              </w:rPr>
              <w:t>month</w:t>
            </w:r>
            <w:r w:rsidRPr="00ED60D5">
              <w:rPr>
                <w:rFonts w:asciiTheme="minorHAnsi" w:eastAsia="Times New Roman" w:hAnsiTheme="minorHAnsi" w:cstheme="minorHAnsi"/>
                <w:b/>
                <w:bCs/>
                <w:color w:val="auto"/>
                <w:sz w:val="18"/>
                <w:szCs w:val="18"/>
              </w:rPr>
              <w:t>_</w:t>
            </w:r>
            <w:r>
              <w:rPr>
                <w:rFonts w:asciiTheme="minorHAnsi" w:eastAsia="Times New Roman" w:hAnsiTheme="minorHAnsi" w:cstheme="minorHAnsi"/>
                <w:b/>
                <w:bCs/>
                <w:color w:val="auto"/>
                <w:sz w:val="18"/>
                <w:szCs w:val="18"/>
              </w:rPr>
              <w:t>fishkill</w:t>
            </w:r>
          </w:p>
        </w:tc>
        <w:tc>
          <w:tcPr>
            <w:tcW w:w="1276" w:type="dxa"/>
            <w:tcBorders>
              <w:top w:val="single" w:sz="4" w:space="0" w:color="auto"/>
              <w:bottom w:val="single" w:sz="4" w:space="0" w:color="auto"/>
            </w:tcBorders>
            <w:shd w:val="clear" w:color="auto" w:fill="BFBFBF" w:themeFill="background1" w:themeFillShade="BF"/>
            <w:vAlign w:val="center"/>
            <w:hideMark/>
          </w:tcPr>
          <w:p w14:paraId="6B582A7D" w14:textId="2ABD097B" w:rsidR="00950ACD" w:rsidRPr="00ED60D5" w:rsidRDefault="00136FDC" w:rsidP="00DE2CF5">
            <w:pPr>
              <w:spacing w:after="0"/>
              <w:jc w:val="center"/>
              <w:rPr>
                <w:rFonts w:asciiTheme="minorHAnsi" w:eastAsia="Times New Roman" w:hAnsiTheme="minorHAnsi" w:cstheme="minorHAnsi"/>
                <w:b/>
                <w:bCs/>
                <w:color w:val="auto"/>
                <w:sz w:val="18"/>
                <w:szCs w:val="18"/>
              </w:rPr>
            </w:pPr>
            <w:r>
              <w:rPr>
                <w:rFonts w:asciiTheme="minorHAnsi" w:eastAsia="Times New Roman" w:hAnsiTheme="minorHAnsi" w:cstheme="minorHAnsi"/>
                <w:b/>
                <w:bCs/>
                <w:color w:val="auto"/>
                <w:sz w:val="18"/>
                <w:szCs w:val="18"/>
              </w:rPr>
              <w:t>B</w:t>
            </w:r>
            <w:r w:rsidR="00950ACD" w:rsidRPr="00ED60D5">
              <w:rPr>
                <w:rFonts w:asciiTheme="minorHAnsi" w:eastAsia="Times New Roman" w:hAnsiTheme="minorHAnsi" w:cstheme="minorHAnsi"/>
                <w:b/>
                <w:bCs/>
                <w:color w:val="auto"/>
                <w:sz w:val="18"/>
                <w:szCs w:val="18"/>
              </w:rPr>
              <w:t>_flow_prop</w:t>
            </w:r>
          </w:p>
        </w:tc>
        <w:tc>
          <w:tcPr>
            <w:tcW w:w="1417" w:type="dxa"/>
            <w:tcBorders>
              <w:top w:val="single" w:sz="4" w:space="0" w:color="auto"/>
              <w:bottom w:val="single" w:sz="4" w:space="0" w:color="auto"/>
            </w:tcBorders>
            <w:shd w:val="clear" w:color="auto" w:fill="BFBFBF" w:themeFill="background1" w:themeFillShade="BF"/>
            <w:vAlign w:val="center"/>
            <w:hideMark/>
          </w:tcPr>
          <w:p w14:paraId="3062EF27" w14:textId="77777777" w:rsidR="00950ACD" w:rsidRPr="00ED60D5" w:rsidRDefault="00950ACD" w:rsidP="00DE2CF5">
            <w:pPr>
              <w:spacing w:after="0"/>
              <w:jc w:val="center"/>
              <w:rPr>
                <w:rFonts w:asciiTheme="minorHAnsi" w:eastAsia="Times New Roman" w:hAnsiTheme="minorHAnsi" w:cstheme="minorHAnsi"/>
                <w:b/>
                <w:bCs/>
                <w:color w:val="auto"/>
                <w:sz w:val="18"/>
                <w:szCs w:val="18"/>
              </w:rPr>
            </w:pPr>
            <w:r w:rsidRPr="00ED60D5">
              <w:rPr>
                <w:rFonts w:asciiTheme="minorHAnsi" w:eastAsia="Times New Roman" w:hAnsiTheme="minorHAnsi" w:cstheme="minorHAnsi"/>
                <w:b/>
                <w:bCs/>
                <w:color w:val="auto"/>
                <w:sz w:val="18"/>
                <w:szCs w:val="18"/>
              </w:rPr>
              <w:t>FR_flow_prop</w:t>
            </w:r>
          </w:p>
        </w:tc>
        <w:tc>
          <w:tcPr>
            <w:tcW w:w="1418" w:type="dxa"/>
            <w:tcBorders>
              <w:top w:val="single" w:sz="4" w:space="0" w:color="auto"/>
              <w:bottom w:val="single" w:sz="4" w:space="0" w:color="auto"/>
            </w:tcBorders>
            <w:shd w:val="clear" w:color="auto" w:fill="BFBFBF" w:themeFill="background1" w:themeFillShade="BF"/>
            <w:vAlign w:val="center"/>
            <w:hideMark/>
          </w:tcPr>
          <w:p w14:paraId="5E7D7AD1" w14:textId="77777777" w:rsidR="00950ACD" w:rsidRPr="00ED60D5" w:rsidRDefault="00950ACD" w:rsidP="00DE2CF5">
            <w:pPr>
              <w:spacing w:after="0"/>
              <w:jc w:val="center"/>
              <w:rPr>
                <w:rFonts w:asciiTheme="minorHAnsi" w:eastAsia="Times New Roman" w:hAnsiTheme="minorHAnsi" w:cstheme="minorHAnsi"/>
                <w:b/>
                <w:bCs/>
                <w:color w:val="auto"/>
                <w:sz w:val="18"/>
                <w:szCs w:val="18"/>
              </w:rPr>
            </w:pPr>
            <w:r w:rsidRPr="00131249">
              <w:rPr>
                <w:rFonts w:asciiTheme="minorHAnsi" w:eastAsia="Times New Roman" w:hAnsiTheme="minorHAnsi" w:cstheme="minorHAnsi"/>
                <w:b/>
                <w:bCs/>
                <w:sz w:val="18"/>
                <w:szCs w:val="18"/>
              </w:rPr>
              <w:t>FR_flow_prop</w:t>
            </w:r>
            <w:r w:rsidRPr="00131249">
              <w:rPr>
                <w:rFonts w:asciiTheme="minorHAnsi" w:eastAsia="Times New Roman" w:hAnsiTheme="minorHAnsi" w:cstheme="minorHAnsi"/>
                <w:b/>
                <w:bCs/>
                <w:sz w:val="18"/>
                <w:szCs w:val="18"/>
                <w:vertAlign w:val="superscript"/>
              </w:rPr>
              <w:t>2</w:t>
            </w:r>
          </w:p>
        </w:tc>
        <w:tc>
          <w:tcPr>
            <w:tcW w:w="1134" w:type="dxa"/>
            <w:tcBorders>
              <w:top w:val="single" w:sz="4" w:space="0" w:color="auto"/>
              <w:bottom w:val="single" w:sz="4" w:space="0" w:color="auto"/>
            </w:tcBorders>
            <w:shd w:val="clear" w:color="auto" w:fill="BFBFBF" w:themeFill="background1" w:themeFillShade="BF"/>
            <w:vAlign w:val="center"/>
            <w:hideMark/>
          </w:tcPr>
          <w:p w14:paraId="0EDD80FD" w14:textId="77777777" w:rsidR="00950ACD" w:rsidRPr="00ED60D5" w:rsidRDefault="00950ACD" w:rsidP="00DE2CF5">
            <w:pPr>
              <w:spacing w:after="0"/>
              <w:jc w:val="center"/>
              <w:rPr>
                <w:rFonts w:asciiTheme="minorHAnsi" w:eastAsia="Times New Roman" w:hAnsiTheme="minorHAnsi" w:cstheme="minorHAnsi"/>
                <w:b/>
                <w:bCs/>
                <w:color w:val="auto"/>
                <w:sz w:val="18"/>
                <w:szCs w:val="18"/>
              </w:rPr>
            </w:pPr>
            <w:r w:rsidRPr="00ED60D5">
              <w:rPr>
                <w:rFonts w:asciiTheme="minorHAnsi" w:eastAsia="Times New Roman" w:hAnsiTheme="minorHAnsi" w:cstheme="minorHAnsi"/>
                <w:b/>
                <w:bCs/>
                <w:color w:val="auto"/>
                <w:sz w:val="18"/>
                <w:szCs w:val="18"/>
              </w:rPr>
              <w:t>SRI_sc</w:t>
            </w:r>
          </w:p>
        </w:tc>
      </w:tr>
      <w:tr w:rsidR="00950ACD" w:rsidRPr="00ED60D5" w14:paraId="65168537" w14:textId="77777777" w:rsidTr="002F5D64">
        <w:trPr>
          <w:trHeight w:val="315"/>
        </w:trPr>
        <w:tc>
          <w:tcPr>
            <w:tcW w:w="1696" w:type="dxa"/>
            <w:tcBorders>
              <w:top w:val="single" w:sz="4" w:space="0" w:color="auto"/>
            </w:tcBorders>
            <w:shd w:val="clear" w:color="auto" w:fill="auto"/>
            <w:noWrap/>
            <w:vAlign w:val="center"/>
            <w:hideMark/>
          </w:tcPr>
          <w:p w14:paraId="29DCF83B" w14:textId="77777777" w:rsidR="00950ACD" w:rsidRPr="00ED60D5" w:rsidRDefault="00950ACD" w:rsidP="00DE2CF5">
            <w:pPr>
              <w:spacing w:after="0"/>
              <w:rPr>
                <w:rFonts w:asciiTheme="minorHAnsi" w:eastAsia="Times New Roman" w:hAnsiTheme="minorHAnsi" w:cstheme="minorHAnsi"/>
                <w:color w:val="auto"/>
                <w:sz w:val="18"/>
                <w:szCs w:val="18"/>
              </w:rPr>
            </w:pPr>
            <w:r w:rsidRPr="00ED60D5">
              <w:rPr>
                <w:rFonts w:asciiTheme="minorHAnsi" w:eastAsia="Times New Roman" w:hAnsiTheme="minorHAnsi" w:cstheme="minorHAnsi"/>
                <w:color w:val="auto"/>
                <w:sz w:val="18"/>
                <w:szCs w:val="18"/>
              </w:rPr>
              <w:t>golden perch</w:t>
            </w:r>
          </w:p>
        </w:tc>
        <w:tc>
          <w:tcPr>
            <w:tcW w:w="1134" w:type="dxa"/>
            <w:tcBorders>
              <w:top w:val="single" w:sz="4" w:space="0" w:color="auto"/>
            </w:tcBorders>
            <w:shd w:val="clear" w:color="auto" w:fill="auto"/>
            <w:noWrap/>
            <w:vAlign w:val="center"/>
          </w:tcPr>
          <w:p w14:paraId="2FE181A0" w14:textId="09327A1F"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418" w:type="dxa"/>
            <w:tcBorders>
              <w:top w:val="single" w:sz="4" w:space="0" w:color="auto"/>
            </w:tcBorders>
            <w:shd w:val="clear" w:color="auto" w:fill="auto"/>
            <w:noWrap/>
            <w:vAlign w:val="center"/>
          </w:tcPr>
          <w:p w14:paraId="7936A951" w14:textId="00450D2B"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276" w:type="dxa"/>
            <w:tcBorders>
              <w:top w:val="single" w:sz="4" w:space="0" w:color="auto"/>
            </w:tcBorders>
            <w:shd w:val="clear" w:color="auto" w:fill="auto"/>
            <w:noWrap/>
            <w:vAlign w:val="center"/>
          </w:tcPr>
          <w:p w14:paraId="410A9298" w14:textId="7416E8CF"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417" w:type="dxa"/>
            <w:tcBorders>
              <w:top w:val="single" w:sz="4" w:space="0" w:color="auto"/>
            </w:tcBorders>
            <w:shd w:val="clear" w:color="auto" w:fill="auto"/>
            <w:noWrap/>
            <w:vAlign w:val="center"/>
          </w:tcPr>
          <w:p w14:paraId="4DA6A8F6" w14:textId="2DEE4443"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418" w:type="dxa"/>
            <w:tcBorders>
              <w:top w:val="single" w:sz="4" w:space="0" w:color="auto"/>
            </w:tcBorders>
            <w:shd w:val="clear" w:color="auto" w:fill="auto"/>
            <w:noWrap/>
            <w:vAlign w:val="center"/>
          </w:tcPr>
          <w:p w14:paraId="0DACB3BF" w14:textId="28BD9855"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134" w:type="dxa"/>
            <w:tcBorders>
              <w:top w:val="single" w:sz="4" w:space="0" w:color="auto"/>
            </w:tcBorders>
            <w:shd w:val="clear" w:color="auto" w:fill="auto"/>
            <w:noWrap/>
            <w:vAlign w:val="center"/>
          </w:tcPr>
          <w:p w14:paraId="357859B7" w14:textId="0C89AE21"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r>
      <w:tr w:rsidR="00950ACD" w:rsidRPr="00ED60D5" w14:paraId="585F0A01" w14:textId="77777777" w:rsidTr="002F5D64">
        <w:trPr>
          <w:trHeight w:val="315"/>
        </w:trPr>
        <w:tc>
          <w:tcPr>
            <w:tcW w:w="1696" w:type="dxa"/>
            <w:shd w:val="clear" w:color="auto" w:fill="auto"/>
            <w:noWrap/>
            <w:vAlign w:val="center"/>
            <w:hideMark/>
          </w:tcPr>
          <w:p w14:paraId="5BD3AC74" w14:textId="77777777" w:rsidR="00950ACD" w:rsidRPr="00ED60D5" w:rsidRDefault="00950ACD" w:rsidP="00DE2CF5">
            <w:pPr>
              <w:spacing w:after="0"/>
              <w:rPr>
                <w:rFonts w:asciiTheme="minorHAnsi" w:eastAsia="Times New Roman" w:hAnsiTheme="minorHAnsi" w:cstheme="minorHAnsi"/>
                <w:color w:val="auto"/>
                <w:sz w:val="18"/>
                <w:szCs w:val="18"/>
              </w:rPr>
            </w:pPr>
            <w:r w:rsidRPr="00ED60D5">
              <w:rPr>
                <w:rFonts w:asciiTheme="minorHAnsi" w:eastAsia="Times New Roman" w:hAnsiTheme="minorHAnsi" w:cstheme="minorHAnsi"/>
                <w:color w:val="auto"/>
                <w:sz w:val="18"/>
                <w:szCs w:val="18"/>
              </w:rPr>
              <w:t>Murray cod</w:t>
            </w:r>
          </w:p>
        </w:tc>
        <w:tc>
          <w:tcPr>
            <w:tcW w:w="1134" w:type="dxa"/>
            <w:shd w:val="clear" w:color="auto" w:fill="auto"/>
            <w:noWrap/>
            <w:vAlign w:val="center"/>
          </w:tcPr>
          <w:p w14:paraId="28E97E25" w14:textId="7C7EAA5C"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8" w:type="dxa"/>
            <w:shd w:val="clear" w:color="auto" w:fill="auto"/>
            <w:noWrap/>
            <w:vAlign w:val="center"/>
          </w:tcPr>
          <w:p w14:paraId="20991EFF" w14:textId="3EB54AA0"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76" w:type="dxa"/>
            <w:shd w:val="clear" w:color="auto" w:fill="auto"/>
            <w:noWrap/>
            <w:vAlign w:val="center"/>
          </w:tcPr>
          <w:p w14:paraId="2D46D00A" w14:textId="77777777"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7" w:type="dxa"/>
            <w:shd w:val="clear" w:color="auto" w:fill="auto"/>
            <w:noWrap/>
            <w:vAlign w:val="center"/>
          </w:tcPr>
          <w:p w14:paraId="10A7DA57" w14:textId="77777777"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8" w:type="dxa"/>
            <w:shd w:val="clear" w:color="auto" w:fill="auto"/>
            <w:noWrap/>
            <w:vAlign w:val="center"/>
          </w:tcPr>
          <w:p w14:paraId="126FF2C1" w14:textId="77777777"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134" w:type="dxa"/>
            <w:shd w:val="clear" w:color="auto" w:fill="auto"/>
            <w:noWrap/>
            <w:vAlign w:val="center"/>
          </w:tcPr>
          <w:p w14:paraId="6BC0A3F6" w14:textId="02BC4C67" w:rsidR="00950ACD" w:rsidRPr="00ED60D5" w:rsidRDefault="00950ACD" w:rsidP="00DE2CF5">
            <w:pPr>
              <w:spacing w:after="0"/>
              <w:jc w:val="center"/>
              <w:rPr>
                <w:rFonts w:asciiTheme="minorHAnsi" w:eastAsia="Times New Roman" w:hAnsiTheme="minorHAnsi" w:cstheme="minorHAnsi"/>
                <w:color w:val="auto"/>
                <w:sz w:val="18"/>
                <w:szCs w:val="18"/>
              </w:rPr>
            </w:pPr>
          </w:p>
        </w:tc>
      </w:tr>
      <w:tr w:rsidR="00950ACD" w:rsidRPr="00ED60D5" w14:paraId="353F3EAB" w14:textId="77777777" w:rsidTr="002F5D64">
        <w:trPr>
          <w:trHeight w:val="315"/>
        </w:trPr>
        <w:tc>
          <w:tcPr>
            <w:tcW w:w="1696" w:type="dxa"/>
            <w:shd w:val="clear" w:color="auto" w:fill="auto"/>
            <w:noWrap/>
            <w:vAlign w:val="center"/>
            <w:hideMark/>
          </w:tcPr>
          <w:p w14:paraId="567E90B3" w14:textId="77777777" w:rsidR="00950ACD" w:rsidRPr="00ED60D5" w:rsidRDefault="00950ACD" w:rsidP="00DE2CF5">
            <w:pPr>
              <w:spacing w:after="0"/>
              <w:rPr>
                <w:rFonts w:asciiTheme="minorHAnsi" w:eastAsia="Times New Roman" w:hAnsiTheme="minorHAnsi" w:cstheme="minorHAnsi"/>
                <w:color w:val="auto"/>
                <w:sz w:val="18"/>
                <w:szCs w:val="18"/>
              </w:rPr>
            </w:pPr>
            <w:r w:rsidRPr="00ED60D5">
              <w:rPr>
                <w:rFonts w:asciiTheme="minorHAnsi" w:eastAsia="Times New Roman" w:hAnsiTheme="minorHAnsi" w:cstheme="minorHAnsi"/>
                <w:color w:val="auto"/>
                <w:sz w:val="18"/>
                <w:szCs w:val="18"/>
              </w:rPr>
              <w:t>bony herring</w:t>
            </w:r>
          </w:p>
        </w:tc>
        <w:tc>
          <w:tcPr>
            <w:tcW w:w="1134" w:type="dxa"/>
            <w:shd w:val="clear" w:color="auto" w:fill="auto"/>
            <w:noWrap/>
            <w:vAlign w:val="center"/>
          </w:tcPr>
          <w:p w14:paraId="275420D6" w14:textId="0C8A5C57"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418" w:type="dxa"/>
            <w:shd w:val="clear" w:color="auto" w:fill="auto"/>
            <w:noWrap/>
            <w:vAlign w:val="center"/>
          </w:tcPr>
          <w:p w14:paraId="617C794C" w14:textId="77777777"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276" w:type="dxa"/>
            <w:shd w:val="clear" w:color="auto" w:fill="auto"/>
            <w:noWrap/>
            <w:vAlign w:val="center"/>
          </w:tcPr>
          <w:p w14:paraId="7F46445A" w14:textId="14DCECA9"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417" w:type="dxa"/>
            <w:shd w:val="clear" w:color="auto" w:fill="auto"/>
            <w:noWrap/>
            <w:vAlign w:val="center"/>
          </w:tcPr>
          <w:p w14:paraId="45B9388A" w14:textId="4F896133"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8" w:type="dxa"/>
            <w:shd w:val="clear" w:color="auto" w:fill="auto"/>
            <w:noWrap/>
            <w:vAlign w:val="center"/>
          </w:tcPr>
          <w:p w14:paraId="6DBAEC1C" w14:textId="0346D5EC"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134" w:type="dxa"/>
            <w:shd w:val="clear" w:color="auto" w:fill="auto"/>
            <w:noWrap/>
            <w:vAlign w:val="center"/>
          </w:tcPr>
          <w:p w14:paraId="3700D02E" w14:textId="225A74FD" w:rsidR="00950ACD" w:rsidRPr="00ED60D5" w:rsidRDefault="00950ACD" w:rsidP="00DE2CF5">
            <w:pPr>
              <w:spacing w:after="0"/>
              <w:jc w:val="center"/>
              <w:rPr>
                <w:rFonts w:asciiTheme="minorHAnsi" w:eastAsia="Times New Roman" w:hAnsiTheme="minorHAnsi" w:cstheme="minorHAnsi"/>
                <w:color w:val="auto"/>
                <w:sz w:val="18"/>
                <w:szCs w:val="18"/>
              </w:rPr>
            </w:pPr>
          </w:p>
        </w:tc>
      </w:tr>
      <w:tr w:rsidR="00950ACD" w:rsidRPr="00ED60D5" w14:paraId="1A39AC84" w14:textId="77777777" w:rsidTr="002F5D64">
        <w:trPr>
          <w:trHeight w:val="315"/>
        </w:trPr>
        <w:tc>
          <w:tcPr>
            <w:tcW w:w="1696" w:type="dxa"/>
            <w:shd w:val="clear" w:color="auto" w:fill="auto"/>
            <w:noWrap/>
            <w:vAlign w:val="center"/>
            <w:hideMark/>
          </w:tcPr>
          <w:p w14:paraId="266CB118" w14:textId="77777777" w:rsidR="00950ACD" w:rsidRPr="00ED60D5" w:rsidRDefault="00950ACD" w:rsidP="00DE2CF5">
            <w:pPr>
              <w:spacing w:after="0"/>
              <w:rPr>
                <w:rFonts w:asciiTheme="minorHAnsi" w:eastAsia="Times New Roman" w:hAnsiTheme="minorHAnsi" w:cstheme="minorHAnsi"/>
                <w:color w:val="auto"/>
                <w:sz w:val="18"/>
                <w:szCs w:val="18"/>
              </w:rPr>
            </w:pPr>
            <w:r w:rsidRPr="00ED60D5">
              <w:rPr>
                <w:rFonts w:asciiTheme="minorHAnsi" w:eastAsia="Times New Roman" w:hAnsiTheme="minorHAnsi" w:cstheme="minorHAnsi"/>
                <w:color w:val="auto"/>
                <w:sz w:val="18"/>
                <w:szCs w:val="18"/>
              </w:rPr>
              <w:t>carp gudgeon</w:t>
            </w:r>
          </w:p>
        </w:tc>
        <w:tc>
          <w:tcPr>
            <w:tcW w:w="1134" w:type="dxa"/>
            <w:shd w:val="clear" w:color="auto" w:fill="auto"/>
            <w:noWrap/>
            <w:vAlign w:val="center"/>
          </w:tcPr>
          <w:p w14:paraId="56A1C9EF" w14:textId="4F311C91"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8" w:type="dxa"/>
            <w:shd w:val="clear" w:color="auto" w:fill="auto"/>
            <w:noWrap/>
            <w:vAlign w:val="center"/>
          </w:tcPr>
          <w:p w14:paraId="17CCC864" w14:textId="2F4F9435" w:rsidR="00950ACD" w:rsidRPr="00ED60D5" w:rsidRDefault="006B61FF"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76" w:type="dxa"/>
            <w:shd w:val="clear" w:color="auto" w:fill="auto"/>
            <w:noWrap/>
            <w:vAlign w:val="center"/>
          </w:tcPr>
          <w:p w14:paraId="263073C1" w14:textId="77777777"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7" w:type="dxa"/>
            <w:shd w:val="clear" w:color="auto" w:fill="auto"/>
            <w:noWrap/>
            <w:vAlign w:val="center"/>
          </w:tcPr>
          <w:p w14:paraId="2BD57B45" w14:textId="1FE3E141" w:rsidR="00950ACD" w:rsidRPr="00ED60D5" w:rsidRDefault="006B61FF"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418" w:type="dxa"/>
            <w:shd w:val="clear" w:color="auto" w:fill="auto"/>
            <w:noWrap/>
            <w:vAlign w:val="center"/>
          </w:tcPr>
          <w:p w14:paraId="37E6DCD6" w14:textId="3AED56F8" w:rsidR="00950ACD" w:rsidRPr="00ED60D5" w:rsidRDefault="006B61FF"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134" w:type="dxa"/>
            <w:shd w:val="clear" w:color="auto" w:fill="auto"/>
            <w:noWrap/>
            <w:vAlign w:val="center"/>
          </w:tcPr>
          <w:p w14:paraId="2EB2BE42" w14:textId="00663382" w:rsidR="00950ACD" w:rsidRPr="00ED60D5" w:rsidRDefault="006B61FF"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r>
      <w:tr w:rsidR="00237422" w:rsidRPr="00ED60D5" w14:paraId="032E411B" w14:textId="77777777" w:rsidTr="002F5D64">
        <w:trPr>
          <w:trHeight w:val="315"/>
        </w:trPr>
        <w:tc>
          <w:tcPr>
            <w:tcW w:w="1696" w:type="dxa"/>
            <w:shd w:val="clear" w:color="auto" w:fill="auto"/>
            <w:noWrap/>
            <w:vAlign w:val="center"/>
            <w:hideMark/>
          </w:tcPr>
          <w:p w14:paraId="363CABAA" w14:textId="77777777" w:rsidR="00237422" w:rsidRPr="00ED60D5" w:rsidRDefault="00237422" w:rsidP="00237422">
            <w:pPr>
              <w:spacing w:after="0"/>
              <w:rPr>
                <w:rFonts w:asciiTheme="minorHAnsi" w:eastAsia="Times New Roman" w:hAnsiTheme="minorHAnsi" w:cstheme="minorHAnsi"/>
                <w:color w:val="auto"/>
                <w:sz w:val="18"/>
                <w:szCs w:val="18"/>
              </w:rPr>
            </w:pPr>
            <w:r w:rsidRPr="00ED60D5">
              <w:rPr>
                <w:rFonts w:asciiTheme="minorHAnsi" w:eastAsia="Times New Roman" w:hAnsiTheme="minorHAnsi" w:cstheme="minorHAnsi"/>
                <w:color w:val="auto"/>
                <w:sz w:val="18"/>
                <w:szCs w:val="18"/>
              </w:rPr>
              <w:t>Australian </w:t>
            </w:r>
            <w:r>
              <w:rPr>
                <w:rFonts w:asciiTheme="minorHAnsi" w:eastAsia="Times New Roman" w:hAnsiTheme="minorHAnsi" w:cstheme="minorHAnsi"/>
                <w:color w:val="auto"/>
                <w:sz w:val="18"/>
                <w:szCs w:val="18"/>
              </w:rPr>
              <w:t>s</w:t>
            </w:r>
            <w:r w:rsidRPr="00ED60D5">
              <w:rPr>
                <w:rFonts w:asciiTheme="minorHAnsi" w:eastAsia="Times New Roman" w:hAnsiTheme="minorHAnsi" w:cstheme="minorHAnsi"/>
                <w:color w:val="auto"/>
                <w:sz w:val="18"/>
                <w:szCs w:val="18"/>
              </w:rPr>
              <w:t>melt</w:t>
            </w:r>
          </w:p>
        </w:tc>
        <w:tc>
          <w:tcPr>
            <w:tcW w:w="1134" w:type="dxa"/>
            <w:shd w:val="clear" w:color="auto" w:fill="auto"/>
            <w:noWrap/>
            <w:vAlign w:val="center"/>
          </w:tcPr>
          <w:p w14:paraId="1A074E81" w14:textId="0D790E76" w:rsidR="00237422" w:rsidRPr="00ED60D5" w:rsidRDefault="00237422" w:rsidP="00237422">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418" w:type="dxa"/>
            <w:shd w:val="clear" w:color="auto" w:fill="auto"/>
            <w:noWrap/>
            <w:vAlign w:val="center"/>
          </w:tcPr>
          <w:p w14:paraId="255B5B7E" w14:textId="5EEEC42C" w:rsidR="00237422" w:rsidRPr="00ED60D5" w:rsidRDefault="00237422" w:rsidP="00237422">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276" w:type="dxa"/>
            <w:shd w:val="clear" w:color="auto" w:fill="auto"/>
            <w:noWrap/>
            <w:vAlign w:val="center"/>
          </w:tcPr>
          <w:p w14:paraId="3CD1C631" w14:textId="08E8ABD2" w:rsidR="00237422" w:rsidRPr="00ED60D5" w:rsidRDefault="00237422" w:rsidP="00237422">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417" w:type="dxa"/>
            <w:shd w:val="clear" w:color="auto" w:fill="auto"/>
            <w:noWrap/>
            <w:vAlign w:val="center"/>
          </w:tcPr>
          <w:p w14:paraId="56AD2256" w14:textId="611456FA" w:rsidR="00237422" w:rsidRPr="00ED60D5" w:rsidRDefault="00237422" w:rsidP="00237422">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418" w:type="dxa"/>
            <w:shd w:val="clear" w:color="auto" w:fill="auto"/>
            <w:noWrap/>
            <w:vAlign w:val="center"/>
          </w:tcPr>
          <w:p w14:paraId="4B0B2398" w14:textId="64599DCB" w:rsidR="00237422" w:rsidRPr="00ED60D5" w:rsidRDefault="00237422" w:rsidP="00237422">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c>
          <w:tcPr>
            <w:tcW w:w="1134" w:type="dxa"/>
            <w:shd w:val="clear" w:color="auto" w:fill="auto"/>
            <w:noWrap/>
            <w:vAlign w:val="center"/>
          </w:tcPr>
          <w:p w14:paraId="05615CB5" w14:textId="5D0760F1" w:rsidR="00237422" w:rsidRPr="00ED60D5" w:rsidRDefault="00237422" w:rsidP="00237422">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NA</w:t>
            </w:r>
          </w:p>
        </w:tc>
      </w:tr>
      <w:tr w:rsidR="00950ACD" w:rsidRPr="00ED60D5" w14:paraId="23AF7F13" w14:textId="77777777" w:rsidTr="002F5D64">
        <w:trPr>
          <w:trHeight w:val="315"/>
        </w:trPr>
        <w:tc>
          <w:tcPr>
            <w:tcW w:w="1696" w:type="dxa"/>
            <w:shd w:val="clear" w:color="auto" w:fill="auto"/>
            <w:noWrap/>
            <w:vAlign w:val="center"/>
            <w:hideMark/>
          </w:tcPr>
          <w:p w14:paraId="392660D0" w14:textId="77777777" w:rsidR="00950ACD" w:rsidRPr="00ED60D5" w:rsidRDefault="00950ACD" w:rsidP="00DE2CF5">
            <w:pPr>
              <w:spacing w:after="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 xml:space="preserve">eastern </w:t>
            </w:r>
            <w:r w:rsidRPr="00ED60D5">
              <w:rPr>
                <w:rFonts w:asciiTheme="minorHAnsi" w:eastAsia="Times New Roman" w:hAnsiTheme="minorHAnsi" w:cstheme="minorHAnsi"/>
                <w:color w:val="auto"/>
                <w:sz w:val="18"/>
                <w:szCs w:val="18"/>
              </w:rPr>
              <w:t>gambusia*</w:t>
            </w:r>
          </w:p>
        </w:tc>
        <w:tc>
          <w:tcPr>
            <w:tcW w:w="1134" w:type="dxa"/>
            <w:shd w:val="clear" w:color="auto" w:fill="auto"/>
            <w:noWrap/>
            <w:vAlign w:val="center"/>
          </w:tcPr>
          <w:p w14:paraId="56BCB362" w14:textId="7AFE59CC" w:rsidR="00950ACD" w:rsidRPr="00ED60D5" w:rsidRDefault="006B61FF"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418" w:type="dxa"/>
            <w:shd w:val="clear" w:color="auto" w:fill="auto"/>
            <w:noWrap/>
            <w:vAlign w:val="center"/>
          </w:tcPr>
          <w:p w14:paraId="203A92D7" w14:textId="1F331BE0" w:rsidR="00950ACD" w:rsidRPr="00ED60D5" w:rsidRDefault="006B61FF"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76" w:type="dxa"/>
            <w:shd w:val="clear" w:color="auto" w:fill="auto"/>
            <w:noWrap/>
            <w:vAlign w:val="center"/>
          </w:tcPr>
          <w:p w14:paraId="02200C97" w14:textId="77777777"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7" w:type="dxa"/>
            <w:shd w:val="clear" w:color="auto" w:fill="auto"/>
            <w:noWrap/>
            <w:vAlign w:val="center"/>
          </w:tcPr>
          <w:p w14:paraId="228F9F1A" w14:textId="3059522A"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8" w:type="dxa"/>
            <w:shd w:val="clear" w:color="auto" w:fill="auto"/>
            <w:noWrap/>
            <w:vAlign w:val="center"/>
          </w:tcPr>
          <w:p w14:paraId="7AD75C4B" w14:textId="44723542" w:rsidR="00950ACD" w:rsidRPr="00ED60D5" w:rsidRDefault="006B61FF"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134" w:type="dxa"/>
            <w:shd w:val="clear" w:color="auto" w:fill="auto"/>
            <w:noWrap/>
            <w:vAlign w:val="center"/>
          </w:tcPr>
          <w:p w14:paraId="32FCB4C4" w14:textId="77777777" w:rsidR="00950ACD" w:rsidRPr="00ED60D5" w:rsidRDefault="00950ACD" w:rsidP="00DE2CF5">
            <w:pPr>
              <w:spacing w:after="0"/>
              <w:jc w:val="center"/>
              <w:rPr>
                <w:rFonts w:asciiTheme="minorHAnsi" w:eastAsia="Times New Roman" w:hAnsiTheme="minorHAnsi" w:cstheme="minorHAnsi"/>
                <w:color w:val="auto"/>
                <w:sz w:val="18"/>
                <w:szCs w:val="18"/>
              </w:rPr>
            </w:pPr>
          </w:p>
        </w:tc>
      </w:tr>
      <w:tr w:rsidR="00950ACD" w:rsidRPr="00ED60D5" w14:paraId="517F4C3F" w14:textId="77777777" w:rsidTr="002F5D64">
        <w:trPr>
          <w:trHeight w:val="315"/>
        </w:trPr>
        <w:tc>
          <w:tcPr>
            <w:tcW w:w="1696" w:type="dxa"/>
            <w:tcBorders>
              <w:bottom w:val="single" w:sz="4" w:space="0" w:color="auto"/>
            </w:tcBorders>
            <w:shd w:val="clear" w:color="auto" w:fill="auto"/>
            <w:noWrap/>
            <w:vAlign w:val="center"/>
            <w:hideMark/>
          </w:tcPr>
          <w:p w14:paraId="19AD53B4" w14:textId="77777777" w:rsidR="00950ACD" w:rsidRPr="00ED60D5" w:rsidRDefault="00950ACD" w:rsidP="00DE2CF5">
            <w:pPr>
              <w:spacing w:after="0"/>
              <w:rPr>
                <w:rFonts w:asciiTheme="minorHAnsi" w:eastAsia="Times New Roman" w:hAnsiTheme="minorHAnsi" w:cstheme="minorHAnsi"/>
                <w:color w:val="auto"/>
                <w:sz w:val="18"/>
                <w:szCs w:val="18"/>
              </w:rPr>
            </w:pPr>
            <w:r w:rsidRPr="00ED60D5">
              <w:rPr>
                <w:rFonts w:asciiTheme="minorHAnsi" w:eastAsia="Times New Roman" w:hAnsiTheme="minorHAnsi" w:cstheme="minorHAnsi"/>
                <w:color w:val="auto"/>
                <w:sz w:val="18"/>
                <w:szCs w:val="18"/>
              </w:rPr>
              <w:t>common carp*</w:t>
            </w:r>
          </w:p>
        </w:tc>
        <w:tc>
          <w:tcPr>
            <w:tcW w:w="1134" w:type="dxa"/>
            <w:tcBorders>
              <w:bottom w:val="single" w:sz="4" w:space="0" w:color="auto"/>
            </w:tcBorders>
            <w:shd w:val="clear" w:color="auto" w:fill="auto"/>
            <w:noWrap/>
            <w:vAlign w:val="center"/>
          </w:tcPr>
          <w:p w14:paraId="6C8A6EA2" w14:textId="022A8CF6"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8" w:type="dxa"/>
            <w:tcBorders>
              <w:bottom w:val="single" w:sz="4" w:space="0" w:color="auto"/>
            </w:tcBorders>
            <w:shd w:val="clear" w:color="auto" w:fill="auto"/>
            <w:noWrap/>
            <w:vAlign w:val="center"/>
          </w:tcPr>
          <w:p w14:paraId="15C31EB6" w14:textId="7F5DD872"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276" w:type="dxa"/>
            <w:tcBorders>
              <w:bottom w:val="single" w:sz="4" w:space="0" w:color="auto"/>
            </w:tcBorders>
            <w:shd w:val="clear" w:color="auto" w:fill="auto"/>
            <w:noWrap/>
            <w:vAlign w:val="center"/>
          </w:tcPr>
          <w:p w14:paraId="797DE848" w14:textId="77777777" w:rsidR="00950ACD" w:rsidRPr="00ED60D5" w:rsidRDefault="00950ACD" w:rsidP="00DE2CF5">
            <w:pPr>
              <w:spacing w:after="0"/>
              <w:jc w:val="center"/>
              <w:rPr>
                <w:rFonts w:asciiTheme="minorHAnsi" w:eastAsia="Times New Roman" w:hAnsiTheme="minorHAnsi" w:cstheme="minorHAnsi"/>
                <w:color w:val="auto"/>
                <w:sz w:val="18"/>
                <w:szCs w:val="18"/>
              </w:rPr>
            </w:pPr>
          </w:p>
        </w:tc>
        <w:tc>
          <w:tcPr>
            <w:tcW w:w="1417" w:type="dxa"/>
            <w:tcBorders>
              <w:bottom w:val="single" w:sz="4" w:space="0" w:color="auto"/>
            </w:tcBorders>
            <w:shd w:val="clear" w:color="auto" w:fill="auto"/>
            <w:noWrap/>
            <w:vAlign w:val="center"/>
          </w:tcPr>
          <w:p w14:paraId="6E450CE3" w14:textId="6D21E2BE"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418" w:type="dxa"/>
            <w:tcBorders>
              <w:bottom w:val="single" w:sz="4" w:space="0" w:color="auto"/>
            </w:tcBorders>
            <w:shd w:val="clear" w:color="auto" w:fill="auto"/>
            <w:noWrap/>
            <w:vAlign w:val="center"/>
          </w:tcPr>
          <w:p w14:paraId="6A0C4EAF" w14:textId="7C21A786" w:rsidR="00950ACD" w:rsidRPr="00ED60D5" w:rsidRDefault="000B743E" w:rsidP="00DE2CF5">
            <w:pPr>
              <w:spacing w:after="0"/>
              <w:jc w:val="center"/>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134" w:type="dxa"/>
            <w:tcBorders>
              <w:bottom w:val="single" w:sz="4" w:space="0" w:color="auto"/>
            </w:tcBorders>
            <w:shd w:val="clear" w:color="auto" w:fill="auto"/>
            <w:noWrap/>
            <w:vAlign w:val="center"/>
          </w:tcPr>
          <w:p w14:paraId="753370E7" w14:textId="5A3D7125" w:rsidR="00950ACD" w:rsidRPr="00ED60D5" w:rsidRDefault="00950ACD" w:rsidP="00DE2CF5">
            <w:pPr>
              <w:spacing w:after="0"/>
              <w:jc w:val="center"/>
              <w:rPr>
                <w:rFonts w:asciiTheme="minorHAnsi" w:eastAsia="Times New Roman" w:hAnsiTheme="minorHAnsi" w:cstheme="minorHAnsi"/>
                <w:color w:val="auto"/>
                <w:sz w:val="18"/>
                <w:szCs w:val="18"/>
              </w:rPr>
            </w:pPr>
          </w:p>
        </w:tc>
      </w:tr>
    </w:tbl>
    <w:p w14:paraId="41BE8AB6" w14:textId="58ECBA4E" w:rsidR="00950ACD" w:rsidRDefault="00950ACD" w:rsidP="002871CA">
      <w:pPr>
        <w:pStyle w:val="BodyText"/>
      </w:pPr>
    </w:p>
    <w:p w14:paraId="04A92630" w14:textId="0774D7A0" w:rsidR="004058E9" w:rsidRDefault="004058E9" w:rsidP="00E112BE">
      <w:pPr>
        <w:pStyle w:val="BodyText"/>
        <w:jc w:val="center"/>
      </w:pPr>
      <w:r w:rsidRPr="00D94EB1">
        <w:rPr>
          <w:noProof/>
        </w:rPr>
        <w:drawing>
          <wp:inline distT="0" distB="0" distL="0" distR="0" wp14:anchorId="06330640" wp14:editId="6C4471BE">
            <wp:extent cx="3705774" cy="2850078"/>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43585" cy="2879158"/>
                    </a:xfrm>
                    <a:prstGeom prst="rect">
                      <a:avLst/>
                    </a:prstGeom>
                  </pic:spPr>
                </pic:pic>
              </a:graphicData>
            </a:graphic>
          </wp:inline>
        </w:drawing>
      </w:r>
    </w:p>
    <w:p w14:paraId="7FA0F883" w14:textId="6ED60EB3" w:rsidR="004058E9" w:rsidRPr="00ED60D5" w:rsidRDefault="004058E9" w:rsidP="002871CA">
      <w:pPr>
        <w:pStyle w:val="Caption"/>
        <w:rPr>
          <w:color w:val="auto"/>
        </w:rPr>
      </w:pPr>
      <w:bookmarkStart w:id="153" w:name="_Ref39445576"/>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35</w:t>
      </w:r>
      <w:r w:rsidR="00A33367">
        <w:rPr>
          <w:noProof/>
        </w:rPr>
        <w:fldChar w:fldCharType="end"/>
      </w:r>
      <w:bookmarkEnd w:id="153"/>
      <w:r>
        <w:t xml:space="preserve">: </w:t>
      </w:r>
      <w:r w:rsidRPr="00275F9A">
        <w:t xml:space="preserve">Marginal effect predictions of </w:t>
      </w:r>
      <w:r>
        <w:t xml:space="preserve">Murray cod recruit abundance </w:t>
      </w:r>
      <w:r w:rsidRPr="00275F9A">
        <w:t xml:space="preserve">for statistically significant variables in </w:t>
      </w:r>
      <w:r>
        <w:t xml:space="preserve">predictive </w:t>
      </w:r>
      <w:r w:rsidRPr="00275F9A">
        <w:t>model (</w:t>
      </w:r>
      <w:bookmarkStart w:id="154" w:name="_Hlk40098443"/>
      <w:r>
        <w:t xml:space="preserve">See </w:t>
      </w:r>
      <w:r w:rsidR="00136FDC">
        <w:fldChar w:fldCharType="begin"/>
      </w:r>
      <w:r w:rsidR="00136FDC">
        <w:instrText xml:space="preserve"> REF _Ref39445231 \h </w:instrText>
      </w:r>
      <w:r w:rsidR="00136FDC">
        <w:fldChar w:fldCharType="separate"/>
      </w:r>
      <w:r w:rsidR="00136FDC">
        <w:t xml:space="preserve">Table </w:t>
      </w:r>
      <w:r w:rsidR="00136FDC">
        <w:rPr>
          <w:noProof/>
        </w:rPr>
        <w:t>9</w:t>
      </w:r>
      <w:r w:rsidR="00136FDC">
        <w:fldChar w:fldCharType="end"/>
      </w:r>
      <w:bookmarkEnd w:id="154"/>
      <w:r>
        <w:fldChar w:fldCharType="begin"/>
      </w:r>
      <w:r>
        <w:instrText xml:space="preserve"> REF _Ref35987110 \h </w:instrText>
      </w:r>
      <w:r>
        <w:fldChar w:fldCharType="end"/>
      </w:r>
      <w:r>
        <w:t>)</w:t>
      </w:r>
      <w:r w:rsidRPr="00872C6A">
        <w:t>.</w:t>
      </w:r>
      <w:r>
        <w:t xml:space="preserve"> </w:t>
      </w:r>
    </w:p>
    <w:p w14:paraId="2880DACF" w14:textId="77777777" w:rsidR="004058E9" w:rsidRDefault="004058E9" w:rsidP="002871CA">
      <w:pPr>
        <w:pStyle w:val="BodyText"/>
      </w:pPr>
    </w:p>
    <w:p w14:paraId="31B1490F" w14:textId="5F0B9FFA" w:rsidR="000B743E" w:rsidRDefault="000B743E" w:rsidP="00E112BE">
      <w:pPr>
        <w:pStyle w:val="BodyText"/>
        <w:jc w:val="center"/>
      </w:pPr>
      <w:r w:rsidRPr="00793696">
        <w:rPr>
          <w:noProof/>
        </w:rPr>
        <w:lastRenderedPageBreak/>
        <w:drawing>
          <wp:inline distT="0" distB="0" distL="0" distR="0" wp14:anchorId="7F9D2FA2" wp14:editId="0228EE3A">
            <wp:extent cx="3657600" cy="281302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87291" cy="2835861"/>
                    </a:xfrm>
                    <a:prstGeom prst="rect">
                      <a:avLst/>
                    </a:prstGeom>
                  </pic:spPr>
                </pic:pic>
              </a:graphicData>
            </a:graphic>
          </wp:inline>
        </w:drawing>
      </w:r>
    </w:p>
    <w:p w14:paraId="4A7104D3" w14:textId="7830EB9A" w:rsidR="009C7B71" w:rsidRPr="00ED60D5" w:rsidRDefault="009C7B71" w:rsidP="002871CA">
      <w:pPr>
        <w:pStyle w:val="Caption"/>
        <w:rPr>
          <w:color w:val="auto"/>
        </w:rPr>
      </w:pPr>
      <w:bookmarkStart w:id="155" w:name="_Ref39445836"/>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36</w:t>
      </w:r>
      <w:r w:rsidR="00A33367">
        <w:rPr>
          <w:noProof/>
        </w:rPr>
        <w:fldChar w:fldCharType="end"/>
      </w:r>
      <w:bookmarkEnd w:id="155"/>
      <w:r>
        <w:t xml:space="preserve">: </w:t>
      </w:r>
      <w:r w:rsidRPr="00275F9A">
        <w:t xml:space="preserve">Marginal effect predictions of </w:t>
      </w:r>
      <w:r>
        <w:t xml:space="preserve">bony herring recruit abundance </w:t>
      </w:r>
      <w:r w:rsidRPr="00275F9A">
        <w:t xml:space="preserve">for statistically significant variables in </w:t>
      </w:r>
      <w:r>
        <w:t xml:space="preserve">predictive </w:t>
      </w:r>
      <w:r w:rsidRPr="00275F9A">
        <w:t>model (</w:t>
      </w:r>
      <w:r w:rsidR="00136FDC">
        <w:t xml:space="preserve">See </w:t>
      </w:r>
      <w:r w:rsidR="00136FDC">
        <w:fldChar w:fldCharType="begin"/>
      </w:r>
      <w:r w:rsidR="00136FDC">
        <w:instrText xml:space="preserve"> REF _Ref39445231 \h </w:instrText>
      </w:r>
      <w:r w:rsidR="00136FDC">
        <w:fldChar w:fldCharType="separate"/>
      </w:r>
      <w:r w:rsidR="00136FDC">
        <w:t xml:space="preserve">Table </w:t>
      </w:r>
      <w:r w:rsidR="00136FDC">
        <w:rPr>
          <w:noProof/>
        </w:rPr>
        <w:t>9</w:t>
      </w:r>
      <w:r w:rsidR="00136FDC">
        <w:fldChar w:fldCharType="end"/>
      </w:r>
      <w:r>
        <w:fldChar w:fldCharType="begin"/>
      </w:r>
      <w:r>
        <w:instrText xml:space="preserve"> REF _Ref35987110 \h </w:instrText>
      </w:r>
      <w:r>
        <w:fldChar w:fldCharType="end"/>
      </w:r>
      <w:r>
        <w:t>)</w:t>
      </w:r>
      <w:r w:rsidRPr="00872C6A">
        <w:t>.</w:t>
      </w:r>
      <w:r>
        <w:t xml:space="preserve"> </w:t>
      </w:r>
    </w:p>
    <w:p w14:paraId="5C0517DB" w14:textId="77777777" w:rsidR="009C7B71" w:rsidRDefault="009C7B71" w:rsidP="002871CA">
      <w:pPr>
        <w:pStyle w:val="BodyText"/>
      </w:pPr>
    </w:p>
    <w:p w14:paraId="6AB2C272" w14:textId="488C1568" w:rsidR="006B61FF" w:rsidRDefault="00A61176" w:rsidP="002871CA">
      <w:pPr>
        <w:pStyle w:val="BodyText"/>
      </w:pPr>
      <w:r w:rsidRPr="00A61176">
        <w:rPr>
          <w:noProof/>
        </w:rPr>
        <w:drawing>
          <wp:inline distT="0" distB="0" distL="0" distR="0" wp14:anchorId="3087F1DB" wp14:editId="73E4270F">
            <wp:extent cx="6334307" cy="241069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37644" cy="2411961"/>
                    </a:xfrm>
                    <a:prstGeom prst="rect">
                      <a:avLst/>
                    </a:prstGeom>
                  </pic:spPr>
                </pic:pic>
              </a:graphicData>
            </a:graphic>
          </wp:inline>
        </w:drawing>
      </w:r>
    </w:p>
    <w:p w14:paraId="5A02F321" w14:textId="46662096" w:rsidR="009C7B71" w:rsidRPr="00ED60D5" w:rsidRDefault="009C7B71" w:rsidP="002871CA">
      <w:pPr>
        <w:pStyle w:val="Caption"/>
        <w:rPr>
          <w:color w:val="auto"/>
        </w:rPr>
      </w:pPr>
      <w:bookmarkStart w:id="156" w:name="_Ref39446301"/>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37</w:t>
      </w:r>
      <w:r w:rsidR="00A33367">
        <w:rPr>
          <w:noProof/>
        </w:rPr>
        <w:fldChar w:fldCharType="end"/>
      </w:r>
      <w:bookmarkEnd w:id="156"/>
      <w:r>
        <w:t xml:space="preserve">: </w:t>
      </w:r>
      <w:r w:rsidRPr="00275F9A">
        <w:t xml:space="preserve">Marginal effect predictions of </w:t>
      </w:r>
      <w:r w:rsidR="00233AFE">
        <w:t>carp gudgeon</w:t>
      </w:r>
      <w:r>
        <w:t xml:space="preserve"> recruit abundance </w:t>
      </w:r>
      <w:r w:rsidRPr="00275F9A">
        <w:t xml:space="preserve">for statistically significant variables in </w:t>
      </w:r>
      <w:r>
        <w:t xml:space="preserve">predictive </w:t>
      </w:r>
      <w:r w:rsidRPr="00275F9A">
        <w:t>model (</w:t>
      </w:r>
      <w:r w:rsidR="00136FDC">
        <w:t xml:space="preserve">See </w:t>
      </w:r>
      <w:r w:rsidR="00136FDC">
        <w:fldChar w:fldCharType="begin"/>
      </w:r>
      <w:r w:rsidR="00136FDC">
        <w:instrText xml:space="preserve"> REF _Ref39445231 \h </w:instrText>
      </w:r>
      <w:r w:rsidR="00136FDC">
        <w:fldChar w:fldCharType="separate"/>
      </w:r>
      <w:r w:rsidR="00136FDC">
        <w:t xml:space="preserve">Table </w:t>
      </w:r>
      <w:r w:rsidR="00136FDC">
        <w:rPr>
          <w:noProof/>
        </w:rPr>
        <w:t>9</w:t>
      </w:r>
      <w:r w:rsidR="00136FDC">
        <w:fldChar w:fldCharType="end"/>
      </w:r>
      <w:r>
        <w:fldChar w:fldCharType="begin"/>
      </w:r>
      <w:r>
        <w:instrText xml:space="preserve"> REF _Ref35987110 \h </w:instrText>
      </w:r>
      <w:r>
        <w:fldChar w:fldCharType="end"/>
      </w:r>
      <w:r>
        <w:t>)</w:t>
      </w:r>
      <w:r w:rsidRPr="00872C6A">
        <w:t>.</w:t>
      </w:r>
      <w:r>
        <w:t xml:space="preserve"> </w:t>
      </w:r>
    </w:p>
    <w:p w14:paraId="7F32C6D6" w14:textId="77777777" w:rsidR="009C7B71" w:rsidRDefault="009C7B71" w:rsidP="002871CA">
      <w:pPr>
        <w:pStyle w:val="BodyText"/>
      </w:pPr>
    </w:p>
    <w:p w14:paraId="3C41E3AD" w14:textId="2AC6DA4D" w:rsidR="0086175E" w:rsidRDefault="0086175E">
      <w:pPr>
        <w:spacing w:after="0"/>
        <w:rPr>
          <w:rFonts w:asciiTheme="minorHAnsi" w:eastAsiaTheme="minorHAnsi" w:hAnsiTheme="minorHAnsi" w:cstheme="minorHAnsi"/>
          <w:color w:val="auto"/>
        </w:rPr>
      </w:pPr>
      <w:r>
        <w:br w:type="page"/>
      </w:r>
    </w:p>
    <w:p w14:paraId="75C59023" w14:textId="44AD4416" w:rsidR="006B61FF" w:rsidRDefault="0063360E" w:rsidP="002871CA">
      <w:pPr>
        <w:pStyle w:val="BodyText"/>
      </w:pPr>
      <w:r>
        <w:lastRenderedPageBreak/>
        <w:br/>
      </w:r>
      <w:r w:rsidRPr="0063360E">
        <w:rPr>
          <w:noProof/>
        </w:rPr>
        <w:drawing>
          <wp:inline distT="0" distB="0" distL="0" distR="0" wp14:anchorId="3A62BACD" wp14:editId="3EEBFEEC">
            <wp:extent cx="6120130" cy="27825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2782570"/>
                    </a:xfrm>
                    <a:prstGeom prst="rect">
                      <a:avLst/>
                    </a:prstGeom>
                  </pic:spPr>
                </pic:pic>
              </a:graphicData>
            </a:graphic>
          </wp:inline>
        </w:drawing>
      </w:r>
    </w:p>
    <w:p w14:paraId="7B483D11" w14:textId="58F83D93" w:rsidR="00233AFE" w:rsidRPr="00ED60D5" w:rsidRDefault="00233AFE" w:rsidP="002871CA">
      <w:pPr>
        <w:pStyle w:val="Caption"/>
        <w:rPr>
          <w:color w:val="auto"/>
        </w:rPr>
      </w:pPr>
      <w:bookmarkStart w:id="157" w:name="_Ref39446910"/>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38</w:t>
      </w:r>
      <w:r w:rsidR="00A33367">
        <w:rPr>
          <w:noProof/>
        </w:rPr>
        <w:fldChar w:fldCharType="end"/>
      </w:r>
      <w:bookmarkEnd w:id="157"/>
      <w:r>
        <w:t xml:space="preserve">: </w:t>
      </w:r>
      <w:r w:rsidRPr="00275F9A">
        <w:t xml:space="preserve">Marginal effect predictions of </w:t>
      </w:r>
      <w:r>
        <w:t xml:space="preserve">eastern gambusia recruit abundance </w:t>
      </w:r>
      <w:r w:rsidRPr="00275F9A">
        <w:t xml:space="preserve">for statistically significant variables in </w:t>
      </w:r>
      <w:r>
        <w:t xml:space="preserve">predictive </w:t>
      </w:r>
      <w:r w:rsidRPr="00275F9A">
        <w:t>model (</w:t>
      </w:r>
      <w:r w:rsidR="00136FDC">
        <w:t xml:space="preserve">See </w:t>
      </w:r>
      <w:r w:rsidR="00136FDC">
        <w:fldChar w:fldCharType="begin"/>
      </w:r>
      <w:r w:rsidR="00136FDC">
        <w:instrText xml:space="preserve"> REF _Ref39445231 \h </w:instrText>
      </w:r>
      <w:r w:rsidR="00136FDC">
        <w:fldChar w:fldCharType="separate"/>
      </w:r>
      <w:r w:rsidR="00136FDC">
        <w:t xml:space="preserve">Table </w:t>
      </w:r>
      <w:r w:rsidR="00136FDC">
        <w:rPr>
          <w:noProof/>
        </w:rPr>
        <w:t>9</w:t>
      </w:r>
      <w:r w:rsidR="00136FDC">
        <w:fldChar w:fldCharType="end"/>
      </w:r>
      <w:r>
        <w:fldChar w:fldCharType="begin"/>
      </w:r>
      <w:r>
        <w:instrText xml:space="preserve"> REF _Ref35987110 \h </w:instrText>
      </w:r>
      <w:r>
        <w:fldChar w:fldCharType="end"/>
      </w:r>
      <w:r>
        <w:t>)</w:t>
      </w:r>
      <w:r w:rsidRPr="00872C6A">
        <w:t>.</w:t>
      </w:r>
      <w:r>
        <w:t xml:space="preserve"> </w:t>
      </w:r>
    </w:p>
    <w:p w14:paraId="7BD03F60" w14:textId="7E3F4BD4" w:rsidR="000B743E" w:rsidRDefault="000B743E" w:rsidP="002871CA">
      <w:pPr>
        <w:pStyle w:val="BodyText"/>
      </w:pPr>
    </w:p>
    <w:p w14:paraId="6603BE11" w14:textId="53EFFCE9" w:rsidR="004B4F2C" w:rsidRDefault="004B4F2C" w:rsidP="002871CA">
      <w:pPr>
        <w:pStyle w:val="BodyText"/>
      </w:pPr>
      <w:r w:rsidRPr="004B4F2C">
        <w:rPr>
          <w:noProof/>
        </w:rPr>
        <w:drawing>
          <wp:inline distT="0" distB="0" distL="0" distR="0" wp14:anchorId="38C65668" wp14:editId="470B2CD6">
            <wp:extent cx="6120130" cy="27825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2782570"/>
                    </a:xfrm>
                    <a:prstGeom prst="rect">
                      <a:avLst/>
                    </a:prstGeom>
                  </pic:spPr>
                </pic:pic>
              </a:graphicData>
            </a:graphic>
          </wp:inline>
        </w:drawing>
      </w:r>
    </w:p>
    <w:p w14:paraId="645E828C" w14:textId="27A25E3F" w:rsidR="00233AFE" w:rsidRPr="00ED60D5" w:rsidRDefault="00A62989" w:rsidP="002871CA">
      <w:pPr>
        <w:pStyle w:val="Caption"/>
        <w:rPr>
          <w:color w:val="auto"/>
        </w:rPr>
      </w:pPr>
      <w:bookmarkStart w:id="158" w:name="_Ref40448735"/>
      <w:bookmarkStart w:id="159" w:name="_Ref39445579"/>
      <w:r>
        <w:t xml:space="preserve">Figure </w:t>
      </w:r>
      <w:r w:rsidR="00A33367">
        <w:rPr>
          <w:noProof/>
        </w:rPr>
        <w:fldChar w:fldCharType="begin"/>
      </w:r>
      <w:r w:rsidR="00A33367">
        <w:rPr>
          <w:noProof/>
        </w:rPr>
        <w:instrText xml:space="preserve"> SEQ Figure \* ARABIC </w:instrText>
      </w:r>
      <w:r w:rsidR="00A33367">
        <w:rPr>
          <w:noProof/>
        </w:rPr>
        <w:fldChar w:fldCharType="separate"/>
      </w:r>
      <w:r>
        <w:rPr>
          <w:noProof/>
        </w:rPr>
        <w:t>39</w:t>
      </w:r>
      <w:r w:rsidR="00A33367">
        <w:rPr>
          <w:noProof/>
        </w:rPr>
        <w:fldChar w:fldCharType="end"/>
      </w:r>
      <w:bookmarkEnd w:id="158"/>
      <w:r>
        <w:t xml:space="preserve">: </w:t>
      </w:r>
      <w:r w:rsidRPr="00AD0B7A">
        <w:t>Marginal effect predictions of common carp recruit abundance for statistically significant variables in predictive model (See Table 9).</w:t>
      </w:r>
      <w:bookmarkEnd w:id="159"/>
      <w:r w:rsidR="00233AFE">
        <w:fldChar w:fldCharType="begin"/>
      </w:r>
      <w:r w:rsidR="00233AFE">
        <w:instrText xml:space="preserve"> REF _Ref35987110 \h </w:instrText>
      </w:r>
      <w:r w:rsidR="00233AFE">
        <w:fldChar w:fldCharType="end"/>
      </w:r>
      <w:r w:rsidR="00233AFE">
        <w:t xml:space="preserve"> </w:t>
      </w:r>
    </w:p>
    <w:p w14:paraId="4F48FB19" w14:textId="51DA85E9" w:rsidR="006B61FF" w:rsidRDefault="006B61FF" w:rsidP="002871CA">
      <w:pPr>
        <w:pStyle w:val="BodyText"/>
      </w:pPr>
    </w:p>
    <w:p w14:paraId="47501ACE" w14:textId="5CEE5707" w:rsidR="006B61FF" w:rsidRDefault="006B61FF" w:rsidP="002871CA">
      <w:pPr>
        <w:pStyle w:val="BodyText"/>
      </w:pPr>
    </w:p>
    <w:p w14:paraId="3E8D965D" w14:textId="33D5E29C" w:rsidR="006B61FF" w:rsidRDefault="006B61FF">
      <w:pPr>
        <w:spacing w:after="0"/>
        <w:rPr>
          <w:rFonts w:asciiTheme="minorHAnsi" w:eastAsiaTheme="minorHAnsi" w:hAnsiTheme="minorHAnsi" w:cstheme="minorHAnsi"/>
          <w:color w:val="auto"/>
        </w:rPr>
      </w:pPr>
      <w:r>
        <w:br w:type="page"/>
      </w:r>
    </w:p>
    <w:p w14:paraId="06986B13" w14:textId="055FB933" w:rsidR="006B61FF" w:rsidRPr="0086175E" w:rsidRDefault="006B61FF" w:rsidP="00960D7E">
      <w:pPr>
        <w:pStyle w:val="Heading3"/>
      </w:pPr>
      <w:bookmarkStart w:id="160" w:name="_Toc42029924"/>
      <w:r w:rsidRPr="0086175E">
        <w:lastRenderedPageBreak/>
        <w:t>Effects of CEW on recruitment outcomes</w:t>
      </w:r>
      <w:bookmarkEnd w:id="160"/>
      <w:r w:rsidRPr="0086175E">
        <w:t xml:space="preserve"> </w:t>
      </w:r>
    </w:p>
    <w:p w14:paraId="38AED89D" w14:textId="5E851503" w:rsidR="006B61FF" w:rsidRPr="00AA2EB1" w:rsidRDefault="00C75F5C" w:rsidP="002871CA">
      <w:pPr>
        <w:pStyle w:val="BodyText"/>
      </w:pPr>
      <w:r w:rsidRPr="00AA2EB1">
        <w:t>Across the Basin-scale, the addition of CEW resulted in a significant predicted increase in the abundance of young-of-year (recruits) of Australian smelt, bony herring and carp gudgeon than compared with the without CEW scenario (</w:t>
      </w:r>
      <w:r w:rsidRPr="00AA2EB1">
        <w:fldChar w:fldCharType="begin"/>
      </w:r>
      <w:r w:rsidRPr="00AA2EB1">
        <w:instrText xml:space="preserve"> REF _Ref39530967 \h </w:instrText>
      </w:r>
      <w:r w:rsidR="00AA2EB1">
        <w:instrText xml:space="preserve"> \* MERGEFORMAT </w:instrText>
      </w:r>
      <w:r w:rsidRPr="00AA2EB1">
        <w:fldChar w:fldCharType="separate"/>
      </w:r>
      <w:r w:rsidR="00A62989">
        <w:t xml:space="preserve">Figure </w:t>
      </w:r>
      <w:r w:rsidR="00A62989">
        <w:rPr>
          <w:noProof/>
        </w:rPr>
        <w:t>40</w:t>
      </w:r>
      <w:r w:rsidRPr="00AA2EB1">
        <w:fldChar w:fldCharType="end"/>
      </w:r>
      <w:r w:rsidRPr="00AA2EB1">
        <w:t xml:space="preserve">). </w:t>
      </w:r>
      <w:r w:rsidR="00AA2EB1" w:rsidRPr="00AA2EB1">
        <w:t>The addition of CEW resulted in a predicted 3-fold increase in recruit</w:t>
      </w:r>
      <w:r w:rsidR="00C357A3">
        <w:t xml:space="preserve"> abundance of</w:t>
      </w:r>
      <w:r w:rsidR="00AA2EB1" w:rsidRPr="00AA2EB1">
        <w:t xml:space="preserve"> bony herring</w:t>
      </w:r>
      <w:r w:rsidR="00C357A3">
        <w:t xml:space="preserve"> (</w:t>
      </w:r>
      <w:r w:rsidR="00C357A3">
        <w:fldChar w:fldCharType="begin"/>
      </w:r>
      <w:r w:rsidR="00C357A3">
        <w:instrText xml:space="preserve"> REF _Ref39838857 \h </w:instrText>
      </w:r>
      <w:r w:rsidR="00C357A3">
        <w:fldChar w:fldCharType="separate"/>
      </w:r>
      <w:r w:rsidR="00A62989">
        <w:t xml:space="preserve">Figure </w:t>
      </w:r>
      <w:r w:rsidR="00A62989">
        <w:rPr>
          <w:noProof/>
        </w:rPr>
        <w:t>41</w:t>
      </w:r>
      <w:r w:rsidR="00C357A3">
        <w:fldChar w:fldCharType="end"/>
      </w:r>
      <w:r w:rsidR="00C357A3">
        <w:t>), with the increase occurring across all water years but a far greater predicted response occurring at the Lower Murray River Selected Area (</w:t>
      </w:r>
      <w:r w:rsidR="00305B39">
        <w:fldChar w:fldCharType="begin"/>
      </w:r>
      <w:r w:rsidR="00305B39">
        <w:instrText xml:space="preserve"> REF _Ref40099619 \h </w:instrText>
      </w:r>
      <w:r w:rsidR="00305B39">
        <w:fldChar w:fldCharType="separate"/>
      </w:r>
      <w:r w:rsidR="00A62989">
        <w:t xml:space="preserve">Figure </w:t>
      </w:r>
      <w:r w:rsidR="00A62989">
        <w:rPr>
          <w:noProof/>
        </w:rPr>
        <w:t>42</w:t>
      </w:r>
      <w:r w:rsidR="00305B39">
        <w:fldChar w:fldCharType="end"/>
      </w:r>
      <w:r w:rsidR="00C357A3">
        <w:t>).</w:t>
      </w:r>
      <w:r w:rsidR="00305B39">
        <w:t xml:space="preserve"> There was also a significant but</w:t>
      </w:r>
      <w:r w:rsidR="00AA2EB1" w:rsidRPr="00AA2EB1">
        <w:t xml:space="preserve"> only very small relative increase in </w:t>
      </w:r>
      <w:r w:rsidR="00305B39">
        <w:t xml:space="preserve">the abundance of </w:t>
      </w:r>
      <w:r w:rsidR="00AA2EB1" w:rsidRPr="00AA2EB1">
        <w:t>Australian smelt and carp gudgeon</w:t>
      </w:r>
      <w:r w:rsidR="00305B39">
        <w:t xml:space="preserve"> recruits with the addition of CEW </w:t>
      </w:r>
      <w:r w:rsidR="00305B39" w:rsidRPr="00AA2EB1">
        <w:t>(</w:t>
      </w:r>
      <w:r w:rsidR="00305B39" w:rsidRPr="00AA2EB1">
        <w:fldChar w:fldCharType="begin"/>
      </w:r>
      <w:r w:rsidR="00305B39" w:rsidRPr="00AA2EB1">
        <w:instrText xml:space="preserve"> REF _Ref39530967 \h </w:instrText>
      </w:r>
      <w:r w:rsidR="00305B39">
        <w:instrText xml:space="preserve"> \* MERGEFORMAT </w:instrText>
      </w:r>
      <w:r w:rsidR="00305B39" w:rsidRPr="00AA2EB1">
        <w:fldChar w:fldCharType="separate"/>
      </w:r>
      <w:r w:rsidR="00A62989">
        <w:t xml:space="preserve">Figure </w:t>
      </w:r>
      <w:r w:rsidR="00A62989">
        <w:rPr>
          <w:noProof/>
        </w:rPr>
        <w:t>40</w:t>
      </w:r>
      <w:r w:rsidR="00305B39" w:rsidRPr="00AA2EB1">
        <w:fldChar w:fldCharType="end"/>
      </w:r>
      <w:r w:rsidR="00305B39">
        <w:t xml:space="preserve"> and </w:t>
      </w:r>
      <w:r w:rsidR="00305B39">
        <w:fldChar w:fldCharType="begin"/>
      </w:r>
      <w:r w:rsidR="00305B39">
        <w:instrText xml:space="preserve"> REF _Ref39838857 \h </w:instrText>
      </w:r>
      <w:r w:rsidR="00305B39">
        <w:fldChar w:fldCharType="separate"/>
      </w:r>
      <w:r w:rsidR="00A62989">
        <w:t xml:space="preserve">Figure </w:t>
      </w:r>
      <w:r w:rsidR="00A62989">
        <w:rPr>
          <w:noProof/>
        </w:rPr>
        <w:t>41</w:t>
      </w:r>
      <w:r w:rsidR="00305B39">
        <w:fldChar w:fldCharType="end"/>
      </w:r>
      <w:r w:rsidR="00305B39" w:rsidRPr="00AA2EB1">
        <w:t>)</w:t>
      </w:r>
      <w:r w:rsidR="00AA2EB1" w:rsidRPr="00AA2EB1">
        <w:t xml:space="preserve">. </w:t>
      </w:r>
      <w:r w:rsidRPr="00AA2EB1">
        <w:t>There was no significant difference in recruit abundance of common carp, eastern gambusia or Murray cod</w:t>
      </w:r>
      <w:r w:rsidR="00C357A3">
        <w:t xml:space="preserve"> with the addition of CEW at the Basin-scale</w:t>
      </w:r>
      <w:r w:rsidRPr="00AA2EB1">
        <w:t xml:space="preserve">. </w:t>
      </w:r>
    </w:p>
    <w:p w14:paraId="6AE19BFF" w14:textId="183ECA47" w:rsidR="006B61FF" w:rsidRDefault="00FD0825" w:rsidP="002871CA">
      <w:pPr>
        <w:pStyle w:val="BodyText"/>
      </w:pPr>
      <w:r w:rsidRPr="00757930">
        <w:rPr>
          <w:noProof/>
        </w:rPr>
        <w:drawing>
          <wp:inline distT="0" distB="0" distL="0" distR="0" wp14:anchorId="3BE2CB7A" wp14:editId="350D3ADD">
            <wp:extent cx="6005563" cy="5200153"/>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16654" cy="5209756"/>
                    </a:xfrm>
                    <a:prstGeom prst="rect">
                      <a:avLst/>
                    </a:prstGeom>
                  </pic:spPr>
                </pic:pic>
              </a:graphicData>
            </a:graphic>
          </wp:inline>
        </w:drawing>
      </w:r>
    </w:p>
    <w:p w14:paraId="7F558519" w14:textId="65B35A3A" w:rsidR="00C75F5C" w:rsidRDefault="00C75F5C" w:rsidP="002871CA">
      <w:pPr>
        <w:pStyle w:val="Caption"/>
      </w:pPr>
      <w:bookmarkStart w:id="161" w:name="_Ref39530967"/>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40</w:t>
      </w:r>
      <w:r w:rsidR="00A33367">
        <w:rPr>
          <w:noProof/>
        </w:rPr>
        <w:fldChar w:fldCharType="end"/>
      </w:r>
      <w:bookmarkEnd w:id="161"/>
      <w:r>
        <w:t xml:space="preserve">: </w:t>
      </w:r>
      <w:r w:rsidR="00030F7B">
        <w:t>M</w:t>
      </w:r>
      <w:r w:rsidRPr="00513AE3">
        <w:t>ean abundance</w:t>
      </w:r>
      <w:r>
        <w:t xml:space="preserve"> of recruits</w:t>
      </w:r>
      <w:r w:rsidRPr="00513AE3">
        <w:t xml:space="preserve"> (+/- 1 standard error) </w:t>
      </w:r>
      <w:r w:rsidR="00030F7B">
        <w:t>for each focal</w:t>
      </w:r>
      <w:r w:rsidRPr="00513AE3">
        <w:t xml:space="preserve"> species with and without the addition of Commonwealth </w:t>
      </w:r>
      <w:r w:rsidR="00FD0825">
        <w:t>e</w:t>
      </w:r>
      <w:r w:rsidRPr="00513AE3">
        <w:t xml:space="preserve">nvironmental </w:t>
      </w:r>
      <w:r w:rsidR="00FD0825">
        <w:t>w</w:t>
      </w:r>
      <w:r w:rsidRPr="00513AE3">
        <w:t xml:space="preserve">ater </w:t>
      </w:r>
      <w:r w:rsidR="00030F7B">
        <w:t xml:space="preserve">(CEW) </w:t>
      </w:r>
      <w:r w:rsidRPr="00513AE3">
        <w:t>at the Basin</w:t>
      </w:r>
      <w:r>
        <w:t>-</w:t>
      </w:r>
      <w:r w:rsidRPr="00513AE3">
        <w:t>scale. * indicates significant difference at p&lt;0.05 significance level.</w:t>
      </w:r>
      <w:r>
        <w:t xml:space="preserve"> </w:t>
      </w:r>
      <w:r w:rsidR="00FD0825">
        <w:t>Note: there were very low numbers of golden perch recruits and analysis is not appropriate for this species.</w:t>
      </w:r>
    </w:p>
    <w:p w14:paraId="083A3BAD" w14:textId="77777777" w:rsidR="00030F7B" w:rsidRDefault="00FD0825">
      <w:pPr>
        <w:spacing w:after="0"/>
      </w:pPr>
      <w:r>
        <w:br w:type="page"/>
      </w:r>
    </w:p>
    <w:p w14:paraId="2CB2AE9E" w14:textId="4BBE8CD6" w:rsidR="00030F7B" w:rsidRDefault="00030F7B" w:rsidP="0086175E">
      <w:pPr>
        <w:spacing w:after="0"/>
        <w:jc w:val="center"/>
      </w:pPr>
      <w:r w:rsidRPr="006E5B97">
        <w:rPr>
          <w:noProof/>
        </w:rPr>
        <w:lastRenderedPageBreak/>
        <w:drawing>
          <wp:inline distT="0" distB="0" distL="0" distR="0" wp14:anchorId="372E69F4" wp14:editId="293A08F8">
            <wp:extent cx="4094922" cy="3784372"/>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18902" cy="3806533"/>
                    </a:xfrm>
                    <a:prstGeom prst="rect">
                      <a:avLst/>
                    </a:prstGeom>
                  </pic:spPr>
                </pic:pic>
              </a:graphicData>
            </a:graphic>
          </wp:inline>
        </w:drawing>
      </w:r>
    </w:p>
    <w:p w14:paraId="682DBBAA" w14:textId="77777777" w:rsidR="004565C8" w:rsidRDefault="004565C8">
      <w:pPr>
        <w:spacing w:after="0"/>
      </w:pPr>
    </w:p>
    <w:p w14:paraId="5489CCF8" w14:textId="650D790D" w:rsidR="00030F7B" w:rsidRDefault="00030F7B" w:rsidP="002871CA">
      <w:pPr>
        <w:pStyle w:val="Caption"/>
      </w:pPr>
      <w:bookmarkStart w:id="162" w:name="_Ref39838857"/>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41</w:t>
      </w:r>
      <w:r w:rsidR="00A33367">
        <w:rPr>
          <w:noProof/>
        </w:rPr>
        <w:fldChar w:fldCharType="end"/>
      </w:r>
      <w:bookmarkEnd w:id="162"/>
      <w:r>
        <w:t xml:space="preserve">: </w:t>
      </w:r>
      <w:r w:rsidRPr="00744D73">
        <w:t>Predicted difference in recruit abundance for each focal species with the addition of C</w:t>
      </w:r>
      <w:r>
        <w:t xml:space="preserve">ommonwealth environmental water (CEW) </w:t>
      </w:r>
      <w:r w:rsidRPr="00513AE3">
        <w:t>at the Basin</w:t>
      </w:r>
      <w:r>
        <w:t>-</w:t>
      </w:r>
      <w:r w:rsidRPr="00513AE3">
        <w:t>scale</w:t>
      </w:r>
      <w:r w:rsidRPr="00744D73">
        <w:t>.</w:t>
      </w:r>
    </w:p>
    <w:p w14:paraId="333E5E51" w14:textId="3D1012EC" w:rsidR="00030F7B" w:rsidRDefault="00030F7B">
      <w:pPr>
        <w:spacing w:after="0"/>
      </w:pPr>
      <w:r>
        <w:br w:type="page"/>
      </w:r>
    </w:p>
    <w:p w14:paraId="283FC366" w14:textId="72346BB8" w:rsidR="00C75F5C" w:rsidRDefault="00FD0825" w:rsidP="002871CA">
      <w:pPr>
        <w:pStyle w:val="BodyText"/>
      </w:pPr>
      <w:r>
        <w:lastRenderedPageBreak/>
        <w:t>(a)</w:t>
      </w:r>
    </w:p>
    <w:p w14:paraId="0F47C04B" w14:textId="3283F63F" w:rsidR="00FD0825" w:rsidRDefault="00FD0825" w:rsidP="00A62989">
      <w:pPr>
        <w:pStyle w:val="BodyText"/>
      </w:pPr>
      <w:r w:rsidRPr="00C551E7">
        <w:rPr>
          <w:noProof/>
        </w:rPr>
        <w:drawing>
          <wp:inline distT="0" distB="0" distL="0" distR="0" wp14:anchorId="4978DEE7" wp14:editId="6C3F5703">
            <wp:extent cx="5908658" cy="19754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8688" cy="1985490"/>
                    </a:xfrm>
                    <a:prstGeom prst="rect">
                      <a:avLst/>
                    </a:prstGeom>
                  </pic:spPr>
                </pic:pic>
              </a:graphicData>
            </a:graphic>
          </wp:inline>
        </w:drawing>
      </w:r>
      <w:r w:rsidR="008C4490">
        <w:br/>
      </w:r>
    </w:p>
    <w:p w14:paraId="501BCA23" w14:textId="567295F6" w:rsidR="00FD0825" w:rsidRDefault="00FD0825" w:rsidP="002871CA">
      <w:pPr>
        <w:pStyle w:val="BodyText"/>
      </w:pPr>
      <w:r>
        <w:t xml:space="preserve">(b) </w:t>
      </w:r>
    </w:p>
    <w:p w14:paraId="04EFED0A" w14:textId="0B8AA6C8" w:rsidR="00FD0825" w:rsidRDefault="00FD0825" w:rsidP="002871CA">
      <w:pPr>
        <w:pStyle w:val="BodyText"/>
      </w:pPr>
      <w:r w:rsidRPr="004A41EE">
        <w:rPr>
          <w:noProof/>
        </w:rPr>
        <w:drawing>
          <wp:inline distT="0" distB="0" distL="0" distR="0" wp14:anchorId="5CACE32B" wp14:editId="3F9873F8">
            <wp:extent cx="5865963" cy="1957285"/>
            <wp:effectExtent l="0" t="0" r="190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94351" cy="1966757"/>
                    </a:xfrm>
                    <a:prstGeom prst="rect">
                      <a:avLst/>
                    </a:prstGeom>
                  </pic:spPr>
                </pic:pic>
              </a:graphicData>
            </a:graphic>
          </wp:inline>
        </w:drawing>
      </w:r>
      <w:r w:rsidR="008C4490">
        <w:br/>
      </w:r>
    </w:p>
    <w:p w14:paraId="1D81B9E7" w14:textId="6EF30385" w:rsidR="00FD0825" w:rsidRDefault="00FD0825" w:rsidP="002871CA">
      <w:pPr>
        <w:pStyle w:val="Caption"/>
      </w:pPr>
      <w:bookmarkStart w:id="163" w:name="_Ref40099619"/>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42</w:t>
      </w:r>
      <w:r w:rsidR="00A33367">
        <w:rPr>
          <w:noProof/>
        </w:rPr>
        <w:fldChar w:fldCharType="end"/>
      </w:r>
      <w:bookmarkEnd w:id="163"/>
      <w:r>
        <w:t xml:space="preserve">: </w:t>
      </w:r>
      <w:r w:rsidRPr="007454A7">
        <w:t>Predicted difference in recruit abundance for each focal species with the addition of CEW across (a) water years and (b) Selected Areas</w:t>
      </w:r>
      <w:r>
        <w:t xml:space="preserve">. </w:t>
      </w:r>
    </w:p>
    <w:p w14:paraId="3FE1CD13" w14:textId="6FA41450" w:rsidR="00960D7E" w:rsidRDefault="00960D7E">
      <w:pPr>
        <w:spacing w:after="0"/>
        <w:rPr>
          <w:rFonts w:asciiTheme="minorHAnsi" w:eastAsiaTheme="minorHAnsi" w:hAnsiTheme="minorHAnsi" w:cstheme="minorHAnsi"/>
          <w:color w:val="auto"/>
        </w:rPr>
      </w:pPr>
      <w:r>
        <w:br w:type="page"/>
      </w:r>
    </w:p>
    <w:p w14:paraId="04AC38F4" w14:textId="174D9C97" w:rsidR="00960D7E" w:rsidRDefault="004565C8" w:rsidP="002871CA">
      <w:pPr>
        <w:pStyle w:val="BodyText"/>
      </w:pPr>
      <w:r>
        <w:lastRenderedPageBreak/>
        <w:t xml:space="preserve">The abundance of </w:t>
      </w:r>
      <w:r w:rsidR="001722BD">
        <w:t>Australian smelt recruits was predicted to only marginally increase with the addition of CEW, but was not significantly related to any measured flow parameter</w:t>
      </w:r>
      <w:r w:rsidR="001D5595">
        <w:t>, and is not considered further here</w:t>
      </w:r>
      <w:r w:rsidR="001722BD">
        <w:t xml:space="preserve">. </w:t>
      </w:r>
    </w:p>
    <w:p w14:paraId="20CFFBD7" w14:textId="3FBB7106" w:rsidR="001722BD" w:rsidRDefault="001722BD" w:rsidP="002871CA">
      <w:pPr>
        <w:pStyle w:val="BodyText"/>
      </w:pPr>
      <w:r>
        <w:t>The use of CEW significantly increased the abundance of bony herring and carp gudgeon recruits at the Basin-scale (</w:t>
      </w:r>
      <w:r w:rsidR="001D5595">
        <w:fldChar w:fldCharType="begin"/>
      </w:r>
      <w:r w:rsidR="001D5595">
        <w:instrText xml:space="preserve"> REF _Ref39530967 \h </w:instrText>
      </w:r>
      <w:r w:rsidR="001D5595">
        <w:fldChar w:fldCharType="separate"/>
      </w:r>
      <w:r w:rsidR="0086175E">
        <w:t xml:space="preserve">Figure </w:t>
      </w:r>
      <w:r w:rsidR="0086175E">
        <w:rPr>
          <w:noProof/>
        </w:rPr>
        <w:t>41</w:t>
      </w:r>
      <w:r w:rsidR="001D5595">
        <w:fldChar w:fldCharType="end"/>
      </w:r>
      <w:r>
        <w:t>). For bony herring, this was predominantly due to the decrease in the proportion of base flow days with the addition of CEW (</w:t>
      </w:r>
      <w:r w:rsidR="001D5595">
        <w:fldChar w:fldCharType="begin"/>
      </w:r>
      <w:r w:rsidR="001D5595">
        <w:instrText xml:space="preserve"> REF _Ref40226719 \h </w:instrText>
      </w:r>
      <w:r w:rsidR="001D5595">
        <w:fldChar w:fldCharType="separate"/>
      </w:r>
      <w:r w:rsidR="0086175E">
        <w:t xml:space="preserve">Figure </w:t>
      </w:r>
      <w:r w:rsidR="0086175E">
        <w:rPr>
          <w:noProof/>
        </w:rPr>
        <w:t>44</w:t>
      </w:r>
      <w:r w:rsidR="001D5595">
        <w:fldChar w:fldCharType="end"/>
      </w:r>
      <w:r>
        <w:t>). For carp gudgeon, this was due to an increase in the proportion of fresh flows with the addition of CEW (</w:t>
      </w:r>
      <w:r w:rsidR="001D5595">
        <w:fldChar w:fldCharType="begin"/>
      </w:r>
      <w:r w:rsidR="001D5595">
        <w:instrText xml:space="preserve"> REF _Ref40226732 \h </w:instrText>
      </w:r>
      <w:r w:rsidR="001D5595">
        <w:fldChar w:fldCharType="separate"/>
      </w:r>
      <w:r w:rsidR="0086175E">
        <w:t xml:space="preserve">Figure </w:t>
      </w:r>
      <w:r w:rsidR="0086175E">
        <w:rPr>
          <w:noProof/>
        </w:rPr>
        <w:t>45</w:t>
      </w:r>
      <w:r w:rsidR="001D5595">
        <w:fldChar w:fldCharType="end"/>
      </w:r>
      <w:r>
        <w:t xml:space="preserve">) </w:t>
      </w:r>
    </w:p>
    <w:p w14:paraId="7019C2CE" w14:textId="6187C331" w:rsidR="004565C8" w:rsidRDefault="004565C8" w:rsidP="00A62989">
      <w:pPr>
        <w:pStyle w:val="BodyText"/>
        <w:jc w:val="center"/>
      </w:pPr>
      <w:r>
        <w:rPr>
          <w:noProof/>
        </w:rPr>
        <w:drawing>
          <wp:inline distT="0" distB="0" distL="0" distR="0" wp14:anchorId="305813BB" wp14:editId="72534F49">
            <wp:extent cx="3871742" cy="32406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26293" cy="3286292"/>
                    </a:xfrm>
                    <a:prstGeom prst="rect">
                      <a:avLst/>
                    </a:prstGeom>
                  </pic:spPr>
                </pic:pic>
              </a:graphicData>
            </a:graphic>
          </wp:inline>
        </w:drawing>
      </w:r>
    </w:p>
    <w:p w14:paraId="23821E25" w14:textId="45520B6F" w:rsidR="004565C8" w:rsidRDefault="001722BD" w:rsidP="002871CA">
      <w:pPr>
        <w:pStyle w:val="Caption"/>
      </w:pPr>
      <w:bookmarkStart w:id="164" w:name="_Ref40226719"/>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43</w:t>
      </w:r>
      <w:r w:rsidR="00A33367">
        <w:rPr>
          <w:noProof/>
        </w:rPr>
        <w:fldChar w:fldCharType="end"/>
      </w:r>
      <w:bookmarkEnd w:id="164"/>
      <w:r>
        <w:t xml:space="preserve">: </w:t>
      </w:r>
      <w:r w:rsidRPr="00F51B81">
        <w:t>P</w:t>
      </w:r>
      <w:r w:rsidR="00A62989">
        <w:t xml:space="preserve">redicted marginal relationship of bony herring recruit abundance and the </w:t>
      </w:r>
      <w:r w:rsidR="00A62989" w:rsidRPr="00FC41B4">
        <w:t xml:space="preserve">proportion of </w:t>
      </w:r>
      <w:r w:rsidR="00A62989">
        <w:t>annual base</w:t>
      </w:r>
      <w:r w:rsidR="00A62989" w:rsidRPr="00FC41B4">
        <w:t xml:space="preserve"> flow</w:t>
      </w:r>
      <w:r w:rsidR="00A62989">
        <w:t>s.</w:t>
      </w:r>
      <w:r w:rsidR="00A62989" w:rsidRPr="00FC41B4">
        <w:t xml:space="preserve"> </w:t>
      </w:r>
      <w:r w:rsidR="00A62989">
        <w:t>Points on the plot show predicted influence on abundance for scenario’s with (circles) and without (triangles) CEW between water years (coloured).</w:t>
      </w:r>
    </w:p>
    <w:p w14:paraId="2368260B" w14:textId="29AEBC54" w:rsidR="004565C8" w:rsidRDefault="004565C8" w:rsidP="00A62989">
      <w:pPr>
        <w:pStyle w:val="BodyText"/>
        <w:jc w:val="center"/>
      </w:pPr>
      <w:r>
        <w:rPr>
          <w:noProof/>
        </w:rPr>
        <w:drawing>
          <wp:inline distT="0" distB="0" distL="0" distR="0" wp14:anchorId="2440CFCC" wp14:editId="674B5276">
            <wp:extent cx="3897660" cy="3262579"/>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34043" cy="3293033"/>
                    </a:xfrm>
                    <a:prstGeom prst="rect">
                      <a:avLst/>
                    </a:prstGeom>
                  </pic:spPr>
                </pic:pic>
              </a:graphicData>
            </a:graphic>
          </wp:inline>
        </w:drawing>
      </w:r>
    </w:p>
    <w:p w14:paraId="7FEEF2A7" w14:textId="127C7299" w:rsidR="001722BD" w:rsidRDefault="001722BD" w:rsidP="002871CA">
      <w:pPr>
        <w:pStyle w:val="Caption"/>
      </w:pPr>
      <w:bookmarkStart w:id="165" w:name="_Ref40226732"/>
      <w:r>
        <w:t xml:space="preserve">Figure </w:t>
      </w:r>
      <w:r w:rsidR="00A33367">
        <w:rPr>
          <w:noProof/>
        </w:rPr>
        <w:fldChar w:fldCharType="begin"/>
      </w:r>
      <w:r w:rsidR="00A33367">
        <w:rPr>
          <w:noProof/>
        </w:rPr>
        <w:instrText xml:space="preserve"> SEQ Figure \* ARABIC </w:instrText>
      </w:r>
      <w:r w:rsidR="00A33367">
        <w:rPr>
          <w:noProof/>
        </w:rPr>
        <w:fldChar w:fldCharType="separate"/>
      </w:r>
      <w:r w:rsidR="00A62989">
        <w:rPr>
          <w:noProof/>
        </w:rPr>
        <w:t>44</w:t>
      </w:r>
      <w:r w:rsidR="00A33367">
        <w:rPr>
          <w:noProof/>
        </w:rPr>
        <w:fldChar w:fldCharType="end"/>
      </w:r>
      <w:bookmarkEnd w:id="165"/>
      <w:r>
        <w:t xml:space="preserve">: </w:t>
      </w:r>
      <w:r w:rsidRPr="00EB0BF6">
        <w:t>Predicted</w:t>
      </w:r>
      <w:r w:rsidR="00A62989" w:rsidRPr="00A62989">
        <w:t xml:space="preserve"> </w:t>
      </w:r>
      <w:r w:rsidR="00A62989">
        <w:t xml:space="preserve">marginal relationship between carp gudgeon recruit abundance and the </w:t>
      </w:r>
      <w:r w:rsidR="00A62989" w:rsidRPr="00FC41B4">
        <w:t xml:space="preserve">proportion of </w:t>
      </w:r>
      <w:r w:rsidR="00A62989">
        <w:t xml:space="preserve">annual </w:t>
      </w:r>
      <w:r w:rsidR="00A62989" w:rsidRPr="00FC41B4">
        <w:t>fresh flow days</w:t>
      </w:r>
      <w:r w:rsidR="00A62989">
        <w:t>.</w:t>
      </w:r>
      <w:r w:rsidR="00A62989" w:rsidRPr="00FC41B4">
        <w:t xml:space="preserve"> </w:t>
      </w:r>
      <w:r w:rsidR="00A62989">
        <w:t>Points on the plot show predicted influence on abundance for scenario’s with (circles) and without (triangles) CEW between water years (coloured).</w:t>
      </w:r>
    </w:p>
    <w:p w14:paraId="30492742" w14:textId="77777777" w:rsidR="001722BD" w:rsidRDefault="001722BD">
      <w:pPr>
        <w:spacing w:after="0"/>
        <w:rPr>
          <w:rFonts w:asciiTheme="minorHAnsi" w:eastAsiaTheme="minorHAnsi" w:hAnsiTheme="minorHAnsi" w:cstheme="minorHAnsi"/>
          <w:color w:val="auto"/>
        </w:rPr>
      </w:pPr>
      <w:r>
        <w:br w:type="page"/>
      </w:r>
    </w:p>
    <w:p w14:paraId="735714C7" w14:textId="61F03930" w:rsidR="00C263CA" w:rsidRPr="00577C5C" w:rsidRDefault="00E64E4E" w:rsidP="00C263CA">
      <w:pPr>
        <w:pStyle w:val="Heading1"/>
      </w:pPr>
      <w:bookmarkStart w:id="166" w:name="_Toc42029925"/>
      <w:bookmarkStart w:id="167" w:name="_Toc515371690"/>
      <w:bookmarkEnd w:id="77"/>
      <w:bookmarkEnd w:id="78"/>
      <w:bookmarkEnd w:id="79"/>
      <w:bookmarkEnd w:id="80"/>
      <w:bookmarkEnd w:id="81"/>
      <w:bookmarkEnd w:id="82"/>
      <w:r w:rsidRPr="00577C5C">
        <w:lastRenderedPageBreak/>
        <w:t>C</w:t>
      </w:r>
      <w:r w:rsidR="004A27E2" w:rsidRPr="00577C5C">
        <w:t>ontribution to achievement of Basin Plan objectives and adaptive management</w:t>
      </w:r>
      <w:bookmarkEnd w:id="166"/>
    </w:p>
    <w:p w14:paraId="5A132902" w14:textId="08CD09CD" w:rsidR="00493953" w:rsidRPr="009A62A1" w:rsidRDefault="00493953" w:rsidP="00A17E32">
      <w:pPr>
        <w:pStyle w:val="Heading2"/>
      </w:pPr>
      <w:bookmarkStart w:id="168" w:name="_Toc42029926"/>
      <w:bookmarkEnd w:id="167"/>
      <w:r w:rsidRPr="009A62A1">
        <w:t>Adaptive management</w:t>
      </w:r>
      <w:bookmarkEnd w:id="168"/>
    </w:p>
    <w:p w14:paraId="0AEDC3D3" w14:textId="00B471A0" w:rsidR="00DF6B3B" w:rsidRDefault="004B16C2" w:rsidP="009E78AA">
      <w:pPr>
        <w:pStyle w:val="BodyText"/>
      </w:pPr>
      <w:r w:rsidRPr="00F46226">
        <w:t xml:space="preserve">Most of the Selected Areas experienced drought conditions throughout the five-year LTIM </w:t>
      </w:r>
      <w:r w:rsidR="007F5AB7" w:rsidRPr="00F46226">
        <w:t>pro</w:t>
      </w:r>
      <w:r w:rsidR="007F5AB7">
        <w:t>ject</w:t>
      </w:r>
      <w:r w:rsidR="007F5AB7" w:rsidRPr="00F46226">
        <w:t xml:space="preserve"> </w:t>
      </w:r>
      <w:r w:rsidRPr="00F46226">
        <w:t>(2014</w:t>
      </w:r>
      <w:r w:rsidR="007F5AB7">
        <w:t>–</w:t>
      </w:r>
      <w:r w:rsidRPr="00F46226">
        <w:t>2019). River flow conditions at all Selected Area were low in four of the five years, with high flow conditions observed in only one year (2016</w:t>
      </w:r>
      <w:r w:rsidR="006E3EAC">
        <w:t>–</w:t>
      </w:r>
      <w:r w:rsidRPr="00F46226">
        <w:t>17)</w:t>
      </w:r>
      <w:r w:rsidR="003B30DC">
        <w:t xml:space="preserve"> although this coincided with extensive hypoxic blackwater events</w:t>
      </w:r>
      <w:r w:rsidR="00155AAF">
        <w:t xml:space="preserve"> at a number of Selected Areas</w:t>
      </w:r>
      <w:r w:rsidRPr="00F46226">
        <w:t>. The</w:t>
      </w:r>
      <w:r w:rsidR="00DF6B3B">
        <w:t xml:space="preserve"> </w:t>
      </w:r>
      <w:r w:rsidR="009A62A1" w:rsidRPr="00F46226">
        <w:t>dominan</w:t>
      </w:r>
      <w:r w:rsidR="00DF6B3B">
        <w:t xml:space="preserve">ce of low </w:t>
      </w:r>
      <w:r w:rsidR="00772908">
        <w:t>flow</w:t>
      </w:r>
      <w:r w:rsidRPr="00F46226">
        <w:t xml:space="preserve"> conditions </w:t>
      </w:r>
      <w:r w:rsidR="00DF6B3B">
        <w:t xml:space="preserve">throughout LTIM </w:t>
      </w:r>
      <w:r w:rsidRPr="00F46226">
        <w:t xml:space="preserve">reduce the ability for general inferences </w:t>
      </w:r>
      <w:r w:rsidR="009A62A1" w:rsidRPr="00F46226">
        <w:t xml:space="preserve">across </w:t>
      </w:r>
      <w:r w:rsidR="003B30DC">
        <w:t>higher</w:t>
      </w:r>
      <w:r w:rsidR="003B30DC" w:rsidRPr="00F46226">
        <w:t xml:space="preserve"> </w:t>
      </w:r>
      <w:r w:rsidR="009A62A1" w:rsidRPr="00F46226">
        <w:t>flow conditions, for example in wetter periods</w:t>
      </w:r>
      <w:r w:rsidRPr="00F46226">
        <w:t xml:space="preserve">. </w:t>
      </w:r>
      <w:r w:rsidR="009A62A1" w:rsidRPr="00DF6B3B">
        <w:t>O</w:t>
      </w:r>
      <w:r w:rsidRPr="00DF6B3B">
        <w:t xml:space="preserve">ur </w:t>
      </w:r>
      <w:r w:rsidR="00DF6B3B" w:rsidRPr="00DF6B3B">
        <w:t>modelling occurred across all Selected Areas and</w:t>
      </w:r>
      <w:r w:rsidR="009A62A1" w:rsidRPr="00DF6B3B">
        <w:t xml:space="preserve"> </w:t>
      </w:r>
      <w:r w:rsidRPr="00DF6B3B">
        <w:t>highlight</w:t>
      </w:r>
      <w:r w:rsidR="009A62A1" w:rsidRPr="00DF6B3B">
        <w:t>ed</w:t>
      </w:r>
      <w:r w:rsidRPr="00DF6B3B">
        <w:t xml:space="preserve"> the vari</w:t>
      </w:r>
      <w:r w:rsidR="00DF6B3B" w:rsidRPr="00DF6B3B">
        <w:t>ability in p</w:t>
      </w:r>
      <w:r w:rsidR="009A62A1" w:rsidRPr="00DF6B3B">
        <w:t xml:space="preserve">redicted </w:t>
      </w:r>
      <w:r w:rsidRPr="00DF6B3B">
        <w:t>outcomes of adding CEW at different Selected Areas</w:t>
      </w:r>
      <w:r w:rsidR="00DF6B3B" w:rsidRPr="00DF6B3B">
        <w:t xml:space="preserve">. This suggests that there may </w:t>
      </w:r>
      <w:r w:rsidR="009A62A1" w:rsidRPr="00DF6B3B">
        <w:t xml:space="preserve">be only limited </w:t>
      </w:r>
      <w:r w:rsidRPr="00DF6B3B">
        <w:t xml:space="preserve">adaptive management lessons that can be generalised across all Selected Areas or </w:t>
      </w:r>
      <w:r w:rsidR="00DF6B3B" w:rsidRPr="00DF6B3B">
        <w:t xml:space="preserve">outside of these Selected Areas within </w:t>
      </w:r>
      <w:r w:rsidRPr="00DF6B3B">
        <w:t>the Basin.</w:t>
      </w:r>
      <w:r w:rsidRPr="00F46226">
        <w:t xml:space="preserve"> </w:t>
      </w:r>
      <w:r w:rsidR="00DF6B3B">
        <w:t>T</w:t>
      </w:r>
      <w:r w:rsidRPr="00F46226">
        <w:t>herefore</w:t>
      </w:r>
      <w:r w:rsidR="00DF6B3B">
        <w:t xml:space="preserve">, the </w:t>
      </w:r>
      <w:r w:rsidRPr="00F46226">
        <w:t xml:space="preserve">adaptive management lessons </w:t>
      </w:r>
      <w:r w:rsidR="00DF6B3B">
        <w:t xml:space="preserve">provided here </w:t>
      </w:r>
      <w:r w:rsidRPr="00F46226">
        <w:t xml:space="preserve">are </w:t>
      </w:r>
      <w:r w:rsidR="00C51E75">
        <w:t xml:space="preserve">given in the context of </w:t>
      </w:r>
      <w:r w:rsidR="00DF6B3B">
        <w:t>limited flow variability and the dominance of southern Basin Selected Areas in our findings.</w:t>
      </w:r>
      <w:r w:rsidRPr="00F46226">
        <w:t xml:space="preserve"> </w:t>
      </w:r>
      <w:r w:rsidR="00DF6B3B">
        <w:t>T</w:t>
      </w:r>
      <w:r w:rsidRPr="00F46226">
        <w:t xml:space="preserve">here remains a need for further refinement and testing </w:t>
      </w:r>
      <w:r w:rsidR="00DF6B3B">
        <w:t xml:space="preserve">of these modelled relationships </w:t>
      </w:r>
      <w:r w:rsidRPr="00F46226">
        <w:t>in future years</w:t>
      </w:r>
      <w:r w:rsidR="00C51E75">
        <w:t xml:space="preserve"> capturing a greater range of flow variability</w:t>
      </w:r>
      <w:r w:rsidR="00DF6B3B">
        <w:t xml:space="preserve"> and if possible sampling locations in the Northern Basin.</w:t>
      </w:r>
    </w:p>
    <w:p w14:paraId="2A91E656" w14:textId="7D77F507" w:rsidR="009E78AA" w:rsidRPr="001C7442" w:rsidRDefault="004B16C2" w:rsidP="00AF69EE">
      <w:pPr>
        <w:pStyle w:val="BodyText"/>
      </w:pPr>
      <w:r w:rsidRPr="00F46226">
        <w:t xml:space="preserve">The use of CEW </w:t>
      </w:r>
      <w:r w:rsidR="009E78AA">
        <w:t xml:space="preserve">during LTIM </w:t>
      </w:r>
      <w:r w:rsidRPr="00F46226">
        <w:t>maintain</w:t>
      </w:r>
      <w:r w:rsidR="009E78AA">
        <w:t>ed</w:t>
      </w:r>
      <w:r w:rsidRPr="00F46226">
        <w:t xml:space="preserve"> baseflow </w:t>
      </w:r>
      <w:r w:rsidR="009E617F">
        <w:t xml:space="preserve">and fresh flow </w:t>
      </w:r>
      <w:r w:rsidRPr="00F46226">
        <w:t xml:space="preserve">conditions </w:t>
      </w:r>
      <w:r w:rsidR="009E78AA">
        <w:t xml:space="preserve">which </w:t>
      </w:r>
      <w:r w:rsidRPr="00F46226">
        <w:t>support</w:t>
      </w:r>
      <w:r w:rsidR="009E78AA">
        <w:t>ed</w:t>
      </w:r>
      <w:r w:rsidRPr="00F46226">
        <w:t xml:space="preserve"> </w:t>
      </w:r>
      <w:r w:rsidR="009E78AA">
        <w:t xml:space="preserve">the persistence of </w:t>
      </w:r>
      <w:r w:rsidRPr="00F46226">
        <w:t xml:space="preserve">fish habitat, and </w:t>
      </w:r>
      <w:r w:rsidR="009E617F">
        <w:t>likely</w:t>
      </w:r>
      <w:r w:rsidR="003B30DC">
        <w:t xml:space="preserve"> contribut</w:t>
      </w:r>
      <w:r w:rsidR="009E78AA">
        <w:t>ed</w:t>
      </w:r>
      <w:r w:rsidR="003B30DC">
        <w:t xml:space="preserve"> to</w:t>
      </w:r>
      <w:r w:rsidRPr="00F46226">
        <w:t xml:space="preserve"> </w:t>
      </w:r>
      <w:r w:rsidR="009A62A1" w:rsidRPr="00F46226">
        <w:t xml:space="preserve">the maintenance of </w:t>
      </w:r>
      <w:r w:rsidR="009E78AA">
        <w:t xml:space="preserve">several </w:t>
      </w:r>
      <w:r w:rsidRPr="00F46226">
        <w:t>native fish population</w:t>
      </w:r>
      <w:r w:rsidR="009E78AA">
        <w:t xml:space="preserve">s. </w:t>
      </w:r>
      <w:r w:rsidR="009E617F">
        <w:t xml:space="preserve">The use of CEW </w:t>
      </w:r>
      <w:r w:rsidR="009E617F" w:rsidRPr="001C7442">
        <w:t>increase</w:t>
      </w:r>
      <w:r w:rsidR="009E617F">
        <w:t xml:space="preserve">d the proportion of </w:t>
      </w:r>
      <w:r w:rsidR="009E617F" w:rsidRPr="001C7442">
        <w:t>fresh flow</w:t>
      </w:r>
      <w:r w:rsidR="009E617F">
        <w:t xml:space="preserve"> conditions, increasing the total abundance </w:t>
      </w:r>
      <w:r w:rsidR="009E617F" w:rsidRPr="001C7442">
        <w:t xml:space="preserve">of </w:t>
      </w:r>
      <w:r w:rsidR="009E617F">
        <w:t xml:space="preserve">Australian smelt, and the abundance of recruits of </w:t>
      </w:r>
      <w:r w:rsidR="009E617F" w:rsidRPr="001C7442">
        <w:t>bony herring and carp gudgeon</w:t>
      </w:r>
      <w:r w:rsidR="009E617F">
        <w:t xml:space="preserve"> relative to the non-CEW scenario. </w:t>
      </w:r>
      <w:r w:rsidR="00AF69EE">
        <w:t>Furthermore, t</w:t>
      </w:r>
      <w:r w:rsidR="009E78AA" w:rsidRPr="00F46226">
        <w:t xml:space="preserve">he use of CEW also resulted in a modelled decline in </w:t>
      </w:r>
      <w:r w:rsidR="009E78AA">
        <w:t>total</w:t>
      </w:r>
      <w:r w:rsidR="009E78AA" w:rsidRPr="00F46226">
        <w:t xml:space="preserve"> abundance of </w:t>
      </w:r>
      <w:r w:rsidR="00AF69EE">
        <w:t xml:space="preserve">the introduced </w:t>
      </w:r>
      <w:r w:rsidR="009E78AA" w:rsidRPr="00F46226">
        <w:t>common carp</w:t>
      </w:r>
      <w:r w:rsidR="009E617F">
        <w:t xml:space="preserve">. </w:t>
      </w:r>
      <w:r w:rsidR="009A62A1" w:rsidRPr="00F46226">
        <w:t xml:space="preserve">These outcomes </w:t>
      </w:r>
      <w:r w:rsidR="00402E0D" w:rsidRPr="00F46226">
        <w:t>demonstrate</w:t>
      </w:r>
      <w:r w:rsidR="009A62A1" w:rsidRPr="00F46226">
        <w:t xml:space="preserve"> that providing</w:t>
      </w:r>
      <w:r w:rsidR="009E78AA">
        <w:t xml:space="preserve"> environmental water to support</w:t>
      </w:r>
      <w:r w:rsidR="009A62A1" w:rsidRPr="00F46226">
        <w:t xml:space="preserve"> baseflows or above </w:t>
      </w:r>
      <w:r w:rsidR="00402E0D" w:rsidRPr="00F46226">
        <w:t>baseflow</w:t>
      </w:r>
      <w:r w:rsidR="009E78AA">
        <w:t xml:space="preserve"> conditions,</w:t>
      </w:r>
      <w:r w:rsidR="00402E0D" w:rsidRPr="00F46226">
        <w:t xml:space="preserve"> not only </w:t>
      </w:r>
      <w:r w:rsidR="009A62A1" w:rsidRPr="00F46226">
        <w:t>ha</w:t>
      </w:r>
      <w:r w:rsidR="009E78AA">
        <w:t>s</w:t>
      </w:r>
      <w:r w:rsidR="009A62A1" w:rsidRPr="00F46226">
        <w:t xml:space="preserve"> significant benefits for </w:t>
      </w:r>
      <w:r w:rsidR="009E78AA">
        <w:t xml:space="preserve">maintaining </w:t>
      </w:r>
      <w:r w:rsidR="009A62A1" w:rsidRPr="00F46226">
        <w:t>native fish</w:t>
      </w:r>
      <w:r w:rsidR="009E78AA">
        <w:t xml:space="preserve"> populations during drought </w:t>
      </w:r>
      <w:r w:rsidR="00C51E75">
        <w:t>conditions (e.g. 2014</w:t>
      </w:r>
      <w:r w:rsidR="006E3EAC">
        <w:t>–</w:t>
      </w:r>
      <w:r w:rsidR="00C51E75">
        <w:t>19)</w:t>
      </w:r>
      <w:r w:rsidR="00780D34">
        <w:t xml:space="preserve">, but that </w:t>
      </w:r>
      <w:r w:rsidR="00C51E75">
        <w:t xml:space="preserve">effective management of baseflows </w:t>
      </w:r>
      <w:r w:rsidR="009A62A1" w:rsidRPr="00F46226">
        <w:t xml:space="preserve">may also decrease </w:t>
      </w:r>
      <w:r w:rsidR="00402E0D" w:rsidRPr="00F46226">
        <w:t xml:space="preserve">common carp populations. </w:t>
      </w:r>
      <w:r w:rsidR="00AF69EE">
        <w:t>O</w:t>
      </w:r>
      <w:r w:rsidR="009C0F5D" w:rsidRPr="001C7442">
        <w:t xml:space="preserve">ur results </w:t>
      </w:r>
      <w:r w:rsidR="00AF69EE">
        <w:t xml:space="preserve">also </w:t>
      </w:r>
      <w:r w:rsidR="009C0F5D" w:rsidRPr="001C7442">
        <w:t xml:space="preserve">demonstrate that during years with higher than average </w:t>
      </w:r>
      <w:r w:rsidR="001C7442" w:rsidRPr="001C7442">
        <w:t xml:space="preserve">runoff </w:t>
      </w:r>
      <w:r w:rsidR="009C0F5D" w:rsidRPr="001C7442">
        <w:t xml:space="preserve">conditions, </w:t>
      </w:r>
      <w:r w:rsidR="001C7442" w:rsidRPr="001C7442">
        <w:t xml:space="preserve">the response of common carp </w:t>
      </w:r>
      <w:r w:rsidR="00AF69EE">
        <w:t>populations</w:t>
      </w:r>
      <w:r w:rsidR="001C7442" w:rsidRPr="001C7442">
        <w:t xml:space="preserve"> will be dependent upon the proportion of fresh flow days, and as such future use of CEW should aim to increase fresh flows to reduce common carp total abundance. </w:t>
      </w:r>
      <w:r w:rsidR="009C0F5D" w:rsidRPr="001C7442">
        <w:t xml:space="preserve">Other management strategies for common carp </w:t>
      </w:r>
      <w:r w:rsidR="00E109F9">
        <w:t xml:space="preserve">(i.e. exclusion screens, separation cages, etc.) </w:t>
      </w:r>
      <w:r w:rsidR="009C0F5D" w:rsidRPr="001C7442">
        <w:t>should also be employed</w:t>
      </w:r>
      <w:r w:rsidR="001C7442" w:rsidRPr="001C7442">
        <w:t xml:space="preserve">. </w:t>
      </w:r>
    </w:p>
    <w:p w14:paraId="56F50112" w14:textId="106C69B6" w:rsidR="004B16C2" w:rsidRPr="00F46226" w:rsidRDefault="004B16C2" w:rsidP="00792AD9">
      <w:pPr>
        <w:pStyle w:val="BodyText"/>
      </w:pPr>
      <w:r w:rsidRPr="00F46226">
        <w:t xml:space="preserve">Despite significant declines in some native species </w:t>
      </w:r>
      <w:r w:rsidR="00496B9B">
        <w:t xml:space="preserve">(especially Murray cod and golden perch) </w:t>
      </w:r>
      <w:r w:rsidRPr="00F46226">
        <w:t xml:space="preserve">associated with fish kills at some Selected Areas, the modelling demonstrated the importance of </w:t>
      </w:r>
      <w:r w:rsidRPr="00F46226">
        <w:rPr>
          <w:lang w:val="en-US" w:eastAsia="en-US"/>
        </w:rPr>
        <w:t>time in determining the degree of recovery post-fish kill events</w:t>
      </w:r>
      <w:r w:rsidR="00496B9B">
        <w:rPr>
          <w:lang w:val="en-US" w:eastAsia="en-US"/>
        </w:rPr>
        <w:t xml:space="preserve">. </w:t>
      </w:r>
      <w:r w:rsidR="00780D34">
        <w:rPr>
          <w:lang w:val="en-US" w:eastAsia="en-US"/>
        </w:rPr>
        <w:t>T</w:t>
      </w:r>
      <w:r w:rsidR="00496B9B">
        <w:rPr>
          <w:lang w:val="en-US" w:eastAsia="en-US"/>
        </w:rPr>
        <w:t>he total abundance of long-lived species such as Murray cod and golden perch in any one year, is highly dependent on the abundance from the previous year; as such the recovery of these populations is unlikely to be observed at short-time scales</w:t>
      </w:r>
      <w:r w:rsidR="008D4506">
        <w:rPr>
          <w:lang w:val="en-US" w:eastAsia="en-US"/>
        </w:rPr>
        <w:t xml:space="preserve"> (i.e. the </w:t>
      </w:r>
      <w:r w:rsidR="006E3EAC">
        <w:rPr>
          <w:lang w:val="en-US" w:eastAsia="en-US"/>
        </w:rPr>
        <w:t>five</w:t>
      </w:r>
      <w:r w:rsidR="008D4506">
        <w:rPr>
          <w:lang w:val="en-US" w:eastAsia="en-US"/>
        </w:rPr>
        <w:t xml:space="preserve"> years of LTIM)</w:t>
      </w:r>
      <w:r w:rsidR="00496B9B">
        <w:rPr>
          <w:lang w:val="en-US" w:eastAsia="en-US"/>
        </w:rPr>
        <w:t xml:space="preserve">. </w:t>
      </w:r>
      <w:r w:rsidR="00780D34">
        <w:rPr>
          <w:lang w:val="en-US" w:eastAsia="en-US"/>
        </w:rPr>
        <w:t xml:space="preserve">To support populations after such events, </w:t>
      </w:r>
      <w:r w:rsidR="00496B9B">
        <w:rPr>
          <w:lang w:val="en-US" w:eastAsia="en-US"/>
        </w:rPr>
        <w:t xml:space="preserve">priority should be given to </w:t>
      </w:r>
      <w:r w:rsidR="002F718D" w:rsidRPr="00F46226">
        <w:rPr>
          <w:lang w:val="en-US" w:eastAsia="en-US"/>
        </w:rPr>
        <w:t>provid</w:t>
      </w:r>
      <w:r w:rsidR="00496B9B">
        <w:rPr>
          <w:lang w:val="en-US" w:eastAsia="en-US"/>
        </w:rPr>
        <w:t>ing</w:t>
      </w:r>
      <w:r w:rsidR="002F718D" w:rsidRPr="00F46226">
        <w:rPr>
          <w:lang w:val="en-US" w:eastAsia="en-US"/>
        </w:rPr>
        <w:t xml:space="preserve"> flows </w:t>
      </w:r>
      <w:r w:rsidR="00496B9B">
        <w:rPr>
          <w:lang w:val="en-US" w:eastAsia="en-US"/>
        </w:rPr>
        <w:t xml:space="preserve">that </w:t>
      </w:r>
      <w:r w:rsidR="002F718D" w:rsidRPr="00F46226">
        <w:rPr>
          <w:lang w:val="en-US" w:eastAsia="en-US"/>
        </w:rPr>
        <w:t>target maintaining refuge habitats and connecting populations</w:t>
      </w:r>
      <w:r w:rsidR="00496B9B">
        <w:rPr>
          <w:lang w:val="en-US" w:eastAsia="en-US"/>
        </w:rPr>
        <w:t xml:space="preserve"> post hypoxia event</w:t>
      </w:r>
      <w:r w:rsidR="00792AD9">
        <w:rPr>
          <w:lang w:val="en-US" w:eastAsia="en-US"/>
        </w:rPr>
        <w:t>s</w:t>
      </w:r>
      <w:r w:rsidRPr="00F46226">
        <w:rPr>
          <w:lang w:val="en-US" w:eastAsia="en-US"/>
        </w:rPr>
        <w:t xml:space="preserve">. </w:t>
      </w:r>
    </w:p>
    <w:p w14:paraId="1036FC90" w14:textId="4189FB4C" w:rsidR="004B16C2" w:rsidRPr="00F46226" w:rsidRDefault="004B16C2" w:rsidP="00792AD9">
      <w:pPr>
        <w:pStyle w:val="BodyText"/>
      </w:pPr>
      <w:r w:rsidRPr="00F46226">
        <w:t xml:space="preserve">At the </w:t>
      </w:r>
      <w:r w:rsidR="007F5AB7" w:rsidRPr="00F46226">
        <w:t>Basin</w:t>
      </w:r>
      <w:r w:rsidR="007F5AB7">
        <w:t>-</w:t>
      </w:r>
      <w:r w:rsidRPr="00F46226">
        <w:t xml:space="preserve">scale, there were several important fish responses (both adult and spawning outcomes) to the flow </w:t>
      </w:r>
      <w:r w:rsidR="00792AD9">
        <w:t>thresholds</w:t>
      </w:r>
      <w:r w:rsidR="00780D34">
        <w:t>,</w:t>
      </w:r>
      <w:r w:rsidRPr="00F46226">
        <w:t xml:space="preserve"> that could be trialled further within an adaptive management framework. </w:t>
      </w:r>
      <w:r w:rsidR="002F718D">
        <w:t xml:space="preserve">Bony herring were </w:t>
      </w:r>
      <w:r w:rsidR="006F4F16">
        <w:t xml:space="preserve">predicted </w:t>
      </w:r>
      <w:r w:rsidR="002F718D">
        <w:t xml:space="preserve">to have increased </w:t>
      </w:r>
      <w:r w:rsidR="00792AD9">
        <w:t>total abundances</w:t>
      </w:r>
      <w:r w:rsidR="002F718D">
        <w:t xml:space="preserve"> as base flows reduced to below 20% of annual </w:t>
      </w:r>
      <w:r w:rsidR="0043635C">
        <w:t>flows and</w:t>
      </w:r>
      <w:r w:rsidR="002F718D">
        <w:t xml:space="preserve"> </w:t>
      </w:r>
      <w:r w:rsidR="00792AD9">
        <w:t>c</w:t>
      </w:r>
      <w:r w:rsidRPr="00F46226">
        <w:t xml:space="preserve">arp gudgeon abundance </w:t>
      </w:r>
      <w:r w:rsidR="006F4F16">
        <w:t xml:space="preserve">was predicted to </w:t>
      </w:r>
      <w:r w:rsidRPr="00F46226">
        <w:t>peak when 50% of annual flows were freshes</w:t>
      </w:r>
      <w:r w:rsidR="002F718D">
        <w:t xml:space="preserve">. </w:t>
      </w:r>
      <w:r w:rsidR="00792AD9">
        <w:t>Both</w:t>
      </w:r>
      <w:r w:rsidR="002F718D">
        <w:t xml:space="preserve"> findings are promising and identify that </w:t>
      </w:r>
      <w:r w:rsidR="00792AD9">
        <w:t xml:space="preserve">manipulation of base flow and fresh flows by the provision of environmental water </w:t>
      </w:r>
      <w:r w:rsidRPr="00F46226">
        <w:t xml:space="preserve">can be </w:t>
      </w:r>
      <w:r w:rsidR="00792AD9">
        <w:t>used to</w:t>
      </w:r>
      <w:r w:rsidRPr="00F46226">
        <w:t xml:space="preserve"> </w:t>
      </w:r>
      <w:r w:rsidR="003B30DC">
        <w:t xml:space="preserve">achieve </w:t>
      </w:r>
      <w:r w:rsidRPr="00F46226">
        <w:t>target</w:t>
      </w:r>
      <w:r w:rsidR="003B30DC">
        <w:t>s for</w:t>
      </w:r>
      <w:r w:rsidRPr="00F46226">
        <w:t xml:space="preserve"> species</w:t>
      </w:r>
      <w:r w:rsidR="00792AD9">
        <w:t xml:space="preserve"> with strong flow responses</w:t>
      </w:r>
      <w:r w:rsidR="008D4506">
        <w:t xml:space="preserve"> at these </w:t>
      </w:r>
      <w:r w:rsidR="00AF69EE">
        <w:t xml:space="preserve">coarse hydrographic threshold </w:t>
      </w:r>
      <w:r w:rsidR="008D4506">
        <w:t>levels</w:t>
      </w:r>
      <w:r w:rsidRPr="00F46226">
        <w:t xml:space="preserve">. These </w:t>
      </w:r>
      <w:r w:rsidR="00792AD9">
        <w:t>should</w:t>
      </w:r>
      <w:r w:rsidRPr="00F46226">
        <w:t xml:space="preserve"> </w:t>
      </w:r>
      <w:r w:rsidR="00792AD9">
        <w:t xml:space="preserve">also </w:t>
      </w:r>
      <w:r w:rsidRPr="00F46226">
        <w:t xml:space="preserve">be tested in future </w:t>
      </w:r>
      <w:r w:rsidR="00792AD9">
        <w:t xml:space="preserve">monitoring and analyses. Furthermore, our modelling was undertaken at the Basin-scale, and as such required uniform and strong responses among Selected Areas. Further examination of fish responses to flow thresholds at the Selected Area scale could reveal additional catchment specific responses. </w:t>
      </w:r>
    </w:p>
    <w:p w14:paraId="0D1E5F0A" w14:textId="39AE9919" w:rsidR="00017835" w:rsidRDefault="00574CF3" w:rsidP="002871CA">
      <w:pPr>
        <w:pStyle w:val="BodyText"/>
      </w:pPr>
      <w:r w:rsidRPr="00F46226">
        <w:t>This evaluation demonstrated little benefit of CEW to golden perch populations for either adult abundance or spawning responses</w:t>
      </w:r>
      <w:r w:rsidR="00AF69EE">
        <w:t xml:space="preserve">; and there was also limited </w:t>
      </w:r>
      <w:r w:rsidRPr="00F46226">
        <w:t xml:space="preserve">recruitment occurring for golden perch at Selected Areas during this time. The Goulburn River has had some success in eliciting spawning responses of golden </w:t>
      </w:r>
      <w:r w:rsidRPr="00F46226">
        <w:lastRenderedPageBreak/>
        <w:t xml:space="preserve">perch with the use of CEW, but again this has resulted in limited recruitment. Whilst this is most likely due to the predominantly dry and </w:t>
      </w:r>
      <w:r w:rsidR="00772908">
        <w:t>base flow</w:t>
      </w:r>
      <w:r w:rsidRPr="00F46226">
        <w:t xml:space="preserve"> conditions experienced across the Basin, this presents an important management focus for future years. </w:t>
      </w:r>
      <w:r w:rsidR="00937102">
        <w:t>W</w:t>
      </w:r>
      <w:r w:rsidRPr="00F46226">
        <w:t>e recommend managing spring and summer flows to increase the probability of spawning for golden perch and the survival of larval and juvenile golden perch. This includes creating in</w:t>
      </w:r>
      <w:r w:rsidR="00AF69EE">
        <w:t>-</w:t>
      </w:r>
      <w:r w:rsidRPr="00F46226">
        <w:t xml:space="preserve">channel </w:t>
      </w:r>
      <w:r w:rsidR="00DA1CB0">
        <w:t xml:space="preserve">flow pulses </w:t>
      </w:r>
      <w:r w:rsidRPr="00F46226">
        <w:t xml:space="preserve">and overbank </w:t>
      </w:r>
      <w:r w:rsidR="00937102" w:rsidRPr="00F46226">
        <w:t>flow</w:t>
      </w:r>
      <w:r w:rsidR="00937102">
        <w:t>s</w:t>
      </w:r>
      <w:r w:rsidR="00937102" w:rsidRPr="00F46226">
        <w:t xml:space="preserve"> and</w:t>
      </w:r>
      <w:r w:rsidRPr="00F46226">
        <w:t xml:space="preserve"> allowing first flush events to pass down through the system connecting floodplain habitats such as wetlands and lake systems.</w:t>
      </w:r>
      <w:r w:rsidR="008D4506">
        <w:t xml:space="preserve"> In dry years maintaining refuge habitat </w:t>
      </w:r>
      <w:r w:rsidR="00AF69EE">
        <w:t>for</w:t>
      </w:r>
      <w:r w:rsidR="008D4506">
        <w:t xml:space="preserve"> adult populations</w:t>
      </w:r>
      <w:r w:rsidR="00AF69EE">
        <w:t>, and if possible</w:t>
      </w:r>
      <w:r w:rsidR="001D421D">
        <w:t>,</w:t>
      </w:r>
      <w:r w:rsidR="00AF69EE">
        <w:t xml:space="preserve"> connectivity should be the priority for watering actions.</w:t>
      </w:r>
      <w:r w:rsidR="008D4506">
        <w:t xml:space="preserve"> </w:t>
      </w:r>
    </w:p>
    <w:p w14:paraId="63505E51" w14:textId="544777C3" w:rsidR="00977DA1" w:rsidRPr="00F52A10" w:rsidRDefault="00977DA1" w:rsidP="00960D7E">
      <w:pPr>
        <w:pStyle w:val="Heading3"/>
      </w:pPr>
      <w:bookmarkStart w:id="169" w:name="_Toc42029927"/>
      <w:r w:rsidRPr="00F52A10">
        <w:t>Monitoring and future research recommendations</w:t>
      </w:r>
      <w:bookmarkEnd w:id="169"/>
    </w:p>
    <w:p w14:paraId="502E1BA0" w14:textId="2308B44A" w:rsidR="00F52A10" w:rsidRPr="00F52A10" w:rsidRDefault="00F52A10" w:rsidP="00F52A10">
      <w:pPr>
        <w:pStyle w:val="ListParagraph"/>
      </w:pPr>
      <w:bookmarkStart w:id="170" w:name="_Hlk40694423"/>
      <w:bookmarkStart w:id="171" w:name="_Hlk40694508"/>
      <w:r w:rsidRPr="00F52A10">
        <w:t xml:space="preserve">This report demonstrates the successful use of LTIM monitoring data and </w:t>
      </w:r>
      <w:r w:rsidR="004A02F7">
        <w:t>B</w:t>
      </w:r>
      <w:r w:rsidRPr="00F52A10">
        <w:t xml:space="preserve">asin-scale analytical approaches </w:t>
      </w:r>
      <w:r w:rsidR="004A02F7" w:rsidRPr="00F52A10">
        <w:t xml:space="preserve">to </w:t>
      </w:r>
      <w:r w:rsidR="004A02F7">
        <w:t>assess how fish respond to the use</w:t>
      </w:r>
      <w:r w:rsidR="004A02F7" w:rsidRPr="00F52A10">
        <w:t xml:space="preserve"> CEW</w:t>
      </w:r>
      <w:bookmarkEnd w:id="170"/>
      <w:r w:rsidRPr="00F52A10">
        <w:t xml:space="preserve">. </w:t>
      </w:r>
      <w:r w:rsidR="004A02F7">
        <w:t>T</w:t>
      </w:r>
      <w:r w:rsidRPr="00F52A10">
        <w:t xml:space="preserve">his provides confidence in the design and data collection and monitoring techniques of the LTIM. We recommend the continuation of this important monitoring program to increase </w:t>
      </w:r>
      <w:r w:rsidR="00937102">
        <w:t>long</w:t>
      </w:r>
      <w:r w:rsidR="00AF69EE">
        <w:t>-</w:t>
      </w:r>
      <w:r w:rsidR="00937102">
        <w:t>term</w:t>
      </w:r>
      <w:r w:rsidRPr="00F52A10">
        <w:t xml:space="preserve"> studies linking biotic responses to watering and flow conditions</w:t>
      </w:r>
      <w:bookmarkEnd w:id="171"/>
      <w:r w:rsidRPr="00F52A10">
        <w:t xml:space="preserve">. </w:t>
      </w:r>
    </w:p>
    <w:p w14:paraId="389F020C" w14:textId="5DB11CE6" w:rsidR="00A5570D" w:rsidRPr="00977DA1" w:rsidRDefault="00650869" w:rsidP="00577C5C">
      <w:pPr>
        <w:pStyle w:val="ListParagraph"/>
      </w:pPr>
      <w:r w:rsidRPr="00E25ABA">
        <w:t xml:space="preserve">A limitation of this study was the need to use </w:t>
      </w:r>
      <w:r w:rsidR="00A5570D" w:rsidRPr="00E25ABA">
        <w:t xml:space="preserve">flow metrics </w:t>
      </w:r>
      <w:r w:rsidRPr="00E25ABA">
        <w:t xml:space="preserve">applicable to all Selected Areas. </w:t>
      </w:r>
      <w:r w:rsidR="00A5570D" w:rsidRPr="00E25ABA">
        <w:t>We</w:t>
      </w:r>
      <w:r w:rsidR="00A5570D">
        <w:t xml:space="preserve"> suggest that future </w:t>
      </w:r>
      <w:r>
        <w:t>analysis should also</w:t>
      </w:r>
      <w:r w:rsidR="00A5570D">
        <w:t xml:space="preserve"> explore alternative </w:t>
      </w:r>
      <w:r>
        <w:t xml:space="preserve">more discrete </w:t>
      </w:r>
      <w:r w:rsidR="00A5570D">
        <w:t>flow metrics</w:t>
      </w:r>
      <w:r>
        <w:t xml:space="preserve"> such as the number of </w:t>
      </w:r>
      <w:r w:rsidR="00A5570D">
        <w:t xml:space="preserve">peak </w:t>
      </w:r>
      <w:r>
        <w:t xml:space="preserve">flows, </w:t>
      </w:r>
      <w:r w:rsidR="00A5570D">
        <w:t>flow duration etc.</w:t>
      </w:r>
    </w:p>
    <w:p w14:paraId="54CA461C" w14:textId="22D18DC7" w:rsidR="00977DA1" w:rsidRDefault="00977DA1" w:rsidP="00F52A10">
      <w:pPr>
        <w:pStyle w:val="ListParagraph"/>
      </w:pPr>
      <w:r>
        <w:t xml:space="preserve">Due to time constraints and availability of validated data at the time of writing, we were unable to analyse </w:t>
      </w:r>
      <w:r w:rsidR="00F900A7">
        <w:t>individual fish body condition and also develop age-length relationships. These metrics should be utilised in future assessments.</w:t>
      </w:r>
    </w:p>
    <w:p w14:paraId="3E5DDDE8" w14:textId="69179FC7" w:rsidR="00363D20" w:rsidRDefault="00363D20" w:rsidP="00E25ABA">
      <w:pPr>
        <w:pStyle w:val="ListParagraph"/>
      </w:pPr>
      <w:r w:rsidRPr="00363D20">
        <w:t>Whilst these results are informative for considering how the addition of CEW has influenced total abundance of the focal species, these models are only considering the relationship with flow, runoff and time since fish kill as predictors</w:t>
      </w:r>
      <w:r w:rsidR="00E25ABA">
        <w:t>. Therefore</w:t>
      </w:r>
      <w:r w:rsidRPr="00363D20">
        <w:t xml:space="preserve">, </w:t>
      </w:r>
      <w:r w:rsidR="00E25ABA">
        <w:t>these models do</w:t>
      </w:r>
      <w:r w:rsidRPr="00363D20">
        <w:t xml:space="preserve"> not incorporat</w:t>
      </w:r>
      <w:r w:rsidR="00E25ABA">
        <w:t>e</w:t>
      </w:r>
      <w:r w:rsidRPr="00363D20">
        <w:t xml:space="preserve"> the influence of other factors, such as predation</w:t>
      </w:r>
      <w:r w:rsidR="00E25ABA">
        <w:t>, competition</w:t>
      </w:r>
      <w:r w:rsidRPr="00363D20">
        <w:t xml:space="preserve">, </w:t>
      </w:r>
      <w:r w:rsidR="00E25ABA">
        <w:t>productivity, prey</w:t>
      </w:r>
      <w:r w:rsidRPr="00363D20">
        <w:t xml:space="preserve"> availability and drivers of fish population dynamics (e.g. spawning and recruitment). Further research on the contribution of other drivers, either operating independently or interactively with flow conditions is needed.</w:t>
      </w:r>
    </w:p>
    <w:p w14:paraId="675B00F6" w14:textId="6EAE8436" w:rsidR="00311918" w:rsidRDefault="00311918" w:rsidP="00D97CDE">
      <w:pPr>
        <w:pStyle w:val="ListParagraph"/>
      </w:pPr>
      <w:r>
        <w:t xml:space="preserve">Our modelling creates a foundation for flow responses at a Basin-scale, within an annual time step. </w:t>
      </w:r>
      <w:r w:rsidR="0043635C">
        <w:t>An idealised fish-flow response model</w:t>
      </w:r>
      <w:r>
        <w:t xml:space="preserve"> would incorporate predict</w:t>
      </w:r>
      <w:r w:rsidR="00D97CDE">
        <w:t xml:space="preserve">ed responses for key life history events (recruitment and mortality) and be used to provide predicted outcomes to various short-term and longer-term future flow conditions. </w:t>
      </w:r>
    </w:p>
    <w:p w14:paraId="05BEDF3F" w14:textId="438D64A4" w:rsidR="00C263CA" w:rsidRPr="00402E0D" w:rsidRDefault="00493953" w:rsidP="00A17E32">
      <w:pPr>
        <w:pStyle w:val="Heading2"/>
      </w:pPr>
      <w:bookmarkStart w:id="172" w:name="_Toc42029928"/>
      <w:r w:rsidRPr="00402E0D">
        <w:t>Contribution to Basin Plan objectives</w:t>
      </w:r>
      <w:bookmarkEnd w:id="172"/>
    </w:p>
    <w:p w14:paraId="3AA52935" w14:textId="336C24DE" w:rsidR="003B6ED4" w:rsidRPr="003D4E4B" w:rsidRDefault="003D4E4B" w:rsidP="003D4E4B">
      <w:pPr>
        <w:pStyle w:val="Default"/>
        <w:spacing w:before="120" w:after="120"/>
        <w:rPr>
          <w:b/>
          <w:bCs/>
          <w:i/>
          <w:iCs/>
          <w:color w:val="auto"/>
          <w:sz w:val="22"/>
          <w:szCs w:val="22"/>
        </w:rPr>
      </w:pPr>
      <w:r w:rsidRPr="003D4E4B">
        <w:rPr>
          <w:b/>
          <w:bCs/>
          <w:i/>
          <w:iCs/>
          <w:color w:val="auto"/>
          <w:sz w:val="22"/>
          <w:szCs w:val="22"/>
        </w:rPr>
        <w:t>N</w:t>
      </w:r>
      <w:r w:rsidR="003B6ED4" w:rsidRPr="003D4E4B">
        <w:rPr>
          <w:b/>
          <w:bCs/>
          <w:i/>
          <w:iCs/>
          <w:color w:val="auto"/>
          <w:sz w:val="22"/>
          <w:szCs w:val="22"/>
        </w:rPr>
        <w:t xml:space="preserve">o loss of native fish species currently present within the Basin </w:t>
      </w:r>
    </w:p>
    <w:p w14:paraId="5BE4C52E" w14:textId="51CF49A0" w:rsidR="003D4E4B" w:rsidRDefault="00787455" w:rsidP="003D4E4B">
      <w:pPr>
        <w:pStyle w:val="Default"/>
        <w:spacing w:before="120" w:after="120"/>
        <w:rPr>
          <w:color w:val="auto"/>
          <w:sz w:val="22"/>
          <w:szCs w:val="22"/>
        </w:rPr>
      </w:pPr>
      <w:r>
        <w:rPr>
          <w:color w:val="auto"/>
          <w:sz w:val="22"/>
          <w:szCs w:val="22"/>
        </w:rPr>
        <w:t>T</w:t>
      </w:r>
      <w:r w:rsidR="009F0CB2">
        <w:rPr>
          <w:color w:val="auto"/>
          <w:sz w:val="22"/>
          <w:szCs w:val="22"/>
        </w:rPr>
        <w:t xml:space="preserve">here has been no loss of native </w:t>
      </w:r>
      <w:r w:rsidR="002D228E">
        <w:rPr>
          <w:color w:val="auto"/>
          <w:sz w:val="22"/>
          <w:szCs w:val="22"/>
        </w:rPr>
        <w:t xml:space="preserve">fish </w:t>
      </w:r>
      <w:r w:rsidR="009F0CB2">
        <w:rPr>
          <w:color w:val="auto"/>
          <w:sz w:val="22"/>
          <w:szCs w:val="22"/>
        </w:rPr>
        <w:t>species at any of the Selected Areas</w:t>
      </w:r>
      <w:r w:rsidRPr="00787455">
        <w:rPr>
          <w:color w:val="auto"/>
          <w:sz w:val="22"/>
          <w:szCs w:val="22"/>
        </w:rPr>
        <w:t xml:space="preserve"> </w:t>
      </w:r>
      <w:r>
        <w:rPr>
          <w:color w:val="auto"/>
          <w:sz w:val="22"/>
          <w:szCs w:val="22"/>
        </w:rPr>
        <w:t xml:space="preserve">during the first five years of </w:t>
      </w:r>
      <w:r w:rsidR="003F5B84">
        <w:rPr>
          <w:color w:val="auto"/>
          <w:sz w:val="22"/>
          <w:szCs w:val="22"/>
        </w:rPr>
        <w:t xml:space="preserve">the </w:t>
      </w:r>
      <w:r>
        <w:rPr>
          <w:color w:val="auto"/>
          <w:sz w:val="22"/>
          <w:szCs w:val="22"/>
        </w:rPr>
        <w:t>LTIM</w:t>
      </w:r>
      <w:r w:rsidR="003F5B84">
        <w:rPr>
          <w:color w:val="auto"/>
          <w:sz w:val="22"/>
          <w:szCs w:val="22"/>
        </w:rPr>
        <w:t xml:space="preserve"> project</w:t>
      </w:r>
      <w:r w:rsidR="009F0CB2">
        <w:rPr>
          <w:color w:val="auto"/>
          <w:sz w:val="22"/>
          <w:szCs w:val="22"/>
        </w:rPr>
        <w:t>.</w:t>
      </w:r>
      <w:r>
        <w:rPr>
          <w:color w:val="auto"/>
          <w:sz w:val="22"/>
          <w:szCs w:val="22"/>
        </w:rPr>
        <w:t xml:space="preserve"> </w:t>
      </w:r>
      <w:r w:rsidR="002D228E">
        <w:rPr>
          <w:color w:val="auto"/>
          <w:sz w:val="22"/>
          <w:szCs w:val="22"/>
        </w:rPr>
        <w:t>No loss of native species has occurred</w:t>
      </w:r>
      <w:r>
        <w:rPr>
          <w:color w:val="auto"/>
          <w:sz w:val="22"/>
          <w:szCs w:val="22"/>
        </w:rPr>
        <w:t xml:space="preserve"> despite significant drought across the Basin. C</w:t>
      </w:r>
      <w:r w:rsidR="002D228E">
        <w:rPr>
          <w:color w:val="auto"/>
          <w:sz w:val="22"/>
          <w:szCs w:val="22"/>
        </w:rPr>
        <w:t>ommonwealth environmental watering</w:t>
      </w:r>
      <w:r>
        <w:rPr>
          <w:color w:val="auto"/>
          <w:sz w:val="22"/>
          <w:szCs w:val="22"/>
        </w:rPr>
        <w:t xml:space="preserve"> during </w:t>
      </w:r>
      <w:r w:rsidR="002D228E">
        <w:rPr>
          <w:color w:val="auto"/>
          <w:sz w:val="22"/>
          <w:szCs w:val="22"/>
        </w:rPr>
        <w:t>the LTIM period</w:t>
      </w:r>
      <w:r>
        <w:rPr>
          <w:color w:val="auto"/>
          <w:sz w:val="22"/>
          <w:szCs w:val="22"/>
        </w:rPr>
        <w:t xml:space="preserve"> </w:t>
      </w:r>
      <w:r w:rsidR="002D228E">
        <w:rPr>
          <w:color w:val="auto"/>
          <w:sz w:val="22"/>
          <w:szCs w:val="22"/>
        </w:rPr>
        <w:t xml:space="preserve">increased the proportion of fresh flows and maintained </w:t>
      </w:r>
      <w:r w:rsidR="0043635C">
        <w:rPr>
          <w:color w:val="auto"/>
          <w:sz w:val="22"/>
          <w:szCs w:val="22"/>
        </w:rPr>
        <w:t>baseflows and</w:t>
      </w:r>
      <w:r>
        <w:rPr>
          <w:color w:val="auto"/>
          <w:sz w:val="22"/>
          <w:szCs w:val="22"/>
        </w:rPr>
        <w:t xml:space="preserve"> </w:t>
      </w:r>
      <w:r w:rsidR="00055F59">
        <w:rPr>
          <w:color w:val="auto"/>
          <w:sz w:val="22"/>
          <w:szCs w:val="22"/>
        </w:rPr>
        <w:t xml:space="preserve">is likely to have supported </w:t>
      </w:r>
      <w:r>
        <w:rPr>
          <w:color w:val="auto"/>
          <w:sz w:val="22"/>
          <w:szCs w:val="22"/>
        </w:rPr>
        <w:t xml:space="preserve">the maintenance of </w:t>
      </w:r>
      <w:r w:rsidR="00CF71C1">
        <w:rPr>
          <w:color w:val="auto"/>
          <w:sz w:val="22"/>
          <w:szCs w:val="22"/>
        </w:rPr>
        <w:t xml:space="preserve">fish </w:t>
      </w:r>
      <w:r>
        <w:rPr>
          <w:color w:val="auto"/>
          <w:sz w:val="22"/>
          <w:szCs w:val="22"/>
        </w:rPr>
        <w:t>population health and persistence</w:t>
      </w:r>
      <w:r w:rsidR="00740CD8">
        <w:rPr>
          <w:color w:val="auto"/>
          <w:sz w:val="22"/>
          <w:szCs w:val="22"/>
        </w:rPr>
        <w:t xml:space="preserve"> by preventing adverse environmental conditions that may have caused a greater loss of population abundances and potential species loss</w:t>
      </w:r>
      <w:r>
        <w:rPr>
          <w:color w:val="auto"/>
          <w:sz w:val="22"/>
          <w:szCs w:val="22"/>
        </w:rPr>
        <w:t>.</w:t>
      </w:r>
    </w:p>
    <w:p w14:paraId="6D2AAC1F" w14:textId="2A441CA2" w:rsidR="003B6ED4" w:rsidRPr="003D4E4B" w:rsidRDefault="003D4E4B" w:rsidP="003D4E4B">
      <w:pPr>
        <w:pStyle w:val="Default"/>
        <w:spacing w:before="120" w:after="120"/>
        <w:rPr>
          <w:b/>
          <w:bCs/>
          <w:i/>
          <w:iCs/>
          <w:color w:val="auto"/>
          <w:sz w:val="22"/>
          <w:szCs w:val="22"/>
        </w:rPr>
      </w:pPr>
      <w:r>
        <w:rPr>
          <w:b/>
          <w:bCs/>
          <w:i/>
          <w:iCs/>
          <w:color w:val="auto"/>
          <w:sz w:val="22"/>
          <w:szCs w:val="22"/>
        </w:rPr>
        <w:t>I</w:t>
      </w:r>
      <w:r w:rsidR="003B6ED4" w:rsidRPr="003D4E4B">
        <w:rPr>
          <w:b/>
          <w:bCs/>
          <w:i/>
          <w:iCs/>
          <w:color w:val="auto"/>
          <w:sz w:val="22"/>
          <w:szCs w:val="22"/>
        </w:rPr>
        <w:t xml:space="preserve">mproved population structure of key fish species through regular recruitment </w:t>
      </w:r>
    </w:p>
    <w:p w14:paraId="3A0E74FB" w14:textId="06E9E593" w:rsidR="00305B39" w:rsidRDefault="00BD4856" w:rsidP="002871CA">
      <w:pPr>
        <w:pStyle w:val="BodyText"/>
        <w:rPr>
          <w:rFonts w:cs="Calibri"/>
        </w:rPr>
      </w:pPr>
      <w:r>
        <w:t>The Basin-wide Environmental Watering strategy outlines species-specific recruitment targets for golden perch and Murray cod of: “</w:t>
      </w:r>
      <w:r w:rsidRPr="00BD4856">
        <w:rPr>
          <w:rFonts w:cs="Calibri"/>
        </w:rPr>
        <w:t>annual recruitment events in at least eight out of 10 years at 80% of key sites, with at least four of these being ‘strong’</w:t>
      </w:r>
      <w:r w:rsidRPr="00BD4856">
        <w:rPr>
          <w:rFonts w:cs="Calibri"/>
          <w:sz w:val="14"/>
          <w:szCs w:val="14"/>
        </w:rPr>
        <w:t xml:space="preserve"> </w:t>
      </w:r>
      <w:r w:rsidRPr="00BD4856">
        <w:rPr>
          <w:rFonts w:cs="Calibri"/>
        </w:rPr>
        <w:t>recruitment events</w:t>
      </w:r>
      <w:r w:rsidR="00305B39">
        <w:rPr>
          <w:rFonts w:cs="Calibri"/>
        </w:rPr>
        <w:t xml:space="preserve"> (MDBA 2019)</w:t>
      </w:r>
      <w:r w:rsidR="00DC2B7E">
        <w:rPr>
          <w:rFonts w:cs="Calibri"/>
        </w:rPr>
        <w:t>”</w:t>
      </w:r>
      <w:r w:rsidR="00305B39">
        <w:rPr>
          <w:rFonts w:cs="Calibri"/>
        </w:rPr>
        <w:t>.</w:t>
      </w:r>
    </w:p>
    <w:p w14:paraId="360E55DB" w14:textId="269F7A5E" w:rsidR="00CD30E7" w:rsidRPr="00F46226" w:rsidRDefault="00CD30E7" w:rsidP="002871CA">
      <w:pPr>
        <w:pStyle w:val="BodyText"/>
      </w:pPr>
      <w:r w:rsidRPr="00F46226">
        <w:t xml:space="preserve">Golden perch </w:t>
      </w:r>
      <w:r w:rsidR="00EF73B1" w:rsidRPr="00F46226">
        <w:t>–</w:t>
      </w:r>
      <w:r w:rsidRPr="00F46226">
        <w:t xml:space="preserve"> </w:t>
      </w:r>
      <w:r w:rsidR="00EF73B1" w:rsidRPr="00F46226">
        <w:t>Evidence of some golden perch spawning was found in the Goulburn River, Lower Murray River and Murrumbidgee Selected Areas in most years. However, t</w:t>
      </w:r>
      <w:r w:rsidRPr="00F46226">
        <w:t xml:space="preserve">here </w:t>
      </w:r>
      <w:r w:rsidR="00EF73B1" w:rsidRPr="00F46226">
        <w:t>was</w:t>
      </w:r>
      <w:r w:rsidRPr="00F46226">
        <w:t xml:space="preserve"> little to no evidence of </w:t>
      </w:r>
      <w:r w:rsidR="00EF73B1" w:rsidRPr="00F46226">
        <w:t xml:space="preserve">golden perch </w:t>
      </w:r>
      <w:r w:rsidRPr="00F46226">
        <w:t>recruitment occurring in most Selected Areas in all years of LTIM (</w:t>
      </w:r>
      <w:r w:rsidR="00EF73B1" w:rsidRPr="00F46226">
        <w:t xml:space="preserve">the </w:t>
      </w:r>
      <w:r w:rsidRPr="00F46226">
        <w:t>exception being a small number of individuals detected in the Goulburn River in 2015</w:t>
      </w:r>
      <w:r w:rsidR="003F5B84">
        <w:t>–</w:t>
      </w:r>
      <w:r w:rsidRPr="00F46226">
        <w:t>2016</w:t>
      </w:r>
      <w:r w:rsidR="001D2829">
        <w:t xml:space="preserve">, that were subsequently confirmed as </w:t>
      </w:r>
      <w:r w:rsidR="001D2829">
        <w:lastRenderedPageBreak/>
        <w:t>artificially stocked fish</w:t>
      </w:r>
      <w:r w:rsidRPr="00F46226">
        <w:t xml:space="preserve">). This is most likely due to the </w:t>
      </w:r>
      <w:r w:rsidR="00FD7A8B" w:rsidRPr="00F46226">
        <w:t>limited amount of flooding and pulse fresh events that occurr</w:t>
      </w:r>
      <w:r w:rsidRPr="00F46226">
        <w:t xml:space="preserve">ed throughout the Basin </w:t>
      </w:r>
      <w:r w:rsidR="00EF73B1" w:rsidRPr="00F46226">
        <w:t>during LTIM</w:t>
      </w:r>
      <w:r w:rsidR="001D2829">
        <w:t>, and despite CEW and other environmental flows being targeted at both elucidating a spawning and rearing response across the Basin</w:t>
      </w:r>
      <w:r w:rsidRPr="00F46226">
        <w:t>.</w:t>
      </w:r>
    </w:p>
    <w:p w14:paraId="4FC6C460" w14:textId="2E54B7D1" w:rsidR="00FD7A8B" w:rsidRDefault="00EF73B1" w:rsidP="002871CA">
      <w:pPr>
        <w:pStyle w:val="BodyText"/>
      </w:pPr>
      <w:r w:rsidRPr="00F46226">
        <w:t xml:space="preserve">Murray cod </w:t>
      </w:r>
      <w:r w:rsidR="00FD7A8B" w:rsidRPr="00F46226">
        <w:t>–</w:t>
      </w:r>
      <w:r w:rsidR="00055F59">
        <w:t xml:space="preserve"> </w:t>
      </w:r>
      <w:r w:rsidR="00FD7A8B" w:rsidRPr="00F46226">
        <w:t>Evidence of Murray cod spawning was found in all Selected Areas in most years. Murray cod recruitment occurred in all Selected Areas in the first two sampling years, however after 2016</w:t>
      </w:r>
      <w:r w:rsidR="003F5B84">
        <w:t>–</w:t>
      </w:r>
      <w:r w:rsidR="00FD7A8B" w:rsidRPr="00F46226">
        <w:t xml:space="preserve">17 when a number of fish kills occurred, recruitment was patchy across Selected Areas and young-of-year abundances were low. This was particularly noticeable in </w:t>
      </w:r>
      <w:r w:rsidR="00305B39">
        <w:t xml:space="preserve">two of the hardest hit Selected Areas - </w:t>
      </w:r>
      <w:r w:rsidR="00FD7A8B" w:rsidRPr="00F46226">
        <w:t xml:space="preserve">the </w:t>
      </w:r>
      <w:r w:rsidR="00644AA7">
        <w:t>Edward/Kolety</w:t>
      </w:r>
      <w:r w:rsidR="00192462">
        <w:t>–</w:t>
      </w:r>
      <w:r w:rsidR="00FD7A8B" w:rsidRPr="00F46226">
        <w:t xml:space="preserve">Wakool and Lachlan River Systems. Modelling revealed that abundances are increasing since the occurrence of a fish kill. Murray cod recruitment should naturally start to increase again in future years as adult </w:t>
      </w:r>
      <w:r w:rsidR="00DC2B7E">
        <w:t xml:space="preserve">breeding </w:t>
      </w:r>
      <w:r w:rsidR="00FD7A8B" w:rsidRPr="00F46226">
        <w:t>populations increase</w:t>
      </w:r>
      <w:r w:rsidR="00DC2B7E">
        <w:t xml:space="preserve"> and with appropriate flow conditions</w:t>
      </w:r>
      <w:r w:rsidR="00FD7A8B" w:rsidRPr="00F46226">
        <w:t>.</w:t>
      </w:r>
    </w:p>
    <w:p w14:paraId="191A013F" w14:textId="32FF19EA" w:rsidR="003B6ED4" w:rsidRPr="009F0CB2" w:rsidRDefault="003D4E4B" w:rsidP="003D4E4B">
      <w:pPr>
        <w:pStyle w:val="Default"/>
        <w:spacing w:before="120" w:after="120"/>
        <w:rPr>
          <w:b/>
          <w:bCs/>
          <w:i/>
          <w:iCs/>
          <w:color w:val="auto"/>
          <w:sz w:val="22"/>
          <w:szCs w:val="22"/>
        </w:rPr>
      </w:pPr>
      <w:r w:rsidRPr="009F0CB2">
        <w:rPr>
          <w:b/>
          <w:bCs/>
          <w:i/>
          <w:iCs/>
          <w:color w:val="auto"/>
          <w:sz w:val="22"/>
          <w:szCs w:val="22"/>
        </w:rPr>
        <w:t>I</w:t>
      </w:r>
      <w:r w:rsidR="003B6ED4" w:rsidRPr="009F0CB2">
        <w:rPr>
          <w:b/>
          <w:bCs/>
          <w:i/>
          <w:iCs/>
          <w:color w:val="auto"/>
          <w:sz w:val="22"/>
          <w:szCs w:val="22"/>
        </w:rPr>
        <w:t>ncreased movement of key fish species</w:t>
      </w:r>
    </w:p>
    <w:p w14:paraId="071ED5C1" w14:textId="507DAC57" w:rsidR="00C152DB" w:rsidRPr="00F46226" w:rsidRDefault="009F0CB2" w:rsidP="00C152DB">
      <w:r w:rsidRPr="009F0CB2">
        <w:t xml:space="preserve">This was not assessed in this </w:t>
      </w:r>
      <w:r w:rsidR="003F5B84">
        <w:t>Basin-</w:t>
      </w:r>
      <w:r w:rsidR="00334CB9">
        <w:t xml:space="preserve">scale </w:t>
      </w:r>
      <w:r w:rsidRPr="00DC2B7E">
        <w:t xml:space="preserve">evaluation. However, </w:t>
      </w:r>
      <w:r w:rsidR="004B16C2" w:rsidRPr="00DC2B7E">
        <w:t>individual</w:t>
      </w:r>
      <w:r w:rsidR="004B16C2">
        <w:t xml:space="preserve"> Selected Areas have undertaken movement studies </w:t>
      </w:r>
      <w:r w:rsidR="00DC2B7E">
        <w:t>and have described</w:t>
      </w:r>
      <w:r w:rsidR="008D4506">
        <w:t xml:space="preserve"> the results</w:t>
      </w:r>
      <w:r w:rsidR="00DC2B7E">
        <w:t xml:space="preserve"> within their annual reports</w:t>
      </w:r>
      <w:r w:rsidR="004B16C2">
        <w:t xml:space="preserve">. </w:t>
      </w:r>
      <w:r w:rsidR="00C152DB">
        <w:t>For example, the Goulburn River Selected Area reported that golden perch movement between the Goulburn and the Murray Rivers can be promoted by managing for higher flows in spring-early summer, including bankfull flows and within-channel freshes (</w:t>
      </w:r>
      <w:r w:rsidR="00DC2B7E">
        <w:t>Webb et al. 2017</w:t>
      </w:r>
      <w:r w:rsidR="00C152DB">
        <w:t xml:space="preserve">). Outside of periods of flooding, movements of golden perch and Murray cod in the </w:t>
      </w:r>
      <w:r w:rsidR="00644AA7">
        <w:t>Edward/Kolety</w:t>
      </w:r>
      <w:r w:rsidR="00C94817">
        <w:t>–</w:t>
      </w:r>
      <w:r w:rsidR="00C152DB">
        <w:t>Wakool River System were generally over 10’s of kilometres and movements of silver perch over 100’s of kilometres (</w:t>
      </w:r>
      <w:r w:rsidR="00DC2B7E">
        <w:t>Watts et al. 2017</w:t>
      </w:r>
      <w:r w:rsidR="00C152DB">
        <w:t xml:space="preserve">). Winter base flows supported the movement of silver perch throughout the </w:t>
      </w:r>
      <w:r w:rsidR="00644AA7">
        <w:t>Edward/Kolety</w:t>
      </w:r>
      <w:r w:rsidR="00C94817">
        <w:t>–</w:t>
      </w:r>
      <w:r w:rsidR="00C152DB">
        <w:t>Wakool River System, and elevated flows in spring and summer enabled silver perch to move among all four LTIM focal zones within the Selected Area.</w:t>
      </w:r>
    </w:p>
    <w:p w14:paraId="15AE9B97" w14:textId="59A4E2FB" w:rsidR="003B6ED4" w:rsidRPr="009F0CB2" w:rsidRDefault="003D4E4B" w:rsidP="003D4E4B">
      <w:pPr>
        <w:pStyle w:val="Default"/>
        <w:spacing w:before="120" w:after="120"/>
        <w:rPr>
          <w:b/>
          <w:bCs/>
          <w:i/>
          <w:iCs/>
          <w:color w:val="auto"/>
          <w:sz w:val="22"/>
          <w:szCs w:val="22"/>
        </w:rPr>
      </w:pPr>
      <w:r w:rsidRPr="009F0CB2">
        <w:rPr>
          <w:b/>
          <w:bCs/>
          <w:i/>
          <w:iCs/>
          <w:color w:val="auto"/>
          <w:sz w:val="22"/>
          <w:szCs w:val="22"/>
        </w:rPr>
        <w:t>E</w:t>
      </w:r>
      <w:r w:rsidR="003B6ED4" w:rsidRPr="009F0CB2">
        <w:rPr>
          <w:b/>
          <w:bCs/>
          <w:i/>
          <w:iCs/>
          <w:color w:val="auto"/>
          <w:sz w:val="22"/>
          <w:szCs w:val="22"/>
        </w:rPr>
        <w:t xml:space="preserve">xpanded distribution of key fish species and populations in the northern and southern Basin </w:t>
      </w:r>
    </w:p>
    <w:p w14:paraId="01D4EFE4" w14:textId="3AE055B4" w:rsidR="00FD7A8B" w:rsidRDefault="00FD7A8B" w:rsidP="002871CA">
      <w:pPr>
        <w:pStyle w:val="BodyText"/>
      </w:pPr>
      <w:r w:rsidRPr="00F46226">
        <w:t xml:space="preserve">The LTIM </w:t>
      </w:r>
      <w:r w:rsidR="003F5B84">
        <w:t xml:space="preserve">project </w:t>
      </w:r>
      <w:r w:rsidRPr="00F46226">
        <w:t xml:space="preserve">was not designed to inform this objective. However, </w:t>
      </w:r>
      <w:r w:rsidR="00334CB9" w:rsidRPr="00F46226">
        <w:t>populations</w:t>
      </w:r>
      <w:r w:rsidRPr="00F46226">
        <w:t xml:space="preserve"> of all native fish have been maintained</w:t>
      </w:r>
      <w:r w:rsidR="00334CB9" w:rsidRPr="00F46226">
        <w:t xml:space="preserve">, and some populations enhanced </w:t>
      </w:r>
      <w:r w:rsidRPr="00F46226">
        <w:t>with CEW</w:t>
      </w:r>
      <w:r w:rsidR="00334CB9" w:rsidRPr="00F46226">
        <w:t xml:space="preserve"> at the Selected Areas. </w:t>
      </w:r>
      <w:r w:rsidR="004B16C2" w:rsidRPr="00F46226">
        <w:t xml:space="preserve">Data from LTIM could be used alongside other monitoring or collection data at non-LTIM sites to explore whether distributions have been expanded during </w:t>
      </w:r>
      <w:r w:rsidR="00D53545" w:rsidRPr="00F46226">
        <w:t>t</w:t>
      </w:r>
      <w:r w:rsidR="004B16C2" w:rsidRPr="00F46226">
        <w:t>he life of the Basin Plan</w:t>
      </w:r>
      <w:r w:rsidR="00F46226">
        <w:t>.</w:t>
      </w:r>
    </w:p>
    <w:p w14:paraId="6693B131" w14:textId="3EDDBD79" w:rsidR="003B6ED4" w:rsidRPr="009F0CB2" w:rsidRDefault="003D4E4B" w:rsidP="003D4E4B">
      <w:pPr>
        <w:pStyle w:val="Default"/>
        <w:spacing w:before="120" w:after="120"/>
        <w:rPr>
          <w:b/>
          <w:bCs/>
          <w:i/>
          <w:iCs/>
          <w:color w:val="auto"/>
          <w:sz w:val="22"/>
          <w:szCs w:val="22"/>
        </w:rPr>
      </w:pPr>
      <w:r w:rsidRPr="009F0CB2">
        <w:rPr>
          <w:b/>
          <w:bCs/>
          <w:i/>
          <w:iCs/>
          <w:color w:val="auto"/>
          <w:sz w:val="22"/>
          <w:szCs w:val="22"/>
        </w:rPr>
        <w:t>I</w:t>
      </w:r>
      <w:r w:rsidR="003B6ED4" w:rsidRPr="009F0CB2">
        <w:rPr>
          <w:b/>
          <w:bCs/>
          <w:i/>
          <w:iCs/>
          <w:color w:val="auto"/>
          <w:sz w:val="22"/>
          <w:szCs w:val="22"/>
        </w:rPr>
        <w:t xml:space="preserve">mproved community structure of key native fish species. </w:t>
      </w:r>
    </w:p>
    <w:p w14:paraId="408097BB" w14:textId="1D6B5C9A" w:rsidR="00A25F26" w:rsidRPr="009F0CB2" w:rsidRDefault="009F0CB2" w:rsidP="002871CA">
      <w:pPr>
        <w:pStyle w:val="BodyText"/>
      </w:pPr>
      <w:r w:rsidRPr="009F0CB2">
        <w:t xml:space="preserve">This was not assessed directly in this </w:t>
      </w:r>
      <w:r w:rsidR="008D4506" w:rsidRPr="009F0CB2">
        <w:t>evaluation</w:t>
      </w:r>
      <w:r w:rsidR="008D4506">
        <w:t xml:space="preserve"> but</w:t>
      </w:r>
      <w:r w:rsidR="004B16C2">
        <w:t xml:space="preserve"> could be undertaken within the timeframe and spatial structure of LTIM</w:t>
      </w:r>
      <w:r w:rsidRPr="009F0CB2">
        <w:t>. However, there was no loss of</w:t>
      </w:r>
      <w:r w:rsidR="00FD7A8B">
        <w:t xml:space="preserve"> native species</w:t>
      </w:r>
      <w:r w:rsidRPr="009F0CB2">
        <w:t xml:space="preserve">, or addition of new </w:t>
      </w:r>
      <w:r w:rsidR="00FD7A8B">
        <w:t xml:space="preserve">native </w:t>
      </w:r>
      <w:r w:rsidRPr="009F0CB2">
        <w:t>species at Selected Areas</w:t>
      </w:r>
      <w:r w:rsidR="00FD7A8B">
        <w:t xml:space="preserve">; </w:t>
      </w:r>
      <w:r w:rsidR="008D4506">
        <w:t>so,</w:t>
      </w:r>
      <w:r w:rsidR="00FD7A8B">
        <w:t xml:space="preserve"> we do not believe that community structure has been changed in any measurable manner during LTIM.</w:t>
      </w:r>
      <w:r w:rsidR="00DC2B7E">
        <w:t xml:space="preserve"> Future analysis should include assessing any difference in community structure. </w:t>
      </w:r>
    </w:p>
    <w:p w14:paraId="745C5E59" w14:textId="169C7E43" w:rsidR="00A25F26" w:rsidRDefault="00A25F26" w:rsidP="002871CA">
      <w:pPr>
        <w:pStyle w:val="BodyText"/>
      </w:pPr>
    </w:p>
    <w:p w14:paraId="12215823" w14:textId="2C567F9F" w:rsidR="005853A6" w:rsidRPr="00B244BB" w:rsidRDefault="00723F00" w:rsidP="005853A6">
      <w:pPr>
        <w:pStyle w:val="Heading1"/>
      </w:pPr>
      <w:bookmarkStart w:id="173" w:name="_Toc531616559"/>
      <w:bookmarkStart w:id="174" w:name="_Toc531616598"/>
      <w:bookmarkStart w:id="175" w:name="_Toc42029929"/>
      <w:r w:rsidRPr="00B244BB">
        <w:lastRenderedPageBreak/>
        <w:t>References</w:t>
      </w:r>
      <w:bookmarkEnd w:id="173"/>
      <w:bookmarkEnd w:id="174"/>
      <w:bookmarkEnd w:id="175"/>
    </w:p>
    <w:p w14:paraId="45DCE345" w14:textId="77777777" w:rsidR="00B244BB" w:rsidRPr="00016320" w:rsidRDefault="00B244BB" w:rsidP="00B244BB">
      <w:pPr>
        <w:rPr>
          <w:rFonts w:cstheme="minorHAnsi"/>
        </w:rPr>
      </w:pPr>
      <w:r w:rsidRPr="00016320">
        <w:rPr>
          <w:rFonts w:cstheme="minorHAnsi"/>
        </w:rPr>
        <w:t xml:space="preserve">Balcombe, S. R., Bunn, S. E., Arthington, A. H., Fawcett, J. H., McKenzie-Smith, F. J., &amp; Wright, A. (2007). Fish larvae, growth and biomass relationships in an Australian arid zone river: Links between floodplains and waterholes. </w:t>
      </w:r>
      <w:r w:rsidRPr="00016320">
        <w:rPr>
          <w:rFonts w:cstheme="minorHAnsi"/>
          <w:i/>
          <w:iCs/>
        </w:rPr>
        <w:t>Freshwater Biology</w:t>
      </w:r>
      <w:r w:rsidRPr="00016320">
        <w:rPr>
          <w:rFonts w:cstheme="minorHAnsi"/>
        </w:rPr>
        <w:t xml:space="preserve">, </w:t>
      </w:r>
      <w:r w:rsidRPr="00016320">
        <w:rPr>
          <w:rFonts w:cstheme="minorHAnsi"/>
          <w:b/>
          <w:bCs/>
        </w:rPr>
        <w:t>52(12)</w:t>
      </w:r>
      <w:r w:rsidRPr="00016320">
        <w:rPr>
          <w:rFonts w:cstheme="minorHAnsi"/>
        </w:rPr>
        <w:t>, 2385–2398. https://doi.org/10.1111/j.1365-2427.2007.01855.x</w:t>
      </w:r>
    </w:p>
    <w:p w14:paraId="4607B432" w14:textId="77777777" w:rsidR="00B244BB" w:rsidRPr="00016320" w:rsidRDefault="00B244BB" w:rsidP="00B244BB">
      <w:pPr>
        <w:rPr>
          <w:rFonts w:cstheme="minorHAnsi"/>
        </w:rPr>
      </w:pPr>
      <w:r w:rsidRPr="00016320">
        <w:rPr>
          <w:rFonts w:cstheme="minorHAnsi"/>
        </w:rPr>
        <w:t xml:space="preserve">Balcombe, S. R., Bunn, S. E., McKenzie-Smith, F. J., &amp; Davies, P. M. (2005). Variability of fish diets between dry and flood periods in an arid zone floodplain river. </w:t>
      </w:r>
      <w:r w:rsidRPr="00016320">
        <w:rPr>
          <w:rFonts w:cstheme="minorHAnsi"/>
          <w:i/>
          <w:iCs/>
        </w:rPr>
        <w:t>Journal of Fish Biology</w:t>
      </w:r>
      <w:r w:rsidRPr="00016320">
        <w:rPr>
          <w:rFonts w:cstheme="minorHAnsi"/>
        </w:rPr>
        <w:t xml:space="preserve">, </w:t>
      </w:r>
      <w:r w:rsidRPr="00016320">
        <w:rPr>
          <w:rFonts w:cstheme="minorHAnsi"/>
          <w:b/>
          <w:bCs/>
        </w:rPr>
        <w:t>67(6)</w:t>
      </w:r>
      <w:r w:rsidRPr="00016320">
        <w:rPr>
          <w:rFonts w:cstheme="minorHAnsi"/>
        </w:rPr>
        <w:t>, 1552–1567. https://doi.org/10.1111/j.1095-8649.2005.00858.x</w:t>
      </w:r>
    </w:p>
    <w:p w14:paraId="3098ABBF" w14:textId="77777777" w:rsidR="00B244BB" w:rsidRPr="00016320" w:rsidRDefault="00B244BB" w:rsidP="00B244BB">
      <w:pPr>
        <w:rPr>
          <w:rFonts w:cstheme="minorHAnsi"/>
        </w:rPr>
      </w:pPr>
      <w:r w:rsidRPr="00016320">
        <w:rPr>
          <w:rFonts w:cstheme="minorHAnsi"/>
        </w:rPr>
        <w:t>Balcombe, Stephen R., &amp; Arthington, A. H. (2009). Temporal changes in fish abundance in response to hydrological variability in a dryland floodplain river.</w:t>
      </w:r>
      <w:r w:rsidRPr="00016320">
        <w:rPr>
          <w:rFonts w:cstheme="minorHAnsi"/>
          <w:i/>
          <w:iCs/>
        </w:rPr>
        <w:t xml:space="preserve"> Marine and Freshwater Research</w:t>
      </w:r>
      <w:r w:rsidRPr="00016320">
        <w:rPr>
          <w:rFonts w:cstheme="minorHAnsi"/>
        </w:rPr>
        <w:t xml:space="preserve">, </w:t>
      </w:r>
      <w:r w:rsidRPr="00016320">
        <w:rPr>
          <w:rFonts w:cstheme="minorHAnsi"/>
          <w:b/>
          <w:bCs/>
        </w:rPr>
        <w:t>60(2)</w:t>
      </w:r>
      <w:r w:rsidRPr="00016320">
        <w:rPr>
          <w:rFonts w:cstheme="minorHAnsi"/>
        </w:rPr>
        <w:t>, 146–159. https://doi.org/10.1071/MF08118</w:t>
      </w:r>
    </w:p>
    <w:p w14:paraId="6C018019" w14:textId="77777777" w:rsidR="00B244BB" w:rsidRPr="00016320" w:rsidRDefault="00B244BB" w:rsidP="00B244BB">
      <w:pPr>
        <w:rPr>
          <w:rFonts w:cstheme="minorHAnsi"/>
        </w:rPr>
      </w:pPr>
      <w:r w:rsidRPr="00016320">
        <w:rPr>
          <w:rFonts w:cstheme="minorHAnsi"/>
        </w:rPr>
        <w:t xml:space="preserve">Balcombe, Stephen R., Arthington, A. H., Foster, N. D., Thoms, M. C., Wilson, G. G., &amp; Bunn, S. E. (2006). Fish assemblages of an Australian dryland river: Abundance, assemblage structure and recruitment patterns in the Warrego River, Murray-Darling Basin. Marine and Freshwater Research, </w:t>
      </w:r>
      <w:r w:rsidRPr="00016320">
        <w:rPr>
          <w:rFonts w:cstheme="minorHAnsi"/>
          <w:b/>
          <w:bCs/>
        </w:rPr>
        <w:t>57(6)</w:t>
      </w:r>
      <w:r w:rsidRPr="00016320">
        <w:rPr>
          <w:rFonts w:cstheme="minorHAnsi"/>
        </w:rPr>
        <w:t>, 619–633. https://doi.org/10.1071/MF06025</w:t>
      </w:r>
    </w:p>
    <w:p w14:paraId="109C2463" w14:textId="77777777" w:rsidR="00B244BB" w:rsidRPr="00016320" w:rsidRDefault="00B244BB" w:rsidP="00B244BB">
      <w:pPr>
        <w:rPr>
          <w:rFonts w:cstheme="minorHAnsi"/>
        </w:rPr>
      </w:pPr>
      <w:r w:rsidRPr="00016320">
        <w:rPr>
          <w:rFonts w:cstheme="minorHAnsi"/>
        </w:rPr>
        <w:t xml:space="preserve">Baldwin, D. S., Rees, G. N., Wilson, J. S., Colloff, M. J., Whitworth, K. L., Pitman, T. L., &amp; Wallace, T. A. (2013). Provisioning of bioavailable carbon between the wet and dry phases in a semi-arid floodplain. </w:t>
      </w:r>
      <w:r w:rsidRPr="00016320">
        <w:rPr>
          <w:rFonts w:cstheme="minorHAnsi"/>
          <w:i/>
          <w:iCs/>
        </w:rPr>
        <w:t>Oecologia</w:t>
      </w:r>
      <w:r w:rsidRPr="00016320">
        <w:rPr>
          <w:rFonts w:cstheme="minorHAnsi"/>
        </w:rPr>
        <w:t xml:space="preserve">, </w:t>
      </w:r>
      <w:r w:rsidRPr="00016320">
        <w:rPr>
          <w:rFonts w:cstheme="minorHAnsi"/>
          <w:b/>
          <w:bCs/>
        </w:rPr>
        <w:t>172(2)</w:t>
      </w:r>
      <w:r w:rsidRPr="00016320">
        <w:rPr>
          <w:rFonts w:cstheme="minorHAnsi"/>
        </w:rPr>
        <w:t>, 539–550. https://doi.org/10.1007/s00442-012-2512-8</w:t>
      </w:r>
    </w:p>
    <w:p w14:paraId="512CB39E" w14:textId="77777777" w:rsidR="00B244BB" w:rsidRPr="00016320" w:rsidRDefault="00B244BB" w:rsidP="00B244BB">
      <w:pPr>
        <w:rPr>
          <w:rFonts w:cstheme="minorHAnsi"/>
        </w:rPr>
      </w:pPr>
      <w:r w:rsidRPr="00016320">
        <w:rPr>
          <w:rFonts w:cstheme="minorHAnsi"/>
        </w:rPr>
        <w:t xml:space="preserve">Baldwin, D. S., Whitworth, K. L., &amp; Hockley, C. L. (2014). Uptake of dissolved organic carbon by biofilms provides insights into the potential impact of loss of large woody debris on the functioning of lowland rivers. </w:t>
      </w:r>
      <w:r w:rsidRPr="00016320">
        <w:rPr>
          <w:rFonts w:cstheme="minorHAnsi"/>
          <w:i/>
          <w:iCs/>
        </w:rPr>
        <w:t>Freshwater Biology</w:t>
      </w:r>
      <w:r w:rsidRPr="00016320">
        <w:rPr>
          <w:rFonts w:cstheme="minorHAnsi"/>
        </w:rPr>
        <w:t xml:space="preserve">, </w:t>
      </w:r>
      <w:r w:rsidRPr="00016320">
        <w:rPr>
          <w:rFonts w:cstheme="minorHAnsi"/>
          <w:b/>
          <w:bCs/>
        </w:rPr>
        <w:t>59(4)</w:t>
      </w:r>
      <w:r w:rsidRPr="00016320">
        <w:rPr>
          <w:rFonts w:cstheme="minorHAnsi"/>
        </w:rPr>
        <w:t>, 692–702. https://doi.org/10.1111/fwb.12296</w:t>
      </w:r>
    </w:p>
    <w:p w14:paraId="3AF3A371" w14:textId="77777777" w:rsidR="00B244BB" w:rsidRPr="00016320" w:rsidRDefault="00B244BB" w:rsidP="00B244BB">
      <w:pPr>
        <w:rPr>
          <w:rFonts w:cstheme="minorHAnsi"/>
        </w:rPr>
      </w:pPr>
      <w:r w:rsidRPr="00016320">
        <w:rPr>
          <w:rFonts w:cstheme="minorHAnsi"/>
        </w:rPr>
        <w:t xml:space="preserve">Bayley, P. B. (1991). The flood pulse advantage and the restoration of river‐floodplain systems. </w:t>
      </w:r>
      <w:r w:rsidRPr="00016320">
        <w:rPr>
          <w:rFonts w:cstheme="minorHAnsi"/>
          <w:i/>
          <w:iCs/>
        </w:rPr>
        <w:t>Regulated Rivers: Research &amp; Management</w:t>
      </w:r>
      <w:r w:rsidRPr="00016320">
        <w:rPr>
          <w:rFonts w:cstheme="minorHAnsi"/>
        </w:rPr>
        <w:t xml:space="preserve">, </w:t>
      </w:r>
      <w:r w:rsidRPr="00016320">
        <w:rPr>
          <w:rFonts w:cstheme="minorHAnsi"/>
          <w:b/>
          <w:bCs/>
        </w:rPr>
        <w:t>6(2)</w:t>
      </w:r>
      <w:r w:rsidRPr="00016320">
        <w:rPr>
          <w:rFonts w:cstheme="minorHAnsi"/>
        </w:rPr>
        <w:t>, 75–86. https://doi.org/10.1002/rrr.3450060203</w:t>
      </w:r>
    </w:p>
    <w:p w14:paraId="2FD2073C" w14:textId="77777777" w:rsidR="00B244BB" w:rsidRPr="00016320" w:rsidRDefault="00B244BB" w:rsidP="00B244BB">
      <w:pPr>
        <w:rPr>
          <w:rFonts w:cstheme="minorHAnsi"/>
        </w:rPr>
      </w:pPr>
      <w:r w:rsidRPr="00016320">
        <w:rPr>
          <w:rFonts w:cstheme="minorHAnsi"/>
        </w:rPr>
        <w:t xml:space="preserve">Beesley, L. S., Gwinn, D. C., Price, A., King, A. J., Gawne, B., Koehn, J. D., &amp; Nielsen, D. L. (2014). Juvenile fish response to wetland inundation: How antecedent conditions can inform environmental flow policies for native fish. </w:t>
      </w:r>
      <w:r w:rsidRPr="00016320">
        <w:rPr>
          <w:rFonts w:cstheme="minorHAnsi"/>
          <w:i/>
          <w:iCs/>
        </w:rPr>
        <w:t>Journal of Applied Ecology</w:t>
      </w:r>
      <w:r w:rsidRPr="00016320">
        <w:rPr>
          <w:rFonts w:cstheme="minorHAnsi"/>
        </w:rPr>
        <w:t xml:space="preserve">, </w:t>
      </w:r>
      <w:r w:rsidRPr="00016320">
        <w:rPr>
          <w:rFonts w:cstheme="minorHAnsi"/>
          <w:b/>
          <w:bCs/>
        </w:rPr>
        <w:t>51(6)</w:t>
      </w:r>
      <w:r w:rsidRPr="00016320">
        <w:rPr>
          <w:rFonts w:cstheme="minorHAnsi"/>
        </w:rPr>
        <w:t>, 1613–1621. https://doi.org/10.1111/1365-2664.12342</w:t>
      </w:r>
    </w:p>
    <w:p w14:paraId="276C52D4" w14:textId="77777777" w:rsidR="00B244BB" w:rsidRPr="00016320" w:rsidRDefault="00B244BB" w:rsidP="00B244BB">
      <w:pPr>
        <w:rPr>
          <w:rFonts w:cstheme="minorHAnsi"/>
        </w:rPr>
      </w:pPr>
      <w:r w:rsidRPr="00016320">
        <w:rPr>
          <w:rFonts w:cstheme="minorHAnsi"/>
        </w:rPr>
        <w:t xml:space="preserve">Bice, C. M., Gehrig, S. L., Zampatti, B. P., Nicol, J. M., Wilson, P., Leigh, S. L., &amp; Marsland, K. (2014). Flow-induced alterations to fish assemblages, habitat and fish-habitat associations in a regulated lowland river. </w:t>
      </w:r>
      <w:r w:rsidRPr="00016320">
        <w:rPr>
          <w:rFonts w:cstheme="minorHAnsi"/>
          <w:i/>
          <w:iCs/>
        </w:rPr>
        <w:t>Hydrobiologia</w:t>
      </w:r>
      <w:r w:rsidRPr="00016320">
        <w:rPr>
          <w:rFonts w:cstheme="minorHAnsi"/>
        </w:rPr>
        <w:t xml:space="preserve">, </w:t>
      </w:r>
      <w:r w:rsidRPr="00016320">
        <w:rPr>
          <w:rFonts w:cstheme="minorHAnsi"/>
          <w:b/>
          <w:bCs/>
        </w:rPr>
        <w:t>722(1)</w:t>
      </w:r>
      <w:r w:rsidRPr="00016320">
        <w:rPr>
          <w:rFonts w:cstheme="minorHAnsi"/>
        </w:rPr>
        <w:t>, 205–222. https://doi.org/10.1007/s10750-013-1701-8</w:t>
      </w:r>
    </w:p>
    <w:p w14:paraId="01B2542E" w14:textId="77777777" w:rsidR="00B244BB" w:rsidRPr="00016320" w:rsidRDefault="00B244BB" w:rsidP="00B244BB">
      <w:pPr>
        <w:rPr>
          <w:rFonts w:cstheme="minorHAnsi"/>
        </w:rPr>
      </w:pPr>
      <w:r w:rsidRPr="00016320">
        <w:rPr>
          <w:rFonts w:cstheme="minorHAnsi"/>
        </w:rPr>
        <w:t>Commonwealth of Australia. (2012).</w:t>
      </w:r>
      <w:r w:rsidRPr="00016320">
        <w:rPr>
          <w:rFonts w:cstheme="minorHAnsi"/>
          <w:i/>
          <w:iCs/>
        </w:rPr>
        <w:t xml:space="preserve"> Basin Plan 2012</w:t>
      </w:r>
      <w:r w:rsidRPr="00016320">
        <w:rPr>
          <w:rFonts w:cstheme="minorHAnsi"/>
        </w:rPr>
        <w:t xml:space="preserve">. Retrieved from https://www.legislation.gov.au/Details/F2018C00451 </w:t>
      </w:r>
    </w:p>
    <w:p w14:paraId="31540EED" w14:textId="77777777" w:rsidR="00B244BB" w:rsidRPr="00016320" w:rsidRDefault="00B244BB" w:rsidP="00B244BB">
      <w:pPr>
        <w:rPr>
          <w:rFonts w:cstheme="minorHAnsi"/>
        </w:rPr>
      </w:pPr>
      <w:r w:rsidRPr="00016320">
        <w:rPr>
          <w:rFonts w:cstheme="minorHAnsi"/>
        </w:rPr>
        <w:t xml:space="preserve">Cruz, D. O., Kingsford, R. T., Suthers, I. M., Rayner, T. S., Smith, J. A., &amp; Arthington, A. H. (2020). Connectivity but not recruitment: Response of the fish community to a large-scale flood on a heavily regulated floodplain. </w:t>
      </w:r>
      <w:r w:rsidRPr="00016320">
        <w:rPr>
          <w:rFonts w:cstheme="minorHAnsi"/>
          <w:i/>
          <w:iCs/>
        </w:rPr>
        <w:t>Ecohydrology</w:t>
      </w:r>
      <w:r w:rsidRPr="00016320">
        <w:rPr>
          <w:rFonts w:cstheme="minorHAnsi"/>
        </w:rPr>
        <w:t>,</w:t>
      </w:r>
      <w:r w:rsidRPr="00016320">
        <w:rPr>
          <w:rFonts w:cstheme="minorHAnsi"/>
          <w:b/>
          <w:bCs/>
        </w:rPr>
        <w:t xml:space="preserve"> 13(3)</w:t>
      </w:r>
      <w:r w:rsidRPr="00016320">
        <w:rPr>
          <w:rFonts w:cstheme="minorHAnsi"/>
        </w:rPr>
        <w:t>. https://doi.org/10.1002/eco.2194</w:t>
      </w:r>
    </w:p>
    <w:p w14:paraId="00CD6602" w14:textId="2A128A42" w:rsidR="00B244BB" w:rsidRDefault="00B244BB" w:rsidP="00B244BB">
      <w:pPr>
        <w:rPr>
          <w:rFonts w:cstheme="minorHAnsi"/>
        </w:rPr>
      </w:pPr>
      <w:r w:rsidRPr="00016320">
        <w:rPr>
          <w:rFonts w:cstheme="minorHAnsi"/>
        </w:rPr>
        <w:t xml:space="preserve">Ebner, B. C., Scholz, O., &amp; Gawne, B. (2009). Golden perch macquaria ambigua are flexible spawners in the Darling River, Australia. </w:t>
      </w:r>
      <w:r w:rsidRPr="00016320">
        <w:rPr>
          <w:rFonts w:cstheme="minorHAnsi"/>
          <w:i/>
          <w:iCs/>
        </w:rPr>
        <w:t>New Zealand Journal of Marine and Freshwater Research</w:t>
      </w:r>
      <w:r w:rsidRPr="00016320">
        <w:rPr>
          <w:rFonts w:cstheme="minorHAnsi"/>
        </w:rPr>
        <w:t xml:space="preserve">, </w:t>
      </w:r>
      <w:r w:rsidRPr="00016320">
        <w:rPr>
          <w:rFonts w:cstheme="minorHAnsi"/>
          <w:b/>
          <w:bCs/>
        </w:rPr>
        <w:t>43(2)</w:t>
      </w:r>
      <w:r w:rsidRPr="00016320">
        <w:rPr>
          <w:rFonts w:cstheme="minorHAnsi"/>
        </w:rPr>
        <w:t xml:space="preserve">, 571–578. </w:t>
      </w:r>
      <w:r w:rsidR="006F4F16" w:rsidRPr="006F4F16">
        <w:rPr>
          <w:rFonts w:cstheme="minorHAnsi"/>
        </w:rPr>
        <w:t>https://doi.org/10.1080/00288330909510023</w:t>
      </w:r>
    </w:p>
    <w:p w14:paraId="67B65EEA" w14:textId="45D8C8DD" w:rsidR="00B244BB" w:rsidRPr="00B244BB" w:rsidRDefault="00B244BB" w:rsidP="00B244BB">
      <w:pPr>
        <w:rPr>
          <w:rFonts w:asciiTheme="minorHAnsi" w:hAnsiTheme="minorHAnsi" w:cstheme="minorHAnsi"/>
        </w:rPr>
      </w:pPr>
      <w:r w:rsidRPr="00B244BB">
        <w:rPr>
          <w:rFonts w:asciiTheme="minorHAnsi" w:eastAsiaTheme="minorHAnsi" w:hAnsiTheme="minorHAnsi" w:cstheme="minorHAnsi"/>
          <w:color w:val="auto"/>
        </w:rPr>
        <w:t>Ellis, I., Cheshire</w:t>
      </w:r>
      <w:r>
        <w:rPr>
          <w:rFonts w:asciiTheme="minorHAnsi" w:eastAsiaTheme="minorHAnsi" w:hAnsiTheme="minorHAnsi" w:cstheme="minorHAnsi"/>
          <w:color w:val="auto"/>
        </w:rPr>
        <w:t xml:space="preserve"> K</w:t>
      </w:r>
      <w:r w:rsidRPr="00B244BB">
        <w:rPr>
          <w:rFonts w:asciiTheme="minorHAnsi" w:eastAsiaTheme="minorHAnsi" w:hAnsiTheme="minorHAnsi" w:cstheme="minorHAnsi"/>
          <w:color w:val="auto"/>
        </w:rPr>
        <w:t>, Townsend</w:t>
      </w:r>
      <w:r>
        <w:rPr>
          <w:rFonts w:asciiTheme="minorHAnsi" w:eastAsiaTheme="minorHAnsi" w:hAnsiTheme="minorHAnsi" w:cstheme="minorHAnsi"/>
          <w:color w:val="auto"/>
        </w:rPr>
        <w:t xml:space="preserve"> A</w:t>
      </w:r>
      <w:r w:rsidRPr="00B244BB">
        <w:rPr>
          <w:rFonts w:asciiTheme="minorHAnsi" w:eastAsiaTheme="minorHAnsi" w:hAnsiTheme="minorHAnsi" w:cstheme="minorHAnsi"/>
          <w:color w:val="auto"/>
        </w:rPr>
        <w:t>, Copeland</w:t>
      </w:r>
      <w:r>
        <w:rPr>
          <w:rFonts w:asciiTheme="minorHAnsi" w:eastAsiaTheme="minorHAnsi" w:hAnsiTheme="minorHAnsi" w:cstheme="minorHAnsi"/>
          <w:color w:val="auto"/>
        </w:rPr>
        <w:t xml:space="preserve"> C</w:t>
      </w:r>
      <w:r w:rsidRPr="00B244BB">
        <w:rPr>
          <w:rFonts w:asciiTheme="minorHAnsi" w:eastAsiaTheme="minorHAnsi" w:hAnsiTheme="minorHAnsi" w:cstheme="minorHAnsi"/>
          <w:color w:val="auto"/>
        </w:rPr>
        <w:t>, Danaher</w:t>
      </w:r>
      <w:r>
        <w:rPr>
          <w:rFonts w:asciiTheme="minorHAnsi" w:eastAsiaTheme="minorHAnsi" w:hAnsiTheme="minorHAnsi" w:cstheme="minorHAnsi"/>
          <w:color w:val="auto"/>
        </w:rPr>
        <w:t xml:space="preserve"> K</w:t>
      </w:r>
      <w:r w:rsidRPr="00B244BB">
        <w:rPr>
          <w:rFonts w:asciiTheme="minorHAnsi" w:eastAsiaTheme="minorHAnsi" w:hAnsiTheme="minorHAnsi" w:cstheme="minorHAnsi"/>
          <w:color w:val="auto"/>
        </w:rPr>
        <w:t xml:space="preserve"> and Webb </w:t>
      </w:r>
      <w:r>
        <w:rPr>
          <w:rFonts w:asciiTheme="minorHAnsi" w:eastAsiaTheme="minorHAnsi" w:hAnsiTheme="minorHAnsi" w:cstheme="minorHAnsi"/>
          <w:color w:val="auto"/>
        </w:rPr>
        <w:t xml:space="preserve">L </w:t>
      </w:r>
      <w:r w:rsidRPr="00B244BB">
        <w:rPr>
          <w:rFonts w:asciiTheme="minorHAnsi" w:eastAsiaTheme="minorHAnsi" w:hAnsiTheme="minorHAnsi" w:cstheme="minorHAnsi"/>
          <w:color w:val="auto"/>
        </w:rPr>
        <w:t xml:space="preserve">(2016). </w:t>
      </w:r>
      <w:r w:rsidRPr="00B244BB">
        <w:rPr>
          <w:rFonts w:asciiTheme="minorHAnsi" w:eastAsiaTheme="minorHAnsi" w:hAnsiTheme="minorHAnsi" w:cstheme="minorHAnsi"/>
          <w:i/>
          <w:iCs/>
          <w:color w:val="auto"/>
        </w:rPr>
        <w:t>Fish and Flows in the Murray River Catchment - A review of environmental water requirements for native fish in the Murray River Catchment</w:t>
      </w:r>
      <w:r w:rsidRPr="00B244BB">
        <w:rPr>
          <w:rFonts w:asciiTheme="minorHAnsi" w:eastAsiaTheme="minorHAnsi" w:hAnsiTheme="minorHAnsi" w:cstheme="minorHAnsi"/>
          <w:color w:val="auto"/>
        </w:rPr>
        <w:t>. NSW Department of Primary Industries, Queanbeyan.</w:t>
      </w:r>
    </w:p>
    <w:p w14:paraId="62CEFEEA" w14:textId="77777777" w:rsidR="00B244BB" w:rsidRPr="00016320" w:rsidRDefault="00B244BB" w:rsidP="00B244BB">
      <w:pPr>
        <w:rPr>
          <w:rFonts w:cstheme="minorHAnsi"/>
        </w:rPr>
      </w:pPr>
      <w:r w:rsidRPr="00016320">
        <w:rPr>
          <w:rFonts w:cstheme="minorHAnsi"/>
        </w:rPr>
        <w:t xml:space="preserve">Gawne B, Brooks S, Butcher R, Cottingham P, Everingham P, Hale J, Nielson D, Stewardson M and Stoffels R (2013) </w:t>
      </w:r>
      <w:r w:rsidRPr="00016320">
        <w:rPr>
          <w:rFonts w:cstheme="minorHAnsi"/>
          <w:i/>
          <w:iCs/>
        </w:rPr>
        <w:t>Long Term Intervention Monitoring Logic and Rationale Document</w:t>
      </w:r>
      <w:r w:rsidRPr="00016320">
        <w:rPr>
          <w:rFonts w:cstheme="minorHAnsi"/>
        </w:rPr>
        <w:t>. Final Report prepared for the Commonwealth Environmental Water Office by The Murray-Darling Freshwater Research Centre, MDFRC Publication 01/2013, 109pp.</w:t>
      </w:r>
    </w:p>
    <w:p w14:paraId="3A164CF2" w14:textId="77777777" w:rsidR="00B244BB" w:rsidRPr="00016320" w:rsidRDefault="00B244BB" w:rsidP="00B244BB">
      <w:pPr>
        <w:rPr>
          <w:rFonts w:cstheme="minorHAnsi"/>
        </w:rPr>
      </w:pPr>
      <w:r w:rsidRPr="00016320">
        <w:rPr>
          <w:rFonts w:cstheme="minorHAnsi"/>
        </w:rPr>
        <w:t xml:space="preserve">Gawne B, Roots J, Hale J, Stewardson M (2014) </w:t>
      </w:r>
      <w:r w:rsidRPr="00016320">
        <w:rPr>
          <w:rFonts w:cstheme="minorHAnsi"/>
          <w:i/>
          <w:iCs/>
        </w:rPr>
        <w:t>Commonwealth Environmental Water Office Long– Term Intervention Monitoring Project: Basin Evaluation Plan.</w:t>
      </w:r>
      <w:r w:rsidRPr="00016320">
        <w:rPr>
          <w:rFonts w:cstheme="minorHAnsi"/>
        </w:rPr>
        <w:t xml:space="preserve"> Report prepared for the Commonwealth </w:t>
      </w:r>
      <w:r w:rsidRPr="00016320">
        <w:rPr>
          <w:rFonts w:cstheme="minorHAnsi"/>
        </w:rPr>
        <w:lastRenderedPageBreak/>
        <w:t>Environmental Water Office by the Murray–Darling Freshwater Research Centre, MDFRC Publication 42/2014, December, 55pp</w:t>
      </w:r>
    </w:p>
    <w:p w14:paraId="0492C17A" w14:textId="77777777" w:rsidR="00B244BB" w:rsidRPr="00016320" w:rsidRDefault="00B244BB" w:rsidP="00B244BB">
      <w:pPr>
        <w:rPr>
          <w:rFonts w:cstheme="minorHAnsi"/>
        </w:rPr>
      </w:pPr>
      <w:r w:rsidRPr="00016320">
        <w:rPr>
          <w:rFonts w:cstheme="minorHAnsi"/>
        </w:rPr>
        <w:t xml:space="preserve">Hale J, Stoffels R, Butcher R, Shackleton M, Brooks S, Gawne B, Stewardson M (2014) </w:t>
      </w:r>
      <w:r w:rsidRPr="00016320">
        <w:rPr>
          <w:rFonts w:cstheme="minorHAnsi"/>
          <w:i/>
          <w:iCs/>
        </w:rPr>
        <w:t>Commonwealth Environmental Water Office Long Term Intervention Monitoring Project – Standard Methods</w:t>
      </w:r>
      <w:r w:rsidRPr="00016320">
        <w:rPr>
          <w:rFonts w:cstheme="minorHAnsi"/>
        </w:rPr>
        <w:t>. Final Report prepared for the Commonwealth Environmental Water Office by The Murray Darling Freshwater Research Centre, MDFRC Publication 29.2/2014, 175 pp.</w:t>
      </w:r>
    </w:p>
    <w:p w14:paraId="0D150578" w14:textId="77777777" w:rsidR="00B244BB" w:rsidRPr="00016320" w:rsidRDefault="00B244BB" w:rsidP="00B244BB">
      <w:pPr>
        <w:rPr>
          <w:rFonts w:cstheme="minorHAnsi"/>
        </w:rPr>
      </w:pPr>
      <w:r w:rsidRPr="00016320">
        <w:rPr>
          <w:rFonts w:cstheme="minorHAnsi"/>
        </w:rPr>
        <w:t xml:space="preserve">Ho, S. S., Bond, N. R., &amp; Thompson, R. M. (2013). Does seasonal flooding give a native species an edge over a global invader? </w:t>
      </w:r>
      <w:r w:rsidRPr="00016320">
        <w:rPr>
          <w:rFonts w:cstheme="minorHAnsi"/>
          <w:i/>
          <w:iCs/>
        </w:rPr>
        <w:t>Freshwater Biology</w:t>
      </w:r>
      <w:r w:rsidRPr="00016320">
        <w:rPr>
          <w:rFonts w:cstheme="minorHAnsi"/>
        </w:rPr>
        <w:t xml:space="preserve">, </w:t>
      </w:r>
      <w:r w:rsidRPr="00016320">
        <w:rPr>
          <w:rFonts w:cstheme="minorHAnsi"/>
          <w:b/>
          <w:bCs/>
        </w:rPr>
        <w:t>58(1)</w:t>
      </w:r>
      <w:r w:rsidRPr="00016320">
        <w:rPr>
          <w:rFonts w:cstheme="minorHAnsi"/>
        </w:rPr>
        <w:t>, 159–170. https://doi.org/10.1111/fwb.12047</w:t>
      </w:r>
    </w:p>
    <w:p w14:paraId="7A7F7D25" w14:textId="77777777" w:rsidR="00B244BB" w:rsidRPr="00016320" w:rsidRDefault="00B244BB" w:rsidP="00B244BB">
      <w:pPr>
        <w:rPr>
          <w:rFonts w:cstheme="minorHAnsi"/>
        </w:rPr>
      </w:pPr>
      <w:r w:rsidRPr="00016320">
        <w:rPr>
          <w:rFonts w:cstheme="minorHAnsi"/>
        </w:rPr>
        <w:t>Holmlund, C. M., &amp; Hammer, M. (1999). Ecosystem services generated by fish populations.</w:t>
      </w:r>
      <w:r w:rsidRPr="00016320">
        <w:rPr>
          <w:rFonts w:cstheme="minorHAnsi"/>
          <w:i/>
          <w:iCs/>
        </w:rPr>
        <w:t xml:space="preserve"> Ecological Economics</w:t>
      </w:r>
      <w:r w:rsidRPr="00016320">
        <w:rPr>
          <w:rFonts w:cstheme="minorHAnsi"/>
        </w:rPr>
        <w:t xml:space="preserve">, </w:t>
      </w:r>
      <w:r w:rsidRPr="00016320">
        <w:rPr>
          <w:rFonts w:cstheme="minorHAnsi"/>
          <w:b/>
          <w:bCs/>
        </w:rPr>
        <w:t>29(2)</w:t>
      </w:r>
      <w:r w:rsidRPr="00016320">
        <w:rPr>
          <w:rFonts w:cstheme="minorHAnsi"/>
        </w:rPr>
        <w:t>, 253–268. https://doi.org/10.1016/S0921-8009(99)00015-4</w:t>
      </w:r>
    </w:p>
    <w:p w14:paraId="07F0E942" w14:textId="77777777" w:rsidR="00B244BB" w:rsidRPr="00016320" w:rsidRDefault="00B244BB" w:rsidP="00B244BB">
      <w:pPr>
        <w:rPr>
          <w:rFonts w:cstheme="minorHAnsi"/>
        </w:rPr>
      </w:pPr>
      <w:r w:rsidRPr="00016320">
        <w:rPr>
          <w:rFonts w:cstheme="minorHAnsi"/>
        </w:rPr>
        <w:t xml:space="preserve">Humphries, P. (2005). Spawning time and early life history of Murray cod, Maccullochella peelii peelii (Mitchell) in an Australian river. </w:t>
      </w:r>
      <w:r w:rsidRPr="00016320">
        <w:rPr>
          <w:rFonts w:cstheme="minorHAnsi"/>
          <w:i/>
          <w:iCs/>
        </w:rPr>
        <w:t>Environmental Biology of Fishes</w:t>
      </w:r>
      <w:r w:rsidRPr="00016320">
        <w:rPr>
          <w:rFonts w:cstheme="minorHAnsi"/>
        </w:rPr>
        <w:t xml:space="preserve">, </w:t>
      </w:r>
      <w:r w:rsidRPr="00016320">
        <w:rPr>
          <w:rFonts w:cstheme="minorHAnsi"/>
          <w:b/>
          <w:bCs/>
        </w:rPr>
        <w:t>72(4)</w:t>
      </w:r>
      <w:r w:rsidRPr="00016320">
        <w:rPr>
          <w:rFonts w:cstheme="minorHAnsi"/>
        </w:rPr>
        <w:t>, 393–407. https://doi.org/10.1007/s10641-004-2596-z</w:t>
      </w:r>
    </w:p>
    <w:p w14:paraId="40314359" w14:textId="77777777" w:rsidR="00B244BB" w:rsidRPr="00016320" w:rsidRDefault="00B244BB" w:rsidP="00B244BB">
      <w:pPr>
        <w:rPr>
          <w:rFonts w:cstheme="minorHAnsi"/>
        </w:rPr>
      </w:pPr>
      <w:r w:rsidRPr="00016320">
        <w:rPr>
          <w:rFonts w:cstheme="minorHAnsi"/>
        </w:rPr>
        <w:t xml:space="preserve">Humphries, P., Brown, P., Douglas, J., Pickworth, A., Strongman, R., Hall, K., &amp; Serafini, L. (2008). Flow-related patterns in abundance and composition of the fish fauna of a degraded Australian lowland river. </w:t>
      </w:r>
      <w:r w:rsidRPr="00016320">
        <w:rPr>
          <w:rFonts w:cstheme="minorHAnsi"/>
          <w:i/>
          <w:iCs/>
        </w:rPr>
        <w:t>Freshwater Biology</w:t>
      </w:r>
      <w:r w:rsidRPr="00016320">
        <w:rPr>
          <w:rFonts w:cstheme="minorHAnsi"/>
        </w:rPr>
        <w:t xml:space="preserve">, </w:t>
      </w:r>
      <w:r w:rsidRPr="00016320">
        <w:rPr>
          <w:rFonts w:cstheme="minorHAnsi"/>
          <w:b/>
          <w:bCs/>
        </w:rPr>
        <w:t>53(4)</w:t>
      </w:r>
      <w:r w:rsidRPr="00016320">
        <w:rPr>
          <w:rFonts w:cstheme="minorHAnsi"/>
        </w:rPr>
        <w:t>, 789–813. https://doi.org/10.1111/j.1365-2427.2007.01904.x</w:t>
      </w:r>
    </w:p>
    <w:p w14:paraId="3CF173EA" w14:textId="77777777" w:rsidR="00B244BB" w:rsidRPr="00016320" w:rsidRDefault="00B244BB" w:rsidP="00B244BB">
      <w:pPr>
        <w:rPr>
          <w:rFonts w:cstheme="minorHAnsi"/>
        </w:rPr>
      </w:pPr>
      <w:r w:rsidRPr="00016320">
        <w:rPr>
          <w:rFonts w:cstheme="minorHAnsi"/>
        </w:rPr>
        <w:t xml:space="preserve">Humphries, P., King, A. J., &amp; Koehn, J. D. (1999). Fish, flows and flood plains: Links between freshwater fishes and their environment in the Murray-Darling River system, Australia. </w:t>
      </w:r>
      <w:r w:rsidRPr="00016320">
        <w:rPr>
          <w:rFonts w:cstheme="minorHAnsi"/>
          <w:i/>
          <w:iCs/>
        </w:rPr>
        <w:t>Environmental Biology of Fishes</w:t>
      </w:r>
      <w:r w:rsidRPr="00016320">
        <w:rPr>
          <w:rFonts w:cstheme="minorHAnsi"/>
        </w:rPr>
        <w:t xml:space="preserve">, </w:t>
      </w:r>
      <w:r w:rsidRPr="00016320">
        <w:rPr>
          <w:rFonts w:cstheme="minorHAnsi"/>
          <w:b/>
          <w:bCs/>
        </w:rPr>
        <w:t>56(1–2)</w:t>
      </w:r>
      <w:r w:rsidRPr="00016320">
        <w:rPr>
          <w:rFonts w:cstheme="minorHAnsi"/>
        </w:rPr>
        <w:t>, 129–151. https://doi.org/10.1007/978-94-017-3678-7_10</w:t>
      </w:r>
    </w:p>
    <w:p w14:paraId="15F8B5E5" w14:textId="77777777" w:rsidR="00B244BB" w:rsidRPr="00016320" w:rsidRDefault="00B244BB" w:rsidP="00B244BB">
      <w:pPr>
        <w:rPr>
          <w:rFonts w:cstheme="minorHAnsi"/>
        </w:rPr>
      </w:pPr>
      <w:r w:rsidRPr="00016320">
        <w:rPr>
          <w:rFonts w:cstheme="minorHAnsi"/>
        </w:rPr>
        <w:t xml:space="preserve">Humphries, P., King, A., McCasker, N., Kopf, R. K., Stoffels, R., Zampatti, B., &amp; Price, A. (2020). Riverscape recruitment: A conceptual synthesis of drivers of fish recruitment in rivers. </w:t>
      </w:r>
      <w:r w:rsidRPr="00016320">
        <w:rPr>
          <w:rFonts w:cstheme="minorHAnsi"/>
          <w:i/>
          <w:iCs/>
        </w:rPr>
        <w:t>Canadian Journal of Fisheries and Aquatic Sciences</w:t>
      </w:r>
      <w:r w:rsidRPr="00016320">
        <w:rPr>
          <w:rFonts w:cstheme="minorHAnsi"/>
        </w:rPr>
        <w:t xml:space="preserve">, </w:t>
      </w:r>
      <w:r w:rsidRPr="00016320">
        <w:rPr>
          <w:rFonts w:cstheme="minorHAnsi"/>
          <w:b/>
          <w:bCs/>
        </w:rPr>
        <w:t>77(2)</w:t>
      </w:r>
      <w:r w:rsidRPr="00016320">
        <w:rPr>
          <w:rFonts w:cstheme="minorHAnsi"/>
        </w:rPr>
        <w:t>, 213–225. https://doi.org/10.1139/cjfas-2018-0138</w:t>
      </w:r>
    </w:p>
    <w:p w14:paraId="0166DC86" w14:textId="77777777" w:rsidR="00B244BB" w:rsidRPr="00016320" w:rsidRDefault="00B244BB" w:rsidP="00B244BB">
      <w:pPr>
        <w:rPr>
          <w:rFonts w:cstheme="minorHAnsi"/>
        </w:rPr>
      </w:pPr>
      <w:r w:rsidRPr="00016320">
        <w:rPr>
          <w:rFonts w:cstheme="minorHAnsi"/>
        </w:rPr>
        <w:t xml:space="preserve">Humphries, P., Serafini, L. G., &amp; King, A. J. (2002). River regulation and fish larvae: Variation through space and time. </w:t>
      </w:r>
      <w:r w:rsidRPr="00016320">
        <w:rPr>
          <w:rFonts w:cstheme="minorHAnsi"/>
          <w:i/>
          <w:iCs/>
        </w:rPr>
        <w:t>Freshwater Biology</w:t>
      </w:r>
      <w:r w:rsidRPr="00016320">
        <w:rPr>
          <w:rFonts w:cstheme="minorHAnsi"/>
        </w:rPr>
        <w:t xml:space="preserve">, </w:t>
      </w:r>
      <w:r w:rsidRPr="00016320">
        <w:rPr>
          <w:rFonts w:cstheme="minorHAnsi"/>
          <w:b/>
          <w:bCs/>
        </w:rPr>
        <w:t>47(7)</w:t>
      </w:r>
      <w:r w:rsidRPr="00016320">
        <w:rPr>
          <w:rFonts w:cstheme="minorHAnsi"/>
        </w:rPr>
        <w:t>, 1307–1331. https://doi.org/10.1046/j.1365-2427.2002.00871.x</w:t>
      </w:r>
    </w:p>
    <w:p w14:paraId="6226BB59" w14:textId="77777777" w:rsidR="00B244BB" w:rsidRPr="00016320" w:rsidRDefault="00B244BB" w:rsidP="00B244BB">
      <w:pPr>
        <w:rPr>
          <w:rFonts w:cstheme="minorHAnsi"/>
        </w:rPr>
      </w:pPr>
      <w:r w:rsidRPr="00016320">
        <w:rPr>
          <w:rFonts w:cstheme="minorHAnsi"/>
        </w:rPr>
        <w:t xml:space="preserve">Hunt, R. J., Jardine, T. D., Hamilton, S. K., &amp; Bunn, S. E. (2012). Temporal and spatial variation in ecosystem metabolism and food web carbon transfer in a wet-dry tropical river. </w:t>
      </w:r>
      <w:r w:rsidRPr="00016320">
        <w:rPr>
          <w:rFonts w:cstheme="minorHAnsi"/>
          <w:i/>
          <w:iCs/>
        </w:rPr>
        <w:t>Freshwater Biology</w:t>
      </w:r>
      <w:r w:rsidRPr="00016320">
        <w:rPr>
          <w:rFonts w:cstheme="minorHAnsi"/>
        </w:rPr>
        <w:t xml:space="preserve">, </w:t>
      </w:r>
      <w:r w:rsidRPr="00016320">
        <w:rPr>
          <w:rFonts w:cstheme="minorHAnsi"/>
          <w:b/>
          <w:bCs/>
        </w:rPr>
        <w:t>57(3)</w:t>
      </w:r>
      <w:r w:rsidRPr="00016320">
        <w:rPr>
          <w:rFonts w:cstheme="minorHAnsi"/>
        </w:rPr>
        <w:t>, 435–450. https://doi.org/10.1111/j.1365-2427.2011.02708.x</w:t>
      </w:r>
    </w:p>
    <w:p w14:paraId="02EE27CB" w14:textId="77777777" w:rsidR="00B244BB" w:rsidRPr="00016320" w:rsidRDefault="00B244BB" w:rsidP="00B244BB">
      <w:pPr>
        <w:rPr>
          <w:rFonts w:cstheme="minorHAnsi"/>
        </w:rPr>
      </w:pPr>
      <w:r w:rsidRPr="00016320">
        <w:rPr>
          <w:rFonts w:cstheme="minorHAnsi"/>
        </w:rPr>
        <w:t xml:space="preserve">Kerezsy, A., Balcombe, S. R., Tischler, M., &amp; Arthington, A. H. (2013). Fish movement strategies in an ephemeral river in the Simpson Desert, Australia. </w:t>
      </w:r>
      <w:r w:rsidRPr="00016320">
        <w:rPr>
          <w:rFonts w:cstheme="minorHAnsi"/>
          <w:i/>
          <w:iCs/>
        </w:rPr>
        <w:t>Austral Ecology</w:t>
      </w:r>
      <w:r w:rsidRPr="00016320">
        <w:rPr>
          <w:rFonts w:cstheme="minorHAnsi"/>
        </w:rPr>
        <w:t xml:space="preserve">, </w:t>
      </w:r>
      <w:r w:rsidRPr="00016320">
        <w:rPr>
          <w:rFonts w:cstheme="minorHAnsi"/>
          <w:b/>
          <w:bCs/>
        </w:rPr>
        <w:t>38(7)</w:t>
      </w:r>
      <w:r w:rsidRPr="00016320">
        <w:rPr>
          <w:rFonts w:cstheme="minorHAnsi"/>
        </w:rPr>
        <w:t>, 798–808. https://doi.org/10.1111/aec.12075</w:t>
      </w:r>
    </w:p>
    <w:p w14:paraId="05794940" w14:textId="77777777" w:rsidR="00B244BB" w:rsidRPr="00016320" w:rsidRDefault="00B244BB" w:rsidP="00B244BB">
      <w:pPr>
        <w:rPr>
          <w:rFonts w:cstheme="minorHAnsi"/>
        </w:rPr>
      </w:pPr>
      <w:r w:rsidRPr="00016320">
        <w:rPr>
          <w:rFonts w:cstheme="minorHAnsi"/>
        </w:rPr>
        <w:t xml:space="preserve">King, A. J., Humphries, P., &amp; Lake, P. S. (2003). Fish recruitment on floodplains: The roles of patterns of flooding and life history characteristics. </w:t>
      </w:r>
      <w:r w:rsidRPr="00016320">
        <w:rPr>
          <w:rFonts w:cstheme="minorHAnsi"/>
          <w:i/>
          <w:iCs/>
        </w:rPr>
        <w:t>Canadian Journal of Fisheries and Aquatic Sciences</w:t>
      </w:r>
      <w:r w:rsidRPr="00016320">
        <w:rPr>
          <w:rFonts w:cstheme="minorHAnsi"/>
        </w:rPr>
        <w:t>,</w:t>
      </w:r>
      <w:r w:rsidRPr="00016320">
        <w:rPr>
          <w:rFonts w:cstheme="minorHAnsi"/>
          <w:b/>
          <w:bCs/>
        </w:rPr>
        <w:t xml:space="preserve"> 60(7)</w:t>
      </w:r>
      <w:r w:rsidRPr="00016320">
        <w:rPr>
          <w:rFonts w:cstheme="minorHAnsi"/>
        </w:rPr>
        <w:t>, 773–786. https://doi.org/10.1139/f03-057</w:t>
      </w:r>
    </w:p>
    <w:p w14:paraId="18FBE011" w14:textId="77777777" w:rsidR="00B244BB" w:rsidRPr="00016320" w:rsidRDefault="00B244BB" w:rsidP="00B244BB">
      <w:pPr>
        <w:rPr>
          <w:rFonts w:cstheme="minorHAnsi"/>
        </w:rPr>
      </w:pPr>
      <w:r w:rsidRPr="00016320">
        <w:rPr>
          <w:rFonts w:cstheme="minorHAnsi"/>
        </w:rPr>
        <w:t xml:space="preserve">King, A. J., Tonkin, Z., &amp; Lieshcke, J. (2012). Short-term effects of a prolonged blackwater event on aquatic fauna in the Murray River, Australia: Considerations for future events. </w:t>
      </w:r>
      <w:r w:rsidRPr="00016320">
        <w:rPr>
          <w:rFonts w:cstheme="minorHAnsi"/>
          <w:i/>
          <w:iCs/>
        </w:rPr>
        <w:t>Marine and Freshwater Research</w:t>
      </w:r>
      <w:r w:rsidRPr="00016320">
        <w:rPr>
          <w:rFonts w:cstheme="minorHAnsi"/>
        </w:rPr>
        <w:t xml:space="preserve">, </w:t>
      </w:r>
      <w:r w:rsidRPr="00016320">
        <w:rPr>
          <w:rFonts w:cstheme="minorHAnsi"/>
          <w:b/>
          <w:bCs/>
        </w:rPr>
        <w:t>63(7)</w:t>
      </w:r>
      <w:r w:rsidRPr="00016320">
        <w:rPr>
          <w:rFonts w:cstheme="minorHAnsi"/>
        </w:rPr>
        <w:t>, 576–586. https://doi.org/10.1071/MF11275</w:t>
      </w:r>
    </w:p>
    <w:p w14:paraId="11CF9F0C" w14:textId="77777777" w:rsidR="00B244BB" w:rsidRPr="00016320" w:rsidRDefault="00B244BB" w:rsidP="00B244BB">
      <w:pPr>
        <w:rPr>
          <w:rFonts w:cstheme="minorHAnsi"/>
        </w:rPr>
      </w:pPr>
      <w:r w:rsidRPr="00016320">
        <w:rPr>
          <w:rFonts w:cstheme="minorHAnsi"/>
        </w:rPr>
        <w:t>King, A. J., Tonkin, Z., &amp; Mahoney, J. (2009). Environmental flow enhances native fish spawning and recruitment in the Murray River, Australia.</w:t>
      </w:r>
      <w:r w:rsidRPr="00016320">
        <w:rPr>
          <w:rFonts w:cstheme="minorHAnsi"/>
          <w:i/>
          <w:iCs/>
        </w:rPr>
        <w:t xml:space="preserve"> River Research and Applications</w:t>
      </w:r>
      <w:r w:rsidRPr="00016320">
        <w:rPr>
          <w:rFonts w:cstheme="minorHAnsi"/>
        </w:rPr>
        <w:t xml:space="preserve">, </w:t>
      </w:r>
      <w:r w:rsidRPr="00016320">
        <w:rPr>
          <w:rFonts w:cstheme="minorHAnsi"/>
          <w:b/>
          <w:bCs/>
        </w:rPr>
        <w:t>25(10)</w:t>
      </w:r>
      <w:r w:rsidRPr="00016320">
        <w:rPr>
          <w:rFonts w:cstheme="minorHAnsi"/>
        </w:rPr>
        <w:t>, 1205–1218. https://doi.org/10.1002/rra.1209</w:t>
      </w:r>
    </w:p>
    <w:p w14:paraId="65154066" w14:textId="77777777" w:rsidR="00B244BB" w:rsidRPr="00016320" w:rsidRDefault="00B244BB" w:rsidP="00B244BB">
      <w:pPr>
        <w:rPr>
          <w:rFonts w:cstheme="minorHAnsi"/>
        </w:rPr>
      </w:pPr>
      <w:r w:rsidRPr="00016320">
        <w:rPr>
          <w:rFonts w:cstheme="minorHAnsi"/>
        </w:rPr>
        <w:t xml:space="preserve">King, A. J., Ward, K. A., O’Connor, P., Green, D., Tonkin, Z., &amp; Mahoney, J. (2010). Adaptive management of an environmental watering event to enhance native fish spawning and recruitment. </w:t>
      </w:r>
      <w:r w:rsidRPr="00016320">
        <w:rPr>
          <w:rFonts w:cstheme="minorHAnsi"/>
          <w:i/>
          <w:iCs/>
        </w:rPr>
        <w:t>Freshwater Biology</w:t>
      </w:r>
      <w:r w:rsidRPr="00016320">
        <w:rPr>
          <w:rFonts w:cstheme="minorHAnsi"/>
        </w:rPr>
        <w:t>,</w:t>
      </w:r>
      <w:r w:rsidRPr="00016320">
        <w:rPr>
          <w:rFonts w:cstheme="minorHAnsi"/>
          <w:b/>
          <w:bCs/>
        </w:rPr>
        <w:t xml:space="preserve"> 55(1)</w:t>
      </w:r>
      <w:r w:rsidRPr="00016320">
        <w:rPr>
          <w:rFonts w:cstheme="minorHAnsi"/>
        </w:rPr>
        <w:t>, 17–31. https://doi.org/10.1111/j.1365-2427.2009.02178.x</w:t>
      </w:r>
    </w:p>
    <w:p w14:paraId="7B54719D" w14:textId="77777777" w:rsidR="00B244BB" w:rsidRPr="00016320" w:rsidRDefault="00B244BB" w:rsidP="00B244BB">
      <w:pPr>
        <w:rPr>
          <w:rFonts w:cstheme="minorHAnsi"/>
        </w:rPr>
      </w:pPr>
      <w:r w:rsidRPr="00016320">
        <w:rPr>
          <w:rFonts w:cstheme="minorHAnsi"/>
        </w:rPr>
        <w:t xml:space="preserve">King, Alison J., Gwinn, D. C., Tonkin, Z., Mahoney, J., Raymond, S., &amp; Beesley, L. (2016). Using abiotic drivers of fish spawning to inform environmental flow management. </w:t>
      </w:r>
      <w:r w:rsidRPr="00016320">
        <w:rPr>
          <w:rFonts w:cstheme="minorHAnsi"/>
          <w:i/>
          <w:iCs/>
        </w:rPr>
        <w:t>Journal of Applied Ecology</w:t>
      </w:r>
      <w:r w:rsidRPr="00016320">
        <w:rPr>
          <w:rFonts w:cstheme="minorHAnsi"/>
        </w:rPr>
        <w:t xml:space="preserve">, </w:t>
      </w:r>
      <w:r w:rsidRPr="00016320">
        <w:rPr>
          <w:rFonts w:cstheme="minorHAnsi"/>
          <w:b/>
          <w:bCs/>
        </w:rPr>
        <w:t>53(1)</w:t>
      </w:r>
      <w:r w:rsidRPr="00016320">
        <w:rPr>
          <w:rFonts w:cstheme="minorHAnsi"/>
        </w:rPr>
        <w:t>, 34–43. https://doi.org/10.1111/1365-2664.12542</w:t>
      </w:r>
    </w:p>
    <w:p w14:paraId="71979369" w14:textId="77777777" w:rsidR="00B244BB" w:rsidRPr="00016320" w:rsidRDefault="00B244BB" w:rsidP="00B244BB">
      <w:pPr>
        <w:rPr>
          <w:rFonts w:cstheme="minorHAnsi"/>
        </w:rPr>
      </w:pPr>
      <w:r w:rsidRPr="00016320">
        <w:rPr>
          <w:rFonts w:cstheme="minorHAnsi"/>
        </w:rPr>
        <w:lastRenderedPageBreak/>
        <w:t xml:space="preserve">Koehn, J. D., King, A. J., Beesley, L., Copeland, C., Zampatti, B. P., &amp; Mallen-Cooper, M. (2014). Flows for native fish in the Murray-Darling Basin: Lessons and considerations for future management. </w:t>
      </w:r>
      <w:r w:rsidRPr="00016320">
        <w:rPr>
          <w:rFonts w:cstheme="minorHAnsi"/>
          <w:i/>
          <w:iCs/>
        </w:rPr>
        <w:t>Ecological Management and Restoration</w:t>
      </w:r>
      <w:r w:rsidRPr="00016320">
        <w:rPr>
          <w:rFonts w:cstheme="minorHAnsi"/>
        </w:rPr>
        <w:t xml:space="preserve">, </w:t>
      </w:r>
      <w:r w:rsidRPr="00016320">
        <w:rPr>
          <w:rFonts w:cstheme="minorHAnsi"/>
          <w:b/>
          <w:bCs/>
        </w:rPr>
        <w:t>15(S1)</w:t>
      </w:r>
      <w:r w:rsidRPr="00016320">
        <w:rPr>
          <w:rFonts w:cstheme="minorHAnsi"/>
        </w:rPr>
        <w:t>, 40–50. https://doi.org/10.1111/emr.12091</w:t>
      </w:r>
    </w:p>
    <w:p w14:paraId="5EFF1B41" w14:textId="77777777" w:rsidR="00B244BB" w:rsidRPr="00016320" w:rsidRDefault="00B244BB" w:rsidP="00B244BB">
      <w:pPr>
        <w:rPr>
          <w:rFonts w:cstheme="minorHAnsi"/>
        </w:rPr>
      </w:pPr>
      <w:r w:rsidRPr="00016320">
        <w:rPr>
          <w:rFonts w:cstheme="minorHAnsi"/>
        </w:rPr>
        <w:t xml:space="preserve">Macdonald, J. I., &amp; Crook, D. A. (2014). Nursery sources and cohort strength of young-of-the-year common carp (Cyprinus carpio) under differing flow regimes in a regulated floodplain river. Ecology of Freshwater Fish, </w:t>
      </w:r>
      <w:r w:rsidRPr="00016320">
        <w:rPr>
          <w:rFonts w:cstheme="minorHAnsi"/>
          <w:b/>
          <w:bCs/>
        </w:rPr>
        <w:t>23(2)</w:t>
      </w:r>
      <w:r w:rsidRPr="00016320">
        <w:rPr>
          <w:rFonts w:cstheme="minorHAnsi"/>
        </w:rPr>
        <w:t>, 269–282. https://doi.org/10.1111/eff.12075</w:t>
      </w:r>
    </w:p>
    <w:p w14:paraId="7BC56D0B" w14:textId="77777777" w:rsidR="00B244BB" w:rsidRPr="00016320" w:rsidRDefault="00B244BB" w:rsidP="00B244BB">
      <w:pPr>
        <w:rPr>
          <w:rFonts w:cstheme="minorHAnsi"/>
        </w:rPr>
      </w:pPr>
      <w:r w:rsidRPr="00016320">
        <w:rPr>
          <w:rFonts w:cstheme="minorHAnsi"/>
        </w:rPr>
        <w:t xml:space="preserve">Mallen-Cooper, M., &amp; Stuart, I. G. (2003). Age, growth and non-flood recruitment of two potamodromous fishes in a large semi-arid/temperate river system. </w:t>
      </w:r>
      <w:r w:rsidRPr="00016320">
        <w:rPr>
          <w:rFonts w:cstheme="minorHAnsi"/>
          <w:i/>
          <w:iCs/>
        </w:rPr>
        <w:t>River Research and Applications</w:t>
      </w:r>
      <w:r w:rsidRPr="00016320">
        <w:rPr>
          <w:rFonts w:cstheme="minorHAnsi"/>
        </w:rPr>
        <w:t xml:space="preserve">, </w:t>
      </w:r>
      <w:r w:rsidRPr="00016320">
        <w:rPr>
          <w:rFonts w:cstheme="minorHAnsi"/>
          <w:b/>
          <w:bCs/>
        </w:rPr>
        <w:t>19(7)</w:t>
      </w:r>
      <w:r w:rsidRPr="00016320">
        <w:rPr>
          <w:rFonts w:cstheme="minorHAnsi"/>
        </w:rPr>
        <w:t>, 697–719. https://doi.org/10.1002/rra.714</w:t>
      </w:r>
    </w:p>
    <w:p w14:paraId="5FF5366E" w14:textId="77777777" w:rsidR="00B244BB" w:rsidRPr="00016320" w:rsidRDefault="00B244BB" w:rsidP="00B244BB">
      <w:pPr>
        <w:rPr>
          <w:rFonts w:cstheme="minorHAnsi"/>
        </w:rPr>
      </w:pPr>
      <w:r w:rsidRPr="00016320">
        <w:rPr>
          <w:rFonts w:cstheme="minorHAnsi"/>
        </w:rPr>
        <w:t xml:space="preserve">MDBA (2019). </w:t>
      </w:r>
      <w:r w:rsidRPr="00016320">
        <w:rPr>
          <w:rFonts w:cstheme="minorHAnsi"/>
          <w:i/>
          <w:iCs/>
        </w:rPr>
        <w:t>Basin-wide environmental watering strategy. Second Edition</w:t>
      </w:r>
      <w:r w:rsidRPr="00016320">
        <w:rPr>
          <w:rFonts w:cstheme="minorHAnsi"/>
        </w:rPr>
        <w:t>, 22 November 2019. Revised February 2020. Canberra, Murray-Darling Basin Authority, 145 pp.</w:t>
      </w:r>
    </w:p>
    <w:p w14:paraId="5D36087B" w14:textId="77777777" w:rsidR="00B244BB" w:rsidRPr="00016320" w:rsidRDefault="00B244BB" w:rsidP="00B244BB">
      <w:pPr>
        <w:rPr>
          <w:rFonts w:cstheme="minorHAnsi"/>
        </w:rPr>
      </w:pPr>
      <w:r w:rsidRPr="00016320">
        <w:rPr>
          <w:rFonts w:cstheme="minorHAnsi"/>
        </w:rPr>
        <w:t xml:space="preserve">Neumann, R.M. &amp; Allen, M.S. (2007) </w:t>
      </w:r>
      <w:r w:rsidRPr="00016320">
        <w:rPr>
          <w:rFonts w:cstheme="minorHAnsi"/>
          <w:i/>
          <w:iCs/>
        </w:rPr>
        <w:t>Chapter 9: Size structure In: Analysis and interpretation of freshwater fisheries data</w:t>
      </w:r>
      <w:r w:rsidRPr="00016320">
        <w:rPr>
          <w:rFonts w:cstheme="minorHAnsi"/>
        </w:rPr>
        <w:t>, Guy C.S. &amp; Brown M.L.  American Fisheries Society, Bethesda, USA. Pp 375-422.</w:t>
      </w:r>
    </w:p>
    <w:p w14:paraId="7CF02D72" w14:textId="77777777" w:rsidR="00B244BB" w:rsidRPr="00016320" w:rsidRDefault="00B244BB" w:rsidP="00B244BB">
      <w:pPr>
        <w:rPr>
          <w:rFonts w:cstheme="minorHAnsi"/>
        </w:rPr>
      </w:pPr>
      <w:r w:rsidRPr="00016320">
        <w:rPr>
          <w:rFonts w:cstheme="minorHAnsi"/>
        </w:rPr>
        <w:t xml:space="preserve">Price A, Balcombe S, Humphries P, King A, Zampatti B. (2019) </w:t>
      </w:r>
      <w:r w:rsidRPr="00016320">
        <w:rPr>
          <w:rFonts w:cstheme="minorHAnsi"/>
          <w:i/>
          <w:iCs/>
        </w:rPr>
        <w:t xml:space="preserve">Murray‒Darling Basin Environmental Water Knowledge and Research Project — Fish Theme Research Report. </w:t>
      </w:r>
      <w:r w:rsidRPr="00016320">
        <w:rPr>
          <w:rFonts w:cstheme="minorHAnsi"/>
        </w:rPr>
        <w:t>Report prepared for the Department of the Environment and Energy, Commonwealth Environmental Water Office by La Trobe University, Centre for Freshwater, CFE Publication 223/2019, June, 41p.</w:t>
      </w:r>
    </w:p>
    <w:p w14:paraId="250C7BA8" w14:textId="77777777" w:rsidR="00B244BB" w:rsidRPr="00016320" w:rsidRDefault="00B244BB" w:rsidP="00B244BB">
      <w:pPr>
        <w:rPr>
          <w:rFonts w:cstheme="minorHAnsi"/>
        </w:rPr>
      </w:pPr>
      <w:r w:rsidRPr="00016320">
        <w:rPr>
          <w:rFonts w:cstheme="minorHAnsi"/>
        </w:rPr>
        <w:t xml:space="preserve">Puckridge JT, Walker KF, Costelloe JF (2000) </w:t>
      </w:r>
      <w:bookmarkStart w:id="176" w:name="_Hlk41914626"/>
      <w:r w:rsidRPr="00016320">
        <w:rPr>
          <w:rFonts w:cstheme="minorHAnsi"/>
        </w:rPr>
        <w:t xml:space="preserve">Hydrological persistence and the ecology of dryland rivers. </w:t>
      </w:r>
      <w:r w:rsidRPr="00016320">
        <w:rPr>
          <w:rStyle w:val="Emphasis"/>
          <w:rFonts w:cstheme="minorHAnsi"/>
        </w:rPr>
        <w:t>Regulated Rivers: Research and Management</w:t>
      </w:r>
      <w:bookmarkEnd w:id="176"/>
      <w:r w:rsidRPr="00016320">
        <w:rPr>
          <w:rFonts w:cstheme="minorHAnsi"/>
        </w:rPr>
        <w:t xml:space="preserve"> </w:t>
      </w:r>
      <w:r w:rsidRPr="00016320">
        <w:rPr>
          <w:rStyle w:val="Strong"/>
          <w:rFonts w:cstheme="minorHAnsi"/>
        </w:rPr>
        <w:t>16</w:t>
      </w:r>
      <w:r w:rsidRPr="00016320">
        <w:rPr>
          <w:rFonts w:cstheme="minorHAnsi"/>
        </w:rPr>
        <w:t>, 385–402.</w:t>
      </w:r>
    </w:p>
    <w:p w14:paraId="6AF09EA4" w14:textId="77777777" w:rsidR="00B244BB" w:rsidRPr="00016320" w:rsidRDefault="00B244BB" w:rsidP="00B244BB">
      <w:pPr>
        <w:rPr>
          <w:rFonts w:cstheme="minorHAnsi"/>
        </w:rPr>
      </w:pPr>
      <w:r w:rsidRPr="00016320">
        <w:rPr>
          <w:rFonts w:cstheme="minorHAnsi"/>
        </w:rPr>
        <w:t xml:space="preserve">Pusey B, Kennard M, Arthington AH (2004) </w:t>
      </w:r>
      <w:r w:rsidRPr="00016320">
        <w:rPr>
          <w:rFonts w:cstheme="minorHAnsi"/>
          <w:i/>
          <w:iCs/>
        </w:rPr>
        <w:t>Freshwater fishes of north-eastern Australia</w:t>
      </w:r>
      <w:r w:rsidRPr="00016320">
        <w:rPr>
          <w:rFonts w:cstheme="minorHAnsi"/>
        </w:rPr>
        <w:t>. CSIRO Publishing, Melbourne.</w:t>
      </w:r>
      <w:bookmarkStart w:id="177" w:name="_ENREF_88"/>
    </w:p>
    <w:p w14:paraId="2C02E5C7" w14:textId="77777777" w:rsidR="00B244BB" w:rsidRPr="00016320" w:rsidRDefault="00B244BB" w:rsidP="00B244BB">
      <w:pPr>
        <w:rPr>
          <w:rFonts w:cstheme="minorHAnsi"/>
        </w:rPr>
      </w:pPr>
      <w:r w:rsidRPr="00016320">
        <w:rPr>
          <w:rFonts w:cstheme="minorHAnsi"/>
        </w:rPr>
        <w:t xml:space="preserve">Rolls RJ, Wilson GG (2010) Spatial and temporal patterns in fish assemblages following an artificially extended floodplain inundation event, northern Murray–Darling Basin, Australia. </w:t>
      </w:r>
      <w:r w:rsidRPr="00016320">
        <w:rPr>
          <w:rStyle w:val="Emphasis"/>
          <w:rFonts w:cstheme="minorHAnsi"/>
        </w:rPr>
        <w:t>Environmental Management</w:t>
      </w:r>
      <w:r w:rsidRPr="00016320">
        <w:rPr>
          <w:rFonts w:cstheme="minorHAnsi"/>
        </w:rPr>
        <w:t xml:space="preserve"> </w:t>
      </w:r>
      <w:r w:rsidRPr="00016320">
        <w:rPr>
          <w:rStyle w:val="Strong"/>
          <w:rFonts w:cstheme="minorHAnsi"/>
        </w:rPr>
        <w:t>45</w:t>
      </w:r>
      <w:r w:rsidRPr="00016320">
        <w:rPr>
          <w:rFonts w:cstheme="minorHAnsi"/>
        </w:rPr>
        <w:t>, 822–833.</w:t>
      </w:r>
      <w:bookmarkEnd w:id="177"/>
    </w:p>
    <w:p w14:paraId="0635C1DD" w14:textId="77777777" w:rsidR="00B244BB" w:rsidRPr="00016320" w:rsidRDefault="00B244BB" w:rsidP="00B244BB">
      <w:pPr>
        <w:rPr>
          <w:rFonts w:cstheme="minorHAnsi"/>
        </w:rPr>
      </w:pPr>
      <w:r w:rsidRPr="00016320">
        <w:rPr>
          <w:rFonts w:cstheme="minorHAnsi"/>
        </w:rPr>
        <w:t>Sternberg, D., Balcombe, S., Marshall, J., &amp; Lobegeiger, J. (2008). Food resource variability in an Australian dryland river: Evidence from the diet of two generalist native fish species.</w:t>
      </w:r>
      <w:r w:rsidRPr="00016320">
        <w:rPr>
          <w:rFonts w:cstheme="minorHAnsi"/>
          <w:i/>
          <w:iCs/>
        </w:rPr>
        <w:t xml:space="preserve"> Marine and Freshwater Research</w:t>
      </w:r>
      <w:r w:rsidRPr="00016320">
        <w:rPr>
          <w:rFonts w:cstheme="minorHAnsi"/>
        </w:rPr>
        <w:t xml:space="preserve">, </w:t>
      </w:r>
      <w:r w:rsidRPr="00016320">
        <w:rPr>
          <w:rFonts w:cstheme="minorHAnsi"/>
          <w:b/>
          <w:bCs/>
        </w:rPr>
        <w:t>59(2)</w:t>
      </w:r>
      <w:r w:rsidRPr="00016320">
        <w:rPr>
          <w:rFonts w:cstheme="minorHAnsi"/>
        </w:rPr>
        <w:t>, 137–144. https://doi.org/10.1071/MF07125</w:t>
      </w:r>
    </w:p>
    <w:p w14:paraId="575AE219" w14:textId="77777777" w:rsidR="00B244BB" w:rsidRPr="00016320" w:rsidRDefault="00B244BB" w:rsidP="00B244BB">
      <w:pPr>
        <w:rPr>
          <w:rFonts w:cstheme="minorHAnsi"/>
        </w:rPr>
      </w:pPr>
      <w:r w:rsidRPr="00016320">
        <w:rPr>
          <w:rFonts w:cstheme="minorHAnsi"/>
        </w:rPr>
        <w:t xml:space="preserve">Stewardson MJ, Guarino F (2020) </w:t>
      </w:r>
      <w:r w:rsidRPr="00016320">
        <w:rPr>
          <w:rFonts w:cstheme="minorHAnsi"/>
          <w:i/>
          <w:iCs/>
        </w:rPr>
        <w:t>2018–19 Basin scale evaluation of Commonwealth environmental water — Hydrology.</w:t>
      </w:r>
      <w:r w:rsidRPr="00016320">
        <w:rPr>
          <w:rFonts w:cstheme="minorHAnsi"/>
        </w:rPr>
        <w:t xml:space="preserve"> Final Report prepared for the Commonwealth Environmental Water Office by La Trobe University, Publication 246/2020, 58pp, plus annex.</w:t>
      </w:r>
    </w:p>
    <w:p w14:paraId="54A0B65E" w14:textId="77777777" w:rsidR="00B244BB" w:rsidRPr="00016320" w:rsidRDefault="00B244BB" w:rsidP="00B244BB">
      <w:pPr>
        <w:rPr>
          <w:rFonts w:cstheme="minorHAnsi"/>
        </w:rPr>
      </w:pPr>
      <w:r w:rsidRPr="00016320">
        <w:rPr>
          <w:rFonts w:cstheme="minorHAnsi"/>
        </w:rPr>
        <w:t xml:space="preserve">Stewardson, M. J., &amp; Skinner, D. (2018). Evaluating Use of Environmental Flows to Aerate Streams by Modelling the Counterfactual Case. </w:t>
      </w:r>
      <w:r w:rsidRPr="00016320">
        <w:rPr>
          <w:rFonts w:cstheme="minorHAnsi"/>
          <w:i/>
          <w:iCs/>
        </w:rPr>
        <w:t>Environmental Management</w:t>
      </w:r>
      <w:r w:rsidRPr="00016320">
        <w:rPr>
          <w:rFonts w:cstheme="minorHAnsi"/>
        </w:rPr>
        <w:t xml:space="preserve">, </w:t>
      </w:r>
      <w:r w:rsidRPr="00016320">
        <w:rPr>
          <w:rFonts w:cstheme="minorHAnsi"/>
          <w:b/>
          <w:bCs/>
        </w:rPr>
        <w:t>61(3)</w:t>
      </w:r>
      <w:r w:rsidRPr="00016320">
        <w:rPr>
          <w:rFonts w:cstheme="minorHAnsi"/>
        </w:rPr>
        <w:t>, 390–397. https://doi.org/10.1007/s00267-017-0955-8</w:t>
      </w:r>
    </w:p>
    <w:p w14:paraId="34811375" w14:textId="77777777" w:rsidR="00B244BB" w:rsidRPr="00016320" w:rsidRDefault="00B244BB" w:rsidP="00B244BB">
      <w:pPr>
        <w:rPr>
          <w:rFonts w:cstheme="minorHAnsi"/>
        </w:rPr>
      </w:pPr>
      <w:r w:rsidRPr="00016320">
        <w:rPr>
          <w:rFonts w:cstheme="minorHAnsi"/>
        </w:rPr>
        <w:t xml:space="preserve">Stoffels, R. J., Clarke, K. R., &amp; Linklater, D. S. (2015). Temporal dynamics of a local fish community are strongly affected by immigration from the surrounding metacommunity. </w:t>
      </w:r>
      <w:r w:rsidRPr="00016320">
        <w:rPr>
          <w:rFonts w:cstheme="minorHAnsi"/>
          <w:i/>
          <w:iCs/>
        </w:rPr>
        <w:t>Ecology and Evolution</w:t>
      </w:r>
      <w:r w:rsidRPr="00016320">
        <w:rPr>
          <w:rFonts w:cstheme="minorHAnsi"/>
        </w:rPr>
        <w:t xml:space="preserve">, </w:t>
      </w:r>
      <w:r w:rsidRPr="00016320">
        <w:rPr>
          <w:rFonts w:cstheme="minorHAnsi"/>
          <w:b/>
          <w:bCs/>
        </w:rPr>
        <w:t>5(1)</w:t>
      </w:r>
      <w:r w:rsidRPr="00016320">
        <w:rPr>
          <w:rFonts w:cstheme="minorHAnsi"/>
        </w:rPr>
        <w:t>, 200–212. https://doi.org/10.1002/ece3.1369</w:t>
      </w:r>
    </w:p>
    <w:p w14:paraId="56D44B24" w14:textId="77777777" w:rsidR="00B244BB" w:rsidRPr="00016320" w:rsidRDefault="00B244BB" w:rsidP="00B244BB">
      <w:pPr>
        <w:rPr>
          <w:rFonts w:cstheme="minorHAnsi"/>
        </w:rPr>
      </w:pPr>
      <w:r w:rsidRPr="00016320">
        <w:rPr>
          <w:rFonts w:cstheme="minorHAnsi"/>
        </w:rPr>
        <w:t xml:space="preserve">Stoffels, R. J., Clarke, K. R., Rehwinkel, R. A., &amp; McCarthy, B. J. (2014). Response of a floodplain fish community to river-floodplain connectivity: Natural versus managed reconnection. </w:t>
      </w:r>
      <w:r w:rsidRPr="00016320">
        <w:rPr>
          <w:rFonts w:cstheme="minorHAnsi"/>
          <w:i/>
          <w:iCs/>
        </w:rPr>
        <w:t>Canadian Journal of Fisheries and Aquatic Sciences</w:t>
      </w:r>
      <w:r w:rsidRPr="00016320">
        <w:rPr>
          <w:rFonts w:cstheme="minorHAnsi"/>
        </w:rPr>
        <w:t xml:space="preserve">, </w:t>
      </w:r>
      <w:r w:rsidRPr="00016320">
        <w:rPr>
          <w:rFonts w:cstheme="minorHAnsi"/>
          <w:b/>
          <w:bCs/>
        </w:rPr>
        <w:t>71(2)</w:t>
      </w:r>
      <w:r w:rsidRPr="00016320">
        <w:rPr>
          <w:rFonts w:cstheme="minorHAnsi"/>
        </w:rPr>
        <w:t>, 236–245. https://doi.org/10.1139/cjfas-2013-0042</w:t>
      </w:r>
    </w:p>
    <w:p w14:paraId="2953838A" w14:textId="77777777" w:rsidR="00B244BB" w:rsidRPr="00016320" w:rsidRDefault="00B244BB" w:rsidP="00B244BB">
      <w:pPr>
        <w:rPr>
          <w:rFonts w:cstheme="minorHAnsi"/>
        </w:rPr>
      </w:pPr>
      <w:r w:rsidRPr="00016320">
        <w:rPr>
          <w:rFonts w:cstheme="minorHAnsi"/>
        </w:rPr>
        <w:t xml:space="preserve">Stoffels R., Bond N., Pollino C., Broadhurst B., Butler G., Kopf R.K., Koster W., McCasker N., Thiem J., Zampatti B., Ye Q. (2016) </w:t>
      </w:r>
      <w:r w:rsidRPr="00016320">
        <w:rPr>
          <w:rFonts w:cstheme="minorHAnsi"/>
          <w:i/>
          <w:iCs/>
        </w:rPr>
        <w:t>Long Term Intervention Monitoring Basin Matter - Fish foundation report</w:t>
      </w:r>
      <w:r w:rsidRPr="00016320">
        <w:rPr>
          <w:rFonts w:cstheme="minorHAnsi"/>
        </w:rPr>
        <w:t>. Final Report prepared for the Commonwealth Environmental Water Office by The Murray-Darling Freshwater Research Centre, MDFRC Publication 65/2015, May, 11pp.</w:t>
      </w:r>
    </w:p>
    <w:p w14:paraId="03EA0859" w14:textId="77777777" w:rsidR="00B244BB" w:rsidRPr="00016320" w:rsidRDefault="00B244BB" w:rsidP="00B244BB">
      <w:pPr>
        <w:rPr>
          <w:rFonts w:cstheme="minorHAnsi"/>
        </w:rPr>
      </w:pPr>
      <w:r w:rsidRPr="00016320">
        <w:rPr>
          <w:rFonts w:cstheme="minorHAnsi"/>
        </w:rPr>
        <w:t xml:space="preserve">Stuart, I. G., &amp; Jones, M. (2006). Large, regulated forest floodplain is an ideal recruitment zone for non-native common carp (Cyprinus carpio L.). </w:t>
      </w:r>
      <w:r w:rsidRPr="00016320">
        <w:rPr>
          <w:rFonts w:cstheme="minorHAnsi"/>
          <w:i/>
          <w:iCs/>
        </w:rPr>
        <w:t>Marine and Freshwater Research</w:t>
      </w:r>
      <w:r w:rsidRPr="00016320">
        <w:rPr>
          <w:rFonts w:cstheme="minorHAnsi"/>
        </w:rPr>
        <w:t xml:space="preserve">, </w:t>
      </w:r>
      <w:r w:rsidRPr="00016320">
        <w:rPr>
          <w:rFonts w:cstheme="minorHAnsi"/>
          <w:b/>
          <w:bCs/>
        </w:rPr>
        <w:t>57(3)</w:t>
      </w:r>
      <w:r w:rsidRPr="00016320">
        <w:rPr>
          <w:rFonts w:cstheme="minorHAnsi"/>
        </w:rPr>
        <w:t>, 333–347. https://doi.org/10.1071/MF05035</w:t>
      </w:r>
    </w:p>
    <w:p w14:paraId="444EEF2F" w14:textId="77777777" w:rsidR="00B244BB" w:rsidRPr="00016320" w:rsidRDefault="00B244BB" w:rsidP="00B244BB">
      <w:pPr>
        <w:rPr>
          <w:rFonts w:cstheme="minorHAnsi"/>
        </w:rPr>
      </w:pPr>
      <w:r w:rsidRPr="00016320">
        <w:rPr>
          <w:rFonts w:cstheme="minorHAnsi"/>
        </w:rPr>
        <w:lastRenderedPageBreak/>
        <w:t xml:space="preserve">Stuart, I. G., &amp; Sharpe, C. P. (2020). Riverine spawning, long distance larval drift, and floodplain recruitment of a pelagophilic fish: A case study of golden perch (Macquaria ambigua) in the arid Darling River, Australia. </w:t>
      </w:r>
      <w:r w:rsidRPr="00016320">
        <w:rPr>
          <w:rFonts w:cstheme="minorHAnsi"/>
          <w:i/>
          <w:iCs/>
        </w:rPr>
        <w:t>Aquatic Conservation: Marine and Freshwater Ecosystems</w:t>
      </w:r>
      <w:r w:rsidRPr="00016320">
        <w:rPr>
          <w:rFonts w:cstheme="minorHAnsi"/>
        </w:rPr>
        <w:t xml:space="preserve">, </w:t>
      </w:r>
      <w:r w:rsidRPr="00016320">
        <w:rPr>
          <w:rFonts w:cstheme="minorHAnsi"/>
          <w:b/>
          <w:bCs/>
        </w:rPr>
        <w:t>30(4)</w:t>
      </w:r>
      <w:r w:rsidRPr="00016320">
        <w:rPr>
          <w:rFonts w:cstheme="minorHAnsi"/>
        </w:rPr>
        <w:t>, 675–690. https://doi.org/10.1002/aqc.3311</w:t>
      </w:r>
    </w:p>
    <w:p w14:paraId="233AC866" w14:textId="77777777" w:rsidR="00B244BB" w:rsidRPr="00016320" w:rsidRDefault="00B244BB" w:rsidP="00B244BB">
      <w:pPr>
        <w:rPr>
          <w:rFonts w:cstheme="minorHAnsi"/>
        </w:rPr>
      </w:pPr>
      <w:r w:rsidRPr="00016320">
        <w:rPr>
          <w:rFonts w:cstheme="minorHAnsi"/>
        </w:rPr>
        <w:t>Tonkin, Z. D., King, A. J., Robertson, A. I., &amp; Ramsey, D. S. L. (2011). Early fish growth varies in response to components of the flow regime in a temperate floodplain river.</w:t>
      </w:r>
      <w:r w:rsidRPr="00016320">
        <w:rPr>
          <w:rFonts w:cstheme="minorHAnsi"/>
          <w:i/>
          <w:iCs/>
        </w:rPr>
        <w:t xml:space="preserve"> Freshwater Biology</w:t>
      </w:r>
      <w:r w:rsidRPr="00016320">
        <w:rPr>
          <w:rFonts w:cstheme="minorHAnsi"/>
        </w:rPr>
        <w:t xml:space="preserve">, </w:t>
      </w:r>
      <w:r w:rsidRPr="00016320">
        <w:rPr>
          <w:rFonts w:cstheme="minorHAnsi"/>
          <w:b/>
          <w:bCs/>
        </w:rPr>
        <w:t>56(9)</w:t>
      </w:r>
      <w:r w:rsidRPr="00016320">
        <w:rPr>
          <w:rFonts w:cstheme="minorHAnsi"/>
        </w:rPr>
        <w:t>, 1769–1782. https://doi.org/10.1111/j.1365-2427.2011.02612.x</w:t>
      </w:r>
    </w:p>
    <w:p w14:paraId="2126C13B" w14:textId="77777777" w:rsidR="00B244BB" w:rsidRPr="00016320" w:rsidRDefault="00B244BB" w:rsidP="00B244BB">
      <w:pPr>
        <w:rPr>
          <w:rFonts w:cstheme="minorHAnsi"/>
        </w:rPr>
      </w:pPr>
      <w:r w:rsidRPr="00016320">
        <w:rPr>
          <w:rFonts w:cstheme="minorHAnsi"/>
        </w:rPr>
        <w:t>Vilizzi, L. (2012). Abundance trends in floodplain fish larvae: The role of annual flow characteristics in the absence of overbank flooding.</w:t>
      </w:r>
      <w:r w:rsidRPr="00016320">
        <w:rPr>
          <w:rFonts w:cstheme="minorHAnsi"/>
          <w:i/>
          <w:iCs/>
        </w:rPr>
        <w:t xml:space="preserve"> Fundamental and Applied Limnology</w:t>
      </w:r>
      <w:r w:rsidRPr="00016320">
        <w:rPr>
          <w:rFonts w:cstheme="minorHAnsi"/>
        </w:rPr>
        <w:t xml:space="preserve">, </w:t>
      </w:r>
      <w:r w:rsidRPr="00016320">
        <w:rPr>
          <w:rFonts w:cstheme="minorHAnsi"/>
          <w:b/>
          <w:bCs/>
        </w:rPr>
        <w:t>181(3)</w:t>
      </w:r>
      <w:r w:rsidRPr="00016320">
        <w:rPr>
          <w:rFonts w:cstheme="minorHAnsi"/>
        </w:rPr>
        <w:t>, 215–227. https://doi.org/10.1127/1863-9135/2012/0394</w:t>
      </w:r>
    </w:p>
    <w:p w14:paraId="66CFB58B" w14:textId="77777777" w:rsidR="00B244BB" w:rsidRPr="00016320" w:rsidRDefault="00B244BB" w:rsidP="00B244BB">
      <w:pPr>
        <w:rPr>
          <w:rFonts w:cstheme="minorHAnsi"/>
        </w:rPr>
      </w:pPr>
      <w:r w:rsidRPr="00016320">
        <w:rPr>
          <w:rFonts w:cstheme="minorHAnsi"/>
        </w:rPr>
        <w:t xml:space="preserve">Wassens, S., Spencer, J., Wolfenden, B., Thiem, J., Thomas, R., Jenkins, K., Brandis, K., Lenon, E., Hall, A., Ocock, J., Kobayashi, T., Bino, G., Heath, J. and Callaghan, D. (2017). </w:t>
      </w:r>
      <w:r w:rsidRPr="00016320">
        <w:rPr>
          <w:rFonts w:cstheme="minorHAnsi"/>
          <w:i/>
          <w:iCs/>
        </w:rPr>
        <w:t>Commonwealth Environmental Water Office Long-Term Intervention Monitoring project Murrumbidgee River System Selected Area evaluation report, 2014-17.</w:t>
      </w:r>
      <w:r w:rsidRPr="00016320">
        <w:rPr>
          <w:rFonts w:cstheme="minorHAnsi"/>
        </w:rPr>
        <w:t xml:space="preserve"> Report prepared for Commonwealth Environmental Water Office.</w:t>
      </w:r>
    </w:p>
    <w:p w14:paraId="49748FC7" w14:textId="77777777" w:rsidR="00B244BB" w:rsidRPr="00016320" w:rsidRDefault="00B244BB" w:rsidP="00B244BB">
      <w:pPr>
        <w:rPr>
          <w:rFonts w:cstheme="minorHAnsi"/>
        </w:rPr>
      </w:pPr>
      <w:r w:rsidRPr="00016320">
        <w:rPr>
          <w:rFonts w:cstheme="minorHAnsi"/>
        </w:rPr>
        <w:t xml:space="preserve">Watts, R. J., McCasker, N., Howitt, J. A., Thiem, J., Grace, M., Kopf, R. K., Healy S., Bond, N. (2017). </w:t>
      </w:r>
      <w:r w:rsidRPr="00016320">
        <w:rPr>
          <w:rFonts w:cstheme="minorHAnsi"/>
          <w:i/>
          <w:iCs/>
        </w:rPr>
        <w:t>Commonwealth Environmental Water Office Long Term Intervention Monitoring Project: Edward-Wakool River System Selected Area Evaluation Report, 2016-17.</w:t>
      </w:r>
      <w:r w:rsidRPr="00016320">
        <w:rPr>
          <w:rFonts w:cstheme="minorHAnsi"/>
        </w:rPr>
        <w:t xml:space="preserve"> Report prepared for Commonwealth Environmental Water Office.</w:t>
      </w:r>
    </w:p>
    <w:p w14:paraId="17BCAFEB" w14:textId="77777777" w:rsidR="00B244BB" w:rsidRPr="00016320" w:rsidRDefault="00B244BB" w:rsidP="00B244BB">
      <w:pPr>
        <w:rPr>
          <w:rFonts w:cstheme="minorHAnsi"/>
        </w:rPr>
      </w:pPr>
      <w:r w:rsidRPr="00016320">
        <w:rPr>
          <w:rFonts w:cstheme="minorHAnsi"/>
        </w:rPr>
        <w:t xml:space="preserve">Webb, A., King, E., Treadwell, S., Lintern, A., Baker, B., Casanelia, S., Grace M., Koster W., Lovell D., Morris K., Pettigrove V., Townsend K., Vietz, G. (2017). </w:t>
      </w:r>
      <w:r w:rsidRPr="00016320">
        <w:rPr>
          <w:rFonts w:cstheme="minorHAnsi"/>
          <w:i/>
          <w:iCs/>
        </w:rPr>
        <w:t>Commonwealth Environmental Water Office Long-Term Intervention Monitoring Project – Goulburn River Selected Area evaluation report 2016–17</w:t>
      </w:r>
      <w:r w:rsidRPr="00016320">
        <w:rPr>
          <w:rFonts w:cstheme="minorHAnsi"/>
        </w:rPr>
        <w:t>. Report prepared for the Commonwealth Environmental Water Office.</w:t>
      </w:r>
    </w:p>
    <w:p w14:paraId="3CB5900E" w14:textId="77777777" w:rsidR="00B244BB" w:rsidRPr="00016320" w:rsidRDefault="00B244BB" w:rsidP="00B244BB">
      <w:pPr>
        <w:rPr>
          <w:rFonts w:cstheme="minorHAnsi"/>
        </w:rPr>
      </w:pPr>
      <w:r w:rsidRPr="00016320">
        <w:rPr>
          <w:rFonts w:cstheme="minorHAnsi"/>
        </w:rPr>
        <w:t>Webb, J. A., Stewardson, M. J., &amp; Koster, W. M. (2010). Detecting ecological responses to flow variation using Bayesian hierarchical models.</w:t>
      </w:r>
      <w:r w:rsidRPr="00016320">
        <w:rPr>
          <w:rFonts w:cstheme="minorHAnsi"/>
          <w:i/>
          <w:iCs/>
        </w:rPr>
        <w:t xml:space="preserve"> Freshwater Biology</w:t>
      </w:r>
      <w:r w:rsidRPr="00016320">
        <w:rPr>
          <w:rFonts w:cstheme="minorHAnsi"/>
        </w:rPr>
        <w:t xml:space="preserve">, </w:t>
      </w:r>
      <w:r w:rsidRPr="00016320">
        <w:rPr>
          <w:rFonts w:cstheme="minorHAnsi"/>
          <w:b/>
          <w:bCs/>
        </w:rPr>
        <w:t>55(1)</w:t>
      </w:r>
      <w:r w:rsidRPr="00016320">
        <w:rPr>
          <w:rFonts w:cstheme="minorHAnsi"/>
        </w:rPr>
        <w:t>, 108–126. https://doi.org/10.1111/j.1365-2427.2009.02205.x</w:t>
      </w:r>
    </w:p>
    <w:p w14:paraId="1C644015" w14:textId="77777777" w:rsidR="00B244BB" w:rsidRPr="00016320" w:rsidRDefault="00B244BB" w:rsidP="00B244BB">
      <w:pPr>
        <w:rPr>
          <w:rFonts w:cstheme="minorHAnsi"/>
        </w:rPr>
      </w:pPr>
      <w:r w:rsidRPr="00016320">
        <w:rPr>
          <w:rFonts w:cstheme="minorHAnsi"/>
        </w:rPr>
        <w:t xml:space="preserve">Ye, Q., Giatis, G., Aldridge, K., Busch, B., Brookes, J., Gibbs, M., … Zampatti, B. (2018). </w:t>
      </w:r>
      <w:r w:rsidRPr="00016320">
        <w:rPr>
          <w:rFonts w:cstheme="minorHAnsi"/>
          <w:i/>
          <w:iCs/>
        </w:rPr>
        <w:t>Commonwealth Environmental Water Office Long-Term Intervention Monitoring Project – Goulburn River Selected Area evaluation report 2016–17.</w:t>
      </w:r>
      <w:r w:rsidRPr="00016320">
        <w:rPr>
          <w:rFonts w:cstheme="minorHAnsi"/>
        </w:rPr>
        <w:t xml:space="preserve"> Report prepared for the Commonwealth Environmental Water Office.</w:t>
      </w:r>
    </w:p>
    <w:p w14:paraId="7506B2DC" w14:textId="4CFB14AF" w:rsidR="00A91F21" w:rsidRPr="006C0D98" w:rsidRDefault="00B244BB" w:rsidP="00B244BB">
      <w:pPr>
        <w:pStyle w:val="BodyText"/>
        <w:rPr>
          <w:rStyle w:val="SubtleEmphasis"/>
          <w:i w:val="0"/>
          <w:iCs w:val="0"/>
        </w:rPr>
      </w:pPr>
      <w:r w:rsidRPr="00016320">
        <w:t xml:space="preserve">Zampatti, B. P., &amp; Leigh, S. J. (2013). Within-channel flows promote spawning and recruitment of golden perch, Macquaria ambigua ambigua -implications for environmental flow management in the River Murray, Australia. </w:t>
      </w:r>
      <w:r w:rsidRPr="00016320">
        <w:rPr>
          <w:i/>
          <w:iCs/>
        </w:rPr>
        <w:t>Marine and Freshwater Research</w:t>
      </w:r>
      <w:r w:rsidRPr="00016320">
        <w:t xml:space="preserve">, </w:t>
      </w:r>
      <w:r w:rsidRPr="00016320">
        <w:rPr>
          <w:b/>
          <w:bCs/>
        </w:rPr>
        <w:t>64(7)</w:t>
      </w:r>
      <w:r w:rsidRPr="00016320">
        <w:t>, 618–630. https://doi.org/10.1071/MF12321</w:t>
      </w:r>
    </w:p>
    <w:sectPr w:rsidR="00A91F21" w:rsidRPr="006C0D98" w:rsidSect="00A25F26">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EFACB" w14:textId="77777777" w:rsidR="00C355A2" w:rsidRDefault="00C355A2" w:rsidP="009964E7">
      <w:r>
        <w:separator/>
      </w:r>
    </w:p>
    <w:p w14:paraId="53281ACE" w14:textId="77777777" w:rsidR="00C355A2" w:rsidRDefault="00C355A2"/>
  </w:endnote>
  <w:endnote w:type="continuationSeparator" w:id="0">
    <w:p w14:paraId="467698F2" w14:textId="77777777" w:rsidR="00C355A2" w:rsidRDefault="00C355A2" w:rsidP="009964E7">
      <w:r>
        <w:continuationSeparator/>
      </w:r>
    </w:p>
    <w:p w14:paraId="4ED65A40" w14:textId="77777777" w:rsidR="00C355A2" w:rsidRDefault="00C355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245343"/>
      <w:docPartObj>
        <w:docPartGallery w:val="Page Numbers (Bottom of Page)"/>
        <w:docPartUnique/>
      </w:docPartObj>
    </w:sdtPr>
    <w:sdtEndPr>
      <w:rPr>
        <w:noProof/>
      </w:rPr>
    </w:sdtEndPr>
    <w:sdtContent>
      <w:p w14:paraId="54B9B8FB" w14:textId="23564C69" w:rsidR="00C650D0" w:rsidRPr="00F6112A" w:rsidRDefault="00C650D0" w:rsidP="002871CA">
        <w:pPr>
          <w:pStyle w:val="Footer"/>
          <w:rPr>
            <w:noProof/>
          </w:rPr>
        </w:pPr>
        <w:r w:rsidRPr="007F618C">
          <w:rPr>
            <w:szCs w:val="16"/>
          </w:rPr>
          <w:t xml:space="preserve">MDB EWKR </w:t>
        </w:r>
        <w:r>
          <w:rPr>
            <w:szCs w:val="16"/>
          </w:rPr>
          <w:t>Waterbird Theme Research Report</w:t>
        </w:r>
        <w:r>
          <w:tab/>
        </w:r>
        <w:r>
          <w:fldChar w:fldCharType="begin"/>
        </w:r>
        <w:r>
          <w:instrText xml:space="preserve"> PAGE  \* roman  \* MERGEFORMAT </w:instrText>
        </w:r>
        <w:r>
          <w:fldChar w:fldCharType="separate"/>
        </w:r>
        <w:r>
          <w:rPr>
            <w:noProof/>
          </w:rPr>
          <w:t>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8198" w14:textId="619F36AF" w:rsidR="00C650D0" w:rsidRDefault="00C650D0" w:rsidP="002871C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Pr>
        <w:noProof/>
      </w:rPr>
      <w:t>Murray-Darling Basin Long Term Intervention Monitoring Project</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288005"/>
      <w:docPartObj>
        <w:docPartGallery w:val="Page Numbers (Bottom of Page)"/>
        <w:docPartUnique/>
      </w:docPartObj>
    </w:sdtPr>
    <w:sdtEndPr>
      <w:rPr>
        <w:noProof/>
      </w:rPr>
    </w:sdtEndPr>
    <w:sdtContent>
      <w:p w14:paraId="3E1E6424" w14:textId="5F7E446D" w:rsidR="00C650D0" w:rsidRPr="0045643E" w:rsidRDefault="00C650D0" w:rsidP="002871CA">
        <w:pPr>
          <w:pStyle w:val="Footer"/>
        </w:pPr>
        <w:r w:rsidRPr="0045643E">
          <w:t>M</w:t>
        </w:r>
        <w:r>
          <w:t>urray-</w:t>
        </w:r>
        <w:r w:rsidRPr="0045643E">
          <w:t>D</w:t>
        </w:r>
        <w:r>
          <w:t xml:space="preserve">arling </w:t>
        </w:r>
        <w:r w:rsidRPr="0045643E">
          <w:t>B</w:t>
        </w:r>
        <w:r>
          <w:t>asin,</w:t>
        </w:r>
        <w:r w:rsidRPr="0045643E">
          <w:t xml:space="preserve"> </w:t>
        </w:r>
        <w:r>
          <w:t xml:space="preserve">Long Term Intervention </w:t>
        </w:r>
        <w:r w:rsidRPr="000F7831">
          <w:t>Monitoring 2018-19 Fish Basin-scale Evaluation Report</w:t>
        </w:r>
        <w:r w:rsidRPr="0045643E">
          <w:tab/>
        </w:r>
        <w:r>
          <w:fldChar w:fldCharType="begin"/>
        </w:r>
        <w:r>
          <w:instrText xml:space="preserve"> PAGE  \* roman  \* MERGEFORMAT </w:instrText>
        </w:r>
        <w:r>
          <w:fldChar w:fldCharType="separate"/>
        </w:r>
        <w:r w:rsidR="00A33367">
          <w:rPr>
            <w:noProof/>
          </w:rPr>
          <w:t>iv</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C7052" w14:textId="77777777" w:rsidR="00C650D0" w:rsidRPr="002E41CB" w:rsidRDefault="00C650D0" w:rsidP="002871CA">
    <w:pPr>
      <w:pStyle w:val="LTU-Disclaimer-SubheadLine"/>
    </w:pPr>
    <w:r w:rsidRPr="002E41CB">
      <w:t>Disclaimer</w:t>
    </w:r>
  </w:p>
  <w:p w14:paraId="7B3B0D53" w14:textId="77777777" w:rsidR="00C650D0" w:rsidRPr="00324CAF" w:rsidRDefault="00C650D0" w:rsidP="002871CA">
    <w:pPr>
      <w:pStyle w:val="LTU-Disclaimer-Body"/>
    </w:pPr>
    <w:r w:rsidRPr="00324CAF">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237B21DD" w14:textId="77777777" w:rsidR="00C650D0" w:rsidRPr="00B169FB" w:rsidRDefault="00C650D0" w:rsidP="002871CA">
    <w:pPr>
      <w:pStyle w:val="LTU-Disclaimer-Body"/>
      <w:rPr>
        <w:color w:val="auto"/>
      </w:rPr>
    </w:pPr>
    <w:r w:rsidRPr="00324CAF">
      <w:t xml:space="preserve">La Trobe University is a registered provider under the Commonwealth Register of Institutions and Courses for Overseas Students (CRICOS). </w:t>
    </w:r>
    <w:r w:rsidRPr="004C76F3">
      <w:t>La Trobe University CRICOS Provider Code Number 00115M</w:t>
    </w:r>
  </w:p>
  <w:sdt>
    <w:sdtPr>
      <w:id w:val="-633322501"/>
      <w:docPartObj>
        <w:docPartGallery w:val="Page Numbers (Bottom of Page)"/>
        <w:docPartUnique/>
      </w:docPartObj>
    </w:sdtPr>
    <w:sdtEndPr>
      <w:rPr>
        <w:noProof/>
      </w:rPr>
    </w:sdtEndPr>
    <w:sdtContent>
      <w:p w14:paraId="196F7128" w14:textId="555B0EDA" w:rsidR="00C650D0" w:rsidRPr="002F2617" w:rsidRDefault="00C650D0" w:rsidP="002871CA">
        <w:pPr>
          <w:pStyle w:val="Footer"/>
        </w:pPr>
        <w:r w:rsidRPr="0045643E">
          <w:t>M</w:t>
        </w:r>
        <w:r>
          <w:t>urray-</w:t>
        </w:r>
        <w:r w:rsidRPr="0045643E">
          <w:t>D</w:t>
        </w:r>
        <w:r>
          <w:t xml:space="preserve">arling </w:t>
        </w:r>
        <w:r w:rsidRPr="0045643E">
          <w:t>B</w:t>
        </w:r>
        <w:r>
          <w:t>asin,</w:t>
        </w:r>
        <w:r w:rsidRPr="0045643E">
          <w:t xml:space="preserve"> </w:t>
        </w:r>
        <w:r>
          <w:t xml:space="preserve">Long Term Intervention </w:t>
        </w:r>
        <w:r w:rsidRPr="000F7831">
          <w:t>Monitoring 2018-19 Fish Basin-scale Evaluation Report</w:t>
        </w:r>
        <w:r w:rsidRPr="0045643E">
          <w:tab/>
        </w:r>
        <w:r w:rsidRPr="0045643E">
          <w:fldChar w:fldCharType="begin"/>
        </w:r>
        <w:r w:rsidRPr="0045643E">
          <w:instrText xml:space="preserve"> PAGE  \* roman  \* MERGEFORMAT </w:instrText>
        </w:r>
        <w:r w:rsidRPr="0045643E">
          <w:fldChar w:fldCharType="separate"/>
        </w:r>
        <w:r w:rsidR="00A33367">
          <w:rPr>
            <w:noProof/>
          </w:rPr>
          <w:t>i</w:t>
        </w:r>
        <w:r w:rsidRPr="0045643E">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2319" w14:textId="77777777" w:rsidR="00C650D0" w:rsidRDefault="00C650D0" w:rsidP="002871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D1E0E" w14:textId="0E4D4AB0" w:rsidR="00C650D0" w:rsidRPr="0097662E" w:rsidRDefault="00C650D0" w:rsidP="002871CA">
    <w:pPr>
      <w:pStyle w:val="Footer"/>
    </w:pPr>
    <w:r w:rsidRPr="0045643E">
      <w:t>M</w:t>
    </w:r>
    <w:r>
      <w:t>urray-</w:t>
    </w:r>
    <w:r w:rsidRPr="0045643E">
      <w:t>D</w:t>
    </w:r>
    <w:r>
      <w:t xml:space="preserve">arling </w:t>
    </w:r>
    <w:r w:rsidRPr="0045643E">
      <w:t>B</w:t>
    </w:r>
    <w:r>
      <w:t>asin,</w:t>
    </w:r>
    <w:r w:rsidRPr="0045643E">
      <w:t xml:space="preserve"> </w:t>
    </w:r>
    <w:r>
      <w:t xml:space="preserve">Long Term Intervention </w:t>
    </w:r>
    <w:r w:rsidRPr="000F7831">
      <w:t>Monitoring 2018-19 Fish Basin-scale Evaluation Report</w:t>
    </w:r>
    <w:r w:rsidRPr="00D46C61">
      <w:tab/>
    </w:r>
    <w:sdt>
      <w:sdtPr>
        <w:id w:val="-10366466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FB908" w14:textId="77777777" w:rsidR="00C650D0" w:rsidRDefault="00C650D0" w:rsidP="00287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BCBA0" w14:textId="77777777" w:rsidR="00C355A2" w:rsidRDefault="00C355A2" w:rsidP="009964E7">
      <w:r>
        <w:separator/>
      </w:r>
    </w:p>
    <w:p w14:paraId="0D9FB61C" w14:textId="77777777" w:rsidR="00C355A2" w:rsidRDefault="00C355A2"/>
  </w:footnote>
  <w:footnote w:type="continuationSeparator" w:id="0">
    <w:p w14:paraId="57E84A87" w14:textId="77777777" w:rsidR="00C355A2" w:rsidRDefault="00C355A2" w:rsidP="009964E7">
      <w:r>
        <w:continuationSeparator/>
      </w:r>
    </w:p>
    <w:p w14:paraId="05800187" w14:textId="77777777" w:rsidR="00C355A2" w:rsidRDefault="00C355A2"/>
  </w:footnote>
  <w:footnote w:id="1">
    <w:p w14:paraId="7B53534C" w14:textId="77777777" w:rsidR="00C650D0" w:rsidRDefault="00C650D0" w:rsidP="002871CA">
      <w:pPr>
        <w:pStyle w:val="FootnoteText"/>
      </w:pPr>
      <w:r>
        <w:rPr>
          <w:rStyle w:val="FootnoteReference"/>
        </w:rPr>
        <w:footnoteRef/>
      </w:r>
      <w:r>
        <w:t xml:space="preserve"> Note that this figure includes watering actions where water was reused and so accounted for more than once. Many watering actions also included other sources of environmental water.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2628" w14:textId="0F42E0F8" w:rsidR="00C650D0" w:rsidRDefault="00C650D0">
    <w:pPr>
      <w:pStyle w:val="Header"/>
    </w:pPr>
    <w:r>
      <w:rPr>
        <w:rFonts w:cstheme="minorHAnsi"/>
        <w:noProof/>
      </w:rPr>
      <w:drawing>
        <wp:anchor distT="0" distB="0" distL="114300" distR="114300" simplePos="0" relativeHeight="251656704" behindDoc="0" locked="0" layoutInCell="1" allowOverlap="1" wp14:anchorId="7556E2C2" wp14:editId="6993AA96">
          <wp:simplePos x="0" y="0"/>
          <wp:positionH relativeFrom="column">
            <wp:posOffset>3938270</wp:posOffset>
          </wp:positionH>
          <wp:positionV relativeFrom="paragraph">
            <wp:posOffset>156845</wp:posOffset>
          </wp:positionV>
          <wp:extent cx="1943100" cy="560705"/>
          <wp:effectExtent l="0" t="0" r="0" b="0"/>
          <wp:wrapTopAndBottom/>
          <wp:docPr id="48" name="Picture 48" descr="W:\knowledge-exchange\LOGOS\La Trobe University\2013\LTU_BRAND_H_RGB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knowledge-exchange\LOGOS\La Trobe University\2013\LTU_BRAND_H_RGB 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560705"/>
                  </a:xfrm>
                  <a:prstGeom prst="rect">
                    <a:avLst/>
                  </a:prstGeom>
                  <a:solidFill>
                    <a:schemeClr val="accent5">
                      <a:lumMod val="20000"/>
                      <a:lumOff val="80000"/>
                    </a:schemeClr>
                  </a:solidFill>
                </pic:spPr>
              </pic:pic>
            </a:graphicData>
          </a:graphic>
          <wp14:sizeRelH relativeFrom="margin">
            <wp14:pctWidth>0</wp14:pctWidth>
          </wp14:sizeRelH>
          <wp14:sizeRelV relativeFrom="margin">
            <wp14:pctHeight>0</wp14:pctHeight>
          </wp14:sizeRelV>
        </wp:anchor>
      </w:drawing>
    </w:r>
    <w:r w:rsidRPr="007F42E0">
      <w:rPr>
        <w:rFonts w:asciiTheme="minorHAnsi" w:hAnsiTheme="minorHAnsi" w:cstheme="minorHAnsi"/>
        <w:noProof/>
      </w:rPr>
      <w:drawing>
        <wp:anchor distT="0" distB="0" distL="114300" distR="114300" simplePos="0" relativeHeight="251657728" behindDoc="1" locked="0" layoutInCell="1" allowOverlap="1" wp14:anchorId="4C56534B" wp14:editId="26F833F7">
          <wp:simplePos x="0" y="0"/>
          <wp:positionH relativeFrom="margin">
            <wp:posOffset>-180975</wp:posOffset>
          </wp:positionH>
          <wp:positionV relativeFrom="paragraph">
            <wp:posOffset>57150</wp:posOffset>
          </wp:positionV>
          <wp:extent cx="3531235" cy="748665"/>
          <wp:effectExtent l="0" t="0" r="0" b="0"/>
          <wp:wrapNone/>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531235"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06852" w14:textId="3EB5BD6E" w:rsidR="00C650D0" w:rsidRDefault="00C650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E537" w14:textId="5D310757" w:rsidR="00C650D0" w:rsidRDefault="00C650D0" w:rsidP="002A4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BC0FA" w14:textId="14D8193E" w:rsidR="00C650D0" w:rsidRDefault="00C650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03BAF" w14:textId="3DC0C439" w:rsidR="00C650D0" w:rsidRDefault="00C650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B3E12" w14:textId="5C1C8E77" w:rsidR="00C650D0" w:rsidRDefault="00C650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C3CE3" w14:textId="612E069E" w:rsidR="00C650D0" w:rsidRDefault="00C65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5402497"/>
    <w:multiLevelType w:val="hybridMultilevel"/>
    <w:tmpl w:val="D1543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0B3A29"/>
    <w:multiLevelType w:val="hybridMultilevel"/>
    <w:tmpl w:val="A5D8EA4C"/>
    <w:lvl w:ilvl="0" w:tplc="E68AB8F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C802F1"/>
    <w:multiLevelType w:val="hybridMultilevel"/>
    <w:tmpl w:val="1B6A2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3D79D7"/>
    <w:multiLevelType w:val="hybridMultilevel"/>
    <w:tmpl w:val="CF8CE1EC"/>
    <w:lvl w:ilvl="0" w:tplc="C11277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E76BA1"/>
    <w:multiLevelType w:val="hybridMultilevel"/>
    <w:tmpl w:val="85E4D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3"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C810EE2"/>
    <w:multiLevelType w:val="hybridMultilevel"/>
    <w:tmpl w:val="CB9CA832"/>
    <w:lvl w:ilvl="0" w:tplc="2A7A0DC0">
      <w:start w:val="1"/>
      <w:numFmt w:val="decimal"/>
      <w:pStyle w:val="Numberedlist"/>
      <w:lvlText w:val="%1."/>
      <w:lvlJc w:val="left"/>
      <w:pPr>
        <w:ind w:left="720" w:hanging="360"/>
      </w:pPr>
      <w:rPr>
        <w:rFonts w:hint="default"/>
      </w:rPr>
    </w:lvl>
    <w:lvl w:ilvl="1" w:tplc="FE3AC208">
      <w:start w:val="1"/>
      <w:numFmt w:val="lowerLetter"/>
      <w:lvlText w:val="(%2)"/>
      <w:lvlJc w:val="left"/>
      <w:pPr>
        <w:ind w:left="1233" w:hanging="360"/>
      </w:pPr>
      <w:rPr>
        <w:rFonts w:hint="default"/>
      </w:rPr>
    </w:lvl>
    <w:lvl w:ilvl="2" w:tplc="77E4D7DE">
      <w:start w:val="1"/>
      <w:numFmt w:val="lowerRoman"/>
      <w:lvlText w:val="(%3)"/>
      <w:lvlJc w:val="right"/>
      <w:pPr>
        <w:ind w:left="1953" w:hanging="180"/>
      </w:pPr>
      <w:rPr>
        <w:rFonts w:hint="default"/>
      </w:r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5"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8" w15:restartNumberingAfterBreak="0">
    <w:nsid w:val="47CE7E57"/>
    <w:multiLevelType w:val="hybridMultilevel"/>
    <w:tmpl w:val="F6C46B92"/>
    <w:lvl w:ilvl="0" w:tplc="5CCECA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7A6137"/>
    <w:multiLevelType w:val="hybridMultilevel"/>
    <w:tmpl w:val="EA5EB96A"/>
    <w:lvl w:ilvl="0" w:tplc="81A2B20C">
      <w:start w:val="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444BE6"/>
    <w:multiLevelType w:val="multilevel"/>
    <w:tmpl w:val="6A584060"/>
    <w:lvl w:ilvl="0">
      <w:start w:val="1"/>
      <w:numFmt w:val="decimal"/>
      <w:pStyle w:val="Heading1"/>
      <w:lvlText w:val="%1"/>
      <w:lvlJc w:val="left"/>
      <w:pPr>
        <w:ind w:left="624" w:hanging="624"/>
      </w:pPr>
      <w:rPr>
        <w:rFonts w:cs="Times New Roman" w:hint="default"/>
      </w:rPr>
    </w:lvl>
    <w:lvl w:ilvl="1">
      <w:start w:val="1"/>
      <w:numFmt w:val="decimal"/>
      <w:pStyle w:val="Heading2"/>
      <w:lvlText w:val="%1.%2"/>
      <w:lvlJc w:val="left"/>
      <w:pPr>
        <w:ind w:left="737" w:hanging="737"/>
      </w:pPr>
      <w:rPr>
        <w:rFonts w:cs="Times New Roman" w:hint="default"/>
      </w:rPr>
    </w:lvl>
    <w:lvl w:ilvl="2">
      <w:start w:val="1"/>
      <w:numFmt w:val="decimal"/>
      <w:pStyle w:val="Heading3"/>
      <w:lvlText w:val="%1.%2.%3"/>
      <w:lvlJc w:val="left"/>
      <w:pPr>
        <w:ind w:left="1146"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2" w15:restartNumberingAfterBreak="0">
    <w:nsid w:val="5ABC33D3"/>
    <w:multiLevelType w:val="hybridMultilevel"/>
    <w:tmpl w:val="A2A0412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D96BF8"/>
    <w:multiLevelType w:val="hybridMultilevel"/>
    <w:tmpl w:val="655E2886"/>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15:restartNumberingAfterBreak="0">
    <w:nsid w:val="66063429"/>
    <w:multiLevelType w:val="multilevel"/>
    <w:tmpl w:val="7A2A3AF6"/>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7" w15:restartNumberingAfterBreak="0">
    <w:nsid w:val="673C4815"/>
    <w:multiLevelType w:val="hybridMultilevel"/>
    <w:tmpl w:val="F2845E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1C3F59"/>
    <w:multiLevelType w:val="multilevel"/>
    <w:tmpl w:val="F320A074"/>
    <w:lvl w:ilvl="0">
      <w:start w:val="1"/>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C122BBF"/>
    <w:multiLevelType w:val="hybridMultilevel"/>
    <w:tmpl w:val="6D721F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BD529B90">
      <w:numFmt w:val="bullet"/>
      <w:lvlText w:val="•"/>
      <w:lvlJc w:val="left"/>
      <w:pPr>
        <w:ind w:left="1800" w:hanging="360"/>
      </w:pPr>
      <w:rPr>
        <w:rFonts w:ascii="Calibri" w:eastAsiaTheme="minorHAns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EEF1D0E"/>
    <w:multiLevelType w:val="hybridMultilevel"/>
    <w:tmpl w:val="D5C2EC70"/>
    <w:lvl w:ilvl="0" w:tplc="4AA4E02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2" w15:restartNumberingAfterBreak="0">
    <w:nsid w:val="7B2F0382"/>
    <w:multiLevelType w:val="hybridMultilevel"/>
    <w:tmpl w:val="4BE03AC2"/>
    <w:lvl w:ilvl="0" w:tplc="0C090005">
      <w:start w:val="1"/>
      <w:numFmt w:val="bullet"/>
      <w:lvlText w:val=""/>
      <w:lvlJc w:val="left"/>
      <w:pPr>
        <w:ind w:left="-14" w:hanging="360"/>
      </w:pPr>
      <w:rPr>
        <w:rFonts w:ascii="Wingdings" w:hAnsi="Wingdings" w:hint="default"/>
      </w:rPr>
    </w:lvl>
    <w:lvl w:ilvl="1" w:tplc="B2E0ACDE">
      <w:start w:val="1"/>
      <w:numFmt w:val="bullet"/>
      <w:lvlText w:val="-"/>
      <w:lvlJc w:val="left"/>
      <w:pPr>
        <w:ind w:left="706" w:hanging="360"/>
      </w:pPr>
      <w:rPr>
        <w:rFonts w:ascii="Courier New" w:hAnsi="Courier New" w:hint="default"/>
      </w:rPr>
    </w:lvl>
    <w:lvl w:ilvl="2" w:tplc="0C090005">
      <w:start w:val="1"/>
      <w:numFmt w:val="bullet"/>
      <w:lvlText w:val=""/>
      <w:lvlJc w:val="left"/>
      <w:pPr>
        <w:ind w:left="1426" w:hanging="360"/>
      </w:pPr>
      <w:rPr>
        <w:rFonts w:ascii="Wingdings" w:hAnsi="Wingdings" w:hint="default"/>
      </w:rPr>
    </w:lvl>
    <w:lvl w:ilvl="3" w:tplc="0C090001" w:tentative="1">
      <w:start w:val="1"/>
      <w:numFmt w:val="bullet"/>
      <w:lvlText w:val=""/>
      <w:lvlJc w:val="left"/>
      <w:pPr>
        <w:ind w:left="2146" w:hanging="360"/>
      </w:pPr>
      <w:rPr>
        <w:rFonts w:ascii="Symbol" w:hAnsi="Symbol" w:hint="default"/>
      </w:rPr>
    </w:lvl>
    <w:lvl w:ilvl="4" w:tplc="0C090003" w:tentative="1">
      <w:start w:val="1"/>
      <w:numFmt w:val="bullet"/>
      <w:lvlText w:val="o"/>
      <w:lvlJc w:val="left"/>
      <w:pPr>
        <w:ind w:left="2866" w:hanging="360"/>
      </w:pPr>
      <w:rPr>
        <w:rFonts w:ascii="Courier New" w:hAnsi="Courier New" w:cs="Courier New" w:hint="default"/>
      </w:rPr>
    </w:lvl>
    <w:lvl w:ilvl="5" w:tplc="0C090005" w:tentative="1">
      <w:start w:val="1"/>
      <w:numFmt w:val="bullet"/>
      <w:lvlText w:val=""/>
      <w:lvlJc w:val="left"/>
      <w:pPr>
        <w:ind w:left="3586" w:hanging="360"/>
      </w:pPr>
      <w:rPr>
        <w:rFonts w:ascii="Wingdings" w:hAnsi="Wingdings" w:hint="default"/>
      </w:rPr>
    </w:lvl>
    <w:lvl w:ilvl="6" w:tplc="0C090001" w:tentative="1">
      <w:start w:val="1"/>
      <w:numFmt w:val="bullet"/>
      <w:lvlText w:val=""/>
      <w:lvlJc w:val="left"/>
      <w:pPr>
        <w:ind w:left="4306" w:hanging="360"/>
      </w:pPr>
      <w:rPr>
        <w:rFonts w:ascii="Symbol" w:hAnsi="Symbol" w:hint="default"/>
      </w:rPr>
    </w:lvl>
    <w:lvl w:ilvl="7" w:tplc="0C090003" w:tentative="1">
      <w:start w:val="1"/>
      <w:numFmt w:val="bullet"/>
      <w:lvlText w:val="o"/>
      <w:lvlJc w:val="left"/>
      <w:pPr>
        <w:ind w:left="5026" w:hanging="360"/>
      </w:pPr>
      <w:rPr>
        <w:rFonts w:ascii="Courier New" w:hAnsi="Courier New" w:cs="Courier New" w:hint="default"/>
      </w:rPr>
    </w:lvl>
    <w:lvl w:ilvl="8" w:tplc="0C090005" w:tentative="1">
      <w:start w:val="1"/>
      <w:numFmt w:val="bullet"/>
      <w:lvlText w:val=""/>
      <w:lvlJc w:val="left"/>
      <w:pPr>
        <w:ind w:left="5746"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7"/>
  </w:num>
  <w:num w:numId="6">
    <w:abstractNumId w:val="12"/>
  </w:num>
  <w:num w:numId="7">
    <w:abstractNumId w:val="11"/>
  </w:num>
  <w:num w:numId="8">
    <w:abstractNumId w:val="21"/>
  </w:num>
  <w:num w:numId="9">
    <w:abstractNumId w:val="15"/>
  </w:num>
  <w:num w:numId="10">
    <w:abstractNumId w:val="13"/>
  </w:num>
  <w:num w:numId="11">
    <w:abstractNumId w:val="25"/>
  </w:num>
  <w:num w:numId="12">
    <w:abstractNumId w:val="0"/>
  </w:num>
  <w:num w:numId="13">
    <w:abstractNumId w:val="20"/>
  </w:num>
  <w:num w:numId="14">
    <w:abstractNumId w:val="26"/>
  </w:num>
  <w:num w:numId="15">
    <w:abstractNumId w:val="31"/>
  </w:num>
  <w:num w:numId="16">
    <w:abstractNumId w:val="24"/>
  </w:num>
  <w:num w:numId="17">
    <w:abstractNumId w:val="16"/>
  </w:num>
  <w:num w:numId="18">
    <w:abstractNumId w:val="5"/>
  </w:num>
  <w:num w:numId="19">
    <w:abstractNumId w:val="23"/>
  </w:num>
  <w:num w:numId="20">
    <w:abstractNumId w:val="28"/>
  </w:num>
  <w:num w:numId="21">
    <w:abstractNumId w:val="14"/>
  </w:num>
  <w:num w:numId="22">
    <w:abstractNumId w:val="18"/>
  </w:num>
  <w:num w:numId="23">
    <w:abstractNumId w:val="19"/>
  </w:num>
  <w:num w:numId="24">
    <w:abstractNumId w:val="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7"/>
  </w:num>
  <w:num w:numId="28">
    <w:abstractNumId w:val="29"/>
  </w:num>
  <w:num w:numId="29">
    <w:abstractNumId w:val="8"/>
  </w:num>
  <w:num w:numId="30">
    <w:abstractNumId w:val="7"/>
  </w:num>
  <w:num w:numId="31">
    <w:abstractNumId w:val="32"/>
  </w:num>
  <w:num w:numId="32">
    <w:abstractNumId w:val="3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900DE3"/>
    <w:rsid w:val="000002AE"/>
    <w:rsid w:val="00000EEA"/>
    <w:rsid w:val="0000107D"/>
    <w:rsid w:val="0000108B"/>
    <w:rsid w:val="00001864"/>
    <w:rsid w:val="00001EB2"/>
    <w:rsid w:val="000026FB"/>
    <w:rsid w:val="00002AA7"/>
    <w:rsid w:val="00002C93"/>
    <w:rsid w:val="000031E1"/>
    <w:rsid w:val="00003970"/>
    <w:rsid w:val="0000551D"/>
    <w:rsid w:val="00007008"/>
    <w:rsid w:val="00010540"/>
    <w:rsid w:val="0001150A"/>
    <w:rsid w:val="00011D8D"/>
    <w:rsid w:val="00011E3B"/>
    <w:rsid w:val="00011FC6"/>
    <w:rsid w:val="0001211D"/>
    <w:rsid w:val="0001252E"/>
    <w:rsid w:val="000126EB"/>
    <w:rsid w:val="00015468"/>
    <w:rsid w:val="0001563E"/>
    <w:rsid w:val="00015697"/>
    <w:rsid w:val="00015953"/>
    <w:rsid w:val="00015D7E"/>
    <w:rsid w:val="00015E82"/>
    <w:rsid w:val="0001663A"/>
    <w:rsid w:val="000169BF"/>
    <w:rsid w:val="000172C4"/>
    <w:rsid w:val="0001775B"/>
    <w:rsid w:val="00017835"/>
    <w:rsid w:val="0001785C"/>
    <w:rsid w:val="00017A82"/>
    <w:rsid w:val="00021069"/>
    <w:rsid w:val="00022CF9"/>
    <w:rsid w:val="00022CFC"/>
    <w:rsid w:val="00023263"/>
    <w:rsid w:val="0002370F"/>
    <w:rsid w:val="00024F6E"/>
    <w:rsid w:val="00025DDB"/>
    <w:rsid w:val="00025FD5"/>
    <w:rsid w:val="0002686D"/>
    <w:rsid w:val="00026F57"/>
    <w:rsid w:val="00030F7B"/>
    <w:rsid w:val="000312EA"/>
    <w:rsid w:val="000316D4"/>
    <w:rsid w:val="0003217B"/>
    <w:rsid w:val="00032253"/>
    <w:rsid w:val="00032C10"/>
    <w:rsid w:val="000331D4"/>
    <w:rsid w:val="00033F73"/>
    <w:rsid w:val="000346A1"/>
    <w:rsid w:val="000352D4"/>
    <w:rsid w:val="000353F1"/>
    <w:rsid w:val="00035EFB"/>
    <w:rsid w:val="00041891"/>
    <w:rsid w:val="00041EA7"/>
    <w:rsid w:val="00042A1A"/>
    <w:rsid w:val="00043876"/>
    <w:rsid w:val="000443E1"/>
    <w:rsid w:val="00046533"/>
    <w:rsid w:val="00046C2B"/>
    <w:rsid w:val="00046C82"/>
    <w:rsid w:val="0005048B"/>
    <w:rsid w:val="00051219"/>
    <w:rsid w:val="00051456"/>
    <w:rsid w:val="0005226F"/>
    <w:rsid w:val="000522CF"/>
    <w:rsid w:val="00052497"/>
    <w:rsid w:val="000532CC"/>
    <w:rsid w:val="0005371F"/>
    <w:rsid w:val="000539DB"/>
    <w:rsid w:val="00053E83"/>
    <w:rsid w:val="000546FD"/>
    <w:rsid w:val="0005490B"/>
    <w:rsid w:val="00054E89"/>
    <w:rsid w:val="00055877"/>
    <w:rsid w:val="00055F59"/>
    <w:rsid w:val="00056FD0"/>
    <w:rsid w:val="0006063E"/>
    <w:rsid w:val="00060EDE"/>
    <w:rsid w:val="0006147A"/>
    <w:rsid w:val="00061E8B"/>
    <w:rsid w:val="000624AB"/>
    <w:rsid w:val="00064612"/>
    <w:rsid w:val="000667A4"/>
    <w:rsid w:val="00067B0B"/>
    <w:rsid w:val="00067E7C"/>
    <w:rsid w:val="00070DE4"/>
    <w:rsid w:val="00072331"/>
    <w:rsid w:val="000744A6"/>
    <w:rsid w:val="00074DFE"/>
    <w:rsid w:val="0007532B"/>
    <w:rsid w:val="00075774"/>
    <w:rsid w:val="00075B0B"/>
    <w:rsid w:val="00076BC3"/>
    <w:rsid w:val="000775DD"/>
    <w:rsid w:val="00077956"/>
    <w:rsid w:val="000815C2"/>
    <w:rsid w:val="00082A4F"/>
    <w:rsid w:val="00082AE0"/>
    <w:rsid w:val="00083A02"/>
    <w:rsid w:val="00083CBE"/>
    <w:rsid w:val="00083FBD"/>
    <w:rsid w:val="00084417"/>
    <w:rsid w:val="00085DC0"/>
    <w:rsid w:val="00086178"/>
    <w:rsid w:val="00086278"/>
    <w:rsid w:val="00087ADA"/>
    <w:rsid w:val="00087EAF"/>
    <w:rsid w:val="00090264"/>
    <w:rsid w:val="000910F1"/>
    <w:rsid w:val="00091EF9"/>
    <w:rsid w:val="0009394C"/>
    <w:rsid w:val="00096AD5"/>
    <w:rsid w:val="00096B69"/>
    <w:rsid w:val="000979AD"/>
    <w:rsid w:val="000A091F"/>
    <w:rsid w:val="000A12B2"/>
    <w:rsid w:val="000A17DA"/>
    <w:rsid w:val="000A2B3E"/>
    <w:rsid w:val="000A2DF4"/>
    <w:rsid w:val="000A4AB5"/>
    <w:rsid w:val="000A6F40"/>
    <w:rsid w:val="000B0A3D"/>
    <w:rsid w:val="000B1470"/>
    <w:rsid w:val="000B3012"/>
    <w:rsid w:val="000B345E"/>
    <w:rsid w:val="000B3486"/>
    <w:rsid w:val="000B743E"/>
    <w:rsid w:val="000B7CDB"/>
    <w:rsid w:val="000C02C0"/>
    <w:rsid w:val="000C05F1"/>
    <w:rsid w:val="000C0940"/>
    <w:rsid w:val="000C0E41"/>
    <w:rsid w:val="000C166A"/>
    <w:rsid w:val="000C2433"/>
    <w:rsid w:val="000C2B90"/>
    <w:rsid w:val="000C3D01"/>
    <w:rsid w:val="000C4051"/>
    <w:rsid w:val="000C4FAB"/>
    <w:rsid w:val="000C527C"/>
    <w:rsid w:val="000C5523"/>
    <w:rsid w:val="000C61C0"/>
    <w:rsid w:val="000C7D15"/>
    <w:rsid w:val="000C7F5C"/>
    <w:rsid w:val="000D0298"/>
    <w:rsid w:val="000D1344"/>
    <w:rsid w:val="000D19DE"/>
    <w:rsid w:val="000D20E0"/>
    <w:rsid w:val="000D3108"/>
    <w:rsid w:val="000D436B"/>
    <w:rsid w:val="000D5B28"/>
    <w:rsid w:val="000D5F1F"/>
    <w:rsid w:val="000D6210"/>
    <w:rsid w:val="000D6B9E"/>
    <w:rsid w:val="000D6D2F"/>
    <w:rsid w:val="000E07A1"/>
    <w:rsid w:val="000E0E38"/>
    <w:rsid w:val="000E1CF3"/>
    <w:rsid w:val="000E2422"/>
    <w:rsid w:val="000E3A4A"/>
    <w:rsid w:val="000E4F72"/>
    <w:rsid w:val="000E5075"/>
    <w:rsid w:val="000E52A5"/>
    <w:rsid w:val="000E599F"/>
    <w:rsid w:val="000F1EC3"/>
    <w:rsid w:val="000F1FE4"/>
    <w:rsid w:val="000F3167"/>
    <w:rsid w:val="000F4AE6"/>
    <w:rsid w:val="000F4DF0"/>
    <w:rsid w:val="000F5D0B"/>
    <w:rsid w:val="000F5F64"/>
    <w:rsid w:val="000F765C"/>
    <w:rsid w:val="000F7831"/>
    <w:rsid w:val="00101A2A"/>
    <w:rsid w:val="00101C66"/>
    <w:rsid w:val="00103865"/>
    <w:rsid w:val="00103F02"/>
    <w:rsid w:val="00104FBD"/>
    <w:rsid w:val="00105A8E"/>
    <w:rsid w:val="001067F0"/>
    <w:rsid w:val="001068F9"/>
    <w:rsid w:val="001071AC"/>
    <w:rsid w:val="001100D4"/>
    <w:rsid w:val="0011046C"/>
    <w:rsid w:val="00112A3E"/>
    <w:rsid w:val="001131B7"/>
    <w:rsid w:val="0011346D"/>
    <w:rsid w:val="0011470B"/>
    <w:rsid w:val="00114B30"/>
    <w:rsid w:val="00116C3E"/>
    <w:rsid w:val="001175CA"/>
    <w:rsid w:val="00117E59"/>
    <w:rsid w:val="00121AF3"/>
    <w:rsid w:val="0012201E"/>
    <w:rsid w:val="00122A47"/>
    <w:rsid w:val="00123BCC"/>
    <w:rsid w:val="00123FD7"/>
    <w:rsid w:val="001248E5"/>
    <w:rsid w:val="001249CC"/>
    <w:rsid w:val="00126204"/>
    <w:rsid w:val="00127A4C"/>
    <w:rsid w:val="0013089B"/>
    <w:rsid w:val="00131249"/>
    <w:rsid w:val="001314A0"/>
    <w:rsid w:val="00131BCF"/>
    <w:rsid w:val="00132F76"/>
    <w:rsid w:val="0013384F"/>
    <w:rsid w:val="00134FC3"/>
    <w:rsid w:val="00134FF9"/>
    <w:rsid w:val="00135CC1"/>
    <w:rsid w:val="001362D8"/>
    <w:rsid w:val="00136B7F"/>
    <w:rsid w:val="00136FDC"/>
    <w:rsid w:val="00141D5A"/>
    <w:rsid w:val="001426CE"/>
    <w:rsid w:val="00142C2C"/>
    <w:rsid w:val="001433F2"/>
    <w:rsid w:val="00143CA3"/>
    <w:rsid w:val="001448C9"/>
    <w:rsid w:val="00144B37"/>
    <w:rsid w:val="00144EF5"/>
    <w:rsid w:val="00145535"/>
    <w:rsid w:val="00151931"/>
    <w:rsid w:val="0015334A"/>
    <w:rsid w:val="00153F62"/>
    <w:rsid w:val="00154168"/>
    <w:rsid w:val="00154E1A"/>
    <w:rsid w:val="00155AAF"/>
    <w:rsid w:val="0015605C"/>
    <w:rsid w:val="00156DB5"/>
    <w:rsid w:val="00157AAE"/>
    <w:rsid w:val="00160B14"/>
    <w:rsid w:val="00161BB6"/>
    <w:rsid w:val="001633C3"/>
    <w:rsid w:val="001634C1"/>
    <w:rsid w:val="001708B3"/>
    <w:rsid w:val="00171DF9"/>
    <w:rsid w:val="001722BD"/>
    <w:rsid w:val="00172389"/>
    <w:rsid w:val="00172D5D"/>
    <w:rsid w:val="00173C4D"/>
    <w:rsid w:val="00174A49"/>
    <w:rsid w:val="00174AAD"/>
    <w:rsid w:val="00175388"/>
    <w:rsid w:val="00175DE1"/>
    <w:rsid w:val="00177270"/>
    <w:rsid w:val="001772D6"/>
    <w:rsid w:val="0017758B"/>
    <w:rsid w:val="00180AF3"/>
    <w:rsid w:val="0018199F"/>
    <w:rsid w:val="001842B2"/>
    <w:rsid w:val="00185201"/>
    <w:rsid w:val="00190E0B"/>
    <w:rsid w:val="00191211"/>
    <w:rsid w:val="00192462"/>
    <w:rsid w:val="0019283B"/>
    <w:rsid w:val="00192E59"/>
    <w:rsid w:val="00193162"/>
    <w:rsid w:val="00193196"/>
    <w:rsid w:val="00194542"/>
    <w:rsid w:val="00195058"/>
    <w:rsid w:val="00195301"/>
    <w:rsid w:val="00196146"/>
    <w:rsid w:val="001A03C8"/>
    <w:rsid w:val="001A0AE1"/>
    <w:rsid w:val="001A1020"/>
    <w:rsid w:val="001A1186"/>
    <w:rsid w:val="001A26B3"/>
    <w:rsid w:val="001A2A4C"/>
    <w:rsid w:val="001A3065"/>
    <w:rsid w:val="001A34DF"/>
    <w:rsid w:val="001A401F"/>
    <w:rsid w:val="001A434E"/>
    <w:rsid w:val="001A4C4A"/>
    <w:rsid w:val="001A4CCD"/>
    <w:rsid w:val="001A58EC"/>
    <w:rsid w:val="001B00A0"/>
    <w:rsid w:val="001B0F19"/>
    <w:rsid w:val="001B14AB"/>
    <w:rsid w:val="001B156B"/>
    <w:rsid w:val="001B23ED"/>
    <w:rsid w:val="001B2D5D"/>
    <w:rsid w:val="001B34DE"/>
    <w:rsid w:val="001B4208"/>
    <w:rsid w:val="001B6CB5"/>
    <w:rsid w:val="001B6DC2"/>
    <w:rsid w:val="001B79DA"/>
    <w:rsid w:val="001B7BF3"/>
    <w:rsid w:val="001C07F5"/>
    <w:rsid w:val="001C2165"/>
    <w:rsid w:val="001C2574"/>
    <w:rsid w:val="001C25D9"/>
    <w:rsid w:val="001C3137"/>
    <w:rsid w:val="001C374C"/>
    <w:rsid w:val="001C3B5B"/>
    <w:rsid w:val="001C540A"/>
    <w:rsid w:val="001C5C87"/>
    <w:rsid w:val="001C5CA5"/>
    <w:rsid w:val="001C5DBE"/>
    <w:rsid w:val="001C6336"/>
    <w:rsid w:val="001C663B"/>
    <w:rsid w:val="001C7442"/>
    <w:rsid w:val="001D1412"/>
    <w:rsid w:val="001D242F"/>
    <w:rsid w:val="001D2829"/>
    <w:rsid w:val="001D36DC"/>
    <w:rsid w:val="001D421D"/>
    <w:rsid w:val="001D4561"/>
    <w:rsid w:val="001D4D59"/>
    <w:rsid w:val="001D5595"/>
    <w:rsid w:val="001D66BA"/>
    <w:rsid w:val="001D713C"/>
    <w:rsid w:val="001E0602"/>
    <w:rsid w:val="001E1E85"/>
    <w:rsid w:val="001E26F9"/>
    <w:rsid w:val="001E2B8F"/>
    <w:rsid w:val="001E2D97"/>
    <w:rsid w:val="001E30E8"/>
    <w:rsid w:val="001E4C59"/>
    <w:rsid w:val="001E531C"/>
    <w:rsid w:val="001E5EEA"/>
    <w:rsid w:val="001E6BB4"/>
    <w:rsid w:val="001E748C"/>
    <w:rsid w:val="001F1954"/>
    <w:rsid w:val="001F2AA3"/>
    <w:rsid w:val="001F2BB2"/>
    <w:rsid w:val="001F5456"/>
    <w:rsid w:val="001F599E"/>
    <w:rsid w:val="001F7410"/>
    <w:rsid w:val="001F760D"/>
    <w:rsid w:val="001F7CBD"/>
    <w:rsid w:val="0020034E"/>
    <w:rsid w:val="00201C06"/>
    <w:rsid w:val="0020227D"/>
    <w:rsid w:val="00202D54"/>
    <w:rsid w:val="002040A8"/>
    <w:rsid w:val="00205560"/>
    <w:rsid w:val="00207117"/>
    <w:rsid w:val="002101A4"/>
    <w:rsid w:val="002109F9"/>
    <w:rsid w:val="002124B9"/>
    <w:rsid w:val="002126C3"/>
    <w:rsid w:val="0021341E"/>
    <w:rsid w:val="002137D2"/>
    <w:rsid w:val="00214440"/>
    <w:rsid w:val="002149C2"/>
    <w:rsid w:val="00215132"/>
    <w:rsid w:val="002154A2"/>
    <w:rsid w:val="002156C8"/>
    <w:rsid w:val="002161BF"/>
    <w:rsid w:val="002163D8"/>
    <w:rsid w:val="00216DE0"/>
    <w:rsid w:val="00217246"/>
    <w:rsid w:val="00217317"/>
    <w:rsid w:val="00220858"/>
    <w:rsid w:val="00220A8F"/>
    <w:rsid w:val="00220CF6"/>
    <w:rsid w:val="00221A8F"/>
    <w:rsid w:val="00221D5A"/>
    <w:rsid w:val="002222BA"/>
    <w:rsid w:val="0022376A"/>
    <w:rsid w:val="0022431B"/>
    <w:rsid w:val="0022475B"/>
    <w:rsid w:val="002250D8"/>
    <w:rsid w:val="002254A0"/>
    <w:rsid w:val="002256CA"/>
    <w:rsid w:val="00225BCF"/>
    <w:rsid w:val="002267D5"/>
    <w:rsid w:val="002274F9"/>
    <w:rsid w:val="00230D50"/>
    <w:rsid w:val="00231B36"/>
    <w:rsid w:val="00232458"/>
    <w:rsid w:val="002326A3"/>
    <w:rsid w:val="00232B56"/>
    <w:rsid w:val="00233AFE"/>
    <w:rsid w:val="00237422"/>
    <w:rsid w:val="00237425"/>
    <w:rsid w:val="00237AE2"/>
    <w:rsid w:val="002418DA"/>
    <w:rsid w:val="00241BAC"/>
    <w:rsid w:val="002421F2"/>
    <w:rsid w:val="002422E7"/>
    <w:rsid w:val="0024666C"/>
    <w:rsid w:val="002504EC"/>
    <w:rsid w:val="00251361"/>
    <w:rsid w:val="0025177C"/>
    <w:rsid w:val="00251DDE"/>
    <w:rsid w:val="002526C3"/>
    <w:rsid w:val="00252CBB"/>
    <w:rsid w:val="00253A0A"/>
    <w:rsid w:val="00254E94"/>
    <w:rsid w:val="002579B2"/>
    <w:rsid w:val="00260CC9"/>
    <w:rsid w:val="00261549"/>
    <w:rsid w:val="002615B3"/>
    <w:rsid w:val="00261887"/>
    <w:rsid w:val="00263744"/>
    <w:rsid w:val="00263A58"/>
    <w:rsid w:val="00263DC4"/>
    <w:rsid w:val="00266222"/>
    <w:rsid w:val="00266655"/>
    <w:rsid w:val="00267364"/>
    <w:rsid w:val="0026739B"/>
    <w:rsid w:val="0027039C"/>
    <w:rsid w:val="00271D68"/>
    <w:rsid w:val="002736FC"/>
    <w:rsid w:val="002739A2"/>
    <w:rsid w:val="00273A31"/>
    <w:rsid w:val="00274483"/>
    <w:rsid w:val="00274558"/>
    <w:rsid w:val="00274DF1"/>
    <w:rsid w:val="00274FEA"/>
    <w:rsid w:val="00275C87"/>
    <w:rsid w:val="0027635B"/>
    <w:rsid w:val="00276E3E"/>
    <w:rsid w:val="00277240"/>
    <w:rsid w:val="00277610"/>
    <w:rsid w:val="00277A23"/>
    <w:rsid w:val="00280E4B"/>
    <w:rsid w:val="00282290"/>
    <w:rsid w:val="002824BF"/>
    <w:rsid w:val="002824C0"/>
    <w:rsid w:val="00282718"/>
    <w:rsid w:val="002852DB"/>
    <w:rsid w:val="00285E25"/>
    <w:rsid w:val="00285F27"/>
    <w:rsid w:val="0028691E"/>
    <w:rsid w:val="00286A9A"/>
    <w:rsid w:val="00286CFB"/>
    <w:rsid w:val="002871CA"/>
    <w:rsid w:val="00287FBB"/>
    <w:rsid w:val="0029026E"/>
    <w:rsid w:val="00290FD8"/>
    <w:rsid w:val="0029371B"/>
    <w:rsid w:val="00293926"/>
    <w:rsid w:val="00293C1C"/>
    <w:rsid w:val="00293EB0"/>
    <w:rsid w:val="00294AAE"/>
    <w:rsid w:val="00295718"/>
    <w:rsid w:val="00295D01"/>
    <w:rsid w:val="0029696E"/>
    <w:rsid w:val="002978F6"/>
    <w:rsid w:val="002A0994"/>
    <w:rsid w:val="002A0A24"/>
    <w:rsid w:val="002A150B"/>
    <w:rsid w:val="002A1A46"/>
    <w:rsid w:val="002A1DCC"/>
    <w:rsid w:val="002A250F"/>
    <w:rsid w:val="002A2E95"/>
    <w:rsid w:val="002A3F15"/>
    <w:rsid w:val="002A47DB"/>
    <w:rsid w:val="002A4CD5"/>
    <w:rsid w:val="002A52A4"/>
    <w:rsid w:val="002A5A18"/>
    <w:rsid w:val="002A5D8F"/>
    <w:rsid w:val="002A64B6"/>
    <w:rsid w:val="002A658F"/>
    <w:rsid w:val="002A6A2E"/>
    <w:rsid w:val="002B0837"/>
    <w:rsid w:val="002B11C0"/>
    <w:rsid w:val="002B27FC"/>
    <w:rsid w:val="002B2C29"/>
    <w:rsid w:val="002B344C"/>
    <w:rsid w:val="002B3E6E"/>
    <w:rsid w:val="002B4524"/>
    <w:rsid w:val="002B5E03"/>
    <w:rsid w:val="002C39E9"/>
    <w:rsid w:val="002C45D1"/>
    <w:rsid w:val="002C4614"/>
    <w:rsid w:val="002C54A6"/>
    <w:rsid w:val="002C55C2"/>
    <w:rsid w:val="002C5C7D"/>
    <w:rsid w:val="002C60CB"/>
    <w:rsid w:val="002C6F74"/>
    <w:rsid w:val="002C78F8"/>
    <w:rsid w:val="002C7BD5"/>
    <w:rsid w:val="002C7F8A"/>
    <w:rsid w:val="002D19CD"/>
    <w:rsid w:val="002D228E"/>
    <w:rsid w:val="002D29F0"/>
    <w:rsid w:val="002D42CB"/>
    <w:rsid w:val="002D62DA"/>
    <w:rsid w:val="002D688F"/>
    <w:rsid w:val="002D7F8C"/>
    <w:rsid w:val="002D7F9A"/>
    <w:rsid w:val="002E00BA"/>
    <w:rsid w:val="002E0823"/>
    <w:rsid w:val="002E0C1E"/>
    <w:rsid w:val="002E11E5"/>
    <w:rsid w:val="002E3B33"/>
    <w:rsid w:val="002E3BB0"/>
    <w:rsid w:val="002E41CB"/>
    <w:rsid w:val="002E5494"/>
    <w:rsid w:val="002E5877"/>
    <w:rsid w:val="002E6619"/>
    <w:rsid w:val="002E6F14"/>
    <w:rsid w:val="002E7AB1"/>
    <w:rsid w:val="002E7DC9"/>
    <w:rsid w:val="002F0071"/>
    <w:rsid w:val="002F06CC"/>
    <w:rsid w:val="002F0E60"/>
    <w:rsid w:val="002F0FC5"/>
    <w:rsid w:val="002F22E0"/>
    <w:rsid w:val="002F2617"/>
    <w:rsid w:val="002F2EF8"/>
    <w:rsid w:val="002F5550"/>
    <w:rsid w:val="002F5D64"/>
    <w:rsid w:val="002F5E1C"/>
    <w:rsid w:val="002F6563"/>
    <w:rsid w:val="002F6753"/>
    <w:rsid w:val="002F718D"/>
    <w:rsid w:val="002F7769"/>
    <w:rsid w:val="002F7A19"/>
    <w:rsid w:val="002F7E8B"/>
    <w:rsid w:val="0030072C"/>
    <w:rsid w:val="00301C5C"/>
    <w:rsid w:val="003036A2"/>
    <w:rsid w:val="003053C7"/>
    <w:rsid w:val="003059EB"/>
    <w:rsid w:val="00305B39"/>
    <w:rsid w:val="00305BE1"/>
    <w:rsid w:val="00306305"/>
    <w:rsid w:val="00306A4B"/>
    <w:rsid w:val="00306F3E"/>
    <w:rsid w:val="00307B3C"/>
    <w:rsid w:val="00310421"/>
    <w:rsid w:val="00310763"/>
    <w:rsid w:val="003108D5"/>
    <w:rsid w:val="00311115"/>
    <w:rsid w:val="00311918"/>
    <w:rsid w:val="003139EB"/>
    <w:rsid w:val="00313CAE"/>
    <w:rsid w:val="00314DE8"/>
    <w:rsid w:val="00315507"/>
    <w:rsid w:val="00315C5C"/>
    <w:rsid w:val="0031605A"/>
    <w:rsid w:val="00317424"/>
    <w:rsid w:val="00320351"/>
    <w:rsid w:val="00320E23"/>
    <w:rsid w:val="00322BA1"/>
    <w:rsid w:val="003231BE"/>
    <w:rsid w:val="003235A8"/>
    <w:rsid w:val="00324832"/>
    <w:rsid w:val="00324931"/>
    <w:rsid w:val="00325732"/>
    <w:rsid w:val="00327510"/>
    <w:rsid w:val="0032796C"/>
    <w:rsid w:val="00330C25"/>
    <w:rsid w:val="0033133E"/>
    <w:rsid w:val="00331731"/>
    <w:rsid w:val="00331989"/>
    <w:rsid w:val="00331F56"/>
    <w:rsid w:val="003327AE"/>
    <w:rsid w:val="003328CD"/>
    <w:rsid w:val="00333EED"/>
    <w:rsid w:val="00334CB9"/>
    <w:rsid w:val="0033551F"/>
    <w:rsid w:val="0033645C"/>
    <w:rsid w:val="00336FA5"/>
    <w:rsid w:val="00337032"/>
    <w:rsid w:val="003401CC"/>
    <w:rsid w:val="00340806"/>
    <w:rsid w:val="00340B25"/>
    <w:rsid w:val="003415A3"/>
    <w:rsid w:val="00341FFE"/>
    <w:rsid w:val="003425BE"/>
    <w:rsid w:val="003450A8"/>
    <w:rsid w:val="003455D2"/>
    <w:rsid w:val="003461B2"/>
    <w:rsid w:val="003464EF"/>
    <w:rsid w:val="00350513"/>
    <w:rsid w:val="003516DF"/>
    <w:rsid w:val="00352216"/>
    <w:rsid w:val="003546C7"/>
    <w:rsid w:val="00354BA6"/>
    <w:rsid w:val="003557E5"/>
    <w:rsid w:val="00355B43"/>
    <w:rsid w:val="00355CED"/>
    <w:rsid w:val="00356A63"/>
    <w:rsid w:val="00356EC5"/>
    <w:rsid w:val="00357251"/>
    <w:rsid w:val="003579A8"/>
    <w:rsid w:val="00357BE0"/>
    <w:rsid w:val="00357F24"/>
    <w:rsid w:val="00361EE2"/>
    <w:rsid w:val="0036319D"/>
    <w:rsid w:val="00363498"/>
    <w:rsid w:val="00363D20"/>
    <w:rsid w:val="00364658"/>
    <w:rsid w:val="00364F92"/>
    <w:rsid w:val="003659DF"/>
    <w:rsid w:val="00367D24"/>
    <w:rsid w:val="0037018D"/>
    <w:rsid w:val="00371410"/>
    <w:rsid w:val="00371E7B"/>
    <w:rsid w:val="00373A5C"/>
    <w:rsid w:val="00373E17"/>
    <w:rsid w:val="00380563"/>
    <w:rsid w:val="0038093D"/>
    <w:rsid w:val="003827A1"/>
    <w:rsid w:val="00382853"/>
    <w:rsid w:val="003831C9"/>
    <w:rsid w:val="00383ADF"/>
    <w:rsid w:val="0038407D"/>
    <w:rsid w:val="00384B01"/>
    <w:rsid w:val="003857B2"/>
    <w:rsid w:val="00385D68"/>
    <w:rsid w:val="003862E9"/>
    <w:rsid w:val="00387974"/>
    <w:rsid w:val="00387EFC"/>
    <w:rsid w:val="00390015"/>
    <w:rsid w:val="0039270B"/>
    <w:rsid w:val="0039379B"/>
    <w:rsid w:val="00395EF5"/>
    <w:rsid w:val="0039729E"/>
    <w:rsid w:val="00397370"/>
    <w:rsid w:val="003975A1"/>
    <w:rsid w:val="003A1060"/>
    <w:rsid w:val="003A2944"/>
    <w:rsid w:val="003A2FF2"/>
    <w:rsid w:val="003A3052"/>
    <w:rsid w:val="003A3173"/>
    <w:rsid w:val="003A36CA"/>
    <w:rsid w:val="003A3919"/>
    <w:rsid w:val="003A476E"/>
    <w:rsid w:val="003A490C"/>
    <w:rsid w:val="003A4AF4"/>
    <w:rsid w:val="003A5B5E"/>
    <w:rsid w:val="003A5B8C"/>
    <w:rsid w:val="003A647C"/>
    <w:rsid w:val="003A710E"/>
    <w:rsid w:val="003B0EA7"/>
    <w:rsid w:val="003B1238"/>
    <w:rsid w:val="003B30DC"/>
    <w:rsid w:val="003B4380"/>
    <w:rsid w:val="003B5708"/>
    <w:rsid w:val="003B58A6"/>
    <w:rsid w:val="003B6ED4"/>
    <w:rsid w:val="003B7F61"/>
    <w:rsid w:val="003C0386"/>
    <w:rsid w:val="003C0B68"/>
    <w:rsid w:val="003C0BA1"/>
    <w:rsid w:val="003C1D95"/>
    <w:rsid w:val="003C2844"/>
    <w:rsid w:val="003C40B6"/>
    <w:rsid w:val="003C4968"/>
    <w:rsid w:val="003C7AF3"/>
    <w:rsid w:val="003D02EC"/>
    <w:rsid w:val="003D12CA"/>
    <w:rsid w:val="003D26A3"/>
    <w:rsid w:val="003D277F"/>
    <w:rsid w:val="003D3022"/>
    <w:rsid w:val="003D3A7E"/>
    <w:rsid w:val="003D3DB5"/>
    <w:rsid w:val="003D410F"/>
    <w:rsid w:val="003D4E4B"/>
    <w:rsid w:val="003D62C9"/>
    <w:rsid w:val="003D641F"/>
    <w:rsid w:val="003D6565"/>
    <w:rsid w:val="003D778D"/>
    <w:rsid w:val="003E177A"/>
    <w:rsid w:val="003E27E2"/>
    <w:rsid w:val="003E2A79"/>
    <w:rsid w:val="003E314F"/>
    <w:rsid w:val="003E3972"/>
    <w:rsid w:val="003E4196"/>
    <w:rsid w:val="003E7DC1"/>
    <w:rsid w:val="003F048F"/>
    <w:rsid w:val="003F061A"/>
    <w:rsid w:val="003F13C8"/>
    <w:rsid w:val="003F1806"/>
    <w:rsid w:val="003F1967"/>
    <w:rsid w:val="003F1FBD"/>
    <w:rsid w:val="003F25BD"/>
    <w:rsid w:val="003F4C94"/>
    <w:rsid w:val="003F4CD6"/>
    <w:rsid w:val="003F5974"/>
    <w:rsid w:val="003F5B84"/>
    <w:rsid w:val="003F5D80"/>
    <w:rsid w:val="003F5ED2"/>
    <w:rsid w:val="003F64ED"/>
    <w:rsid w:val="003F6EAD"/>
    <w:rsid w:val="004007E2"/>
    <w:rsid w:val="0040108B"/>
    <w:rsid w:val="00401C9F"/>
    <w:rsid w:val="00402E0D"/>
    <w:rsid w:val="00402E8F"/>
    <w:rsid w:val="004043F4"/>
    <w:rsid w:val="004058E9"/>
    <w:rsid w:val="00405F2B"/>
    <w:rsid w:val="0040640B"/>
    <w:rsid w:val="00407036"/>
    <w:rsid w:val="004070AA"/>
    <w:rsid w:val="004074AD"/>
    <w:rsid w:val="00410CB7"/>
    <w:rsid w:val="004110F1"/>
    <w:rsid w:val="00411649"/>
    <w:rsid w:val="00411FA7"/>
    <w:rsid w:val="00412553"/>
    <w:rsid w:val="004134DD"/>
    <w:rsid w:val="0041439E"/>
    <w:rsid w:val="0041517D"/>
    <w:rsid w:val="00416DF7"/>
    <w:rsid w:val="00416FAA"/>
    <w:rsid w:val="004200A5"/>
    <w:rsid w:val="00420CC0"/>
    <w:rsid w:val="0042215A"/>
    <w:rsid w:val="00422880"/>
    <w:rsid w:val="0042291B"/>
    <w:rsid w:val="00424719"/>
    <w:rsid w:val="00425B20"/>
    <w:rsid w:val="00426E03"/>
    <w:rsid w:val="00426E97"/>
    <w:rsid w:val="004276DD"/>
    <w:rsid w:val="00430C08"/>
    <w:rsid w:val="004318BE"/>
    <w:rsid w:val="00431E7C"/>
    <w:rsid w:val="0043212F"/>
    <w:rsid w:val="004323AB"/>
    <w:rsid w:val="00432D7D"/>
    <w:rsid w:val="00432F95"/>
    <w:rsid w:val="00434FD2"/>
    <w:rsid w:val="004362E3"/>
    <w:rsid w:val="0043635C"/>
    <w:rsid w:val="00436927"/>
    <w:rsid w:val="00437023"/>
    <w:rsid w:val="00440CFE"/>
    <w:rsid w:val="00441D99"/>
    <w:rsid w:val="00443003"/>
    <w:rsid w:val="00443729"/>
    <w:rsid w:val="00443811"/>
    <w:rsid w:val="00443CE1"/>
    <w:rsid w:val="00443CE8"/>
    <w:rsid w:val="00444967"/>
    <w:rsid w:val="00444D4A"/>
    <w:rsid w:val="004459B1"/>
    <w:rsid w:val="00446752"/>
    <w:rsid w:val="00446E76"/>
    <w:rsid w:val="00447D3E"/>
    <w:rsid w:val="00450B7D"/>
    <w:rsid w:val="00450C41"/>
    <w:rsid w:val="00450FD3"/>
    <w:rsid w:val="0045317F"/>
    <w:rsid w:val="00453944"/>
    <w:rsid w:val="00453A9C"/>
    <w:rsid w:val="00453AFB"/>
    <w:rsid w:val="00453B78"/>
    <w:rsid w:val="004543D7"/>
    <w:rsid w:val="00454CD1"/>
    <w:rsid w:val="00455807"/>
    <w:rsid w:val="004565C8"/>
    <w:rsid w:val="004567CC"/>
    <w:rsid w:val="00457141"/>
    <w:rsid w:val="00457440"/>
    <w:rsid w:val="004605BA"/>
    <w:rsid w:val="0046060A"/>
    <w:rsid w:val="004607C7"/>
    <w:rsid w:val="00461793"/>
    <w:rsid w:val="0046209B"/>
    <w:rsid w:val="00462182"/>
    <w:rsid w:val="00462195"/>
    <w:rsid w:val="004626DB"/>
    <w:rsid w:val="00463ED6"/>
    <w:rsid w:val="00465070"/>
    <w:rsid w:val="0046565E"/>
    <w:rsid w:val="00466264"/>
    <w:rsid w:val="00466556"/>
    <w:rsid w:val="004666B7"/>
    <w:rsid w:val="00467438"/>
    <w:rsid w:val="0047112F"/>
    <w:rsid w:val="004712A8"/>
    <w:rsid w:val="004714C6"/>
    <w:rsid w:val="00471DED"/>
    <w:rsid w:val="00472AB7"/>
    <w:rsid w:val="0047329C"/>
    <w:rsid w:val="004746FC"/>
    <w:rsid w:val="004748CA"/>
    <w:rsid w:val="00475BB5"/>
    <w:rsid w:val="00475EB7"/>
    <w:rsid w:val="004766E5"/>
    <w:rsid w:val="00477437"/>
    <w:rsid w:val="00482674"/>
    <w:rsid w:val="004826CF"/>
    <w:rsid w:val="00483F64"/>
    <w:rsid w:val="004843FC"/>
    <w:rsid w:val="00484707"/>
    <w:rsid w:val="004849F7"/>
    <w:rsid w:val="0048501D"/>
    <w:rsid w:val="0048768F"/>
    <w:rsid w:val="00487D3D"/>
    <w:rsid w:val="0049121C"/>
    <w:rsid w:val="00491B05"/>
    <w:rsid w:val="00492547"/>
    <w:rsid w:val="00493953"/>
    <w:rsid w:val="00494587"/>
    <w:rsid w:val="00494743"/>
    <w:rsid w:val="00496638"/>
    <w:rsid w:val="00496B9B"/>
    <w:rsid w:val="004A02F7"/>
    <w:rsid w:val="004A067D"/>
    <w:rsid w:val="004A27E2"/>
    <w:rsid w:val="004A3608"/>
    <w:rsid w:val="004A4028"/>
    <w:rsid w:val="004A4966"/>
    <w:rsid w:val="004A575F"/>
    <w:rsid w:val="004A5B33"/>
    <w:rsid w:val="004A6E72"/>
    <w:rsid w:val="004A7FA7"/>
    <w:rsid w:val="004B1330"/>
    <w:rsid w:val="004B16C2"/>
    <w:rsid w:val="004B192E"/>
    <w:rsid w:val="004B1C58"/>
    <w:rsid w:val="004B2549"/>
    <w:rsid w:val="004B2DAA"/>
    <w:rsid w:val="004B2DE6"/>
    <w:rsid w:val="004B2E7D"/>
    <w:rsid w:val="004B31B9"/>
    <w:rsid w:val="004B359D"/>
    <w:rsid w:val="004B3FA1"/>
    <w:rsid w:val="004B4522"/>
    <w:rsid w:val="004B4F2C"/>
    <w:rsid w:val="004B519F"/>
    <w:rsid w:val="004B589C"/>
    <w:rsid w:val="004B5AC9"/>
    <w:rsid w:val="004B637C"/>
    <w:rsid w:val="004B6BAD"/>
    <w:rsid w:val="004B710D"/>
    <w:rsid w:val="004B7622"/>
    <w:rsid w:val="004B7AE8"/>
    <w:rsid w:val="004C0712"/>
    <w:rsid w:val="004C08B6"/>
    <w:rsid w:val="004C0D00"/>
    <w:rsid w:val="004C11CE"/>
    <w:rsid w:val="004C14AB"/>
    <w:rsid w:val="004C2FDD"/>
    <w:rsid w:val="004C3462"/>
    <w:rsid w:val="004C5530"/>
    <w:rsid w:val="004C5772"/>
    <w:rsid w:val="004D0A90"/>
    <w:rsid w:val="004D0BB9"/>
    <w:rsid w:val="004D139E"/>
    <w:rsid w:val="004D1CE2"/>
    <w:rsid w:val="004D3DB4"/>
    <w:rsid w:val="004D44AC"/>
    <w:rsid w:val="004D5ED7"/>
    <w:rsid w:val="004D6FA1"/>
    <w:rsid w:val="004D7860"/>
    <w:rsid w:val="004E06B9"/>
    <w:rsid w:val="004E1262"/>
    <w:rsid w:val="004E21E0"/>
    <w:rsid w:val="004E25FE"/>
    <w:rsid w:val="004E3049"/>
    <w:rsid w:val="004E3B61"/>
    <w:rsid w:val="004E411B"/>
    <w:rsid w:val="004E4FDE"/>
    <w:rsid w:val="004E5109"/>
    <w:rsid w:val="004E5C69"/>
    <w:rsid w:val="004E60D0"/>
    <w:rsid w:val="004E6233"/>
    <w:rsid w:val="004E7837"/>
    <w:rsid w:val="004F12A6"/>
    <w:rsid w:val="004F14D8"/>
    <w:rsid w:val="004F1565"/>
    <w:rsid w:val="004F1878"/>
    <w:rsid w:val="004F1AD0"/>
    <w:rsid w:val="004F2304"/>
    <w:rsid w:val="004F26F8"/>
    <w:rsid w:val="004F2770"/>
    <w:rsid w:val="004F287F"/>
    <w:rsid w:val="004F4CC9"/>
    <w:rsid w:val="004F4EAD"/>
    <w:rsid w:val="004F5328"/>
    <w:rsid w:val="004F66F5"/>
    <w:rsid w:val="004F6D23"/>
    <w:rsid w:val="004F74D2"/>
    <w:rsid w:val="004F75D8"/>
    <w:rsid w:val="004F7C2D"/>
    <w:rsid w:val="005006A0"/>
    <w:rsid w:val="00500925"/>
    <w:rsid w:val="0050163D"/>
    <w:rsid w:val="005018D6"/>
    <w:rsid w:val="00501D69"/>
    <w:rsid w:val="005025FE"/>
    <w:rsid w:val="00503FD1"/>
    <w:rsid w:val="00504585"/>
    <w:rsid w:val="005050DE"/>
    <w:rsid w:val="00506DDE"/>
    <w:rsid w:val="00511095"/>
    <w:rsid w:val="00511421"/>
    <w:rsid w:val="00511CAF"/>
    <w:rsid w:val="00511F1D"/>
    <w:rsid w:val="00512C97"/>
    <w:rsid w:val="005136AD"/>
    <w:rsid w:val="005138BA"/>
    <w:rsid w:val="00513923"/>
    <w:rsid w:val="005154BA"/>
    <w:rsid w:val="0051554B"/>
    <w:rsid w:val="00516657"/>
    <w:rsid w:val="00516904"/>
    <w:rsid w:val="00520CB5"/>
    <w:rsid w:val="005210CC"/>
    <w:rsid w:val="005211AF"/>
    <w:rsid w:val="00521288"/>
    <w:rsid w:val="0052136A"/>
    <w:rsid w:val="005213E2"/>
    <w:rsid w:val="00525BD9"/>
    <w:rsid w:val="00525FB0"/>
    <w:rsid w:val="005276C2"/>
    <w:rsid w:val="00530CE6"/>
    <w:rsid w:val="00530DC1"/>
    <w:rsid w:val="00531261"/>
    <w:rsid w:val="00536850"/>
    <w:rsid w:val="0053686D"/>
    <w:rsid w:val="00536BF0"/>
    <w:rsid w:val="005406F8"/>
    <w:rsid w:val="0054169B"/>
    <w:rsid w:val="00541722"/>
    <w:rsid w:val="005417D2"/>
    <w:rsid w:val="005422E4"/>
    <w:rsid w:val="00542621"/>
    <w:rsid w:val="00543721"/>
    <w:rsid w:val="00544161"/>
    <w:rsid w:val="0054436C"/>
    <w:rsid w:val="005444CB"/>
    <w:rsid w:val="00545CF8"/>
    <w:rsid w:val="005469AA"/>
    <w:rsid w:val="00550E4D"/>
    <w:rsid w:val="00550EFA"/>
    <w:rsid w:val="00550F69"/>
    <w:rsid w:val="005523C6"/>
    <w:rsid w:val="00552AD2"/>
    <w:rsid w:val="005535C1"/>
    <w:rsid w:val="00554573"/>
    <w:rsid w:val="0055512D"/>
    <w:rsid w:val="00556334"/>
    <w:rsid w:val="0055737B"/>
    <w:rsid w:val="005616AE"/>
    <w:rsid w:val="0056231D"/>
    <w:rsid w:val="005629C1"/>
    <w:rsid w:val="0056423E"/>
    <w:rsid w:val="005647F3"/>
    <w:rsid w:val="0056595B"/>
    <w:rsid w:val="00565DF3"/>
    <w:rsid w:val="00566653"/>
    <w:rsid w:val="005669DE"/>
    <w:rsid w:val="00566C56"/>
    <w:rsid w:val="005676FE"/>
    <w:rsid w:val="005679D7"/>
    <w:rsid w:val="00570157"/>
    <w:rsid w:val="0057063E"/>
    <w:rsid w:val="00571AAC"/>
    <w:rsid w:val="00571ADF"/>
    <w:rsid w:val="00571CEA"/>
    <w:rsid w:val="00571F91"/>
    <w:rsid w:val="0057327B"/>
    <w:rsid w:val="0057388C"/>
    <w:rsid w:val="00573AE8"/>
    <w:rsid w:val="00574416"/>
    <w:rsid w:val="00574C57"/>
    <w:rsid w:val="00574CF3"/>
    <w:rsid w:val="0057516A"/>
    <w:rsid w:val="005753E0"/>
    <w:rsid w:val="00575E75"/>
    <w:rsid w:val="00577C5C"/>
    <w:rsid w:val="0058070C"/>
    <w:rsid w:val="00581842"/>
    <w:rsid w:val="00581C8A"/>
    <w:rsid w:val="00581DAC"/>
    <w:rsid w:val="00582242"/>
    <w:rsid w:val="005827DE"/>
    <w:rsid w:val="00583C63"/>
    <w:rsid w:val="0058405A"/>
    <w:rsid w:val="00584D88"/>
    <w:rsid w:val="00584EDC"/>
    <w:rsid w:val="00585197"/>
    <w:rsid w:val="005853A6"/>
    <w:rsid w:val="00585C0D"/>
    <w:rsid w:val="00586C57"/>
    <w:rsid w:val="005871BD"/>
    <w:rsid w:val="005900A1"/>
    <w:rsid w:val="00590B01"/>
    <w:rsid w:val="00592026"/>
    <w:rsid w:val="005927BE"/>
    <w:rsid w:val="005927ED"/>
    <w:rsid w:val="0059327C"/>
    <w:rsid w:val="00593363"/>
    <w:rsid w:val="00594B45"/>
    <w:rsid w:val="00595936"/>
    <w:rsid w:val="00595E34"/>
    <w:rsid w:val="005961DC"/>
    <w:rsid w:val="00597189"/>
    <w:rsid w:val="005A0224"/>
    <w:rsid w:val="005A0446"/>
    <w:rsid w:val="005A0BA6"/>
    <w:rsid w:val="005A1201"/>
    <w:rsid w:val="005A15E8"/>
    <w:rsid w:val="005A1B16"/>
    <w:rsid w:val="005A2048"/>
    <w:rsid w:val="005A2398"/>
    <w:rsid w:val="005A2F15"/>
    <w:rsid w:val="005A35B2"/>
    <w:rsid w:val="005A35D5"/>
    <w:rsid w:val="005A366C"/>
    <w:rsid w:val="005A3671"/>
    <w:rsid w:val="005A38F7"/>
    <w:rsid w:val="005A3F38"/>
    <w:rsid w:val="005A452A"/>
    <w:rsid w:val="005A5C0B"/>
    <w:rsid w:val="005A60C5"/>
    <w:rsid w:val="005A68C6"/>
    <w:rsid w:val="005A6C20"/>
    <w:rsid w:val="005A6F02"/>
    <w:rsid w:val="005A78CA"/>
    <w:rsid w:val="005B0BCB"/>
    <w:rsid w:val="005B1665"/>
    <w:rsid w:val="005B170A"/>
    <w:rsid w:val="005B2B2E"/>
    <w:rsid w:val="005B3E03"/>
    <w:rsid w:val="005B4187"/>
    <w:rsid w:val="005B5412"/>
    <w:rsid w:val="005B6773"/>
    <w:rsid w:val="005B753C"/>
    <w:rsid w:val="005B77B6"/>
    <w:rsid w:val="005C0A9E"/>
    <w:rsid w:val="005C1879"/>
    <w:rsid w:val="005C1B4B"/>
    <w:rsid w:val="005C2541"/>
    <w:rsid w:val="005C3202"/>
    <w:rsid w:val="005C4DC8"/>
    <w:rsid w:val="005C67C5"/>
    <w:rsid w:val="005C6EF8"/>
    <w:rsid w:val="005C71E9"/>
    <w:rsid w:val="005C74E0"/>
    <w:rsid w:val="005C75E8"/>
    <w:rsid w:val="005C76D3"/>
    <w:rsid w:val="005D0553"/>
    <w:rsid w:val="005D18D0"/>
    <w:rsid w:val="005D2EFA"/>
    <w:rsid w:val="005D5ACA"/>
    <w:rsid w:val="005D5D01"/>
    <w:rsid w:val="005D7700"/>
    <w:rsid w:val="005E250C"/>
    <w:rsid w:val="005E29E0"/>
    <w:rsid w:val="005E34D4"/>
    <w:rsid w:val="005E3758"/>
    <w:rsid w:val="005E3E90"/>
    <w:rsid w:val="005E4A74"/>
    <w:rsid w:val="005E5EEE"/>
    <w:rsid w:val="005E7012"/>
    <w:rsid w:val="005F063C"/>
    <w:rsid w:val="005F0CB0"/>
    <w:rsid w:val="005F0DA6"/>
    <w:rsid w:val="005F1CCA"/>
    <w:rsid w:val="005F32AD"/>
    <w:rsid w:val="005F395C"/>
    <w:rsid w:val="005F41CD"/>
    <w:rsid w:val="005F573F"/>
    <w:rsid w:val="005F5B7A"/>
    <w:rsid w:val="005F5DA6"/>
    <w:rsid w:val="005F6B68"/>
    <w:rsid w:val="005F74A1"/>
    <w:rsid w:val="005F7C32"/>
    <w:rsid w:val="005F7E05"/>
    <w:rsid w:val="005F7ED5"/>
    <w:rsid w:val="00601BED"/>
    <w:rsid w:val="00602CC0"/>
    <w:rsid w:val="0060311C"/>
    <w:rsid w:val="00604523"/>
    <w:rsid w:val="00606338"/>
    <w:rsid w:val="006065A9"/>
    <w:rsid w:val="006075B1"/>
    <w:rsid w:val="00607651"/>
    <w:rsid w:val="006078C8"/>
    <w:rsid w:val="006101EB"/>
    <w:rsid w:val="006103AF"/>
    <w:rsid w:val="00610833"/>
    <w:rsid w:val="00610C1D"/>
    <w:rsid w:val="006114E9"/>
    <w:rsid w:val="00612AE5"/>
    <w:rsid w:val="006131D3"/>
    <w:rsid w:val="00613212"/>
    <w:rsid w:val="006137A9"/>
    <w:rsid w:val="00613805"/>
    <w:rsid w:val="00613C32"/>
    <w:rsid w:val="00613CAF"/>
    <w:rsid w:val="00620AB1"/>
    <w:rsid w:val="00620C5C"/>
    <w:rsid w:val="00622516"/>
    <w:rsid w:val="00622B2C"/>
    <w:rsid w:val="006230E4"/>
    <w:rsid w:val="00625BAE"/>
    <w:rsid w:val="0062680D"/>
    <w:rsid w:val="0062711F"/>
    <w:rsid w:val="00627195"/>
    <w:rsid w:val="00630E7C"/>
    <w:rsid w:val="0063360E"/>
    <w:rsid w:val="00633782"/>
    <w:rsid w:val="0063561B"/>
    <w:rsid w:val="006401FC"/>
    <w:rsid w:val="0064042D"/>
    <w:rsid w:val="00640A93"/>
    <w:rsid w:val="00641AEC"/>
    <w:rsid w:val="006429FE"/>
    <w:rsid w:val="00643348"/>
    <w:rsid w:val="00644AA7"/>
    <w:rsid w:val="0064524B"/>
    <w:rsid w:val="0064616D"/>
    <w:rsid w:val="00646654"/>
    <w:rsid w:val="00646685"/>
    <w:rsid w:val="006469A4"/>
    <w:rsid w:val="0064737D"/>
    <w:rsid w:val="006500E2"/>
    <w:rsid w:val="00650869"/>
    <w:rsid w:val="00650A8F"/>
    <w:rsid w:val="00651877"/>
    <w:rsid w:val="00652731"/>
    <w:rsid w:val="00655388"/>
    <w:rsid w:val="00655D06"/>
    <w:rsid w:val="00655D42"/>
    <w:rsid w:val="00655ED9"/>
    <w:rsid w:val="00656199"/>
    <w:rsid w:val="00656441"/>
    <w:rsid w:val="00657690"/>
    <w:rsid w:val="00661B67"/>
    <w:rsid w:val="0066415D"/>
    <w:rsid w:val="0066421B"/>
    <w:rsid w:val="00664D3A"/>
    <w:rsid w:val="00666B96"/>
    <w:rsid w:val="00666D62"/>
    <w:rsid w:val="006719A1"/>
    <w:rsid w:val="00671F37"/>
    <w:rsid w:val="00673674"/>
    <w:rsid w:val="006743E2"/>
    <w:rsid w:val="00675060"/>
    <w:rsid w:val="00675635"/>
    <w:rsid w:val="006759C2"/>
    <w:rsid w:val="00675CD9"/>
    <w:rsid w:val="0067631B"/>
    <w:rsid w:val="006765C2"/>
    <w:rsid w:val="00676831"/>
    <w:rsid w:val="00677A9F"/>
    <w:rsid w:val="006819D7"/>
    <w:rsid w:val="00681CA4"/>
    <w:rsid w:val="00682027"/>
    <w:rsid w:val="00682C28"/>
    <w:rsid w:val="006839AA"/>
    <w:rsid w:val="00683A29"/>
    <w:rsid w:val="00685B63"/>
    <w:rsid w:val="0068750A"/>
    <w:rsid w:val="00690252"/>
    <w:rsid w:val="006904FF"/>
    <w:rsid w:val="006917B9"/>
    <w:rsid w:val="006919D0"/>
    <w:rsid w:val="00691F4D"/>
    <w:rsid w:val="006937BC"/>
    <w:rsid w:val="00693879"/>
    <w:rsid w:val="0069445C"/>
    <w:rsid w:val="00694CA7"/>
    <w:rsid w:val="00694E1A"/>
    <w:rsid w:val="00695290"/>
    <w:rsid w:val="00695A1E"/>
    <w:rsid w:val="00695D6B"/>
    <w:rsid w:val="00696AA0"/>
    <w:rsid w:val="006979FA"/>
    <w:rsid w:val="006A1A38"/>
    <w:rsid w:val="006A25BB"/>
    <w:rsid w:val="006A3B74"/>
    <w:rsid w:val="006A3C27"/>
    <w:rsid w:val="006A3EC5"/>
    <w:rsid w:val="006A48E5"/>
    <w:rsid w:val="006A4E81"/>
    <w:rsid w:val="006A5242"/>
    <w:rsid w:val="006A5D0B"/>
    <w:rsid w:val="006A6BB5"/>
    <w:rsid w:val="006B08B9"/>
    <w:rsid w:val="006B10B6"/>
    <w:rsid w:val="006B1377"/>
    <w:rsid w:val="006B24B2"/>
    <w:rsid w:val="006B2726"/>
    <w:rsid w:val="006B57B2"/>
    <w:rsid w:val="006B595B"/>
    <w:rsid w:val="006B5B18"/>
    <w:rsid w:val="006B61FF"/>
    <w:rsid w:val="006B6C8F"/>
    <w:rsid w:val="006C0D98"/>
    <w:rsid w:val="006C0EDC"/>
    <w:rsid w:val="006C109B"/>
    <w:rsid w:val="006C180F"/>
    <w:rsid w:val="006C1AEF"/>
    <w:rsid w:val="006C20B3"/>
    <w:rsid w:val="006C2F7A"/>
    <w:rsid w:val="006C3DCD"/>
    <w:rsid w:val="006C4214"/>
    <w:rsid w:val="006C5714"/>
    <w:rsid w:val="006C63D3"/>
    <w:rsid w:val="006C73B9"/>
    <w:rsid w:val="006D01CF"/>
    <w:rsid w:val="006D06FE"/>
    <w:rsid w:val="006D1B2D"/>
    <w:rsid w:val="006D1E80"/>
    <w:rsid w:val="006D38DF"/>
    <w:rsid w:val="006D4498"/>
    <w:rsid w:val="006D48B9"/>
    <w:rsid w:val="006D555F"/>
    <w:rsid w:val="006D5AE5"/>
    <w:rsid w:val="006D6BC3"/>
    <w:rsid w:val="006D75B2"/>
    <w:rsid w:val="006D7D06"/>
    <w:rsid w:val="006D7E28"/>
    <w:rsid w:val="006D7FAA"/>
    <w:rsid w:val="006E04C2"/>
    <w:rsid w:val="006E17CD"/>
    <w:rsid w:val="006E23B6"/>
    <w:rsid w:val="006E25AB"/>
    <w:rsid w:val="006E31A0"/>
    <w:rsid w:val="006E31B3"/>
    <w:rsid w:val="006E3262"/>
    <w:rsid w:val="006E3A6D"/>
    <w:rsid w:val="006E3EAC"/>
    <w:rsid w:val="006E43D8"/>
    <w:rsid w:val="006E4748"/>
    <w:rsid w:val="006E49E1"/>
    <w:rsid w:val="006E51E6"/>
    <w:rsid w:val="006E7611"/>
    <w:rsid w:val="006E7746"/>
    <w:rsid w:val="006E7F70"/>
    <w:rsid w:val="006F12C9"/>
    <w:rsid w:val="006F25B7"/>
    <w:rsid w:val="006F4826"/>
    <w:rsid w:val="006F4D0E"/>
    <w:rsid w:val="006F4E61"/>
    <w:rsid w:val="006F4F16"/>
    <w:rsid w:val="006F560A"/>
    <w:rsid w:val="006F56CE"/>
    <w:rsid w:val="006F697D"/>
    <w:rsid w:val="006F738D"/>
    <w:rsid w:val="00700738"/>
    <w:rsid w:val="0070286B"/>
    <w:rsid w:val="00702CC3"/>
    <w:rsid w:val="007037DB"/>
    <w:rsid w:val="00704508"/>
    <w:rsid w:val="00705831"/>
    <w:rsid w:val="00707997"/>
    <w:rsid w:val="0071029B"/>
    <w:rsid w:val="0071052E"/>
    <w:rsid w:val="00711762"/>
    <w:rsid w:val="00712C91"/>
    <w:rsid w:val="00713DCA"/>
    <w:rsid w:val="00714639"/>
    <w:rsid w:val="007156C4"/>
    <w:rsid w:val="00715990"/>
    <w:rsid w:val="00716588"/>
    <w:rsid w:val="0071789B"/>
    <w:rsid w:val="00721552"/>
    <w:rsid w:val="0072237B"/>
    <w:rsid w:val="007229C5"/>
    <w:rsid w:val="00722E24"/>
    <w:rsid w:val="00723F00"/>
    <w:rsid w:val="00724390"/>
    <w:rsid w:val="00726E5E"/>
    <w:rsid w:val="00731ED4"/>
    <w:rsid w:val="007327F4"/>
    <w:rsid w:val="00732C5D"/>
    <w:rsid w:val="007367A7"/>
    <w:rsid w:val="00736C13"/>
    <w:rsid w:val="00736E1E"/>
    <w:rsid w:val="00736F0E"/>
    <w:rsid w:val="00737365"/>
    <w:rsid w:val="00737F92"/>
    <w:rsid w:val="0074045B"/>
    <w:rsid w:val="00740CD8"/>
    <w:rsid w:val="00741157"/>
    <w:rsid w:val="00741B55"/>
    <w:rsid w:val="00742AEF"/>
    <w:rsid w:val="007445DB"/>
    <w:rsid w:val="0074569B"/>
    <w:rsid w:val="00745A4A"/>
    <w:rsid w:val="00746FE8"/>
    <w:rsid w:val="007510E2"/>
    <w:rsid w:val="007512E1"/>
    <w:rsid w:val="007513AA"/>
    <w:rsid w:val="00752314"/>
    <w:rsid w:val="00752473"/>
    <w:rsid w:val="00752903"/>
    <w:rsid w:val="0075384B"/>
    <w:rsid w:val="007542F1"/>
    <w:rsid w:val="007545BC"/>
    <w:rsid w:val="007548B9"/>
    <w:rsid w:val="00754F71"/>
    <w:rsid w:val="00755E71"/>
    <w:rsid w:val="0075610E"/>
    <w:rsid w:val="0075716D"/>
    <w:rsid w:val="00757D44"/>
    <w:rsid w:val="007609D0"/>
    <w:rsid w:val="00761492"/>
    <w:rsid w:val="00761BAD"/>
    <w:rsid w:val="0076350C"/>
    <w:rsid w:val="007636F2"/>
    <w:rsid w:val="00763876"/>
    <w:rsid w:val="0076521C"/>
    <w:rsid w:val="00765333"/>
    <w:rsid w:val="00765955"/>
    <w:rsid w:val="00766BBE"/>
    <w:rsid w:val="00767521"/>
    <w:rsid w:val="00771526"/>
    <w:rsid w:val="0077154F"/>
    <w:rsid w:val="007721E9"/>
    <w:rsid w:val="00772908"/>
    <w:rsid w:val="007732C9"/>
    <w:rsid w:val="007738F3"/>
    <w:rsid w:val="00774124"/>
    <w:rsid w:val="00774313"/>
    <w:rsid w:val="00774793"/>
    <w:rsid w:val="00774CB6"/>
    <w:rsid w:val="00775CB3"/>
    <w:rsid w:val="00775D9D"/>
    <w:rsid w:val="00776075"/>
    <w:rsid w:val="00776627"/>
    <w:rsid w:val="00776739"/>
    <w:rsid w:val="00776A3D"/>
    <w:rsid w:val="0077730D"/>
    <w:rsid w:val="00780C02"/>
    <w:rsid w:val="00780D34"/>
    <w:rsid w:val="00780F70"/>
    <w:rsid w:val="007817E7"/>
    <w:rsid w:val="0078235A"/>
    <w:rsid w:val="00782488"/>
    <w:rsid w:val="00782545"/>
    <w:rsid w:val="00782872"/>
    <w:rsid w:val="00783258"/>
    <w:rsid w:val="00785E49"/>
    <w:rsid w:val="007868C5"/>
    <w:rsid w:val="00786A8D"/>
    <w:rsid w:val="00786B17"/>
    <w:rsid w:val="00787338"/>
    <w:rsid w:val="00787455"/>
    <w:rsid w:val="00787C90"/>
    <w:rsid w:val="007908A2"/>
    <w:rsid w:val="00790A1F"/>
    <w:rsid w:val="0079214F"/>
    <w:rsid w:val="00792614"/>
    <w:rsid w:val="00792A89"/>
    <w:rsid w:val="00792AD9"/>
    <w:rsid w:val="00793B7A"/>
    <w:rsid w:val="00793C15"/>
    <w:rsid w:val="00793DA2"/>
    <w:rsid w:val="00795693"/>
    <w:rsid w:val="00796A60"/>
    <w:rsid w:val="007A01EB"/>
    <w:rsid w:val="007A131D"/>
    <w:rsid w:val="007A18AB"/>
    <w:rsid w:val="007A245E"/>
    <w:rsid w:val="007A3C36"/>
    <w:rsid w:val="007A3C91"/>
    <w:rsid w:val="007A5370"/>
    <w:rsid w:val="007A5DA0"/>
    <w:rsid w:val="007A7212"/>
    <w:rsid w:val="007A73F7"/>
    <w:rsid w:val="007B02C8"/>
    <w:rsid w:val="007B13AE"/>
    <w:rsid w:val="007B1B49"/>
    <w:rsid w:val="007B2475"/>
    <w:rsid w:val="007B249F"/>
    <w:rsid w:val="007B2ECC"/>
    <w:rsid w:val="007B442D"/>
    <w:rsid w:val="007B6026"/>
    <w:rsid w:val="007B7A97"/>
    <w:rsid w:val="007C1DF4"/>
    <w:rsid w:val="007C2C50"/>
    <w:rsid w:val="007C3486"/>
    <w:rsid w:val="007C3487"/>
    <w:rsid w:val="007C5394"/>
    <w:rsid w:val="007C56C5"/>
    <w:rsid w:val="007C58A4"/>
    <w:rsid w:val="007C59A7"/>
    <w:rsid w:val="007C6BB4"/>
    <w:rsid w:val="007C6BB9"/>
    <w:rsid w:val="007C7B86"/>
    <w:rsid w:val="007D1633"/>
    <w:rsid w:val="007D1B60"/>
    <w:rsid w:val="007D2B53"/>
    <w:rsid w:val="007D2C29"/>
    <w:rsid w:val="007D2E6D"/>
    <w:rsid w:val="007D31F8"/>
    <w:rsid w:val="007D3C9A"/>
    <w:rsid w:val="007D5501"/>
    <w:rsid w:val="007D7398"/>
    <w:rsid w:val="007D7F23"/>
    <w:rsid w:val="007E073D"/>
    <w:rsid w:val="007E1C94"/>
    <w:rsid w:val="007E2325"/>
    <w:rsid w:val="007E260F"/>
    <w:rsid w:val="007E337A"/>
    <w:rsid w:val="007E35CB"/>
    <w:rsid w:val="007E436E"/>
    <w:rsid w:val="007E44AB"/>
    <w:rsid w:val="007E4B05"/>
    <w:rsid w:val="007E5EEA"/>
    <w:rsid w:val="007E6520"/>
    <w:rsid w:val="007E6582"/>
    <w:rsid w:val="007E7C28"/>
    <w:rsid w:val="007F011F"/>
    <w:rsid w:val="007F16A8"/>
    <w:rsid w:val="007F3E8F"/>
    <w:rsid w:val="007F46D9"/>
    <w:rsid w:val="007F5AB7"/>
    <w:rsid w:val="007F6149"/>
    <w:rsid w:val="007F618C"/>
    <w:rsid w:val="007F6582"/>
    <w:rsid w:val="007F688D"/>
    <w:rsid w:val="00800DB1"/>
    <w:rsid w:val="008010D7"/>
    <w:rsid w:val="0080189C"/>
    <w:rsid w:val="00802325"/>
    <w:rsid w:val="008032F8"/>
    <w:rsid w:val="00803320"/>
    <w:rsid w:val="00803344"/>
    <w:rsid w:val="00803A25"/>
    <w:rsid w:val="008047AF"/>
    <w:rsid w:val="00804C8E"/>
    <w:rsid w:val="00804FD6"/>
    <w:rsid w:val="00806F44"/>
    <w:rsid w:val="00807954"/>
    <w:rsid w:val="0081180D"/>
    <w:rsid w:val="00812E7D"/>
    <w:rsid w:val="00815D2F"/>
    <w:rsid w:val="00815DBC"/>
    <w:rsid w:val="00816F1C"/>
    <w:rsid w:val="008175AA"/>
    <w:rsid w:val="00821073"/>
    <w:rsid w:val="00822356"/>
    <w:rsid w:val="008223E7"/>
    <w:rsid w:val="00823C95"/>
    <w:rsid w:val="008254D0"/>
    <w:rsid w:val="00825667"/>
    <w:rsid w:val="00826AC0"/>
    <w:rsid w:val="00826D20"/>
    <w:rsid w:val="0083049A"/>
    <w:rsid w:val="008321C2"/>
    <w:rsid w:val="0083288D"/>
    <w:rsid w:val="00833678"/>
    <w:rsid w:val="00835511"/>
    <w:rsid w:val="00835B74"/>
    <w:rsid w:val="00835FCF"/>
    <w:rsid w:val="00836091"/>
    <w:rsid w:val="00836F3A"/>
    <w:rsid w:val="00840259"/>
    <w:rsid w:val="00840460"/>
    <w:rsid w:val="008408C1"/>
    <w:rsid w:val="00840B15"/>
    <w:rsid w:val="008413D6"/>
    <w:rsid w:val="00843A62"/>
    <w:rsid w:val="00843D7B"/>
    <w:rsid w:val="00843DD0"/>
    <w:rsid w:val="00844B0F"/>
    <w:rsid w:val="00846190"/>
    <w:rsid w:val="0084763A"/>
    <w:rsid w:val="008503AA"/>
    <w:rsid w:val="00851CAC"/>
    <w:rsid w:val="0085234E"/>
    <w:rsid w:val="00854E3D"/>
    <w:rsid w:val="00856B4A"/>
    <w:rsid w:val="00856E94"/>
    <w:rsid w:val="008578D5"/>
    <w:rsid w:val="00857E65"/>
    <w:rsid w:val="00857F18"/>
    <w:rsid w:val="0086018C"/>
    <w:rsid w:val="008601C5"/>
    <w:rsid w:val="008610EE"/>
    <w:rsid w:val="0086175E"/>
    <w:rsid w:val="00862339"/>
    <w:rsid w:val="008631BE"/>
    <w:rsid w:val="00863F9A"/>
    <w:rsid w:val="00864126"/>
    <w:rsid w:val="008645DE"/>
    <w:rsid w:val="00865F66"/>
    <w:rsid w:val="00867492"/>
    <w:rsid w:val="00867518"/>
    <w:rsid w:val="008704E4"/>
    <w:rsid w:val="0087373D"/>
    <w:rsid w:val="00873907"/>
    <w:rsid w:val="00875A63"/>
    <w:rsid w:val="00876062"/>
    <w:rsid w:val="00876550"/>
    <w:rsid w:val="00880650"/>
    <w:rsid w:val="00880DE8"/>
    <w:rsid w:val="008817AF"/>
    <w:rsid w:val="00881984"/>
    <w:rsid w:val="00881C3E"/>
    <w:rsid w:val="00881FA5"/>
    <w:rsid w:val="0088272F"/>
    <w:rsid w:val="00882B25"/>
    <w:rsid w:val="00884773"/>
    <w:rsid w:val="00886170"/>
    <w:rsid w:val="008865E6"/>
    <w:rsid w:val="00887370"/>
    <w:rsid w:val="008874C4"/>
    <w:rsid w:val="00887AC1"/>
    <w:rsid w:val="00887AD9"/>
    <w:rsid w:val="0089018D"/>
    <w:rsid w:val="00890BD7"/>
    <w:rsid w:val="00891A6E"/>
    <w:rsid w:val="008922C6"/>
    <w:rsid w:val="008930F9"/>
    <w:rsid w:val="00893146"/>
    <w:rsid w:val="008937AA"/>
    <w:rsid w:val="008941B7"/>
    <w:rsid w:val="00894230"/>
    <w:rsid w:val="00895091"/>
    <w:rsid w:val="008951FB"/>
    <w:rsid w:val="008968EB"/>
    <w:rsid w:val="00897689"/>
    <w:rsid w:val="00897FEE"/>
    <w:rsid w:val="008A0D51"/>
    <w:rsid w:val="008A0F60"/>
    <w:rsid w:val="008A11B6"/>
    <w:rsid w:val="008A1720"/>
    <w:rsid w:val="008A185F"/>
    <w:rsid w:val="008A2084"/>
    <w:rsid w:val="008A321C"/>
    <w:rsid w:val="008A3A56"/>
    <w:rsid w:val="008A405E"/>
    <w:rsid w:val="008A4929"/>
    <w:rsid w:val="008A4DD1"/>
    <w:rsid w:val="008A5098"/>
    <w:rsid w:val="008A51A2"/>
    <w:rsid w:val="008A51C6"/>
    <w:rsid w:val="008A51D2"/>
    <w:rsid w:val="008A70D1"/>
    <w:rsid w:val="008B0666"/>
    <w:rsid w:val="008B16E5"/>
    <w:rsid w:val="008B2EB2"/>
    <w:rsid w:val="008B5009"/>
    <w:rsid w:val="008B64CA"/>
    <w:rsid w:val="008B6514"/>
    <w:rsid w:val="008B7AF1"/>
    <w:rsid w:val="008C056C"/>
    <w:rsid w:val="008C15A6"/>
    <w:rsid w:val="008C1E68"/>
    <w:rsid w:val="008C1F02"/>
    <w:rsid w:val="008C2323"/>
    <w:rsid w:val="008C29DD"/>
    <w:rsid w:val="008C3EB9"/>
    <w:rsid w:val="008C4490"/>
    <w:rsid w:val="008C603F"/>
    <w:rsid w:val="008C63FC"/>
    <w:rsid w:val="008C6B12"/>
    <w:rsid w:val="008C71BF"/>
    <w:rsid w:val="008D071E"/>
    <w:rsid w:val="008D07FA"/>
    <w:rsid w:val="008D0832"/>
    <w:rsid w:val="008D1474"/>
    <w:rsid w:val="008D2799"/>
    <w:rsid w:val="008D3E64"/>
    <w:rsid w:val="008D4506"/>
    <w:rsid w:val="008D553D"/>
    <w:rsid w:val="008D5E56"/>
    <w:rsid w:val="008D6735"/>
    <w:rsid w:val="008D7264"/>
    <w:rsid w:val="008E037E"/>
    <w:rsid w:val="008E0A9B"/>
    <w:rsid w:val="008E0CC1"/>
    <w:rsid w:val="008E2620"/>
    <w:rsid w:val="008E36EC"/>
    <w:rsid w:val="008E3A6A"/>
    <w:rsid w:val="008E4736"/>
    <w:rsid w:val="008E4F33"/>
    <w:rsid w:val="008E5CE3"/>
    <w:rsid w:val="008E68F6"/>
    <w:rsid w:val="008E6957"/>
    <w:rsid w:val="008F10C0"/>
    <w:rsid w:val="008F1194"/>
    <w:rsid w:val="008F273A"/>
    <w:rsid w:val="008F5FA6"/>
    <w:rsid w:val="008F64BD"/>
    <w:rsid w:val="008F660B"/>
    <w:rsid w:val="008F7A9C"/>
    <w:rsid w:val="008F7AFC"/>
    <w:rsid w:val="00900503"/>
    <w:rsid w:val="00900D4B"/>
    <w:rsid w:val="00900DE3"/>
    <w:rsid w:val="00902A5B"/>
    <w:rsid w:val="00903530"/>
    <w:rsid w:val="009037C9"/>
    <w:rsid w:val="00903FDA"/>
    <w:rsid w:val="00904865"/>
    <w:rsid w:val="0090536A"/>
    <w:rsid w:val="00907765"/>
    <w:rsid w:val="00910C0E"/>
    <w:rsid w:val="0091299A"/>
    <w:rsid w:val="00912E55"/>
    <w:rsid w:val="00913BD8"/>
    <w:rsid w:val="00914764"/>
    <w:rsid w:val="0091539C"/>
    <w:rsid w:val="00917822"/>
    <w:rsid w:val="00921389"/>
    <w:rsid w:val="00922AD4"/>
    <w:rsid w:val="009238C0"/>
    <w:rsid w:val="00924487"/>
    <w:rsid w:val="00924D99"/>
    <w:rsid w:val="00925502"/>
    <w:rsid w:val="0092598F"/>
    <w:rsid w:val="00925BAA"/>
    <w:rsid w:val="00925C11"/>
    <w:rsid w:val="00925EE3"/>
    <w:rsid w:val="00926722"/>
    <w:rsid w:val="00926D8B"/>
    <w:rsid w:val="00926DF7"/>
    <w:rsid w:val="0092796F"/>
    <w:rsid w:val="009317F7"/>
    <w:rsid w:val="009324C1"/>
    <w:rsid w:val="009328FC"/>
    <w:rsid w:val="00933D7D"/>
    <w:rsid w:val="00934812"/>
    <w:rsid w:val="00935425"/>
    <w:rsid w:val="009360C5"/>
    <w:rsid w:val="00937102"/>
    <w:rsid w:val="00937252"/>
    <w:rsid w:val="00937A57"/>
    <w:rsid w:val="009400E5"/>
    <w:rsid w:val="00940C20"/>
    <w:rsid w:val="009443AA"/>
    <w:rsid w:val="00944443"/>
    <w:rsid w:val="00945C1E"/>
    <w:rsid w:val="0094665F"/>
    <w:rsid w:val="0094678A"/>
    <w:rsid w:val="00947F74"/>
    <w:rsid w:val="009502AB"/>
    <w:rsid w:val="00950842"/>
    <w:rsid w:val="00950ACD"/>
    <w:rsid w:val="00951C7E"/>
    <w:rsid w:val="009526D5"/>
    <w:rsid w:val="009531EB"/>
    <w:rsid w:val="0095328A"/>
    <w:rsid w:val="00953E06"/>
    <w:rsid w:val="00955EE4"/>
    <w:rsid w:val="009570C8"/>
    <w:rsid w:val="00957152"/>
    <w:rsid w:val="00957304"/>
    <w:rsid w:val="0096064B"/>
    <w:rsid w:val="00960D7E"/>
    <w:rsid w:val="00960FF5"/>
    <w:rsid w:val="00962731"/>
    <w:rsid w:val="00962C63"/>
    <w:rsid w:val="00963045"/>
    <w:rsid w:val="00963568"/>
    <w:rsid w:val="00963574"/>
    <w:rsid w:val="009644C5"/>
    <w:rsid w:val="0096598E"/>
    <w:rsid w:val="0096599C"/>
    <w:rsid w:val="009704B0"/>
    <w:rsid w:val="00970624"/>
    <w:rsid w:val="00971A23"/>
    <w:rsid w:val="00972036"/>
    <w:rsid w:val="00972584"/>
    <w:rsid w:val="00972B9D"/>
    <w:rsid w:val="009730A5"/>
    <w:rsid w:val="00973CBB"/>
    <w:rsid w:val="00974731"/>
    <w:rsid w:val="009755F2"/>
    <w:rsid w:val="009761F0"/>
    <w:rsid w:val="0097662E"/>
    <w:rsid w:val="00976BC2"/>
    <w:rsid w:val="009775D3"/>
    <w:rsid w:val="0097770F"/>
    <w:rsid w:val="00977DA1"/>
    <w:rsid w:val="00981A81"/>
    <w:rsid w:val="0098230E"/>
    <w:rsid w:val="00982989"/>
    <w:rsid w:val="00983F19"/>
    <w:rsid w:val="009842A0"/>
    <w:rsid w:val="009849B0"/>
    <w:rsid w:val="009855B3"/>
    <w:rsid w:val="00986283"/>
    <w:rsid w:val="00987853"/>
    <w:rsid w:val="00987B3E"/>
    <w:rsid w:val="0099190F"/>
    <w:rsid w:val="009919E5"/>
    <w:rsid w:val="00991AEC"/>
    <w:rsid w:val="00991D7E"/>
    <w:rsid w:val="009920D4"/>
    <w:rsid w:val="00993617"/>
    <w:rsid w:val="00993F89"/>
    <w:rsid w:val="0099432F"/>
    <w:rsid w:val="009952EB"/>
    <w:rsid w:val="009952FB"/>
    <w:rsid w:val="00995D43"/>
    <w:rsid w:val="009964E7"/>
    <w:rsid w:val="009965BF"/>
    <w:rsid w:val="009971B0"/>
    <w:rsid w:val="0099761B"/>
    <w:rsid w:val="00997B07"/>
    <w:rsid w:val="009A1197"/>
    <w:rsid w:val="009A148A"/>
    <w:rsid w:val="009A180F"/>
    <w:rsid w:val="009A182C"/>
    <w:rsid w:val="009A20E5"/>
    <w:rsid w:val="009A2A7C"/>
    <w:rsid w:val="009A2CAD"/>
    <w:rsid w:val="009A2ED3"/>
    <w:rsid w:val="009A354C"/>
    <w:rsid w:val="009A516B"/>
    <w:rsid w:val="009A5CF0"/>
    <w:rsid w:val="009A5E75"/>
    <w:rsid w:val="009A623A"/>
    <w:rsid w:val="009A62A1"/>
    <w:rsid w:val="009A68A0"/>
    <w:rsid w:val="009B0746"/>
    <w:rsid w:val="009B0D1C"/>
    <w:rsid w:val="009B2D64"/>
    <w:rsid w:val="009B3319"/>
    <w:rsid w:val="009B4B17"/>
    <w:rsid w:val="009B532B"/>
    <w:rsid w:val="009B55E8"/>
    <w:rsid w:val="009B5F0E"/>
    <w:rsid w:val="009B6B20"/>
    <w:rsid w:val="009B7055"/>
    <w:rsid w:val="009B755B"/>
    <w:rsid w:val="009B7560"/>
    <w:rsid w:val="009B77E9"/>
    <w:rsid w:val="009B7831"/>
    <w:rsid w:val="009B7945"/>
    <w:rsid w:val="009C00FB"/>
    <w:rsid w:val="009C0F5D"/>
    <w:rsid w:val="009C1124"/>
    <w:rsid w:val="009C1138"/>
    <w:rsid w:val="009C216A"/>
    <w:rsid w:val="009C3571"/>
    <w:rsid w:val="009C39A6"/>
    <w:rsid w:val="009C3E19"/>
    <w:rsid w:val="009C4035"/>
    <w:rsid w:val="009C43BF"/>
    <w:rsid w:val="009C4684"/>
    <w:rsid w:val="009C4B3C"/>
    <w:rsid w:val="009C532F"/>
    <w:rsid w:val="009C5CA3"/>
    <w:rsid w:val="009C5DC9"/>
    <w:rsid w:val="009C780E"/>
    <w:rsid w:val="009C7B71"/>
    <w:rsid w:val="009D179B"/>
    <w:rsid w:val="009D2397"/>
    <w:rsid w:val="009D3EE1"/>
    <w:rsid w:val="009D41CB"/>
    <w:rsid w:val="009D561B"/>
    <w:rsid w:val="009D73F1"/>
    <w:rsid w:val="009D7DCB"/>
    <w:rsid w:val="009D7E49"/>
    <w:rsid w:val="009E1195"/>
    <w:rsid w:val="009E24FB"/>
    <w:rsid w:val="009E31CF"/>
    <w:rsid w:val="009E354F"/>
    <w:rsid w:val="009E3E67"/>
    <w:rsid w:val="009E51CE"/>
    <w:rsid w:val="009E5D82"/>
    <w:rsid w:val="009E5ECF"/>
    <w:rsid w:val="009E6072"/>
    <w:rsid w:val="009E617F"/>
    <w:rsid w:val="009E62F8"/>
    <w:rsid w:val="009E7276"/>
    <w:rsid w:val="009E734D"/>
    <w:rsid w:val="009E78AA"/>
    <w:rsid w:val="009F0667"/>
    <w:rsid w:val="009F0CB2"/>
    <w:rsid w:val="009F0E6B"/>
    <w:rsid w:val="009F0EAA"/>
    <w:rsid w:val="009F19DD"/>
    <w:rsid w:val="009F38A2"/>
    <w:rsid w:val="009F42AB"/>
    <w:rsid w:val="009F5537"/>
    <w:rsid w:val="009F5A9B"/>
    <w:rsid w:val="009F6396"/>
    <w:rsid w:val="009F6F66"/>
    <w:rsid w:val="009F78CB"/>
    <w:rsid w:val="009F79DC"/>
    <w:rsid w:val="00A00A06"/>
    <w:rsid w:val="00A00D9B"/>
    <w:rsid w:val="00A024E1"/>
    <w:rsid w:val="00A02ACE"/>
    <w:rsid w:val="00A0309C"/>
    <w:rsid w:val="00A0334B"/>
    <w:rsid w:val="00A03EE2"/>
    <w:rsid w:val="00A042D5"/>
    <w:rsid w:val="00A054FF"/>
    <w:rsid w:val="00A058DC"/>
    <w:rsid w:val="00A0599B"/>
    <w:rsid w:val="00A063B4"/>
    <w:rsid w:val="00A06CC3"/>
    <w:rsid w:val="00A1010F"/>
    <w:rsid w:val="00A108E1"/>
    <w:rsid w:val="00A10E60"/>
    <w:rsid w:val="00A114AB"/>
    <w:rsid w:val="00A14107"/>
    <w:rsid w:val="00A147DB"/>
    <w:rsid w:val="00A15190"/>
    <w:rsid w:val="00A154D3"/>
    <w:rsid w:val="00A15E8A"/>
    <w:rsid w:val="00A16117"/>
    <w:rsid w:val="00A1798A"/>
    <w:rsid w:val="00A17E32"/>
    <w:rsid w:val="00A206B9"/>
    <w:rsid w:val="00A2077A"/>
    <w:rsid w:val="00A20871"/>
    <w:rsid w:val="00A20DBC"/>
    <w:rsid w:val="00A224DB"/>
    <w:rsid w:val="00A22523"/>
    <w:rsid w:val="00A231EE"/>
    <w:rsid w:val="00A23D9B"/>
    <w:rsid w:val="00A23FE4"/>
    <w:rsid w:val="00A241CA"/>
    <w:rsid w:val="00A25D4C"/>
    <w:rsid w:val="00A25F26"/>
    <w:rsid w:val="00A26685"/>
    <w:rsid w:val="00A273AB"/>
    <w:rsid w:val="00A27780"/>
    <w:rsid w:val="00A27CE1"/>
    <w:rsid w:val="00A27D1C"/>
    <w:rsid w:val="00A30675"/>
    <w:rsid w:val="00A31C35"/>
    <w:rsid w:val="00A326E0"/>
    <w:rsid w:val="00A32EDC"/>
    <w:rsid w:val="00A33251"/>
    <w:rsid w:val="00A33367"/>
    <w:rsid w:val="00A33F97"/>
    <w:rsid w:val="00A34DBD"/>
    <w:rsid w:val="00A34DF2"/>
    <w:rsid w:val="00A35817"/>
    <w:rsid w:val="00A35896"/>
    <w:rsid w:val="00A35ADD"/>
    <w:rsid w:val="00A36110"/>
    <w:rsid w:val="00A36C54"/>
    <w:rsid w:val="00A37466"/>
    <w:rsid w:val="00A37D8C"/>
    <w:rsid w:val="00A400E4"/>
    <w:rsid w:val="00A40CC4"/>
    <w:rsid w:val="00A410CD"/>
    <w:rsid w:val="00A41431"/>
    <w:rsid w:val="00A41883"/>
    <w:rsid w:val="00A4301D"/>
    <w:rsid w:val="00A43324"/>
    <w:rsid w:val="00A43854"/>
    <w:rsid w:val="00A444F5"/>
    <w:rsid w:val="00A451E4"/>
    <w:rsid w:val="00A46740"/>
    <w:rsid w:val="00A46D98"/>
    <w:rsid w:val="00A477D9"/>
    <w:rsid w:val="00A47E7C"/>
    <w:rsid w:val="00A502B4"/>
    <w:rsid w:val="00A50B88"/>
    <w:rsid w:val="00A51997"/>
    <w:rsid w:val="00A51E1B"/>
    <w:rsid w:val="00A52C01"/>
    <w:rsid w:val="00A53FC9"/>
    <w:rsid w:val="00A55391"/>
    <w:rsid w:val="00A5570D"/>
    <w:rsid w:val="00A56D39"/>
    <w:rsid w:val="00A60275"/>
    <w:rsid w:val="00A61176"/>
    <w:rsid w:val="00A61E85"/>
    <w:rsid w:val="00A62989"/>
    <w:rsid w:val="00A632B5"/>
    <w:rsid w:val="00A63318"/>
    <w:rsid w:val="00A6408E"/>
    <w:rsid w:val="00A65678"/>
    <w:rsid w:val="00A66691"/>
    <w:rsid w:val="00A6756F"/>
    <w:rsid w:val="00A70DD1"/>
    <w:rsid w:val="00A716CA"/>
    <w:rsid w:val="00A71704"/>
    <w:rsid w:val="00A72F0E"/>
    <w:rsid w:val="00A736E8"/>
    <w:rsid w:val="00A738A5"/>
    <w:rsid w:val="00A7397B"/>
    <w:rsid w:val="00A76BAE"/>
    <w:rsid w:val="00A803B7"/>
    <w:rsid w:val="00A81299"/>
    <w:rsid w:val="00A81578"/>
    <w:rsid w:val="00A82227"/>
    <w:rsid w:val="00A82BD4"/>
    <w:rsid w:val="00A83F3F"/>
    <w:rsid w:val="00A84148"/>
    <w:rsid w:val="00A84719"/>
    <w:rsid w:val="00A847E1"/>
    <w:rsid w:val="00A853C8"/>
    <w:rsid w:val="00A85C20"/>
    <w:rsid w:val="00A85D8C"/>
    <w:rsid w:val="00A86058"/>
    <w:rsid w:val="00A86985"/>
    <w:rsid w:val="00A86C2D"/>
    <w:rsid w:val="00A900BB"/>
    <w:rsid w:val="00A90BD5"/>
    <w:rsid w:val="00A90F41"/>
    <w:rsid w:val="00A91DF4"/>
    <w:rsid w:val="00A91F21"/>
    <w:rsid w:val="00A936EE"/>
    <w:rsid w:val="00A941D7"/>
    <w:rsid w:val="00A943B2"/>
    <w:rsid w:val="00A943BE"/>
    <w:rsid w:val="00A95C97"/>
    <w:rsid w:val="00A95ECC"/>
    <w:rsid w:val="00A9602E"/>
    <w:rsid w:val="00A965CC"/>
    <w:rsid w:val="00A97112"/>
    <w:rsid w:val="00A97159"/>
    <w:rsid w:val="00A9734F"/>
    <w:rsid w:val="00AA00C1"/>
    <w:rsid w:val="00AA0222"/>
    <w:rsid w:val="00AA029F"/>
    <w:rsid w:val="00AA0DA9"/>
    <w:rsid w:val="00AA1CC9"/>
    <w:rsid w:val="00AA2476"/>
    <w:rsid w:val="00AA2EB1"/>
    <w:rsid w:val="00AA4114"/>
    <w:rsid w:val="00AA4BB9"/>
    <w:rsid w:val="00AB07A4"/>
    <w:rsid w:val="00AB116F"/>
    <w:rsid w:val="00AB181B"/>
    <w:rsid w:val="00AB2E64"/>
    <w:rsid w:val="00AB4D25"/>
    <w:rsid w:val="00AB4D75"/>
    <w:rsid w:val="00AB5462"/>
    <w:rsid w:val="00AB55B1"/>
    <w:rsid w:val="00AB7521"/>
    <w:rsid w:val="00AC35EA"/>
    <w:rsid w:val="00AC3B69"/>
    <w:rsid w:val="00AC3E58"/>
    <w:rsid w:val="00AC6720"/>
    <w:rsid w:val="00AC71ED"/>
    <w:rsid w:val="00AC786B"/>
    <w:rsid w:val="00AC7ECD"/>
    <w:rsid w:val="00AD04B1"/>
    <w:rsid w:val="00AD0766"/>
    <w:rsid w:val="00AD083F"/>
    <w:rsid w:val="00AD1B5A"/>
    <w:rsid w:val="00AD2170"/>
    <w:rsid w:val="00AD275A"/>
    <w:rsid w:val="00AD36B5"/>
    <w:rsid w:val="00AD3D6D"/>
    <w:rsid w:val="00AD3EC4"/>
    <w:rsid w:val="00AD63B2"/>
    <w:rsid w:val="00AD7DA1"/>
    <w:rsid w:val="00AD7F00"/>
    <w:rsid w:val="00AD7F52"/>
    <w:rsid w:val="00AE0517"/>
    <w:rsid w:val="00AE0559"/>
    <w:rsid w:val="00AE060B"/>
    <w:rsid w:val="00AE0D97"/>
    <w:rsid w:val="00AE203A"/>
    <w:rsid w:val="00AE22BA"/>
    <w:rsid w:val="00AE28B1"/>
    <w:rsid w:val="00AE2D83"/>
    <w:rsid w:val="00AE2ED7"/>
    <w:rsid w:val="00AE2FDF"/>
    <w:rsid w:val="00AE309C"/>
    <w:rsid w:val="00AE3603"/>
    <w:rsid w:val="00AE3878"/>
    <w:rsid w:val="00AE3B5F"/>
    <w:rsid w:val="00AE3CFD"/>
    <w:rsid w:val="00AE55D2"/>
    <w:rsid w:val="00AE7106"/>
    <w:rsid w:val="00AE778A"/>
    <w:rsid w:val="00AF06CB"/>
    <w:rsid w:val="00AF09B0"/>
    <w:rsid w:val="00AF1B84"/>
    <w:rsid w:val="00AF245D"/>
    <w:rsid w:val="00AF2EA1"/>
    <w:rsid w:val="00AF37BE"/>
    <w:rsid w:val="00AF4D16"/>
    <w:rsid w:val="00AF53F2"/>
    <w:rsid w:val="00AF5B4A"/>
    <w:rsid w:val="00AF6215"/>
    <w:rsid w:val="00AF69EE"/>
    <w:rsid w:val="00B01342"/>
    <w:rsid w:val="00B01EAD"/>
    <w:rsid w:val="00B01FCC"/>
    <w:rsid w:val="00B03428"/>
    <w:rsid w:val="00B035CC"/>
    <w:rsid w:val="00B036FE"/>
    <w:rsid w:val="00B05F9D"/>
    <w:rsid w:val="00B06606"/>
    <w:rsid w:val="00B0680D"/>
    <w:rsid w:val="00B068D9"/>
    <w:rsid w:val="00B06E83"/>
    <w:rsid w:val="00B103CA"/>
    <w:rsid w:val="00B1080B"/>
    <w:rsid w:val="00B10943"/>
    <w:rsid w:val="00B11673"/>
    <w:rsid w:val="00B11CB2"/>
    <w:rsid w:val="00B11DA4"/>
    <w:rsid w:val="00B125CE"/>
    <w:rsid w:val="00B13482"/>
    <w:rsid w:val="00B14087"/>
    <w:rsid w:val="00B148FE"/>
    <w:rsid w:val="00B178FF"/>
    <w:rsid w:val="00B17A6B"/>
    <w:rsid w:val="00B17BDF"/>
    <w:rsid w:val="00B222AD"/>
    <w:rsid w:val="00B227E5"/>
    <w:rsid w:val="00B22C6F"/>
    <w:rsid w:val="00B2360B"/>
    <w:rsid w:val="00B23CE0"/>
    <w:rsid w:val="00B23F4A"/>
    <w:rsid w:val="00B244BB"/>
    <w:rsid w:val="00B2498C"/>
    <w:rsid w:val="00B24F74"/>
    <w:rsid w:val="00B26878"/>
    <w:rsid w:val="00B268F6"/>
    <w:rsid w:val="00B32719"/>
    <w:rsid w:val="00B33F25"/>
    <w:rsid w:val="00B34418"/>
    <w:rsid w:val="00B3452A"/>
    <w:rsid w:val="00B34F64"/>
    <w:rsid w:val="00B406C3"/>
    <w:rsid w:val="00B449B0"/>
    <w:rsid w:val="00B45E08"/>
    <w:rsid w:val="00B46B69"/>
    <w:rsid w:val="00B51B70"/>
    <w:rsid w:val="00B51E8B"/>
    <w:rsid w:val="00B522B8"/>
    <w:rsid w:val="00B53061"/>
    <w:rsid w:val="00B532C1"/>
    <w:rsid w:val="00B5338E"/>
    <w:rsid w:val="00B533AB"/>
    <w:rsid w:val="00B54F28"/>
    <w:rsid w:val="00B5561F"/>
    <w:rsid w:val="00B55F0E"/>
    <w:rsid w:val="00B56412"/>
    <w:rsid w:val="00B568CF"/>
    <w:rsid w:val="00B56EAC"/>
    <w:rsid w:val="00B57D56"/>
    <w:rsid w:val="00B611AA"/>
    <w:rsid w:val="00B62722"/>
    <w:rsid w:val="00B6527B"/>
    <w:rsid w:val="00B658D8"/>
    <w:rsid w:val="00B6596E"/>
    <w:rsid w:val="00B6606B"/>
    <w:rsid w:val="00B71059"/>
    <w:rsid w:val="00B7133E"/>
    <w:rsid w:val="00B71C4A"/>
    <w:rsid w:val="00B73734"/>
    <w:rsid w:val="00B74A92"/>
    <w:rsid w:val="00B752C5"/>
    <w:rsid w:val="00B77C2E"/>
    <w:rsid w:val="00B80087"/>
    <w:rsid w:val="00B80278"/>
    <w:rsid w:val="00B805EE"/>
    <w:rsid w:val="00B80723"/>
    <w:rsid w:val="00B80863"/>
    <w:rsid w:val="00B816CE"/>
    <w:rsid w:val="00B827FF"/>
    <w:rsid w:val="00B82D74"/>
    <w:rsid w:val="00B83690"/>
    <w:rsid w:val="00B8445D"/>
    <w:rsid w:val="00B846E1"/>
    <w:rsid w:val="00B9000E"/>
    <w:rsid w:val="00B9010E"/>
    <w:rsid w:val="00B904C5"/>
    <w:rsid w:val="00B9061C"/>
    <w:rsid w:val="00B90A67"/>
    <w:rsid w:val="00B9130B"/>
    <w:rsid w:val="00B91FAA"/>
    <w:rsid w:val="00B924B0"/>
    <w:rsid w:val="00B93351"/>
    <w:rsid w:val="00B93FAF"/>
    <w:rsid w:val="00B94054"/>
    <w:rsid w:val="00B96AC7"/>
    <w:rsid w:val="00B96DBD"/>
    <w:rsid w:val="00B96E34"/>
    <w:rsid w:val="00B9744A"/>
    <w:rsid w:val="00BA0D89"/>
    <w:rsid w:val="00BA15AB"/>
    <w:rsid w:val="00BA22F0"/>
    <w:rsid w:val="00BA2BF3"/>
    <w:rsid w:val="00BA6833"/>
    <w:rsid w:val="00BA6C89"/>
    <w:rsid w:val="00BA7B16"/>
    <w:rsid w:val="00BB08FF"/>
    <w:rsid w:val="00BB37CB"/>
    <w:rsid w:val="00BB4277"/>
    <w:rsid w:val="00BB4F23"/>
    <w:rsid w:val="00BB550E"/>
    <w:rsid w:val="00BB7ED2"/>
    <w:rsid w:val="00BC00D5"/>
    <w:rsid w:val="00BC0CB7"/>
    <w:rsid w:val="00BC0CD9"/>
    <w:rsid w:val="00BC1CF6"/>
    <w:rsid w:val="00BC2074"/>
    <w:rsid w:val="00BC28DE"/>
    <w:rsid w:val="00BC3249"/>
    <w:rsid w:val="00BC3C94"/>
    <w:rsid w:val="00BC46FA"/>
    <w:rsid w:val="00BC513F"/>
    <w:rsid w:val="00BC622C"/>
    <w:rsid w:val="00BC7F45"/>
    <w:rsid w:val="00BD0813"/>
    <w:rsid w:val="00BD1786"/>
    <w:rsid w:val="00BD1DCB"/>
    <w:rsid w:val="00BD241F"/>
    <w:rsid w:val="00BD2F63"/>
    <w:rsid w:val="00BD403D"/>
    <w:rsid w:val="00BD4685"/>
    <w:rsid w:val="00BD4856"/>
    <w:rsid w:val="00BD5422"/>
    <w:rsid w:val="00BD5C05"/>
    <w:rsid w:val="00BD7002"/>
    <w:rsid w:val="00BE01D9"/>
    <w:rsid w:val="00BE0DFD"/>
    <w:rsid w:val="00BE2019"/>
    <w:rsid w:val="00BE239F"/>
    <w:rsid w:val="00BE2D0B"/>
    <w:rsid w:val="00BE327E"/>
    <w:rsid w:val="00BE3C7B"/>
    <w:rsid w:val="00BE4117"/>
    <w:rsid w:val="00BE4296"/>
    <w:rsid w:val="00BE7BF2"/>
    <w:rsid w:val="00BE7F02"/>
    <w:rsid w:val="00BF041A"/>
    <w:rsid w:val="00BF184A"/>
    <w:rsid w:val="00BF2E42"/>
    <w:rsid w:val="00BF5BE5"/>
    <w:rsid w:val="00BF5E44"/>
    <w:rsid w:val="00BF6512"/>
    <w:rsid w:val="00BF6C6A"/>
    <w:rsid w:val="00C00AB9"/>
    <w:rsid w:val="00C02222"/>
    <w:rsid w:val="00C02E0A"/>
    <w:rsid w:val="00C0309C"/>
    <w:rsid w:val="00C03CD3"/>
    <w:rsid w:val="00C0427F"/>
    <w:rsid w:val="00C04E03"/>
    <w:rsid w:val="00C0641F"/>
    <w:rsid w:val="00C06C64"/>
    <w:rsid w:val="00C102B5"/>
    <w:rsid w:val="00C102D8"/>
    <w:rsid w:val="00C12AB0"/>
    <w:rsid w:val="00C14160"/>
    <w:rsid w:val="00C14296"/>
    <w:rsid w:val="00C148C1"/>
    <w:rsid w:val="00C14A57"/>
    <w:rsid w:val="00C152DB"/>
    <w:rsid w:val="00C16DF1"/>
    <w:rsid w:val="00C17633"/>
    <w:rsid w:val="00C17A4B"/>
    <w:rsid w:val="00C2138A"/>
    <w:rsid w:val="00C21D5F"/>
    <w:rsid w:val="00C23138"/>
    <w:rsid w:val="00C235CA"/>
    <w:rsid w:val="00C25CB9"/>
    <w:rsid w:val="00C263CA"/>
    <w:rsid w:val="00C26E0C"/>
    <w:rsid w:val="00C26FDC"/>
    <w:rsid w:val="00C27178"/>
    <w:rsid w:val="00C27641"/>
    <w:rsid w:val="00C30868"/>
    <w:rsid w:val="00C313A7"/>
    <w:rsid w:val="00C32517"/>
    <w:rsid w:val="00C32855"/>
    <w:rsid w:val="00C32E7A"/>
    <w:rsid w:val="00C3318A"/>
    <w:rsid w:val="00C345BF"/>
    <w:rsid w:val="00C355A2"/>
    <w:rsid w:val="00C357A3"/>
    <w:rsid w:val="00C35A51"/>
    <w:rsid w:val="00C366DE"/>
    <w:rsid w:val="00C36E4B"/>
    <w:rsid w:val="00C37A01"/>
    <w:rsid w:val="00C4177F"/>
    <w:rsid w:val="00C41BCA"/>
    <w:rsid w:val="00C422BC"/>
    <w:rsid w:val="00C42B47"/>
    <w:rsid w:val="00C43EC5"/>
    <w:rsid w:val="00C440B8"/>
    <w:rsid w:val="00C448E8"/>
    <w:rsid w:val="00C44BBE"/>
    <w:rsid w:val="00C45244"/>
    <w:rsid w:val="00C4650F"/>
    <w:rsid w:val="00C469A4"/>
    <w:rsid w:val="00C46A6A"/>
    <w:rsid w:val="00C507C3"/>
    <w:rsid w:val="00C508AD"/>
    <w:rsid w:val="00C512A3"/>
    <w:rsid w:val="00C51E75"/>
    <w:rsid w:val="00C52188"/>
    <w:rsid w:val="00C5358D"/>
    <w:rsid w:val="00C5364A"/>
    <w:rsid w:val="00C54580"/>
    <w:rsid w:val="00C56639"/>
    <w:rsid w:val="00C56AB8"/>
    <w:rsid w:val="00C56C88"/>
    <w:rsid w:val="00C56D03"/>
    <w:rsid w:val="00C57B9E"/>
    <w:rsid w:val="00C607F8"/>
    <w:rsid w:val="00C611F6"/>
    <w:rsid w:val="00C61603"/>
    <w:rsid w:val="00C61828"/>
    <w:rsid w:val="00C62BBB"/>
    <w:rsid w:val="00C6302E"/>
    <w:rsid w:val="00C633E7"/>
    <w:rsid w:val="00C63430"/>
    <w:rsid w:val="00C63B3B"/>
    <w:rsid w:val="00C646E4"/>
    <w:rsid w:val="00C64AD3"/>
    <w:rsid w:val="00C650D0"/>
    <w:rsid w:val="00C664FA"/>
    <w:rsid w:val="00C66A8B"/>
    <w:rsid w:val="00C7086F"/>
    <w:rsid w:val="00C731E8"/>
    <w:rsid w:val="00C73A32"/>
    <w:rsid w:val="00C74FA2"/>
    <w:rsid w:val="00C7531E"/>
    <w:rsid w:val="00C75F5C"/>
    <w:rsid w:val="00C770B0"/>
    <w:rsid w:val="00C77B1D"/>
    <w:rsid w:val="00C80108"/>
    <w:rsid w:val="00C80200"/>
    <w:rsid w:val="00C81CA5"/>
    <w:rsid w:val="00C81CE4"/>
    <w:rsid w:val="00C82375"/>
    <w:rsid w:val="00C832E2"/>
    <w:rsid w:val="00C83B2F"/>
    <w:rsid w:val="00C83DF8"/>
    <w:rsid w:val="00C83E7F"/>
    <w:rsid w:val="00C853BE"/>
    <w:rsid w:val="00C858FA"/>
    <w:rsid w:val="00C867FB"/>
    <w:rsid w:val="00C868EB"/>
    <w:rsid w:val="00C8699C"/>
    <w:rsid w:val="00C86A37"/>
    <w:rsid w:val="00C902BF"/>
    <w:rsid w:val="00C90EDC"/>
    <w:rsid w:val="00C91B2D"/>
    <w:rsid w:val="00C945DD"/>
    <w:rsid w:val="00C94817"/>
    <w:rsid w:val="00C963DC"/>
    <w:rsid w:val="00C97298"/>
    <w:rsid w:val="00C97DCD"/>
    <w:rsid w:val="00CA0DC9"/>
    <w:rsid w:val="00CA0E09"/>
    <w:rsid w:val="00CA1075"/>
    <w:rsid w:val="00CA1B31"/>
    <w:rsid w:val="00CA2883"/>
    <w:rsid w:val="00CA391F"/>
    <w:rsid w:val="00CA43A1"/>
    <w:rsid w:val="00CA4E97"/>
    <w:rsid w:val="00CA5249"/>
    <w:rsid w:val="00CA5265"/>
    <w:rsid w:val="00CA56AF"/>
    <w:rsid w:val="00CA702C"/>
    <w:rsid w:val="00CB0641"/>
    <w:rsid w:val="00CB0E75"/>
    <w:rsid w:val="00CB23A9"/>
    <w:rsid w:val="00CB2C1A"/>
    <w:rsid w:val="00CB2DEC"/>
    <w:rsid w:val="00CB41C7"/>
    <w:rsid w:val="00CB4F1B"/>
    <w:rsid w:val="00CB59D1"/>
    <w:rsid w:val="00CC0F54"/>
    <w:rsid w:val="00CC1C28"/>
    <w:rsid w:val="00CC1FF6"/>
    <w:rsid w:val="00CC2EC2"/>
    <w:rsid w:val="00CC3A77"/>
    <w:rsid w:val="00CC3D0D"/>
    <w:rsid w:val="00CC6C15"/>
    <w:rsid w:val="00CC6FA2"/>
    <w:rsid w:val="00CC7184"/>
    <w:rsid w:val="00CC76A5"/>
    <w:rsid w:val="00CC7D57"/>
    <w:rsid w:val="00CD01A9"/>
    <w:rsid w:val="00CD23DC"/>
    <w:rsid w:val="00CD2514"/>
    <w:rsid w:val="00CD26FE"/>
    <w:rsid w:val="00CD27C9"/>
    <w:rsid w:val="00CD30E7"/>
    <w:rsid w:val="00CD33C4"/>
    <w:rsid w:val="00CD3DCC"/>
    <w:rsid w:val="00CD410C"/>
    <w:rsid w:val="00CD4424"/>
    <w:rsid w:val="00CD5730"/>
    <w:rsid w:val="00CD5B9E"/>
    <w:rsid w:val="00CD64DB"/>
    <w:rsid w:val="00CE0E2C"/>
    <w:rsid w:val="00CE1021"/>
    <w:rsid w:val="00CE16CE"/>
    <w:rsid w:val="00CE17A5"/>
    <w:rsid w:val="00CE1E3B"/>
    <w:rsid w:val="00CE44C5"/>
    <w:rsid w:val="00CE6D6D"/>
    <w:rsid w:val="00CF1106"/>
    <w:rsid w:val="00CF1ADD"/>
    <w:rsid w:val="00CF1C3C"/>
    <w:rsid w:val="00CF1F0A"/>
    <w:rsid w:val="00CF383B"/>
    <w:rsid w:val="00CF555C"/>
    <w:rsid w:val="00CF561E"/>
    <w:rsid w:val="00CF5F93"/>
    <w:rsid w:val="00CF6520"/>
    <w:rsid w:val="00CF65CD"/>
    <w:rsid w:val="00CF68FB"/>
    <w:rsid w:val="00CF71C1"/>
    <w:rsid w:val="00CF7499"/>
    <w:rsid w:val="00CF7B71"/>
    <w:rsid w:val="00D0036E"/>
    <w:rsid w:val="00D03239"/>
    <w:rsid w:val="00D0366F"/>
    <w:rsid w:val="00D03CF9"/>
    <w:rsid w:val="00D044DD"/>
    <w:rsid w:val="00D051DE"/>
    <w:rsid w:val="00D0571E"/>
    <w:rsid w:val="00D05E16"/>
    <w:rsid w:val="00D064C6"/>
    <w:rsid w:val="00D0744F"/>
    <w:rsid w:val="00D1044D"/>
    <w:rsid w:val="00D105D7"/>
    <w:rsid w:val="00D11502"/>
    <w:rsid w:val="00D11503"/>
    <w:rsid w:val="00D115BD"/>
    <w:rsid w:val="00D12C27"/>
    <w:rsid w:val="00D136C7"/>
    <w:rsid w:val="00D13E40"/>
    <w:rsid w:val="00D14796"/>
    <w:rsid w:val="00D15825"/>
    <w:rsid w:val="00D1613E"/>
    <w:rsid w:val="00D16B59"/>
    <w:rsid w:val="00D16D7D"/>
    <w:rsid w:val="00D16DDF"/>
    <w:rsid w:val="00D17ACB"/>
    <w:rsid w:val="00D20077"/>
    <w:rsid w:val="00D22591"/>
    <w:rsid w:val="00D230BB"/>
    <w:rsid w:val="00D23445"/>
    <w:rsid w:val="00D23BCB"/>
    <w:rsid w:val="00D26A36"/>
    <w:rsid w:val="00D26EB7"/>
    <w:rsid w:val="00D27C90"/>
    <w:rsid w:val="00D308D9"/>
    <w:rsid w:val="00D30CCA"/>
    <w:rsid w:val="00D30DD9"/>
    <w:rsid w:val="00D3123F"/>
    <w:rsid w:val="00D31665"/>
    <w:rsid w:val="00D3198E"/>
    <w:rsid w:val="00D33546"/>
    <w:rsid w:val="00D335AA"/>
    <w:rsid w:val="00D3471F"/>
    <w:rsid w:val="00D349D1"/>
    <w:rsid w:val="00D355D1"/>
    <w:rsid w:val="00D3581A"/>
    <w:rsid w:val="00D36B37"/>
    <w:rsid w:val="00D3799D"/>
    <w:rsid w:val="00D40327"/>
    <w:rsid w:val="00D4056B"/>
    <w:rsid w:val="00D40778"/>
    <w:rsid w:val="00D4229E"/>
    <w:rsid w:val="00D42D4A"/>
    <w:rsid w:val="00D45037"/>
    <w:rsid w:val="00D452B0"/>
    <w:rsid w:val="00D4597D"/>
    <w:rsid w:val="00D46438"/>
    <w:rsid w:val="00D4717C"/>
    <w:rsid w:val="00D47F07"/>
    <w:rsid w:val="00D50293"/>
    <w:rsid w:val="00D523B5"/>
    <w:rsid w:val="00D53545"/>
    <w:rsid w:val="00D54319"/>
    <w:rsid w:val="00D550CF"/>
    <w:rsid w:val="00D5513A"/>
    <w:rsid w:val="00D5520A"/>
    <w:rsid w:val="00D558A6"/>
    <w:rsid w:val="00D563D4"/>
    <w:rsid w:val="00D572EB"/>
    <w:rsid w:val="00D574BC"/>
    <w:rsid w:val="00D61701"/>
    <w:rsid w:val="00D61F41"/>
    <w:rsid w:val="00D61F58"/>
    <w:rsid w:val="00D62C77"/>
    <w:rsid w:val="00D62DA7"/>
    <w:rsid w:val="00D6323F"/>
    <w:rsid w:val="00D6455B"/>
    <w:rsid w:val="00D65504"/>
    <w:rsid w:val="00D66911"/>
    <w:rsid w:val="00D66A0D"/>
    <w:rsid w:val="00D66AB3"/>
    <w:rsid w:val="00D67018"/>
    <w:rsid w:val="00D6772C"/>
    <w:rsid w:val="00D679DE"/>
    <w:rsid w:val="00D7081E"/>
    <w:rsid w:val="00D709A2"/>
    <w:rsid w:val="00D70FA8"/>
    <w:rsid w:val="00D726E8"/>
    <w:rsid w:val="00D736A1"/>
    <w:rsid w:val="00D7436F"/>
    <w:rsid w:val="00D743B6"/>
    <w:rsid w:val="00D74957"/>
    <w:rsid w:val="00D75D87"/>
    <w:rsid w:val="00D76F05"/>
    <w:rsid w:val="00D77474"/>
    <w:rsid w:val="00D77D41"/>
    <w:rsid w:val="00D77DD7"/>
    <w:rsid w:val="00D77F94"/>
    <w:rsid w:val="00D80059"/>
    <w:rsid w:val="00D800D4"/>
    <w:rsid w:val="00D801D4"/>
    <w:rsid w:val="00D81447"/>
    <w:rsid w:val="00D81B3B"/>
    <w:rsid w:val="00D83B15"/>
    <w:rsid w:val="00D84113"/>
    <w:rsid w:val="00D844DE"/>
    <w:rsid w:val="00D86132"/>
    <w:rsid w:val="00D869E9"/>
    <w:rsid w:val="00D874D6"/>
    <w:rsid w:val="00D902D6"/>
    <w:rsid w:val="00D92D7D"/>
    <w:rsid w:val="00D92DC5"/>
    <w:rsid w:val="00D92E2E"/>
    <w:rsid w:val="00D93150"/>
    <w:rsid w:val="00D93834"/>
    <w:rsid w:val="00D93F3A"/>
    <w:rsid w:val="00D94CAB"/>
    <w:rsid w:val="00D94DD9"/>
    <w:rsid w:val="00D94F12"/>
    <w:rsid w:val="00D951DB"/>
    <w:rsid w:val="00D95CA1"/>
    <w:rsid w:val="00D97206"/>
    <w:rsid w:val="00D97CDE"/>
    <w:rsid w:val="00DA1601"/>
    <w:rsid w:val="00DA1A87"/>
    <w:rsid w:val="00DA1CB0"/>
    <w:rsid w:val="00DA3586"/>
    <w:rsid w:val="00DA392C"/>
    <w:rsid w:val="00DA3B67"/>
    <w:rsid w:val="00DA5CE7"/>
    <w:rsid w:val="00DA715F"/>
    <w:rsid w:val="00DA72D4"/>
    <w:rsid w:val="00DB2075"/>
    <w:rsid w:val="00DB4CF2"/>
    <w:rsid w:val="00DB515C"/>
    <w:rsid w:val="00DB525D"/>
    <w:rsid w:val="00DB55B9"/>
    <w:rsid w:val="00DB6EE5"/>
    <w:rsid w:val="00DC06A3"/>
    <w:rsid w:val="00DC1119"/>
    <w:rsid w:val="00DC2413"/>
    <w:rsid w:val="00DC2B7E"/>
    <w:rsid w:val="00DC3CE7"/>
    <w:rsid w:val="00DC5857"/>
    <w:rsid w:val="00DC6426"/>
    <w:rsid w:val="00DC6D36"/>
    <w:rsid w:val="00DC739A"/>
    <w:rsid w:val="00DC78F2"/>
    <w:rsid w:val="00DD01B2"/>
    <w:rsid w:val="00DD29BE"/>
    <w:rsid w:val="00DD29DC"/>
    <w:rsid w:val="00DD4E93"/>
    <w:rsid w:val="00DD4F5E"/>
    <w:rsid w:val="00DD589F"/>
    <w:rsid w:val="00DD5BBB"/>
    <w:rsid w:val="00DD5D97"/>
    <w:rsid w:val="00DD699F"/>
    <w:rsid w:val="00DD778B"/>
    <w:rsid w:val="00DE0379"/>
    <w:rsid w:val="00DE09D9"/>
    <w:rsid w:val="00DE0E3A"/>
    <w:rsid w:val="00DE1C54"/>
    <w:rsid w:val="00DE1FE6"/>
    <w:rsid w:val="00DE2CF5"/>
    <w:rsid w:val="00DE2E4D"/>
    <w:rsid w:val="00DE2F0A"/>
    <w:rsid w:val="00DE30A8"/>
    <w:rsid w:val="00DE35F8"/>
    <w:rsid w:val="00DE39EA"/>
    <w:rsid w:val="00DE4E47"/>
    <w:rsid w:val="00DE4F44"/>
    <w:rsid w:val="00DE63F9"/>
    <w:rsid w:val="00DE72AE"/>
    <w:rsid w:val="00DE73B0"/>
    <w:rsid w:val="00DE7B38"/>
    <w:rsid w:val="00DF0D55"/>
    <w:rsid w:val="00DF1A83"/>
    <w:rsid w:val="00DF238C"/>
    <w:rsid w:val="00DF33E5"/>
    <w:rsid w:val="00DF4393"/>
    <w:rsid w:val="00DF5531"/>
    <w:rsid w:val="00DF590C"/>
    <w:rsid w:val="00DF5AEE"/>
    <w:rsid w:val="00DF6B3B"/>
    <w:rsid w:val="00DF712D"/>
    <w:rsid w:val="00E002AF"/>
    <w:rsid w:val="00E01D92"/>
    <w:rsid w:val="00E021E3"/>
    <w:rsid w:val="00E032D3"/>
    <w:rsid w:val="00E03976"/>
    <w:rsid w:val="00E04447"/>
    <w:rsid w:val="00E0678A"/>
    <w:rsid w:val="00E0690A"/>
    <w:rsid w:val="00E06970"/>
    <w:rsid w:val="00E079CA"/>
    <w:rsid w:val="00E07DEF"/>
    <w:rsid w:val="00E109F9"/>
    <w:rsid w:val="00E11247"/>
    <w:rsid w:val="00E112BE"/>
    <w:rsid w:val="00E11490"/>
    <w:rsid w:val="00E115A3"/>
    <w:rsid w:val="00E1167F"/>
    <w:rsid w:val="00E126EB"/>
    <w:rsid w:val="00E128B8"/>
    <w:rsid w:val="00E14022"/>
    <w:rsid w:val="00E1429B"/>
    <w:rsid w:val="00E14943"/>
    <w:rsid w:val="00E1500D"/>
    <w:rsid w:val="00E15CA5"/>
    <w:rsid w:val="00E20A2C"/>
    <w:rsid w:val="00E22258"/>
    <w:rsid w:val="00E23F0F"/>
    <w:rsid w:val="00E251B6"/>
    <w:rsid w:val="00E25ABA"/>
    <w:rsid w:val="00E26026"/>
    <w:rsid w:val="00E27D98"/>
    <w:rsid w:val="00E30809"/>
    <w:rsid w:val="00E30955"/>
    <w:rsid w:val="00E30DB5"/>
    <w:rsid w:val="00E313DA"/>
    <w:rsid w:val="00E32A95"/>
    <w:rsid w:val="00E33BE9"/>
    <w:rsid w:val="00E34923"/>
    <w:rsid w:val="00E34CA5"/>
    <w:rsid w:val="00E35E63"/>
    <w:rsid w:val="00E35E89"/>
    <w:rsid w:val="00E36862"/>
    <w:rsid w:val="00E37202"/>
    <w:rsid w:val="00E40491"/>
    <w:rsid w:val="00E404F9"/>
    <w:rsid w:val="00E40501"/>
    <w:rsid w:val="00E414CC"/>
    <w:rsid w:val="00E42988"/>
    <w:rsid w:val="00E43EE5"/>
    <w:rsid w:val="00E4491D"/>
    <w:rsid w:val="00E467E7"/>
    <w:rsid w:val="00E47198"/>
    <w:rsid w:val="00E471AF"/>
    <w:rsid w:val="00E477CC"/>
    <w:rsid w:val="00E47B7C"/>
    <w:rsid w:val="00E47EFC"/>
    <w:rsid w:val="00E50F60"/>
    <w:rsid w:val="00E514CB"/>
    <w:rsid w:val="00E5244F"/>
    <w:rsid w:val="00E52AED"/>
    <w:rsid w:val="00E5384D"/>
    <w:rsid w:val="00E539E7"/>
    <w:rsid w:val="00E54179"/>
    <w:rsid w:val="00E54911"/>
    <w:rsid w:val="00E60214"/>
    <w:rsid w:val="00E64650"/>
    <w:rsid w:val="00E64BE1"/>
    <w:rsid w:val="00E64E4E"/>
    <w:rsid w:val="00E65A13"/>
    <w:rsid w:val="00E66BA4"/>
    <w:rsid w:val="00E66F0F"/>
    <w:rsid w:val="00E67A68"/>
    <w:rsid w:val="00E706DE"/>
    <w:rsid w:val="00E7095D"/>
    <w:rsid w:val="00E70BB6"/>
    <w:rsid w:val="00E7164D"/>
    <w:rsid w:val="00E71F2C"/>
    <w:rsid w:val="00E72DB6"/>
    <w:rsid w:val="00E72FEF"/>
    <w:rsid w:val="00E72FFF"/>
    <w:rsid w:val="00E742DD"/>
    <w:rsid w:val="00E74CF6"/>
    <w:rsid w:val="00E7566A"/>
    <w:rsid w:val="00E75EAB"/>
    <w:rsid w:val="00E769DF"/>
    <w:rsid w:val="00E7777A"/>
    <w:rsid w:val="00E80CC5"/>
    <w:rsid w:val="00E811F0"/>
    <w:rsid w:val="00E81CC9"/>
    <w:rsid w:val="00E81FAC"/>
    <w:rsid w:val="00E825CA"/>
    <w:rsid w:val="00E84118"/>
    <w:rsid w:val="00E84B8C"/>
    <w:rsid w:val="00E84C5C"/>
    <w:rsid w:val="00E857E0"/>
    <w:rsid w:val="00E86979"/>
    <w:rsid w:val="00E909DE"/>
    <w:rsid w:val="00E9159D"/>
    <w:rsid w:val="00E91EFB"/>
    <w:rsid w:val="00E92A98"/>
    <w:rsid w:val="00E92EF9"/>
    <w:rsid w:val="00E9359C"/>
    <w:rsid w:val="00E93AB8"/>
    <w:rsid w:val="00E95956"/>
    <w:rsid w:val="00E9622A"/>
    <w:rsid w:val="00E97D76"/>
    <w:rsid w:val="00EA1098"/>
    <w:rsid w:val="00EA111D"/>
    <w:rsid w:val="00EA1519"/>
    <w:rsid w:val="00EA1D11"/>
    <w:rsid w:val="00EA3214"/>
    <w:rsid w:val="00EA4AA4"/>
    <w:rsid w:val="00EA58CC"/>
    <w:rsid w:val="00EB0407"/>
    <w:rsid w:val="00EB0536"/>
    <w:rsid w:val="00EB2587"/>
    <w:rsid w:val="00EB2AF6"/>
    <w:rsid w:val="00EB395E"/>
    <w:rsid w:val="00EB42A8"/>
    <w:rsid w:val="00EB5186"/>
    <w:rsid w:val="00EB5601"/>
    <w:rsid w:val="00EC0C00"/>
    <w:rsid w:val="00EC0DD2"/>
    <w:rsid w:val="00EC1F77"/>
    <w:rsid w:val="00EC2565"/>
    <w:rsid w:val="00EC501A"/>
    <w:rsid w:val="00EC526F"/>
    <w:rsid w:val="00EC5C01"/>
    <w:rsid w:val="00ED0A75"/>
    <w:rsid w:val="00ED15CD"/>
    <w:rsid w:val="00ED2AB9"/>
    <w:rsid w:val="00ED4EBE"/>
    <w:rsid w:val="00ED5D3B"/>
    <w:rsid w:val="00ED60D5"/>
    <w:rsid w:val="00ED6F45"/>
    <w:rsid w:val="00ED74C3"/>
    <w:rsid w:val="00ED7F2F"/>
    <w:rsid w:val="00EE12AB"/>
    <w:rsid w:val="00EE268C"/>
    <w:rsid w:val="00EE2800"/>
    <w:rsid w:val="00EE2B36"/>
    <w:rsid w:val="00EE360D"/>
    <w:rsid w:val="00EE3FB3"/>
    <w:rsid w:val="00EE4967"/>
    <w:rsid w:val="00EE5956"/>
    <w:rsid w:val="00EE5EE0"/>
    <w:rsid w:val="00EF0317"/>
    <w:rsid w:val="00EF08E3"/>
    <w:rsid w:val="00EF1912"/>
    <w:rsid w:val="00EF2081"/>
    <w:rsid w:val="00EF2E4D"/>
    <w:rsid w:val="00EF3427"/>
    <w:rsid w:val="00EF5074"/>
    <w:rsid w:val="00EF5824"/>
    <w:rsid w:val="00EF6ABA"/>
    <w:rsid w:val="00EF73B1"/>
    <w:rsid w:val="00EF77D9"/>
    <w:rsid w:val="00F0037C"/>
    <w:rsid w:val="00F016E9"/>
    <w:rsid w:val="00F0179A"/>
    <w:rsid w:val="00F01F0C"/>
    <w:rsid w:val="00F020F8"/>
    <w:rsid w:val="00F026A1"/>
    <w:rsid w:val="00F0278D"/>
    <w:rsid w:val="00F034CC"/>
    <w:rsid w:val="00F0607A"/>
    <w:rsid w:val="00F0680C"/>
    <w:rsid w:val="00F10027"/>
    <w:rsid w:val="00F10410"/>
    <w:rsid w:val="00F10924"/>
    <w:rsid w:val="00F10C5E"/>
    <w:rsid w:val="00F128E6"/>
    <w:rsid w:val="00F136EE"/>
    <w:rsid w:val="00F14305"/>
    <w:rsid w:val="00F1446B"/>
    <w:rsid w:val="00F14CEC"/>
    <w:rsid w:val="00F1548E"/>
    <w:rsid w:val="00F159DC"/>
    <w:rsid w:val="00F15CEC"/>
    <w:rsid w:val="00F16569"/>
    <w:rsid w:val="00F16ECE"/>
    <w:rsid w:val="00F178DE"/>
    <w:rsid w:val="00F17EF3"/>
    <w:rsid w:val="00F2262A"/>
    <w:rsid w:val="00F229B1"/>
    <w:rsid w:val="00F22A69"/>
    <w:rsid w:val="00F22C5F"/>
    <w:rsid w:val="00F23AF3"/>
    <w:rsid w:val="00F25ABB"/>
    <w:rsid w:val="00F26821"/>
    <w:rsid w:val="00F26D6C"/>
    <w:rsid w:val="00F279DF"/>
    <w:rsid w:val="00F3096D"/>
    <w:rsid w:val="00F31ECF"/>
    <w:rsid w:val="00F32B48"/>
    <w:rsid w:val="00F33D3C"/>
    <w:rsid w:val="00F34445"/>
    <w:rsid w:val="00F34606"/>
    <w:rsid w:val="00F34BA8"/>
    <w:rsid w:val="00F35C6E"/>
    <w:rsid w:val="00F366BC"/>
    <w:rsid w:val="00F36B8E"/>
    <w:rsid w:val="00F3798B"/>
    <w:rsid w:val="00F37CBE"/>
    <w:rsid w:val="00F40B38"/>
    <w:rsid w:val="00F41781"/>
    <w:rsid w:val="00F428AA"/>
    <w:rsid w:val="00F43209"/>
    <w:rsid w:val="00F444B7"/>
    <w:rsid w:val="00F45304"/>
    <w:rsid w:val="00F45FBA"/>
    <w:rsid w:val="00F46226"/>
    <w:rsid w:val="00F463F3"/>
    <w:rsid w:val="00F4648B"/>
    <w:rsid w:val="00F46A55"/>
    <w:rsid w:val="00F46AB9"/>
    <w:rsid w:val="00F46B5A"/>
    <w:rsid w:val="00F46CC7"/>
    <w:rsid w:val="00F50490"/>
    <w:rsid w:val="00F5057A"/>
    <w:rsid w:val="00F509EF"/>
    <w:rsid w:val="00F50E71"/>
    <w:rsid w:val="00F519E6"/>
    <w:rsid w:val="00F522A5"/>
    <w:rsid w:val="00F52633"/>
    <w:rsid w:val="00F526DD"/>
    <w:rsid w:val="00F52A10"/>
    <w:rsid w:val="00F52DC9"/>
    <w:rsid w:val="00F537E6"/>
    <w:rsid w:val="00F53DC4"/>
    <w:rsid w:val="00F53E99"/>
    <w:rsid w:val="00F57032"/>
    <w:rsid w:val="00F6074E"/>
    <w:rsid w:val="00F6104A"/>
    <w:rsid w:val="00F6112A"/>
    <w:rsid w:val="00F6124C"/>
    <w:rsid w:val="00F61F67"/>
    <w:rsid w:val="00F622E7"/>
    <w:rsid w:val="00F64021"/>
    <w:rsid w:val="00F640E5"/>
    <w:rsid w:val="00F65292"/>
    <w:rsid w:val="00F66234"/>
    <w:rsid w:val="00F67EB3"/>
    <w:rsid w:val="00F7229F"/>
    <w:rsid w:val="00F73397"/>
    <w:rsid w:val="00F7361B"/>
    <w:rsid w:val="00F738FA"/>
    <w:rsid w:val="00F759F0"/>
    <w:rsid w:val="00F75CA3"/>
    <w:rsid w:val="00F76488"/>
    <w:rsid w:val="00F76B77"/>
    <w:rsid w:val="00F80238"/>
    <w:rsid w:val="00F810EC"/>
    <w:rsid w:val="00F83363"/>
    <w:rsid w:val="00F83572"/>
    <w:rsid w:val="00F8357C"/>
    <w:rsid w:val="00F83F88"/>
    <w:rsid w:val="00F844C8"/>
    <w:rsid w:val="00F8494F"/>
    <w:rsid w:val="00F84B52"/>
    <w:rsid w:val="00F8588A"/>
    <w:rsid w:val="00F85E4C"/>
    <w:rsid w:val="00F86215"/>
    <w:rsid w:val="00F86688"/>
    <w:rsid w:val="00F86881"/>
    <w:rsid w:val="00F8713D"/>
    <w:rsid w:val="00F879CB"/>
    <w:rsid w:val="00F87ECD"/>
    <w:rsid w:val="00F900A7"/>
    <w:rsid w:val="00F90B68"/>
    <w:rsid w:val="00F91001"/>
    <w:rsid w:val="00F91404"/>
    <w:rsid w:val="00F91888"/>
    <w:rsid w:val="00F91BA1"/>
    <w:rsid w:val="00F91E4A"/>
    <w:rsid w:val="00F92150"/>
    <w:rsid w:val="00F92D06"/>
    <w:rsid w:val="00F947AE"/>
    <w:rsid w:val="00F94EF4"/>
    <w:rsid w:val="00F95735"/>
    <w:rsid w:val="00F96C46"/>
    <w:rsid w:val="00F96D01"/>
    <w:rsid w:val="00FA0A5E"/>
    <w:rsid w:val="00FA1658"/>
    <w:rsid w:val="00FA1C4A"/>
    <w:rsid w:val="00FA1DEE"/>
    <w:rsid w:val="00FA3625"/>
    <w:rsid w:val="00FA385B"/>
    <w:rsid w:val="00FA4CF8"/>
    <w:rsid w:val="00FA4DB3"/>
    <w:rsid w:val="00FA5234"/>
    <w:rsid w:val="00FA5C75"/>
    <w:rsid w:val="00FA61F0"/>
    <w:rsid w:val="00FA64DA"/>
    <w:rsid w:val="00FA652A"/>
    <w:rsid w:val="00FA7D7E"/>
    <w:rsid w:val="00FB344A"/>
    <w:rsid w:val="00FB4B84"/>
    <w:rsid w:val="00FB4C0B"/>
    <w:rsid w:val="00FB4CDD"/>
    <w:rsid w:val="00FB55E3"/>
    <w:rsid w:val="00FB5BF5"/>
    <w:rsid w:val="00FB5EDF"/>
    <w:rsid w:val="00FB6C47"/>
    <w:rsid w:val="00FB6FD0"/>
    <w:rsid w:val="00FB702E"/>
    <w:rsid w:val="00FB7458"/>
    <w:rsid w:val="00FB7E2B"/>
    <w:rsid w:val="00FC0A83"/>
    <w:rsid w:val="00FC1729"/>
    <w:rsid w:val="00FC198D"/>
    <w:rsid w:val="00FC21E2"/>
    <w:rsid w:val="00FC2995"/>
    <w:rsid w:val="00FC345F"/>
    <w:rsid w:val="00FC4B72"/>
    <w:rsid w:val="00FC4D89"/>
    <w:rsid w:val="00FC5206"/>
    <w:rsid w:val="00FC61A2"/>
    <w:rsid w:val="00FC6566"/>
    <w:rsid w:val="00FC6EC6"/>
    <w:rsid w:val="00FC7127"/>
    <w:rsid w:val="00FC74C0"/>
    <w:rsid w:val="00FD028C"/>
    <w:rsid w:val="00FD0825"/>
    <w:rsid w:val="00FD0BE3"/>
    <w:rsid w:val="00FD1E9A"/>
    <w:rsid w:val="00FD1F1D"/>
    <w:rsid w:val="00FD2217"/>
    <w:rsid w:val="00FD2CF8"/>
    <w:rsid w:val="00FD4477"/>
    <w:rsid w:val="00FD5AA1"/>
    <w:rsid w:val="00FD76CC"/>
    <w:rsid w:val="00FD7796"/>
    <w:rsid w:val="00FD7A8B"/>
    <w:rsid w:val="00FE097C"/>
    <w:rsid w:val="00FE0CF9"/>
    <w:rsid w:val="00FE3F4D"/>
    <w:rsid w:val="00FE45A9"/>
    <w:rsid w:val="00FE5074"/>
    <w:rsid w:val="00FE5649"/>
    <w:rsid w:val="00FE58E6"/>
    <w:rsid w:val="00FE5DBC"/>
    <w:rsid w:val="00FE6FDC"/>
    <w:rsid w:val="00FE709F"/>
    <w:rsid w:val="00FE71D7"/>
    <w:rsid w:val="00FE75B0"/>
    <w:rsid w:val="00FE7842"/>
    <w:rsid w:val="00FE78AD"/>
    <w:rsid w:val="00FF014F"/>
    <w:rsid w:val="00FF03D7"/>
    <w:rsid w:val="00FF11AD"/>
    <w:rsid w:val="00FF2431"/>
    <w:rsid w:val="00FF38D8"/>
    <w:rsid w:val="00FF5108"/>
    <w:rsid w:val="00FF5EE6"/>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1B9ADA"/>
  <w15:docId w15:val="{7169B7F9-AFFD-4CA5-9ADA-C0AA6F733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71" w:qFormat="1"/>
    <w:lsdException w:name="heading 6" w:qFormat="1"/>
    <w:lsdException w:name="heading 7" w:semiHidden="1" w:unhideWhenUsed="1" w:qFormat="1"/>
    <w:lsdException w:name="heading 8" w:semiHidden="1" w:unhideWhenUsed="1" w:qFormat="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iPriority="20" w:unhideWhenUsed="1" w:qFormat="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2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17"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1" w:qFormat="1"/>
    <w:lsdException w:name="Emphasis" w:uiPriority="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3953"/>
    <w:pPr>
      <w:spacing w:after="120"/>
    </w:pPr>
    <w:rPr>
      <w:rFonts w:eastAsia="Calibri"/>
      <w:color w:val="000000"/>
    </w:rPr>
  </w:style>
  <w:style w:type="paragraph" w:styleId="Heading1">
    <w:name w:val="heading 1"/>
    <w:next w:val="BodyText"/>
    <w:link w:val="Heading1Char"/>
    <w:qFormat/>
    <w:rsid w:val="00493953"/>
    <w:pPr>
      <w:keepNext/>
      <w:keepLines/>
      <w:pageBreakBefore/>
      <w:numPr>
        <w:numId w:val="13"/>
      </w:numPr>
      <w:tabs>
        <w:tab w:val="left" w:pos="1134"/>
      </w:tabs>
      <w:spacing w:after="240" w:line="480" w:lineRule="exact"/>
      <w:outlineLvl w:val="0"/>
    </w:pPr>
    <w:rPr>
      <w:rFonts w:eastAsiaTheme="majorEastAsia" w:cstheme="majorBidi"/>
      <w:b/>
      <w:bCs/>
      <w:color w:val="00313C" w:themeColor="accent2"/>
      <w:sz w:val="40"/>
      <w:szCs w:val="28"/>
    </w:rPr>
  </w:style>
  <w:style w:type="paragraph" w:styleId="Heading2">
    <w:name w:val="heading 2"/>
    <w:basedOn w:val="Heading1"/>
    <w:next w:val="BodyText"/>
    <w:link w:val="Heading2Char"/>
    <w:autoRedefine/>
    <w:qFormat/>
    <w:rsid w:val="00A17E32"/>
    <w:pPr>
      <w:pageBreakBefore w:val="0"/>
      <w:numPr>
        <w:ilvl w:val="1"/>
      </w:numPr>
      <w:spacing w:before="240" w:line="240" w:lineRule="auto"/>
      <w:outlineLvl w:val="1"/>
    </w:pPr>
    <w:rPr>
      <w:b w:val="0"/>
      <w:sz w:val="30"/>
      <w:szCs w:val="26"/>
    </w:rPr>
  </w:style>
  <w:style w:type="paragraph" w:styleId="Heading3">
    <w:name w:val="heading 3"/>
    <w:basedOn w:val="Heading2"/>
    <w:next w:val="BodyText"/>
    <w:link w:val="Heading3Char"/>
    <w:autoRedefine/>
    <w:qFormat/>
    <w:rsid w:val="00960D7E"/>
    <w:pPr>
      <w:numPr>
        <w:ilvl w:val="2"/>
      </w:numPr>
      <w:outlineLvl w:val="2"/>
    </w:pPr>
    <w:rPr>
      <w:b/>
      <w:color w:val="auto"/>
      <w:sz w:val="26"/>
    </w:rPr>
  </w:style>
  <w:style w:type="paragraph" w:styleId="Heading4">
    <w:name w:val="heading 4"/>
    <w:basedOn w:val="Heading3"/>
    <w:next w:val="BodyText"/>
    <w:link w:val="Heading4Char"/>
    <w:qFormat/>
    <w:rsid w:val="005F395C"/>
    <w:pPr>
      <w:numPr>
        <w:ilvl w:val="0"/>
        <w:numId w:val="0"/>
      </w:numPr>
      <w:spacing w:after="120"/>
      <w:outlineLvl w:val="3"/>
    </w:pPr>
    <w:rPr>
      <w:iCs/>
      <w:color w:val="00313C" w:themeColor="accent2"/>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Heading1notnumbered"/>
    <w:next w:val="BodyText"/>
    <w:link w:val="Heading9Char"/>
    <w:uiPriority w:val="10"/>
    <w:locked/>
    <w:rsid w:val="00D1044D"/>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93953"/>
    <w:rPr>
      <w:rFonts w:eastAsiaTheme="majorEastAsia" w:cstheme="majorBidi"/>
      <w:b/>
      <w:bCs/>
      <w:color w:val="00313C" w:themeColor="accent2"/>
      <w:sz w:val="40"/>
      <w:szCs w:val="28"/>
    </w:rPr>
  </w:style>
  <w:style w:type="character" w:customStyle="1" w:styleId="Heading2Char">
    <w:name w:val="Heading 2 Char"/>
    <w:basedOn w:val="DefaultParagraphFont"/>
    <w:link w:val="Heading2"/>
    <w:locked/>
    <w:rsid w:val="00A17E32"/>
    <w:rPr>
      <w:rFonts w:eastAsiaTheme="majorEastAsia" w:cstheme="majorBidi"/>
      <w:bCs/>
      <w:color w:val="00313C" w:themeColor="accent2"/>
      <w:sz w:val="30"/>
      <w:szCs w:val="26"/>
    </w:rPr>
  </w:style>
  <w:style w:type="character" w:customStyle="1" w:styleId="Heading3Char">
    <w:name w:val="Heading 3 Char"/>
    <w:basedOn w:val="DefaultParagraphFont"/>
    <w:link w:val="Heading3"/>
    <w:locked/>
    <w:rsid w:val="00960D7E"/>
    <w:rPr>
      <w:rFonts w:eastAsiaTheme="majorEastAsia" w:cstheme="majorBidi"/>
      <w:b/>
      <w:bCs/>
      <w:sz w:val="26"/>
      <w:szCs w:val="26"/>
    </w:rPr>
  </w:style>
  <w:style w:type="character" w:customStyle="1" w:styleId="Heading4Char">
    <w:name w:val="Heading 4 Char"/>
    <w:basedOn w:val="DefaultParagraphFont"/>
    <w:link w:val="Heading4"/>
    <w:locked/>
    <w:rsid w:val="005F395C"/>
    <w:rPr>
      <w:rFonts w:eastAsiaTheme="majorEastAsia" w:cstheme="majorBidi"/>
      <w:b/>
      <w:bCs/>
      <w:iCs/>
      <w:color w:val="00313C" w:themeColor="accent2"/>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7229C5"/>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20"/>
    <w:qFormat/>
    <w:rsid w:val="00DC2413"/>
    <w:pPr>
      <w:tabs>
        <w:tab w:val="center" w:pos="4513"/>
        <w:tab w:val="right" w:pos="9026"/>
      </w:tabs>
      <w:spacing w:before="0" w:line="220" w:lineRule="atLeast"/>
    </w:pPr>
    <w:rPr>
      <w:sz w:val="16"/>
    </w:rPr>
  </w:style>
  <w:style w:type="character" w:customStyle="1" w:styleId="FooterChar">
    <w:name w:val="Footer Char"/>
    <w:basedOn w:val="DefaultParagraphFont"/>
    <w:link w:val="Footer"/>
    <w:uiPriority w:val="20"/>
    <w:locked/>
    <w:rsid w:val="00DC2413"/>
    <w:rPr>
      <w:rFonts w:eastAsia="Calibri"/>
      <w:sz w:val="16"/>
    </w:rPr>
  </w:style>
  <w:style w:type="paragraph" w:styleId="BalloonText">
    <w:name w:val="Balloon Text"/>
    <w:basedOn w:val="Normal"/>
    <w:link w:val="BalloonTextChar"/>
    <w:semiHidden/>
    <w:locked/>
    <w:rsid w:val="00064612"/>
    <w:pPr>
      <w:spacing w:after="0"/>
    </w:pPr>
    <w:rPr>
      <w:rFonts w:ascii="Tahoma" w:hAnsi="Tahoma" w:cs="Tahoma"/>
      <w:sz w:val="16"/>
      <w:szCs w:val="16"/>
    </w:rPr>
  </w:style>
  <w:style w:type="paragraph" w:styleId="ListBullet">
    <w:name w:val="List Bullet"/>
    <w:basedOn w:val="BodyText"/>
    <w:next w:val="BodyText"/>
    <w:uiPriority w:val="99"/>
    <w:qFormat/>
    <w:rsid w:val="00D349D1"/>
    <w:pPr>
      <w:numPr>
        <w:numId w:val="5"/>
      </w:numPr>
      <w:tabs>
        <w:tab w:val="left" w:pos="397"/>
      </w:tabs>
      <w:spacing w:before="60" w:after="60"/>
      <w:ind w:left="198" w:hanging="198"/>
    </w:pPr>
  </w:style>
  <w:style w:type="paragraph" w:styleId="ListNumber">
    <w:name w:val="List Number"/>
    <w:basedOn w:val="BodyText"/>
    <w:next w:val="BodyText"/>
    <w:autoRedefine/>
    <w:uiPriority w:val="22"/>
    <w:qFormat/>
    <w:rsid w:val="00B54F28"/>
    <w:pPr>
      <w:numPr>
        <w:numId w:val="8"/>
      </w:numPr>
      <w:tabs>
        <w:tab w:val="left" w:pos="397"/>
      </w:tabs>
    </w:pPr>
  </w:style>
  <w:style w:type="paragraph" w:styleId="ListBullet2">
    <w:name w:val="List Bullet 2"/>
    <w:basedOn w:val="ListBullet"/>
    <w:next w:val="BodyText"/>
    <w:uiPriority w:val="9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94665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tabs>
        <w:tab w:val="left" w:pos="737"/>
        <w:tab w:val="right" w:pos="9639"/>
      </w:tabs>
    </w:pPr>
    <w:rPr>
      <w:b/>
      <w:noProof/>
    </w:rPr>
  </w:style>
  <w:style w:type="paragraph" w:styleId="TOC2">
    <w:name w:val="toc 2"/>
    <w:basedOn w:val="BodyText"/>
    <w:uiPriority w:val="39"/>
    <w:unhideWhenUsed/>
    <w:rsid w:val="0094665F"/>
    <w:pPr>
      <w:tabs>
        <w:tab w:val="left" w:pos="737"/>
        <w:tab w:val="left" w:pos="1531"/>
        <w:tab w:val="right" w:leader="dot" w:pos="9639"/>
      </w:tabs>
      <w:ind w:left="227"/>
    </w:pPr>
    <w:rPr>
      <w:noProof/>
      <w:color w:val="00313C" w:themeColor="accent2"/>
      <w:sz w:val="20"/>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pPr>
      <w:keepNext/>
      <w:keepLines/>
      <w:tabs>
        <w:tab w:val="left" w:pos="1134"/>
      </w:tabs>
      <w:spacing w:after="240" w:line="480" w:lineRule="exact"/>
    </w:pPr>
  </w:style>
  <w:style w:type="paragraph" w:styleId="ListBullet3">
    <w:name w:val="List Bullet 3"/>
    <w:basedOn w:val="ListBullet2"/>
    <w:uiPriority w:val="99"/>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14"/>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next w:val="Normal"/>
    <w:link w:val="TOCHeadingChar"/>
    <w:uiPriority w:val="39"/>
    <w:qFormat/>
    <w:rsid w:val="00AD04B1"/>
    <w:pPr>
      <w:spacing w:before="480"/>
      <w:outlineLvl w:val="1"/>
    </w:pPr>
    <w:rPr>
      <w:rFonts w:eastAsiaTheme="majorEastAsia" w:cstheme="majorBidi"/>
      <w:b/>
      <w:color w:val="00313C" w:themeColor="accent2"/>
      <w:sz w:val="40"/>
      <w:szCs w:val="28"/>
    </w:rPr>
  </w:style>
  <w:style w:type="character" w:styleId="Hyperlink">
    <w:name w:val="Hyperlink"/>
    <w:basedOn w:val="DefaultParagraphFont"/>
    <w:uiPriority w:val="99"/>
    <w:qFormat/>
    <w:rsid w:val="00951C7E"/>
    <w:rPr>
      <w:rFonts w:cs="Times New Roman"/>
      <w:color w:val="0070C0"/>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autoRedefine/>
    <w:uiPriority w:val="1"/>
    <w:qFormat/>
    <w:rsid w:val="00493953"/>
    <w:pPr>
      <w:numPr>
        <w:numId w:val="0"/>
      </w:numPr>
    </w:pPr>
  </w:style>
  <w:style w:type="paragraph" w:customStyle="1" w:styleId="Heading3notnumbered">
    <w:name w:val="Heading 3 not numbered"/>
    <w:basedOn w:val="Heading3"/>
    <w:next w:val="BodyText"/>
    <w:autoRedefine/>
    <w:uiPriority w:val="1"/>
    <w:qFormat/>
    <w:rsid w:val="00AD7DA1"/>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39"/>
    <w:locked/>
    <w:rsid w:val="00AD04B1"/>
    <w:rPr>
      <w:rFonts w:eastAsiaTheme="majorEastAsia" w:cstheme="majorBidi"/>
      <w:b/>
      <w:color w:val="00313C" w:themeColor="accent2"/>
      <w:sz w:val="40"/>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autoRedefine/>
    <w:qFormat/>
    <w:locked/>
    <w:rsid w:val="002871CA"/>
    <w:pPr>
      <w:spacing w:before="120" w:after="120"/>
    </w:pPr>
    <w:rPr>
      <w:rFonts w:asciiTheme="minorHAnsi" w:hAnsiTheme="minorHAnsi" w:cstheme="minorHAnsi"/>
    </w:rPr>
  </w:style>
  <w:style w:type="character" w:customStyle="1" w:styleId="BodyTextChar">
    <w:name w:val="Body Text Char"/>
    <w:basedOn w:val="DefaultParagraphFont"/>
    <w:link w:val="BodyText"/>
    <w:locked/>
    <w:rsid w:val="002871CA"/>
    <w:rPr>
      <w:rFonts w:asciiTheme="minorHAnsi" w:hAnsiTheme="minorHAnsi" w:cstheme="minorHAnsi"/>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asciiTheme="minorHAnsi" w:eastAsia="Calibri" w:hAnsiTheme="minorHAnsi" w:cstheme="minorHAnsi"/>
      <w:i w:val="0"/>
      <w:iCs w:val="0"/>
      <w:color w:val="000000"/>
      <w:sz w:val="24"/>
      <w:szCs w:val="23"/>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locked/>
    <w:rsid w:val="00E251B6"/>
    <w:pPr>
      <w:numPr>
        <w:numId w:val="1"/>
      </w:numPr>
      <w:tabs>
        <w:tab w:val="num" w:pos="1209"/>
      </w:tabs>
      <w:ind w:left="1209"/>
    </w:pPr>
  </w:style>
  <w:style w:type="paragraph" w:styleId="ListBullet5">
    <w:name w:val="List Bullet 5"/>
    <w:basedOn w:val="Normal"/>
    <w:uiPriority w:val="9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1"/>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semiHidden/>
    <w:locked/>
    <w:rsid w:val="00AD275A"/>
    <w:rPr>
      <w:b/>
      <w:bCs/>
    </w:rPr>
  </w:style>
  <w:style w:type="character" w:customStyle="1" w:styleId="CommentSubjectChar">
    <w:name w:val="Comment Subject Char"/>
    <w:basedOn w:val="CommentTextChar"/>
    <w:link w:val="CommentSubject"/>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locked/>
    <w:rsid w:val="00AD275A"/>
    <w:rPr>
      <w:rFonts w:cs="Times New Roman"/>
      <w:vertAlign w:val="superscript"/>
    </w:rPr>
  </w:style>
  <w:style w:type="paragraph" w:styleId="EndnoteText">
    <w:name w:val="endnote text"/>
    <w:basedOn w:val="Normal"/>
    <w:link w:val="EndnoteTextChar"/>
    <w:locked/>
    <w:rsid w:val="00AD275A"/>
    <w:rPr>
      <w:sz w:val="20"/>
      <w:szCs w:val="20"/>
    </w:rPr>
  </w:style>
  <w:style w:type="character" w:customStyle="1" w:styleId="EndnoteTextChar">
    <w:name w:val="Endnote Text Char"/>
    <w:basedOn w:val="DefaultParagraphFont"/>
    <w:link w:val="EndnoteText"/>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eastAsia="Times New Roman"/>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Recommendation,List Paragraph1,table text,bullets,Bullet 1,Bullet list"/>
    <w:basedOn w:val="Normal"/>
    <w:link w:val="ListParagraphChar"/>
    <w:autoRedefine/>
    <w:uiPriority w:val="34"/>
    <w:qFormat/>
    <w:rsid w:val="00F52A10"/>
    <w:pPr>
      <w:numPr>
        <w:numId w:val="32"/>
      </w:numPr>
      <w:spacing w:before="120" w:line="264" w:lineRule="auto"/>
      <w:contextualSpacing/>
    </w:pPr>
    <w:rPr>
      <w:color w:val="auto"/>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character" w:customStyle="1" w:styleId="ListParagraphChar">
    <w:name w:val="List Paragraph Char"/>
    <w:aliases w:val="Recommendation Char,List Paragraph1 Char,table text Char,bullets Char,Bullet 1 Char,Bullet list Char"/>
    <w:basedOn w:val="DefaultParagraphFont"/>
    <w:link w:val="ListParagraph"/>
    <w:uiPriority w:val="34"/>
    <w:rsid w:val="00F52A10"/>
    <w:rPr>
      <w:rFonts w:eastAsia="Calibri"/>
    </w:rPr>
  </w:style>
  <w:style w:type="table" w:styleId="LightShading-Accent1">
    <w:name w:val="Light Shading Accent 1"/>
    <w:basedOn w:val="TableNormal"/>
    <w:uiPriority w:val="60"/>
    <w:rsid w:val="005006A0"/>
    <w:rPr>
      <w:rFonts w:asciiTheme="minorHAnsi" w:hAnsiTheme="minorHAnsi" w:cstheme="minorBid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la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left w:val="nil"/>
          <w:right w:val="nil"/>
          <w:insideH w:val="nil"/>
          <w:insideV w:val="nil"/>
        </w:tcBorders>
        <w:shd w:val="clear" w:color="auto" w:fill="B3F1FF" w:themeFill="accent1" w:themeFillTint="3F"/>
      </w:tcPr>
    </w:tblStylePr>
  </w:style>
  <w:style w:type="table" w:customStyle="1" w:styleId="GridTable5Dark-Accent51">
    <w:name w:val="Grid Table 5 Dark - Accent 51"/>
    <w:basedOn w:val="TableNormal"/>
    <w:uiPriority w:val="50"/>
    <w:rsid w:val="00BE7F02"/>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
    <w:name w:val="List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tcBorders>
        <w:shd w:val="clear" w:color="auto" w:fill="9FAEE5" w:themeFill="accent5"/>
      </w:tcPr>
    </w:tblStylePr>
    <w:tblStylePr w:type="lastRow">
      <w:rPr>
        <w:b/>
        <w:bCs/>
      </w:rPr>
      <w:tblPr/>
      <w:tcPr>
        <w:tcBorders>
          <w:top w:val="doub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
    <w:name w:val="Grid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insideV w:val="nil"/>
        </w:tcBorders>
        <w:shd w:val="clear" w:color="auto" w:fill="9FAEE5" w:themeFill="accent5"/>
      </w:tcPr>
    </w:tblStylePr>
    <w:tblStylePr w:type="lastRow">
      <w:rPr>
        <w:b/>
        <w:bCs/>
      </w:rPr>
      <w:tblPr/>
      <w:tcPr>
        <w:tcBorders>
          <w:top w:val="doub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
    <w:name w:val="List Table 3 - Accent 11"/>
    <w:basedOn w:val="TableNormal"/>
    <w:uiPriority w:val="48"/>
    <w:rsid w:val="005B5412"/>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customStyle="1" w:styleId="GridTable5Dark-Accent11">
    <w:name w:val="Grid Table 5 Dark - Accent 1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
    <w:name w:val="Grid Table 5 Dark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
    <w:name w:val="Plain Table 41"/>
    <w:basedOn w:val="TableNormal"/>
    <w:uiPriority w:val="99"/>
    <w:rsid w:val="00A738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Heading1"/>
    <w:next w:val="BodyText"/>
    <w:link w:val="Appendixheading1Char"/>
    <w:qFormat/>
    <w:rsid w:val="007229C5"/>
    <w:pPr>
      <w:numPr>
        <w:numId w:val="0"/>
      </w:numPr>
    </w:pPr>
  </w:style>
  <w:style w:type="character" w:customStyle="1" w:styleId="Appendixheading1Char">
    <w:name w:val="Appendix heading 1 Char"/>
    <w:basedOn w:val="Heading1Char"/>
    <w:link w:val="Appendixheading1"/>
    <w:rsid w:val="007229C5"/>
    <w:rPr>
      <w:rFonts w:eastAsiaTheme="majorEastAsia" w:cstheme="majorBidi"/>
      <w:b/>
      <w:bCs/>
      <w:color w:val="00313C" w:themeColor="accent2"/>
      <w:sz w:val="44"/>
      <w:szCs w:val="28"/>
    </w:rPr>
  </w:style>
  <w:style w:type="numbering" w:customStyle="1" w:styleId="BulletList">
    <w:name w:val="Bullet List"/>
    <w:uiPriority w:val="99"/>
    <w:rsid w:val="00776075"/>
    <w:pPr>
      <w:numPr>
        <w:numId w:val="18"/>
      </w:numPr>
    </w:pPr>
  </w:style>
  <w:style w:type="paragraph" w:customStyle="1" w:styleId="xl65">
    <w:name w:val="xl65"/>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66">
    <w:name w:val="xl66"/>
    <w:basedOn w:val="Normal"/>
    <w:rsid w:val="002B0837"/>
    <w:pPr>
      <w:spacing w:before="100" w:beforeAutospacing="1" w:after="100" w:afterAutospacing="1"/>
    </w:pPr>
    <w:rPr>
      <w:rFonts w:ascii="Times New Roman" w:eastAsia="Times New Roman" w:hAnsi="Times New Roman"/>
      <w:color w:val="auto"/>
      <w:sz w:val="24"/>
      <w:szCs w:val="24"/>
    </w:rPr>
  </w:style>
  <w:style w:type="paragraph" w:customStyle="1" w:styleId="xl67">
    <w:name w:val="xl67"/>
    <w:basedOn w:val="Normal"/>
    <w:rsid w:val="002B0837"/>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8">
    <w:name w:val="xl68"/>
    <w:basedOn w:val="Normal"/>
    <w:rsid w:val="002B0837"/>
    <w:pPr>
      <w:shd w:val="clear" w:color="000000" w:fill="F2F2F2"/>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9">
    <w:name w:val="xl69"/>
    <w:basedOn w:val="Normal"/>
    <w:rsid w:val="002B0837"/>
    <w:pPr>
      <w:shd w:val="clear" w:color="000000" w:fill="DAEEF3"/>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0">
    <w:name w:val="xl7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1">
    <w:name w:val="xl71"/>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2">
    <w:name w:val="xl72"/>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74">
    <w:name w:val="xl74"/>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75">
    <w:name w:val="xl75"/>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6">
    <w:name w:val="xl76"/>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7">
    <w:name w:val="xl77"/>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8">
    <w:name w:val="xl78"/>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9">
    <w:name w:val="xl79"/>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80">
    <w:name w:val="xl8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subheading">
    <w:name w:val="subheading"/>
    <w:basedOn w:val="Normal"/>
    <w:link w:val="subheadingChar"/>
    <w:qFormat/>
    <w:rsid w:val="002F7E8B"/>
    <w:pPr>
      <w:spacing w:before="120"/>
    </w:pPr>
    <w:rPr>
      <w:rFonts w:eastAsiaTheme="minorHAnsi"/>
      <w:color w:val="auto"/>
      <w:sz w:val="24"/>
      <w:szCs w:val="24"/>
      <w:lang w:eastAsia="en-US"/>
    </w:rPr>
  </w:style>
  <w:style w:type="character" w:customStyle="1" w:styleId="subheadingChar">
    <w:name w:val="subheading Char"/>
    <w:basedOn w:val="DefaultParagraphFont"/>
    <w:link w:val="subheading"/>
    <w:rsid w:val="002F7E8B"/>
    <w:rPr>
      <w:sz w:val="24"/>
      <w:szCs w:val="24"/>
      <w:lang w:eastAsia="en-US"/>
    </w:rPr>
  </w:style>
  <w:style w:type="paragraph" w:customStyle="1" w:styleId="xl81">
    <w:name w:val="xl81"/>
    <w:basedOn w:val="Normal"/>
    <w:rsid w:val="00F0607A"/>
    <w:pPr>
      <w:spacing w:before="100" w:beforeAutospacing="1" w:after="100" w:afterAutospacing="1"/>
      <w:jc w:val="center"/>
      <w:textAlignment w:val="center"/>
    </w:pPr>
    <w:rPr>
      <w:rFonts w:ascii="Times New Roman" w:eastAsia="Times New Roman" w:hAnsi="Times New Roman"/>
      <w:color w:val="auto"/>
      <w:sz w:val="18"/>
      <w:szCs w:val="18"/>
    </w:rPr>
  </w:style>
  <w:style w:type="paragraph" w:customStyle="1" w:styleId="Articletitle">
    <w:name w:val="Article title"/>
    <w:basedOn w:val="Normal"/>
    <w:next w:val="Normal"/>
    <w:qFormat/>
    <w:rsid w:val="008047AF"/>
    <w:pPr>
      <w:spacing w:before="120" w:line="360" w:lineRule="auto"/>
    </w:pPr>
    <w:rPr>
      <w:rFonts w:ascii="Times New Roman" w:eastAsia="Times New Roman" w:hAnsi="Times New Roman"/>
      <w:b/>
      <w:color w:val="auto"/>
      <w:sz w:val="28"/>
      <w:szCs w:val="24"/>
      <w:lang w:val="en-GB" w:eastAsia="en-GB"/>
    </w:rPr>
  </w:style>
  <w:style w:type="paragraph" w:customStyle="1" w:styleId="Authornames">
    <w:name w:val="Author names"/>
    <w:basedOn w:val="Normal"/>
    <w:next w:val="Normal"/>
    <w:qFormat/>
    <w:rsid w:val="008047AF"/>
    <w:pPr>
      <w:spacing w:before="240" w:line="360" w:lineRule="auto"/>
    </w:pPr>
    <w:rPr>
      <w:rFonts w:ascii="Times New Roman" w:eastAsia="Times New Roman" w:hAnsi="Times New Roman"/>
      <w:color w:val="auto"/>
      <w:sz w:val="28"/>
      <w:szCs w:val="24"/>
      <w:lang w:val="en-GB" w:eastAsia="en-GB"/>
    </w:rPr>
  </w:style>
  <w:style w:type="paragraph" w:customStyle="1" w:styleId="Affiliation">
    <w:name w:val="Affiliation"/>
    <w:basedOn w:val="Normal"/>
    <w:qFormat/>
    <w:rsid w:val="008047AF"/>
    <w:pPr>
      <w:spacing w:before="240" w:line="360" w:lineRule="auto"/>
    </w:pPr>
    <w:rPr>
      <w:rFonts w:ascii="Times New Roman" w:eastAsia="Times New Roman" w:hAnsi="Times New Roman"/>
      <w:i/>
      <w:color w:val="auto"/>
      <w:sz w:val="24"/>
      <w:szCs w:val="24"/>
      <w:lang w:val="en-GB" w:eastAsia="en-GB"/>
    </w:rPr>
  </w:style>
  <w:style w:type="paragraph" w:customStyle="1" w:styleId="Receiveddates">
    <w:name w:val="Received dates"/>
    <w:basedOn w:val="Affiliation"/>
    <w:next w:val="Normal"/>
    <w:qFormat/>
    <w:rsid w:val="008047AF"/>
  </w:style>
  <w:style w:type="paragraph" w:customStyle="1" w:styleId="Abstract">
    <w:name w:val="Abstract"/>
    <w:basedOn w:val="Normal"/>
    <w:next w:val="Keywords"/>
    <w:qFormat/>
    <w:rsid w:val="008047AF"/>
    <w:pPr>
      <w:spacing w:before="360" w:after="300" w:line="360" w:lineRule="auto"/>
      <w:ind w:left="720" w:right="567"/>
    </w:pPr>
    <w:rPr>
      <w:rFonts w:ascii="Times New Roman" w:eastAsia="Times New Roman" w:hAnsi="Times New Roman"/>
      <w:color w:val="auto"/>
      <w:szCs w:val="24"/>
      <w:lang w:val="en-GB" w:eastAsia="en-GB"/>
    </w:rPr>
  </w:style>
  <w:style w:type="paragraph" w:customStyle="1" w:styleId="Keywords">
    <w:name w:val="Keywords"/>
    <w:basedOn w:val="Normal"/>
    <w:next w:val="Paragraph"/>
    <w:qFormat/>
    <w:rsid w:val="008047AF"/>
    <w:pPr>
      <w:spacing w:before="240" w:after="240" w:line="360" w:lineRule="auto"/>
      <w:ind w:left="720" w:right="567"/>
    </w:pPr>
    <w:rPr>
      <w:rFonts w:ascii="Times New Roman" w:eastAsia="Times New Roman" w:hAnsi="Times New Roman"/>
      <w:color w:val="auto"/>
      <w:szCs w:val="24"/>
      <w:lang w:val="en-GB" w:eastAsia="en-GB"/>
    </w:rPr>
  </w:style>
  <w:style w:type="paragraph" w:customStyle="1" w:styleId="Correspondencedetails">
    <w:name w:val="Correspondence details"/>
    <w:basedOn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Displayedquotation">
    <w:name w:val="Displayed quotation"/>
    <w:basedOn w:val="Normal"/>
    <w:qFormat/>
    <w:rsid w:val="008047AF"/>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olor w:val="auto"/>
      <w:szCs w:val="24"/>
      <w:lang w:val="en-GB" w:eastAsia="en-GB"/>
    </w:rPr>
  </w:style>
  <w:style w:type="paragraph" w:customStyle="1" w:styleId="Numberedlist">
    <w:name w:val="Numbered list"/>
    <w:basedOn w:val="Paragraph"/>
    <w:next w:val="Paragraph"/>
    <w:autoRedefine/>
    <w:qFormat/>
    <w:rsid w:val="00E65A13"/>
    <w:pPr>
      <w:widowControl/>
      <w:numPr>
        <w:numId w:val="21"/>
      </w:numPr>
      <w:spacing w:before="0" w:line="240" w:lineRule="auto"/>
    </w:pPr>
    <w:rPr>
      <w:rFonts w:ascii="Calibri" w:hAnsi="Calibri"/>
      <w:sz w:val="22"/>
    </w:rPr>
  </w:style>
  <w:style w:type="paragraph" w:customStyle="1" w:styleId="Displayedequation">
    <w:name w:val="Displayed equation"/>
    <w:basedOn w:val="Normal"/>
    <w:next w:val="Paragraph"/>
    <w:qFormat/>
    <w:rsid w:val="008047AF"/>
    <w:pPr>
      <w:tabs>
        <w:tab w:val="center" w:pos="4253"/>
        <w:tab w:val="right" w:pos="8222"/>
      </w:tabs>
      <w:spacing w:before="240" w:after="240" w:line="360" w:lineRule="auto"/>
      <w:jc w:val="center"/>
    </w:pPr>
    <w:rPr>
      <w:rFonts w:ascii="Times New Roman" w:eastAsia="Times New Roman" w:hAnsi="Times New Roman"/>
      <w:color w:val="auto"/>
      <w:sz w:val="24"/>
      <w:szCs w:val="24"/>
      <w:lang w:val="en-GB" w:eastAsia="en-GB"/>
    </w:rPr>
  </w:style>
  <w:style w:type="paragraph" w:customStyle="1" w:styleId="Acknowledgements">
    <w:name w:val="Acknowledgements"/>
    <w:basedOn w:val="Normal"/>
    <w:next w:val="Normal"/>
    <w:qFormat/>
    <w:rsid w:val="008047AF"/>
    <w:pPr>
      <w:spacing w:before="120" w:line="360" w:lineRule="auto"/>
    </w:pPr>
    <w:rPr>
      <w:rFonts w:ascii="Times New Roman" w:eastAsia="Times New Roman" w:hAnsi="Times New Roman"/>
      <w:color w:val="auto"/>
      <w:szCs w:val="24"/>
      <w:lang w:val="en-GB" w:eastAsia="en-GB"/>
    </w:rPr>
  </w:style>
  <w:style w:type="paragraph" w:customStyle="1" w:styleId="Tabletitle">
    <w:name w:val="Table title"/>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igurecaption">
    <w:name w:val="Figure caption"/>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ootnotes">
    <w:name w:val="Footnotes"/>
    <w:basedOn w:val="Normal"/>
    <w:qFormat/>
    <w:rsid w:val="008047AF"/>
    <w:pPr>
      <w:spacing w:before="120" w:line="360" w:lineRule="auto"/>
      <w:ind w:left="482" w:hanging="482"/>
      <w:contextualSpacing/>
    </w:pPr>
    <w:rPr>
      <w:rFonts w:ascii="Times New Roman" w:eastAsia="Times New Roman" w:hAnsi="Times New Roman"/>
      <w:color w:val="auto"/>
      <w:szCs w:val="24"/>
      <w:lang w:val="en-GB" w:eastAsia="en-GB"/>
    </w:rPr>
  </w:style>
  <w:style w:type="paragraph" w:customStyle="1" w:styleId="Notesoncontributors">
    <w:name w:val="Notes on contributors"/>
    <w:basedOn w:val="Normal"/>
    <w:qFormat/>
    <w:rsid w:val="008047AF"/>
    <w:pPr>
      <w:spacing w:before="240" w:line="360" w:lineRule="auto"/>
    </w:pPr>
    <w:rPr>
      <w:rFonts w:ascii="Times New Roman" w:eastAsia="Times New Roman" w:hAnsi="Times New Roman"/>
      <w:color w:val="auto"/>
      <w:szCs w:val="24"/>
      <w:lang w:val="en-GB" w:eastAsia="en-GB"/>
    </w:rPr>
  </w:style>
  <w:style w:type="paragraph" w:customStyle="1" w:styleId="Normalparagraphstyle">
    <w:name w:val="Normal paragraph style"/>
    <w:basedOn w:val="Normal"/>
    <w:next w:val="Normal"/>
    <w:rsid w:val="008047AF"/>
    <w:pPr>
      <w:spacing w:before="120" w:line="360" w:lineRule="auto"/>
    </w:pPr>
    <w:rPr>
      <w:rFonts w:ascii="Times New Roman" w:eastAsia="Times New Roman" w:hAnsi="Times New Roman"/>
      <w:color w:val="auto"/>
      <w:sz w:val="24"/>
      <w:szCs w:val="24"/>
      <w:lang w:val="en-GB" w:eastAsia="en-GB"/>
    </w:rPr>
  </w:style>
  <w:style w:type="paragraph" w:customStyle="1" w:styleId="Paragraph">
    <w:name w:val="Paragraph"/>
    <w:basedOn w:val="Normal"/>
    <w:next w:val="Newparagraph"/>
    <w:qFormat/>
    <w:rsid w:val="008047AF"/>
    <w:pPr>
      <w:widowControl w:val="0"/>
      <w:spacing w:before="240" w:line="360" w:lineRule="auto"/>
    </w:pPr>
    <w:rPr>
      <w:rFonts w:ascii="Times New Roman" w:eastAsia="Times New Roman" w:hAnsi="Times New Roman"/>
      <w:color w:val="auto"/>
      <w:sz w:val="24"/>
      <w:szCs w:val="24"/>
      <w:lang w:val="en-GB" w:eastAsia="en-GB"/>
    </w:rPr>
  </w:style>
  <w:style w:type="paragraph" w:customStyle="1" w:styleId="Newparagraph">
    <w:name w:val="New paragraph"/>
    <w:basedOn w:val="Normal"/>
    <w:qFormat/>
    <w:rsid w:val="008047AF"/>
    <w:pPr>
      <w:spacing w:before="120" w:line="360" w:lineRule="auto"/>
      <w:ind w:firstLine="720"/>
    </w:pPr>
    <w:rPr>
      <w:rFonts w:ascii="Times New Roman" w:eastAsia="Times New Roman" w:hAnsi="Times New Roman"/>
      <w:color w:val="auto"/>
      <w:sz w:val="24"/>
      <w:szCs w:val="24"/>
      <w:lang w:val="en-GB" w:eastAsia="en-GB"/>
    </w:rPr>
  </w:style>
  <w:style w:type="paragraph" w:customStyle="1" w:styleId="References">
    <w:name w:val="References"/>
    <w:basedOn w:val="Normal"/>
    <w:uiPriority w:val="22"/>
    <w:qFormat/>
    <w:rsid w:val="008047AF"/>
    <w:pPr>
      <w:spacing w:before="120" w:line="360" w:lineRule="auto"/>
      <w:ind w:left="720" w:hanging="720"/>
      <w:contextualSpacing/>
    </w:pPr>
    <w:rPr>
      <w:rFonts w:ascii="Times New Roman" w:eastAsia="Times New Roman" w:hAnsi="Times New Roman"/>
      <w:color w:val="auto"/>
      <w:sz w:val="24"/>
      <w:szCs w:val="24"/>
      <w:lang w:val="en-GB" w:eastAsia="en-GB"/>
    </w:rPr>
  </w:style>
  <w:style w:type="paragraph" w:customStyle="1" w:styleId="Subjectcodes">
    <w:name w:val="Subject codes"/>
    <w:basedOn w:val="Keywords"/>
    <w:next w:val="Paragraph"/>
    <w:qFormat/>
    <w:rsid w:val="008047AF"/>
  </w:style>
  <w:style w:type="paragraph" w:customStyle="1" w:styleId="Bulletedlist">
    <w:name w:val="Bulleted list"/>
    <w:basedOn w:val="Paragraph"/>
    <w:next w:val="Paragraph"/>
    <w:autoRedefine/>
    <w:qFormat/>
    <w:rsid w:val="00835FCF"/>
    <w:pPr>
      <w:widowControl/>
      <w:numPr>
        <w:numId w:val="19"/>
      </w:numPr>
      <w:spacing w:before="120" w:line="240" w:lineRule="auto"/>
    </w:pPr>
    <w:rPr>
      <w:rFonts w:ascii="Calibri" w:hAnsi="Calibri"/>
      <w:sz w:val="22"/>
    </w:rPr>
  </w:style>
  <w:style w:type="paragraph" w:customStyle="1" w:styleId="Heading4Paragraph">
    <w:name w:val="Heading 4 + Paragraph"/>
    <w:basedOn w:val="Paragraph"/>
    <w:next w:val="Newparagraph"/>
    <w:qFormat/>
    <w:rsid w:val="008047AF"/>
    <w:pPr>
      <w:widowControl/>
      <w:spacing w:before="360"/>
    </w:pPr>
  </w:style>
  <w:style w:type="paragraph" w:styleId="Revision">
    <w:name w:val="Revision"/>
    <w:hidden/>
    <w:semiHidden/>
    <w:rsid w:val="008047AF"/>
    <w:rPr>
      <w:rFonts w:ascii="Times New Roman" w:eastAsia="Times New Roman" w:hAnsi="Times New Roman"/>
      <w:sz w:val="24"/>
      <w:szCs w:val="24"/>
      <w:lang w:val="en-GB" w:eastAsia="en-GB"/>
    </w:rPr>
  </w:style>
  <w:style w:type="table" w:customStyle="1" w:styleId="GridTable1Light1">
    <w:name w:val="Grid Table 1 Light1"/>
    <w:basedOn w:val="TableNormal"/>
    <w:uiPriority w:val="46"/>
    <w:rsid w:val="008047AF"/>
    <w:rPr>
      <w:rFonts w:ascii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047AF"/>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rcid-id-https2">
    <w:name w:val="orcid-id-https2"/>
    <w:basedOn w:val="DefaultParagraphFont"/>
    <w:rsid w:val="00310763"/>
    <w:rPr>
      <w:sz w:val="18"/>
      <w:szCs w:val="18"/>
    </w:rPr>
  </w:style>
  <w:style w:type="paragraph" w:styleId="Title">
    <w:name w:val="Title"/>
    <w:basedOn w:val="Normal"/>
    <w:next w:val="Normal"/>
    <w:link w:val="TitleChar"/>
    <w:autoRedefine/>
    <w:uiPriority w:val="17"/>
    <w:qFormat/>
    <w:rsid w:val="00C06C64"/>
    <w:pPr>
      <w:spacing w:after="960"/>
    </w:pPr>
    <w:rPr>
      <w:rFonts w:asciiTheme="minorHAnsi" w:eastAsia="Times New Roman" w:hAnsiTheme="minorHAnsi" w:cs="Arial"/>
      <w:b/>
      <w:color w:val="0070C0"/>
      <w:kern w:val="28"/>
      <w:sz w:val="40"/>
      <w:szCs w:val="43"/>
      <w:lang w:eastAsia="en-US"/>
    </w:rPr>
  </w:style>
  <w:style w:type="character" w:customStyle="1" w:styleId="TitleChar">
    <w:name w:val="Title Char"/>
    <w:basedOn w:val="DefaultParagraphFont"/>
    <w:link w:val="Title"/>
    <w:uiPriority w:val="17"/>
    <w:rsid w:val="00C06C64"/>
    <w:rPr>
      <w:rFonts w:asciiTheme="minorHAnsi" w:eastAsia="Times New Roman" w:hAnsiTheme="minorHAnsi" w:cs="Arial"/>
      <w:b/>
      <w:color w:val="0070C0"/>
      <w:kern w:val="28"/>
      <w:sz w:val="40"/>
      <w:szCs w:val="43"/>
      <w:lang w:eastAsia="en-US"/>
    </w:rPr>
  </w:style>
  <w:style w:type="paragraph" w:customStyle="1" w:styleId="TitlePageVerticalPeriod">
    <w:name w:val="TitlePageVerticalPeriod"/>
    <w:basedOn w:val="Normal"/>
    <w:uiPriority w:val="99"/>
    <w:qFormat/>
    <w:rsid w:val="00C06C64"/>
    <w:pPr>
      <w:spacing w:after="160"/>
    </w:pPr>
    <w:rPr>
      <w:rFonts w:ascii="Arial Bold" w:eastAsia="Times New Roman" w:hAnsi="Arial Bold"/>
      <w:color w:val="0070C0"/>
      <w:kern w:val="28"/>
      <w:sz w:val="36"/>
      <w:szCs w:val="20"/>
      <w:lang w:eastAsia="en-US"/>
    </w:rPr>
  </w:style>
  <w:style w:type="paragraph" w:customStyle="1" w:styleId="PrelimText">
    <w:name w:val="PrelimText"/>
    <w:basedOn w:val="Normal"/>
    <w:uiPriority w:val="99"/>
    <w:rsid w:val="00077956"/>
    <w:pPr>
      <w:spacing w:after="160"/>
      <w:jc w:val="both"/>
    </w:pPr>
    <w:rPr>
      <w:rFonts w:asciiTheme="minorHAnsi" w:eastAsia="Times New Roman" w:hAnsiTheme="minorHAnsi" w:cs="Arial"/>
      <w:kern w:val="28"/>
      <w:lang w:eastAsia="en-US"/>
    </w:rPr>
  </w:style>
  <w:style w:type="paragraph" w:customStyle="1" w:styleId="PrelimTextLeftAlign">
    <w:name w:val="PrelimText+LeftAlign"/>
    <w:basedOn w:val="Normal"/>
    <w:uiPriority w:val="99"/>
    <w:rsid w:val="00077956"/>
    <w:pPr>
      <w:spacing w:after="160"/>
    </w:pPr>
    <w:rPr>
      <w:rFonts w:asciiTheme="minorHAnsi" w:eastAsia="Times New Roman" w:hAnsiTheme="minorHAnsi" w:cs="Arial"/>
      <w:kern w:val="28"/>
      <w:lang w:eastAsia="en-US"/>
    </w:rPr>
  </w:style>
  <w:style w:type="paragraph" w:customStyle="1" w:styleId="ReportSubtitle">
    <w:name w:val="ReportSubtitle"/>
    <w:basedOn w:val="Normal"/>
    <w:uiPriority w:val="18"/>
    <w:qFormat/>
    <w:rsid w:val="00077956"/>
    <w:pPr>
      <w:spacing w:after="160"/>
    </w:pPr>
    <w:rPr>
      <w:rFonts w:asciiTheme="minorHAnsi" w:eastAsia="Times New Roman" w:hAnsiTheme="minorHAnsi"/>
      <w:b/>
      <w:color w:val="0070C0"/>
      <w:kern w:val="28"/>
      <w:sz w:val="28"/>
      <w:szCs w:val="28"/>
      <w:lang w:eastAsia="en-US"/>
    </w:rPr>
  </w:style>
  <w:style w:type="paragraph" w:customStyle="1" w:styleId="LTU-Disclaimer-Body">
    <w:name w:val="LTU - Disclaimer - Body"/>
    <w:basedOn w:val="Footer"/>
    <w:qFormat/>
    <w:rsid w:val="00015D7E"/>
    <w:pPr>
      <w:spacing w:after="100" w:line="240" w:lineRule="auto"/>
      <w:jc w:val="both"/>
    </w:pPr>
    <w:rPr>
      <w:color w:val="565652"/>
      <w:sz w:val="15"/>
      <w:szCs w:val="18"/>
      <w:lang w:eastAsia="en-US"/>
    </w:rPr>
  </w:style>
  <w:style w:type="paragraph" w:customStyle="1" w:styleId="LTU-Disclaimer-SubheadLine">
    <w:name w:val="LTU - Disclaimer - Subhead + Line"/>
    <w:basedOn w:val="Footer"/>
    <w:next w:val="LTU-Disclaimer-Body"/>
    <w:qFormat/>
    <w:rsid w:val="00015D7E"/>
    <w:pPr>
      <w:pBdr>
        <w:top w:val="single" w:sz="4" w:space="5" w:color="565652"/>
      </w:pBdr>
      <w:spacing w:after="100" w:line="240" w:lineRule="auto"/>
    </w:pPr>
    <w:rPr>
      <w:b/>
      <w:color w:val="565652"/>
      <w:sz w:val="15"/>
      <w:szCs w:val="18"/>
      <w:lang w:eastAsia="en-US"/>
    </w:rPr>
  </w:style>
  <w:style w:type="paragraph" w:customStyle="1" w:styleId="LTU-Body10pt">
    <w:name w:val="LTU - Body 10pt"/>
    <w:basedOn w:val="Normal"/>
    <w:qFormat/>
    <w:rsid w:val="00B71C4A"/>
    <w:pPr>
      <w:spacing w:after="200" w:line="276" w:lineRule="auto"/>
    </w:pPr>
    <w:rPr>
      <w:rFonts w:asciiTheme="minorHAnsi" w:hAnsiTheme="minorHAnsi" w:cs="Arial"/>
      <w:color w:val="auto"/>
      <w:sz w:val="18"/>
      <w:szCs w:val="18"/>
      <w:lang w:eastAsia="en-US"/>
    </w:rPr>
  </w:style>
  <w:style w:type="paragraph" w:customStyle="1" w:styleId="TableHeading">
    <w:name w:val="TableHeading"/>
    <w:basedOn w:val="Normal"/>
    <w:uiPriority w:val="13"/>
    <w:qFormat/>
    <w:rsid w:val="002F2617"/>
    <w:pPr>
      <w:spacing w:after="160"/>
      <w:jc w:val="both"/>
    </w:pPr>
    <w:rPr>
      <w:rFonts w:asciiTheme="minorHAnsi" w:eastAsia="Times New Roman" w:hAnsiTheme="minorHAnsi" w:cs="Arial"/>
      <w:b/>
      <w:kern w:val="28"/>
      <w:sz w:val="20"/>
      <w:lang w:eastAsia="en-US"/>
    </w:rPr>
  </w:style>
  <w:style w:type="paragraph" w:customStyle="1" w:styleId="PrelimHeadings">
    <w:name w:val="PrelimHeadings"/>
    <w:basedOn w:val="Normal"/>
    <w:next w:val="Normal"/>
    <w:uiPriority w:val="99"/>
    <w:rsid w:val="002F2617"/>
    <w:pPr>
      <w:jc w:val="both"/>
    </w:pPr>
    <w:rPr>
      <w:rFonts w:asciiTheme="minorHAnsi" w:eastAsia="Times New Roman" w:hAnsiTheme="minorHAnsi" w:cs="Arial"/>
      <w:b/>
      <w:kern w:val="28"/>
      <w:lang w:eastAsia="en-US"/>
    </w:rPr>
  </w:style>
  <w:style w:type="paragraph" w:customStyle="1" w:styleId="LegalClauseLevel1">
    <w:name w:val="Legal Clause Level 1"/>
    <w:basedOn w:val="ListParagraph"/>
    <w:qFormat/>
    <w:rsid w:val="002F2617"/>
    <w:pPr>
      <w:numPr>
        <w:numId w:val="20"/>
      </w:numPr>
      <w:spacing w:before="240" w:line="240" w:lineRule="auto"/>
      <w:contextualSpacing w:val="0"/>
    </w:pPr>
    <w:rPr>
      <w:rFonts w:ascii="Arial" w:eastAsia="Times New Roman" w:hAnsi="Arial" w:cs="Arial"/>
      <w:b/>
      <w:sz w:val="32"/>
      <w:szCs w:val="32"/>
      <w:lang w:eastAsia="zh-CN" w:bidi="th-TH"/>
    </w:rPr>
  </w:style>
  <w:style w:type="paragraph" w:customStyle="1" w:styleId="LegalClauseLevel2">
    <w:name w:val="Legal Clause Level 2"/>
    <w:basedOn w:val="ListParagraph"/>
    <w:qFormat/>
    <w:rsid w:val="002F2617"/>
    <w:pPr>
      <w:numPr>
        <w:ilvl w:val="1"/>
        <w:numId w:val="20"/>
      </w:numPr>
      <w:spacing w:line="240" w:lineRule="auto"/>
      <w:contextualSpacing w:val="0"/>
    </w:pPr>
    <w:rPr>
      <w:rFonts w:ascii="Arial" w:eastAsia="Times New Roman" w:hAnsi="Arial" w:cs="Arial"/>
      <w:b/>
      <w:lang w:eastAsia="zh-CN" w:bidi="th-TH"/>
    </w:rPr>
  </w:style>
  <w:style w:type="paragraph" w:customStyle="1" w:styleId="LegalClauseLevel3">
    <w:name w:val="Legal Clause Level 3"/>
    <w:basedOn w:val="ListParagraph"/>
    <w:qFormat/>
    <w:rsid w:val="002F2617"/>
    <w:pPr>
      <w:numPr>
        <w:ilvl w:val="2"/>
        <w:numId w:val="20"/>
      </w:numPr>
      <w:spacing w:line="240" w:lineRule="auto"/>
      <w:contextualSpacing w:val="0"/>
    </w:pPr>
    <w:rPr>
      <w:rFonts w:ascii="Arial" w:eastAsia="Times New Roman" w:hAnsi="Arial" w:cs="Arial"/>
      <w:lang w:eastAsia="zh-CN" w:bidi="th-TH"/>
    </w:rPr>
  </w:style>
  <w:style w:type="paragraph" w:customStyle="1" w:styleId="LegalClauseLevel4">
    <w:name w:val="Legal Clause Level 4"/>
    <w:basedOn w:val="ListParagraph"/>
    <w:qFormat/>
    <w:rsid w:val="002F2617"/>
    <w:pPr>
      <w:numPr>
        <w:ilvl w:val="3"/>
        <w:numId w:val="20"/>
      </w:numPr>
      <w:spacing w:line="240" w:lineRule="auto"/>
      <w:contextualSpacing w:val="0"/>
    </w:pPr>
    <w:rPr>
      <w:rFonts w:ascii="Arial" w:eastAsia="Times New Roman" w:hAnsi="Arial" w:cs="Arial"/>
      <w:lang w:eastAsia="zh-CN" w:bidi="th-TH"/>
    </w:rPr>
  </w:style>
  <w:style w:type="paragraph" w:customStyle="1" w:styleId="LegalClauseLevel5">
    <w:name w:val="Legal Clause Level 5"/>
    <w:basedOn w:val="ListParagraph"/>
    <w:qFormat/>
    <w:rsid w:val="002F2617"/>
    <w:pPr>
      <w:numPr>
        <w:ilvl w:val="4"/>
        <w:numId w:val="20"/>
      </w:numPr>
      <w:spacing w:line="240" w:lineRule="auto"/>
      <w:contextualSpacing w:val="0"/>
    </w:pPr>
    <w:rPr>
      <w:rFonts w:ascii="Arial" w:eastAsia="Times New Roman" w:hAnsi="Arial" w:cs="Arial"/>
      <w:lang w:eastAsia="zh-CN" w:bidi="th-TH"/>
    </w:rPr>
  </w:style>
  <w:style w:type="paragraph" w:customStyle="1" w:styleId="DocumentDetails">
    <w:name w:val="DocumentDetails"/>
    <w:basedOn w:val="Normal"/>
    <w:uiPriority w:val="99"/>
    <w:rsid w:val="002E41CB"/>
    <w:pPr>
      <w:tabs>
        <w:tab w:val="left" w:pos="2552"/>
      </w:tabs>
      <w:spacing w:after="160"/>
      <w:ind w:left="2552" w:hanging="2552"/>
    </w:pPr>
    <w:rPr>
      <w:rFonts w:asciiTheme="minorHAnsi" w:eastAsia="Times New Roman" w:hAnsiTheme="minorHAnsi" w:cs="Arial"/>
      <w:kern w:val="28"/>
      <w:lang w:eastAsia="en-US"/>
    </w:rPr>
  </w:style>
  <w:style w:type="paragraph" w:customStyle="1" w:styleId="LTU-Sectionheading">
    <w:name w:val="LTU - Section heading"/>
    <w:basedOn w:val="LTU-Body10pt"/>
    <w:next w:val="LTU-Body10pt"/>
    <w:qFormat/>
    <w:rsid w:val="00F6112A"/>
    <w:pPr>
      <w:spacing w:after="600" w:line="560" w:lineRule="exact"/>
    </w:pPr>
    <w:rPr>
      <w:rFonts w:eastAsia="MS Mincho"/>
      <w:b/>
      <w:color w:val="565652"/>
      <w:spacing w:val="5"/>
      <w:sz w:val="48"/>
      <w:szCs w:val="56"/>
      <w:lang w:bidi="en-US"/>
    </w:rPr>
  </w:style>
  <w:style w:type="paragraph" w:customStyle="1" w:styleId="TableCaption">
    <w:name w:val="TableCaption"/>
    <w:basedOn w:val="Normal"/>
    <w:next w:val="Normal"/>
    <w:uiPriority w:val="12"/>
    <w:qFormat/>
    <w:rsid w:val="00A25F26"/>
    <w:pPr>
      <w:spacing w:after="160"/>
    </w:pPr>
    <w:rPr>
      <w:rFonts w:asciiTheme="minorHAnsi" w:eastAsia="Times New Roman" w:hAnsiTheme="minorHAnsi"/>
      <w:b/>
      <w:kern w:val="28"/>
      <w:sz w:val="20"/>
      <w:szCs w:val="20"/>
      <w:lang w:eastAsia="en-US"/>
    </w:rPr>
  </w:style>
  <w:style w:type="paragraph" w:styleId="Bibliography">
    <w:name w:val="Bibliography"/>
    <w:basedOn w:val="Normal"/>
    <w:next w:val="Normal"/>
    <w:uiPriority w:val="99"/>
    <w:semiHidden/>
    <w:unhideWhenUsed/>
    <w:rsid w:val="00EC0DD2"/>
  </w:style>
  <w:style w:type="character" w:customStyle="1" w:styleId="UnresolvedMention1">
    <w:name w:val="Unresolved Mention1"/>
    <w:basedOn w:val="DefaultParagraphFont"/>
    <w:uiPriority w:val="99"/>
    <w:semiHidden/>
    <w:unhideWhenUsed/>
    <w:rsid w:val="0088272F"/>
    <w:rPr>
      <w:color w:val="605E5C"/>
      <w:shd w:val="clear" w:color="auto" w:fill="E1DFDD"/>
    </w:rPr>
  </w:style>
  <w:style w:type="paragraph" w:customStyle="1" w:styleId="Default">
    <w:name w:val="Default"/>
    <w:rsid w:val="00195058"/>
    <w:pPr>
      <w:autoSpaceDE w:val="0"/>
      <w:autoSpaceDN w:val="0"/>
      <w:adjustRightInd w:val="0"/>
    </w:pPr>
    <w:rPr>
      <w:rFonts w:cs="Calibri"/>
      <w:color w:val="000000"/>
      <w:sz w:val="24"/>
      <w:szCs w:val="24"/>
    </w:rPr>
  </w:style>
  <w:style w:type="table" w:styleId="TableGridLight">
    <w:name w:val="Grid Table Light"/>
    <w:basedOn w:val="TableNormal"/>
    <w:uiPriority w:val="40"/>
    <w:rsid w:val="00AE060B"/>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rstParagraph">
    <w:name w:val="First Paragraph"/>
    <w:basedOn w:val="BodyText"/>
    <w:next w:val="BodyText"/>
    <w:qFormat/>
    <w:rsid w:val="00881C3E"/>
    <w:pPr>
      <w:spacing w:before="180" w:after="180"/>
    </w:pPr>
    <w:rPr>
      <w:rFonts w:cstheme="minorBidi"/>
      <w:sz w:val="24"/>
      <w:szCs w:val="24"/>
      <w:lang w:val="en-US" w:eastAsia="en-US"/>
    </w:rPr>
  </w:style>
  <w:style w:type="character" w:customStyle="1" w:styleId="Red">
    <w:name w:val="Red"/>
    <w:basedOn w:val="DefaultParagraphFont"/>
    <w:uiPriority w:val="22"/>
    <w:qFormat/>
    <w:rsid w:val="008321C2"/>
    <w:rPr>
      <w:color w:val="FF0000"/>
    </w:rPr>
  </w:style>
  <w:style w:type="paragraph" w:customStyle="1" w:styleId="BodyText1">
    <w:name w:val="Body Text1"/>
    <w:basedOn w:val="BodyText"/>
    <w:link w:val="BodyText1Char"/>
    <w:qFormat/>
    <w:rsid w:val="004007E2"/>
    <w:pPr>
      <w:tabs>
        <w:tab w:val="left" w:pos="851"/>
      </w:tabs>
      <w:spacing w:line="360" w:lineRule="auto"/>
      <w:jc w:val="both"/>
    </w:pPr>
    <w:rPr>
      <w:rFonts w:ascii="Century Gothic" w:eastAsia="Times New Roman" w:hAnsi="Century Gothic" w:cs="Angsana New"/>
      <w:sz w:val="20"/>
      <w:lang w:eastAsia="zh-CN" w:bidi="th-TH"/>
    </w:rPr>
  </w:style>
  <w:style w:type="character" w:customStyle="1" w:styleId="BodyText1Char">
    <w:name w:val="Body Text1 Char"/>
    <w:link w:val="BodyText1"/>
    <w:rsid w:val="004007E2"/>
    <w:rPr>
      <w:rFonts w:ascii="Century Gothic" w:eastAsia="Times New Roman" w:hAnsi="Century Gothic" w:cs="Angsana New"/>
      <w:sz w:val="20"/>
      <w:lang w:eastAsia="zh-CN" w:bidi="th-TH"/>
    </w:rPr>
  </w:style>
  <w:style w:type="paragraph" w:customStyle="1" w:styleId="Para0">
    <w:name w:val="Para 0"/>
    <w:aliases w:val="Auto,After:  3 pt"/>
    <w:basedOn w:val="Normal"/>
    <w:link w:val="Para0Char"/>
    <w:qFormat/>
    <w:rsid w:val="004007E2"/>
    <w:pPr>
      <w:spacing w:before="240" w:line="240" w:lineRule="atLeast"/>
    </w:pPr>
    <w:rPr>
      <w:rFonts w:ascii="Arial" w:eastAsiaTheme="minorEastAsia" w:hAnsi="Arial" w:cstheme="minorBidi"/>
      <w:color w:val="auto"/>
      <w:sz w:val="20"/>
      <w:szCs w:val="24"/>
      <w:lang w:val="en-GB" w:eastAsia="en-US"/>
    </w:rPr>
  </w:style>
  <w:style w:type="character" w:customStyle="1" w:styleId="Para0Char">
    <w:name w:val="Para 0 Char"/>
    <w:aliases w:val="Auto Char,After:  3 pt Char Char"/>
    <w:basedOn w:val="DefaultParagraphFont"/>
    <w:link w:val="Para0"/>
    <w:rsid w:val="004007E2"/>
    <w:rPr>
      <w:rFonts w:ascii="Arial" w:eastAsiaTheme="minorEastAsia" w:hAnsi="Arial" w:cstheme="minorBidi"/>
      <w:sz w:val="20"/>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03796">
      <w:bodyDiv w:val="1"/>
      <w:marLeft w:val="0"/>
      <w:marRight w:val="0"/>
      <w:marTop w:val="0"/>
      <w:marBottom w:val="0"/>
      <w:divBdr>
        <w:top w:val="none" w:sz="0" w:space="0" w:color="auto"/>
        <w:left w:val="none" w:sz="0" w:space="0" w:color="auto"/>
        <w:bottom w:val="none" w:sz="0" w:space="0" w:color="auto"/>
        <w:right w:val="none" w:sz="0" w:space="0" w:color="auto"/>
      </w:divBdr>
    </w:div>
    <w:div w:id="108938971">
      <w:bodyDiv w:val="1"/>
      <w:marLeft w:val="0"/>
      <w:marRight w:val="0"/>
      <w:marTop w:val="0"/>
      <w:marBottom w:val="0"/>
      <w:divBdr>
        <w:top w:val="none" w:sz="0" w:space="0" w:color="auto"/>
        <w:left w:val="none" w:sz="0" w:space="0" w:color="auto"/>
        <w:bottom w:val="none" w:sz="0" w:space="0" w:color="auto"/>
        <w:right w:val="none" w:sz="0" w:space="0" w:color="auto"/>
      </w:divBdr>
      <w:divsChild>
        <w:div w:id="1336954882">
          <w:marLeft w:val="0"/>
          <w:marRight w:val="0"/>
          <w:marTop w:val="0"/>
          <w:marBottom w:val="0"/>
          <w:divBdr>
            <w:top w:val="none" w:sz="0" w:space="0" w:color="auto"/>
            <w:left w:val="none" w:sz="0" w:space="0" w:color="auto"/>
            <w:bottom w:val="none" w:sz="0" w:space="0" w:color="auto"/>
            <w:right w:val="none" w:sz="0" w:space="0" w:color="auto"/>
          </w:divBdr>
          <w:divsChild>
            <w:div w:id="95367981">
              <w:marLeft w:val="0"/>
              <w:marRight w:val="0"/>
              <w:marTop w:val="0"/>
              <w:marBottom w:val="0"/>
              <w:divBdr>
                <w:top w:val="none" w:sz="0" w:space="0" w:color="auto"/>
                <w:left w:val="none" w:sz="0" w:space="0" w:color="auto"/>
                <w:bottom w:val="none" w:sz="0" w:space="0" w:color="auto"/>
                <w:right w:val="none" w:sz="0" w:space="0" w:color="auto"/>
              </w:divBdr>
            </w:div>
          </w:divsChild>
        </w:div>
        <w:div w:id="1678582661">
          <w:marLeft w:val="0"/>
          <w:marRight w:val="0"/>
          <w:marTop w:val="0"/>
          <w:marBottom w:val="0"/>
          <w:divBdr>
            <w:top w:val="none" w:sz="0" w:space="0" w:color="auto"/>
            <w:left w:val="none" w:sz="0" w:space="0" w:color="auto"/>
            <w:bottom w:val="none" w:sz="0" w:space="0" w:color="auto"/>
            <w:right w:val="none" w:sz="0" w:space="0" w:color="auto"/>
          </w:divBdr>
          <w:divsChild>
            <w:div w:id="193619488">
              <w:marLeft w:val="0"/>
              <w:marRight w:val="0"/>
              <w:marTop w:val="0"/>
              <w:marBottom w:val="0"/>
              <w:divBdr>
                <w:top w:val="none" w:sz="0" w:space="0" w:color="auto"/>
                <w:left w:val="none" w:sz="0" w:space="0" w:color="auto"/>
                <w:bottom w:val="none" w:sz="0" w:space="0" w:color="auto"/>
                <w:right w:val="none" w:sz="0" w:space="0" w:color="auto"/>
              </w:divBdr>
            </w:div>
            <w:div w:id="1848328709">
              <w:marLeft w:val="0"/>
              <w:marRight w:val="0"/>
              <w:marTop w:val="0"/>
              <w:marBottom w:val="0"/>
              <w:divBdr>
                <w:top w:val="none" w:sz="0" w:space="0" w:color="auto"/>
                <w:left w:val="none" w:sz="0" w:space="0" w:color="auto"/>
                <w:bottom w:val="none" w:sz="0" w:space="0" w:color="auto"/>
                <w:right w:val="none" w:sz="0" w:space="0" w:color="auto"/>
              </w:divBdr>
            </w:div>
          </w:divsChild>
        </w:div>
        <w:div w:id="16850893">
          <w:marLeft w:val="0"/>
          <w:marRight w:val="0"/>
          <w:marTop w:val="0"/>
          <w:marBottom w:val="0"/>
          <w:divBdr>
            <w:top w:val="none" w:sz="0" w:space="0" w:color="auto"/>
            <w:left w:val="none" w:sz="0" w:space="0" w:color="auto"/>
            <w:bottom w:val="none" w:sz="0" w:space="0" w:color="auto"/>
            <w:right w:val="none" w:sz="0" w:space="0" w:color="auto"/>
          </w:divBdr>
          <w:divsChild>
            <w:div w:id="733086006">
              <w:marLeft w:val="0"/>
              <w:marRight w:val="0"/>
              <w:marTop w:val="0"/>
              <w:marBottom w:val="0"/>
              <w:divBdr>
                <w:top w:val="none" w:sz="0" w:space="0" w:color="auto"/>
                <w:left w:val="none" w:sz="0" w:space="0" w:color="auto"/>
                <w:bottom w:val="none" w:sz="0" w:space="0" w:color="auto"/>
                <w:right w:val="none" w:sz="0" w:space="0" w:color="auto"/>
              </w:divBdr>
            </w:div>
            <w:div w:id="1908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9900">
      <w:bodyDiv w:val="1"/>
      <w:marLeft w:val="0"/>
      <w:marRight w:val="0"/>
      <w:marTop w:val="0"/>
      <w:marBottom w:val="0"/>
      <w:divBdr>
        <w:top w:val="none" w:sz="0" w:space="0" w:color="auto"/>
        <w:left w:val="none" w:sz="0" w:space="0" w:color="auto"/>
        <w:bottom w:val="none" w:sz="0" w:space="0" w:color="auto"/>
        <w:right w:val="none" w:sz="0" w:space="0" w:color="auto"/>
      </w:divBdr>
    </w:div>
    <w:div w:id="136382624">
      <w:bodyDiv w:val="1"/>
      <w:marLeft w:val="0"/>
      <w:marRight w:val="0"/>
      <w:marTop w:val="0"/>
      <w:marBottom w:val="0"/>
      <w:divBdr>
        <w:top w:val="none" w:sz="0" w:space="0" w:color="auto"/>
        <w:left w:val="none" w:sz="0" w:space="0" w:color="auto"/>
        <w:bottom w:val="none" w:sz="0" w:space="0" w:color="auto"/>
        <w:right w:val="none" w:sz="0" w:space="0" w:color="auto"/>
      </w:divBdr>
    </w:div>
    <w:div w:id="181475606">
      <w:bodyDiv w:val="1"/>
      <w:marLeft w:val="0"/>
      <w:marRight w:val="0"/>
      <w:marTop w:val="0"/>
      <w:marBottom w:val="0"/>
      <w:divBdr>
        <w:top w:val="none" w:sz="0" w:space="0" w:color="auto"/>
        <w:left w:val="none" w:sz="0" w:space="0" w:color="auto"/>
        <w:bottom w:val="none" w:sz="0" w:space="0" w:color="auto"/>
        <w:right w:val="none" w:sz="0" w:space="0" w:color="auto"/>
      </w:divBdr>
    </w:div>
    <w:div w:id="222253574">
      <w:bodyDiv w:val="1"/>
      <w:marLeft w:val="0"/>
      <w:marRight w:val="0"/>
      <w:marTop w:val="0"/>
      <w:marBottom w:val="0"/>
      <w:divBdr>
        <w:top w:val="none" w:sz="0" w:space="0" w:color="auto"/>
        <w:left w:val="none" w:sz="0" w:space="0" w:color="auto"/>
        <w:bottom w:val="none" w:sz="0" w:space="0" w:color="auto"/>
        <w:right w:val="none" w:sz="0" w:space="0" w:color="auto"/>
      </w:divBdr>
    </w:div>
    <w:div w:id="326902172">
      <w:bodyDiv w:val="1"/>
      <w:marLeft w:val="0"/>
      <w:marRight w:val="0"/>
      <w:marTop w:val="0"/>
      <w:marBottom w:val="0"/>
      <w:divBdr>
        <w:top w:val="none" w:sz="0" w:space="0" w:color="auto"/>
        <w:left w:val="none" w:sz="0" w:space="0" w:color="auto"/>
        <w:bottom w:val="none" w:sz="0" w:space="0" w:color="auto"/>
        <w:right w:val="none" w:sz="0" w:space="0" w:color="auto"/>
      </w:divBdr>
    </w:div>
    <w:div w:id="339355297">
      <w:bodyDiv w:val="1"/>
      <w:marLeft w:val="0"/>
      <w:marRight w:val="0"/>
      <w:marTop w:val="0"/>
      <w:marBottom w:val="0"/>
      <w:divBdr>
        <w:top w:val="none" w:sz="0" w:space="0" w:color="auto"/>
        <w:left w:val="none" w:sz="0" w:space="0" w:color="auto"/>
        <w:bottom w:val="none" w:sz="0" w:space="0" w:color="auto"/>
        <w:right w:val="none" w:sz="0" w:space="0" w:color="auto"/>
      </w:divBdr>
    </w:div>
    <w:div w:id="359673982">
      <w:bodyDiv w:val="1"/>
      <w:marLeft w:val="0"/>
      <w:marRight w:val="0"/>
      <w:marTop w:val="0"/>
      <w:marBottom w:val="0"/>
      <w:divBdr>
        <w:top w:val="none" w:sz="0" w:space="0" w:color="auto"/>
        <w:left w:val="none" w:sz="0" w:space="0" w:color="auto"/>
        <w:bottom w:val="none" w:sz="0" w:space="0" w:color="auto"/>
        <w:right w:val="none" w:sz="0" w:space="0" w:color="auto"/>
      </w:divBdr>
    </w:div>
    <w:div w:id="368533733">
      <w:bodyDiv w:val="1"/>
      <w:marLeft w:val="0"/>
      <w:marRight w:val="0"/>
      <w:marTop w:val="0"/>
      <w:marBottom w:val="0"/>
      <w:divBdr>
        <w:top w:val="none" w:sz="0" w:space="0" w:color="auto"/>
        <w:left w:val="none" w:sz="0" w:space="0" w:color="auto"/>
        <w:bottom w:val="none" w:sz="0" w:space="0" w:color="auto"/>
        <w:right w:val="none" w:sz="0" w:space="0" w:color="auto"/>
      </w:divBdr>
    </w:div>
    <w:div w:id="410082354">
      <w:bodyDiv w:val="1"/>
      <w:marLeft w:val="0"/>
      <w:marRight w:val="0"/>
      <w:marTop w:val="0"/>
      <w:marBottom w:val="0"/>
      <w:divBdr>
        <w:top w:val="none" w:sz="0" w:space="0" w:color="auto"/>
        <w:left w:val="none" w:sz="0" w:space="0" w:color="auto"/>
        <w:bottom w:val="none" w:sz="0" w:space="0" w:color="auto"/>
        <w:right w:val="none" w:sz="0" w:space="0" w:color="auto"/>
      </w:divBdr>
    </w:div>
    <w:div w:id="478809508">
      <w:bodyDiv w:val="1"/>
      <w:marLeft w:val="0"/>
      <w:marRight w:val="0"/>
      <w:marTop w:val="0"/>
      <w:marBottom w:val="0"/>
      <w:divBdr>
        <w:top w:val="none" w:sz="0" w:space="0" w:color="auto"/>
        <w:left w:val="none" w:sz="0" w:space="0" w:color="auto"/>
        <w:bottom w:val="none" w:sz="0" w:space="0" w:color="auto"/>
        <w:right w:val="none" w:sz="0" w:space="0" w:color="auto"/>
      </w:divBdr>
    </w:div>
    <w:div w:id="518468289">
      <w:bodyDiv w:val="1"/>
      <w:marLeft w:val="0"/>
      <w:marRight w:val="0"/>
      <w:marTop w:val="0"/>
      <w:marBottom w:val="0"/>
      <w:divBdr>
        <w:top w:val="none" w:sz="0" w:space="0" w:color="auto"/>
        <w:left w:val="none" w:sz="0" w:space="0" w:color="auto"/>
        <w:bottom w:val="none" w:sz="0" w:space="0" w:color="auto"/>
        <w:right w:val="none" w:sz="0" w:space="0" w:color="auto"/>
      </w:divBdr>
    </w:div>
    <w:div w:id="522745069">
      <w:bodyDiv w:val="1"/>
      <w:marLeft w:val="0"/>
      <w:marRight w:val="0"/>
      <w:marTop w:val="0"/>
      <w:marBottom w:val="0"/>
      <w:divBdr>
        <w:top w:val="none" w:sz="0" w:space="0" w:color="auto"/>
        <w:left w:val="none" w:sz="0" w:space="0" w:color="auto"/>
        <w:bottom w:val="none" w:sz="0" w:space="0" w:color="auto"/>
        <w:right w:val="none" w:sz="0" w:space="0" w:color="auto"/>
      </w:divBdr>
    </w:div>
    <w:div w:id="542594317">
      <w:bodyDiv w:val="1"/>
      <w:marLeft w:val="0"/>
      <w:marRight w:val="0"/>
      <w:marTop w:val="0"/>
      <w:marBottom w:val="0"/>
      <w:divBdr>
        <w:top w:val="none" w:sz="0" w:space="0" w:color="auto"/>
        <w:left w:val="none" w:sz="0" w:space="0" w:color="auto"/>
        <w:bottom w:val="none" w:sz="0" w:space="0" w:color="auto"/>
        <w:right w:val="none" w:sz="0" w:space="0" w:color="auto"/>
      </w:divBdr>
    </w:div>
    <w:div w:id="616647307">
      <w:bodyDiv w:val="1"/>
      <w:marLeft w:val="0"/>
      <w:marRight w:val="0"/>
      <w:marTop w:val="0"/>
      <w:marBottom w:val="0"/>
      <w:divBdr>
        <w:top w:val="none" w:sz="0" w:space="0" w:color="auto"/>
        <w:left w:val="none" w:sz="0" w:space="0" w:color="auto"/>
        <w:bottom w:val="none" w:sz="0" w:space="0" w:color="auto"/>
        <w:right w:val="none" w:sz="0" w:space="0" w:color="auto"/>
      </w:divBdr>
    </w:div>
    <w:div w:id="641009168">
      <w:bodyDiv w:val="1"/>
      <w:marLeft w:val="0"/>
      <w:marRight w:val="0"/>
      <w:marTop w:val="0"/>
      <w:marBottom w:val="0"/>
      <w:divBdr>
        <w:top w:val="none" w:sz="0" w:space="0" w:color="auto"/>
        <w:left w:val="none" w:sz="0" w:space="0" w:color="auto"/>
        <w:bottom w:val="none" w:sz="0" w:space="0" w:color="auto"/>
        <w:right w:val="none" w:sz="0" w:space="0" w:color="auto"/>
      </w:divBdr>
    </w:div>
    <w:div w:id="697198990">
      <w:bodyDiv w:val="1"/>
      <w:marLeft w:val="0"/>
      <w:marRight w:val="0"/>
      <w:marTop w:val="0"/>
      <w:marBottom w:val="0"/>
      <w:divBdr>
        <w:top w:val="none" w:sz="0" w:space="0" w:color="auto"/>
        <w:left w:val="none" w:sz="0" w:space="0" w:color="auto"/>
        <w:bottom w:val="none" w:sz="0" w:space="0" w:color="auto"/>
        <w:right w:val="none" w:sz="0" w:space="0" w:color="auto"/>
      </w:divBdr>
    </w:div>
    <w:div w:id="724109711">
      <w:bodyDiv w:val="1"/>
      <w:marLeft w:val="0"/>
      <w:marRight w:val="0"/>
      <w:marTop w:val="0"/>
      <w:marBottom w:val="0"/>
      <w:divBdr>
        <w:top w:val="none" w:sz="0" w:space="0" w:color="auto"/>
        <w:left w:val="none" w:sz="0" w:space="0" w:color="auto"/>
        <w:bottom w:val="none" w:sz="0" w:space="0" w:color="auto"/>
        <w:right w:val="none" w:sz="0" w:space="0" w:color="auto"/>
      </w:divBdr>
    </w:div>
    <w:div w:id="759182373">
      <w:bodyDiv w:val="1"/>
      <w:marLeft w:val="0"/>
      <w:marRight w:val="0"/>
      <w:marTop w:val="0"/>
      <w:marBottom w:val="0"/>
      <w:divBdr>
        <w:top w:val="none" w:sz="0" w:space="0" w:color="auto"/>
        <w:left w:val="none" w:sz="0" w:space="0" w:color="auto"/>
        <w:bottom w:val="none" w:sz="0" w:space="0" w:color="auto"/>
        <w:right w:val="none" w:sz="0" w:space="0" w:color="auto"/>
      </w:divBdr>
    </w:div>
    <w:div w:id="765924339">
      <w:bodyDiv w:val="1"/>
      <w:marLeft w:val="0"/>
      <w:marRight w:val="0"/>
      <w:marTop w:val="0"/>
      <w:marBottom w:val="0"/>
      <w:divBdr>
        <w:top w:val="none" w:sz="0" w:space="0" w:color="auto"/>
        <w:left w:val="none" w:sz="0" w:space="0" w:color="auto"/>
        <w:bottom w:val="none" w:sz="0" w:space="0" w:color="auto"/>
        <w:right w:val="none" w:sz="0" w:space="0" w:color="auto"/>
      </w:divBdr>
    </w:div>
    <w:div w:id="772241525">
      <w:bodyDiv w:val="1"/>
      <w:marLeft w:val="0"/>
      <w:marRight w:val="0"/>
      <w:marTop w:val="0"/>
      <w:marBottom w:val="0"/>
      <w:divBdr>
        <w:top w:val="none" w:sz="0" w:space="0" w:color="auto"/>
        <w:left w:val="none" w:sz="0" w:space="0" w:color="auto"/>
        <w:bottom w:val="none" w:sz="0" w:space="0" w:color="auto"/>
        <w:right w:val="none" w:sz="0" w:space="0" w:color="auto"/>
      </w:divBdr>
    </w:div>
    <w:div w:id="773479028">
      <w:bodyDiv w:val="1"/>
      <w:marLeft w:val="0"/>
      <w:marRight w:val="0"/>
      <w:marTop w:val="0"/>
      <w:marBottom w:val="0"/>
      <w:divBdr>
        <w:top w:val="none" w:sz="0" w:space="0" w:color="auto"/>
        <w:left w:val="none" w:sz="0" w:space="0" w:color="auto"/>
        <w:bottom w:val="none" w:sz="0" w:space="0" w:color="auto"/>
        <w:right w:val="none" w:sz="0" w:space="0" w:color="auto"/>
      </w:divBdr>
    </w:div>
    <w:div w:id="82786149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8392210">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904534547">
      <w:bodyDiv w:val="1"/>
      <w:marLeft w:val="0"/>
      <w:marRight w:val="0"/>
      <w:marTop w:val="0"/>
      <w:marBottom w:val="0"/>
      <w:divBdr>
        <w:top w:val="none" w:sz="0" w:space="0" w:color="auto"/>
        <w:left w:val="none" w:sz="0" w:space="0" w:color="auto"/>
        <w:bottom w:val="none" w:sz="0" w:space="0" w:color="auto"/>
        <w:right w:val="none" w:sz="0" w:space="0" w:color="auto"/>
      </w:divBdr>
    </w:div>
    <w:div w:id="919173976">
      <w:bodyDiv w:val="1"/>
      <w:marLeft w:val="0"/>
      <w:marRight w:val="0"/>
      <w:marTop w:val="0"/>
      <w:marBottom w:val="0"/>
      <w:divBdr>
        <w:top w:val="none" w:sz="0" w:space="0" w:color="auto"/>
        <w:left w:val="none" w:sz="0" w:space="0" w:color="auto"/>
        <w:bottom w:val="none" w:sz="0" w:space="0" w:color="auto"/>
        <w:right w:val="none" w:sz="0" w:space="0" w:color="auto"/>
      </w:divBdr>
    </w:div>
    <w:div w:id="919213281">
      <w:bodyDiv w:val="1"/>
      <w:marLeft w:val="0"/>
      <w:marRight w:val="0"/>
      <w:marTop w:val="0"/>
      <w:marBottom w:val="0"/>
      <w:divBdr>
        <w:top w:val="none" w:sz="0" w:space="0" w:color="auto"/>
        <w:left w:val="none" w:sz="0" w:space="0" w:color="auto"/>
        <w:bottom w:val="none" w:sz="0" w:space="0" w:color="auto"/>
        <w:right w:val="none" w:sz="0" w:space="0" w:color="auto"/>
      </w:divBdr>
      <w:divsChild>
        <w:div w:id="1609579769">
          <w:marLeft w:val="446"/>
          <w:marRight w:val="0"/>
          <w:marTop w:val="60"/>
          <w:marBottom w:val="0"/>
          <w:divBdr>
            <w:top w:val="none" w:sz="0" w:space="0" w:color="auto"/>
            <w:left w:val="none" w:sz="0" w:space="0" w:color="auto"/>
            <w:bottom w:val="none" w:sz="0" w:space="0" w:color="auto"/>
            <w:right w:val="none" w:sz="0" w:space="0" w:color="auto"/>
          </w:divBdr>
        </w:div>
        <w:div w:id="896237324">
          <w:marLeft w:val="446"/>
          <w:marRight w:val="0"/>
          <w:marTop w:val="60"/>
          <w:marBottom w:val="0"/>
          <w:divBdr>
            <w:top w:val="none" w:sz="0" w:space="0" w:color="auto"/>
            <w:left w:val="none" w:sz="0" w:space="0" w:color="auto"/>
            <w:bottom w:val="none" w:sz="0" w:space="0" w:color="auto"/>
            <w:right w:val="none" w:sz="0" w:space="0" w:color="auto"/>
          </w:divBdr>
        </w:div>
        <w:div w:id="310254957">
          <w:marLeft w:val="446"/>
          <w:marRight w:val="0"/>
          <w:marTop w:val="60"/>
          <w:marBottom w:val="0"/>
          <w:divBdr>
            <w:top w:val="none" w:sz="0" w:space="0" w:color="auto"/>
            <w:left w:val="none" w:sz="0" w:space="0" w:color="auto"/>
            <w:bottom w:val="none" w:sz="0" w:space="0" w:color="auto"/>
            <w:right w:val="none" w:sz="0" w:space="0" w:color="auto"/>
          </w:divBdr>
        </w:div>
        <w:div w:id="204873933">
          <w:marLeft w:val="446"/>
          <w:marRight w:val="0"/>
          <w:marTop w:val="60"/>
          <w:marBottom w:val="0"/>
          <w:divBdr>
            <w:top w:val="none" w:sz="0" w:space="0" w:color="auto"/>
            <w:left w:val="none" w:sz="0" w:space="0" w:color="auto"/>
            <w:bottom w:val="none" w:sz="0" w:space="0" w:color="auto"/>
            <w:right w:val="none" w:sz="0" w:space="0" w:color="auto"/>
          </w:divBdr>
        </w:div>
        <w:div w:id="59376766">
          <w:marLeft w:val="446"/>
          <w:marRight w:val="0"/>
          <w:marTop w:val="60"/>
          <w:marBottom w:val="0"/>
          <w:divBdr>
            <w:top w:val="none" w:sz="0" w:space="0" w:color="auto"/>
            <w:left w:val="none" w:sz="0" w:space="0" w:color="auto"/>
            <w:bottom w:val="none" w:sz="0" w:space="0" w:color="auto"/>
            <w:right w:val="none" w:sz="0" w:space="0" w:color="auto"/>
          </w:divBdr>
        </w:div>
        <w:div w:id="1940522424">
          <w:marLeft w:val="446"/>
          <w:marRight w:val="0"/>
          <w:marTop w:val="60"/>
          <w:marBottom w:val="0"/>
          <w:divBdr>
            <w:top w:val="none" w:sz="0" w:space="0" w:color="auto"/>
            <w:left w:val="none" w:sz="0" w:space="0" w:color="auto"/>
            <w:bottom w:val="none" w:sz="0" w:space="0" w:color="auto"/>
            <w:right w:val="none" w:sz="0" w:space="0" w:color="auto"/>
          </w:divBdr>
        </w:div>
        <w:div w:id="2109809874">
          <w:marLeft w:val="446"/>
          <w:marRight w:val="0"/>
          <w:marTop w:val="60"/>
          <w:marBottom w:val="0"/>
          <w:divBdr>
            <w:top w:val="none" w:sz="0" w:space="0" w:color="auto"/>
            <w:left w:val="none" w:sz="0" w:space="0" w:color="auto"/>
            <w:bottom w:val="none" w:sz="0" w:space="0" w:color="auto"/>
            <w:right w:val="none" w:sz="0" w:space="0" w:color="auto"/>
          </w:divBdr>
        </w:div>
        <w:div w:id="573705276">
          <w:marLeft w:val="446"/>
          <w:marRight w:val="0"/>
          <w:marTop w:val="60"/>
          <w:marBottom w:val="0"/>
          <w:divBdr>
            <w:top w:val="none" w:sz="0" w:space="0" w:color="auto"/>
            <w:left w:val="none" w:sz="0" w:space="0" w:color="auto"/>
            <w:bottom w:val="none" w:sz="0" w:space="0" w:color="auto"/>
            <w:right w:val="none" w:sz="0" w:space="0" w:color="auto"/>
          </w:divBdr>
        </w:div>
        <w:div w:id="1672876552">
          <w:marLeft w:val="446"/>
          <w:marRight w:val="0"/>
          <w:marTop w:val="60"/>
          <w:marBottom w:val="0"/>
          <w:divBdr>
            <w:top w:val="none" w:sz="0" w:space="0" w:color="auto"/>
            <w:left w:val="none" w:sz="0" w:space="0" w:color="auto"/>
            <w:bottom w:val="none" w:sz="0" w:space="0" w:color="auto"/>
            <w:right w:val="none" w:sz="0" w:space="0" w:color="auto"/>
          </w:divBdr>
        </w:div>
        <w:div w:id="883374468">
          <w:marLeft w:val="446"/>
          <w:marRight w:val="0"/>
          <w:marTop w:val="60"/>
          <w:marBottom w:val="0"/>
          <w:divBdr>
            <w:top w:val="none" w:sz="0" w:space="0" w:color="auto"/>
            <w:left w:val="none" w:sz="0" w:space="0" w:color="auto"/>
            <w:bottom w:val="none" w:sz="0" w:space="0" w:color="auto"/>
            <w:right w:val="none" w:sz="0" w:space="0" w:color="auto"/>
          </w:divBdr>
        </w:div>
        <w:div w:id="618754580">
          <w:marLeft w:val="446"/>
          <w:marRight w:val="0"/>
          <w:marTop w:val="60"/>
          <w:marBottom w:val="0"/>
          <w:divBdr>
            <w:top w:val="none" w:sz="0" w:space="0" w:color="auto"/>
            <w:left w:val="none" w:sz="0" w:space="0" w:color="auto"/>
            <w:bottom w:val="none" w:sz="0" w:space="0" w:color="auto"/>
            <w:right w:val="none" w:sz="0" w:space="0" w:color="auto"/>
          </w:divBdr>
        </w:div>
        <w:div w:id="1805540836">
          <w:marLeft w:val="446"/>
          <w:marRight w:val="0"/>
          <w:marTop w:val="60"/>
          <w:marBottom w:val="0"/>
          <w:divBdr>
            <w:top w:val="none" w:sz="0" w:space="0" w:color="auto"/>
            <w:left w:val="none" w:sz="0" w:space="0" w:color="auto"/>
            <w:bottom w:val="none" w:sz="0" w:space="0" w:color="auto"/>
            <w:right w:val="none" w:sz="0" w:space="0" w:color="auto"/>
          </w:divBdr>
        </w:div>
        <w:div w:id="840662506">
          <w:marLeft w:val="446"/>
          <w:marRight w:val="0"/>
          <w:marTop w:val="60"/>
          <w:marBottom w:val="0"/>
          <w:divBdr>
            <w:top w:val="none" w:sz="0" w:space="0" w:color="auto"/>
            <w:left w:val="none" w:sz="0" w:space="0" w:color="auto"/>
            <w:bottom w:val="none" w:sz="0" w:space="0" w:color="auto"/>
            <w:right w:val="none" w:sz="0" w:space="0" w:color="auto"/>
          </w:divBdr>
        </w:div>
        <w:div w:id="121926322">
          <w:marLeft w:val="446"/>
          <w:marRight w:val="0"/>
          <w:marTop w:val="60"/>
          <w:marBottom w:val="0"/>
          <w:divBdr>
            <w:top w:val="none" w:sz="0" w:space="0" w:color="auto"/>
            <w:left w:val="none" w:sz="0" w:space="0" w:color="auto"/>
            <w:bottom w:val="none" w:sz="0" w:space="0" w:color="auto"/>
            <w:right w:val="none" w:sz="0" w:space="0" w:color="auto"/>
          </w:divBdr>
        </w:div>
        <w:div w:id="1331954904">
          <w:marLeft w:val="446"/>
          <w:marRight w:val="0"/>
          <w:marTop w:val="60"/>
          <w:marBottom w:val="0"/>
          <w:divBdr>
            <w:top w:val="none" w:sz="0" w:space="0" w:color="auto"/>
            <w:left w:val="none" w:sz="0" w:space="0" w:color="auto"/>
            <w:bottom w:val="none" w:sz="0" w:space="0" w:color="auto"/>
            <w:right w:val="none" w:sz="0" w:space="0" w:color="auto"/>
          </w:divBdr>
        </w:div>
        <w:div w:id="1879197192">
          <w:marLeft w:val="446"/>
          <w:marRight w:val="0"/>
          <w:marTop w:val="60"/>
          <w:marBottom w:val="0"/>
          <w:divBdr>
            <w:top w:val="none" w:sz="0" w:space="0" w:color="auto"/>
            <w:left w:val="none" w:sz="0" w:space="0" w:color="auto"/>
            <w:bottom w:val="none" w:sz="0" w:space="0" w:color="auto"/>
            <w:right w:val="none" w:sz="0" w:space="0" w:color="auto"/>
          </w:divBdr>
        </w:div>
      </w:divsChild>
    </w:div>
    <w:div w:id="922032832">
      <w:bodyDiv w:val="1"/>
      <w:marLeft w:val="0"/>
      <w:marRight w:val="0"/>
      <w:marTop w:val="0"/>
      <w:marBottom w:val="0"/>
      <w:divBdr>
        <w:top w:val="none" w:sz="0" w:space="0" w:color="auto"/>
        <w:left w:val="none" w:sz="0" w:space="0" w:color="auto"/>
        <w:bottom w:val="none" w:sz="0" w:space="0" w:color="auto"/>
        <w:right w:val="none" w:sz="0" w:space="0" w:color="auto"/>
      </w:divBdr>
    </w:div>
    <w:div w:id="969943496">
      <w:bodyDiv w:val="1"/>
      <w:marLeft w:val="0"/>
      <w:marRight w:val="0"/>
      <w:marTop w:val="0"/>
      <w:marBottom w:val="0"/>
      <w:divBdr>
        <w:top w:val="none" w:sz="0" w:space="0" w:color="auto"/>
        <w:left w:val="none" w:sz="0" w:space="0" w:color="auto"/>
        <w:bottom w:val="none" w:sz="0" w:space="0" w:color="auto"/>
        <w:right w:val="none" w:sz="0" w:space="0" w:color="auto"/>
      </w:divBdr>
    </w:div>
    <w:div w:id="977413615">
      <w:bodyDiv w:val="1"/>
      <w:marLeft w:val="0"/>
      <w:marRight w:val="0"/>
      <w:marTop w:val="0"/>
      <w:marBottom w:val="0"/>
      <w:divBdr>
        <w:top w:val="none" w:sz="0" w:space="0" w:color="auto"/>
        <w:left w:val="none" w:sz="0" w:space="0" w:color="auto"/>
        <w:bottom w:val="none" w:sz="0" w:space="0" w:color="auto"/>
        <w:right w:val="none" w:sz="0" w:space="0" w:color="auto"/>
      </w:divBdr>
      <w:divsChild>
        <w:div w:id="32928434">
          <w:marLeft w:val="446"/>
          <w:marRight w:val="0"/>
          <w:marTop w:val="0"/>
          <w:marBottom w:val="0"/>
          <w:divBdr>
            <w:top w:val="none" w:sz="0" w:space="0" w:color="auto"/>
            <w:left w:val="none" w:sz="0" w:space="0" w:color="auto"/>
            <w:bottom w:val="none" w:sz="0" w:space="0" w:color="auto"/>
            <w:right w:val="none" w:sz="0" w:space="0" w:color="auto"/>
          </w:divBdr>
        </w:div>
        <w:div w:id="98722454">
          <w:marLeft w:val="446"/>
          <w:marRight w:val="0"/>
          <w:marTop w:val="0"/>
          <w:marBottom w:val="0"/>
          <w:divBdr>
            <w:top w:val="none" w:sz="0" w:space="0" w:color="auto"/>
            <w:left w:val="none" w:sz="0" w:space="0" w:color="auto"/>
            <w:bottom w:val="none" w:sz="0" w:space="0" w:color="auto"/>
            <w:right w:val="none" w:sz="0" w:space="0" w:color="auto"/>
          </w:divBdr>
        </w:div>
        <w:div w:id="1771075957">
          <w:marLeft w:val="446"/>
          <w:marRight w:val="0"/>
          <w:marTop w:val="0"/>
          <w:marBottom w:val="0"/>
          <w:divBdr>
            <w:top w:val="none" w:sz="0" w:space="0" w:color="auto"/>
            <w:left w:val="none" w:sz="0" w:space="0" w:color="auto"/>
            <w:bottom w:val="none" w:sz="0" w:space="0" w:color="auto"/>
            <w:right w:val="none" w:sz="0" w:space="0" w:color="auto"/>
          </w:divBdr>
        </w:div>
      </w:divsChild>
    </w:div>
    <w:div w:id="1051540440">
      <w:bodyDiv w:val="1"/>
      <w:marLeft w:val="0"/>
      <w:marRight w:val="0"/>
      <w:marTop w:val="0"/>
      <w:marBottom w:val="0"/>
      <w:divBdr>
        <w:top w:val="none" w:sz="0" w:space="0" w:color="auto"/>
        <w:left w:val="none" w:sz="0" w:space="0" w:color="auto"/>
        <w:bottom w:val="none" w:sz="0" w:space="0" w:color="auto"/>
        <w:right w:val="none" w:sz="0" w:space="0" w:color="auto"/>
      </w:divBdr>
    </w:div>
    <w:div w:id="1129276292">
      <w:bodyDiv w:val="1"/>
      <w:marLeft w:val="0"/>
      <w:marRight w:val="0"/>
      <w:marTop w:val="0"/>
      <w:marBottom w:val="0"/>
      <w:divBdr>
        <w:top w:val="none" w:sz="0" w:space="0" w:color="auto"/>
        <w:left w:val="none" w:sz="0" w:space="0" w:color="auto"/>
        <w:bottom w:val="none" w:sz="0" w:space="0" w:color="auto"/>
        <w:right w:val="none" w:sz="0" w:space="0" w:color="auto"/>
      </w:divBdr>
    </w:div>
    <w:div w:id="1148938409">
      <w:bodyDiv w:val="1"/>
      <w:marLeft w:val="0"/>
      <w:marRight w:val="0"/>
      <w:marTop w:val="0"/>
      <w:marBottom w:val="0"/>
      <w:divBdr>
        <w:top w:val="none" w:sz="0" w:space="0" w:color="auto"/>
        <w:left w:val="none" w:sz="0" w:space="0" w:color="auto"/>
        <w:bottom w:val="none" w:sz="0" w:space="0" w:color="auto"/>
        <w:right w:val="none" w:sz="0" w:space="0" w:color="auto"/>
      </w:divBdr>
    </w:div>
    <w:div w:id="1160314961">
      <w:bodyDiv w:val="1"/>
      <w:marLeft w:val="0"/>
      <w:marRight w:val="0"/>
      <w:marTop w:val="0"/>
      <w:marBottom w:val="0"/>
      <w:divBdr>
        <w:top w:val="none" w:sz="0" w:space="0" w:color="auto"/>
        <w:left w:val="none" w:sz="0" w:space="0" w:color="auto"/>
        <w:bottom w:val="none" w:sz="0" w:space="0" w:color="auto"/>
        <w:right w:val="none" w:sz="0" w:space="0" w:color="auto"/>
      </w:divBdr>
    </w:div>
    <w:div w:id="1275671147">
      <w:bodyDiv w:val="1"/>
      <w:marLeft w:val="0"/>
      <w:marRight w:val="0"/>
      <w:marTop w:val="0"/>
      <w:marBottom w:val="0"/>
      <w:divBdr>
        <w:top w:val="none" w:sz="0" w:space="0" w:color="auto"/>
        <w:left w:val="none" w:sz="0" w:space="0" w:color="auto"/>
        <w:bottom w:val="none" w:sz="0" w:space="0" w:color="auto"/>
        <w:right w:val="none" w:sz="0" w:space="0" w:color="auto"/>
      </w:divBdr>
    </w:div>
    <w:div w:id="1283539073">
      <w:bodyDiv w:val="1"/>
      <w:marLeft w:val="0"/>
      <w:marRight w:val="0"/>
      <w:marTop w:val="0"/>
      <w:marBottom w:val="0"/>
      <w:divBdr>
        <w:top w:val="none" w:sz="0" w:space="0" w:color="auto"/>
        <w:left w:val="none" w:sz="0" w:space="0" w:color="auto"/>
        <w:bottom w:val="none" w:sz="0" w:space="0" w:color="auto"/>
        <w:right w:val="none" w:sz="0" w:space="0" w:color="auto"/>
      </w:divBdr>
    </w:div>
    <w:div w:id="1326472195">
      <w:bodyDiv w:val="1"/>
      <w:marLeft w:val="0"/>
      <w:marRight w:val="0"/>
      <w:marTop w:val="0"/>
      <w:marBottom w:val="0"/>
      <w:divBdr>
        <w:top w:val="none" w:sz="0" w:space="0" w:color="auto"/>
        <w:left w:val="none" w:sz="0" w:space="0" w:color="auto"/>
        <w:bottom w:val="none" w:sz="0" w:space="0" w:color="auto"/>
        <w:right w:val="none" w:sz="0" w:space="0" w:color="auto"/>
      </w:divBdr>
    </w:div>
    <w:div w:id="1332414025">
      <w:bodyDiv w:val="1"/>
      <w:marLeft w:val="0"/>
      <w:marRight w:val="0"/>
      <w:marTop w:val="0"/>
      <w:marBottom w:val="0"/>
      <w:divBdr>
        <w:top w:val="none" w:sz="0" w:space="0" w:color="auto"/>
        <w:left w:val="none" w:sz="0" w:space="0" w:color="auto"/>
        <w:bottom w:val="none" w:sz="0" w:space="0" w:color="auto"/>
        <w:right w:val="none" w:sz="0" w:space="0" w:color="auto"/>
      </w:divBdr>
    </w:div>
    <w:div w:id="1335766259">
      <w:bodyDiv w:val="1"/>
      <w:marLeft w:val="0"/>
      <w:marRight w:val="0"/>
      <w:marTop w:val="0"/>
      <w:marBottom w:val="0"/>
      <w:divBdr>
        <w:top w:val="none" w:sz="0" w:space="0" w:color="auto"/>
        <w:left w:val="none" w:sz="0" w:space="0" w:color="auto"/>
        <w:bottom w:val="none" w:sz="0" w:space="0" w:color="auto"/>
        <w:right w:val="none" w:sz="0" w:space="0" w:color="auto"/>
      </w:divBdr>
    </w:div>
    <w:div w:id="1376395761">
      <w:bodyDiv w:val="1"/>
      <w:marLeft w:val="0"/>
      <w:marRight w:val="0"/>
      <w:marTop w:val="0"/>
      <w:marBottom w:val="0"/>
      <w:divBdr>
        <w:top w:val="none" w:sz="0" w:space="0" w:color="auto"/>
        <w:left w:val="none" w:sz="0" w:space="0" w:color="auto"/>
        <w:bottom w:val="none" w:sz="0" w:space="0" w:color="auto"/>
        <w:right w:val="none" w:sz="0" w:space="0" w:color="auto"/>
      </w:divBdr>
    </w:div>
    <w:div w:id="145439662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6090874">
      <w:bodyDiv w:val="1"/>
      <w:marLeft w:val="0"/>
      <w:marRight w:val="0"/>
      <w:marTop w:val="0"/>
      <w:marBottom w:val="0"/>
      <w:divBdr>
        <w:top w:val="none" w:sz="0" w:space="0" w:color="auto"/>
        <w:left w:val="none" w:sz="0" w:space="0" w:color="auto"/>
        <w:bottom w:val="none" w:sz="0" w:space="0" w:color="auto"/>
        <w:right w:val="none" w:sz="0" w:space="0" w:color="auto"/>
      </w:divBdr>
    </w:div>
    <w:div w:id="1572034854">
      <w:bodyDiv w:val="1"/>
      <w:marLeft w:val="0"/>
      <w:marRight w:val="0"/>
      <w:marTop w:val="0"/>
      <w:marBottom w:val="0"/>
      <w:divBdr>
        <w:top w:val="none" w:sz="0" w:space="0" w:color="auto"/>
        <w:left w:val="none" w:sz="0" w:space="0" w:color="auto"/>
        <w:bottom w:val="none" w:sz="0" w:space="0" w:color="auto"/>
        <w:right w:val="none" w:sz="0" w:space="0" w:color="auto"/>
      </w:divBdr>
    </w:div>
    <w:div w:id="1622687035">
      <w:bodyDiv w:val="1"/>
      <w:marLeft w:val="0"/>
      <w:marRight w:val="0"/>
      <w:marTop w:val="0"/>
      <w:marBottom w:val="0"/>
      <w:divBdr>
        <w:top w:val="none" w:sz="0" w:space="0" w:color="auto"/>
        <w:left w:val="none" w:sz="0" w:space="0" w:color="auto"/>
        <w:bottom w:val="none" w:sz="0" w:space="0" w:color="auto"/>
        <w:right w:val="none" w:sz="0" w:space="0" w:color="auto"/>
      </w:divBdr>
    </w:div>
    <w:div w:id="1643075966">
      <w:bodyDiv w:val="1"/>
      <w:marLeft w:val="0"/>
      <w:marRight w:val="0"/>
      <w:marTop w:val="0"/>
      <w:marBottom w:val="0"/>
      <w:divBdr>
        <w:top w:val="none" w:sz="0" w:space="0" w:color="auto"/>
        <w:left w:val="none" w:sz="0" w:space="0" w:color="auto"/>
        <w:bottom w:val="none" w:sz="0" w:space="0" w:color="auto"/>
        <w:right w:val="none" w:sz="0" w:space="0" w:color="auto"/>
      </w:divBdr>
    </w:div>
    <w:div w:id="1691564459">
      <w:bodyDiv w:val="1"/>
      <w:marLeft w:val="0"/>
      <w:marRight w:val="0"/>
      <w:marTop w:val="0"/>
      <w:marBottom w:val="0"/>
      <w:divBdr>
        <w:top w:val="none" w:sz="0" w:space="0" w:color="auto"/>
        <w:left w:val="none" w:sz="0" w:space="0" w:color="auto"/>
        <w:bottom w:val="none" w:sz="0" w:space="0" w:color="auto"/>
        <w:right w:val="none" w:sz="0" w:space="0" w:color="auto"/>
      </w:divBdr>
    </w:div>
    <w:div w:id="1720859404">
      <w:bodyDiv w:val="1"/>
      <w:marLeft w:val="0"/>
      <w:marRight w:val="0"/>
      <w:marTop w:val="0"/>
      <w:marBottom w:val="0"/>
      <w:divBdr>
        <w:top w:val="none" w:sz="0" w:space="0" w:color="auto"/>
        <w:left w:val="none" w:sz="0" w:space="0" w:color="auto"/>
        <w:bottom w:val="none" w:sz="0" w:space="0" w:color="auto"/>
        <w:right w:val="none" w:sz="0" w:space="0" w:color="auto"/>
      </w:divBdr>
    </w:div>
    <w:div w:id="1762678097">
      <w:bodyDiv w:val="1"/>
      <w:marLeft w:val="0"/>
      <w:marRight w:val="0"/>
      <w:marTop w:val="0"/>
      <w:marBottom w:val="0"/>
      <w:divBdr>
        <w:top w:val="none" w:sz="0" w:space="0" w:color="auto"/>
        <w:left w:val="none" w:sz="0" w:space="0" w:color="auto"/>
        <w:bottom w:val="none" w:sz="0" w:space="0" w:color="auto"/>
        <w:right w:val="none" w:sz="0" w:space="0" w:color="auto"/>
      </w:divBdr>
    </w:div>
    <w:div w:id="1788425504">
      <w:bodyDiv w:val="1"/>
      <w:marLeft w:val="0"/>
      <w:marRight w:val="0"/>
      <w:marTop w:val="0"/>
      <w:marBottom w:val="0"/>
      <w:divBdr>
        <w:top w:val="none" w:sz="0" w:space="0" w:color="auto"/>
        <w:left w:val="none" w:sz="0" w:space="0" w:color="auto"/>
        <w:bottom w:val="none" w:sz="0" w:space="0" w:color="auto"/>
        <w:right w:val="none" w:sz="0" w:space="0" w:color="auto"/>
      </w:divBdr>
    </w:div>
    <w:div w:id="1790314023">
      <w:bodyDiv w:val="1"/>
      <w:marLeft w:val="0"/>
      <w:marRight w:val="0"/>
      <w:marTop w:val="0"/>
      <w:marBottom w:val="0"/>
      <w:divBdr>
        <w:top w:val="none" w:sz="0" w:space="0" w:color="auto"/>
        <w:left w:val="none" w:sz="0" w:space="0" w:color="auto"/>
        <w:bottom w:val="none" w:sz="0" w:space="0" w:color="auto"/>
        <w:right w:val="none" w:sz="0" w:space="0" w:color="auto"/>
      </w:divBdr>
    </w:div>
    <w:div w:id="1817995017">
      <w:bodyDiv w:val="1"/>
      <w:marLeft w:val="0"/>
      <w:marRight w:val="0"/>
      <w:marTop w:val="0"/>
      <w:marBottom w:val="0"/>
      <w:divBdr>
        <w:top w:val="none" w:sz="0" w:space="0" w:color="auto"/>
        <w:left w:val="none" w:sz="0" w:space="0" w:color="auto"/>
        <w:bottom w:val="none" w:sz="0" w:space="0" w:color="auto"/>
        <w:right w:val="none" w:sz="0" w:space="0" w:color="auto"/>
      </w:divBdr>
      <w:divsChild>
        <w:div w:id="1262492691">
          <w:marLeft w:val="346"/>
          <w:marRight w:val="0"/>
          <w:marTop w:val="60"/>
          <w:marBottom w:val="60"/>
          <w:divBdr>
            <w:top w:val="none" w:sz="0" w:space="0" w:color="auto"/>
            <w:left w:val="none" w:sz="0" w:space="0" w:color="auto"/>
            <w:bottom w:val="none" w:sz="0" w:space="0" w:color="auto"/>
            <w:right w:val="none" w:sz="0" w:space="0" w:color="auto"/>
          </w:divBdr>
        </w:div>
        <w:div w:id="1269696289">
          <w:marLeft w:val="346"/>
          <w:marRight w:val="0"/>
          <w:marTop w:val="60"/>
          <w:marBottom w:val="60"/>
          <w:divBdr>
            <w:top w:val="none" w:sz="0" w:space="0" w:color="auto"/>
            <w:left w:val="none" w:sz="0" w:space="0" w:color="auto"/>
            <w:bottom w:val="none" w:sz="0" w:space="0" w:color="auto"/>
            <w:right w:val="none" w:sz="0" w:space="0" w:color="auto"/>
          </w:divBdr>
        </w:div>
        <w:div w:id="709493448">
          <w:marLeft w:val="677"/>
          <w:marRight w:val="0"/>
          <w:marTop w:val="60"/>
          <w:marBottom w:val="60"/>
          <w:divBdr>
            <w:top w:val="none" w:sz="0" w:space="0" w:color="auto"/>
            <w:left w:val="none" w:sz="0" w:space="0" w:color="auto"/>
            <w:bottom w:val="none" w:sz="0" w:space="0" w:color="auto"/>
            <w:right w:val="none" w:sz="0" w:space="0" w:color="auto"/>
          </w:divBdr>
        </w:div>
        <w:div w:id="548302533">
          <w:marLeft w:val="346"/>
          <w:marRight w:val="0"/>
          <w:marTop w:val="60"/>
          <w:marBottom w:val="60"/>
          <w:divBdr>
            <w:top w:val="none" w:sz="0" w:space="0" w:color="auto"/>
            <w:left w:val="none" w:sz="0" w:space="0" w:color="auto"/>
            <w:bottom w:val="none" w:sz="0" w:space="0" w:color="auto"/>
            <w:right w:val="none" w:sz="0" w:space="0" w:color="auto"/>
          </w:divBdr>
        </w:div>
        <w:div w:id="583074214">
          <w:marLeft w:val="346"/>
          <w:marRight w:val="0"/>
          <w:marTop w:val="60"/>
          <w:marBottom w:val="60"/>
          <w:divBdr>
            <w:top w:val="none" w:sz="0" w:space="0" w:color="auto"/>
            <w:left w:val="none" w:sz="0" w:space="0" w:color="auto"/>
            <w:bottom w:val="none" w:sz="0" w:space="0" w:color="auto"/>
            <w:right w:val="none" w:sz="0" w:space="0" w:color="auto"/>
          </w:divBdr>
        </w:div>
        <w:div w:id="964576085">
          <w:marLeft w:val="346"/>
          <w:marRight w:val="0"/>
          <w:marTop w:val="60"/>
          <w:marBottom w:val="60"/>
          <w:divBdr>
            <w:top w:val="none" w:sz="0" w:space="0" w:color="auto"/>
            <w:left w:val="none" w:sz="0" w:space="0" w:color="auto"/>
            <w:bottom w:val="none" w:sz="0" w:space="0" w:color="auto"/>
            <w:right w:val="none" w:sz="0" w:space="0" w:color="auto"/>
          </w:divBdr>
        </w:div>
        <w:div w:id="818615902">
          <w:marLeft w:val="346"/>
          <w:marRight w:val="0"/>
          <w:marTop w:val="60"/>
          <w:marBottom w:val="60"/>
          <w:divBdr>
            <w:top w:val="none" w:sz="0" w:space="0" w:color="auto"/>
            <w:left w:val="none" w:sz="0" w:space="0" w:color="auto"/>
            <w:bottom w:val="none" w:sz="0" w:space="0" w:color="auto"/>
            <w:right w:val="none" w:sz="0" w:space="0" w:color="auto"/>
          </w:divBdr>
        </w:div>
        <w:div w:id="124667246">
          <w:marLeft w:val="346"/>
          <w:marRight w:val="0"/>
          <w:marTop w:val="60"/>
          <w:marBottom w:val="60"/>
          <w:divBdr>
            <w:top w:val="none" w:sz="0" w:space="0" w:color="auto"/>
            <w:left w:val="none" w:sz="0" w:space="0" w:color="auto"/>
            <w:bottom w:val="none" w:sz="0" w:space="0" w:color="auto"/>
            <w:right w:val="none" w:sz="0" w:space="0" w:color="auto"/>
          </w:divBdr>
        </w:div>
        <w:div w:id="561868480">
          <w:marLeft w:val="346"/>
          <w:marRight w:val="0"/>
          <w:marTop w:val="60"/>
          <w:marBottom w:val="60"/>
          <w:divBdr>
            <w:top w:val="none" w:sz="0" w:space="0" w:color="auto"/>
            <w:left w:val="none" w:sz="0" w:space="0" w:color="auto"/>
            <w:bottom w:val="none" w:sz="0" w:space="0" w:color="auto"/>
            <w:right w:val="none" w:sz="0" w:space="0" w:color="auto"/>
          </w:divBdr>
        </w:div>
      </w:divsChild>
    </w:div>
    <w:div w:id="1841696058">
      <w:bodyDiv w:val="1"/>
      <w:marLeft w:val="0"/>
      <w:marRight w:val="0"/>
      <w:marTop w:val="0"/>
      <w:marBottom w:val="0"/>
      <w:divBdr>
        <w:top w:val="none" w:sz="0" w:space="0" w:color="auto"/>
        <w:left w:val="none" w:sz="0" w:space="0" w:color="auto"/>
        <w:bottom w:val="none" w:sz="0" w:space="0" w:color="auto"/>
        <w:right w:val="none" w:sz="0" w:space="0" w:color="auto"/>
      </w:divBdr>
    </w:div>
    <w:div w:id="1869483387">
      <w:bodyDiv w:val="1"/>
      <w:marLeft w:val="0"/>
      <w:marRight w:val="0"/>
      <w:marTop w:val="0"/>
      <w:marBottom w:val="0"/>
      <w:divBdr>
        <w:top w:val="none" w:sz="0" w:space="0" w:color="auto"/>
        <w:left w:val="none" w:sz="0" w:space="0" w:color="auto"/>
        <w:bottom w:val="none" w:sz="0" w:space="0" w:color="auto"/>
        <w:right w:val="none" w:sz="0" w:space="0" w:color="auto"/>
      </w:divBdr>
    </w:div>
    <w:div w:id="1898665512">
      <w:bodyDiv w:val="1"/>
      <w:marLeft w:val="0"/>
      <w:marRight w:val="0"/>
      <w:marTop w:val="0"/>
      <w:marBottom w:val="0"/>
      <w:divBdr>
        <w:top w:val="none" w:sz="0" w:space="0" w:color="auto"/>
        <w:left w:val="none" w:sz="0" w:space="0" w:color="auto"/>
        <w:bottom w:val="none" w:sz="0" w:space="0" w:color="auto"/>
        <w:right w:val="none" w:sz="0" w:space="0" w:color="auto"/>
      </w:divBdr>
    </w:div>
    <w:div w:id="2003046230">
      <w:bodyDiv w:val="1"/>
      <w:marLeft w:val="0"/>
      <w:marRight w:val="0"/>
      <w:marTop w:val="0"/>
      <w:marBottom w:val="0"/>
      <w:divBdr>
        <w:top w:val="none" w:sz="0" w:space="0" w:color="auto"/>
        <w:left w:val="none" w:sz="0" w:space="0" w:color="auto"/>
        <w:bottom w:val="none" w:sz="0" w:space="0" w:color="auto"/>
        <w:right w:val="none" w:sz="0" w:space="0" w:color="auto"/>
      </w:divBdr>
    </w:div>
    <w:div w:id="2018186914">
      <w:bodyDiv w:val="1"/>
      <w:marLeft w:val="0"/>
      <w:marRight w:val="0"/>
      <w:marTop w:val="0"/>
      <w:marBottom w:val="0"/>
      <w:divBdr>
        <w:top w:val="none" w:sz="0" w:space="0" w:color="auto"/>
        <w:left w:val="none" w:sz="0" w:space="0" w:color="auto"/>
        <w:bottom w:val="none" w:sz="0" w:space="0" w:color="auto"/>
        <w:right w:val="none" w:sz="0" w:space="0" w:color="auto"/>
      </w:divBdr>
      <w:divsChild>
        <w:div w:id="1960333425">
          <w:marLeft w:val="547"/>
          <w:marRight w:val="0"/>
          <w:marTop w:val="120"/>
          <w:marBottom w:val="0"/>
          <w:divBdr>
            <w:top w:val="none" w:sz="0" w:space="0" w:color="auto"/>
            <w:left w:val="none" w:sz="0" w:space="0" w:color="auto"/>
            <w:bottom w:val="none" w:sz="0" w:space="0" w:color="auto"/>
            <w:right w:val="none" w:sz="0" w:space="0" w:color="auto"/>
          </w:divBdr>
        </w:div>
        <w:div w:id="1978366827">
          <w:marLeft w:val="547"/>
          <w:marRight w:val="0"/>
          <w:marTop w:val="120"/>
          <w:marBottom w:val="0"/>
          <w:divBdr>
            <w:top w:val="none" w:sz="0" w:space="0" w:color="auto"/>
            <w:left w:val="none" w:sz="0" w:space="0" w:color="auto"/>
            <w:bottom w:val="none" w:sz="0" w:space="0" w:color="auto"/>
            <w:right w:val="none" w:sz="0" w:space="0" w:color="auto"/>
          </w:divBdr>
        </w:div>
        <w:div w:id="1189442448">
          <w:marLeft w:val="547"/>
          <w:marRight w:val="0"/>
          <w:marTop w:val="120"/>
          <w:marBottom w:val="0"/>
          <w:divBdr>
            <w:top w:val="none" w:sz="0" w:space="0" w:color="auto"/>
            <w:left w:val="none" w:sz="0" w:space="0" w:color="auto"/>
            <w:bottom w:val="none" w:sz="0" w:space="0" w:color="auto"/>
            <w:right w:val="none" w:sz="0" w:space="0" w:color="auto"/>
          </w:divBdr>
        </w:div>
      </w:divsChild>
    </w:div>
    <w:div w:id="2045671985">
      <w:bodyDiv w:val="1"/>
      <w:marLeft w:val="0"/>
      <w:marRight w:val="0"/>
      <w:marTop w:val="0"/>
      <w:marBottom w:val="0"/>
      <w:divBdr>
        <w:top w:val="none" w:sz="0" w:space="0" w:color="auto"/>
        <w:left w:val="none" w:sz="0" w:space="0" w:color="auto"/>
        <w:bottom w:val="none" w:sz="0" w:space="0" w:color="auto"/>
        <w:right w:val="none" w:sz="0" w:space="0" w:color="auto"/>
      </w:divBdr>
      <w:divsChild>
        <w:div w:id="1921400845">
          <w:marLeft w:val="274"/>
          <w:marRight w:val="0"/>
          <w:marTop w:val="120"/>
          <w:marBottom w:val="120"/>
          <w:divBdr>
            <w:top w:val="none" w:sz="0" w:space="0" w:color="auto"/>
            <w:left w:val="none" w:sz="0" w:space="0" w:color="auto"/>
            <w:bottom w:val="none" w:sz="0" w:space="0" w:color="auto"/>
            <w:right w:val="none" w:sz="0" w:space="0" w:color="auto"/>
          </w:divBdr>
        </w:div>
        <w:div w:id="341587158">
          <w:marLeft w:val="274"/>
          <w:marRight w:val="0"/>
          <w:marTop w:val="120"/>
          <w:marBottom w:val="120"/>
          <w:divBdr>
            <w:top w:val="none" w:sz="0" w:space="0" w:color="auto"/>
            <w:left w:val="none" w:sz="0" w:space="0" w:color="auto"/>
            <w:bottom w:val="none" w:sz="0" w:space="0" w:color="auto"/>
            <w:right w:val="none" w:sz="0" w:space="0" w:color="auto"/>
          </w:divBdr>
        </w:div>
        <w:div w:id="1411997574">
          <w:marLeft w:val="274"/>
          <w:marRight w:val="0"/>
          <w:marTop w:val="120"/>
          <w:marBottom w:val="120"/>
          <w:divBdr>
            <w:top w:val="none" w:sz="0" w:space="0" w:color="auto"/>
            <w:left w:val="none" w:sz="0" w:space="0" w:color="auto"/>
            <w:bottom w:val="none" w:sz="0" w:space="0" w:color="auto"/>
            <w:right w:val="none" w:sz="0" w:space="0" w:color="auto"/>
          </w:divBdr>
        </w:div>
        <w:div w:id="808522892">
          <w:marLeft w:val="274"/>
          <w:marRight w:val="0"/>
          <w:marTop w:val="120"/>
          <w:marBottom w:val="120"/>
          <w:divBdr>
            <w:top w:val="none" w:sz="0" w:space="0" w:color="auto"/>
            <w:left w:val="none" w:sz="0" w:space="0" w:color="auto"/>
            <w:bottom w:val="none" w:sz="0" w:space="0" w:color="auto"/>
            <w:right w:val="none" w:sz="0" w:space="0" w:color="auto"/>
          </w:divBdr>
        </w:div>
        <w:div w:id="229191387">
          <w:marLeft w:val="1166"/>
          <w:marRight w:val="0"/>
          <w:marTop w:val="120"/>
          <w:marBottom w:val="120"/>
          <w:divBdr>
            <w:top w:val="none" w:sz="0" w:space="0" w:color="auto"/>
            <w:left w:val="none" w:sz="0" w:space="0" w:color="auto"/>
            <w:bottom w:val="none" w:sz="0" w:space="0" w:color="auto"/>
            <w:right w:val="none" w:sz="0" w:space="0" w:color="auto"/>
          </w:divBdr>
        </w:div>
        <w:div w:id="1348294515">
          <w:marLeft w:val="274"/>
          <w:marRight w:val="0"/>
          <w:marTop w:val="120"/>
          <w:marBottom w:val="120"/>
          <w:divBdr>
            <w:top w:val="none" w:sz="0" w:space="0" w:color="auto"/>
            <w:left w:val="none" w:sz="0" w:space="0" w:color="auto"/>
            <w:bottom w:val="none" w:sz="0" w:space="0" w:color="auto"/>
            <w:right w:val="none" w:sz="0" w:space="0" w:color="auto"/>
          </w:divBdr>
        </w:div>
      </w:divsChild>
    </w:div>
    <w:div w:id="2067684816">
      <w:bodyDiv w:val="1"/>
      <w:marLeft w:val="0"/>
      <w:marRight w:val="0"/>
      <w:marTop w:val="0"/>
      <w:marBottom w:val="0"/>
      <w:divBdr>
        <w:top w:val="none" w:sz="0" w:space="0" w:color="auto"/>
        <w:left w:val="none" w:sz="0" w:space="0" w:color="auto"/>
        <w:bottom w:val="none" w:sz="0" w:space="0" w:color="auto"/>
        <w:right w:val="none" w:sz="0" w:space="0" w:color="auto"/>
      </w:divBdr>
    </w:div>
    <w:div w:id="2092001006">
      <w:bodyDiv w:val="1"/>
      <w:marLeft w:val="0"/>
      <w:marRight w:val="0"/>
      <w:marTop w:val="0"/>
      <w:marBottom w:val="0"/>
      <w:divBdr>
        <w:top w:val="none" w:sz="0" w:space="0" w:color="auto"/>
        <w:left w:val="none" w:sz="0" w:space="0" w:color="auto"/>
        <w:bottom w:val="none" w:sz="0" w:space="0" w:color="auto"/>
        <w:right w:val="none" w:sz="0" w:space="0" w:color="auto"/>
      </w:divBdr>
    </w:div>
    <w:div w:id="2095347674">
      <w:bodyDiv w:val="1"/>
      <w:marLeft w:val="0"/>
      <w:marRight w:val="0"/>
      <w:marTop w:val="0"/>
      <w:marBottom w:val="0"/>
      <w:divBdr>
        <w:top w:val="none" w:sz="0" w:space="0" w:color="auto"/>
        <w:left w:val="none" w:sz="0" w:space="0" w:color="auto"/>
        <w:bottom w:val="none" w:sz="0" w:space="0" w:color="auto"/>
        <w:right w:val="none" w:sz="0" w:space="0" w:color="auto"/>
      </w:divBdr>
      <w:divsChild>
        <w:div w:id="79722352">
          <w:marLeft w:val="446"/>
          <w:marRight w:val="0"/>
          <w:marTop w:val="60"/>
          <w:marBottom w:val="0"/>
          <w:divBdr>
            <w:top w:val="none" w:sz="0" w:space="0" w:color="auto"/>
            <w:left w:val="none" w:sz="0" w:space="0" w:color="auto"/>
            <w:bottom w:val="none" w:sz="0" w:space="0" w:color="auto"/>
            <w:right w:val="none" w:sz="0" w:space="0" w:color="auto"/>
          </w:divBdr>
        </w:div>
        <w:div w:id="31615543">
          <w:marLeft w:val="446"/>
          <w:marRight w:val="0"/>
          <w:marTop w:val="60"/>
          <w:marBottom w:val="0"/>
          <w:divBdr>
            <w:top w:val="none" w:sz="0" w:space="0" w:color="auto"/>
            <w:left w:val="none" w:sz="0" w:space="0" w:color="auto"/>
            <w:bottom w:val="none" w:sz="0" w:space="0" w:color="auto"/>
            <w:right w:val="none" w:sz="0" w:space="0" w:color="auto"/>
          </w:divBdr>
        </w:div>
        <w:div w:id="1713571777">
          <w:marLeft w:val="446"/>
          <w:marRight w:val="0"/>
          <w:marTop w:val="60"/>
          <w:marBottom w:val="0"/>
          <w:divBdr>
            <w:top w:val="none" w:sz="0" w:space="0" w:color="auto"/>
            <w:left w:val="none" w:sz="0" w:space="0" w:color="auto"/>
            <w:bottom w:val="none" w:sz="0" w:space="0" w:color="auto"/>
            <w:right w:val="none" w:sz="0" w:space="0" w:color="auto"/>
          </w:divBdr>
        </w:div>
        <w:div w:id="1964727659">
          <w:marLeft w:val="446"/>
          <w:marRight w:val="0"/>
          <w:marTop w:val="60"/>
          <w:marBottom w:val="0"/>
          <w:divBdr>
            <w:top w:val="none" w:sz="0" w:space="0" w:color="auto"/>
            <w:left w:val="none" w:sz="0" w:space="0" w:color="auto"/>
            <w:bottom w:val="none" w:sz="0" w:space="0" w:color="auto"/>
            <w:right w:val="none" w:sz="0" w:space="0" w:color="auto"/>
          </w:divBdr>
        </w:div>
        <w:div w:id="1413160054">
          <w:marLeft w:val="446"/>
          <w:marRight w:val="0"/>
          <w:marTop w:val="60"/>
          <w:marBottom w:val="0"/>
          <w:divBdr>
            <w:top w:val="none" w:sz="0" w:space="0" w:color="auto"/>
            <w:left w:val="none" w:sz="0" w:space="0" w:color="auto"/>
            <w:bottom w:val="none" w:sz="0" w:space="0" w:color="auto"/>
            <w:right w:val="none" w:sz="0" w:space="0" w:color="auto"/>
          </w:divBdr>
        </w:div>
        <w:div w:id="788401403">
          <w:marLeft w:val="446"/>
          <w:marRight w:val="0"/>
          <w:marTop w:val="60"/>
          <w:marBottom w:val="0"/>
          <w:divBdr>
            <w:top w:val="none" w:sz="0" w:space="0" w:color="auto"/>
            <w:left w:val="none" w:sz="0" w:space="0" w:color="auto"/>
            <w:bottom w:val="none" w:sz="0" w:space="0" w:color="auto"/>
            <w:right w:val="none" w:sz="0" w:space="0" w:color="auto"/>
          </w:divBdr>
        </w:div>
        <w:div w:id="1746803780">
          <w:marLeft w:val="446"/>
          <w:marRight w:val="0"/>
          <w:marTop w:val="60"/>
          <w:marBottom w:val="0"/>
          <w:divBdr>
            <w:top w:val="none" w:sz="0" w:space="0" w:color="auto"/>
            <w:left w:val="none" w:sz="0" w:space="0" w:color="auto"/>
            <w:bottom w:val="none" w:sz="0" w:space="0" w:color="auto"/>
            <w:right w:val="none" w:sz="0" w:space="0" w:color="auto"/>
          </w:divBdr>
        </w:div>
        <w:div w:id="1796211711">
          <w:marLeft w:val="446"/>
          <w:marRight w:val="0"/>
          <w:marTop w:val="60"/>
          <w:marBottom w:val="0"/>
          <w:divBdr>
            <w:top w:val="none" w:sz="0" w:space="0" w:color="auto"/>
            <w:left w:val="none" w:sz="0" w:space="0" w:color="auto"/>
            <w:bottom w:val="none" w:sz="0" w:space="0" w:color="auto"/>
            <w:right w:val="none" w:sz="0" w:space="0" w:color="auto"/>
          </w:divBdr>
        </w:div>
        <w:div w:id="2135323702">
          <w:marLeft w:val="446"/>
          <w:marRight w:val="0"/>
          <w:marTop w:val="60"/>
          <w:marBottom w:val="0"/>
          <w:divBdr>
            <w:top w:val="none" w:sz="0" w:space="0" w:color="auto"/>
            <w:left w:val="none" w:sz="0" w:space="0" w:color="auto"/>
            <w:bottom w:val="none" w:sz="0" w:space="0" w:color="auto"/>
            <w:right w:val="none" w:sz="0" w:space="0" w:color="auto"/>
          </w:divBdr>
        </w:div>
        <w:div w:id="1842045541">
          <w:marLeft w:val="446"/>
          <w:marRight w:val="0"/>
          <w:marTop w:val="60"/>
          <w:marBottom w:val="0"/>
          <w:divBdr>
            <w:top w:val="none" w:sz="0" w:space="0" w:color="auto"/>
            <w:left w:val="none" w:sz="0" w:space="0" w:color="auto"/>
            <w:bottom w:val="none" w:sz="0" w:space="0" w:color="auto"/>
            <w:right w:val="none" w:sz="0" w:space="0" w:color="auto"/>
          </w:divBdr>
        </w:div>
        <w:div w:id="2041198447">
          <w:marLeft w:val="446"/>
          <w:marRight w:val="0"/>
          <w:marTop w:val="60"/>
          <w:marBottom w:val="0"/>
          <w:divBdr>
            <w:top w:val="none" w:sz="0" w:space="0" w:color="auto"/>
            <w:left w:val="none" w:sz="0" w:space="0" w:color="auto"/>
            <w:bottom w:val="none" w:sz="0" w:space="0" w:color="auto"/>
            <w:right w:val="none" w:sz="0" w:space="0" w:color="auto"/>
          </w:divBdr>
        </w:div>
        <w:div w:id="494225090">
          <w:marLeft w:val="446"/>
          <w:marRight w:val="0"/>
          <w:marTop w:val="60"/>
          <w:marBottom w:val="0"/>
          <w:divBdr>
            <w:top w:val="none" w:sz="0" w:space="0" w:color="auto"/>
            <w:left w:val="none" w:sz="0" w:space="0" w:color="auto"/>
            <w:bottom w:val="none" w:sz="0" w:space="0" w:color="auto"/>
            <w:right w:val="none" w:sz="0" w:space="0" w:color="auto"/>
          </w:divBdr>
        </w:div>
        <w:div w:id="786199016">
          <w:marLeft w:val="446"/>
          <w:marRight w:val="0"/>
          <w:marTop w:val="60"/>
          <w:marBottom w:val="0"/>
          <w:divBdr>
            <w:top w:val="none" w:sz="0" w:space="0" w:color="auto"/>
            <w:left w:val="none" w:sz="0" w:space="0" w:color="auto"/>
            <w:bottom w:val="none" w:sz="0" w:space="0" w:color="auto"/>
            <w:right w:val="none" w:sz="0" w:space="0" w:color="auto"/>
          </w:divBdr>
        </w:div>
        <w:div w:id="939489197">
          <w:marLeft w:val="446"/>
          <w:marRight w:val="0"/>
          <w:marTop w:val="60"/>
          <w:marBottom w:val="0"/>
          <w:divBdr>
            <w:top w:val="none" w:sz="0" w:space="0" w:color="auto"/>
            <w:left w:val="none" w:sz="0" w:space="0" w:color="auto"/>
            <w:bottom w:val="none" w:sz="0" w:space="0" w:color="auto"/>
            <w:right w:val="none" w:sz="0" w:space="0" w:color="auto"/>
          </w:divBdr>
        </w:div>
        <w:div w:id="1301500167">
          <w:marLeft w:val="446"/>
          <w:marRight w:val="0"/>
          <w:marTop w:val="60"/>
          <w:marBottom w:val="0"/>
          <w:divBdr>
            <w:top w:val="none" w:sz="0" w:space="0" w:color="auto"/>
            <w:left w:val="none" w:sz="0" w:space="0" w:color="auto"/>
            <w:bottom w:val="none" w:sz="0" w:space="0" w:color="auto"/>
            <w:right w:val="none" w:sz="0" w:space="0" w:color="auto"/>
          </w:divBdr>
        </w:div>
        <w:div w:id="1479103178">
          <w:marLeft w:val="446"/>
          <w:marRight w:val="0"/>
          <w:marTop w:val="60"/>
          <w:marBottom w:val="0"/>
          <w:divBdr>
            <w:top w:val="none" w:sz="0" w:space="0" w:color="auto"/>
            <w:left w:val="none" w:sz="0" w:space="0" w:color="auto"/>
            <w:bottom w:val="none" w:sz="0" w:space="0" w:color="auto"/>
            <w:right w:val="none" w:sz="0" w:space="0" w:color="auto"/>
          </w:divBdr>
        </w:div>
        <w:div w:id="2037654181">
          <w:marLeft w:val="446"/>
          <w:marRight w:val="0"/>
          <w:marTop w:val="60"/>
          <w:marBottom w:val="0"/>
          <w:divBdr>
            <w:top w:val="none" w:sz="0" w:space="0" w:color="auto"/>
            <w:left w:val="none" w:sz="0" w:space="0" w:color="auto"/>
            <w:bottom w:val="none" w:sz="0" w:space="0" w:color="auto"/>
            <w:right w:val="none" w:sz="0" w:space="0" w:color="auto"/>
          </w:divBdr>
        </w:div>
        <w:div w:id="1055811594">
          <w:marLeft w:val="446"/>
          <w:marRight w:val="0"/>
          <w:marTop w:val="60"/>
          <w:marBottom w:val="0"/>
          <w:divBdr>
            <w:top w:val="none" w:sz="0" w:space="0" w:color="auto"/>
            <w:left w:val="none" w:sz="0" w:space="0" w:color="auto"/>
            <w:bottom w:val="none" w:sz="0" w:space="0" w:color="auto"/>
            <w:right w:val="none" w:sz="0" w:space="0" w:color="auto"/>
          </w:divBdr>
        </w:div>
      </w:divsChild>
    </w:div>
    <w:div w:id="2101438705">
      <w:bodyDiv w:val="1"/>
      <w:marLeft w:val="0"/>
      <w:marRight w:val="0"/>
      <w:marTop w:val="0"/>
      <w:marBottom w:val="0"/>
      <w:divBdr>
        <w:top w:val="none" w:sz="0" w:space="0" w:color="auto"/>
        <w:left w:val="none" w:sz="0" w:space="0" w:color="auto"/>
        <w:bottom w:val="none" w:sz="0" w:space="0" w:color="auto"/>
        <w:right w:val="none" w:sz="0" w:space="0" w:color="auto"/>
      </w:divBdr>
    </w:div>
    <w:div w:id="2116972119">
      <w:bodyDiv w:val="1"/>
      <w:marLeft w:val="0"/>
      <w:marRight w:val="0"/>
      <w:marTop w:val="0"/>
      <w:marBottom w:val="0"/>
      <w:divBdr>
        <w:top w:val="none" w:sz="0" w:space="0" w:color="auto"/>
        <w:left w:val="none" w:sz="0" w:space="0" w:color="auto"/>
        <w:bottom w:val="none" w:sz="0" w:space="0" w:color="auto"/>
        <w:right w:val="none" w:sz="0" w:space="0" w:color="auto"/>
      </w:divBdr>
      <w:divsChild>
        <w:div w:id="901208547">
          <w:marLeft w:val="274"/>
          <w:marRight w:val="0"/>
          <w:marTop w:val="120"/>
          <w:marBottom w:val="120"/>
          <w:divBdr>
            <w:top w:val="none" w:sz="0" w:space="0" w:color="auto"/>
            <w:left w:val="none" w:sz="0" w:space="0" w:color="auto"/>
            <w:bottom w:val="none" w:sz="0" w:space="0" w:color="auto"/>
            <w:right w:val="none" w:sz="0" w:space="0" w:color="auto"/>
          </w:divBdr>
        </w:div>
        <w:div w:id="834220351">
          <w:marLeft w:val="274"/>
          <w:marRight w:val="0"/>
          <w:marTop w:val="120"/>
          <w:marBottom w:val="120"/>
          <w:divBdr>
            <w:top w:val="none" w:sz="0" w:space="0" w:color="auto"/>
            <w:left w:val="none" w:sz="0" w:space="0" w:color="auto"/>
            <w:bottom w:val="none" w:sz="0" w:space="0" w:color="auto"/>
            <w:right w:val="none" w:sz="0" w:space="0" w:color="auto"/>
          </w:divBdr>
        </w:div>
        <w:div w:id="401802344">
          <w:marLeft w:val="274"/>
          <w:marRight w:val="0"/>
          <w:marTop w:val="120"/>
          <w:marBottom w:val="120"/>
          <w:divBdr>
            <w:top w:val="none" w:sz="0" w:space="0" w:color="auto"/>
            <w:left w:val="none" w:sz="0" w:space="0" w:color="auto"/>
            <w:bottom w:val="none" w:sz="0" w:space="0" w:color="auto"/>
            <w:right w:val="none" w:sz="0" w:space="0" w:color="auto"/>
          </w:divBdr>
        </w:div>
        <w:div w:id="608242038">
          <w:marLeft w:val="274"/>
          <w:marRight w:val="0"/>
          <w:marTop w:val="120"/>
          <w:marBottom w:val="120"/>
          <w:divBdr>
            <w:top w:val="none" w:sz="0" w:space="0" w:color="auto"/>
            <w:left w:val="none" w:sz="0" w:space="0" w:color="auto"/>
            <w:bottom w:val="none" w:sz="0" w:space="0" w:color="auto"/>
            <w:right w:val="none" w:sz="0" w:space="0" w:color="auto"/>
          </w:divBdr>
        </w:div>
        <w:div w:id="1790657801">
          <w:marLeft w:val="274"/>
          <w:marRight w:val="0"/>
          <w:marTop w:val="120"/>
          <w:marBottom w:val="120"/>
          <w:divBdr>
            <w:top w:val="none" w:sz="0" w:space="0" w:color="auto"/>
            <w:left w:val="none" w:sz="0" w:space="0" w:color="auto"/>
            <w:bottom w:val="none" w:sz="0" w:space="0" w:color="auto"/>
            <w:right w:val="none" w:sz="0" w:space="0" w:color="auto"/>
          </w:divBdr>
        </w:div>
      </w:divsChild>
    </w:div>
    <w:div w:id="212272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4.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header" Target="header3.xml"/><Relationship Id="rId11" Type="http://schemas.openxmlformats.org/officeDocument/2006/relationships/hyperlink" Target="mailto:n.bond@latrobe.edu.au" TargetMode="Externa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eader" Target="header4.xml"/><Relationship Id="rId14" Type="http://schemas.openxmlformats.org/officeDocument/2006/relationships/hyperlink" Target="mailto:cfe@latrobe.edu.au" TargetMode="External"/><Relationship Id="rId22" Type="http://schemas.openxmlformats.org/officeDocument/2006/relationships/hyperlink" Target="http://www.bom.gov.au/climate/current/annual/aus/" TargetMode="External"/><Relationship Id="rId27" Type="http://schemas.openxmlformats.org/officeDocument/2006/relationships/header" Target="header7.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yperlink" Target="mailto:n.thurgate@latrobe.edu.au"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trobe.edu.au/freshwater-ecosystems/research/projects/ewkr" TargetMode="Externa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hyperlink" Target="https://link.springer.com/article/10.1007/s00267-017-0955-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2F6D2427-6EBA-410F-ADBB-281658E2DB06}">
  <ds:schemaRefs>
    <ds:schemaRef ds:uri="http://schemas.openxmlformats.org/officeDocument/2006/bibliography"/>
  </ds:schemaRefs>
</ds:datastoreItem>
</file>

<file path=customXml/itemProps2.xml><?xml version="1.0" encoding="utf-8"?>
<ds:datastoreItem xmlns:ds="http://schemas.openxmlformats.org/officeDocument/2006/customXml" ds:itemID="{E1443BAC-30FE-4A5C-B45F-AC960501191F}"/>
</file>

<file path=customXml/itemProps3.xml><?xml version="1.0" encoding="utf-8"?>
<ds:datastoreItem xmlns:ds="http://schemas.openxmlformats.org/officeDocument/2006/customXml" ds:itemID="{ADB898B5-5EC6-4245-92D8-5E0F3A89EF79}"/>
</file>

<file path=customXml/itemProps4.xml><?xml version="1.0" encoding="utf-8"?>
<ds:datastoreItem xmlns:ds="http://schemas.openxmlformats.org/officeDocument/2006/customXml" ds:itemID="{A7DCD4F5-6CDA-43BE-91D5-5AC80E1482EC}"/>
</file>

<file path=docProps/app.xml><?xml version="1.0" encoding="utf-8"?>
<Properties xmlns="http://schemas.openxmlformats.org/officeDocument/2006/extended-properties" xmlns:vt="http://schemas.openxmlformats.org/officeDocument/2006/docPropsVTypes">
  <Template>1B16A5C9.dotm</Template>
  <TotalTime>1</TotalTime>
  <Pages>82</Pages>
  <Words>22261</Words>
  <Characters>126894</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2018–19 Basin-scale evaluation of Commonwealth environmental water – Fish</vt:lpstr>
    </vt:vector>
  </TitlesOfParts>
  <Company/>
  <LinksUpToDate>false</LinksUpToDate>
  <CharactersWithSpaces>148858</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Basin-scale evaluation of Commonwealth environmental water – Fish</dc:title>
  <dc:subject/>
  <dc:creator>LaTrobe University</dc:creator>
  <cp:keywords/>
  <cp:lastModifiedBy>Lien Nguyen</cp:lastModifiedBy>
  <cp:revision>3</cp:revision>
  <dcterms:created xsi:type="dcterms:W3CDTF">2020-08-06T01:55:00Z</dcterms:created>
  <dcterms:modified xsi:type="dcterms:W3CDTF">2020-08-06T01:56:00Z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003413766</vt:lpwstr>
  </property>
  <property fmtid="{D5CDD505-2E9C-101B-9397-08002B2CF9AE}" pid="4" name="ContentTypeId">
    <vt:lpwstr>0x0101004B6FD6131ACCD942B99EE496FC609FF4</vt:lpwstr>
  </property>
  <property fmtid="{D5CDD505-2E9C-101B-9397-08002B2CF9AE}" pid="5" name="RecordPoint_ActiveItemWebId">
    <vt:lpwstr>{3234329a-c2b3-4a00-a284-7f3d975eb87b}</vt:lpwstr>
  </property>
  <property fmtid="{D5CDD505-2E9C-101B-9397-08002B2CF9AE}" pid="6" name="RecordPoint_WorkflowType">
    <vt:lpwstr>ActiveSubmitStub</vt:lpwstr>
  </property>
  <property fmtid="{D5CDD505-2E9C-101B-9397-08002B2CF9AE}" pid="7" name="RecordPoint_ActiveItemSiteId">
    <vt:lpwstr>{a8f0bc9d-7c61-4d87-8154-4194e40ae5d3}</vt:lpwstr>
  </property>
  <property fmtid="{D5CDD505-2E9C-101B-9397-08002B2CF9AE}" pid="8" name="RecordPoint_ActiveItemListId">
    <vt:lpwstr>{287f1305-53d1-4223-9161-f497f5c4f1f1}</vt:lpwstr>
  </property>
  <property fmtid="{D5CDD505-2E9C-101B-9397-08002B2CF9AE}" pid="9" name="RecordPoint_RecordFormat">
    <vt:lpwstr/>
  </property>
  <property fmtid="{D5CDD505-2E9C-101B-9397-08002B2CF9AE}" pid="10" name="RecordPoint_ActiveItemMoved">
    <vt:lpwstr/>
  </property>
  <property fmtid="{D5CDD505-2E9C-101B-9397-08002B2CF9AE}" pid="11" name="RecordPoint_ActiveItemUniqueId">
    <vt:lpwstr>{b8cc9ab9-537e-4d3a-b72d-935654bc0846}</vt:lpwstr>
  </property>
  <property fmtid="{D5CDD505-2E9C-101B-9397-08002B2CF9AE}" pid="12" name="RecordPoint_SubmissionCompleted">
    <vt:lpwstr>2020-06-23T12:22:26.9611303+10:00</vt:lpwstr>
  </property>
</Properties>
</file>