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24C31" w14:textId="77777777" w:rsidR="0096488F" w:rsidRDefault="000F3E65" w:rsidP="0096488F">
      <w:pPr>
        <w:rPr>
          <w:b/>
          <w:sz w:val="52"/>
          <w:szCs w:val="52"/>
        </w:rPr>
      </w:pPr>
      <w:r w:rsidRPr="009D3999">
        <w:rPr>
          <w:noProof/>
          <w:szCs w:val="22"/>
          <w:lang w:eastAsia="en-AU"/>
        </w:rPr>
        <w:drawing>
          <wp:inline distT="0" distB="0" distL="0" distR="0" wp14:anchorId="64F98157" wp14:editId="52E3C16B">
            <wp:extent cx="1790700"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p>
    <w:p w14:paraId="09A1AED9" w14:textId="77777777" w:rsidR="0096488F" w:rsidRDefault="0096488F" w:rsidP="0096488F">
      <w:pPr>
        <w:rPr>
          <w:b/>
          <w:sz w:val="52"/>
          <w:szCs w:val="52"/>
        </w:rPr>
      </w:pPr>
    </w:p>
    <w:p w14:paraId="1ABD7368" w14:textId="6074FFB1" w:rsidR="0096488F" w:rsidRPr="007043C9" w:rsidRDefault="0096488F" w:rsidP="0096488F">
      <w:r>
        <w:rPr>
          <w:b/>
          <w:sz w:val="52"/>
          <w:szCs w:val="52"/>
        </w:rPr>
        <w:t>201</w:t>
      </w:r>
      <w:r w:rsidR="00690B15">
        <w:rPr>
          <w:b/>
          <w:sz w:val="52"/>
          <w:szCs w:val="52"/>
        </w:rPr>
        <w:t>8</w:t>
      </w:r>
      <w:r>
        <w:rPr>
          <w:b/>
          <w:sz w:val="52"/>
          <w:szCs w:val="52"/>
        </w:rPr>
        <w:t>–1</w:t>
      </w:r>
      <w:r w:rsidR="00690B15">
        <w:rPr>
          <w:b/>
          <w:sz w:val="52"/>
          <w:szCs w:val="52"/>
        </w:rPr>
        <w:t>9</w:t>
      </w:r>
      <w:r w:rsidRPr="006473AE">
        <w:rPr>
          <w:b/>
          <w:sz w:val="52"/>
          <w:szCs w:val="52"/>
        </w:rPr>
        <w:t xml:space="preserve"> </w:t>
      </w:r>
      <w:r>
        <w:rPr>
          <w:b/>
          <w:sz w:val="52"/>
          <w:szCs w:val="52"/>
        </w:rPr>
        <w:t>Basin-scale</w:t>
      </w:r>
      <w:r w:rsidRPr="006473AE">
        <w:rPr>
          <w:b/>
          <w:sz w:val="52"/>
          <w:szCs w:val="52"/>
        </w:rPr>
        <w:t xml:space="preserve"> </w:t>
      </w:r>
      <w:r>
        <w:rPr>
          <w:b/>
          <w:sz w:val="52"/>
          <w:szCs w:val="52"/>
        </w:rPr>
        <w:t>e</w:t>
      </w:r>
      <w:r w:rsidRPr="006473AE">
        <w:rPr>
          <w:b/>
          <w:sz w:val="52"/>
          <w:szCs w:val="52"/>
        </w:rPr>
        <w:t>valuation of Commonwealth environmental water</w:t>
      </w:r>
      <w:r>
        <w:rPr>
          <w:b/>
          <w:sz w:val="52"/>
          <w:szCs w:val="52"/>
        </w:rPr>
        <w:t xml:space="preserve"> –</w:t>
      </w:r>
      <w:r w:rsidRPr="006473AE">
        <w:rPr>
          <w:b/>
          <w:sz w:val="52"/>
          <w:szCs w:val="52"/>
        </w:rPr>
        <w:t xml:space="preserve"> </w:t>
      </w:r>
      <w:r>
        <w:rPr>
          <w:b/>
          <w:sz w:val="52"/>
          <w:szCs w:val="52"/>
        </w:rPr>
        <w:t>Hydrology</w:t>
      </w:r>
    </w:p>
    <w:p w14:paraId="71011593" w14:textId="77777777" w:rsidR="0096488F" w:rsidRPr="00070A58" w:rsidRDefault="0096488F" w:rsidP="0096488F"/>
    <w:p w14:paraId="51A59C77" w14:textId="62AEB0C8" w:rsidR="0096488F" w:rsidRDefault="0096488F" w:rsidP="000B1ACE">
      <w:pPr>
        <w:pStyle w:val="Authors"/>
        <w:rPr>
          <w:vertAlign w:val="superscript"/>
        </w:rPr>
      </w:pPr>
      <w:bookmarkStart w:id="0" w:name="_Toc516610208"/>
      <w:bookmarkStart w:id="1" w:name="_Toc517448563"/>
      <w:r w:rsidRPr="009216E5">
        <w:rPr>
          <w:b/>
          <w:bCs/>
        </w:rPr>
        <w:t xml:space="preserve">Prepared </w:t>
      </w:r>
      <w:proofErr w:type="gramStart"/>
      <w:r w:rsidRPr="009216E5">
        <w:rPr>
          <w:b/>
          <w:bCs/>
        </w:rPr>
        <w:t>by:</w:t>
      </w:r>
      <w:proofErr w:type="gramEnd"/>
      <w:r w:rsidRPr="000B1ACE">
        <w:t xml:space="preserve"> Michael </w:t>
      </w:r>
      <w:r w:rsidR="00AF366C">
        <w:t xml:space="preserve">J </w:t>
      </w:r>
      <w:r w:rsidRPr="000B1ACE">
        <w:t>Stewardson</w:t>
      </w:r>
      <w:r w:rsidR="00EA7F59" w:rsidRPr="00EA7F59">
        <w:rPr>
          <w:vertAlign w:val="superscript"/>
        </w:rPr>
        <w:t>1</w:t>
      </w:r>
      <w:r w:rsidRPr="000B1ACE">
        <w:t xml:space="preserve"> and </w:t>
      </w:r>
      <w:proofErr w:type="spellStart"/>
      <w:r w:rsidRPr="000B1ACE">
        <w:t>Fiorenzo</w:t>
      </w:r>
      <w:proofErr w:type="spellEnd"/>
      <w:r w:rsidRPr="000B1ACE">
        <w:t xml:space="preserve"> Guarino</w:t>
      </w:r>
      <w:bookmarkEnd w:id="0"/>
      <w:bookmarkEnd w:id="1"/>
      <w:r w:rsidR="00EA7F59" w:rsidRPr="00EA7F59">
        <w:rPr>
          <w:vertAlign w:val="superscript"/>
        </w:rPr>
        <w:t>2</w:t>
      </w:r>
    </w:p>
    <w:p w14:paraId="0DB1E1AC" w14:textId="3C3FBEB7" w:rsidR="00EA7F59" w:rsidRPr="00EA7F59" w:rsidRDefault="00EA7F59" w:rsidP="00EA7F59">
      <w:pPr>
        <w:pStyle w:val="Authors"/>
        <w:spacing w:after="0"/>
        <w:rPr>
          <w:sz w:val="24"/>
          <w:szCs w:val="24"/>
        </w:rPr>
      </w:pPr>
      <w:r w:rsidRPr="00EA7F59">
        <w:rPr>
          <w:sz w:val="24"/>
          <w:szCs w:val="24"/>
          <w:vertAlign w:val="superscript"/>
        </w:rPr>
        <w:t xml:space="preserve">1 </w:t>
      </w:r>
      <w:r w:rsidRPr="00EA7F59">
        <w:rPr>
          <w:sz w:val="24"/>
          <w:szCs w:val="24"/>
        </w:rPr>
        <w:t>The University of Melbourne</w:t>
      </w:r>
    </w:p>
    <w:p w14:paraId="02D6AFE4" w14:textId="4DFFA01F" w:rsidR="00EA7F59" w:rsidRPr="00EA7F59" w:rsidRDefault="00EA7F59" w:rsidP="00EA7F59">
      <w:pPr>
        <w:pStyle w:val="Authors"/>
        <w:spacing w:before="0"/>
        <w:rPr>
          <w:sz w:val="24"/>
          <w:szCs w:val="24"/>
        </w:rPr>
      </w:pPr>
      <w:r w:rsidRPr="00EA7F59">
        <w:rPr>
          <w:sz w:val="24"/>
          <w:szCs w:val="24"/>
          <w:vertAlign w:val="superscript"/>
        </w:rPr>
        <w:t xml:space="preserve">2 </w:t>
      </w:r>
      <w:r w:rsidRPr="00EA7F59">
        <w:rPr>
          <w:sz w:val="24"/>
          <w:szCs w:val="24"/>
        </w:rPr>
        <w:t>University of Canberra</w:t>
      </w:r>
    </w:p>
    <w:p w14:paraId="59706901" w14:textId="77777777" w:rsidR="0096488F" w:rsidRPr="00D57E19" w:rsidRDefault="0096488F" w:rsidP="0096488F">
      <w:pPr>
        <w:rPr>
          <w:lang w:eastAsia="en-AU"/>
        </w:rPr>
      </w:pPr>
    </w:p>
    <w:p w14:paraId="48793B28" w14:textId="77777777" w:rsidR="0096488F" w:rsidRPr="00D57E19" w:rsidRDefault="0096488F" w:rsidP="0096488F">
      <w:pPr>
        <w:jc w:val="center"/>
      </w:pPr>
    </w:p>
    <w:p w14:paraId="6DDF47AB" w14:textId="77777777" w:rsidR="0096488F" w:rsidRDefault="0096488F" w:rsidP="0096488F">
      <w:pPr>
        <w:pStyle w:val="DraftReport"/>
        <w:tabs>
          <w:tab w:val="left" w:pos="964"/>
          <w:tab w:val="center" w:pos="4680"/>
        </w:tabs>
        <w:spacing w:after="0"/>
      </w:pPr>
    </w:p>
    <w:p w14:paraId="29CD58AB" w14:textId="77777777" w:rsidR="0096488F" w:rsidRDefault="0096488F" w:rsidP="0096488F">
      <w:pPr>
        <w:pStyle w:val="DraftReport"/>
        <w:tabs>
          <w:tab w:val="left" w:pos="964"/>
          <w:tab w:val="center" w:pos="4680"/>
        </w:tabs>
        <w:spacing w:after="0"/>
      </w:pPr>
    </w:p>
    <w:p w14:paraId="45CF612D" w14:textId="77777777" w:rsidR="0096488F" w:rsidRDefault="0096488F" w:rsidP="0096488F">
      <w:pPr>
        <w:pStyle w:val="DraftReport"/>
        <w:tabs>
          <w:tab w:val="left" w:pos="964"/>
          <w:tab w:val="center" w:pos="4680"/>
        </w:tabs>
        <w:spacing w:after="0"/>
      </w:pPr>
    </w:p>
    <w:p w14:paraId="3FCFD902" w14:textId="77777777" w:rsidR="0096488F" w:rsidRDefault="0096488F" w:rsidP="0096488F">
      <w:pPr>
        <w:pStyle w:val="DraftReport"/>
        <w:tabs>
          <w:tab w:val="left" w:pos="964"/>
          <w:tab w:val="center" w:pos="4680"/>
        </w:tabs>
        <w:spacing w:after="0"/>
        <w:jc w:val="right"/>
      </w:pPr>
    </w:p>
    <w:p w14:paraId="23C4FD84" w14:textId="48901510" w:rsidR="0096488F" w:rsidRPr="009216E5" w:rsidRDefault="0096488F" w:rsidP="009216E5">
      <w:pPr>
        <w:jc w:val="center"/>
        <w:rPr>
          <w:b/>
          <w:bCs/>
          <w:sz w:val="40"/>
          <w:szCs w:val="40"/>
        </w:rPr>
      </w:pPr>
      <w:bookmarkStart w:id="2" w:name="_Toc516610209"/>
      <w:bookmarkStart w:id="3" w:name="_Toc517448564"/>
      <w:bookmarkStart w:id="4" w:name="_Toc518662378"/>
      <w:bookmarkStart w:id="5" w:name="_Toc526504122"/>
      <w:bookmarkStart w:id="6" w:name="_Toc15479654"/>
      <w:bookmarkStart w:id="7" w:name="_Toc15479700"/>
      <w:r w:rsidRPr="009216E5">
        <w:rPr>
          <w:b/>
          <w:bCs/>
          <w:noProof/>
          <w:sz w:val="40"/>
          <w:szCs w:val="40"/>
          <w:lang w:eastAsia="en-AU"/>
        </w:rPr>
        <w:drawing>
          <wp:anchor distT="36576" distB="36576" distL="36576" distR="36576" simplePos="0" relativeHeight="251656192" behindDoc="0" locked="0" layoutInCell="1" allowOverlap="1" wp14:anchorId="06800569" wp14:editId="46C618DF">
            <wp:simplePos x="0" y="0"/>
            <wp:positionH relativeFrom="column">
              <wp:posOffset>696595</wp:posOffset>
            </wp:positionH>
            <wp:positionV relativeFrom="paragraph">
              <wp:posOffset>7466330</wp:posOffset>
            </wp:positionV>
            <wp:extent cx="586740" cy="147955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AA1F2F">
        <w:rPr>
          <w:b/>
          <w:bCs/>
          <w:noProof/>
          <w:sz w:val="40"/>
          <w:szCs w:val="40"/>
          <w:lang w:eastAsia="en-AU"/>
        </w:rPr>
        <w:t>Final</w:t>
      </w:r>
      <w:r w:rsidRPr="009216E5">
        <w:rPr>
          <w:b/>
          <w:bCs/>
          <w:sz w:val="40"/>
          <w:szCs w:val="40"/>
        </w:rPr>
        <w:t xml:space="preserve"> Report</w:t>
      </w:r>
      <w:bookmarkEnd w:id="2"/>
      <w:bookmarkEnd w:id="3"/>
      <w:bookmarkEnd w:id="4"/>
      <w:bookmarkEnd w:id="5"/>
      <w:bookmarkEnd w:id="6"/>
      <w:bookmarkEnd w:id="7"/>
    </w:p>
    <w:p w14:paraId="573E77FC" w14:textId="77777777" w:rsidR="0096488F" w:rsidRPr="00213121" w:rsidRDefault="0096488F" w:rsidP="0096488F"/>
    <w:p w14:paraId="128DDFE2" w14:textId="3F209249" w:rsidR="0096488F" w:rsidRPr="009216E5" w:rsidRDefault="000F3E65" w:rsidP="009216E5">
      <w:pPr>
        <w:jc w:val="center"/>
        <w:rPr>
          <w:b/>
          <w:bCs/>
        </w:rPr>
      </w:pPr>
      <w:bookmarkStart w:id="8" w:name="_Toc526504123"/>
      <w:bookmarkStart w:id="9" w:name="_Toc15479655"/>
      <w:bookmarkStart w:id="10" w:name="_Toc15479701"/>
      <w:r w:rsidRPr="009216E5">
        <w:rPr>
          <w:b/>
          <w:bCs/>
        </w:rPr>
        <w:t>La Trobe Publication</w:t>
      </w:r>
      <w:r w:rsidR="009216E5" w:rsidRPr="009216E5">
        <w:rPr>
          <w:b/>
          <w:bCs/>
        </w:rPr>
        <w:t xml:space="preserve"> 246</w:t>
      </w:r>
      <w:r w:rsidRPr="009216E5">
        <w:rPr>
          <w:b/>
          <w:bCs/>
        </w:rPr>
        <w:t>/20</w:t>
      </w:r>
      <w:bookmarkEnd w:id="8"/>
      <w:bookmarkEnd w:id="9"/>
      <w:bookmarkEnd w:id="10"/>
      <w:r w:rsidR="009216E5" w:rsidRPr="009216E5">
        <w:rPr>
          <w:b/>
          <w:bCs/>
        </w:rPr>
        <w:t>20</w:t>
      </w:r>
    </w:p>
    <w:p w14:paraId="67D292B4" w14:textId="77777777" w:rsidR="0096488F" w:rsidRDefault="0096488F" w:rsidP="0096488F">
      <w:pPr>
        <w:tabs>
          <w:tab w:val="left" w:pos="1002"/>
          <w:tab w:val="center" w:pos="4513"/>
        </w:tabs>
        <w:rPr>
          <w:b/>
          <w:color w:val="330033"/>
        </w:rPr>
      </w:pPr>
    </w:p>
    <w:p w14:paraId="1452E6AC" w14:textId="77777777" w:rsidR="0096488F" w:rsidRDefault="0096488F" w:rsidP="0096488F">
      <w:pPr>
        <w:tabs>
          <w:tab w:val="left" w:pos="1002"/>
          <w:tab w:val="center" w:pos="4513"/>
        </w:tabs>
        <w:rPr>
          <w:b/>
          <w:color w:val="330033"/>
        </w:rPr>
      </w:pPr>
    </w:p>
    <w:p w14:paraId="4B6821CF" w14:textId="77777777" w:rsidR="0096488F" w:rsidRPr="00D57E19" w:rsidRDefault="0096488F" w:rsidP="0096488F">
      <w:pPr>
        <w:tabs>
          <w:tab w:val="left" w:pos="1002"/>
          <w:tab w:val="center" w:pos="4513"/>
        </w:tabs>
      </w:pPr>
    </w:p>
    <w:p w14:paraId="74E5ED6B" w14:textId="77777777" w:rsidR="0096488F" w:rsidRPr="00D57E19" w:rsidRDefault="0096488F" w:rsidP="0096488F">
      <w:pPr>
        <w:rPr>
          <w:rFonts w:cs="Arial"/>
          <w:b/>
          <w:color w:val="0070C0"/>
          <w:sz w:val="28"/>
          <w:szCs w:val="28"/>
          <w:highlight w:val="yellow"/>
        </w:rPr>
        <w:sectPr w:rsidR="0096488F" w:rsidRPr="00D57E19" w:rsidSect="004D03BE">
          <w:footerReference w:type="default" r:id="rId15"/>
          <w:footerReference w:type="first" r:id="rId16"/>
          <w:pgSz w:w="11907" w:h="16839" w:code="9"/>
          <w:pgMar w:top="1440" w:right="1440" w:bottom="1440" w:left="1440" w:header="709" w:footer="709" w:gutter="0"/>
          <w:cols w:space="708"/>
          <w:docGrid w:linePitch="360"/>
        </w:sectPr>
      </w:pPr>
      <w:bookmarkStart w:id="12" w:name="_Toc264469108"/>
      <w:bookmarkStart w:id="13" w:name="_Toc264469635"/>
      <w:bookmarkStart w:id="14" w:name="_Toc268705225"/>
      <w:bookmarkStart w:id="15" w:name="_Toc268792555"/>
      <w:bookmarkStart w:id="16" w:name="_Toc268869192"/>
    </w:p>
    <w:bookmarkEnd w:id="12"/>
    <w:bookmarkEnd w:id="13"/>
    <w:bookmarkEnd w:id="14"/>
    <w:bookmarkEnd w:id="15"/>
    <w:bookmarkEnd w:id="16"/>
    <w:p w14:paraId="33D21F4D" w14:textId="4AAA2035" w:rsidR="0096488F" w:rsidRPr="009216E5" w:rsidRDefault="008A445C" w:rsidP="009216E5">
      <w:pPr>
        <w:rPr>
          <w:b/>
          <w:bCs/>
          <w:sz w:val="24"/>
          <w:szCs w:val="24"/>
        </w:rPr>
      </w:pPr>
      <w:r w:rsidRPr="009216E5">
        <w:rPr>
          <w:b/>
          <w:bCs/>
          <w:sz w:val="24"/>
          <w:szCs w:val="24"/>
        </w:rPr>
        <w:lastRenderedPageBreak/>
        <w:t>201</w:t>
      </w:r>
      <w:r w:rsidR="00690B15" w:rsidRPr="009216E5">
        <w:rPr>
          <w:b/>
          <w:bCs/>
          <w:sz w:val="24"/>
          <w:szCs w:val="24"/>
        </w:rPr>
        <w:t>8</w:t>
      </w:r>
      <w:r w:rsidR="00345B2F" w:rsidRPr="009216E5">
        <w:rPr>
          <w:b/>
          <w:bCs/>
          <w:sz w:val="24"/>
          <w:szCs w:val="24"/>
        </w:rPr>
        <w:t>–</w:t>
      </w:r>
      <w:r w:rsidRPr="009216E5">
        <w:rPr>
          <w:b/>
          <w:bCs/>
          <w:sz w:val="24"/>
          <w:szCs w:val="24"/>
        </w:rPr>
        <w:t>1</w:t>
      </w:r>
      <w:r w:rsidR="00690B15" w:rsidRPr="009216E5">
        <w:rPr>
          <w:b/>
          <w:bCs/>
          <w:sz w:val="24"/>
          <w:szCs w:val="24"/>
        </w:rPr>
        <w:t>9</w:t>
      </w:r>
      <w:r w:rsidR="0096488F" w:rsidRPr="009216E5">
        <w:rPr>
          <w:b/>
          <w:bCs/>
          <w:sz w:val="24"/>
          <w:szCs w:val="24"/>
        </w:rPr>
        <w:t xml:space="preserve"> Basin scale evaluation of Commonwealth environmental water – Hydrology </w:t>
      </w:r>
    </w:p>
    <w:p w14:paraId="1F07A983" w14:textId="383B06B3" w:rsidR="0096488F" w:rsidRPr="00D57E19" w:rsidRDefault="0096488F" w:rsidP="0096488F">
      <w:pPr>
        <w:pStyle w:val="PrelimTextLeftAlign"/>
      </w:pPr>
      <w:r>
        <w:t>Final</w:t>
      </w:r>
      <w:r w:rsidRPr="00D57E19">
        <w:t xml:space="preserve"> Report prepared for the </w:t>
      </w:r>
      <w:r>
        <w:t>Commonwealth Environmental Water Office</w:t>
      </w:r>
      <w:r w:rsidRPr="00D57E19">
        <w:t xml:space="preserve"> </w:t>
      </w:r>
      <w:r>
        <w:t xml:space="preserve">(CEWO) </w:t>
      </w:r>
      <w:r w:rsidRPr="00D57E19">
        <w:t xml:space="preserve">by </w:t>
      </w:r>
      <w:r w:rsidR="00EA7F59">
        <w:t>La Trobe University</w:t>
      </w:r>
    </w:p>
    <w:p w14:paraId="03FEC695" w14:textId="77777777" w:rsidR="0096488F" w:rsidRPr="00D57E19" w:rsidRDefault="0096488F" w:rsidP="0096488F">
      <w:pPr>
        <w:rPr>
          <w:rFonts w:cs="Arial"/>
          <w:szCs w:val="22"/>
        </w:rPr>
      </w:pPr>
    </w:p>
    <w:p w14:paraId="6014FA40" w14:textId="77777777" w:rsidR="0096488F" w:rsidRPr="00D57E19" w:rsidRDefault="0096488F" w:rsidP="0096488F">
      <w:pPr>
        <w:pStyle w:val="PrelimText"/>
      </w:pPr>
      <w:r w:rsidRPr="00D57E19">
        <w:t>For further information contact:</w:t>
      </w:r>
    </w:p>
    <w:p w14:paraId="1097A6A5" w14:textId="5AD6F2E2" w:rsidR="009216E5" w:rsidRDefault="00C15393" w:rsidP="009216E5">
      <w:pPr>
        <w:rPr>
          <w:rStyle w:val="Strong"/>
        </w:rPr>
      </w:pPr>
      <w:bookmarkStart w:id="17" w:name="_Toc518662380"/>
      <w:bookmarkStart w:id="18" w:name="_Toc526504124"/>
      <w:bookmarkStart w:id="19" w:name="_Toc15479656"/>
      <w:bookmarkStart w:id="20" w:name="_Toc15479702"/>
      <w:bookmarkStart w:id="21" w:name="_Toc161212724"/>
      <w:r>
        <w:rPr>
          <w:rStyle w:val="Strong"/>
        </w:rPr>
        <w:t>Nick Bond</w:t>
      </w:r>
      <w:bookmarkEnd w:id="17"/>
      <w:bookmarkEnd w:id="18"/>
      <w:bookmarkEnd w:id="19"/>
      <w:bookmarkEnd w:id="20"/>
      <w:bookmarkEnd w:id="21"/>
    </w:p>
    <w:p w14:paraId="3D96FF48" w14:textId="36869C15" w:rsidR="009216E5" w:rsidRDefault="009216E5" w:rsidP="0096488F">
      <w:pPr>
        <w:pStyle w:val="PrelimTextLeftAlign"/>
      </w:pPr>
      <w:r>
        <w:t>Centre for Freshwater Ecosystems</w:t>
      </w:r>
    </w:p>
    <w:p w14:paraId="3A4F77CB" w14:textId="0B93BBC4" w:rsidR="0096488F" w:rsidRDefault="000F3E65" w:rsidP="0096488F">
      <w:pPr>
        <w:pStyle w:val="PrelimTextLeftAlign"/>
      </w:pPr>
      <w:r w:rsidRPr="009D3999">
        <w:t>La Trobe University</w:t>
      </w:r>
      <w:r w:rsidR="0096488F">
        <w:br/>
      </w:r>
      <w:bookmarkStart w:id="22" w:name="_Toc161212725"/>
      <w:bookmarkStart w:id="23" w:name="_Toc264469111"/>
      <w:bookmarkStart w:id="24" w:name="_Toc264469638"/>
      <w:bookmarkStart w:id="25" w:name="_Toc268705228"/>
      <w:bookmarkStart w:id="26" w:name="_Toc268792558"/>
      <w:bookmarkStart w:id="27" w:name="_Toc268869195"/>
      <w:r w:rsidR="0096488F" w:rsidRPr="00D57E19">
        <w:t xml:space="preserve">PO Box </w:t>
      </w:r>
      <w:bookmarkEnd w:id="22"/>
      <w:r w:rsidR="0096488F" w:rsidRPr="00D57E19">
        <w:t>991</w:t>
      </w:r>
      <w:bookmarkEnd w:id="23"/>
      <w:bookmarkEnd w:id="24"/>
      <w:bookmarkEnd w:id="25"/>
      <w:bookmarkEnd w:id="26"/>
      <w:bookmarkEnd w:id="27"/>
      <w:r w:rsidR="0096488F" w:rsidRPr="00D57E19">
        <w:t xml:space="preserve"> </w:t>
      </w:r>
      <w:r w:rsidR="0096488F" w:rsidRPr="00D57E19">
        <w:br/>
      </w:r>
      <w:bookmarkStart w:id="28" w:name="_Toc161212726"/>
      <w:bookmarkStart w:id="29" w:name="_Toc264469112"/>
      <w:bookmarkStart w:id="30" w:name="_Toc264469639"/>
      <w:bookmarkStart w:id="31" w:name="_Toc268705229"/>
      <w:bookmarkStart w:id="32" w:name="_Toc268792559"/>
      <w:bookmarkStart w:id="33" w:name="_Toc268869196"/>
      <w:r w:rsidR="0096488F">
        <w:t>Wodonga VIC</w:t>
      </w:r>
      <w:r w:rsidR="0096488F" w:rsidRPr="00D57E19">
        <w:t xml:space="preserve"> </w:t>
      </w:r>
      <w:bookmarkEnd w:id="28"/>
      <w:r w:rsidR="0096488F" w:rsidRPr="00D57E19">
        <w:t>3689</w:t>
      </w:r>
      <w:bookmarkEnd w:id="29"/>
      <w:bookmarkEnd w:id="30"/>
      <w:bookmarkEnd w:id="31"/>
      <w:bookmarkEnd w:id="32"/>
      <w:bookmarkEnd w:id="33"/>
      <w:r w:rsidR="0096488F">
        <w:t xml:space="preserve"> </w:t>
      </w:r>
      <w:bookmarkStart w:id="34" w:name="_Toc264469113"/>
      <w:bookmarkStart w:id="35" w:name="_Toc264469640"/>
      <w:bookmarkStart w:id="36" w:name="_Toc268705230"/>
      <w:bookmarkStart w:id="37" w:name="_Toc268792560"/>
      <w:bookmarkStart w:id="38" w:name="_Toc268869197"/>
    </w:p>
    <w:p w14:paraId="15B38C34" w14:textId="783B3DEC" w:rsidR="0096488F" w:rsidRPr="00D57E19" w:rsidRDefault="0096488F" w:rsidP="0096488F">
      <w:pPr>
        <w:pStyle w:val="PrelimTextLeftAlign"/>
      </w:pPr>
      <w:r w:rsidRPr="00D57E19">
        <w:t>Ph: (02) 6024 9650</w:t>
      </w:r>
      <w:bookmarkEnd w:id="34"/>
      <w:bookmarkEnd w:id="35"/>
      <w:bookmarkEnd w:id="36"/>
      <w:bookmarkEnd w:id="37"/>
      <w:bookmarkEnd w:id="38"/>
      <w:r w:rsidRPr="00D57E19">
        <w:t xml:space="preserve"> </w:t>
      </w:r>
    </w:p>
    <w:p w14:paraId="2416581F" w14:textId="77777777" w:rsidR="0096488F" w:rsidRPr="00D57E19" w:rsidRDefault="0096488F" w:rsidP="0096488F">
      <w:pPr>
        <w:rPr>
          <w:rFonts w:cs="Arial"/>
          <w:b/>
          <w:szCs w:val="22"/>
        </w:rPr>
      </w:pPr>
    </w:p>
    <w:p w14:paraId="083F5DB4" w14:textId="77777777" w:rsidR="0096488F" w:rsidRPr="00D57E19" w:rsidRDefault="000F3E65" w:rsidP="0096488F">
      <w:pPr>
        <w:tabs>
          <w:tab w:val="left" w:pos="1418"/>
        </w:tabs>
        <w:rPr>
          <w:rFonts w:cs="Arial"/>
          <w:b/>
          <w:szCs w:val="22"/>
        </w:rPr>
      </w:pPr>
      <w:r w:rsidRPr="009D3999">
        <w:rPr>
          <w:rFonts w:cs="Arial"/>
          <w:szCs w:val="22"/>
        </w:rPr>
        <w:t>Email:</w:t>
      </w:r>
      <w:r w:rsidRPr="009D3999">
        <w:rPr>
          <w:rFonts w:cs="Arial"/>
          <w:szCs w:val="22"/>
        </w:rPr>
        <w:tab/>
      </w:r>
      <w:hyperlink r:id="rId17" w:history="1">
        <w:r w:rsidRPr="009D3999">
          <w:rPr>
            <w:rStyle w:val="Hyperlink"/>
            <w:rFonts w:eastAsiaTheme="majorEastAsia" w:cs="Arial"/>
            <w:szCs w:val="22"/>
          </w:rPr>
          <w:t>N.Bond@latrobe.edu.au</w:t>
        </w:r>
      </w:hyperlink>
      <w:r w:rsidRPr="009D3999">
        <w:rPr>
          <w:rFonts w:cs="Arial"/>
          <w:szCs w:val="22"/>
        </w:rPr>
        <w:t xml:space="preserve"> </w:t>
      </w:r>
      <w:r w:rsidRPr="009D3999">
        <w:rPr>
          <w:rStyle w:val="Hyperlink"/>
          <w:rFonts w:eastAsiaTheme="majorEastAsia"/>
        </w:rPr>
        <w:br/>
      </w:r>
      <w:r w:rsidRPr="009D3999">
        <w:rPr>
          <w:rFonts w:cs="Arial"/>
          <w:szCs w:val="22"/>
        </w:rPr>
        <w:t>Web:</w:t>
      </w:r>
      <w:r w:rsidRPr="009D3999">
        <w:rPr>
          <w:rFonts w:cs="Arial"/>
          <w:szCs w:val="22"/>
        </w:rPr>
        <w:tab/>
      </w:r>
      <w:hyperlink r:id="rId18" w:history="1">
        <w:r w:rsidRPr="009D3999">
          <w:rPr>
            <w:rStyle w:val="Hyperlink"/>
            <w:rFonts w:eastAsiaTheme="majorEastAsia"/>
          </w:rPr>
          <w:t>www.la</w:t>
        </w:r>
      </w:hyperlink>
      <w:r w:rsidRPr="009D3999">
        <w:rPr>
          <w:rStyle w:val="Hyperlink"/>
          <w:rFonts w:eastAsiaTheme="majorEastAsia"/>
        </w:rPr>
        <w:t>trobe.edu.au</w:t>
      </w:r>
      <w:r w:rsidRPr="009D3999">
        <w:rPr>
          <w:rFonts w:cs="Arial"/>
          <w:szCs w:val="22"/>
        </w:rPr>
        <w:br/>
        <w:t>Enquiries:</w:t>
      </w:r>
      <w:r w:rsidRPr="009D3999">
        <w:rPr>
          <w:rFonts w:cs="Arial"/>
          <w:szCs w:val="22"/>
        </w:rPr>
        <w:tab/>
      </w:r>
      <w:hyperlink r:id="rId19" w:history="1">
        <w:r w:rsidRPr="009D3999">
          <w:rPr>
            <w:rStyle w:val="Hyperlink"/>
            <w:rFonts w:eastAsiaTheme="majorEastAsia"/>
          </w:rPr>
          <w:t>cfe@latrobe.edu.au</w:t>
        </w:r>
      </w:hyperlink>
      <w:r w:rsidRPr="009D3999">
        <w:t xml:space="preserve"> </w:t>
      </w:r>
      <w:r w:rsidR="0096488F">
        <w:t xml:space="preserve"> </w:t>
      </w:r>
    </w:p>
    <w:p w14:paraId="01FA7DF6" w14:textId="77777777" w:rsidR="0096488F" w:rsidRPr="00D57E19" w:rsidRDefault="0096488F" w:rsidP="0096488F">
      <w:pPr>
        <w:rPr>
          <w:rFonts w:cs="Arial"/>
          <w:szCs w:val="22"/>
        </w:rPr>
      </w:pPr>
      <w:bookmarkStart w:id="39" w:name="_Toc264469114"/>
      <w:bookmarkStart w:id="40" w:name="_Toc264469641"/>
      <w:bookmarkStart w:id="41" w:name="_Toc268705231"/>
      <w:bookmarkStart w:id="42" w:name="_Toc268792561"/>
      <w:bookmarkStart w:id="43" w:name="_Toc268869198"/>
    </w:p>
    <w:p w14:paraId="01BF095B" w14:textId="39D01421" w:rsidR="0096488F" w:rsidRPr="00D57E19" w:rsidRDefault="0096488F" w:rsidP="0096488F">
      <w:pPr>
        <w:pStyle w:val="PrelimText"/>
      </w:pPr>
      <w:r w:rsidRPr="00D57E19">
        <w:rPr>
          <w:rStyle w:val="Strong"/>
        </w:rPr>
        <w:t>Report Citation:</w:t>
      </w:r>
      <w:r>
        <w:t xml:space="preserve"> Stewardson MJ, Guarino F</w:t>
      </w:r>
      <w:r w:rsidRPr="00D57E19">
        <w:t xml:space="preserve"> </w:t>
      </w:r>
      <w:r>
        <w:t>(20</w:t>
      </w:r>
      <w:r w:rsidR="00690B15">
        <w:t>20</w:t>
      </w:r>
      <w:r w:rsidRPr="00D57E19">
        <w:t xml:space="preserve">) </w:t>
      </w:r>
      <w:r>
        <w:t>201</w:t>
      </w:r>
      <w:r w:rsidR="00690B15">
        <w:t>8</w:t>
      </w:r>
      <w:r>
        <w:t>–1</w:t>
      </w:r>
      <w:r w:rsidR="00690B15">
        <w:t>9</w:t>
      </w:r>
      <w:r>
        <w:t xml:space="preserve"> Basin scale evaluation of Commonwealth environmental water — Hydrology. Final</w:t>
      </w:r>
      <w:r w:rsidRPr="00D57E19">
        <w:t xml:space="preserve"> Report prepared for the </w:t>
      </w:r>
      <w:r>
        <w:t xml:space="preserve">Commonwealth Environmental Water Office </w:t>
      </w:r>
      <w:r w:rsidRPr="00D57E19">
        <w:t xml:space="preserve">by </w:t>
      </w:r>
      <w:r w:rsidR="000F3E65" w:rsidRPr="009D3999">
        <w:t>La Trobe University</w:t>
      </w:r>
      <w:r w:rsidRPr="00D57E19">
        <w:t xml:space="preserve">, Publication </w:t>
      </w:r>
      <w:r w:rsidR="009216E5">
        <w:t>246</w:t>
      </w:r>
      <w:r w:rsidRPr="00D57E19">
        <w:t>/2</w:t>
      </w:r>
      <w:r w:rsidR="009216E5">
        <w:t>020</w:t>
      </w:r>
      <w:r>
        <w:t xml:space="preserve">, </w:t>
      </w:r>
      <w:r w:rsidR="009216E5">
        <w:t>5</w:t>
      </w:r>
      <w:r w:rsidR="00AA1F2F">
        <w:t>8</w:t>
      </w:r>
      <w:r w:rsidR="009216E5">
        <w:t>pp</w:t>
      </w:r>
      <w:r>
        <w:t>, plus annex</w:t>
      </w:r>
      <w:r w:rsidRPr="009D7A0E">
        <w:t>.</w:t>
      </w:r>
      <w:bookmarkEnd w:id="39"/>
      <w:bookmarkEnd w:id="40"/>
      <w:bookmarkEnd w:id="41"/>
      <w:bookmarkEnd w:id="42"/>
      <w:bookmarkEnd w:id="43"/>
    </w:p>
    <w:p w14:paraId="18D6AA60" w14:textId="77777777" w:rsidR="0096488F" w:rsidRDefault="0096488F" w:rsidP="0096488F">
      <w:pPr>
        <w:spacing w:after="200" w:line="276" w:lineRule="auto"/>
        <w:rPr>
          <w:rFonts w:cs="Arial"/>
          <w:b/>
          <w:szCs w:val="22"/>
        </w:rPr>
      </w:pPr>
      <w:r>
        <w:br w:type="page"/>
      </w:r>
    </w:p>
    <w:p w14:paraId="7E52E5D4" w14:textId="77777777" w:rsidR="000F3E65" w:rsidRPr="004335CD" w:rsidRDefault="000F3E65" w:rsidP="000F3E65">
      <w:r w:rsidRPr="004335CD">
        <w:lastRenderedPageBreak/>
        <w:t>This monitoring project was commissioned and funded by Commonwea</w:t>
      </w:r>
      <w:r>
        <w:t>lth Environmental Water Office.</w:t>
      </w:r>
    </w:p>
    <w:p w14:paraId="4D48011A" w14:textId="77777777" w:rsidR="000F3E65" w:rsidRPr="004335CD" w:rsidRDefault="000F3E65" w:rsidP="000F3E65">
      <w:pPr>
        <w:rPr>
          <w:b/>
          <w:bCs/>
        </w:rPr>
      </w:pPr>
      <w:r w:rsidRPr="004335CD">
        <w:rPr>
          <w:b/>
          <w:bCs/>
        </w:rPr>
        <w:t xml:space="preserve">Copyright </w:t>
      </w:r>
    </w:p>
    <w:p w14:paraId="5E5F1949" w14:textId="152BE819" w:rsidR="000F3E65" w:rsidRDefault="000F3E65" w:rsidP="000F3E65">
      <w:pPr>
        <w:spacing w:line="240" w:lineRule="exact"/>
      </w:pPr>
      <w:r w:rsidRPr="004335CD">
        <w:t>© Copyright Commonwealth of Australia, 20</w:t>
      </w:r>
      <w:r w:rsidR="00690B15">
        <w:t>20</w:t>
      </w:r>
    </w:p>
    <w:p w14:paraId="0159F35E" w14:textId="77777777" w:rsidR="000F3E65" w:rsidRDefault="000F3E65" w:rsidP="000F3E65">
      <w:pPr>
        <w:spacing w:line="240" w:lineRule="exact"/>
      </w:pPr>
      <w:r w:rsidRPr="000F564E">
        <w:rPr>
          <w:noProof/>
          <w:sz w:val="18"/>
          <w:szCs w:val="18"/>
          <w:lang w:eastAsia="en-AU"/>
        </w:rPr>
        <w:drawing>
          <wp:anchor distT="0" distB="0" distL="114300" distR="114300" simplePos="0" relativeHeight="251688960" behindDoc="0" locked="0" layoutInCell="1" allowOverlap="1" wp14:anchorId="03CF2077" wp14:editId="38B4FBBA">
            <wp:simplePos x="0" y="0"/>
            <wp:positionH relativeFrom="column">
              <wp:posOffset>-14605</wp:posOffset>
            </wp:positionH>
            <wp:positionV relativeFrom="paragraph">
              <wp:posOffset>38644</wp:posOffset>
            </wp:positionV>
            <wp:extent cx="1809115" cy="628650"/>
            <wp:effectExtent l="0" t="0" r="635" b="0"/>
            <wp:wrapNone/>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72DA1B90" w14:textId="77777777" w:rsidR="000F3E65" w:rsidRDefault="000F3E65" w:rsidP="000F3E65">
      <w:pPr>
        <w:spacing w:line="240" w:lineRule="exact"/>
      </w:pPr>
    </w:p>
    <w:p w14:paraId="346048EB" w14:textId="77777777" w:rsidR="000F3E65" w:rsidRPr="004335CD" w:rsidRDefault="000F3E65" w:rsidP="000F3E65">
      <w:pPr>
        <w:spacing w:line="240" w:lineRule="exact"/>
      </w:pPr>
    </w:p>
    <w:p w14:paraId="6CDA2A12" w14:textId="1754AA58" w:rsidR="000F3E65" w:rsidRPr="009D3999" w:rsidRDefault="000F3E65" w:rsidP="000F3E65">
      <w:r w:rsidRPr="009D3999">
        <w:t>201</w:t>
      </w:r>
      <w:r w:rsidR="00690B15">
        <w:t>8</w:t>
      </w:r>
      <w:r w:rsidRPr="009D3999">
        <w:t>–1</w:t>
      </w:r>
      <w:r w:rsidR="00690B15">
        <w:t>9</w:t>
      </w:r>
      <w:r w:rsidRPr="009D3999">
        <w:t xml:space="preserve"> Basin-scale evaluation of Commonwealth environmental water — </w:t>
      </w:r>
      <w:r w:rsidR="00392C46">
        <w:t>Hydrology</w:t>
      </w:r>
      <w:r w:rsidRPr="009D3999">
        <w:t xml:space="preserve"> (20</w:t>
      </w:r>
      <w:r w:rsidR="00690B15">
        <w:t>20</w:t>
      </w:r>
      <w:r w:rsidRPr="009D3999">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1" w:history="1">
        <w:r w:rsidRPr="009D3999">
          <w:rPr>
            <w:rStyle w:val="Hyperlink"/>
            <w:rFonts w:eastAsiaTheme="majorEastAsia"/>
          </w:rPr>
          <w:t>http://creativecommons.org/licenses/by/3.0/au/</w:t>
        </w:r>
      </w:hyperlink>
      <w:r w:rsidRPr="009D3999">
        <w:t xml:space="preserve"> </w:t>
      </w:r>
    </w:p>
    <w:p w14:paraId="088CF86B" w14:textId="2BD72A39" w:rsidR="000F3E65" w:rsidRPr="009D3999" w:rsidRDefault="000F3E65" w:rsidP="000F3E65">
      <w:r w:rsidRPr="009D3999">
        <w:t xml:space="preserve">This report should be attributed as </w:t>
      </w:r>
      <w:r w:rsidR="007E3202">
        <w:t>Stewardson MJ, Guarino F</w:t>
      </w:r>
      <w:r w:rsidR="007E3202" w:rsidRPr="00D57E19">
        <w:t xml:space="preserve"> </w:t>
      </w:r>
      <w:r w:rsidR="007E3202">
        <w:t>(20</w:t>
      </w:r>
      <w:r w:rsidR="00690B15">
        <w:t>20</w:t>
      </w:r>
      <w:r w:rsidR="007E3202" w:rsidRPr="00D57E19">
        <w:t xml:space="preserve">) </w:t>
      </w:r>
      <w:r w:rsidR="007E3202">
        <w:t>201</w:t>
      </w:r>
      <w:r w:rsidR="00690B15">
        <w:t>8</w:t>
      </w:r>
      <w:r w:rsidR="007E3202">
        <w:t>–1</w:t>
      </w:r>
      <w:r w:rsidR="00690B15">
        <w:t>9</w:t>
      </w:r>
      <w:r w:rsidR="007E3202">
        <w:t xml:space="preserve"> Basin scale evaluation of Commonwealth environmental water — Hydrology. Final</w:t>
      </w:r>
      <w:r w:rsidR="007E3202" w:rsidRPr="00D57E19">
        <w:t xml:space="preserve"> Report prepared for the </w:t>
      </w:r>
      <w:r w:rsidR="007E3202">
        <w:t xml:space="preserve">Commonwealth Environmental Water Office </w:t>
      </w:r>
      <w:r w:rsidR="007E3202" w:rsidRPr="00D57E19">
        <w:t xml:space="preserve">by </w:t>
      </w:r>
      <w:r w:rsidR="007E3202" w:rsidRPr="009D3999">
        <w:t>La Trobe University</w:t>
      </w:r>
      <w:r w:rsidR="007E3202" w:rsidRPr="00D57E19">
        <w:t xml:space="preserve">, </w:t>
      </w:r>
      <w:r w:rsidR="007E3202" w:rsidRPr="009216E5">
        <w:t xml:space="preserve">Publication </w:t>
      </w:r>
      <w:r w:rsidR="009216E5" w:rsidRPr="009216E5">
        <w:t>246</w:t>
      </w:r>
      <w:r w:rsidR="00CC30AD">
        <w:t>/2020</w:t>
      </w:r>
      <w:r w:rsidRPr="009216E5">
        <w:t>.</w:t>
      </w:r>
    </w:p>
    <w:p w14:paraId="2322C85C" w14:textId="77777777" w:rsidR="000F3E65" w:rsidRPr="009D3999" w:rsidRDefault="000F3E65" w:rsidP="000F3E65">
      <w:pPr>
        <w:rPr>
          <w:b/>
          <w:bCs/>
        </w:rPr>
      </w:pPr>
      <w:r w:rsidRPr="009D3999">
        <w:rPr>
          <w:b/>
          <w:bCs/>
        </w:rPr>
        <w:t>Disclaimer</w:t>
      </w:r>
    </w:p>
    <w:p w14:paraId="086D40B3" w14:textId="77777777" w:rsidR="000F3E65" w:rsidRPr="009D3999" w:rsidRDefault="000F3E65" w:rsidP="000F3E65">
      <w:r w:rsidRPr="009D3999">
        <w:t xml:space="preserve">The views and opinions expressed in this publication are those of the authors and do not necessarily reflect those of the Australian Government or the Minister for the Environment. </w:t>
      </w:r>
    </w:p>
    <w:p w14:paraId="6257CD3F" w14:textId="77777777" w:rsidR="000F3E65" w:rsidRPr="009D3999" w:rsidRDefault="000F3E65" w:rsidP="000F3E65">
      <w:r w:rsidRPr="009D3999">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D69C8E5" w14:textId="77777777" w:rsidR="000F3E65" w:rsidRPr="009D3999" w:rsidRDefault="000F3E65" w:rsidP="000F3E65">
      <w:pPr>
        <w:rPr>
          <w:b/>
          <w:szCs w:val="22"/>
        </w:rPr>
      </w:pPr>
      <w:r w:rsidRPr="009D3999">
        <w:rPr>
          <w:b/>
          <w:szCs w:val="22"/>
        </w:rPr>
        <w:t xml:space="preserve">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w:t>
      </w:r>
      <w:proofErr w:type="gramStart"/>
      <w:r w:rsidRPr="009D3999">
        <w:rPr>
          <w:b/>
          <w:szCs w:val="22"/>
        </w:rPr>
        <w:t>completeness</w:t>
      </w:r>
      <w:proofErr w:type="gramEnd"/>
      <w:r w:rsidRPr="009D3999">
        <w:rPr>
          <w:b/>
          <w:szCs w:val="22"/>
        </w:rPr>
        <w:t xml:space="preserve"> and up-to-date status of the information in this publication.</w:t>
      </w:r>
    </w:p>
    <w:p w14:paraId="3E4CDF52" w14:textId="77777777" w:rsidR="0096488F" w:rsidRPr="00D57E19" w:rsidRDefault="000F3E65" w:rsidP="000F3E65">
      <w:r w:rsidRPr="00C37006">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2620165F" w14:textId="77777777" w:rsidR="0096488F" w:rsidRDefault="0096488F" w:rsidP="0096488F">
      <w:pPr>
        <w:pStyle w:val="PrelimHeadings"/>
      </w:pPr>
    </w:p>
    <w:p w14:paraId="3806FC3A" w14:textId="77777777" w:rsidR="0096488F" w:rsidRDefault="0096488F" w:rsidP="0096488F">
      <w:r>
        <w:br w:type="page"/>
      </w:r>
    </w:p>
    <w:p w14:paraId="7F06FC02" w14:textId="77777777" w:rsidR="0096488F" w:rsidRDefault="0096488F" w:rsidP="009216E5"/>
    <w:p w14:paraId="49FEC8BE" w14:textId="77777777" w:rsidR="0096488F" w:rsidRPr="009216E5" w:rsidRDefault="0096488F" w:rsidP="009216E5">
      <w:pPr>
        <w:rPr>
          <w:b/>
          <w:bCs/>
        </w:rPr>
      </w:pPr>
      <w:bookmarkStart w:id="44" w:name="_Toc516610214"/>
      <w:bookmarkStart w:id="45" w:name="_Toc517448569"/>
      <w:bookmarkStart w:id="46" w:name="_Toc518662383"/>
      <w:bookmarkStart w:id="47" w:name="_Toc526504125"/>
      <w:bookmarkStart w:id="48" w:name="_Toc15479657"/>
      <w:bookmarkStart w:id="49" w:name="_Toc15479703"/>
      <w:r w:rsidRPr="009216E5">
        <w:rPr>
          <w:b/>
          <w:bCs/>
        </w:rPr>
        <w:t>Document history and status</w:t>
      </w:r>
      <w:bookmarkEnd w:id="44"/>
      <w:bookmarkEnd w:id="45"/>
      <w:bookmarkEnd w:id="46"/>
      <w:bookmarkEnd w:id="47"/>
      <w:bookmarkEnd w:id="48"/>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588"/>
        <w:gridCol w:w="1531"/>
        <w:gridCol w:w="2268"/>
      </w:tblGrid>
      <w:tr w:rsidR="000F3E65" w:rsidRPr="009E2240" w14:paraId="4081B908" w14:textId="77777777" w:rsidTr="009216E5">
        <w:tc>
          <w:tcPr>
            <w:tcW w:w="1149" w:type="dxa"/>
            <w:shd w:val="clear" w:color="auto" w:fill="D9D9D9"/>
          </w:tcPr>
          <w:p w14:paraId="4E681024" w14:textId="77777777" w:rsidR="000F3E65" w:rsidRPr="009E2240" w:rsidRDefault="000F3E65" w:rsidP="000F3E65">
            <w:pPr>
              <w:pStyle w:val="TableText"/>
              <w:rPr>
                <w:b/>
              </w:rPr>
            </w:pPr>
            <w:r w:rsidRPr="009E2240">
              <w:rPr>
                <w:b/>
              </w:rPr>
              <w:t>Version</w:t>
            </w:r>
          </w:p>
        </w:tc>
        <w:tc>
          <w:tcPr>
            <w:tcW w:w="1369" w:type="dxa"/>
            <w:shd w:val="clear" w:color="auto" w:fill="D9D9D9"/>
          </w:tcPr>
          <w:p w14:paraId="09401D3B" w14:textId="77777777" w:rsidR="000F3E65" w:rsidRPr="009E2240" w:rsidRDefault="000F3E65" w:rsidP="000F3E65">
            <w:pPr>
              <w:pStyle w:val="TableText"/>
              <w:rPr>
                <w:b/>
              </w:rPr>
            </w:pPr>
            <w:r w:rsidRPr="009E2240">
              <w:rPr>
                <w:b/>
              </w:rPr>
              <w:t>Date Issued</w:t>
            </w:r>
          </w:p>
        </w:tc>
        <w:tc>
          <w:tcPr>
            <w:tcW w:w="1588" w:type="dxa"/>
            <w:shd w:val="clear" w:color="auto" w:fill="D9D9D9"/>
          </w:tcPr>
          <w:p w14:paraId="7BAE2657" w14:textId="77777777" w:rsidR="000F3E65" w:rsidRPr="009E2240" w:rsidRDefault="000F3E65" w:rsidP="000F3E65">
            <w:pPr>
              <w:pStyle w:val="TableText"/>
              <w:rPr>
                <w:b/>
              </w:rPr>
            </w:pPr>
            <w:r w:rsidRPr="009E2240">
              <w:rPr>
                <w:b/>
              </w:rPr>
              <w:t>Reviewed by</w:t>
            </w:r>
          </w:p>
        </w:tc>
        <w:tc>
          <w:tcPr>
            <w:tcW w:w="1531" w:type="dxa"/>
            <w:shd w:val="clear" w:color="auto" w:fill="D9D9D9"/>
          </w:tcPr>
          <w:p w14:paraId="6301C380" w14:textId="77777777" w:rsidR="000F3E65" w:rsidRPr="009E2240" w:rsidRDefault="000F3E65" w:rsidP="000F3E65">
            <w:pPr>
              <w:pStyle w:val="TableText"/>
              <w:rPr>
                <w:b/>
              </w:rPr>
            </w:pPr>
            <w:r w:rsidRPr="009E2240">
              <w:rPr>
                <w:b/>
              </w:rPr>
              <w:t>Approved by</w:t>
            </w:r>
          </w:p>
        </w:tc>
        <w:tc>
          <w:tcPr>
            <w:tcW w:w="2268" w:type="dxa"/>
            <w:shd w:val="clear" w:color="auto" w:fill="D9D9D9"/>
          </w:tcPr>
          <w:p w14:paraId="55B5F4EB" w14:textId="77777777" w:rsidR="000F3E65" w:rsidRPr="009E2240" w:rsidRDefault="000F3E65" w:rsidP="000F3E65">
            <w:pPr>
              <w:pStyle w:val="TableText"/>
              <w:rPr>
                <w:b/>
              </w:rPr>
            </w:pPr>
            <w:r w:rsidRPr="009E2240">
              <w:rPr>
                <w:b/>
              </w:rPr>
              <w:t>Revision type</w:t>
            </w:r>
          </w:p>
        </w:tc>
      </w:tr>
      <w:tr w:rsidR="000F3E65" w:rsidRPr="00D57E19" w14:paraId="7C332C28" w14:textId="77777777" w:rsidTr="009216E5">
        <w:tc>
          <w:tcPr>
            <w:tcW w:w="1149" w:type="dxa"/>
          </w:tcPr>
          <w:p w14:paraId="4BA443B1" w14:textId="77777777" w:rsidR="000F3E65" w:rsidRPr="00D57E19" w:rsidRDefault="000F3E65" w:rsidP="000F3E65">
            <w:pPr>
              <w:pStyle w:val="TableText"/>
            </w:pPr>
            <w:r>
              <w:t>Draft</w:t>
            </w:r>
          </w:p>
        </w:tc>
        <w:tc>
          <w:tcPr>
            <w:tcW w:w="1369" w:type="dxa"/>
          </w:tcPr>
          <w:p w14:paraId="77C5CAB1" w14:textId="38F77FD0" w:rsidR="000F3E65" w:rsidRPr="00D57E19" w:rsidRDefault="009216E5" w:rsidP="000F3E65">
            <w:pPr>
              <w:pStyle w:val="TableText"/>
            </w:pPr>
            <w:r>
              <w:t>27/03</w:t>
            </w:r>
            <w:r w:rsidR="009B3DA3">
              <w:t>/</w:t>
            </w:r>
            <w:r>
              <w:t>2020</w:t>
            </w:r>
          </w:p>
        </w:tc>
        <w:tc>
          <w:tcPr>
            <w:tcW w:w="1588" w:type="dxa"/>
          </w:tcPr>
          <w:p w14:paraId="79FDEFFE" w14:textId="71B3653A" w:rsidR="000F3E65" w:rsidRPr="00D57E19" w:rsidRDefault="009216E5" w:rsidP="000F3E65">
            <w:pPr>
              <w:pStyle w:val="TableText"/>
            </w:pPr>
            <w:r>
              <w:t>M. Stewardson</w:t>
            </w:r>
          </w:p>
        </w:tc>
        <w:tc>
          <w:tcPr>
            <w:tcW w:w="1531" w:type="dxa"/>
          </w:tcPr>
          <w:p w14:paraId="1DECE1AE" w14:textId="57C16B17" w:rsidR="000F3E65" w:rsidRPr="00D57E19" w:rsidRDefault="009216E5" w:rsidP="000F3E65">
            <w:pPr>
              <w:pStyle w:val="TableText"/>
            </w:pPr>
            <w:r>
              <w:t xml:space="preserve">N. </w:t>
            </w:r>
            <w:proofErr w:type="spellStart"/>
            <w:r>
              <w:t>Thurgate</w:t>
            </w:r>
            <w:proofErr w:type="spellEnd"/>
          </w:p>
        </w:tc>
        <w:tc>
          <w:tcPr>
            <w:tcW w:w="2268" w:type="dxa"/>
          </w:tcPr>
          <w:p w14:paraId="239A942C" w14:textId="241384E3" w:rsidR="000F3E65" w:rsidRPr="00D57E19" w:rsidRDefault="009216E5" w:rsidP="000F3E65">
            <w:pPr>
              <w:pStyle w:val="TableText"/>
            </w:pPr>
            <w:r>
              <w:t>draft</w:t>
            </w:r>
          </w:p>
        </w:tc>
      </w:tr>
      <w:tr w:rsidR="000F3E65" w:rsidRPr="00D57E19" w14:paraId="65634743" w14:textId="77777777" w:rsidTr="009216E5">
        <w:tc>
          <w:tcPr>
            <w:tcW w:w="1149" w:type="dxa"/>
          </w:tcPr>
          <w:p w14:paraId="01BFD48B" w14:textId="77777777" w:rsidR="000F3E65" w:rsidRPr="00117B3D" w:rsidRDefault="000F3E65" w:rsidP="000F3E65">
            <w:pPr>
              <w:pStyle w:val="TableText"/>
            </w:pPr>
            <w:r>
              <w:t>Final</w:t>
            </w:r>
          </w:p>
        </w:tc>
        <w:tc>
          <w:tcPr>
            <w:tcW w:w="1369" w:type="dxa"/>
          </w:tcPr>
          <w:p w14:paraId="37499A5C" w14:textId="77E8CC6E" w:rsidR="000F3E65" w:rsidRDefault="009B3DA3" w:rsidP="000F3E65">
            <w:pPr>
              <w:pStyle w:val="TableText"/>
            </w:pPr>
            <w:r>
              <w:t>3/5/2020</w:t>
            </w:r>
          </w:p>
        </w:tc>
        <w:tc>
          <w:tcPr>
            <w:tcW w:w="1588" w:type="dxa"/>
          </w:tcPr>
          <w:p w14:paraId="1DB3884E" w14:textId="35895921" w:rsidR="000F3E65" w:rsidRDefault="009B3DA3" w:rsidP="000F3E65">
            <w:pPr>
              <w:pStyle w:val="TableText"/>
            </w:pPr>
            <w:r>
              <w:t>M. Stewardson</w:t>
            </w:r>
          </w:p>
        </w:tc>
        <w:tc>
          <w:tcPr>
            <w:tcW w:w="1531" w:type="dxa"/>
          </w:tcPr>
          <w:p w14:paraId="0B80CA64" w14:textId="06F1C09B" w:rsidR="000F3E65" w:rsidRDefault="00AA1F2F" w:rsidP="000F3E65">
            <w:pPr>
              <w:pStyle w:val="TableText"/>
            </w:pPr>
            <w:r>
              <w:t xml:space="preserve">N. </w:t>
            </w:r>
            <w:proofErr w:type="spellStart"/>
            <w:r>
              <w:t>Thurgate</w:t>
            </w:r>
            <w:proofErr w:type="spellEnd"/>
          </w:p>
        </w:tc>
        <w:tc>
          <w:tcPr>
            <w:tcW w:w="2268" w:type="dxa"/>
          </w:tcPr>
          <w:p w14:paraId="66E11EB1" w14:textId="457B9933" w:rsidR="000F3E65" w:rsidRDefault="00AA1F2F" w:rsidP="000F3E65">
            <w:pPr>
              <w:pStyle w:val="TableText"/>
            </w:pPr>
            <w:r>
              <w:t>final</w:t>
            </w:r>
          </w:p>
        </w:tc>
      </w:tr>
    </w:tbl>
    <w:p w14:paraId="2CB1C2D0" w14:textId="77777777" w:rsidR="0096488F" w:rsidRPr="00D57E19" w:rsidRDefault="0096488F" w:rsidP="0096488F">
      <w:pPr>
        <w:pStyle w:val="PrelimHeadings"/>
      </w:pPr>
    </w:p>
    <w:p w14:paraId="3A8B6780" w14:textId="77777777" w:rsidR="0096488F" w:rsidRPr="009216E5" w:rsidRDefault="0096488F" w:rsidP="009216E5">
      <w:pPr>
        <w:rPr>
          <w:b/>
          <w:bCs/>
        </w:rPr>
      </w:pPr>
      <w:bookmarkStart w:id="50" w:name="_Toc516610215"/>
      <w:bookmarkStart w:id="51" w:name="_Toc517448570"/>
      <w:bookmarkStart w:id="52" w:name="_Toc518662384"/>
      <w:bookmarkStart w:id="53" w:name="_Toc526504126"/>
      <w:bookmarkStart w:id="54" w:name="_Toc15479658"/>
      <w:bookmarkStart w:id="55" w:name="_Toc15479704"/>
      <w:r w:rsidRPr="009216E5">
        <w:rPr>
          <w:b/>
          <w:bCs/>
        </w:rPr>
        <w:t>Distribution of copies</w:t>
      </w:r>
      <w:bookmarkEnd w:id="50"/>
      <w:bookmarkEnd w:id="51"/>
      <w:bookmarkEnd w:id="52"/>
      <w:bookmarkEnd w:id="53"/>
      <w:bookmarkEnd w:id="54"/>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0F3E65" w:rsidRPr="009E2240" w14:paraId="126D6428" w14:textId="77777777" w:rsidTr="000F3E65">
        <w:tc>
          <w:tcPr>
            <w:tcW w:w="1242" w:type="dxa"/>
            <w:shd w:val="clear" w:color="auto" w:fill="D9D9D9"/>
          </w:tcPr>
          <w:p w14:paraId="110E6D59" w14:textId="77777777" w:rsidR="000F3E65" w:rsidRPr="009E2240" w:rsidRDefault="000F3E65" w:rsidP="000F3E65">
            <w:pPr>
              <w:pStyle w:val="TableText"/>
              <w:rPr>
                <w:b/>
              </w:rPr>
            </w:pPr>
            <w:r w:rsidRPr="009E2240">
              <w:rPr>
                <w:b/>
              </w:rPr>
              <w:t>Version</w:t>
            </w:r>
          </w:p>
        </w:tc>
        <w:tc>
          <w:tcPr>
            <w:tcW w:w="2410" w:type="dxa"/>
            <w:shd w:val="clear" w:color="auto" w:fill="D9D9D9"/>
          </w:tcPr>
          <w:p w14:paraId="7185AC9F" w14:textId="77777777" w:rsidR="000F3E65" w:rsidRPr="009E2240" w:rsidRDefault="000F3E65" w:rsidP="000F3E65">
            <w:pPr>
              <w:pStyle w:val="TableText"/>
              <w:rPr>
                <w:b/>
              </w:rPr>
            </w:pPr>
            <w:r w:rsidRPr="009E2240">
              <w:rPr>
                <w:b/>
              </w:rPr>
              <w:t>Quantity</w:t>
            </w:r>
          </w:p>
        </w:tc>
        <w:tc>
          <w:tcPr>
            <w:tcW w:w="4256" w:type="dxa"/>
            <w:shd w:val="clear" w:color="auto" w:fill="D9D9D9"/>
          </w:tcPr>
          <w:p w14:paraId="303C3FEE" w14:textId="77777777" w:rsidR="000F3E65" w:rsidRPr="009E2240" w:rsidRDefault="000F3E65" w:rsidP="000F3E65">
            <w:pPr>
              <w:pStyle w:val="TableText"/>
              <w:rPr>
                <w:b/>
              </w:rPr>
            </w:pPr>
            <w:r w:rsidRPr="009E2240">
              <w:rPr>
                <w:b/>
              </w:rPr>
              <w:t>Issued to</w:t>
            </w:r>
          </w:p>
        </w:tc>
      </w:tr>
      <w:tr w:rsidR="000F3E65" w:rsidRPr="00C827DD" w14:paraId="61F24A10" w14:textId="77777777" w:rsidTr="000F3E65">
        <w:tc>
          <w:tcPr>
            <w:tcW w:w="1242" w:type="dxa"/>
          </w:tcPr>
          <w:p w14:paraId="09A80C14" w14:textId="77777777" w:rsidR="000F3E65" w:rsidRPr="00C827DD" w:rsidRDefault="000F3E65" w:rsidP="000F3E65">
            <w:pPr>
              <w:pStyle w:val="TableText"/>
            </w:pPr>
            <w:r>
              <w:t>Draft</w:t>
            </w:r>
          </w:p>
        </w:tc>
        <w:tc>
          <w:tcPr>
            <w:tcW w:w="2410" w:type="dxa"/>
          </w:tcPr>
          <w:p w14:paraId="0EE421ED" w14:textId="4A8ABE0E" w:rsidR="000F3E65" w:rsidRPr="00C827DD" w:rsidRDefault="009216E5" w:rsidP="000F3E65">
            <w:pPr>
              <w:pStyle w:val="TableText"/>
            </w:pPr>
            <w:r>
              <w:t>1 x pdf 1 x word</w:t>
            </w:r>
          </w:p>
        </w:tc>
        <w:tc>
          <w:tcPr>
            <w:tcW w:w="4256" w:type="dxa"/>
          </w:tcPr>
          <w:p w14:paraId="60F63F96" w14:textId="30346ECD" w:rsidR="000F3E65" w:rsidRPr="00C827DD" w:rsidRDefault="009216E5" w:rsidP="000F3E65">
            <w:pPr>
              <w:pStyle w:val="TableText"/>
            </w:pPr>
            <w:r>
              <w:t>CEWO via MS Teams</w:t>
            </w:r>
          </w:p>
        </w:tc>
      </w:tr>
      <w:tr w:rsidR="000F3E65" w:rsidRPr="00D57E19" w14:paraId="11890058" w14:textId="77777777" w:rsidTr="000F3E65">
        <w:tc>
          <w:tcPr>
            <w:tcW w:w="1242" w:type="dxa"/>
          </w:tcPr>
          <w:p w14:paraId="27102939" w14:textId="77777777" w:rsidR="000F3E65" w:rsidRPr="00117B3D" w:rsidRDefault="000F3E65" w:rsidP="000F3E65">
            <w:pPr>
              <w:pStyle w:val="TableText"/>
            </w:pPr>
            <w:r>
              <w:t>Final</w:t>
            </w:r>
          </w:p>
        </w:tc>
        <w:tc>
          <w:tcPr>
            <w:tcW w:w="2410" w:type="dxa"/>
          </w:tcPr>
          <w:p w14:paraId="320A2847" w14:textId="4E81CA16" w:rsidR="000F3E65" w:rsidRPr="00117B3D" w:rsidRDefault="00AA1F2F" w:rsidP="000F3E65">
            <w:pPr>
              <w:pStyle w:val="TableText"/>
            </w:pPr>
            <w:r>
              <w:t>1 x pdf 1 x word</w:t>
            </w:r>
          </w:p>
        </w:tc>
        <w:tc>
          <w:tcPr>
            <w:tcW w:w="4256" w:type="dxa"/>
          </w:tcPr>
          <w:p w14:paraId="4AB80AF4" w14:textId="4208FEC7" w:rsidR="000F3E65" w:rsidRPr="00117B3D" w:rsidRDefault="00AA1F2F" w:rsidP="000F3E65">
            <w:pPr>
              <w:pStyle w:val="TableText"/>
            </w:pPr>
            <w:r>
              <w:t>CEWO via MS Teams</w:t>
            </w:r>
          </w:p>
        </w:tc>
      </w:tr>
    </w:tbl>
    <w:p w14:paraId="4FDEF14E" w14:textId="77777777" w:rsidR="0096488F" w:rsidRPr="00294B16" w:rsidRDefault="0096488F" w:rsidP="0096488F">
      <w:pPr>
        <w:pStyle w:val="DocumentDetails"/>
        <w:rPr>
          <w:rStyle w:val="Strong"/>
        </w:rPr>
      </w:pPr>
    </w:p>
    <w:p w14:paraId="0EBF1CBC" w14:textId="77777777" w:rsidR="0096488F" w:rsidRPr="00D57E19" w:rsidRDefault="0096488F" w:rsidP="0096488F">
      <w:pPr>
        <w:rPr>
          <w:rFonts w:cs="Arial"/>
          <w:szCs w:val="22"/>
        </w:rPr>
      </w:pPr>
    </w:p>
    <w:p w14:paraId="54BE0C85" w14:textId="77777777" w:rsidR="0096488F" w:rsidRDefault="0096488F" w:rsidP="0096488F">
      <w:pPr>
        <w:spacing w:after="200" w:line="276" w:lineRule="auto"/>
        <w:rPr>
          <w:rFonts w:cs="Arial"/>
          <w:szCs w:val="22"/>
        </w:rPr>
      </w:pPr>
      <w:r>
        <w:rPr>
          <w:rFonts w:cs="Arial"/>
          <w:szCs w:val="22"/>
        </w:rPr>
        <w:br w:type="page"/>
      </w:r>
    </w:p>
    <w:p w14:paraId="19F33B50" w14:textId="77777777" w:rsidR="0096488F" w:rsidRPr="00D57E19" w:rsidRDefault="0096488F" w:rsidP="0096488F">
      <w:pPr>
        <w:rPr>
          <w:rFonts w:cs="Arial"/>
          <w:szCs w:val="22"/>
        </w:rPr>
      </w:pPr>
    </w:p>
    <w:p w14:paraId="23371C3E" w14:textId="77777777" w:rsidR="0096488F" w:rsidRDefault="0096488F" w:rsidP="009216E5">
      <w:bookmarkStart w:id="56" w:name="_Toc516610216"/>
      <w:bookmarkStart w:id="57" w:name="_Toc517448571"/>
      <w:bookmarkStart w:id="58" w:name="_Toc518662385"/>
      <w:bookmarkStart w:id="59" w:name="_Toc526504127"/>
      <w:bookmarkStart w:id="60" w:name="_Toc15479659"/>
      <w:bookmarkStart w:id="61" w:name="_Toc15479705"/>
      <w:r w:rsidRPr="00CB6384">
        <w:rPr>
          <w:rStyle w:val="Strong"/>
        </w:rPr>
        <w:t>Acknowledgements:</w:t>
      </w:r>
      <w:bookmarkEnd w:id="56"/>
      <w:bookmarkEnd w:id="57"/>
      <w:bookmarkEnd w:id="58"/>
      <w:bookmarkEnd w:id="59"/>
      <w:bookmarkEnd w:id="60"/>
      <w:bookmarkEnd w:id="61"/>
      <w:r w:rsidRPr="00CB6384">
        <w:tab/>
      </w:r>
    </w:p>
    <w:p w14:paraId="1443487F" w14:textId="41F28148" w:rsidR="0096488F" w:rsidRDefault="0096488F" w:rsidP="0096488F">
      <w:r>
        <w:t xml:space="preserve">We would like to acknowledge the many individuals and agencies who assisted by providing data to support this evaluation. This included officers within the Commonwealth Environmental Water Office (CEWO), Victorian Environmental Water Holder (VEWH), </w:t>
      </w:r>
      <w:proofErr w:type="spellStart"/>
      <w:r>
        <w:t>WaterNSW</w:t>
      </w:r>
      <w:proofErr w:type="spellEnd"/>
      <w:r>
        <w:t>, Goulburn–Murray Water (GMW), Department of Environment</w:t>
      </w:r>
      <w:r w:rsidR="003E6B09">
        <w:t xml:space="preserve"> and</w:t>
      </w:r>
      <w:r>
        <w:t xml:space="preserve"> Water (DEW) South Australia, Office of Environment &amp; Heritage (OEH) New South Wales, Mallee Catchment Management Authority (CMA), North-Central CMA, Goulburn Broken CMA</w:t>
      </w:r>
      <w:r w:rsidR="00381523">
        <w:t xml:space="preserve">, </w:t>
      </w:r>
      <w:r>
        <w:t>the Murray–Darling Basin Authority (MDBA)</w:t>
      </w:r>
      <w:r w:rsidR="00381523">
        <w:t xml:space="preserve"> and Geoscience Australia</w:t>
      </w:r>
      <w:r w:rsidRPr="009334C5">
        <w:t xml:space="preserve">. The authors would also like to thank </w:t>
      </w:r>
      <w:r w:rsidR="00DF6792">
        <w:t>Jim Foreman, Aftab Ahmad,</w:t>
      </w:r>
      <w:r w:rsidR="00B01A9D">
        <w:t xml:space="preserve"> and</w:t>
      </w:r>
      <w:r w:rsidR="00DF6792">
        <w:t xml:space="preserve"> Matt Gibbs for assistance with modelling.</w:t>
      </w:r>
    </w:p>
    <w:p w14:paraId="0357D70E" w14:textId="77777777" w:rsidR="00F205E7" w:rsidRDefault="00F205E7" w:rsidP="00F205E7">
      <w:pPr>
        <w:pStyle w:val="CommentText"/>
      </w:pPr>
      <w:r>
        <w:t xml:space="preserve">We respectfully acknowledge the Traditional Custodians, their Elders past, present and future, their Nations of the Murray-Darling Basin, and their cultural, social, environmental, </w:t>
      </w:r>
      <w:proofErr w:type="gramStart"/>
      <w:r>
        <w:t>spiritual</w:t>
      </w:r>
      <w:proofErr w:type="gramEnd"/>
      <w:r>
        <w:t xml:space="preserve"> and economic connection to their lands and waters</w:t>
      </w:r>
    </w:p>
    <w:p w14:paraId="0F567875" w14:textId="77777777" w:rsidR="00F205E7" w:rsidRDefault="00F205E7" w:rsidP="0096488F"/>
    <w:p w14:paraId="7C84E05F" w14:textId="77777777" w:rsidR="0096488F" w:rsidRPr="00D57E19" w:rsidRDefault="0096488F" w:rsidP="0096488F">
      <w:pPr>
        <w:rPr>
          <w:rFonts w:cs="Arial"/>
          <w:szCs w:val="22"/>
        </w:rPr>
      </w:pPr>
    </w:p>
    <w:p w14:paraId="10A09021" w14:textId="77777777" w:rsidR="0096488F" w:rsidRDefault="0096488F" w:rsidP="0096488F">
      <w:r>
        <w:br w:type="page"/>
      </w:r>
    </w:p>
    <w:p w14:paraId="73E459E0" w14:textId="75EB0B72" w:rsidR="009216E5" w:rsidRDefault="008C7474">
      <w:pPr>
        <w:pStyle w:val="TOC1"/>
        <w:rPr>
          <w:rFonts w:asciiTheme="minorHAnsi" w:eastAsiaTheme="minorEastAsia" w:hAnsiTheme="minorHAnsi" w:cstheme="minorBidi"/>
          <w:b w:val="0"/>
          <w:color w:val="auto"/>
          <w:kern w:val="0"/>
          <w:sz w:val="22"/>
          <w:szCs w:val="22"/>
          <w:lang w:eastAsia="en-AU"/>
        </w:rPr>
      </w:pPr>
      <w:r>
        <w:lastRenderedPageBreak/>
        <w:fldChar w:fldCharType="begin"/>
      </w:r>
      <w:r>
        <w:instrText xml:space="preserve"> TOC \o "1-3" \h \z \u </w:instrText>
      </w:r>
      <w:r>
        <w:fldChar w:fldCharType="separate"/>
      </w:r>
      <w:hyperlink w:anchor="_Toc36556395" w:history="1">
        <w:r w:rsidR="009216E5" w:rsidRPr="00A1573A">
          <w:rPr>
            <w:rStyle w:val="Hyperlink"/>
          </w:rPr>
          <w:t>1</w:t>
        </w:r>
        <w:r w:rsidR="009216E5">
          <w:rPr>
            <w:rFonts w:asciiTheme="minorHAnsi" w:eastAsiaTheme="minorEastAsia" w:hAnsiTheme="minorHAnsi" w:cstheme="minorBidi"/>
            <w:b w:val="0"/>
            <w:color w:val="auto"/>
            <w:kern w:val="0"/>
            <w:sz w:val="22"/>
            <w:szCs w:val="22"/>
            <w:lang w:eastAsia="en-AU"/>
          </w:rPr>
          <w:tab/>
        </w:r>
        <w:r w:rsidR="009216E5" w:rsidRPr="00A1573A">
          <w:rPr>
            <w:rStyle w:val="Hyperlink"/>
          </w:rPr>
          <w:t>Introduction</w:t>
        </w:r>
        <w:r w:rsidR="009216E5">
          <w:rPr>
            <w:webHidden/>
          </w:rPr>
          <w:tab/>
        </w:r>
        <w:r w:rsidR="009216E5">
          <w:rPr>
            <w:webHidden/>
          </w:rPr>
          <w:fldChar w:fldCharType="begin"/>
        </w:r>
        <w:r w:rsidR="009216E5">
          <w:rPr>
            <w:webHidden/>
          </w:rPr>
          <w:instrText xml:space="preserve"> PAGEREF _Toc36556395 \h </w:instrText>
        </w:r>
        <w:r w:rsidR="009216E5">
          <w:rPr>
            <w:webHidden/>
          </w:rPr>
        </w:r>
        <w:r w:rsidR="009216E5">
          <w:rPr>
            <w:webHidden/>
          </w:rPr>
          <w:fldChar w:fldCharType="separate"/>
        </w:r>
        <w:r w:rsidR="005A0C7C">
          <w:rPr>
            <w:webHidden/>
          </w:rPr>
          <w:t>8</w:t>
        </w:r>
        <w:r w:rsidR="009216E5">
          <w:rPr>
            <w:webHidden/>
          </w:rPr>
          <w:fldChar w:fldCharType="end"/>
        </w:r>
      </w:hyperlink>
    </w:p>
    <w:p w14:paraId="1A58DD83" w14:textId="67C5B725"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396" w:history="1">
        <w:r w:rsidR="009216E5" w:rsidRPr="00A1573A">
          <w:rPr>
            <w:rStyle w:val="Hyperlink"/>
            <w:rFonts w:eastAsiaTheme="majorEastAsia"/>
            <w:noProof/>
          </w:rPr>
          <w:t>1.1</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Background</w:t>
        </w:r>
        <w:r w:rsidR="009216E5">
          <w:rPr>
            <w:noProof/>
            <w:webHidden/>
          </w:rPr>
          <w:tab/>
        </w:r>
        <w:r w:rsidR="009216E5">
          <w:rPr>
            <w:noProof/>
            <w:webHidden/>
          </w:rPr>
          <w:fldChar w:fldCharType="begin"/>
        </w:r>
        <w:r w:rsidR="009216E5">
          <w:rPr>
            <w:noProof/>
            <w:webHidden/>
          </w:rPr>
          <w:instrText xml:space="preserve"> PAGEREF _Toc36556396 \h </w:instrText>
        </w:r>
        <w:r w:rsidR="009216E5">
          <w:rPr>
            <w:noProof/>
            <w:webHidden/>
          </w:rPr>
        </w:r>
        <w:r w:rsidR="009216E5">
          <w:rPr>
            <w:noProof/>
            <w:webHidden/>
          </w:rPr>
          <w:fldChar w:fldCharType="separate"/>
        </w:r>
        <w:r w:rsidR="005A0C7C">
          <w:rPr>
            <w:noProof/>
            <w:webHidden/>
          </w:rPr>
          <w:t>8</w:t>
        </w:r>
        <w:r w:rsidR="009216E5">
          <w:rPr>
            <w:noProof/>
            <w:webHidden/>
          </w:rPr>
          <w:fldChar w:fldCharType="end"/>
        </w:r>
      </w:hyperlink>
    </w:p>
    <w:p w14:paraId="5E36BD3C" w14:textId="2B4C2B97"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397" w:history="1">
        <w:r w:rsidR="009216E5" w:rsidRPr="00A1573A">
          <w:rPr>
            <w:rStyle w:val="Hyperlink"/>
            <w:rFonts w:eastAsiaTheme="majorEastAsia"/>
            <w:noProof/>
          </w:rPr>
          <w:t>1.2</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Context</w:t>
        </w:r>
        <w:r w:rsidR="009216E5">
          <w:rPr>
            <w:noProof/>
            <w:webHidden/>
          </w:rPr>
          <w:tab/>
        </w:r>
        <w:r w:rsidR="009216E5">
          <w:rPr>
            <w:noProof/>
            <w:webHidden/>
          </w:rPr>
          <w:fldChar w:fldCharType="begin"/>
        </w:r>
        <w:r w:rsidR="009216E5">
          <w:rPr>
            <w:noProof/>
            <w:webHidden/>
          </w:rPr>
          <w:instrText xml:space="preserve"> PAGEREF _Toc36556397 \h </w:instrText>
        </w:r>
        <w:r w:rsidR="009216E5">
          <w:rPr>
            <w:noProof/>
            <w:webHidden/>
          </w:rPr>
        </w:r>
        <w:r w:rsidR="009216E5">
          <w:rPr>
            <w:noProof/>
            <w:webHidden/>
          </w:rPr>
          <w:fldChar w:fldCharType="separate"/>
        </w:r>
        <w:r w:rsidR="005A0C7C">
          <w:rPr>
            <w:noProof/>
            <w:webHidden/>
          </w:rPr>
          <w:t>8</w:t>
        </w:r>
        <w:r w:rsidR="009216E5">
          <w:rPr>
            <w:noProof/>
            <w:webHidden/>
          </w:rPr>
          <w:fldChar w:fldCharType="end"/>
        </w:r>
      </w:hyperlink>
    </w:p>
    <w:p w14:paraId="75068E0C" w14:textId="0A3DB8A4"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398" w:history="1">
        <w:r w:rsidR="009216E5" w:rsidRPr="00A1573A">
          <w:rPr>
            <w:rStyle w:val="Hyperlink"/>
          </w:rPr>
          <w:t>2</w:t>
        </w:r>
        <w:r w:rsidR="009216E5">
          <w:rPr>
            <w:rFonts w:asciiTheme="minorHAnsi" w:eastAsiaTheme="minorEastAsia" w:hAnsiTheme="minorHAnsi" w:cstheme="minorBidi"/>
            <w:b w:val="0"/>
            <w:color w:val="auto"/>
            <w:kern w:val="0"/>
            <w:sz w:val="22"/>
            <w:szCs w:val="22"/>
            <w:lang w:eastAsia="en-AU"/>
          </w:rPr>
          <w:tab/>
        </w:r>
        <w:r w:rsidR="009216E5" w:rsidRPr="00A1573A">
          <w:rPr>
            <w:rStyle w:val="Hyperlink"/>
          </w:rPr>
          <w:t>Features of this Evaluation</w:t>
        </w:r>
        <w:r w:rsidR="009216E5">
          <w:rPr>
            <w:webHidden/>
          </w:rPr>
          <w:tab/>
        </w:r>
        <w:r w:rsidR="009216E5">
          <w:rPr>
            <w:webHidden/>
          </w:rPr>
          <w:fldChar w:fldCharType="begin"/>
        </w:r>
        <w:r w:rsidR="009216E5">
          <w:rPr>
            <w:webHidden/>
          </w:rPr>
          <w:instrText xml:space="preserve"> PAGEREF _Toc36556398 \h </w:instrText>
        </w:r>
        <w:r w:rsidR="009216E5">
          <w:rPr>
            <w:webHidden/>
          </w:rPr>
        </w:r>
        <w:r w:rsidR="009216E5">
          <w:rPr>
            <w:webHidden/>
          </w:rPr>
          <w:fldChar w:fldCharType="separate"/>
        </w:r>
        <w:r w:rsidR="005A0C7C">
          <w:rPr>
            <w:webHidden/>
          </w:rPr>
          <w:t>10</w:t>
        </w:r>
        <w:r w:rsidR="009216E5">
          <w:rPr>
            <w:webHidden/>
          </w:rPr>
          <w:fldChar w:fldCharType="end"/>
        </w:r>
      </w:hyperlink>
    </w:p>
    <w:p w14:paraId="178447BD" w14:textId="65B2F3C3"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399" w:history="1">
        <w:r w:rsidR="009216E5" w:rsidRPr="00A1573A">
          <w:rPr>
            <w:rStyle w:val="Hyperlink"/>
            <w:rFonts w:eastAsiaTheme="majorEastAsia"/>
            <w:noProof/>
          </w:rPr>
          <w:t>2.1</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Scale of evaluation</w:t>
        </w:r>
        <w:r w:rsidR="009216E5">
          <w:rPr>
            <w:noProof/>
            <w:webHidden/>
          </w:rPr>
          <w:tab/>
        </w:r>
        <w:r w:rsidR="009216E5">
          <w:rPr>
            <w:noProof/>
            <w:webHidden/>
          </w:rPr>
          <w:fldChar w:fldCharType="begin"/>
        </w:r>
        <w:r w:rsidR="009216E5">
          <w:rPr>
            <w:noProof/>
            <w:webHidden/>
          </w:rPr>
          <w:instrText xml:space="preserve"> PAGEREF _Toc36556399 \h </w:instrText>
        </w:r>
        <w:r w:rsidR="009216E5">
          <w:rPr>
            <w:noProof/>
            <w:webHidden/>
          </w:rPr>
        </w:r>
        <w:r w:rsidR="009216E5">
          <w:rPr>
            <w:noProof/>
            <w:webHidden/>
          </w:rPr>
          <w:fldChar w:fldCharType="separate"/>
        </w:r>
        <w:r w:rsidR="005A0C7C">
          <w:rPr>
            <w:noProof/>
            <w:webHidden/>
          </w:rPr>
          <w:t>10</w:t>
        </w:r>
        <w:r w:rsidR="009216E5">
          <w:rPr>
            <w:noProof/>
            <w:webHidden/>
          </w:rPr>
          <w:fldChar w:fldCharType="end"/>
        </w:r>
      </w:hyperlink>
    </w:p>
    <w:p w14:paraId="48C0EE5C" w14:textId="7E4D9F7F"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400" w:history="1">
        <w:r w:rsidR="009216E5" w:rsidRPr="00A1573A">
          <w:rPr>
            <w:rStyle w:val="Hyperlink"/>
            <w:rFonts w:eastAsiaTheme="majorEastAsia"/>
            <w:noProof/>
          </w:rPr>
          <w:t>2.2</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Hydrological features considered in this report</w:t>
        </w:r>
        <w:r w:rsidR="009216E5">
          <w:rPr>
            <w:noProof/>
            <w:webHidden/>
          </w:rPr>
          <w:tab/>
        </w:r>
        <w:r w:rsidR="009216E5">
          <w:rPr>
            <w:noProof/>
            <w:webHidden/>
          </w:rPr>
          <w:fldChar w:fldCharType="begin"/>
        </w:r>
        <w:r w:rsidR="009216E5">
          <w:rPr>
            <w:noProof/>
            <w:webHidden/>
          </w:rPr>
          <w:instrText xml:space="preserve"> PAGEREF _Toc36556400 \h </w:instrText>
        </w:r>
        <w:r w:rsidR="009216E5">
          <w:rPr>
            <w:noProof/>
            <w:webHidden/>
          </w:rPr>
        </w:r>
        <w:r w:rsidR="009216E5">
          <w:rPr>
            <w:noProof/>
            <w:webHidden/>
          </w:rPr>
          <w:fldChar w:fldCharType="separate"/>
        </w:r>
        <w:r w:rsidR="005A0C7C">
          <w:rPr>
            <w:noProof/>
            <w:webHidden/>
          </w:rPr>
          <w:t>12</w:t>
        </w:r>
        <w:r w:rsidR="009216E5">
          <w:rPr>
            <w:noProof/>
            <w:webHidden/>
          </w:rPr>
          <w:fldChar w:fldCharType="end"/>
        </w:r>
      </w:hyperlink>
    </w:p>
    <w:p w14:paraId="2C850AF3" w14:textId="51AED570"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01" w:history="1">
        <w:r w:rsidR="009216E5" w:rsidRPr="00A1573A">
          <w:rPr>
            <w:rStyle w:val="Hyperlink"/>
          </w:rPr>
          <w:t>3</w:t>
        </w:r>
        <w:r w:rsidR="009216E5">
          <w:rPr>
            <w:rFonts w:asciiTheme="minorHAnsi" w:eastAsiaTheme="minorEastAsia" w:hAnsiTheme="minorHAnsi" w:cstheme="minorBidi"/>
            <w:b w:val="0"/>
            <w:color w:val="auto"/>
            <w:kern w:val="0"/>
            <w:sz w:val="22"/>
            <w:szCs w:val="22"/>
            <w:lang w:eastAsia="en-AU"/>
          </w:rPr>
          <w:tab/>
        </w:r>
        <w:r w:rsidR="009216E5" w:rsidRPr="00A1573A">
          <w:rPr>
            <w:rStyle w:val="Hyperlink"/>
          </w:rPr>
          <w:t>Context for the Year</w:t>
        </w:r>
        <w:r w:rsidR="009216E5">
          <w:rPr>
            <w:webHidden/>
          </w:rPr>
          <w:tab/>
        </w:r>
        <w:r w:rsidR="009216E5">
          <w:rPr>
            <w:webHidden/>
          </w:rPr>
          <w:fldChar w:fldCharType="begin"/>
        </w:r>
        <w:r w:rsidR="009216E5">
          <w:rPr>
            <w:webHidden/>
          </w:rPr>
          <w:instrText xml:space="preserve"> PAGEREF _Toc36556401 \h </w:instrText>
        </w:r>
        <w:r w:rsidR="009216E5">
          <w:rPr>
            <w:webHidden/>
          </w:rPr>
        </w:r>
        <w:r w:rsidR="009216E5">
          <w:rPr>
            <w:webHidden/>
          </w:rPr>
          <w:fldChar w:fldCharType="separate"/>
        </w:r>
        <w:r w:rsidR="005A0C7C">
          <w:rPr>
            <w:webHidden/>
          </w:rPr>
          <w:t>15</w:t>
        </w:r>
        <w:r w:rsidR="009216E5">
          <w:rPr>
            <w:webHidden/>
          </w:rPr>
          <w:fldChar w:fldCharType="end"/>
        </w:r>
      </w:hyperlink>
    </w:p>
    <w:p w14:paraId="0701E9B7" w14:textId="7BF894E5"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402" w:history="1">
        <w:r w:rsidR="009216E5" w:rsidRPr="00A1573A">
          <w:rPr>
            <w:rStyle w:val="Hyperlink"/>
            <w:rFonts w:eastAsiaTheme="majorEastAsia"/>
            <w:noProof/>
          </w:rPr>
          <w:t>3.1</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Climate</w:t>
        </w:r>
        <w:r w:rsidR="009216E5">
          <w:rPr>
            <w:noProof/>
            <w:webHidden/>
          </w:rPr>
          <w:tab/>
        </w:r>
        <w:r w:rsidR="009216E5">
          <w:rPr>
            <w:noProof/>
            <w:webHidden/>
          </w:rPr>
          <w:fldChar w:fldCharType="begin"/>
        </w:r>
        <w:r w:rsidR="009216E5">
          <w:rPr>
            <w:noProof/>
            <w:webHidden/>
          </w:rPr>
          <w:instrText xml:space="preserve"> PAGEREF _Toc36556402 \h </w:instrText>
        </w:r>
        <w:r w:rsidR="009216E5">
          <w:rPr>
            <w:noProof/>
            <w:webHidden/>
          </w:rPr>
        </w:r>
        <w:r w:rsidR="009216E5">
          <w:rPr>
            <w:noProof/>
            <w:webHidden/>
          </w:rPr>
          <w:fldChar w:fldCharType="separate"/>
        </w:r>
        <w:r w:rsidR="005A0C7C">
          <w:rPr>
            <w:noProof/>
            <w:webHidden/>
          </w:rPr>
          <w:t>15</w:t>
        </w:r>
        <w:r w:rsidR="009216E5">
          <w:rPr>
            <w:noProof/>
            <w:webHidden/>
          </w:rPr>
          <w:fldChar w:fldCharType="end"/>
        </w:r>
      </w:hyperlink>
    </w:p>
    <w:p w14:paraId="6F6FD85C" w14:textId="4849DADF"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403" w:history="1">
        <w:r w:rsidR="009216E5" w:rsidRPr="00A1573A">
          <w:rPr>
            <w:rStyle w:val="Hyperlink"/>
            <w:rFonts w:eastAsiaTheme="majorEastAsia"/>
            <w:noProof/>
          </w:rPr>
          <w:t>3.2</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Surface water inflows</w:t>
        </w:r>
        <w:r w:rsidR="009216E5">
          <w:rPr>
            <w:noProof/>
            <w:webHidden/>
          </w:rPr>
          <w:tab/>
        </w:r>
        <w:r w:rsidR="009216E5">
          <w:rPr>
            <w:noProof/>
            <w:webHidden/>
          </w:rPr>
          <w:fldChar w:fldCharType="begin"/>
        </w:r>
        <w:r w:rsidR="009216E5">
          <w:rPr>
            <w:noProof/>
            <w:webHidden/>
          </w:rPr>
          <w:instrText xml:space="preserve"> PAGEREF _Toc36556403 \h </w:instrText>
        </w:r>
        <w:r w:rsidR="009216E5">
          <w:rPr>
            <w:noProof/>
            <w:webHidden/>
          </w:rPr>
        </w:r>
        <w:r w:rsidR="009216E5">
          <w:rPr>
            <w:noProof/>
            <w:webHidden/>
          </w:rPr>
          <w:fldChar w:fldCharType="separate"/>
        </w:r>
        <w:r w:rsidR="005A0C7C">
          <w:rPr>
            <w:noProof/>
            <w:webHidden/>
          </w:rPr>
          <w:t>18</w:t>
        </w:r>
        <w:r w:rsidR="009216E5">
          <w:rPr>
            <w:noProof/>
            <w:webHidden/>
          </w:rPr>
          <w:fldChar w:fldCharType="end"/>
        </w:r>
      </w:hyperlink>
    </w:p>
    <w:p w14:paraId="30CC3B2E" w14:textId="452DCFF3"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04" w:history="1">
        <w:r w:rsidR="009216E5" w:rsidRPr="00A1573A">
          <w:rPr>
            <w:rStyle w:val="Hyperlink"/>
          </w:rPr>
          <w:t>4</w:t>
        </w:r>
        <w:r w:rsidR="009216E5">
          <w:rPr>
            <w:rFonts w:asciiTheme="minorHAnsi" w:eastAsiaTheme="minorEastAsia" w:hAnsiTheme="minorHAnsi" w:cstheme="minorBidi"/>
            <w:b w:val="0"/>
            <w:color w:val="auto"/>
            <w:kern w:val="0"/>
            <w:sz w:val="22"/>
            <w:szCs w:val="22"/>
            <w:lang w:eastAsia="en-AU"/>
          </w:rPr>
          <w:tab/>
        </w:r>
        <w:r w:rsidR="009216E5" w:rsidRPr="00A1573A">
          <w:rPr>
            <w:rStyle w:val="Hyperlink"/>
          </w:rPr>
          <w:t>Environmental Water Delivery in 2018-19</w:t>
        </w:r>
        <w:r w:rsidR="009216E5">
          <w:rPr>
            <w:webHidden/>
          </w:rPr>
          <w:tab/>
        </w:r>
        <w:r w:rsidR="009216E5">
          <w:rPr>
            <w:webHidden/>
          </w:rPr>
          <w:fldChar w:fldCharType="begin"/>
        </w:r>
        <w:r w:rsidR="009216E5">
          <w:rPr>
            <w:webHidden/>
          </w:rPr>
          <w:instrText xml:space="preserve"> PAGEREF _Toc36556404 \h </w:instrText>
        </w:r>
        <w:r w:rsidR="009216E5">
          <w:rPr>
            <w:webHidden/>
          </w:rPr>
        </w:r>
        <w:r w:rsidR="009216E5">
          <w:rPr>
            <w:webHidden/>
          </w:rPr>
          <w:fldChar w:fldCharType="separate"/>
        </w:r>
        <w:r w:rsidR="005A0C7C">
          <w:rPr>
            <w:webHidden/>
          </w:rPr>
          <w:t>19</w:t>
        </w:r>
        <w:r w:rsidR="009216E5">
          <w:rPr>
            <w:webHidden/>
          </w:rPr>
          <w:fldChar w:fldCharType="end"/>
        </w:r>
      </w:hyperlink>
    </w:p>
    <w:p w14:paraId="260733FF" w14:textId="5CF6CCCE"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405" w:history="1">
        <w:r w:rsidR="009216E5" w:rsidRPr="00A1573A">
          <w:rPr>
            <w:rStyle w:val="Hyperlink"/>
            <w:rFonts w:eastAsiaTheme="majorEastAsia"/>
            <w:noProof/>
          </w:rPr>
          <w:t>4.1</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Environmental watering actions</w:t>
        </w:r>
        <w:r w:rsidR="009216E5">
          <w:rPr>
            <w:noProof/>
            <w:webHidden/>
          </w:rPr>
          <w:tab/>
        </w:r>
        <w:r w:rsidR="009216E5">
          <w:rPr>
            <w:noProof/>
            <w:webHidden/>
          </w:rPr>
          <w:fldChar w:fldCharType="begin"/>
        </w:r>
        <w:r w:rsidR="009216E5">
          <w:rPr>
            <w:noProof/>
            <w:webHidden/>
          </w:rPr>
          <w:instrText xml:space="preserve"> PAGEREF _Toc36556405 \h </w:instrText>
        </w:r>
        <w:r w:rsidR="009216E5">
          <w:rPr>
            <w:noProof/>
            <w:webHidden/>
          </w:rPr>
        </w:r>
        <w:r w:rsidR="009216E5">
          <w:rPr>
            <w:noProof/>
            <w:webHidden/>
          </w:rPr>
          <w:fldChar w:fldCharType="separate"/>
        </w:r>
        <w:r w:rsidR="005A0C7C">
          <w:rPr>
            <w:noProof/>
            <w:webHidden/>
          </w:rPr>
          <w:t>19</w:t>
        </w:r>
        <w:r w:rsidR="009216E5">
          <w:rPr>
            <w:noProof/>
            <w:webHidden/>
          </w:rPr>
          <w:fldChar w:fldCharType="end"/>
        </w:r>
      </w:hyperlink>
    </w:p>
    <w:p w14:paraId="7D6280C5" w14:textId="61277B13"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406" w:history="1">
        <w:r w:rsidR="009216E5" w:rsidRPr="00A1573A">
          <w:rPr>
            <w:rStyle w:val="Hyperlink"/>
            <w:rFonts w:eastAsiaTheme="majorEastAsia"/>
            <w:noProof/>
          </w:rPr>
          <w:t>4.2</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Timing of environmental water delivery</w:t>
        </w:r>
        <w:r w:rsidR="009216E5">
          <w:rPr>
            <w:noProof/>
            <w:webHidden/>
          </w:rPr>
          <w:tab/>
        </w:r>
        <w:r w:rsidR="009216E5">
          <w:rPr>
            <w:noProof/>
            <w:webHidden/>
          </w:rPr>
          <w:fldChar w:fldCharType="begin"/>
        </w:r>
        <w:r w:rsidR="009216E5">
          <w:rPr>
            <w:noProof/>
            <w:webHidden/>
          </w:rPr>
          <w:instrText xml:space="preserve"> PAGEREF _Toc36556406 \h </w:instrText>
        </w:r>
        <w:r w:rsidR="009216E5">
          <w:rPr>
            <w:noProof/>
            <w:webHidden/>
          </w:rPr>
        </w:r>
        <w:r w:rsidR="009216E5">
          <w:rPr>
            <w:noProof/>
            <w:webHidden/>
          </w:rPr>
          <w:fldChar w:fldCharType="separate"/>
        </w:r>
        <w:r w:rsidR="005A0C7C">
          <w:rPr>
            <w:noProof/>
            <w:webHidden/>
          </w:rPr>
          <w:t>21</w:t>
        </w:r>
        <w:r w:rsidR="009216E5">
          <w:rPr>
            <w:noProof/>
            <w:webHidden/>
          </w:rPr>
          <w:fldChar w:fldCharType="end"/>
        </w:r>
      </w:hyperlink>
    </w:p>
    <w:p w14:paraId="46F2FC2E" w14:textId="78622FD3"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07" w:history="1">
        <w:r w:rsidR="009216E5" w:rsidRPr="00A1573A">
          <w:rPr>
            <w:rStyle w:val="Hyperlink"/>
          </w:rPr>
          <w:t>5</w:t>
        </w:r>
        <w:r w:rsidR="009216E5">
          <w:rPr>
            <w:rFonts w:asciiTheme="minorHAnsi" w:eastAsiaTheme="minorEastAsia" w:hAnsiTheme="minorHAnsi" w:cstheme="minorBidi"/>
            <w:b w:val="0"/>
            <w:color w:val="auto"/>
            <w:kern w:val="0"/>
            <w:sz w:val="22"/>
            <w:szCs w:val="22"/>
            <w:lang w:eastAsia="en-AU"/>
          </w:rPr>
          <w:tab/>
        </w:r>
        <w:r w:rsidR="009216E5" w:rsidRPr="00A1573A">
          <w:rPr>
            <w:rStyle w:val="Hyperlink"/>
          </w:rPr>
          <w:t>Streamflow volumes</w:t>
        </w:r>
        <w:r w:rsidR="009216E5">
          <w:rPr>
            <w:webHidden/>
          </w:rPr>
          <w:tab/>
        </w:r>
        <w:r w:rsidR="009216E5">
          <w:rPr>
            <w:webHidden/>
          </w:rPr>
          <w:fldChar w:fldCharType="begin"/>
        </w:r>
        <w:r w:rsidR="009216E5">
          <w:rPr>
            <w:webHidden/>
          </w:rPr>
          <w:instrText xml:space="preserve"> PAGEREF _Toc36556407 \h </w:instrText>
        </w:r>
        <w:r w:rsidR="009216E5">
          <w:rPr>
            <w:webHidden/>
          </w:rPr>
        </w:r>
        <w:r w:rsidR="009216E5">
          <w:rPr>
            <w:webHidden/>
          </w:rPr>
          <w:fldChar w:fldCharType="separate"/>
        </w:r>
        <w:r w:rsidR="005A0C7C">
          <w:rPr>
            <w:webHidden/>
          </w:rPr>
          <w:t>23</w:t>
        </w:r>
        <w:r w:rsidR="009216E5">
          <w:rPr>
            <w:webHidden/>
          </w:rPr>
          <w:fldChar w:fldCharType="end"/>
        </w:r>
      </w:hyperlink>
    </w:p>
    <w:p w14:paraId="72C138DD" w14:textId="292B9824"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408" w:history="1">
        <w:r w:rsidR="009216E5" w:rsidRPr="00A1573A">
          <w:rPr>
            <w:rStyle w:val="Hyperlink"/>
            <w:rFonts w:eastAsiaTheme="majorEastAsia"/>
            <w:noProof/>
          </w:rPr>
          <w:t>5.1</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Flow volumes throughout the Basin</w:t>
        </w:r>
        <w:r w:rsidR="009216E5">
          <w:rPr>
            <w:noProof/>
            <w:webHidden/>
          </w:rPr>
          <w:tab/>
        </w:r>
        <w:r w:rsidR="009216E5">
          <w:rPr>
            <w:noProof/>
            <w:webHidden/>
          </w:rPr>
          <w:fldChar w:fldCharType="begin"/>
        </w:r>
        <w:r w:rsidR="009216E5">
          <w:rPr>
            <w:noProof/>
            <w:webHidden/>
          </w:rPr>
          <w:instrText xml:space="preserve"> PAGEREF _Toc36556408 \h </w:instrText>
        </w:r>
        <w:r w:rsidR="009216E5">
          <w:rPr>
            <w:noProof/>
            <w:webHidden/>
          </w:rPr>
        </w:r>
        <w:r w:rsidR="009216E5">
          <w:rPr>
            <w:noProof/>
            <w:webHidden/>
          </w:rPr>
          <w:fldChar w:fldCharType="separate"/>
        </w:r>
        <w:r w:rsidR="005A0C7C">
          <w:rPr>
            <w:noProof/>
            <w:webHidden/>
          </w:rPr>
          <w:t>23</w:t>
        </w:r>
        <w:r w:rsidR="009216E5">
          <w:rPr>
            <w:noProof/>
            <w:webHidden/>
          </w:rPr>
          <w:fldChar w:fldCharType="end"/>
        </w:r>
      </w:hyperlink>
    </w:p>
    <w:p w14:paraId="79AF736A" w14:textId="0C2FB852"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09" w:history="1">
        <w:r w:rsidR="009216E5" w:rsidRPr="00A1573A">
          <w:rPr>
            <w:rStyle w:val="Hyperlink"/>
          </w:rPr>
          <w:t>6</w:t>
        </w:r>
        <w:r w:rsidR="009216E5">
          <w:rPr>
            <w:rFonts w:asciiTheme="minorHAnsi" w:eastAsiaTheme="minorEastAsia" w:hAnsiTheme="minorHAnsi" w:cstheme="minorBidi"/>
            <w:b w:val="0"/>
            <w:color w:val="auto"/>
            <w:kern w:val="0"/>
            <w:sz w:val="22"/>
            <w:szCs w:val="22"/>
            <w:lang w:eastAsia="en-AU"/>
          </w:rPr>
          <w:tab/>
        </w:r>
        <w:r w:rsidR="009216E5" w:rsidRPr="00A1573A">
          <w:rPr>
            <w:rStyle w:val="Hyperlink"/>
          </w:rPr>
          <w:t>Base flows</w:t>
        </w:r>
        <w:r w:rsidR="009216E5">
          <w:rPr>
            <w:webHidden/>
          </w:rPr>
          <w:tab/>
        </w:r>
        <w:r w:rsidR="009216E5">
          <w:rPr>
            <w:webHidden/>
          </w:rPr>
          <w:fldChar w:fldCharType="begin"/>
        </w:r>
        <w:r w:rsidR="009216E5">
          <w:rPr>
            <w:webHidden/>
          </w:rPr>
          <w:instrText xml:space="preserve"> PAGEREF _Toc36556409 \h </w:instrText>
        </w:r>
        <w:r w:rsidR="009216E5">
          <w:rPr>
            <w:webHidden/>
          </w:rPr>
        </w:r>
        <w:r w:rsidR="009216E5">
          <w:rPr>
            <w:webHidden/>
          </w:rPr>
          <w:fldChar w:fldCharType="separate"/>
        </w:r>
        <w:r w:rsidR="005A0C7C">
          <w:rPr>
            <w:webHidden/>
          </w:rPr>
          <w:t>27</w:t>
        </w:r>
        <w:r w:rsidR="009216E5">
          <w:rPr>
            <w:webHidden/>
          </w:rPr>
          <w:fldChar w:fldCharType="end"/>
        </w:r>
      </w:hyperlink>
    </w:p>
    <w:p w14:paraId="5AEB9088" w14:textId="3C8CC8F0"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10" w:history="1">
        <w:r w:rsidR="009216E5" w:rsidRPr="00A1573A">
          <w:rPr>
            <w:rStyle w:val="Hyperlink"/>
          </w:rPr>
          <w:t>7</w:t>
        </w:r>
        <w:r w:rsidR="009216E5">
          <w:rPr>
            <w:rFonts w:asciiTheme="minorHAnsi" w:eastAsiaTheme="minorEastAsia" w:hAnsiTheme="minorHAnsi" w:cstheme="minorBidi"/>
            <w:b w:val="0"/>
            <w:color w:val="auto"/>
            <w:kern w:val="0"/>
            <w:sz w:val="22"/>
            <w:szCs w:val="22"/>
            <w:lang w:eastAsia="en-AU"/>
          </w:rPr>
          <w:tab/>
        </w:r>
        <w:r w:rsidR="009216E5" w:rsidRPr="00A1573A">
          <w:rPr>
            <w:rStyle w:val="Hyperlink"/>
          </w:rPr>
          <w:t>Freshes</w:t>
        </w:r>
        <w:r w:rsidR="009216E5">
          <w:rPr>
            <w:webHidden/>
          </w:rPr>
          <w:tab/>
        </w:r>
        <w:r w:rsidR="009216E5">
          <w:rPr>
            <w:webHidden/>
          </w:rPr>
          <w:fldChar w:fldCharType="begin"/>
        </w:r>
        <w:r w:rsidR="009216E5">
          <w:rPr>
            <w:webHidden/>
          </w:rPr>
          <w:instrText xml:space="preserve"> PAGEREF _Toc36556410 \h </w:instrText>
        </w:r>
        <w:r w:rsidR="009216E5">
          <w:rPr>
            <w:webHidden/>
          </w:rPr>
        </w:r>
        <w:r w:rsidR="009216E5">
          <w:rPr>
            <w:webHidden/>
          </w:rPr>
          <w:fldChar w:fldCharType="separate"/>
        </w:r>
        <w:r w:rsidR="005A0C7C">
          <w:rPr>
            <w:webHidden/>
          </w:rPr>
          <w:t>30</w:t>
        </w:r>
        <w:r w:rsidR="009216E5">
          <w:rPr>
            <w:webHidden/>
          </w:rPr>
          <w:fldChar w:fldCharType="end"/>
        </w:r>
      </w:hyperlink>
    </w:p>
    <w:p w14:paraId="1A14A852" w14:textId="6ABF0D35"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11" w:history="1">
        <w:r w:rsidR="009216E5" w:rsidRPr="00A1573A">
          <w:rPr>
            <w:rStyle w:val="Hyperlink"/>
          </w:rPr>
          <w:t>8</w:t>
        </w:r>
        <w:r w:rsidR="009216E5">
          <w:rPr>
            <w:rFonts w:asciiTheme="minorHAnsi" w:eastAsiaTheme="minorEastAsia" w:hAnsiTheme="minorHAnsi" w:cstheme="minorBidi"/>
            <w:b w:val="0"/>
            <w:color w:val="auto"/>
            <w:kern w:val="0"/>
            <w:sz w:val="22"/>
            <w:szCs w:val="22"/>
            <w:lang w:eastAsia="en-AU"/>
          </w:rPr>
          <w:tab/>
        </w:r>
        <w:r w:rsidR="009216E5" w:rsidRPr="00A1573A">
          <w:rPr>
            <w:rStyle w:val="Hyperlink"/>
          </w:rPr>
          <w:t>Lateral Connectivity</w:t>
        </w:r>
        <w:r w:rsidR="009216E5">
          <w:rPr>
            <w:webHidden/>
          </w:rPr>
          <w:tab/>
        </w:r>
        <w:r w:rsidR="009216E5">
          <w:rPr>
            <w:webHidden/>
          </w:rPr>
          <w:fldChar w:fldCharType="begin"/>
        </w:r>
        <w:r w:rsidR="009216E5">
          <w:rPr>
            <w:webHidden/>
          </w:rPr>
          <w:instrText xml:space="preserve"> PAGEREF _Toc36556411 \h </w:instrText>
        </w:r>
        <w:r w:rsidR="009216E5">
          <w:rPr>
            <w:webHidden/>
          </w:rPr>
        </w:r>
        <w:r w:rsidR="009216E5">
          <w:rPr>
            <w:webHidden/>
          </w:rPr>
          <w:fldChar w:fldCharType="separate"/>
        </w:r>
        <w:r w:rsidR="005A0C7C">
          <w:rPr>
            <w:webHidden/>
          </w:rPr>
          <w:t>34</w:t>
        </w:r>
        <w:r w:rsidR="009216E5">
          <w:rPr>
            <w:webHidden/>
          </w:rPr>
          <w:fldChar w:fldCharType="end"/>
        </w:r>
      </w:hyperlink>
    </w:p>
    <w:p w14:paraId="258A0F62" w14:textId="1AB025D8"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12" w:history="1">
        <w:r w:rsidR="009216E5" w:rsidRPr="00A1573A">
          <w:rPr>
            <w:rStyle w:val="Hyperlink"/>
          </w:rPr>
          <w:t>9</w:t>
        </w:r>
        <w:r w:rsidR="009216E5">
          <w:rPr>
            <w:rFonts w:asciiTheme="minorHAnsi" w:eastAsiaTheme="minorEastAsia" w:hAnsiTheme="minorHAnsi" w:cstheme="minorBidi"/>
            <w:b w:val="0"/>
            <w:color w:val="auto"/>
            <w:kern w:val="0"/>
            <w:sz w:val="22"/>
            <w:szCs w:val="22"/>
            <w:lang w:eastAsia="en-AU"/>
          </w:rPr>
          <w:tab/>
        </w:r>
        <w:r w:rsidR="009216E5" w:rsidRPr="00A1573A">
          <w:rPr>
            <w:rStyle w:val="Hyperlink"/>
          </w:rPr>
          <w:t>Basin wide watering strategy hydrological targets</w:t>
        </w:r>
        <w:r w:rsidR="009216E5">
          <w:rPr>
            <w:webHidden/>
          </w:rPr>
          <w:tab/>
        </w:r>
        <w:r w:rsidR="009216E5">
          <w:rPr>
            <w:webHidden/>
          </w:rPr>
          <w:fldChar w:fldCharType="begin"/>
        </w:r>
        <w:r w:rsidR="009216E5">
          <w:rPr>
            <w:webHidden/>
          </w:rPr>
          <w:instrText xml:space="preserve"> PAGEREF _Toc36556412 \h </w:instrText>
        </w:r>
        <w:r w:rsidR="009216E5">
          <w:rPr>
            <w:webHidden/>
          </w:rPr>
        </w:r>
        <w:r w:rsidR="009216E5">
          <w:rPr>
            <w:webHidden/>
          </w:rPr>
          <w:fldChar w:fldCharType="separate"/>
        </w:r>
        <w:r w:rsidR="005A0C7C">
          <w:rPr>
            <w:webHidden/>
          </w:rPr>
          <w:t>38</w:t>
        </w:r>
        <w:r w:rsidR="009216E5">
          <w:rPr>
            <w:webHidden/>
          </w:rPr>
          <w:fldChar w:fldCharType="end"/>
        </w:r>
      </w:hyperlink>
    </w:p>
    <w:p w14:paraId="3C7CE1EB" w14:textId="49A82210"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413" w:history="1">
        <w:r w:rsidR="009216E5" w:rsidRPr="00A1573A">
          <w:rPr>
            <w:rStyle w:val="Hyperlink"/>
            <w:rFonts w:eastAsiaTheme="majorEastAsia"/>
            <w:noProof/>
          </w:rPr>
          <w:t>9.1</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Longitudinal connectivity</w:t>
        </w:r>
        <w:r w:rsidR="009216E5">
          <w:rPr>
            <w:noProof/>
            <w:webHidden/>
          </w:rPr>
          <w:tab/>
        </w:r>
        <w:r w:rsidR="009216E5">
          <w:rPr>
            <w:noProof/>
            <w:webHidden/>
          </w:rPr>
          <w:fldChar w:fldCharType="begin"/>
        </w:r>
        <w:r w:rsidR="009216E5">
          <w:rPr>
            <w:noProof/>
            <w:webHidden/>
          </w:rPr>
          <w:instrText xml:space="preserve"> PAGEREF _Toc36556413 \h </w:instrText>
        </w:r>
        <w:r w:rsidR="009216E5">
          <w:rPr>
            <w:noProof/>
            <w:webHidden/>
          </w:rPr>
        </w:r>
        <w:r w:rsidR="009216E5">
          <w:rPr>
            <w:noProof/>
            <w:webHidden/>
          </w:rPr>
          <w:fldChar w:fldCharType="separate"/>
        </w:r>
        <w:r w:rsidR="005A0C7C">
          <w:rPr>
            <w:noProof/>
            <w:webHidden/>
          </w:rPr>
          <w:t>38</w:t>
        </w:r>
        <w:r w:rsidR="009216E5">
          <w:rPr>
            <w:noProof/>
            <w:webHidden/>
          </w:rPr>
          <w:fldChar w:fldCharType="end"/>
        </w:r>
      </w:hyperlink>
    </w:p>
    <w:p w14:paraId="1DF3BA82" w14:textId="082EE172"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414" w:history="1">
        <w:r w:rsidR="009216E5" w:rsidRPr="00A1573A">
          <w:rPr>
            <w:rStyle w:val="Hyperlink"/>
            <w:rFonts w:eastAsiaTheme="majorEastAsia"/>
            <w:noProof/>
          </w:rPr>
          <w:t>9.2</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Lateral connectivity</w:t>
        </w:r>
        <w:r w:rsidR="009216E5">
          <w:rPr>
            <w:noProof/>
            <w:webHidden/>
          </w:rPr>
          <w:tab/>
        </w:r>
        <w:r w:rsidR="009216E5">
          <w:rPr>
            <w:noProof/>
            <w:webHidden/>
          </w:rPr>
          <w:fldChar w:fldCharType="begin"/>
        </w:r>
        <w:r w:rsidR="009216E5">
          <w:rPr>
            <w:noProof/>
            <w:webHidden/>
          </w:rPr>
          <w:instrText xml:space="preserve"> PAGEREF _Toc36556414 \h </w:instrText>
        </w:r>
        <w:r w:rsidR="009216E5">
          <w:rPr>
            <w:noProof/>
            <w:webHidden/>
          </w:rPr>
        </w:r>
        <w:r w:rsidR="009216E5">
          <w:rPr>
            <w:noProof/>
            <w:webHidden/>
          </w:rPr>
          <w:fldChar w:fldCharType="separate"/>
        </w:r>
        <w:r w:rsidR="005A0C7C">
          <w:rPr>
            <w:noProof/>
            <w:webHidden/>
          </w:rPr>
          <w:t>41</w:t>
        </w:r>
        <w:r w:rsidR="009216E5">
          <w:rPr>
            <w:noProof/>
            <w:webHidden/>
          </w:rPr>
          <w:fldChar w:fldCharType="end"/>
        </w:r>
      </w:hyperlink>
    </w:p>
    <w:p w14:paraId="2A46C14E" w14:textId="49378684" w:rsidR="009216E5" w:rsidRDefault="003174BB">
      <w:pPr>
        <w:pStyle w:val="TOC2"/>
        <w:rPr>
          <w:rFonts w:asciiTheme="minorHAnsi" w:eastAsiaTheme="minorEastAsia" w:hAnsiTheme="minorHAnsi" w:cstheme="minorBidi"/>
          <w:noProof/>
          <w:color w:val="auto"/>
          <w:kern w:val="0"/>
          <w:sz w:val="22"/>
          <w:szCs w:val="22"/>
          <w:lang w:eastAsia="en-AU"/>
        </w:rPr>
      </w:pPr>
      <w:hyperlink w:anchor="_Toc36556415" w:history="1">
        <w:r w:rsidR="009216E5" w:rsidRPr="00A1573A">
          <w:rPr>
            <w:rStyle w:val="Hyperlink"/>
            <w:rFonts w:eastAsiaTheme="majorEastAsia"/>
            <w:noProof/>
          </w:rPr>
          <w:t>9.3</w:t>
        </w:r>
        <w:r w:rsidR="009216E5">
          <w:rPr>
            <w:rFonts w:asciiTheme="minorHAnsi" w:eastAsiaTheme="minorEastAsia" w:hAnsiTheme="minorHAnsi" w:cstheme="minorBidi"/>
            <w:noProof/>
            <w:color w:val="auto"/>
            <w:kern w:val="0"/>
            <w:sz w:val="22"/>
            <w:szCs w:val="22"/>
            <w:lang w:eastAsia="en-AU"/>
          </w:rPr>
          <w:tab/>
        </w:r>
        <w:r w:rsidR="009216E5" w:rsidRPr="00A1573A">
          <w:rPr>
            <w:rStyle w:val="Hyperlink"/>
            <w:rFonts w:eastAsiaTheme="majorEastAsia"/>
            <w:noProof/>
          </w:rPr>
          <w:t>The Coorong, Lower Lakes and Murray Mouth</w:t>
        </w:r>
        <w:r w:rsidR="009216E5">
          <w:rPr>
            <w:noProof/>
            <w:webHidden/>
          </w:rPr>
          <w:tab/>
        </w:r>
        <w:r w:rsidR="009216E5">
          <w:rPr>
            <w:noProof/>
            <w:webHidden/>
          </w:rPr>
          <w:fldChar w:fldCharType="begin"/>
        </w:r>
        <w:r w:rsidR="009216E5">
          <w:rPr>
            <w:noProof/>
            <w:webHidden/>
          </w:rPr>
          <w:instrText xml:space="preserve"> PAGEREF _Toc36556415 \h </w:instrText>
        </w:r>
        <w:r w:rsidR="009216E5">
          <w:rPr>
            <w:noProof/>
            <w:webHidden/>
          </w:rPr>
        </w:r>
        <w:r w:rsidR="009216E5">
          <w:rPr>
            <w:noProof/>
            <w:webHidden/>
          </w:rPr>
          <w:fldChar w:fldCharType="separate"/>
        </w:r>
        <w:r w:rsidR="005A0C7C">
          <w:rPr>
            <w:noProof/>
            <w:webHidden/>
          </w:rPr>
          <w:t>42</w:t>
        </w:r>
        <w:r w:rsidR="009216E5">
          <w:rPr>
            <w:noProof/>
            <w:webHidden/>
          </w:rPr>
          <w:fldChar w:fldCharType="end"/>
        </w:r>
      </w:hyperlink>
    </w:p>
    <w:p w14:paraId="77728A06" w14:textId="4385E401"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16" w:history="1">
        <w:r w:rsidR="009216E5" w:rsidRPr="00A1573A">
          <w:rPr>
            <w:rStyle w:val="Hyperlink"/>
          </w:rPr>
          <w:t>References</w:t>
        </w:r>
        <w:r w:rsidR="009216E5">
          <w:rPr>
            <w:webHidden/>
          </w:rPr>
          <w:tab/>
        </w:r>
        <w:r w:rsidR="009216E5">
          <w:rPr>
            <w:webHidden/>
          </w:rPr>
          <w:fldChar w:fldCharType="begin"/>
        </w:r>
        <w:r w:rsidR="009216E5">
          <w:rPr>
            <w:webHidden/>
          </w:rPr>
          <w:instrText xml:space="preserve"> PAGEREF _Toc36556416 \h </w:instrText>
        </w:r>
        <w:r w:rsidR="009216E5">
          <w:rPr>
            <w:webHidden/>
          </w:rPr>
        </w:r>
        <w:r w:rsidR="009216E5">
          <w:rPr>
            <w:webHidden/>
          </w:rPr>
          <w:fldChar w:fldCharType="separate"/>
        </w:r>
        <w:r w:rsidR="005A0C7C">
          <w:rPr>
            <w:webHidden/>
          </w:rPr>
          <w:t>48</w:t>
        </w:r>
        <w:r w:rsidR="009216E5">
          <w:rPr>
            <w:webHidden/>
          </w:rPr>
          <w:fldChar w:fldCharType="end"/>
        </w:r>
      </w:hyperlink>
    </w:p>
    <w:p w14:paraId="00260D55" w14:textId="546A35C5"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17" w:history="1">
        <w:r w:rsidR="009216E5" w:rsidRPr="00A1573A">
          <w:rPr>
            <w:rStyle w:val="Hyperlink"/>
          </w:rPr>
          <w:t>Appendix I: Details of Evaluation Methods</w:t>
        </w:r>
        <w:r w:rsidR="009216E5">
          <w:rPr>
            <w:webHidden/>
          </w:rPr>
          <w:tab/>
        </w:r>
        <w:r w:rsidR="009216E5">
          <w:rPr>
            <w:webHidden/>
          </w:rPr>
          <w:fldChar w:fldCharType="begin"/>
        </w:r>
        <w:r w:rsidR="009216E5">
          <w:rPr>
            <w:webHidden/>
          </w:rPr>
          <w:instrText xml:space="preserve"> PAGEREF _Toc36556417 \h </w:instrText>
        </w:r>
        <w:r w:rsidR="009216E5">
          <w:rPr>
            <w:webHidden/>
          </w:rPr>
        </w:r>
        <w:r w:rsidR="009216E5">
          <w:rPr>
            <w:webHidden/>
          </w:rPr>
          <w:fldChar w:fldCharType="separate"/>
        </w:r>
        <w:r w:rsidR="005A0C7C">
          <w:rPr>
            <w:webHidden/>
          </w:rPr>
          <w:t>49</w:t>
        </w:r>
        <w:r w:rsidR="009216E5">
          <w:rPr>
            <w:webHidden/>
          </w:rPr>
          <w:fldChar w:fldCharType="end"/>
        </w:r>
      </w:hyperlink>
    </w:p>
    <w:p w14:paraId="4EDA20D0" w14:textId="029AB65E"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18" w:history="1">
        <w:r w:rsidR="009216E5" w:rsidRPr="00A1573A">
          <w:rPr>
            <w:rStyle w:val="Hyperlink"/>
          </w:rPr>
          <w:t>Data sources for evaluating contribution to flow regimes</w:t>
        </w:r>
        <w:r w:rsidR="009216E5">
          <w:rPr>
            <w:webHidden/>
          </w:rPr>
          <w:tab/>
        </w:r>
        <w:r w:rsidR="009216E5">
          <w:rPr>
            <w:webHidden/>
          </w:rPr>
          <w:fldChar w:fldCharType="begin"/>
        </w:r>
        <w:r w:rsidR="009216E5">
          <w:rPr>
            <w:webHidden/>
          </w:rPr>
          <w:instrText xml:space="preserve"> PAGEREF _Toc36556418 \h </w:instrText>
        </w:r>
        <w:r w:rsidR="009216E5">
          <w:rPr>
            <w:webHidden/>
          </w:rPr>
        </w:r>
        <w:r w:rsidR="009216E5">
          <w:rPr>
            <w:webHidden/>
          </w:rPr>
          <w:fldChar w:fldCharType="separate"/>
        </w:r>
        <w:r w:rsidR="005A0C7C">
          <w:rPr>
            <w:webHidden/>
          </w:rPr>
          <w:t>49</w:t>
        </w:r>
        <w:r w:rsidR="009216E5">
          <w:rPr>
            <w:webHidden/>
          </w:rPr>
          <w:fldChar w:fldCharType="end"/>
        </w:r>
      </w:hyperlink>
    </w:p>
    <w:p w14:paraId="2129A87A" w14:textId="7E24B8EC"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19" w:history="1">
        <w:r w:rsidR="009216E5" w:rsidRPr="00A1573A">
          <w:rPr>
            <w:rStyle w:val="Hyperlink"/>
          </w:rPr>
          <w:t>Observations of streamflows</w:t>
        </w:r>
        <w:r w:rsidR="009216E5">
          <w:rPr>
            <w:webHidden/>
          </w:rPr>
          <w:tab/>
        </w:r>
        <w:r w:rsidR="009216E5">
          <w:rPr>
            <w:webHidden/>
          </w:rPr>
          <w:fldChar w:fldCharType="begin"/>
        </w:r>
        <w:r w:rsidR="009216E5">
          <w:rPr>
            <w:webHidden/>
          </w:rPr>
          <w:instrText xml:space="preserve"> PAGEREF _Toc36556419 \h </w:instrText>
        </w:r>
        <w:r w:rsidR="009216E5">
          <w:rPr>
            <w:webHidden/>
          </w:rPr>
        </w:r>
        <w:r w:rsidR="009216E5">
          <w:rPr>
            <w:webHidden/>
          </w:rPr>
          <w:fldChar w:fldCharType="separate"/>
        </w:r>
        <w:r w:rsidR="005A0C7C">
          <w:rPr>
            <w:webHidden/>
          </w:rPr>
          <w:t>51</w:t>
        </w:r>
        <w:r w:rsidR="009216E5">
          <w:rPr>
            <w:webHidden/>
          </w:rPr>
          <w:fldChar w:fldCharType="end"/>
        </w:r>
      </w:hyperlink>
    </w:p>
    <w:p w14:paraId="56311B2C" w14:textId="16EF3CED"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20" w:history="1">
        <w:r w:rsidR="009216E5" w:rsidRPr="00A1573A">
          <w:rPr>
            <w:rStyle w:val="Hyperlink"/>
          </w:rPr>
          <w:t>Baseline hydrology scenarios</w:t>
        </w:r>
        <w:r w:rsidR="009216E5">
          <w:rPr>
            <w:webHidden/>
          </w:rPr>
          <w:tab/>
        </w:r>
        <w:r w:rsidR="009216E5">
          <w:rPr>
            <w:webHidden/>
          </w:rPr>
          <w:fldChar w:fldCharType="begin"/>
        </w:r>
        <w:r w:rsidR="009216E5">
          <w:rPr>
            <w:webHidden/>
          </w:rPr>
          <w:instrText xml:space="preserve"> PAGEREF _Toc36556420 \h </w:instrText>
        </w:r>
        <w:r w:rsidR="009216E5">
          <w:rPr>
            <w:webHidden/>
          </w:rPr>
        </w:r>
        <w:r w:rsidR="009216E5">
          <w:rPr>
            <w:webHidden/>
          </w:rPr>
          <w:fldChar w:fldCharType="separate"/>
        </w:r>
        <w:r w:rsidR="005A0C7C">
          <w:rPr>
            <w:webHidden/>
          </w:rPr>
          <w:t>51</w:t>
        </w:r>
        <w:r w:rsidR="009216E5">
          <w:rPr>
            <w:webHidden/>
          </w:rPr>
          <w:fldChar w:fldCharType="end"/>
        </w:r>
      </w:hyperlink>
    </w:p>
    <w:p w14:paraId="34EC526F" w14:textId="0C42E9ED"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21" w:history="1">
        <w:r w:rsidR="009216E5" w:rsidRPr="00A1573A">
          <w:rPr>
            <w:rStyle w:val="Hyperlink"/>
          </w:rPr>
          <w:t>Data sources for evaluating contribution to hydrological connectivity</w:t>
        </w:r>
        <w:r w:rsidR="009216E5">
          <w:rPr>
            <w:webHidden/>
          </w:rPr>
          <w:tab/>
        </w:r>
        <w:r w:rsidR="009216E5">
          <w:rPr>
            <w:webHidden/>
          </w:rPr>
          <w:fldChar w:fldCharType="begin"/>
        </w:r>
        <w:r w:rsidR="009216E5">
          <w:rPr>
            <w:webHidden/>
          </w:rPr>
          <w:instrText xml:space="preserve"> PAGEREF _Toc36556421 \h </w:instrText>
        </w:r>
        <w:r w:rsidR="009216E5">
          <w:rPr>
            <w:webHidden/>
          </w:rPr>
        </w:r>
        <w:r w:rsidR="009216E5">
          <w:rPr>
            <w:webHidden/>
          </w:rPr>
          <w:fldChar w:fldCharType="separate"/>
        </w:r>
        <w:r w:rsidR="005A0C7C">
          <w:rPr>
            <w:webHidden/>
          </w:rPr>
          <w:t>52</w:t>
        </w:r>
        <w:r w:rsidR="009216E5">
          <w:rPr>
            <w:webHidden/>
          </w:rPr>
          <w:fldChar w:fldCharType="end"/>
        </w:r>
      </w:hyperlink>
    </w:p>
    <w:p w14:paraId="692331EE" w14:textId="03197129" w:rsidR="009216E5" w:rsidRDefault="003174BB">
      <w:pPr>
        <w:pStyle w:val="TOC3"/>
        <w:rPr>
          <w:rFonts w:asciiTheme="minorHAnsi" w:eastAsiaTheme="minorEastAsia" w:hAnsiTheme="minorHAnsi" w:cstheme="minorBidi"/>
          <w:b w:val="0"/>
          <w:noProof/>
          <w:color w:val="auto"/>
          <w:kern w:val="0"/>
          <w:szCs w:val="22"/>
          <w:lang w:eastAsia="en-AU"/>
        </w:rPr>
      </w:pPr>
      <w:hyperlink w:anchor="_Toc36556422" w:history="1">
        <w:r w:rsidR="009216E5" w:rsidRPr="00A1573A">
          <w:rPr>
            <w:rStyle w:val="Hyperlink"/>
            <w:rFonts w:eastAsiaTheme="majorEastAsia"/>
            <w:noProof/>
            <w:lang w:eastAsia="en-AU"/>
          </w:rPr>
          <w:t>Floodplain inundation extent</w:t>
        </w:r>
        <w:r w:rsidR="009216E5">
          <w:rPr>
            <w:noProof/>
            <w:webHidden/>
          </w:rPr>
          <w:tab/>
        </w:r>
        <w:r w:rsidR="009216E5">
          <w:rPr>
            <w:noProof/>
            <w:webHidden/>
          </w:rPr>
          <w:fldChar w:fldCharType="begin"/>
        </w:r>
        <w:r w:rsidR="009216E5">
          <w:rPr>
            <w:noProof/>
            <w:webHidden/>
          </w:rPr>
          <w:instrText xml:space="preserve"> PAGEREF _Toc36556422 \h </w:instrText>
        </w:r>
        <w:r w:rsidR="009216E5">
          <w:rPr>
            <w:noProof/>
            <w:webHidden/>
          </w:rPr>
        </w:r>
        <w:r w:rsidR="009216E5">
          <w:rPr>
            <w:noProof/>
            <w:webHidden/>
          </w:rPr>
          <w:fldChar w:fldCharType="separate"/>
        </w:r>
        <w:r w:rsidR="005A0C7C">
          <w:rPr>
            <w:noProof/>
            <w:webHidden/>
          </w:rPr>
          <w:t>52</w:t>
        </w:r>
        <w:r w:rsidR="009216E5">
          <w:rPr>
            <w:noProof/>
            <w:webHidden/>
          </w:rPr>
          <w:fldChar w:fldCharType="end"/>
        </w:r>
      </w:hyperlink>
    </w:p>
    <w:p w14:paraId="063F6DDA" w14:textId="45F9A1B3" w:rsidR="009216E5" w:rsidRDefault="003174BB">
      <w:pPr>
        <w:pStyle w:val="TOC3"/>
        <w:rPr>
          <w:rFonts w:asciiTheme="minorHAnsi" w:eastAsiaTheme="minorEastAsia" w:hAnsiTheme="minorHAnsi" w:cstheme="minorBidi"/>
          <w:b w:val="0"/>
          <w:noProof/>
          <w:color w:val="auto"/>
          <w:kern w:val="0"/>
          <w:szCs w:val="22"/>
          <w:lang w:eastAsia="en-AU"/>
        </w:rPr>
      </w:pPr>
      <w:hyperlink w:anchor="_Toc36556423" w:history="1">
        <w:r w:rsidR="009216E5" w:rsidRPr="00A1573A">
          <w:rPr>
            <w:rStyle w:val="Hyperlink"/>
            <w:rFonts w:eastAsiaTheme="majorEastAsia"/>
            <w:noProof/>
          </w:rPr>
          <w:t>Watercourses watered</w:t>
        </w:r>
        <w:r w:rsidR="009216E5">
          <w:rPr>
            <w:noProof/>
            <w:webHidden/>
          </w:rPr>
          <w:tab/>
        </w:r>
        <w:r w:rsidR="009216E5">
          <w:rPr>
            <w:noProof/>
            <w:webHidden/>
          </w:rPr>
          <w:fldChar w:fldCharType="begin"/>
        </w:r>
        <w:r w:rsidR="009216E5">
          <w:rPr>
            <w:noProof/>
            <w:webHidden/>
          </w:rPr>
          <w:instrText xml:space="preserve"> PAGEREF _Toc36556423 \h </w:instrText>
        </w:r>
        <w:r w:rsidR="009216E5">
          <w:rPr>
            <w:noProof/>
            <w:webHidden/>
          </w:rPr>
        </w:r>
        <w:r w:rsidR="009216E5">
          <w:rPr>
            <w:noProof/>
            <w:webHidden/>
          </w:rPr>
          <w:fldChar w:fldCharType="separate"/>
        </w:r>
        <w:r w:rsidR="005A0C7C">
          <w:rPr>
            <w:noProof/>
            <w:webHidden/>
          </w:rPr>
          <w:t>53</w:t>
        </w:r>
        <w:r w:rsidR="009216E5">
          <w:rPr>
            <w:noProof/>
            <w:webHidden/>
          </w:rPr>
          <w:fldChar w:fldCharType="end"/>
        </w:r>
      </w:hyperlink>
    </w:p>
    <w:p w14:paraId="4A65F75F" w14:textId="3888A6FA" w:rsidR="009216E5" w:rsidRDefault="003174BB">
      <w:pPr>
        <w:pStyle w:val="TOC1"/>
        <w:rPr>
          <w:rFonts w:asciiTheme="minorHAnsi" w:eastAsiaTheme="minorEastAsia" w:hAnsiTheme="minorHAnsi" w:cstheme="minorBidi"/>
          <w:b w:val="0"/>
          <w:color w:val="auto"/>
          <w:kern w:val="0"/>
          <w:sz w:val="22"/>
          <w:szCs w:val="22"/>
          <w:lang w:eastAsia="en-AU"/>
        </w:rPr>
      </w:pPr>
      <w:hyperlink w:anchor="_Toc36556424" w:history="1">
        <w:r w:rsidR="009216E5" w:rsidRPr="00A1573A">
          <w:rPr>
            <w:rStyle w:val="Hyperlink"/>
          </w:rPr>
          <w:t>Evaluation of Basin-wide hydrological impacts</w:t>
        </w:r>
        <w:r w:rsidR="009216E5">
          <w:rPr>
            <w:webHidden/>
          </w:rPr>
          <w:tab/>
        </w:r>
        <w:r w:rsidR="009216E5">
          <w:rPr>
            <w:webHidden/>
          </w:rPr>
          <w:fldChar w:fldCharType="begin"/>
        </w:r>
        <w:r w:rsidR="009216E5">
          <w:rPr>
            <w:webHidden/>
          </w:rPr>
          <w:instrText xml:space="preserve"> PAGEREF _Toc36556424 \h </w:instrText>
        </w:r>
        <w:r w:rsidR="009216E5">
          <w:rPr>
            <w:webHidden/>
          </w:rPr>
        </w:r>
        <w:r w:rsidR="009216E5">
          <w:rPr>
            <w:webHidden/>
          </w:rPr>
          <w:fldChar w:fldCharType="separate"/>
        </w:r>
        <w:r w:rsidR="005A0C7C">
          <w:rPr>
            <w:webHidden/>
          </w:rPr>
          <w:t>55</w:t>
        </w:r>
        <w:r w:rsidR="009216E5">
          <w:rPr>
            <w:webHidden/>
          </w:rPr>
          <w:fldChar w:fldCharType="end"/>
        </w:r>
      </w:hyperlink>
    </w:p>
    <w:p w14:paraId="44CFD3AC" w14:textId="1547DE02" w:rsidR="009216E5" w:rsidRDefault="003174BB">
      <w:pPr>
        <w:pStyle w:val="TOC3"/>
        <w:rPr>
          <w:rFonts w:asciiTheme="minorHAnsi" w:eastAsiaTheme="minorEastAsia" w:hAnsiTheme="minorHAnsi" w:cstheme="minorBidi"/>
          <w:b w:val="0"/>
          <w:noProof/>
          <w:color w:val="auto"/>
          <w:kern w:val="0"/>
          <w:szCs w:val="22"/>
          <w:lang w:eastAsia="en-AU"/>
        </w:rPr>
      </w:pPr>
      <w:hyperlink w:anchor="_Toc36556425" w:history="1">
        <w:r w:rsidR="009216E5" w:rsidRPr="00A1573A">
          <w:rPr>
            <w:rStyle w:val="Hyperlink"/>
            <w:rFonts w:eastAsiaTheme="majorEastAsia"/>
            <w:noProof/>
          </w:rPr>
          <w:t>Flow thresholds</w:t>
        </w:r>
        <w:r w:rsidR="009216E5">
          <w:rPr>
            <w:noProof/>
            <w:webHidden/>
          </w:rPr>
          <w:tab/>
        </w:r>
        <w:r w:rsidR="009216E5">
          <w:rPr>
            <w:noProof/>
            <w:webHidden/>
          </w:rPr>
          <w:fldChar w:fldCharType="begin"/>
        </w:r>
        <w:r w:rsidR="009216E5">
          <w:rPr>
            <w:noProof/>
            <w:webHidden/>
          </w:rPr>
          <w:instrText xml:space="preserve"> PAGEREF _Toc36556425 \h </w:instrText>
        </w:r>
        <w:r w:rsidR="009216E5">
          <w:rPr>
            <w:noProof/>
            <w:webHidden/>
          </w:rPr>
        </w:r>
        <w:r w:rsidR="009216E5">
          <w:rPr>
            <w:noProof/>
            <w:webHidden/>
          </w:rPr>
          <w:fldChar w:fldCharType="separate"/>
        </w:r>
        <w:r w:rsidR="005A0C7C">
          <w:rPr>
            <w:noProof/>
            <w:webHidden/>
          </w:rPr>
          <w:t>55</w:t>
        </w:r>
        <w:r w:rsidR="009216E5">
          <w:rPr>
            <w:noProof/>
            <w:webHidden/>
          </w:rPr>
          <w:fldChar w:fldCharType="end"/>
        </w:r>
      </w:hyperlink>
    </w:p>
    <w:p w14:paraId="73F8575B" w14:textId="43EFE140" w:rsidR="009216E5" w:rsidRDefault="003174BB">
      <w:pPr>
        <w:pStyle w:val="TOC3"/>
        <w:rPr>
          <w:rFonts w:asciiTheme="minorHAnsi" w:eastAsiaTheme="minorEastAsia" w:hAnsiTheme="minorHAnsi" w:cstheme="minorBidi"/>
          <w:b w:val="0"/>
          <w:noProof/>
          <w:color w:val="auto"/>
          <w:kern w:val="0"/>
          <w:szCs w:val="22"/>
          <w:lang w:eastAsia="en-AU"/>
        </w:rPr>
      </w:pPr>
      <w:hyperlink w:anchor="_Toc36556426" w:history="1">
        <w:r w:rsidR="009216E5" w:rsidRPr="00A1573A">
          <w:rPr>
            <w:rStyle w:val="Hyperlink"/>
            <w:rFonts w:eastAsiaTheme="majorEastAsia"/>
            <w:noProof/>
          </w:rPr>
          <w:t>Flow regime score</w:t>
        </w:r>
        <w:r w:rsidR="009216E5">
          <w:rPr>
            <w:noProof/>
            <w:webHidden/>
          </w:rPr>
          <w:tab/>
        </w:r>
        <w:r w:rsidR="009216E5">
          <w:rPr>
            <w:noProof/>
            <w:webHidden/>
          </w:rPr>
          <w:fldChar w:fldCharType="begin"/>
        </w:r>
        <w:r w:rsidR="009216E5">
          <w:rPr>
            <w:noProof/>
            <w:webHidden/>
          </w:rPr>
          <w:instrText xml:space="preserve"> PAGEREF _Toc36556426 \h </w:instrText>
        </w:r>
        <w:r w:rsidR="009216E5">
          <w:rPr>
            <w:noProof/>
            <w:webHidden/>
          </w:rPr>
        </w:r>
        <w:r w:rsidR="009216E5">
          <w:rPr>
            <w:noProof/>
            <w:webHidden/>
          </w:rPr>
          <w:fldChar w:fldCharType="separate"/>
        </w:r>
        <w:r w:rsidR="005A0C7C">
          <w:rPr>
            <w:noProof/>
            <w:webHidden/>
          </w:rPr>
          <w:t>56</w:t>
        </w:r>
        <w:r w:rsidR="009216E5">
          <w:rPr>
            <w:noProof/>
            <w:webHidden/>
          </w:rPr>
          <w:fldChar w:fldCharType="end"/>
        </w:r>
      </w:hyperlink>
    </w:p>
    <w:p w14:paraId="193C3127" w14:textId="17E7B4AF" w:rsidR="009216E5" w:rsidRDefault="003174BB">
      <w:pPr>
        <w:pStyle w:val="TOC3"/>
        <w:rPr>
          <w:rFonts w:asciiTheme="minorHAnsi" w:eastAsiaTheme="minorEastAsia" w:hAnsiTheme="minorHAnsi" w:cstheme="minorBidi"/>
          <w:b w:val="0"/>
          <w:noProof/>
          <w:color w:val="auto"/>
          <w:kern w:val="0"/>
          <w:szCs w:val="22"/>
          <w:lang w:eastAsia="en-AU"/>
        </w:rPr>
      </w:pPr>
      <w:hyperlink w:anchor="_Toc36556427" w:history="1">
        <w:r w:rsidR="009216E5" w:rsidRPr="00A1573A">
          <w:rPr>
            <w:rStyle w:val="Hyperlink"/>
            <w:rFonts w:eastAsiaTheme="majorEastAsia"/>
            <w:noProof/>
          </w:rPr>
          <w:t>Attribution of Commonwealth environmental water</w:t>
        </w:r>
        <w:r w:rsidR="009216E5">
          <w:rPr>
            <w:noProof/>
            <w:webHidden/>
          </w:rPr>
          <w:tab/>
        </w:r>
        <w:r w:rsidR="009216E5">
          <w:rPr>
            <w:noProof/>
            <w:webHidden/>
          </w:rPr>
          <w:fldChar w:fldCharType="begin"/>
        </w:r>
        <w:r w:rsidR="009216E5">
          <w:rPr>
            <w:noProof/>
            <w:webHidden/>
          </w:rPr>
          <w:instrText xml:space="preserve"> PAGEREF _Toc36556427 \h </w:instrText>
        </w:r>
        <w:r w:rsidR="009216E5">
          <w:rPr>
            <w:noProof/>
            <w:webHidden/>
          </w:rPr>
        </w:r>
        <w:r w:rsidR="009216E5">
          <w:rPr>
            <w:noProof/>
            <w:webHidden/>
          </w:rPr>
          <w:fldChar w:fldCharType="separate"/>
        </w:r>
        <w:r w:rsidR="005A0C7C">
          <w:rPr>
            <w:noProof/>
            <w:webHidden/>
          </w:rPr>
          <w:t>57</w:t>
        </w:r>
        <w:r w:rsidR="009216E5">
          <w:rPr>
            <w:noProof/>
            <w:webHidden/>
          </w:rPr>
          <w:fldChar w:fldCharType="end"/>
        </w:r>
      </w:hyperlink>
    </w:p>
    <w:p w14:paraId="597454DF" w14:textId="3098E05F" w:rsidR="008C7474" w:rsidRDefault="008C7474" w:rsidP="0058319D">
      <w:pPr>
        <w:rPr>
          <w:rFonts w:cs="Arial"/>
          <w:b/>
          <w:bCs/>
          <w:kern w:val="0"/>
          <w:sz w:val="32"/>
          <w:szCs w:val="32"/>
          <w:lang w:eastAsia="en-AU"/>
        </w:rPr>
      </w:pPr>
      <w:r>
        <w:fldChar w:fldCharType="end"/>
      </w:r>
    </w:p>
    <w:p w14:paraId="564A40D7" w14:textId="77777777" w:rsidR="00DC1984" w:rsidRDefault="00DC1984" w:rsidP="004D03BE">
      <w:pPr>
        <w:pStyle w:val="H1anotincinTOC"/>
        <w:outlineLvl w:val="0"/>
      </w:pPr>
      <w:bookmarkStart w:id="62" w:name="_Toc517448572"/>
      <w:bookmarkStart w:id="63" w:name="_Toc518662386"/>
      <w:bookmarkStart w:id="64" w:name="_Toc526504128"/>
      <w:bookmarkStart w:id="65" w:name="_Toc15479660"/>
      <w:bookmarkStart w:id="66" w:name="_Toc15479706"/>
      <w:r>
        <w:br w:type="page"/>
      </w:r>
    </w:p>
    <w:p w14:paraId="5EE8E433" w14:textId="44143536" w:rsidR="0096488F" w:rsidRPr="009216E5" w:rsidRDefault="0096488F" w:rsidP="009216E5">
      <w:pPr>
        <w:rPr>
          <w:b/>
          <w:bCs/>
        </w:rPr>
      </w:pPr>
      <w:r w:rsidRPr="009216E5">
        <w:rPr>
          <w:b/>
          <w:bCs/>
        </w:rPr>
        <w:lastRenderedPageBreak/>
        <w:t>List of tables</w:t>
      </w:r>
      <w:bookmarkEnd w:id="62"/>
      <w:bookmarkEnd w:id="63"/>
      <w:bookmarkEnd w:id="64"/>
      <w:bookmarkEnd w:id="65"/>
      <w:bookmarkEnd w:id="66"/>
    </w:p>
    <w:p w14:paraId="0C4472B5" w14:textId="404195CD" w:rsidR="00832808" w:rsidRDefault="0096488F">
      <w:pPr>
        <w:pStyle w:val="TableofFigures"/>
        <w:rPr>
          <w:rFonts w:eastAsiaTheme="minorEastAsia" w:cstheme="minorBidi"/>
          <w:noProof/>
          <w:color w:val="auto"/>
          <w:sz w:val="22"/>
          <w:szCs w:val="22"/>
          <w:lang w:val="en-US" w:eastAsia="en-US"/>
        </w:rPr>
      </w:pPr>
      <w:r>
        <w:rPr>
          <w:b/>
        </w:rPr>
        <w:fldChar w:fldCharType="begin"/>
      </w:r>
      <w:r>
        <w:rPr>
          <w:b/>
        </w:rPr>
        <w:instrText xml:space="preserve"> TOC \h \z \c "Table" </w:instrText>
      </w:r>
      <w:r>
        <w:rPr>
          <w:b/>
        </w:rPr>
        <w:fldChar w:fldCharType="separate"/>
      </w:r>
      <w:hyperlink w:anchor="_Toc36127968" w:history="1">
        <w:r w:rsidR="00832808" w:rsidRPr="0096738D">
          <w:rPr>
            <w:rStyle w:val="Hyperlink"/>
            <w:noProof/>
          </w:rPr>
          <w:t>Table 1. Summary of Commonwealth environmental watering actions in the Basin.</w:t>
        </w:r>
        <w:r w:rsidR="00832808">
          <w:rPr>
            <w:noProof/>
            <w:webHidden/>
          </w:rPr>
          <w:tab/>
        </w:r>
        <w:r w:rsidR="00832808">
          <w:rPr>
            <w:noProof/>
            <w:webHidden/>
          </w:rPr>
          <w:fldChar w:fldCharType="begin"/>
        </w:r>
        <w:r w:rsidR="00832808">
          <w:rPr>
            <w:noProof/>
            <w:webHidden/>
          </w:rPr>
          <w:instrText xml:space="preserve"> PAGEREF _Toc36127968 \h </w:instrText>
        </w:r>
        <w:r w:rsidR="00832808">
          <w:rPr>
            <w:noProof/>
            <w:webHidden/>
          </w:rPr>
        </w:r>
        <w:r w:rsidR="00832808">
          <w:rPr>
            <w:noProof/>
            <w:webHidden/>
          </w:rPr>
          <w:fldChar w:fldCharType="separate"/>
        </w:r>
        <w:r w:rsidR="005A0C7C">
          <w:rPr>
            <w:noProof/>
            <w:webHidden/>
          </w:rPr>
          <w:t>19</w:t>
        </w:r>
        <w:r w:rsidR="00832808">
          <w:rPr>
            <w:noProof/>
            <w:webHidden/>
          </w:rPr>
          <w:fldChar w:fldCharType="end"/>
        </w:r>
      </w:hyperlink>
    </w:p>
    <w:p w14:paraId="38F134FD" w14:textId="77DC0671" w:rsidR="00832808" w:rsidRDefault="003174BB">
      <w:pPr>
        <w:pStyle w:val="TableofFigures"/>
        <w:rPr>
          <w:rFonts w:eastAsiaTheme="minorEastAsia" w:cstheme="minorBidi"/>
          <w:noProof/>
          <w:color w:val="auto"/>
          <w:sz w:val="22"/>
          <w:szCs w:val="22"/>
          <w:lang w:val="en-US" w:eastAsia="en-US"/>
        </w:rPr>
      </w:pPr>
      <w:hyperlink w:anchor="_Toc36127969" w:history="1">
        <w:r w:rsidR="00832808" w:rsidRPr="0096738D">
          <w:rPr>
            <w:rStyle w:val="Hyperlink"/>
            <w:noProof/>
          </w:rPr>
          <w:t>Table 2. Watercourses, wetlands and floodplains influenced by Commonwealth environmental water in 2018–19.</w:t>
        </w:r>
        <w:r w:rsidR="00832808">
          <w:rPr>
            <w:noProof/>
            <w:webHidden/>
          </w:rPr>
          <w:tab/>
        </w:r>
        <w:r w:rsidR="00832808">
          <w:rPr>
            <w:noProof/>
            <w:webHidden/>
          </w:rPr>
          <w:fldChar w:fldCharType="begin"/>
        </w:r>
        <w:r w:rsidR="00832808">
          <w:rPr>
            <w:noProof/>
            <w:webHidden/>
          </w:rPr>
          <w:instrText xml:space="preserve"> PAGEREF _Toc36127969 \h </w:instrText>
        </w:r>
        <w:r w:rsidR="00832808">
          <w:rPr>
            <w:noProof/>
            <w:webHidden/>
          </w:rPr>
        </w:r>
        <w:r w:rsidR="00832808">
          <w:rPr>
            <w:noProof/>
            <w:webHidden/>
          </w:rPr>
          <w:fldChar w:fldCharType="separate"/>
        </w:r>
        <w:r w:rsidR="005A0C7C">
          <w:rPr>
            <w:noProof/>
            <w:webHidden/>
          </w:rPr>
          <w:t>35</w:t>
        </w:r>
        <w:r w:rsidR="00832808">
          <w:rPr>
            <w:noProof/>
            <w:webHidden/>
          </w:rPr>
          <w:fldChar w:fldCharType="end"/>
        </w:r>
      </w:hyperlink>
    </w:p>
    <w:p w14:paraId="188AA056" w14:textId="6AFE4B2F" w:rsidR="00832808" w:rsidRDefault="003174BB">
      <w:pPr>
        <w:pStyle w:val="TableofFigures"/>
        <w:rPr>
          <w:rFonts w:eastAsiaTheme="minorEastAsia" w:cstheme="minorBidi"/>
          <w:noProof/>
          <w:color w:val="auto"/>
          <w:sz w:val="22"/>
          <w:szCs w:val="22"/>
          <w:lang w:val="en-US" w:eastAsia="en-US"/>
        </w:rPr>
      </w:pPr>
      <w:hyperlink w:anchor="_Toc36127970" w:history="1">
        <w:r w:rsidR="00832808" w:rsidRPr="0096738D">
          <w:rPr>
            <w:rStyle w:val="Hyperlink"/>
            <w:noProof/>
          </w:rPr>
          <w:t>Table 3.  Prevalence of inundation at the same place as a result of Commonwealth environmental water over the five-year Ltim program.</w:t>
        </w:r>
        <w:r w:rsidR="00832808">
          <w:rPr>
            <w:noProof/>
            <w:webHidden/>
          </w:rPr>
          <w:tab/>
        </w:r>
        <w:r w:rsidR="00832808">
          <w:rPr>
            <w:noProof/>
            <w:webHidden/>
          </w:rPr>
          <w:fldChar w:fldCharType="begin"/>
        </w:r>
        <w:r w:rsidR="00832808">
          <w:rPr>
            <w:noProof/>
            <w:webHidden/>
          </w:rPr>
          <w:instrText xml:space="preserve"> PAGEREF _Toc36127970 \h </w:instrText>
        </w:r>
        <w:r w:rsidR="00832808">
          <w:rPr>
            <w:noProof/>
            <w:webHidden/>
          </w:rPr>
        </w:r>
        <w:r w:rsidR="00832808">
          <w:rPr>
            <w:noProof/>
            <w:webHidden/>
          </w:rPr>
          <w:fldChar w:fldCharType="separate"/>
        </w:r>
        <w:r w:rsidR="005A0C7C">
          <w:rPr>
            <w:noProof/>
            <w:webHidden/>
          </w:rPr>
          <w:t>37</w:t>
        </w:r>
        <w:r w:rsidR="00832808">
          <w:rPr>
            <w:noProof/>
            <w:webHidden/>
          </w:rPr>
          <w:fldChar w:fldCharType="end"/>
        </w:r>
      </w:hyperlink>
    </w:p>
    <w:p w14:paraId="1935AF3A" w14:textId="1E9EFC67" w:rsidR="00832808" w:rsidRDefault="003174BB">
      <w:pPr>
        <w:pStyle w:val="TableofFigures"/>
        <w:rPr>
          <w:rFonts w:eastAsiaTheme="minorEastAsia" w:cstheme="minorBidi"/>
          <w:noProof/>
          <w:color w:val="auto"/>
          <w:sz w:val="22"/>
          <w:szCs w:val="22"/>
          <w:lang w:val="en-US" w:eastAsia="en-US"/>
        </w:rPr>
      </w:pPr>
      <w:hyperlink w:anchor="_Toc36127971" w:history="1">
        <w:r w:rsidR="00832808" w:rsidRPr="0096738D">
          <w:rPr>
            <w:rStyle w:val="Hyperlink"/>
            <w:noProof/>
          </w:rPr>
          <w:t>Table 3. Contribution of Commonwealth environmental water to Barrage releases in Gigalitres (Gl) with and without Commonwealth environmental water.  Values in parentheses are the three-year rolling average.</w:t>
        </w:r>
        <w:r w:rsidR="00832808">
          <w:rPr>
            <w:noProof/>
            <w:webHidden/>
          </w:rPr>
          <w:tab/>
        </w:r>
        <w:r w:rsidR="00832808">
          <w:rPr>
            <w:noProof/>
            <w:webHidden/>
          </w:rPr>
          <w:fldChar w:fldCharType="begin"/>
        </w:r>
        <w:r w:rsidR="00832808">
          <w:rPr>
            <w:noProof/>
            <w:webHidden/>
          </w:rPr>
          <w:instrText xml:space="preserve"> PAGEREF _Toc36127971 \h </w:instrText>
        </w:r>
        <w:r w:rsidR="00832808">
          <w:rPr>
            <w:noProof/>
            <w:webHidden/>
          </w:rPr>
        </w:r>
        <w:r w:rsidR="00832808">
          <w:rPr>
            <w:noProof/>
            <w:webHidden/>
          </w:rPr>
          <w:fldChar w:fldCharType="separate"/>
        </w:r>
        <w:r w:rsidR="005A0C7C">
          <w:rPr>
            <w:noProof/>
            <w:webHidden/>
          </w:rPr>
          <w:t>43</w:t>
        </w:r>
        <w:r w:rsidR="00832808">
          <w:rPr>
            <w:noProof/>
            <w:webHidden/>
          </w:rPr>
          <w:fldChar w:fldCharType="end"/>
        </w:r>
      </w:hyperlink>
    </w:p>
    <w:p w14:paraId="3B900F73" w14:textId="12336345" w:rsidR="00832808" w:rsidRDefault="003174BB">
      <w:pPr>
        <w:pStyle w:val="TableofFigures"/>
        <w:rPr>
          <w:rFonts w:eastAsiaTheme="minorEastAsia" w:cstheme="minorBidi"/>
          <w:noProof/>
          <w:color w:val="auto"/>
          <w:sz w:val="22"/>
          <w:szCs w:val="22"/>
          <w:lang w:val="en-US" w:eastAsia="en-US"/>
        </w:rPr>
      </w:pPr>
      <w:hyperlink w:anchor="_Toc36127972" w:history="1">
        <w:r w:rsidR="00832808" w:rsidRPr="0096738D">
          <w:rPr>
            <w:rStyle w:val="Hyperlink"/>
            <w:noProof/>
          </w:rPr>
          <w:t xml:space="preserve">Table 4. Modelled salinity concentrations, with and without the addition of Commonwealth environmental across the three management units of the Coorong Lower Lakes.  Values are (mg/l) mean </w:t>
        </w:r>
        <w:r w:rsidR="00832808" w:rsidRPr="0096738D">
          <w:rPr>
            <w:rStyle w:val="Hyperlink"/>
            <w:rFonts w:ascii="Calibri" w:hAnsi="Calibri" w:cs="Calibri"/>
            <w:noProof/>
          </w:rPr>
          <w:t>± standard deviation, parentheses show the minimum and maximum.</w:t>
        </w:r>
        <w:r w:rsidR="00832808">
          <w:rPr>
            <w:noProof/>
            <w:webHidden/>
          </w:rPr>
          <w:tab/>
        </w:r>
        <w:r w:rsidR="00832808">
          <w:rPr>
            <w:noProof/>
            <w:webHidden/>
          </w:rPr>
          <w:fldChar w:fldCharType="begin"/>
        </w:r>
        <w:r w:rsidR="00832808">
          <w:rPr>
            <w:noProof/>
            <w:webHidden/>
          </w:rPr>
          <w:instrText xml:space="preserve"> PAGEREF _Toc36127972 \h </w:instrText>
        </w:r>
        <w:r w:rsidR="00832808">
          <w:rPr>
            <w:noProof/>
            <w:webHidden/>
          </w:rPr>
        </w:r>
        <w:r w:rsidR="00832808">
          <w:rPr>
            <w:noProof/>
            <w:webHidden/>
          </w:rPr>
          <w:fldChar w:fldCharType="separate"/>
        </w:r>
        <w:r w:rsidR="005A0C7C">
          <w:rPr>
            <w:noProof/>
            <w:webHidden/>
          </w:rPr>
          <w:t>45</w:t>
        </w:r>
        <w:r w:rsidR="00832808">
          <w:rPr>
            <w:noProof/>
            <w:webHidden/>
          </w:rPr>
          <w:fldChar w:fldCharType="end"/>
        </w:r>
      </w:hyperlink>
    </w:p>
    <w:p w14:paraId="465763AD" w14:textId="20AD7E47" w:rsidR="0096488F" w:rsidRDefault="0096488F" w:rsidP="0096488F">
      <w:pPr>
        <w:pStyle w:val="TableCaption"/>
      </w:pPr>
      <w:r>
        <w:rPr>
          <w:b w:val="0"/>
          <w:kern w:val="0"/>
          <w:lang w:eastAsia="en-AU"/>
        </w:rPr>
        <w:fldChar w:fldCharType="end"/>
      </w:r>
    </w:p>
    <w:p w14:paraId="2197BDEA" w14:textId="77777777" w:rsidR="0096488F" w:rsidRPr="009216E5" w:rsidRDefault="0096488F" w:rsidP="009216E5">
      <w:pPr>
        <w:rPr>
          <w:b/>
          <w:bCs/>
        </w:rPr>
      </w:pPr>
      <w:bookmarkStart w:id="67" w:name="_Toc516610219"/>
      <w:bookmarkStart w:id="68" w:name="_Toc517448573"/>
      <w:bookmarkStart w:id="69" w:name="_Toc518662387"/>
      <w:bookmarkStart w:id="70" w:name="_Toc526504129"/>
      <w:bookmarkStart w:id="71" w:name="_Toc15479661"/>
      <w:bookmarkStart w:id="72" w:name="_Toc15479707"/>
      <w:r w:rsidRPr="009216E5">
        <w:rPr>
          <w:b/>
          <w:bCs/>
        </w:rPr>
        <w:t>List of figures</w:t>
      </w:r>
      <w:bookmarkEnd w:id="67"/>
      <w:bookmarkEnd w:id="68"/>
      <w:bookmarkEnd w:id="69"/>
      <w:bookmarkEnd w:id="70"/>
      <w:bookmarkEnd w:id="71"/>
      <w:bookmarkEnd w:id="72"/>
    </w:p>
    <w:bookmarkStart w:id="73" w:name="_Toc353023386"/>
    <w:bookmarkStart w:id="74" w:name="_Toc353025166"/>
    <w:p w14:paraId="5421AEF5" w14:textId="10A2B948" w:rsidR="00E64AA9" w:rsidRDefault="000B1ACE">
      <w:pPr>
        <w:pStyle w:val="TableofFigures"/>
        <w:rPr>
          <w:rFonts w:eastAsiaTheme="minorEastAsia" w:cstheme="minorBidi"/>
          <w:noProof/>
          <w:color w:val="auto"/>
          <w:sz w:val="22"/>
          <w:szCs w:val="22"/>
          <w:lang w:val="en-US" w:eastAsia="en-US"/>
        </w:rPr>
      </w:pPr>
      <w:r>
        <w:fldChar w:fldCharType="begin"/>
      </w:r>
      <w:r>
        <w:instrText xml:space="preserve"> TOC \h \z \t "FigureCaption,1" \c "Figure" </w:instrText>
      </w:r>
      <w:r>
        <w:fldChar w:fldCharType="separate"/>
      </w:r>
      <w:hyperlink w:anchor="_Toc36129361" w:history="1">
        <w:r w:rsidR="00E64AA9" w:rsidRPr="00EF4942">
          <w:rPr>
            <w:rStyle w:val="Hyperlink"/>
            <w:noProof/>
          </w:rPr>
          <w:t>Figure 1. Valleys assessed in the 2018–19 hydrological evaluation of Commonwealth environmental water.</w:t>
        </w:r>
        <w:r w:rsidR="00E64AA9">
          <w:rPr>
            <w:noProof/>
            <w:webHidden/>
          </w:rPr>
          <w:tab/>
        </w:r>
        <w:r w:rsidR="00E64AA9">
          <w:rPr>
            <w:noProof/>
            <w:webHidden/>
          </w:rPr>
          <w:fldChar w:fldCharType="begin"/>
        </w:r>
        <w:r w:rsidR="00E64AA9">
          <w:rPr>
            <w:noProof/>
            <w:webHidden/>
          </w:rPr>
          <w:instrText xml:space="preserve"> PAGEREF _Toc36129361 \h </w:instrText>
        </w:r>
        <w:r w:rsidR="00E64AA9">
          <w:rPr>
            <w:noProof/>
            <w:webHidden/>
          </w:rPr>
        </w:r>
        <w:r w:rsidR="00E64AA9">
          <w:rPr>
            <w:noProof/>
            <w:webHidden/>
          </w:rPr>
          <w:fldChar w:fldCharType="separate"/>
        </w:r>
        <w:r w:rsidR="005A0C7C">
          <w:rPr>
            <w:noProof/>
            <w:webHidden/>
          </w:rPr>
          <w:t>11</w:t>
        </w:r>
        <w:r w:rsidR="00E64AA9">
          <w:rPr>
            <w:noProof/>
            <w:webHidden/>
          </w:rPr>
          <w:fldChar w:fldCharType="end"/>
        </w:r>
      </w:hyperlink>
    </w:p>
    <w:p w14:paraId="2B41D2FC" w14:textId="28434625" w:rsidR="00E64AA9" w:rsidRDefault="003174BB">
      <w:pPr>
        <w:pStyle w:val="TableofFigures"/>
        <w:rPr>
          <w:rFonts w:eastAsiaTheme="minorEastAsia" w:cstheme="minorBidi"/>
          <w:noProof/>
          <w:color w:val="auto"/>
          <w:sz w:val="22"/>
          <w:szCs w:val="22"/>
          <w:lang w:val="en-US" w:eastAsia="en-US"/>
        </w:rPr>
      </w:pPr>
      <w:hyperlink w:anchor="_Toc36129362" w:history="1">
        <w:r w:rsidR="00E64AA9" w:rsidRPr="00EF4942">
          <w:rPr>
            <w:rStyle w:val="Hyperlink"/>
            <w:noProof/>
          </w:rPr>
          <w:t>Figure 2. Key sites for presenting hydrological outcomes in this report.</w:t>
        </w:r>
        <w:r w:rsidR="00E64AA9">
          <w:rPr>
            <w:noProof/>
            <w:webHidden/>
          </w:rPr>
          <w:tab/>
        </w:r>
        <w:r w:rsidR="00E64AA9">
          <w:rPr>
            <w:noProof/>
            <w:webHidden/>
          </w:rPr>
          <w:fldChar w:fldCharType="begin"/>
        </w:r>
        <w:r w:rsidR="00E64AA9">
          <w:rPr>
            <w:noProof/>
            <w:webHidden/>
          </w:rPr>
          <w:instrText xml:space="preserve"> PAGEREF _Toc36129362 \h </w:instrText>
        </w:r>
        <w:r w:rsidR="00E64AA9">
          <w:rPr>
            <w:noProof/>
            <w:webHidden/>
          </w:rPr>
        </w:r>
        <w:r w:rsidR="00E64AA9">
          <w:rPr>
            <w:noProof/>
            <w:webHidden/>
          </w:rPr>
          <w:fldChar w:fldCharType="separate"/>
        </w:r>
        <w:r w:rsidR="005A0C7C">
          <w:rPr>
            <w:noProof/>
            <w:webHidden/>
          </w:rPr>
          <w:t>12</w:t>
        </w:r>
        <w:r w:rsidR="00E64AA9">
          <w:rPr>
            <w:noProof/>
            <w:webHidden/>
          </w:rPr>
          <w:fldChar w:fldCharType="end"/>
        </w:r>
      </w:hyperlink>
    </w:p>
    <w:p w14:paraId="1747C931" w14:textId="2D3E8317" w:rsidR="00E64AA9" w:rsidRDefault="003174BB">
      <w:pPr>
        <w:pStyle w:val="TableofFigures"/>
        <w:rPr>
          <w:rFonts w:eastAsiaTheme="minorEastAsia" w:cstheme="minorBidi"/>
          <w:noProof/>
          <w:color w:val="auto"/>
          <w:sz w:val="22"/>
          <w:szCs w:val="22"/>
          <w:lang w:val="en-US" w:eastAsia="en-US"/>
        </w:rPr>
      </w:pPr>
      <w:hyperlink w:anchor="_Toc36129363" w:history="1">
        <w:r w:rsidR="00E64AA9" w:rsidRPr="00EF4942">
          <w:rPr>
            <w:rStyle w:val="Hyperlink"/>
            <w:noProof/>
          </w:rPr>
          <w:t>Figure 3. Conceptual diagram indicating water levels corresponding to the flow freshes and base flows used in this evaluation.</w:t>
        </w:r>
        <w:r w:rsidR="00E64AA9">
          <w:rPr>
            <w:noProof/>
            <w:webHidden/>
          </w:rPr>
          <w:tab/>
        </w:r>
        <w:r w:rsidR="00E64AA9">
          <w:rPr>
            <w:noProof/>
            <w:webHidden/>
          </w:rPr>
          <w:fldChar w:fldCharType="begin"/>
        </w:r>
        <w:r w:rsidR="00E64AA9">
          <w:rPr>
            <w:noProof/>
            <w:webHidden/>
          </w:rPr>
          <w:instrText xml:space="preserve"> PAGEREF _Toc36129363 \h </w:instrText>
        </w:r>
        <w:r w:rsidR="00E64AA9">
          <w:rPr>
            <w:noProof/>
            <w:webHidden/>
          </w:rPr>
        </w:r>
        <w:r w:rsidR="00E64AA9">
          <w:rPr>
            <w:noProof/>
            <w:webHidden/>
          </w:rPr>
          <w:fldChar w:fldCharType="separate"/>
        </w:r>
        <w:r w:rsidR="005A0C7C">
          <w:rPr>
            <w:noProof/>
            <w:webHidden/>
          </w:rPr>
          <w:t>13</w:t>
        </w:r>
        <w:r w:rsidR="00E64AA9">
          <w:rPr>
            <w:noProof/>
            <w:webHidden/>
          </w:rPr>
          <w:fldChar w:fldCharType="end"/>
        </w:r>
      </w:hyperlink>
    </w:p>
    <w:p w14:paraId="37FE26C1" w14:textId="407EFB9A" w:rsidR="00E64AA9" w:rsidRDefault="003174BB">
      <w:pPr>
        <w:pStyle w:val="TableofFigures"/>
        <w:rPr>
          <w:rFonts w:eastAsiaTheme="minorEastAsia" w:cstheme="minorBidi"/>
          <w:noProof/>
          <w:color w:val="auto"/>
          <w:sz w:val="22"/>
          <w:szCs w:val="22"/>
          <w:lang w:val="en-US" w:eastAsia="en-US"/>
        </w:rPr>
      </w:pPr>
      <w:hyperlink w:anchor="_Toc36129364" w:history="1">
        <w:r w:rsidR="00E64AA9" w:rsidRPr="00EF4942">
          <w:rPr>
            <w:rStyle w:val="Hyperlink"/>
            <w:noProof/>
          </w:rPr>
          <w:t>Figure 4.  Gauges evaluated, areas inundated, streams watered by Commonwealth environmental water, and rainfall conditions during the 2018-19 watering year.</w:t>
        </w:r>
        <w:r w:rsidR="00E64AA9">
          <w:rPr>
            <w:noProof/>
            <w:webHidden/>
          </w:rPr>
          <w:tab/>
        </w:r>
        <w:r w:rsidR="00E64AA9">
          <w:rPr>
            <w:noProof/>
            <w:webHidden/>
          </w:rPr>
          <w:fldChar w:fldCharType="begin"/>
        </w:r>
        <w:r w:rsidR="00E64AA9">
          <w:rPr>
            <w:noProof/>
            <w:webHidden/>
          </w:rPr>
          <w:instrText xml:space="preserve"> PAGEREF _Toc36129364 \h </w:instrText>
        </w:r>
        <w:r w:rsidR="00E64AA9">
          <w:rPr>
            <w:noProof/>
            <w:webHidden/>
          </w:rPr>
        </w:r>
        <w:r w:rsidR="00E64AA9">
          <w:rPr>
            <w:noProof/>
            <w:webHidden/>
          </w:rPr>
          <w:fldChar w:fldCharType="separate"/>
        </w:r>
        <w:r w:rsidR="005A0C7C">
          <w:rPr>
            <w:noProof/>
            <w:webHidden/>
          </w:rPr>
          <w:t>16</w:t>
        </w:r>
        <w:r w:rsidR="00E64AA9">
          <w:rPr>
            <w:noProof/>
            <w:webHidden/>
          </w:rPr>
          <w:fldChar w:fldCharType="end"/>
        </w:r>
      </w:hyperlink>
    </w:p>
    <w:p w14:paraId="2C219EAB" w14:textId="7359E8D8" w:rsidR="00E64AA9" w:rsidRDefault="003174BB">
      <w:pPr>
        <w:pStyle w:val="TableofFigures"/>
        <w:rPr>
          <w:rFonts w:eastAsiaTheme="minorEastAsia" w:cstheme="minorBidi"/>
          <w:noProof/>
          <w:color w:val="auto"/>
          <w:sz w:val="22"/>
          <w:szCs w:val="22"/>
          <w:lang w:val="en-US" w:eastAsia="en-US"/>
        </w:rPr>
      </w:pPr>
      <w:hyperlink w:anchor="_Toc36129365" w:history="1">
        <w:r w:rsidR="00E64AA9" w:rsidRPr="00EF4942">
          <w:rPr>
            <w:rStyle w:val="Hyperlink"/>
            <w:noProof/>
          </w:rPr>
          <w:t>Figure 5. Annual rainfall conditions for period of LTIM monitoring.</w:t>
        </w:r>
        <w:r w:rsidR="00E64AA9">
          <w:rPr>
            <w:noProof/>
            <w:webHidden/>
          </w:rPr>
          <w:tab/>
        </w:r>
        <w:r w:rsidR="00E64AA9">
          <w:rPr>
            <w:noProof/>
            <w:webHidden/>
          </w:rPr>
          <w:fldChar w:fldCharType="begin"/>
        </w:r>
        <w:r w:rsidR="00E64AA9">
          <w:rPr>
            <w:noProof/>
            <w:webHidden/>
          </w:rPr>
          <w:instrText xml:space="preserve"> PAGEREF _Toc36129365 \h </w:instrText>
        </w:r>
        <w:r w:rsidR="00E64AA9">
          <w:rPr>
            <w:noProof/>
            <w:webHidden/>
          </w:rPr>
        </w:r>
        <w:r w:rsidR="00E64AA9">
          <w:rPr>
            <w:noProof/>
            <w:webHidden/>
          </w:rPr>
          <w:fldChar w:fldCharType="separate"/>
        </w:r>
        <w:r w:rsidR="005A0C7C">
          <w:rPr>
            <w:noProof/>
            <w:webHidden/>
          </w:rPr>
          <w:t>17</w:t>
        </w:r>
        <w:r w:rsidR="00E64AA9">
          <w:rPr>
            <w:noProof/>
            <w:webHidden/>
          </w:rPr>
          <w:fldChar w:fldCharType="end"/>
        </w:r>
      </w:hyperlink>
    </w:p>
    <w:p w14:paraId="20D0D6D2" w14:textId="40F3608B" w:rsidR="00E64AA9" w:rsidRDefault="003174BB">
      <w:pPr>
        <w:pStyle w:val="TableofFigures"/>
        <w:rPr>
          <w:rFonts w:eastAsiaTheme="minorEastAsia" w:cstheme="minorBidi"/>
          <w:noProof/>
          <w:color w:val="auto"/>
          <w:sz w:val="22"/>
          <w:szCs w:val="22"/>
          <w:lang w:val="en-US" w:eastAsia="en-US"/>
        </w:rPr>
      </w:pPr>
      <w:hyperlink w:anchor="_Toc36129366" w:history="1">
        <w:r w:rsidR="00E64AA9" w:rsidRPr="00EF4942">
          <w:rPr>
            <w:rStyle w:val="Hyperlink"/>
            <w:noProof/>
          </w:rPr>
          <w:t xml:space="preserve">Figure 6. </w:t>
        </w:r>
        <w:r w:rsidR="00E64AA9" w:rsidRPr="00EF4942">
          <w:rPr>
            <w:rStyle w:val="Hyperlink"/>
            <w:noProof/>
            <w:lang w:val="en-US"/>
          </w:rPr>
          <w:t>Annual surface water inflows in the Murray-Darling Basin (Source: BoM National Water Account).</w:t>
        </w:r>
        <w:r w:rsidR="00E64AA9">
          <w:rPr>
            <w:noProof/>
            <w:webHidden/>
          </w:rPr>
          <w:tab/>
        </w:r>
        <w:r w:rsidR="00E64AA9">
          <w:rPr>
            <w:noProof/>
            <w:webHidden/>
          </w:rPr>
          <w:fldChar w:fldCharType="begin"/>
        </w:r>
        <w:r w:rsidR="00E64AA9">
          <w:rPr>
            <w:noProof/>
            <w:webHidden/>
          </w:rPr>
          <w:instrText xml:space="preserve"> PAGEREF _Toc36129366 \h </w:instrText>
        </w:r>
        <w:r w:rsidR="00E64AA9">
          <w:rPr>
            <w:noProof/>
            <w:webHidden/>
          </w:rPr>
        </w:r>
        <w:r w:rsidR="00E64AA9">
          <w:rPr>
            <w:noProof/>
            <w:webHidden/>
          </w:rPr>
          <w:fldChar w:fldCharType="separate"/>
        </w:r>
        <w:r w:rsidR="005A0C7C">
          <w:rPr>
            <w:noProof/>
            <w:webHidden/>
          </w:rPr>
          <w:t>18</w:t>
        </w:r>
        <w:r w:rsidR="00E64AA9">
          <w:rPr>
            <w:noProof/>
            <w:webHidden/>
          </w:rPr>
          <w:fldChar w:fldCharType="end"/>
        </w:r>
      </w:hyperlink>
    </w:p>
    <w:p w14:paraId="06CE01D2" w14:textId="3FED0FC6" w:rsidR="00E64AA9" w:rsidRDefault="003174BB">
      <w:pPr>
        <w:pStyle w:val="TableofFigures"/>
        <w:rPr>
          <w:rFonts w:eastAsiaTheme="minorEastAsia" w:cstheme="minorBidi"/>
          <w:noProof/>
          <w:color w:val="auto"/>
          <w:sz w:val="22"/>
          <w:szCs w:val="22"/>
          <w:lang w:val="en-US" w:eastAsia="en-US"/>
        </w:rPr>
      </w:pPr>
      <w:hyperlink w:anchor="_Toc36129367" w:history="1">
        <w:r w:rsidR="00E64AA9" w:rsidRPr="00EF4942">
          <w:rPr>
            <w:rStyle w:val="Hyperlink"/>
            <w:noProof/>
          </w:rPr>
          <w:t xml:space="preserve">Figure 7. </w:t>
        </w:r>
        <w:r w:rsidR="00E64AA9" w:rsidRPr="00EF4942">
          <w:rPr>
            <w:rStyle w:val="Hyperlink"/>
            <w:bCs/>
            <w:noProof/>
          </w:rPr>
          <w:t>Aggregate environmental water volumes delivered by all environmental water entitlement holders in the (a) southern Basin; and (b) northern Basin tributaries.</w:t>
        </w:r>
        <w:r w:rsidR="00E64AA9">
          <w:rPr>
            <w:noProof/>
            <w:webHidden/>
          </w:rPr>
          <w:tab/>
        </w:r>
        <w:r w:rsidR="00E64AA9">
          <w:rPr>
            <w:noProof/>
            <w:webHidden/>
          </w:rPr>
          <w:fldChar w:fldCharType="begin"/>
        </w:r>
        <w:r w:rsidR="00E64AA9">
          <w:rPr>
            <w:noProof/>
            <w:webHidden/>
          </w:rPr>
          <w:instrText xml:space="preserve"> PAGEREF _Toc36129367 \h </w:instrText>
        </w:r>
        <w:r w:rsidR="00E64AA9">
          <w:rPr>
            <w:noProof/>
            <w:webHidden/>
          </w:rPr>
        </w:r>
        <w:r w:rsidR="00E64AA9">
          <w:rPr>
            <w:noProof/>
            <w:webHidden/>
          </w:rPr>
          <w:fldChar w:fldCharType="separate"/>
        </w:r>
        <w:r w:rsidR="005A0C7C">
          <w:rPr>
            <w:noProof/>
            <w:webHidden/>
          </w:rPr>
          <w:t>22</w:t>
        </w:r>
        <w:r w:rsidR="00E64AA9">
          <w:rPr>
            <w:noProof/>
            <w:webHidden/>
          </w:rPr>
          <w:fldChar w:fldCharType="end"/>
        </w:r>
      </w:hyperlink>
    </w:p>
    <w:p w14:paraId="28288C5D" w14:textId="2D46E97E" w:rsidR="00E64AA9" w:rsidRDefault="003174BB">
      <w:pPr>
        <w:pStyle w:val="TableofFigures"/>
        <w:rPr>
          <w:rFonts w:eastAsiaTheme="minorEastAsia" w:cstheme="minorBidi"/>
          <w:noProof/>
          <w:color w:val="auto"/>
          <w:sz w:val="22"/>
          <w:szCs w:val="22"/>
          <w:lang w:val="en-US" w:eastAsia="en-US"/>
        </w:rPr>
      </w:pPr>
      <w:hyperlink w:anchor="_Toc36129368" w:history="1">
        <w:r w:rsidR="00E64AA9" w:rsidRPr="00EF4942">
          <w:rPr>
            <w:rStyle w:val="Hyperlink"/>
            <w:noProof/>
          </w:rPr>
          <w:t>Figure 8. Annual flow volume as a percentage of mean pre-development annual flow volume.</w:t>
        </w:r>
        <w:r w:rsidR="00E64AA9">
          <w:rPr>
            <w:noProof/>
            <w:webHidden/>
          </w:rPr>
          <w:tab/>
        </w:r>
        <w:r w:rsidR="00E64AA9">
          <w:rPr>
            <w:noProof/>
            <w:webHidden/>
          </w:rPr>
          <w:fldChar w:fldCharType="begin"/>
        </w:r>
        <w:r w:rsidR="00E64AA9">
          <w:rPr>
            <w:noProof/>
            <w:webHidden/>
          </w:rPr>
          <w:instrText xml:space="preserve"> PAGEREF _Toc36129368 \h </w:instrText>
        </w:r>
        <w:r w:rsidR="00E64AA9">
          <w:rPr>
            <w:noProof/>
            <w:webHidden/>
          </w:rPr>
        </w:r>
        <w:r w:rsidR="00E64AA9">
          <w:rPr>
            <w:noProof/>
            <w:webHidden/>
          </w:rPr>
          <w:fldChar w:fldCharType="separate"/>
        </w:r>
        <w:r w:rsidR="005A0C7C">
          <w:rPr>
            <w:noProof/>
            <w:webHidden/>
          </w:rPr>
          <w:t>24</w:t>
        </w:r>
        <w:r w:rsidR="00E64AA9">
          <w:rPr>
            <w:noProof/>
            <w:webHidden/>
          </w:rPr>
          <w:fldChar w:fldCharType="end"/>
        </w:r>
      </w:hyperlink>
    </w:p>
    <w:p w14:paraId="369D92AB" w14:textId="67F16649" w:rsidR="00E64AA9" w:rsidRDefault="003174BB">
      <w:pPr>
        <w:pStyle w:val="TableofFigures"/>
        <w:rPr>
          <w:rFonts w:eastAsiaTheme="minorEastAsia" w:cstheme="minorBidi"/>
          <w:noProof/>
          <w:color w:val="auto"/>
          <w:sz w:val="22"/>
          <w:szCs w:val="22"/>
          <w:lang w:val="en-US" w:eastAsia="en-US"/>
        </w:rPr>
      </w:pPr>
      <w:hyperlink w:anchor="_Toc36129369" w:history="1">
        <w:r w:rsidR="00E64AA9" w:rsidRPr="00EF4942">
          <w:rPr>
            <w:rStyle w:val="Hyperlink"/>
            <w:noProof/>
          </w:rPr>
          <w:t>Figure 9. Percent of annual flow that is sourced from an environmental entitlement.</w:t>
        </w:r>
        <w:r w:rsidR="00E64AA9">
          <w:rPr>
            <w:noProof/>
            <w:webHidden/>
          </w:rPr>
          <w:tab/>
        </w:r>
        <w:r w:rsidR="00E64AA9">
          <w:rPr>
            <w:noProof/>
            <w:webHidden/>
          </w:rPr>
          <w:fldChar w:fldCharType="begin"/>
        </w:r>
        <w:r w:rsidR="00E64AA9">
          <w:rPr>
            <w:noProof/>
            <w:webHidden/>
          </w:rPr>
          <w:instrText xml:space="preserve"> PAGEREF _Toc36129369 \h </w:instrText>
        </w:r>
        <w:r w:rsidR="00E64AA9">
          <w:rPr>
            <w:noProof/>
            <w:webHidden/>
          </w:rPr>
        </w:r>
        <w:r w:rsidR="00E64AA9">
          <w:rPr>
            <w:noProof/>
            <w:webHidden/>
          </w:rPr>
          <w:fldChar w:fldCharType="separate"/>
        </w:r>
        <w:r w:rsidR="005A0C7C">
          <w:rPr>
            <w:noProof/>
            <w:webHidden/>
          </w:rPr>
          <w:t>25</w:t>
        </w:r>
        <w:r w:rsidR="00E64AA9">
          <w:rPr>
            <w:noProof/>
            <w:webHidden/>
          </w:rPr>
          <w:fldChar w:fldCharType="end"/>
        </w:r>
      </w:hyperlink>
    </w:p>
    <w:p w14:paraId="56107D84" w14:textId="6B1BE160" w:rsidR="00E64AA9" w:rsidRDefault="003174BB">
      <w:pPr>
        <w:pStyle w:val="TableofFigures"/>
        <w:rPr>
          <w:rFonts w:eastAsiaTheme="minorEastAsia" w:cstheme="minorBidi"/>
          <w:noProof/>
          <w:color w:val="auto"/>
          <w:sz w:val="22"/>
          <w:szCs w:val="22"/>
          <w:lang w:val="en-US" w:eastAsia="en-US"/>
        </w:rPr>
      </w:pPr>
      <w:hyperlink w:anchor="_Toc36129370" w:history="1">
        <w:r w:rsidR="00E64AA9" w:rsidRPr="00EF4942">
          <w:rPr>
            <w:rStyle w:val="Hyperlink"/>
            <w:noProof/>
          </w:rPr>
          <w:t>Figure 10. Percent of environmental water that is provided by Commonwealth environmental water.</w:t>
        </w:r>
        <w:r w:rsidR="00E64AA9">
          <w:rPr>
            <w:noProof/>
            <w:webHidden/>
          </w:rPr>
          <w:tab/>
        </w:r>
        <w:r w:rsidR="00E64AA9">
          <w:rPr>
            <w:noProof/>
            <w:webHidden/>
          </w:rPr>
          <w:fldChar w:fldCharType="begin"/>
        </w:r>
        <w:r w:rsidR="00E64AA9">
          <w:rPr>
            <w:noProof/>
            <w:webHidden/>
          </w:rPr>
          <w:instrText xml:space="preserve"> PAGEREF _Toc36129370 \h </w:instrText>
        </w:r>
        <w:r w:rsidR="00E64AA9">
          <w:rPr>
            <w:noProof/>
            <w:webHidden/>
          </w:rPr>
        </w:r>
        <w:r w:rsidR="00E64AA9">
          <w:rPr>
            <w:noProof/>
            <w:webHidden/>
          </w:rPr>
          <w:fldChar w:fldCharType="separate"/>
        </w:r>
        <w:r w:rsidR="005A0C7C">
          <w:rPr>
            <w:noProof/>
            <w:webHidden/>
          </w:rPr>
          <w:t>26</w:t>
        </w:r>
        <w:r w:rsidR="00E64AA9">
          <w:rPr>
            <w:noProof/>
            <w:webHidden/>
          </w:rPr>
          <w:fldChar w:fldCharType="end"/>
        </w:r>
      </w:hyperlink>
    </w:p>
    <w:p w14:paraId="51AC1129" w14:textId="0D854154" w:rsidR="00E64AA9" w:rsidRDefault="003174BB">
      <w:pPr>
        <w:pStyle w:val="TableofFigures"/>
        <w:rPr>
          <w:rFonts w:eastAsiaTheme="minorEastAsia" w:cstheme="minorBidi"/>
          <w:noProof/>
          <w:color w:val="auto"/>
          <w:sz w:val="22"/>
          <w:szCs w:val="22"/>
          <w:lang w:val="en-US" w:eastAsia="en-US"/>
        </w:rPr>
      </w:pPr>
      <w:hyperlink w:anchor="_Toc36129371" w:history="1">
        <w:r w:rsidR="00E64AA9" w:rsidRPr="00EF4942">
          <w:rPr>
            <w:rStyle w:val="Hyperlink"/>
            <w:noProof/>
          </w:rPr>
          <w:t>Figure 11. Annual very low base flow score from 0% (extremely dry) to 100% (average conditions).</w:t>
        </w:r>
        <w:r w:rsidR="00E64AA9">
          <w:rPr>
            <w:noProof/>
            <w:webHidden/>
          </w:rPr>
          <w:tab/>
        </w:r>
        <w:r w:rsidR="00E64AA9">
          <w:rPr>
            <w:noProof/>
            <w:webHidden/>
          </w:rPr>
          <w:fldChar w:fldCharType="begin"/>
        </w:r>
        <w:r w:rsidR="00E64AA9">
          <w:rPr>
            <w:noProof/>
            <w:webHidden/>
          </w:rPr>
          <w:instrText xml:space="preserve"> PAGEREF _Toc36129371 \h </w:instrText>
        </w:r>
        <w:r w:rsidR="00E64AA9">
          <w:rPr>
            <w:noProof/>
            <w:webHidden/>
          </w:rPr>
        </w:r>
        <w:r w:rsidR="00E64AA9">
          <w:rPr>
            <w:noProof/>
            <w:webHidden/>
          </w:rPr>
          <w:fldChar w:fldCharType="separate"/>
        </w:r>
        <w:r w:rsidR="005A0C7C">
          <w:rPr>
            <w:noProof/>
            <w:webHidden/>
          </w:rPr>
          <w:t>28</w:t>
        </w:r>
        <w:r w:rsidR="00E64AA9">
          <w:rPr>
            <w:noProof/>
            <w:webHidden/>
          </w:rPr>
          <w:fldChar w:fldCharType="end"/>
        </w:r>
      </w:hyperlink>
    </w:p>
    <w:p w14:paraId="511B346D" w14:textId="343F7424" w:rsidR="00E64AA9" w:rsidRDefault="003174BB">
      <w:pPr>
        <w:pStyle w:val="TableofFigures"/>
        <w:rPr>
          <w:rFonts w:eastAsiaTheme="minorEastAsia" w:cstheme="minorBidi"/>
          <w:noProof/>
          <w:color w:val="auto"/>
          <w:sz w:val="22"/>
          <w:szCs w:val="22"/>
          <w:lang w:val="en-US" w:eastAsia="en-US"/>
        </w:rPr>
      </w:pPr>
      <w:hyperlink w:anchor="_Toc36129372" w:history="1">
        <w:r w:rsidR="00E64AA9" w:rsidRPr="00EF4942">
          <w:rPr>
            <w:rStyle w:val="Hyperlink"/>
            <w:noProof/>
          </w:rPr>
          <w:t>Figure 12. Annual low flow base flow score from 0% (extremely dry) to 100% (average conditions).</w:t>
        </w:r>
        <w:r w:rsidR="00E64AA9">
          <w:rPr>
            <w:noProof/>
            <w:webHidden/>
          </w:rPr>
          <w:tab/>
        </w:r>
        <w:r w:rsidR="00E64AA9">
          <w:rPr>
            <w:noProof/>
            <w:webHidden/>
          </w:rPr>
          <w:fldChar w:fldCharType="begin"/>
        </w:r>
        <w:r w:rsidR="00E64AA9">
          <w:rPr>
            <w:noProof/>
            <w:webHidden/>
          </w:rPr>
          <w:instrText xml:space="preserve"> PAGEREF _Toc36129372 \h </w:instrText>
        </w:r>
        <w:r w:rsidR="00E64AA9">
          <w:rPr>
            <w:noProof/>
            <w:webHidden/>
          </w:rPr>
        </w:r>
        <w:r w:rsidR="00E64AA9">
          <w:rPr>
            <w:noProof/>
            <w:webHidden/>
          </w:rPr>
          <w:fldChar w:fldCharType="separate"/>
        </w:r>
        <w:r w:rsidR="005A0C7C">
          <w:rPr>
            <w:noProof/>
            <w:webHidden/>
          </w:rPr>
          <w:t>29</w:t>
        </w:r>
        <w:r w:rsidR="00E64AA9">
          <w:rPr>
            <w:noProof/>
            <w:webHidden/>
          </w:rPr>
          <w:fldChar w:fldCharType="end"/>
        </w:r>
      </w:hyperlink>
    </w:p>
    <w:p w14:paraId="1BB70DF8" w14:textId="0FDC8A29" w:rsidR="00E64AA9" w:rsidRDefault="003174BB">
      <w:pPr>
        <w:pStyle w:val="TableofFigures"/>
        <w:rPr>
          <w:rFonts w:eastAsiaTheme="minorEastAsia" w:cstheme="minorBidi"/>
          <w:noProof/>
          <w:color w:val="auto"/>
          <w:sz w:val="22"/>
          <w:szCs w:val="22"/>
          <w:lang w:val="en-US" w:eastAsia="en-US"/>
        </w:rPr>
      </w:pPr>
      <w:hyperlink w:anchor="_Toc36129373" w:history="1">
        <w:r w:rsidR="00E64AA9" w:rsidRPr="00EF4942">
          <w:rPr>
            <w:rStyle w:val="Hyperlink"/>
            <w:noProof/>
          </w:rPr>
          <w:t>Figure 13. Annual low-fresh Score from 0% (extremely dry) to 100% (average conditions).</w:t>
        </w:r>
        <w:r w:rsidR="00E64AA9">
          <w:rPr>
            <w:noProof/>
            <w:webHidden/>
          </w:rPr>
          <w:tab/>
        </w:r>
        <w:r w:rsidR="00E64AA9">
          <w:rPr>
            <w:noProof/>
            <w:webHidden/>
          </w:rPr>
          <w:fldChar w:fldCharType="begin"/>
        </w:r>
        <w:r w:rsidR="00E64AA9">
          <w:rPr>
            <w:noProof/>
            <w:webHidden/>
          </w:rPr>
          <w:instrText xml:space="preserve"> PAGEREF _Toc36129373 \h </w:instrText>
        </w:r>
        <w:r w:rsidR="00E64AA9">
          <w:rPr>
            <w:noProof/>
            <w:webHidden/>
          </w:rPr>
        </w:r>
        <w:r w:rsidR="00E64AA9">
          <w:rPr>
            <w:noProof/>
            <w:webHidden/>
          </w:rPr>
          <w:fldChar w:fldCharType="separate"/>
        </w:r>
        <w:r w:rsidR="005A0C7C">
          <w:rPr>
            <w:noProof/>
            <w:webHidden/>
          </w:rPr>
          <w:t>31</w:t>
        </w:r>
        <w:r w:rsidR="00E64AA9">
          <w:rPr>
            <w:noProof/>
            <w:webHidden/>
          </w:rPr>
          <w:fldChar w:fldCharType="end"/>
        </w:r>
      </w:hyperlink>
    </w:p>
    <w:p w14:paraId="589FAACD" w14:textId="78759289" w:rsidR="00E64AA9" w:rsidRDefault="003174BB">
      <w:pPr>
        <w:pStyle w:val="TableofFigures"/>
        <w:rPr>
          <w:rFonts w:eastAsiaTheme="minorEastAsia" w:cstheme="minorBidi"/>
          <w:noProof/>
          <w:color w:val="auto"/>
          <w:sz w:val="22"/>
          <w:szCs w:val="22"/>
          <w:lang w:val="en-US" w:eastAsia="en-US"/>
        </w:rPr>
      </w:pPr>
      <w:hyperlink w:anchor="_Toc36129374" w:history="1">
        <w:r w:rsidR="00E64AA9" w:rsidRPr="00EF4942">
          <w:rPr>
            <w:rStyle w:val="Hyperlink"/>
            <w:noProof/>
          </w:rPr>
          <w:t>Figure 14. Annual medium fresh score from 0% (extremely dry) to 100% (normal conditions).</w:t>
        </w:r>
        <w:r w:rsidR="00E64AA9">
          <w:rPr>
            <w:noProof/>
            <w:webHidden/>
          </w:rPr>
          <w:tab/>
        </w:r>
        <w:r w:rsidR="00E64AA9">
          <w:rPr>
            <w:noProof/>
            <w:webHidden/>
          </w:rPr>
          <w:fldChar w:fldCharType="begin"/>
        </w:r>
        <w:r w:rsidR="00E64AA9">
          <w:rPr>
            <w:noProof/>
            <w:webHidden/>
          </w:rPr>
          <w:instrText xml:space="preserve"> PAGEREF _Toc36129374 \h </w:instrText>
        </w:r>
        <w:r w:rsidR="00E64AA9">
          <w:rPr>
            <w:noProof/>
            <w:webHidden/>
          </w:rPr>
        </w:r>
        <w:r w:rsidR="00E64AA9">
          <w:rPr>
            <w:noProof/>
            <w:webHidden/>
          </w:rPr>
          <w:fldChar w:fldCharType="separate"/>
        </w:r>
        <w:r w:rsidR="005A0C7C">
          <w:rPr>
            <w:noProof/>
            <w:webHidden/>
          </w:rPr>
          <w:t>32</w:t>
        </w:r>
        <w:r w:rsidR="00E64AA9">
          <w:rPr>
            <w:noProof/>
            <w:webHidden/>
          </w:rPr>
          <w:fldChar w:fldCharType="end"/>
        </w:r>
      </w:hyperlink>
    </w:p>
    <w:p w14:paraId="00684DCC" w14:textId="3FE13AF7" w:rsidR="00E64AA9" w:rsidRDefault="003174BB">
      <w:pPr>
        <w:pStyle w:val="TableofFigures"/>
        <w:rPr>
          <w:rFonts w:eastAsiaTheme="minorEastAsia" w:cstheme="minorBidi"/>
          <w:noProof/>
          <w:color w:val="auto"/>
          <w:sz w:val="22"/>
          <w:szCs w:val="22"/>
          <w:lang w:val="en-US" w:eastAsia="en-US"/>
        </w:rPr>
      </w:pPr>
      <w:hyperlink w:anchor="_Toc36129375" w:history="1">
        <w:r w:rsidR="00E64AA9" w:rsidRPr="00EF4942">
          <w:rPr>
            <w:rStyle w:val="Hyperlink"/>
            <w:noProof/>
          </w:rPr>
          <w:t>Figure 15. Annual high fresh score from 0% (extremely dry) to 100% (average conditions).</w:t>
        </w:r>
        <w:r w:rsidR="00E64AA9">
          <w:rPr>
            <w:noProof/>
            <w:webHidden/>
          </w:rPr>
          <w:tab/>
        </w:r>
        <w:r w:rsidR="00E64AA9">
          <w:rPr>
            <w:noProof/>
            <w:webHidden/>
          </w:rPr>
          <w:fldChar w:fldCharType="begin"/>
        </w:r>
        <w:r w:rsidR="00E64AA9">
          <w:rPr>
            <w:noProof/>
            <w:webHidden/>
          </w:rPr>
          <w:instrText xml:space="preserve"> PAGEREF _Toc36129375 \h </w:instrText>
        </w:r>
        <w:r w:rsidR="00E64AA9">
          <w:rPr>
            <w:noProof/>
            <w:webHidden/>
          </w:rPr>
        </w:r>
        <w:r w:rsidR="00E64AA9">
          <w:rPr>
            <w:noProof/>
            <w:webHidden/>
          </w:rPr>
          <w:fldChar w:fldCharType="separate"/>
        </w:r>
        <w:r w:rsidR="005A0C7C">
          <w:rPr>
            <w:noProof/>
            <w:webHidden/>
          </w:rPr>
          <w:t>33</w:t>
        </w:r>
        <w:r w:rsidR="00E64AA9">
          <w:rPr>
            <w:noProof/>
            <w:webHidden/>
          </w:rPr>
          <w:fldChar w:fldCharType="end"/>
        </w:r>
      </w:hyperlink>
    </w:p>
    <w:p w14:paraId="3C7D3DFC" w14:textId="16580100" w:rsidR="00E64AA9" w:rsidRDefault="003174BB">
      <w:pPr>
        <w:pStyle w:val="TableofFigures"/>
        <w:rPr>
          <w:rFonts w:eastAsiaTheme="minorEastAsia" w:cstheme="minorBidi"/>
          <w:noProof/>
          <w:color w:val="auto"/>
          <w:sz w:val="22"/>
          <w:szCs w:val="22"/>
          <w:lang w:val="en-US" w:eastAsia="en-US"/>
        </w:rPr>
      </w:pPr>
      <w:hyperlink w:anchor="_Toc36129376" w:history="1">
        <w:r w:rsidR="00E64AA9" w:rsidRPr="00EF4942">
          <w:rPr>
            <w:rStyle w:val="Hyperlink"/>
            <w:noProof/>
          </w:rPr>
          <w:t>Figure 16. Inundation of floodplains as a result of Commonwealth environmental water contributions.</w:t>
        </w:r>
        <w:r w:rsidR="00E64AA9">
          <w:rPr>
            <w:noProof/>
            <w:webHidden/>
          </w:rPr>
          <w:tab/>
        </w:r>
        <w:r w:rsidR="00E64AA9">
          <w:rPr>
            <w:noProof/>
            <w:webHidden/>
          </w:rPr>
          <w:fldChar w:fldCharType="begin"/>
        </w:r>
        <w:r w:rsidR="00E64AA9">
          <w:rPr>
            <w:noProof/>
            <w:webHidden/>
          </w:rPr>
          <w:instrText xml:space="preserve"> PAGEREF _Toc36129376 \h </w:instrText>
        </w:r>
        <w:r w:rsidR="00E64AA9">
          <w:rPr>
            <w:noProof/>
            <w:webHidden/>
          </w:rPr>
        </w:r>
        <w:r w:rsidR="00E64AA9">
          <w:rPr>
            <w:noProof/>
            <w:webHidden/>
          </w:rPr>
          <w:fldChar w:fldCharType="separate"/>
        </w:r>
        <w:r w:rsidR="005A0C7C">
          <w:rPr>
            <w:noProof/>
            <w:webHidden/>
          </w:rPr>
          <w:t>34</w:t>
        </w:r>
        <w:r w:rsidR="00E64AA9">
          <w:rPr>
            <w:noProof/>
            <w:webHidden/>
          </w:rPr>
          <w:fldChar w:fldCharType="end"/>
        </w:r>
      </w:hyperlink>
    </w:p>
    <w:p w14:paraId="2BBFD334" w14:textId="17E6DEAC" w:rsidR="00E64AA9" w:rsidRDefault="003174BB">
      <w:pPr>
        <w:pStyle w:val="TableofFigures"/>
        <w:rPr>
          <w:rFonts w:eastAsiaTheme="minorEastAsia" w:cstheme="minorBidi"/>
          <w:noProof/>
          <w:color w:val="auto"/>
          <w:sz w:val="22"/>
          <w:szCs w:val="22"/>
          <w:lang w:val="en-US" w:eastAsia="en-US"/>
        </w:rPr>
      </w:pPr>
      <w:hyperlink w:anchor="_Toc36129377" w:history="1">
        <w:r w:rsidR="00E64AA9" w:rsidRPr="00EF4942">
          <w:rPr>
            <w:rStyle w:val="Hyperlink"/>
            <w:noProof/>
          </w:rPr>
          <w:t>Figure 17. Prevalence of inundation of over the entire Ltim program as a result of Commonwealth environmental water contributions.</w:t>
        </w:r>
        <w:r w:rsidR="00E64AA9">
          <w:rPr>
            <w:noProof/>
            <w:webHidden/>
          </w:rPr>
          <w:tab/>
        </w:r>
        <w:r w:rsidR="00E64AA9">
          <w:rPr>
            <w:noProof/>
            <w:webHidden/>
          </w:rPr>
          <w:fldChar w:fldCharType="begin"/>
        </w:r>
        <w:r w:rsidR="00E64AA9">
          <w:rPr>
            <w:noProof/>
            <w:webHidden/>
          </w:rPr>
          <w:instrText xml:space="preserve"> PAGEREF _Toc36129377 \h </w:instrText>
        </w:r>
        <w:r w:rsidR="00E64AA9">
          <w:rPr>
            <w:noProof/>
            <w:webHidden/>
          </w:rPr>
        </w:r>
        <w:r w:rsidR="00E64AA9">
          <w:rPr>
            <w:noProof/>
            <w:webHidden/>
          </w:rPr>
          <w:fldChar w:fldCharType="separate"/>
        </w:r>
        <w:r w:rsidR="005A0C7C">
          <w:rPr>
            <w:noProof/>
            <w:webHidden/>
          </w:rPr>
          <w:t>36</w:t>
        </w:r>
        <w:r w:rsidR="00E64AA9">
          <w:rPr>
            <w:noProof/>
            <w:webHidden/>
          </w:rPr>
          <w:fldChar w:fldCharType="end"/>
        </w:r>
      </w:hyperlink>
    </w:p>
    <w:p w14:paraId="79162DE8" w14:textId="064ED1EA" w:rsidR="00E64AA9" w:rsidRDefault="003174BB">
      <w:pPr>
        <w:pStyle w:val="TableofFigures"/>
        <w:rPr>
          <w:rFonts w:eastAsiaTheme="minorEastAsia" w:cstheme="minorBidi"/>
          <w:noProof/>
          <w:color w:val="auto"/>
          <w:sz w:val="22"/>
          <w:szCs w:val="22"/>
          <w:lang w:val="en-US" w:eastAsia="en-US"/>
        </w:rPr>
      </w:pPr>
      <w:hyperlink w:anchor="_Toc36129378" w:history="1">
        <w:r w:rsidR="00E64AA9" w:rsidRPr="00EF4942">
          <w:rPr>
            <w:rStyle w:val="Hyperlink"/>
            <w:noProof/>
          </w:rPr>
          <w:t>Figure 18: Progress towards target outcomes for base flows</w:t>
        </w:r>
        <w:r w:rsidR="00E64AA9">
          <w:rPr>
            <w:noProof/>
            <w:webHidden/>
          </w:rPr>
          <w:tab/>
        </w:r>
        <w:r w:rsidR="00E64AA9">
          <w:rPr>
            <w:noProof/>
            <w:webHidden/>
          </w:rPr>
          <w:fldChar w:fldCharType="begin"/>
        </w:r>
        <w:r w:rsidR="00E64AA9">
          <w:rPr>
            <w:noProof/>
            <w:webHidden/>
          </w:rPr>
          <w:instrText xml:space="preserve"> PAGEREF _Toc36129378 \h </w:instrText>
        </w:r>
        <w:r w:rsidR="00E64AA9">
          <w:rPr>
            <w:noProof/>
            <w:webHidden/>
          </w:rPr>
        </w:r>
        <w:r w:rsidR="00E64AA9">
          <w:rPr>
            <w:noProof/>
            <w:webHidden/>
          </w:rPr>
          <w:fldChar w:fldCharType="separate"/>
        </w:r>
        <w:r w:rsidR="005A0C7C">
          <w:rPr>
            <w:noProof/>
            <w:webHidden/>
          </w:rPr>
          <w:t>39</w:t>
        </w:r>
        <w:r w:rsidR="00E64AA9">
          <w:rPr>
            <w:noProof/>
            <w:webHidden/>
          </w:rPr>
          <w:fldChar w:fldCharType="end"/>
        </w:r>
      </w:hyperlink>
    </w:p>
    <w:p w14:paraId="62EC0A13" w14:textId="25115B9C" w:rsidR="00E64AA9" w:rsidRDefault="003174BB">
      <w:pPr>
        <w:pStyle w:val="TableofFigures"/>
        <w:rPr>
          <w:rFonts w:eastAsiaTheme="minorEastAsia" w:cstheme="minorBidi"/>
          <w:noProof/>
          <w:color w:val="auto"/>
          <w:sz w:val="22"/>
          <w:szCs w:val="22"/>
          <w:lang w:val="en-US" w:eastAsia="en-US"/>
        </w:rPr>
      </w:pPr>
      <w:hyperlink w:anchor="_Toc36129379" w:history="1">
        <w:r w:rsidR="00E64AA9" w:rsidRPr="00EF4942">
          <w:rPr>
            <w:rStyle w:val="Hyperlink"/>
            <w:noProof/>
          </w:rPr>
          <w:t>Figure 19: Increase in annual flow volume in (a) the Darling River at Louth and (b) in the Murray River at the SA Border, as a result of Commonwealth environmental water.</w:t>
        </w:r>
        <w:r w:rsidR="00E64AA9">
          <w:rPr>
            <w:noProof/>
            <w:webHidden/>
          </w:rPr>
          <w:tab/>
        </w:r>
        <w:r w:rsidR="00E64AA9">
          <w:rPr>
            <w:noProof/>
            <w:webHidden/>
          </w:rPr>
          <w:fldChar w:fldCharType="begin"/>
        </w:r>
        <w:r w:rsidR="00E64AA9">
          <w:rPr>
            <w:noProof/>
            <w:webHidden/>
          </w:rPr>
          <w:instrText xml:space="preserve"> PAGEREF _Toc36129379 \h </w:instrText>
        </w:r>
        <w:r w:rsidR="00E64AA9">
          <w:rPr>
            <w:noProof/>
            <w:webHidden/>
          </w:rPr>
        </w:r>
        <w:r w:rsidR="00E64AA9">
          <w:rPr>
            <w:noProof/>
            <w:webHidden/>
          </w:rPr>
          <w:fldChar w:fldCharType="separate"/>
        </w:r>
        <w:r w:rsidR="005A0C7C">
          <w:rPr>
            <w:noProof/>
            <w:webHidden/>
          </w:rPr>
          <w:t>40</w:t>
        </w:r>
        <w:r w:rsidR="00E64AA9">
          <w:rPr>
            <w:noProof/>
            <w:webHidden/>
          </w:rPr>
          <w:fldChar w:fldCharType="end"/>
        </w:r>
      </w:hyperlink>
    </w:p>
    <w:p w14:paraId="144B7138" w14:textId="251176A8" w:rsidR="00E64AA9" w:rsidRDefault="003174BB">
      <w:pPr>
        <w:pStyle w:val="TableofFigures"/>
        <w:rPr>
          <w:rFonts w:eastAsiaTheme="minorEastAsia" w:cstheme="minorBidi"/>
          <w:noProof/>
          <w:color w:val="auto"/>
          <w:sz w:val="22"/>
          <w:szCs w:val="22"/>
          <w:lang w:val="en-US" w:eastAsia="en-US"/>
        </w:rPr>
      </w:pPr>
      <w:hyperlink w:anchor="_Toc36129380" w:history="1">
        <w:r w:rsidR="00E64AA9" w:rsidRPr="00EF4942">
          <w:rPr>
            <w:rStyle w:val="Hyperlink"/>
            <w:noProof/>
          </w:rPr>
          <w:t>Figure 20: Progress towards target outcomes for increased freshes as a result of Commonwealth environmental water.</w:t>
        </w:r>
        <w:r w:rsidR="00E64AA9">
          <w:rPr>
            <w:noProof/>
            <w:webHidden/>
          </w:rPr>
          <w:tab/>
        </w:r>
        <w:r w:rsidR="00E64AA9">
          <w:rPr>
            <w:noProof/>
            <w:webHidden/>
          </w:rPr>
          <w:fldChar w:fldCharType="begin"/>
        </w:r>
        <w:r w:rsidR="00E64AA9">
          <w:rPr>
            <w:noProof/>
            <w:webHidden/>
          </w:rPr>
          <w:instrText xml:space="preserve"> PAGEREF _Toc36129380 \h </w:instrText>
        </w:r>
        <w:r w:rsidR="00E64AA9">
          <w:rPr>
            <w:noProof/>
            <w:webHidden/>
          </w:rPr>
        </w:r>
        <w:r w:rsidR="00E64AA9">
          <w:rPr>
            <w:noProof/>
            <w:webHidden/>
          </w:rPr>
          <w:fldChar w:fldCharType="separate"/>
        </w:r>
        <w:r w:rsidR="005A0C7C">
          <w:rPr>
            <w:noProof/>
            <w:webHidden/>
          </w:rPr>
          <w:t>42</w:t>
        </w:r>
        <w:r w:rsidR="00E64AA9">
          <w:rPr>
            <w:noProof/>
            <w:webHidden/>
          </w:rPr>
          <w:fldChar w:fldCharType="end"/>
        </w:r>
      </w:hyperlink>
    </w:p>
    <w:p w14:paraId="2D431D8E" w14:textId="214C6383" w:rsidR="00E64AA9" w:rsidRDefault="003174BB">
      <w:pPr>
        <w:pStyle w:val="TableofFigures"/>
        <w:rPr>
          <w:rFonts w:eastAsiaTheme="minorEastAsia" w:cstheme="minorBidi"/>
          <w:noProof/>
          <w:color w:val="auto"/>
          <w:sz w:val="22"/>
          <w:szCs w:val="22"/>
          <w:lang w:val="en-US" w:eastAsia="en-US"/>
        </w:rPr>
      </w:pPr>
      <w:hyperlink w:anchor="_Toc36129381" w:history="1">
        <w:r w:rsidR="00E64AA9" w:rsidRPr="00EF4942">
          <w:rPr>
            <w:rStyle w:val="Hyperlink"/>
            <w:noProof/>
          </w:rPr>
          <w:t>Figure 21 Contribution of Commonwealth environmental water towards maintaining water levels in the Lower Lakes above 0.4 m AHD.</w:t>
        </w:r>
        <w:r w:rsidR="00E64AA9">
          <w:rPr>
            <w:noProof/>
            <w:webHidden/>
          </w:rPr>
          <w:tab/>
        </w:r>
        <w:r w:rsidR="00E64AA9">
          <w:rPr>
            <w:noProof/>
            <w:webHidden/>
          </w:rPr>
          <w:fldChar w:fldCharType="begin"/>
        </w:r>
        <w:r w:rsidR="00E64AA9">
          <w:rPr>
            <w:noProof/>
            <w:webHidden/>
          </w:rPr>
          <w:instrText xml:space="preserve"> PAGEREF _Toc36129381 \h </w:instrText>
        </w:r>
        <w:r w:rsidR="00E64AA9">
          <w:rPr>
            <w:noProof/>
            <w:webHidden/>
          </w:rPr>
        </w:r>
        <w:r w:rsidR="00E64AA9">
          <w:rPr>
            <w:noProof/>
            <w:webHidden/>
          </w:rPr>
          <w:fldChar w:fldCharType="separate"/>
        </w:r>
        <w:r w:rsidR="005A0C7C">
          <w:rPr>
            <w:noProof/>
            <w:webHidden/>
          </w:rPr>
          <w:t>44</w:t>
        </w:r>
        <w:r w:rsidR="00E64AA9">
          <w:rPr>
            <w:noProof/>
            <w:webHidden/>
          </w:rPr>
          <w:fldChar w:fldCharType="end"/>
        </w:r>
      </w:hyperlink>
    </w:p>
    <w:p w14:paraId="02D18A82" w14:textId="2AAACC45" w:rsidR="00E64AA9" w:rsidRDefault="003174BB">
      <w:pPr>
        <w:pStyle w:val="TableofFigures"/>
        <w:rPr>
          <w:rFonts w:eastAsiaTheme="minorEastAsia" w:cstheme="minorBidi"/>
          <w:noProof/>
          <w:color w:val="auto"/>
          <w:sz w:val="22"/>
          <w:szCs w:val="22"/>
          <w:lang w:val="en-US" w:eastAsia="en-US"/>
        </w:rPr>
      </w:pPr>
      <w:hyperlink w:anchor="_Toc36129382" w:history="1">
        <w:r w:rsidR="00E64AA9" w:rsidRPr="00EF4942">
          <w:rPr>
            <w:rStyle w:val="Hyperlink"/>
            <w:noProof/>
          </w:rPr>
          <w:t>Figure 22</w:t>
        </w:r>
        <w:r w:rsidR="00E64AA9" w:rsidRPr="00EF4942">
          <w:rPr>
            <w:rStyle w:val="Hyperlink"/>
            <w:iCs/>
            <w:noProof/>
          </w:rPr>
          <w:t xml:space="preserve"> </w:t>
        </w:r>
        <w:r w:rsidR="00E64AA9" w:rsidRPr="00EF4942">
          <w:rPr>
            <w:rStyle w:val="Hyperlink"/>
            <w:noProof/>
          </w:rPr>
          <w:t>Panel line chart showing the length of Coorong over the 2018 – 2019 water year across four ecologically relevant salinity targets.  The simulated outputs are shown for the scenario with Commonwealth environmental water (red) and without Commonwealth environmental water (grey).  The data points were derived from daily simulations for each 1km node along the 102 km Coorong transect.</w:t>
        </w:r>
        <w:r w:rsidR="00E64AA9">
          <w:rPr>
            <w:noProof/>
            <w:webHidden/>
          </w:rPr>
          <w:tab/>
        </w:r>
        <w:r w:rsidR="00E64AA9">
          <w:rPr>
            <w:noProof/>
            <w:webHidden/>
          </w:rPr>
          <w:fldChar w:fldCharType="begin"/>
        </w:r>
        <w:r w:rsidR="00E64AA9">
          <w:rPr>
            <w:noProof/>
            <w:webHidden/>
          </w:rPr>
          <w:instrText xml:space="preserve"> PAGEREF _Toc36129382 \h </w:instrText>
        </w:r>
        <w:r w:rsidR="00E64AA9">
          <w:rPr>
            <w:noProof/>
            <w:webHidden/>
          </w:rPr>
        </w:r>
        <w:r w:rsidR="00E64AA9">
          <w:rPr>
            <w:noProof/>
            <w:webHidden/>
          </w:rPr>
          <w:fldChar w:fldCharType="separate"/>
        </w:r>
        <w:r w:rsidR="005A0C7C">
          <w:rPr>
            <w:noProof/>
            <w:webHidden/>
          </w:rPr>
          <w:t>46</w:t>
        </w:r>
        <w:r w:rsidR="00E64AA9">
          <w:rPr>
            <w:noProof/>
            <w:webHidden/>
          </w:rPr>
          <w:fldChar w:fldCharType="end"/>
        </w:r>
      </w:hyperlink>
    </w:p>
    <w:p w14:paraId="3BBB605D" w14:textId="2EC5E539" w:rsidR="00E64AA9" w:rsidRDefault="003174BB">
      <w:pPr>
        <w:pStyle w:val="TableofFigures"/>
        <w:rPr>
          <w:rFonts w:eastAsiaTheme="minorEastAsia" w:cstheme="minorBidi"/>
          <w:noProof/>
          <w:color w:val="auto"/>
          <w:sz w:val="22"/>
          <w:szCs w:val="22"/>
          <w:lang w:val="en-US" w:eastAsia="en-US"/>
        </w:rPr>
      </w:pPr>
      <w:hyperlink w:anchor="_Toc36129383" w:history="1">
        <w:r w:rsidR="00E64AA9" w:rsidRPr="00EF4942">
          <w:rPr>
            <w:rStyle w:val="Hyperlink"/>
            <w:noProof/>
          </w:rPr>
          <w:t>Figure 23.  Panel line chart showing the salinity concentrations within the North and South Lagoon of Coorong over the entire monitoring period 2014 – 2019.  The simulated outputs are shown for the scenario with Commonwealth environmental water (red) and without Commonwealth environmental water (grey).</w:t>
        </w:r>
        <w:r w:rsidR="00E64AA9">
          <w:rPr>
            <w:noProof/>
            <w:webHidden/>
          </w:rPr>
          <w:tab/>
        </w:r>
        <w:r w:rsidR="00E64AA9">
          <w:rPr>
            <w:noProof/>
            <w:webHidden/>
          </w:rPr>
          <w:fldChar w:fldCharType="begin"/>
        </w:r>
        <w:r w:rsidR="00E64AA9">
          <w:rPr>
            <w:noProof/>
            <w:webHidden/>
          </w:rPr>
          <w:instrText xml:space="preserve"> PAGEREF _Toc36129383 \h </w:instrText>
        </w:r>
        <w:r w:rsidR="00E64AA9">
          <w:rPr>
            <w:noProof/>
            <w:webHidden/>
          </w:rPr>
        </w:r>
        <w:r w:rsidR="00E64AA9">
          <w:rPr>
            <w:noProof/>
            <w:webHidden/>
          </w:rPr>
          <w:fldChar w:fldCharType="separate"/>
        </w:r>
        <w:r w:rsidR="005A0C7C">
          <w:rPr>
            <w:noProof/>
            <w:webHidden/>
          </w:rPr>
          <w:t>47</w:t>
        </w:r>
        <w:r w:rsidR="00E64AA9">
          <w:rPr>
            <w:noProof/>
            <w:webHidden/>
          </w:rPr>
          <w:fldChar w:fldCharType="end"/>
        </w:r>
      </w:hyperlink>
    </w:p>
    <w:p w14:paraId="47C4D3B6" w14:textId="1E6CA00A" w:rsidR="0096488F" w:rsidRDefault="000B1ACE" w:rsidP="0096488F">
      <w:pPr>
        <w:pStyle w:val="TableofFigures"/>
        <w:sectPr w:rsidR="0096488F" w:rsidSect="000F3E65">
          <w:headerReference w:type="default" r:id="rId22"/>
          <w:footerReference w:type="default" r:id="rId23"/>
          <w:pgSz w:w="11907" w:h="16839" w:code="9"/>
          <w:pgMar w:top="1440" w:right="1440" w:bottom="1440" w:left="1440" w:header="708" w:footer="708" w:gutter="0"/>
          <w:pgNumType w:fmt="lowerRoman" w:start="1"/>
          <w:cols w:space="708"/>
          <w:docGrid w:linePitch="360"/>
        </w:sectPr>
      </w:pPr>
      <w:r>
        <w:fldChar w:fldCharType="end"/>
      </w:r>
    </w:p>
    <w:p w14:paraId="64FAC18F" w14:textId="77777777" w:rsidR="0096488F" w:rsidRPr="00B10256" w:rsidRDefault="0096488F" w:rsidP="004D03BE">
      <w:pPr>
        <w:pStyle w:val="Heading1"/>
        <w:numPr>
          <w:ilvl w:val="0"/>
          <w:numId w:val="12"/>
        </w:numPr>
        <w:spacing w:after="0"/>
      </w:pPr>
      <w:bookmarkStart w:id="75" w:name="_Toc455385169"/>
      <w:bookmarkStart w:id="76" w:name="_Toc465086942"/>
      <w:bookmarkStart w:id="77" w:name="_Toc516610220"/>
      <w:bookmarkStart w:id="78" w:name="_Toc36556395"/>
      <w:bookmarkEnd w:id="73"/>
      <w:bookmarkEnd w:id="74"/>
      <w:r>
        <w:lastRenderedPageBreak/>
        <w:t>Introduction</w:t>
      </w:r>
      <w:bookmarkEnd w:id="75"/>
      <w:bookmarkEnd w:id="76"/>
      <w:bookmarkEnd w:id="77"/>
      <w:bookmarkEnd w:id="78"/>
    </w:p>
    <w:p w14:paraId="02E07FFE" w14:textId="77777777" w:rsidR="0096488F" w:rsidRDefault="0096488F" w:rsidP="004D03BE">
      <w:pPr>
        <w:pStyle w:val="Heading2"/>
        <w:numPr>
          <w:ilvl w:val="1"/>
          <w:numId w:val="12"/>
        </w:numPr>
        <w:spacing w:before="200" w:after="0"/>
      </w:pPr>
      <w:bookmarkStart w:id="79" w:name="_Toc455385170"/>
      <w:bookmarkStart w:id="80" w:name="_Toc465086943"/>
      <w:bookmarkStart w:id="81" w:name="_Toc516610221"/>
      <w:bookmarkStart w:id="82" w:name="_Toc36556396"/>
      <w:r>
        <w:t>Background</w:t>
      </w:r>
      <w:bookmarkEnd w:id="79"/>
      <w:bookmarkEnd w:id="80"/>
      <w:bookmarkEnd w:id="81"/>
      <w:bookmarkEnd w:id="82"/>
    </w:p>
    <w:p w14:paraId="799ADC1B" w14:textId="51DF5CAD" w:rsidR="0096488F" w:rsidRDefault="0096488F" w:rsidP="0096488F">
      <w:bookmarkStart w:id="83" w:name="_Toc455385171"/>
      <w:r>
        <w:t xml:space="preserve">The management of Commonwealth environmental water is one of the </w:t>
      </w:r>
      <w:proofErr w:type="gramStart"/>
      <w:r>
        <w:t>principl</w:t>
      </w:r>
      <w:r w:rsidR="00BF2686">
        <w:t>e</w:t>
      </w:r>
      <w:proofErr w:type="gramEnd"/>
      <w:r>
        <w:t xml:space="preserve"> means by which the Australian Government seeks to achieve the</w:t>
      </w:r>
      <w:r w:rsidR="003E6B09">
        <w:t xml:space="preserve"> </w:t>
      </w:r>
      <w:r w:rsidR="003E6B09" w:rsidRPr="000458CE">
        <w:rPr>
          <w:i/>
          <w:iCs/>
        </w:rPr>
        <w:t>Murray–Darling</w:t>
      </w:r>
      <w:r w:rsidRPr="000458CE">
        <w:rPr>
          <w:i/>
          <w:iCs/>
        </w:rPr>
        <w:t xml:space="preserve"> Basin Plan</w:t>
      </w:r>
      <w:r w:rsidR="003E6B09" w:rsidRPr="000458CE">
        <w:rPr>
          <w:i/>
          <w:iCs/>
        </w:rPr>
        <w:t xml:space="preserve"> 2012</w:t>
      </w:r>
      <w:r w:rsidR="003E6B09">
        <w:t xml:space="preserve"> (Basin Plan)</w:t>
      </w:r>
      <w:r>
        <w:t xml:space="preserve"> environmental objectives. The Commonwealth Environmental Water Holder (CEWH) manages Commonwealth environmental water to achieve specified environmental outcomes </w:t>
      </w:r>
      <w:proofErr w:type="gramStart"/>
      <w:r w:rsidR="00F205E7">
        <w:t>a</w:t>
      </w:r>
      <w:r w:rsidR="00F205E7" w:rsidRPr="00F205E7">
        <w:t>s a result of</w:t>
      </w:r>
      <w:proofErr w:type="gramEnd"/>
      <w:r w:rsidR="00F205E7" w:rsidRPr="00F205E7">
        <w:t xml:space="preserve"> the management of these water holdings</w:t>
      </w:r>
      <w:r>
        <w:t xml:space="preserve">. </w:t>
      </w:r>
      <w:r w:rsidR="00B809E1">
        <w:t xml:space="preserve"> </w:t>
      </w:r>
      <w:r>
        <w:t>This report seeks to evaluate whether there is no loss of, or degradation in, the following:</w:t>
      </w:r>
    </w:p>
    <w:p w14:paraId="44FAF7CA" w14:textId="77777777" w:rsidR="0096488F" w:rsidRPr="00B809E1" w:rsidRDefault="0096488F" w:rsidP="00B809E1">
      <w:pPr>
        <w:pStyle w:val="ListNumber"/>
        <w:numPr>
          <w:ilvl w:val="0"/>
          <w:numId w:val="39"/>
        </w:numPr>
      </w:pPr>
      <w:r>
        <w:t>flow regimes, which include relevant flow components set out in the Basin Plan (Section 8.51(1)(b))</w:t>
      </w:r>
    </w:p>
    <w:p w14:paraId="6B00D43A" w14:textId="77777777" w:rsidR="0096488F" w:rsidRDefault="0096488F" w:rsidP="00B809E1">
      <w:pPr>
        <w:pStyle w:val="ListNumber"/>
        <w:numPr>
          <w:ilvl w:val="0"/>
          <w:numId w:val="39"/>
        </w:numPr>
      </w:pPr>
      <w:r>
        <w:t>hydrological connectivity between the river and floodplain and between hydrologically connected valleys.</w:t>
      </w:r>
    </w:p>
    <w:p w14:paraId="7221E186" w14:textId="5E1E61C1" w:rsidR="0096488F" w:rsidRDefault="0096488F" w:rsidP="0096488F">
      <w:pPr>
        <w:spacing w:after="120"/>
      </w:pPr>
      <w:r>
        <w:t>Th</w:t>
      </w:r>
      <w:r w:rsidR="00B4366F">
        <w:t>is</w:t>
      </w:r>
      <w:r>
        <w:t xml:space="preserve"> Hydrology evaluation underpins the evaluation of ecological outcomes </w:t>
      </w:r>
      <w:r w:rsidR="00BA5AEC">
        <w:t xml:space="preserve">for </w:t>
      </w:r>
      <w:r>
        <w:t>the other ecological indicators that are evaluated at the Basin scale (called ‘Basin Matters’: Fish, Vegetation Diversity, Ecosystem Diversity, Stream Metabolism and Water Quality, and Generic Diversity). This is a three-step process:</w:t>
      </w:r>
    </w:p>
    <w:p w14:paraId="18D5B63C" w14:textId="77777777" w:rsidR="0096488F" w:rsidRPr="00B809E1" w:rsidRDefault="0096488F" w:rsidP="00B809E1">
      <w:pPr>
        <w:pStyle w:val="ListNumber"/>
      </w:pPr>
      <w:r w:rsidRPr="00B809E1">
        <w:t>Identify flow outcomes to support evaluation of Commonwealth environmental water effects on flow regime.</w:t>
      </w:r>
    </w:p>
    <w:p w14:paraId="59BCECA5" w14:textId="77777777" w:rsidR="0096488F" w:rsidRPr="00B809E1" w:rsidRDefault="0096488F" w:rsidP="00B809E1">
      <w:pPr>
        <w:pStyle w:val="ListNumber"/>
      </w:pPr>
      <w:r w:rsidRPr="00B809E1">
        <w:t>Identify resultant hydraulic outcomes to enable evaluation of whether environmental flow management achieved the expected hydraulic and connectivity outcomes. This takes the form of inundation mapping across the Basin.</w:t>
      </w:r>
    </w:p>
    <w:p w14:paraId="3FCF4F68" w14:textId="77777777" w:rsidR="0096488F" w:rsidRPr="00B809E1" w:rsidRDefault="0096488F" w:rsidP="00B809E1">
      <w:pPr>
        <w:pStyle w:val="ListNumber"/>
      </w:pPr>
      <w:r w:rsidRPr="00B809E1">
        <w:t xml:space="preserve">The hydraulic </w:t>
      </w:r>
      <w:r w:rsidR="005A3BB5" w:rsidRPr="00B809E1">
        <w:t xml:space="preserve">and connectivity </w:t>
      </w:r>
      <w:r w:rsidRPr="00B809E1">
        <w:t>outcomes are then used to evaluate the environmental outcomes and, over time, improve our understanding of environmental water requirements.</w:t>
      </w:r>
    </w:p>
    <w:p w14:paraId="0F261DFA" w14:textId="00F34114" w:rsidR="0096488F" w:rsidRPr="00733102" w:rsidRDefault="00B4366F" w:rsidP="0096488F">
      <w:r w:rsidRPr="00577562">
        <w:t>Th</w:t>
      </w:r>
      <w:r>
        <w:t>is</w:t>
      </w:r>
      <w:r w:rsidRPr="00577562">
        <w:t xml:space="preserve"> </w:t>
      </w:r>
      <w:r>
        <w:t xml:space="preserve">evaluation of the effect of Commonwealth environmental water delivery on flow regime is a collaborative undertaking between the Commonwealth Environmental Water Office (CEWO) with the evaluation team working across </w:t>
      </w:r>
      <w:r w:rsidR="009A5C2A">
        <w:t>t</w:t>
      </w:r>
      <w:r>
        <w:t>he University of Melbourne and University of Canberra. The CEWO coordinates compilation of operational data to characterise Commonwealth environmental water delivery. The evaluation team undertake the analysis and interpretation of these data to evaluate Basin-scale hydrological outcomes.</w:t>
      </w:r>
      <w:r w:rsidR="0096488F">
        <w:t xml:space="preserve"> </w:t>
      </w:r>
    </w:p>
    <w:p w14:paraId="4458C774" w14:textId="77777777" w:rsidR="0096488F" w:rsidRPr="000564B5" w:rsidRDefault="0096488F" w:rsidP="004D03BE">
      <w:pPr>
        <w:pStyle w:val="Heading2"/>
        <w:numPr>
          <w:ilvl w:val="1"/>
          <w:numId w:val="12"/>
        </w:numPr>
        <w:spacing w:before="200" w:after="0"/>
      </w:pPr>
      <w:bookmarkStart w:id="84" w:name="_Toc516610222"/>
      <w:bookmarkStart w:id="85" w:name="_Toc36556397"/>
      <w:r>
        <w:t>Context</w:t>
      </w:r>
      <w:bookmarkEnd w:id="84"/>
      <w:bookmarkEnd w:id="85"/>
    </w:p>
    <w:p w14:paraId="1CE8797F" w14:textId="5AD2EB78" w:rsidR="0096488F" w:rsidRPr="00D97BC0" w:rsidRDefault="0096488F" w:rsidP="0096488F">
      <w:pPr>
        <w:rPr>
          <w:lang w:val="en-US"/>
        </w:rPr>
      </w:pPr>
      <w:r w:rsidRPr="00854669">
        <w:t>Th</w:t>
      </w:r>
      <w:r>
        <w:t>is</w:t>
      </w:r>
      <w:r w:rsidRPr="00854669">
        <w:t xml:space="preserve"> </w:t>
      </w:r>
      <w:r>
        <w:t>report</w:t>
      </w:r>
      <w:r w:rsidRPr="00854669">
        <w:t xml:space="preserve"> </w:t>
      </w:r>
      <w:r>
        <w:t xml:space="preserve">provides an </w:t>
      </w:r>
      <w:r w:rsidRPr="00854669">
        <w:t>evaluat</w:t>
      </w:r>
      <w:r>
        <w:t>ion of</w:t>
      </w:r>
      <w:r w:rsidRPr="00854669">
        <w:t xml:space="preserve"> the </w:t>
      </w:r>
      <w:r>
        <w:t>contribution</w:t>
      </w:r>
      <w:r w:rsidRPr="00854669">
        <w:t xml:space="preserve"> of Commonwealth environmental water </w:t>
      </w:r>
      <w:r>
        <w:t>to</w:t>
      </w:r>
      <w:r w:rsidRPr="00854669">
        <w:t xml:space="preserve"> </w:t>
      </w:r>
      <w:r>
        <w:t>flow regimes and hydrological connectivity across the Basin</w:t>
      </w:r>
      <w:r w:rsidRPr="00854669">
        <w:t xml:space="preserve">. </w:t>
      </w:r>
      <w:r>
        <w:t>The evaluation focuses on the 201</w:t>
      </w:r>
      <w:r w:rsidR="00690B15">
        <w:t>8</w:t>
      </w:r>
      <w:r>
        <w:t>–1</w:t>
      </w:r>
      <w:r w:rsidR="00690B15">
        <w:t>9</w:t>
      </w:r>
      <w:r w:rsidRPr="00854669">
        <w:t xml:space="preserve"> water</w:t>
      </w:r>
      <w:r>
        <w:t>ing</w:t>
      </w:r>
      <w:r w:rsidRPr="00854669">
        <w:t xml:space="preserve"> year, </w:t>
      </w:r>
      <w:proofErr w:type="gramStart"/>
      <w:r w:rsidR="00F205E7">
        <w:t>and also</w:t>
      </w:r>
      <w:proofErr w:type="gramEnd"/>
      <w:r w:rsidR="00F205E7">
        <w:t xml:space="preserve"> </w:t>
      </w:r>
      <w:r>
        <w:t xml:space="preserve">evaluation of the cumulative </w:t>
      </w:r>
      <w:r w:rsidR="00BA5AEC">
        <w:t xml:space="preserve">multi-year </w:t>
      </w:r>
      <w:r>
        <w:t>outcomes achieved over the period</w:t>
      </w:r>
      <w:r w:rsidRPr="00854669">
        <w:t xml:space="preserve"> 1 July 2014 to 30 June 201</w:t>
      </w:r>
      <w:r w:rsidR="00690B15">
        <w:t>9</w:t>
      </w:r>
      <w:r w:rsidRPr="00854669">
        <w:t xml:space="preserve"> </w:t>
      </w:r>
      <w:r>
        <w:t>in</w:t>
      </w:r>
      <w:r w:rsidRPr="00854669">
        <w:t xml:space="preserve"> the valleys of the </w:t>
      </w:r>
      <w:r>
        <w:t>Basin</w:t>
      </w:r>
      <w:r w:rsidRPr="00854669">
        <w:t xml:space="preserve"> where Commonwealth environment</w:t>
      </w:r>
      <w:r>
        <w:t>al</w:t>
      </w:r>
      <w:r w:rsidRPr="00854669">
        <w:t xml:space="preserve"> water was delivered. </w:t>
      </w:r>
    </w:p>
    <w:p w14:paraId="47B1BE2D" w14:textId="77777777" w:rsidR="001E1EB4" w:rsidRDefault="0096488F" w:rsidP="0096488F">
      <w:pPr>
        <w:rPr>
          <w:lang w:val="en-US"/>
        </w:rPr>
      </w:pPr>
      <w:r>
        <w:t>This evaluation is one component of the broader LTIM Project for the CEW</w:t>
      </w:r>
      <w:r w:rsidR="00BA5AEC">
        <w:t>O</w:t>
      </w:r>
      <w:r>
        <w:t xml:space="preserve">, which </w:t>
      </w:r>
      <w:r w:rsidRPr="00D97BC0">
        <w:rPr>
          <w:lang w:val="en-US"/>
        </w:rPr>
        <w:t>seeks to evaluate the ecological outcomes of the management of Commonwealth environmental water and its contribution to the environmental objectives of the Basin Plan</w:t>
      </w:r>
      <w:r>
        <w:rPr>
          <w:lang w:val="en-US"/>
        </w:rPr>
        <w:t>.</w:t>
      </w:r>
      <w:r w:rsidRPr="00D97BC0">
        <w:rPr>
          <w:lang w:val="en-US"/>
        </w:rPr>
        <w:t xml:space="preserve"> </w:t>
      </w:r>
      <w:r>
        <w:rPr>
          <w:lang w:val="en-US"/>
        </w:rPr>
        <w:t>Hydrological outcomes inform the broader evaluation</w:t>
      </w:r>
      <w:r w:rsidRPr="00DF2888">
        <w:rPr>
          <w:lang w:val="en-US"/>
        </w:rPr>
        <w:t xml:space="preserve"> </w:t>
      </w:r>
      <w:r>
        <w:rPr>
          <w:lang w:val="en-US"/>
        </w:rPr>
        <w:t>of</w:t>
      </w:r>
      <w:r w:rsidRPr="00DF2888">
        <w:rPr>
          <w:lang w:val="en-US"/>
        </w:rPr>
        <w:t xml:space="preserve"> biodiversity, ecosystem function and resilience a</w:t>
      </w:r>
      <w:r>
        <w:rPr>
          <w:lang w:val="en-US"/>
        </w:rPr>
        <w:t xml:space="preserve">t the Basin scale. The report does refer to specific outcomes within individual valleys but only where these contribute important information to the Basin-wide outcomes. </w:t>
      </w:r>
      <w:r w:rsidR="000B24F0">
        <w:rPr>
          <w:lang w:val="en-US"/>
        </w:rPr>
        <w:t>A</w:t>
      </w:r>
      <w:r>
        <w:rPr>
          <w:lang w:val="en-US"/>
        </w:rPr>
        <w:t xml:space="preserve"> systematic account of outcomes at the </w:t>
      </w:r>
      <w:r w:rsidR="003864B3">
        <w:rPr>
          <w:lang w:val="en-US"/>
        </w:rPr>
        <w:t>v</w:t>
      </w:r>
      <w:r w:rsidR="001E790B">
        <w:rPr>
          <w:lang w:val="en-US"/>
        </w:rPr>
        <w:t>alley</w:t>
      </w:r>
      <w:r>
        <w:rPr>
          <w:lang w:val="en-US"/>
        </w:rPr>
        <w:t xml:space="preserve"> scale </w:t>
      </w:r>
      <w:r w:rsidR="000B24F0">
        <w:rPr>
          <w:lang w:val="en-US"/>
        </w:rPr>
        <w:t>can be viewed in the</w:t>
      </w:r>
      <w:r w:rsidRPr="00470EEB">
        <w:rPr>
          <w:lang w:val="en-US"/>
        </w:rPr>
        <w:t xml:space="preserve"> Report Cards</w:t>
      </w:r>
      <w:r w:rsidRPr="00427381">
        <w:rPr>
          <w:lang w:val="en-US"/>
        </w:rPr>
        <w:t xml:space="preserve"> – Annex A</w:t>
      </w:r>
      <w:r w:rsidR="000B24F0">
        <w:rPr>
          <w:lang w:val="en-US"/>
        </w:rPr>
        <w:t>.</w:t>
      </w:r>
      <w:bookmarkStart w:id="86" w:name="_Toc492291081"/>
    </w:p>
    <w:p w14:paraId="1D89B423" w14:textId="368183D3" w:rsidR="0096488F" w:rsidRPr="00B809E1" w:rsidRDefault="001E1EB4" w:rsidP="0096488F">
      <w:pPr>
        <w:rPr>
          <w:lang w:val="en-US"/>
        </w:rPr>
      </w:pPr>
      <w:r>
        <w:rPr>
          <w:lang w:val="en-US"/>
        </w:rPr>
        <w:t xml:space="preserve">The hydrological analysis methods and underpinning datasets have been improved throughout the </w:t>
      </w:r>
      <w:r w:rsidR="004B30CD">
        <w:rPr>
          <w:lang w:val="en-US"/>
        </w:rPr>
        <w:t>five</w:t>
      </w:r>
      <w:r>
        <w:rPr>
          <w:lang w:val="en-US"/>
        </w:rPr>
        <w:t>-year L</w:t>
      </w:r>
      <w:r w:rsidR="004B30CD">
        <w:rPr>
          <w:lang w:val="en-US"/>
        </w:rPr>
        <w:t>ong-</w:t>
      </w:r>
      <w:r>
        <w:rPr>
          <w:lang w:val="en-US"/>
        </w:rPr>
        <w:t>T</w:t>
      </w:r>
      <w:r w:rsidR="004B30CD">
        <w:rPr>
          <w:lang w:val="en-US"/>
        </w:rPr>
        <w:t xml:space="preserve">erm </w:t>
      </w:r>
      <w:r>
        <w:rPr>
          <w:lang w:val="en-US"/>
        </w:rPr>
        <w:t>I</w:t>
      </w:r>
      <w:r w:rsidR="004B30CD">
        <w:rPr>
          <w:lang w:val="en-US"/>
        </w:rPr>
        <w:t xml:space="preserve">ntervention </w:t>
      </w:r>
      <w:r>
        <w:rPr>
          <w:lang w:val="en-US"/>
        </w:rPr>
        <w:t>M</w:t>
      </w:r>
      <w:r w:rsidR="004B30CD">
        <w:rPr>
          <w:lang w:val="en-US"/>
        </w:rPr>
        <w:t>onitoring (LTIM)</w:t>
      </w:r>
      <w:r>
        <w:rPr>
          <w:lang w:val="en-US"/>
        </w:rPr>
        <w:t xml:space="preserve"> </w:t>
      </w:r>
      <w:r w:rsidR="007336C7">
        <w:rPr>
          <w:lang w:val="en-US"/>
        </w:rPr>
        <w:t xml:space="preserve">Project </w:t>
      </w:r>
      <w:r>
        <w:rPr>
          <w:lang w:val="en-US"/>
        </w:rPr>
        <w:t xml:space="preserve">as anticipated in the initial </w:t>
      </w:r>
      <w:r>
        <w:rPr>
          <w:lang w:val="en-US"/>
        </w:rPr>
        <w:lastRenderedPageBreak/>
        <w:t xml:space="preserve">program plan. For this five-year report, the results across all five years have been updated using best available information and methods. For this reason, these </w:t>
      </w:r>
      <w:r w:rsidR="004B30CD">
        <w:rPr>
          <w:lang w:val="en-US"/>
        </w:rPr>
        <w:t>five</w:t>
      </w:r>
      <w:r>
        <w:rPr>
          <w:lang w:val="en-US"/>
        </w:rPr>
        <w:t>-year results super</w:t>
      </w:r>
      <w:r w:rsidR="007C28FE">
        <w:rPr>
          <w:lang w:val="en-US"/>
        </w:rPr>
        <w:t>s</w:t>
      </w:r>
      <w:r>
        <w:rPr>
          <w:lang w:val="en-US"/>
        </w:rPr>
        <w:t xml:space="preserve">ede results provided in our earlier reports, where they differ.  </w:t>
      </w:r>
      <w:r w:rsidR="0096488F">
        <w:br w:type="page"/>
      </w:r>
    </w:p>
    <w:p w14:paraId="46D062A1" w14:textId="77777777" w:rsidR="0096488F" w:rsidRPr="00A446C1" w:rsidRDefault="00F71C76" w:rsidP="004D03BE">
      <w:pPr>
        <w:pStyle w:val="Heading1"/>
        <w:numPr>
          <w:ilvl w:val="0"/>
          <w:numId w:val="12"/>
        </w:numPr>
        <w:spacing w:after="0"/>
      </w:pPr>
      <w:bookmarkStart w:id="87" w:name="_Toc516610223"/>
      <w:bookmarkStart w:id="88" w:name="_Toc36556398"/>
      <w:bookmarkEnd w:id="86"/>
      <w:r>
        <w:lastRenderedPageBreak/>
        <w:t>Features of this Evaluation</w:t>
      </w:r>
      <w:bookmarkEnd w:id="87"/>
      <w:bookmarkEnd w:id="88"/>
    </w:p>
    <w:p w14:paraId="43649201" w14:textId="77777777" w:rsidR="0096488F" w:rsidRDefault="0096488F" w:rsidP="004D03BE">
      <w:pPr>
        <w:pStyle w:val="Heading2"/>
        <w:numPr>
          <w:ilvl w:val="1"/>
          <w:numId w:val="12"/>
        </w:numPr>
        <w:spacing w:before="200" w:after="0"/>
      </w:pPr>
      <w:bookmarkStart w:id="89" w:name="_Toc492291082"/>
      <w:bookmarkStart w:id="90" w:name="_Toc516610224"/>
      <w:bookmarkStart w:id="91" w:name="_Toc36556399"/>
      <w:r>
        <w:t>Scale of evaluation</w:t>
      </w:r>
      <w:bookmarkEnd w:id="89"/>
      <w:bookmarkEnd w:id="90"/>
      <w:bookmarkEnd w:id="91"/>
    </w:p>
    <w:p w14:paraId="04421033" w14:textId="4A610996" w:rsidR="002A772E" w:rsidRDefault="0096488F" w:rsidP="002A772E">
      <w:r>
        <w:t xml:space="preserve">This </w:t>
      </w:r>
      <w:r w:rsidR="002A772E">
        <w:t xml:space="preserve">report describes </w:t>
      </w:r>
      <w:r>
        <w:t xml:space="preserve">the hydrological </w:t>
      </w:r>
      <w:r w:rsidR="002A772E">
        <w:t xml:space="preserve">outcomes from the </w:t>
      </w:r>
      <w:r w:rsidR="003D54B2">
        <w:t>delivery of</w:t>
      </w:r>
      <w:r>
        <w:t xml:space="preserve"> Commonwealth environmental water</w:t>
      </w:r>
      <w:r w:rsidR="002A772E">
        <w:t xml:space="preserve"> at the site, </w:t>
      </w:r>
      <w:proofErr w:type="gramStart"/>
      <w:r w:rsidR="002A772E">
        <w:t>valley</w:t>
      </w:r>
      <w:proofErr w:type="gramEnd"/>
      <w:r w:rsidR="002A772E">
        <w:t xml:space="preserve"> and </w:t>
      </w:r>
      <w:r w:rsidR="00C2059E">
        <w:t>Basin</w:t>
      </w:r>
      <w:r w:rsidR="002A772E">
        <w:t xml:space="preserve"> scales. </w:t>
      </w:r>
      <w:r>
        <w:rPr>
          <w:noProof/>
        </w:rPr>
        <w:t xml:space="preserve">The valleys used for the LTIM Project Basin-scale hydrological assessment are adapted from </w:t>
      </w:r>
      <w:r w:rsidR="00AD32F2">
        <w:rPr>
          <w:noProof/>
        </w:rPr>
        <w:t xml:space="preserve">a modified version of the </w:t>
      </w:r>
      <w:r>
        <w:rPr>
          <w:noProof/>
        </w:rPr>
        <w:t xml:space="preserve">Murray–Darling Basin Sustainable Rivers Audit valley boundaries (Figure 1). These valley boundaries were the most closely aligned with regions targeted for environmental flow delivery. Note that the regulated portion of the River Murray is divided at Lake Victoria into the Central Murray </w:t>
      </w:r>
      <w:r w:rsidR="003864B3">
        <w:rPr>
          <w:noProof/>
        </w:rPr>
        <w:t>v</w:t>
      </w:r>
      <w:r>
        <w:rPr>
          <w:noProof/>
        </w:rPr>
        <w:t xml:space="preserve">alley, extending from Hume Dam to Lock 10 (upstream of Lake Victoria); and the Lower Murray </w:t>
      </w:r>
      <w:r w:rsidR="003864B3">
        <w:rPr>
          <w:noProof/>
        </w:rPr>
        <w:t>v</w:t>
      </w:r>
      <w:r w:rsidR="001E790B">
        <w:rPr>
          <w:noProof/>
        </w:rPr>
        <w:t>alley</w:t>
      </w:r>
      <w:r>
        <w:rPr>
          <w:noProof/>
        </w:rPr>
        <w:t>, extending from Lake Victoria to the upstream extent of the Lower Lakes.</w:t>
      </w:r>
      <w:r w:rsidR="00BA5AEC">
        <w:rPr>
          <w:noProof/>
        </w:rPr>
        <w:t xml:space="preserve"> </w:t>
      </w:r>
      <w:r w:rsidR="002A772E">
        <w:t xml:space="preserve">Although the Basin includes a total of 25 valleys (Figure 1), </w:t>
      </w:r>
      <w:r w:rsidR="003864B3">
        <w:t>v</w:t>
      </w:r>
      <w:r w:rsidR="001E790B">
        <w:t>alley</w:t>
      </w:r>
      <w:r w:rsidR="002A772E">
        <w:t>-based reporting is provided for 1</w:t>
      </w:r>
      <w:r w:rsidR="00F23719">
        <w:t>7</w:t>
      </w:r>
      <w:r w:rsidR="002A772E">
        <w:t xml:space="preserve"> valleys (</w:t>
      </w:r>
      <w:r w:rsidR="002A772E">
        <w:fldChar w:fldCharType="begin"/>
      </w:r>
      <w:r w:rsidR="002A772E">
        <w:instrText xml:space="preserve"> REF _Ref516600248 \h </w:instrText>
      </w:r>
      <w:r w:rsidR="002A772E">
        <w:fldChar w:fldCharType="separate"/>
      </w:r>
      <w:r w:rsidR="005A0C7C">
        <w:t xml:space="preserve">Figure </w:t>
      </w:r>
      <w:r w:rsidR="005A0C7C">
        <w:rPr>
          <w:noProof/>
        </w:rPr>
        <w:t>1</w:t>
      </w:r>
      <w:r w:rsidR="002A772E">
        <w:fldChar w:fldCharType="end"/>
      </w:r>
      <w:r w:rsidR="002A772E">
        <w:t xml:space="preserve">) where environmental water was delivered. Hydrological outputs are </w:t>
      </w:r>
      <w:r w:rsidR="00231344">
        <w:t xml:space="preserve">also </w:t>
      </w:r>
      <w:r w:rsidR="002A772E">
        <w:t>synthesised at the Basin scale in this report.</w:t>
      </w:r>
    </w:p>
    <w:p w14:paraId="2B4A63F4" w14:textId="32C27C46" w:rsidR="00B67FD3" w:rsidRDefault="00B67FD3" w:rsidP="002A772E">
      <w:pPr>
        <w:rPr>
          <w:noProof/>
        </w:rPr>
      </w:pPr>
      <w:r>
        <w:t>We also report on conditions at 7</w:t>
      </w:r>
      <w:r w:rsidR="00690B15">
        <w:t>2</w:t>
      </w:r>
      <w:r>
        <w:t xml:space="preserve"> sites</w:t>
      </w:r>
      <w:r w:rsidR="003D417F">
        <w:t xml:space="preserve"> </w:t>
      </w:r>
      <w:r>
        <w:t>(Figure 2) to represent variation in hydrological outcomes throughout the Basin. The 7</w:t>
      </w:r>
      <w:r w:rsidR="00690B15">
        <w:t>2</w:t>
      </w:r>
      <w:r>
        <w:t xml:space="preserve"> sites are a sample of a larger set of sites used for the valley and Basin evaluations. Detailed information for the full set of sites including the time</w:t>
      </w:r>
      <w:r w:rsidR="00963420">
        <w:t>-</w:t>
      </w:r>
      <w:r>
        <w:t>series of environmental water delivery, is provided in the valley Report cards (Annex</w:t>
      </w:r>
      <w:r w:rsidR="00255A36">
        <w:t xml:space="preserve"> </w:t>
      </w:r>
      <w:r>
        <w:t>A).  Although, Commonwealth environmental water was delivered in the Wimmera River in 201</w:t>
      </w:r>
      <w:r w:rsidR="00690B15">
        <w:t>8</w:t>
      </w:r>
      <w:r>
        <w:t>-1</w:t>
      </w:r>
      <w:r w:rsidR="00690B15">
        <w:t>9</w:t>
      </w:r>
      <w:r>
        <w:t xml:space="preserve">, we do not include this valley in our </w:t>
      </w:r>
      <w:proofErr w:type="gramStart"/>
      <w:r>
        <w:t>72 site</w:t>
      </w:r>
      <w:proofErr w:type="gramEnd"/>
      <w:r>
        <w:t xml:space="preserve"> assessment due to the </w:t>
      </w:r>
      <w:r w:rsidR="003D417F">
        <w:t>intermitten</w:t>
      </w:r>
      <w:r w:rsidR="00255A36">
        <w:t>t nature</w:t>
      </w:r>
      <w:r w:rsidR="003D417F">
        <w:t xml:space="preserve"> of e</w:t>
      </w:r>
      <w:r w:rsidR="00231344">
        <w:t xml:space="preserve">nvironmental </w:t>
      </w:r>
      <w:r w:rsidR="003D417F">
        <w:t>flow delivery in this valley.</w:t>
      </w:r>
    </w:p>
    <w:p w14:paraId="06040AF5" w14:textId="272746E1" w:rsidR="00C029A5" w:rsidRDefault="00F20F44" w:rsidP="00C029A5">
      <w:pPr>
        <w:jc w:val="center"/>
        <w:rPr>
          <w:noProof/>
        </w:rPr>
      </w:pPr>
      <w:r>
        <w:rPr>
          <w:noProof/>
        </w:rPr>
        <w:lastRenderedPageBreak/>
        <w:drawing>
          <wp:inline distT="0" distB="0" distL="0" distR="0" wp14:anchorId="4BA71F89" wp14:editId="1229EACF">
            <wp:extent cx="5486400" cy="5648325"/>
            <wp:effectExtent l="0" t="0" r="0" b="952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png"/>
                    <pic:cNvPicPr/>
                  </pic:nvPicPr>
                  <pic:blipFill rotWithShape="1">
                    <a:blip r:embed="rId24"/>
                    <a:srcRect t="2701" b="24509"/>
                    <a:stretch/>
                  </pic:blipFill>
                  <pic:spPr bwMode="auto">
                    <a:xfrm>
                      <a:off x="0" y="0"/>
                      <a:ext cx="5486400" cy="5648325"/>
                    </a:xfrm>
                    <a:prstGeom prst="rect">
                      <a:avLst/>
                    </a:prstGeom>
                    <a:ln>
                      <a:noFill/>
                    </a:ln>
                    <a:extLst>
                      <a:ext uri="{53640926-AAD7-44D8-BBD7-CCE9431645EC}">
                        <a14:shadowObscured xmlns:a14="http://schemas.microsoft.com/office/drawing/2010/main"/>
                      </a:ext>
                    </a:extLst>
                  </pic:spPr>
                </pic:pic>
              </a:graphicData>
            </a:graphic>
          </wp:inline>
        </w:drawing>
      </w:r>
    </w:p>
    <w:p w14:paraId="64251EE9" w14:textId="4489800B" w:rsidR="00C029A5" w:rsidRPr="00534DEF" w:rsidRDefault="00C029A5" w:rsidP="00C029A5">
      <w:pPr>
        <w:pStyle w:val="Caption"/>
        <w:rPr>
          <w:b w:val="0"/>
          <w:noProof/>
          <w:lang w:eastAsia="en-AU"/>
        </w:rPr>
      </w:pPr>
      <w:bookmarkStart w:id="92" w:name="_Ref516600248"/>
      <w:bookmarkStart w:id="93" w:name="_Toc518662547"/>
      <w:bookmarkStart w:id="94" w:name="_Toc36129361"/>
      <w:r>
        <w:t xml:space="preserve">Figure </w:t>
      </w:r>
      <w:r w:rsidR="002E5C7D">
        <w:rPr>
          <w:noProof/>
        </w:rPr>
        <w:fldChar w:fldCharType="begin"/>
      </w:r>
      <w:r w:rsidR="002E5C7D">
        <w:rPr>
          <w:noProof/>
        </w:rPr>
        <w:instrText xml:space="preserve"> SEQ Figure \* ARABIC </w:instrText>
      </w:r>
      <w:r w:rsidR="002E5C7D">
        <w:rPr>
          <w:noProof/>
        </w:rPr>
        <w:fldChar w:fldCharType="separate"/>
      </w:r>
      <w:r w:rsidR="005A0C7C">
        <w:rPr>
          <w:noProof/>
        </w:rPr>
        <w:t>1</w:t>
      </w:r>
      <w:r w:rsidR="002E5C7D">
        <w:rPr>
          <w:noProof/>
        </w:rPr>
        <w:fldChar w:fldCharType="end"/>
      </w:r>
      <w:bookmarkEnd w:id="92"/>
      <w:r w:rsidR="00493D85">
        <w:t>.</w:t>
      </w:r>
      <w:r>
        <w:t xml:space="preserve"> </w:t>
      </w:r>
      <w:r w:rsidRPr="00534DEF">
        <w:rPr>
          <w:b w:val="0"/>
        </w:rPr>
        <w:t xml:space="preserve">Valleys </w:t>
      </w:r>
      <w:r w:rsidRPr="00534DEF">
        <w:rPr>
          <w:b w:val="0"/>
          <w:noProof/>
          <w:lang w:eastAsia="en-AU"/>
        </w:rPr>
        <w:t>assessed in the 201</w:t>
      </w:r>
      <w:r w:rsidR="00690B15">
        <w:rPr>
          <w:b w:val="0"/>
          <w:noProof/>
          <w:lang w:eastAsia="en-AU"/>
        </w:rPr>
        <w:t>8</w:t>
      </w:r>
      <w:r w:rsidRPr="00534DEF">
        <w:rPr>
          <w:b w:val="0"/>
          <w:noProof/>
          <w:lang w:eastAsia="en-AU"/>
        </w:rPr>
        <w:t>–1</w:t>
      </w:r>
      <w:r w:rsidR="00690B15">
        <w:rPr>
          <w:b w:val="0"/>
          <w:noProof/>
          <w:lang w:eastAsia="en-AU"/>
        </w:rPr>
        <w:t>9</w:t>
      </w:r>
      <w:r w:rsidRPr="00534DEF">
        <w:rPr>
          <w:b w:val="0"/>
          <w:noProof/>
          <w:lang w:eastAsia="en-AU"/>
        </w:rPr>
        <w:t xml:space="preserve"> hydrological evaluation of Commonwealth environmental water.</w:t>
      </w:r>
      <w:bookmarkEnd w:id="93"/>
      <w:bookmarkEnd w:id="94"/>
    </w:p>
    <w:p w14:paraId="7F1FBC8A" w14:textId="04BC7555" w:rsidR="002A772E" w:rsidRDefault="002C5DBC" w:rsidP="00B809E1">
      <w:pPr>
        <w:jc w:val="center"/>
      </w:pPr>
      <w:r>
        <w:rPr>
          <w:noProof/>
          <w:lang w:eastAsia="en-AU"/>
        </w:rPr>
        <w:lastRenderedPageBreak/>
        <mc:AlternateContent>
          <mc:Choice Requires="wps">
            <w:drawing>
              <wp:anchor distT="0" distB="0" distL="114300" distR="114300" simplePos="0" relativeHeight="251679744" behindDoc="0" locked="0" layoutInCell="1" allowOverlap="1" wp14:anchorId="3D1A3CF6" wp14:editId="2070F988">
                <wp:simplePos x="0" y="0"/>
                <wp:positionH relativeFrom="column">
                  <wp:posOffset>122555</wp:posOffset>
                </wp:positionH>
                <wp:positionV relativeFrom="paragraph">
                  <wp:posOffset>5943600</wp:posOffset>
                </wp:positionV>
                <wp:extent cx="2756549" cy="820958"/>
                <wp:effectExtent l="0" t="0" r="2476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49" cy="820958"/>
                        </a:xfrm>
                        <a:prstGeom prst="rect">
                          <a:avLst/>
                        </a:prstGeom>
                        <a:solidFill>
                          <a:srgbClr val="FFFFFF"/>
                        </a:solidFill>
                        <a:ln w="9525">
                          <a:solidFill>
                            <a:srgbClr val="000000"/>
                          </a:solidFill>
                          <a:miter lim="800000"/>
                          <a:headEnd/>
                          <a:tailEnd/>
                        </a:ln>
                      </wps:spPr>
                      <wps:txbx>
                        <w:txbxContent>
                          <w:p w14:paraId="05383080" w14:textId="77777777" w:rsidR="00F23719" w:rsidRPr="00BC72E0" w:rsidRDefault="00F23719" w:rsidP="00F37DCC">
                            <w:pPr>
                              <w:spacing w:after="0"/>
                              <w:rPr>
                                <w:b/>
                              </w:rPr>
                            </w:pPr>
                            <w:r w:rsidRPr="00BC72E0">
                              <w:rPr>
                                <w:b/>
                              </w:rPr>
                              <w:t>Legend</w:t>
                            </w:r>
                          </w:p>
                          <w:p w14:paraId="57A957F8" w14:textId="77777777" w:rsidR="00F23719" w:rsidRPr="004F4608" w:rsidRDefault="00F23719" w:rsidP="004F4608">
                            <w:pPr>
                              <w:spacing w:after="100"/>
                              <w:ind w:left="360" w:firstLine="360"/>
                              <w:rPr>
                                <w:sz w:val="18"/>
                                <w:szCs w:val="18"/>
                              </w:rPr>
                            </w:pPr>
                            <w:r w:rsidRPr="004F4608">
                              <w:rPr>
                                <w:sz w:val="18"/>
                                <w:szCs w:val="18"/>
                              </w:rPr>
                              <w:t>Site</w:t>
                            </w:r>
                          </w:p>
                          <w:p w14:paraId="16A0AB26" w14:textId="77777777" w:rsidR="00F23719" w:rsidRPr="00F37DCC" w:rsidRDefault="00F23719" w:rsidP="00BC72E0">
                            <w:pPr>
                              <w:spacing w:after="100"/>
                              <w:ind w:firstLine="720"/>
                              <w:rPr>
                                <w:sz w:val="18"/>
                                <w:szCs w:val="18"/>
                              </w:rPr>
                            </w:pPr>
                            <w:r w:rsidRPr="00F37DCC">
                              <w:rPr>
                                <w:sz w:val="18"/>
                                <w:szCs w:val="18"/>
                              </w:rPr>
                              <w:t>Murray and Darling River</w:t>
                            </w:r>
                            <w:r>
                              <w:rPr>
                                <w:sz w:val="18"/>
                                <w:szCs w:val="18"/>
                              </w:rPr>
                              <w:t>s</w:t>
                            </w:r>
                          </w:p>
                          <w:p w14:paraId="2CD2936B" w14:textId="77777777" w:rsidR="00F23719" w:rsidRPr="00F37DCC" w:rsidRDefault="00F23719" w:rsidP="00BC72E0">
                            <w:pPr>
                              <w:spacing w:after="100"/>
                              <w:ind w:firstLine="720"/>
                              <w:rPr>
                                <w:sz w:val="18"/>
                                <w:szCs w:val="18"/>
                              </w:rPr>
                            </w:pPr>
                            <w:r w:rsidRPr="00F37DCC">
                              <w:rPr>
                                <w:sz w:val="18"/>
                                <w:szCs w:val="18"/>
                              </w:rPr>
                              <w:t>Tributaries of the Murra</w:t>
                            </w:r>
                            <w:r>
                              <w:rPr>
                                <w:sz w:val="18"/>
                                <w:szCs w:val="18"/>
                              </w:rPr>
                              <w:t>y</w:t>
                            </w:r>
                            <w:r w:rsidRPr="00F37DCC">
                              <w:rPr>
                                <w:sz w:val="18"/>
                                <w:szCs w:val="18"/>
                              </w:rPr>
                              <w:t xml:space="preserve"> and Darling Rivers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A3CF6" id="_x0000_t202" coordsize="21600,21600" o:spt="202" path="m,l,21600r21600,l21600,xe">
                <v:stroke joinstyle="miter"/>
                <v:path gradientshapeok="t" o:connecttype="rect"/>
              </v:shapetype>
              <v:shape id="Text Box 2" o:spid="_x0000_s1026" type="#_x0000_t202" style="position:absolute;left:0;text-align:left;margin-left:9.65pt;margin-top:468pt;width:217.05pt;height:6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">
                <v:textbox>
                  <w:txbxContent>
                    <w:p w14:paraId="05383080" w14:textId="77777777" w:rsidR="00F23719" w:rsidRPr="00BC72E0" w:rsidRDefault="00F23719" w:rsidP="00F37DCC">
                      <w:pPr>
                        <w:spacing w:after="0"/>
                        <w:rPr>
                          <w:b/>
                        </w:rPr>
                      </w:pPr>
                      <w:r w:rsidRPr="00BC72E0">
                        <w:rPr>
                          <w:b/>
                        </w:rPr>
                        <w:t>Legend</w:t>
                      </w:r>
                    </w:p>
                    <w:p w14:paraId="57A957F8" w14:textId="77777777" w:rsidR="00F23719" w:rsidRPr="004F4608" w:rsidRDefault="00F23719" w:rsidP="004F4608">
                      <w:pPr>
                        <w:spacing w:after="100"/>
                        <w:ind w:left="360" w:firstLine="360"/>
                        <w:rPr>
                          <w:sz w:val="18"/>
                          <w:szCs w:val="18"/>
                        </w:rPr>
                      </w:pPr>
                      <w:r w:rsidRPr="004F4608">
                        <w:rPr>
                          <w:sz w:val="18"/>
                          <w:szCs w:val="18"/>
                        </w:rPr>
                        <w:t>Site</w:t>
                      </w:r>
                    </w:p>
                    <w:p w14:paraId="16A0AB26" w14:textId="77777777" w:rsidR="00F23719" w:rsidRPr="00F37DCC" w:rsidRDefault="00F23719" w:rsidP="00BC72E0">
                      <w:pPr>
                        <w:spacing w:after="100"/>
                        <w:ind w:firstLine="720"/>
                        <w:rPr>
                          <w:sz w:val="18"/>
                          <w:szCs w:val="18"/>
                        </w:rPr>
                      </w:pPr>
                      <w:r w:rsidRPr="00F37DCC">
                        <w:rPr>
                          <w:sz w:val="18"/>
                          <w:szCs w:val="18"/>
                        </w:rPr>
                        <w:t>Murray and Darling River</w:t>
                      </w:r>
                      <w:r>
                        <w:rPr>
                          <w:sz w:val="18"/>
                          <w:szCs w:val="18"/>
                        </w:rPr>
                        <w:t>s</w:t>
                      </w:r>
                    </w:p>
                    <w:p w14:paraId="2CD2936B" w14:textId="77777777" w:rsidR="00F23719" w:rsidRPr="00F37DCC" w:rsidRDefault="00F23719" w:rsidP="00BC72E0">
                      <w:pPr>
                        <w:spacing w:after="100"/>
                        <w:ind w:firstLine="720"/>
                        <w:rPr>
                          <w:sz w:val="18"/>
                          <w:szCs w:val="18"/>
                        </w:rPr>
                      </w:pPr>
                      <w:r w:rsidRPr="00F37DCC">
                        <w:rPr>
                          <w:sz w:val="18"/>
                          <w:szCs w:val="18"/>
                        </w:rPr>
                        <w:t>Tributaries of the Murra</w:t>
                      </w:r>
                      <w:r>
                        <w:rPr>
                          <w:sz w:val="18"/>
                          <w:szCs w:val="18"/>
                        </w:rPr>
                        <w:t>y</w:t>
                      </w:r>
                      <w:r w:rsidRPr="00F37DCC">
                        <w:rPr>
                          <w:sz w:val="18"/>
                          <w:szCs w:val="18"/>
                        </w:rPr>
                        <w:t xml:space="preserve"> and Darling Rivers</w:t>
                      </w:r>
                    </w:p>
                  </w:txbxContent>
                </v:textbox>
              </v:shape>
            </w:pict>
          </mc:Fallback>
        </mc:AlternateContent>
      </w:r>
      <w:r w:rsidR="00236045">
        <w:rPr>
          <w:noProof/>
        </w:rPr>
        <w:drawing>
          <wp:inline distT="0" distB="0" distL="0" distR="0" wp14:anchorId="6868C60A" wp14:editId="7AD59B7C">
            <wp:extent cx="5581650" cy="5915687"/>
            <wp:effectExtent l="0" t="0" r="0" b="889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tes.png"/>
                    <pic:cNvPicPr/>
                  </pic:nvPicPr>
                  <pic:blipFill rotWithShape="1">
                    <a:blip r:embed="rId25"/>
                    <a:srcRect l="7292" t="15746" r="2778" b="18269"/>
                    <a:stretch/>
                  </pic:blipFill>
                  <pic:spPr bwMode="auto">
                    <a:xfrm>
                      <a:off x="0" y="0"/>
                      <a:ext cx="5597449" cy="5932431"/>
                    </a:xfrm>
                    <a:prstGeom prst="rect">
                      <a:avLst/>
                    </a:prstGeom>
                    <a:ln>
                      <a:noFill/>
                    </a:ln>
                    <a:extLst>
                      <a:ext uri="{53640926-AAD7-44D8-BBD7-CCE9431645EC}">
                        <a14:shadowObscured xmlns:a14="http://schemas.microsoft.com/office/drawing/2010/main"/>
                      </a:ext>
                    </a:extLst>
                  </pic:spPr>
                </pic:pic>
              </a:graphicData>
            </a:graphic>
          </wp:inline>
        </w:drawing>
      </w:r>
    </w:p>
    <w:bookmarkStart w:id="95" w:name="_Toc517448579"/>
    <w:bookmarkStart w:id="96" w:name="_Toc518662329"/>
    <w:bookmarkStart w:id="97" w:name="_Toc518662393"/>
    <w:bookmarkStart w:id="98" w:name="_Ref516600763"/>
    <w:bookmarkStart w:id="99" w:name="_Ref516600759"/>
    <w:bookmarkStart w:id="100" w:name="_Toc516610225"/>
    <w:p w14:paraId="7F90E98C" w14:textId="77777777" w:rsidR="00F37DCC" w:rsidRDefault="00711138" w:rsidP="00B809E1">
      <w:pPr>
        <w:jc w:val="center"/>
      </w:pPr>
      <w:r>
        <w:rPr>
          <w:noProof/>
          <w:lang w:eastAsia="en-AU"/>
        </w:rPr>
        <mc:AlternateContent>
          <mc:Choice Requires="wps">
            <w:drawing>
              <wp:anchor distT="0" distB="0" distL="114300" distR="114300" simplePos="0" relativeHeight="251684864" behindDoc="0" locked="0" layoutInCell="1" allowOverlap="1" wp14:anchorId="633B07F3" wp14:editId="52A5D437">
                <wp:simplePos x="0" y="0"/>
                <wp:positionH relativeFrom="column">
                  <wp:posOffset>375645</wp:posOffset>
                </wp:positionH>
                <wp:positionV relativeFrom="paragraph">
                  <wp:posOffset>219332</wp:posOffset>
                </wp:positionV>
                <wp:extent cx="45719" cy="45719"/>
                <wp:effectExtent l="0" t="0" r="12065" b="12065"/>
                <wp:wrapNone/>
                <wp:docPr id="53" name="Oval 5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133CF" id="Oval 53" o:spid="_x0000_s1026" style="position:absolute;margin-left:29.6pt;margin-top:17.25pt;width:3.6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" fillcolor="black [3200]" strokecolor="black [1600]" strokeweight="2pt"/>
            </w:pict>
          </mc:Fallback>
        </mc:AlternateContent>
      </w:r>
      <w:bookmarkEnd w:id="95"/>
      <w:bookmarkEnd w:id="96"/>
      <w:bookmarkEnd w:id="97"/>
    </w:p>
    <w:bookmarkStart w:id="101" w:name="_Toc518662330"/>
    <w:bookmarkStart w:id="102" w:name="_Toc518662394"/>
    <w:p w14:paraId="755CA3F4" w14:textId="77777777" w:rsidR="00F37DCC" w:rsidRDefault="00F37DCC" w:rsidP="00B809E1">
      <w:pPr>
        <w:jc w:val="center"/>
      </w:pPr>
      <w:r>
        <w:rPr>
          <w:noProof/>
          <w:lang w:eastAsia="en-AU"/>
        </w:rPr>
        <mc:AlternateContent>
          <mc:Choice Requires="wps">
            <w:drawing>
              <wp:anchor distT="0" distB="0" distL="114300" distR="114300" simplePos="0" relativeHeight="251681792" behindDoc="0" locked="0" layoutInCell="1" allowOverlap="1" wp14:anchorId="035E9A64" wp14:editId="3ECB1719">
                <wp:simplePos x="0" y="0"/>
                <wp:positionH relativeFrom="column">
                  <wp:posOffset>299975</wp:posOffset>
                </wp:positionH>
                <wp:positionV relativeFrom="paragraph">
                  <wp:posOffset>133902</wp:posOffset>
                </wp:positionV>
                <wp:extent cx="227029" cy="0"/>
                <wp:effectExtent l="0" t="19050" r="20955" b="38100"/>
                <wp:wrapNone/>
                <wp:docPr id="51" name="Straight Connector 51"/>
                <wp:cNvGraphicFramePr/>
                <a:graphic xmlns:a="http://schemas.openxmlformats.org/drawingml/2006/main">
                  <a:graphicData uri="http://schemas.microsoft.com/office/word/2010/wordprocessingShape">
                    <wps:wsp>
                      <wps:cNvCnPr/>
                      <wps:spPr>
                        <a:xfrm>
                          <a:off x="0" y="0"/>
                          <a:ext cx="227029" cy="0"/>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FB2A2" id="Straight Connector 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6pt,10.55pt" to="4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" strokecolor="#f79646 [3209]" strokeweight="4.5pt"/>
            </w:pict>
          </mc:Fallback>
        </mc:AlternateContent>
      </w:r>
      <w:bookmarkEnd w:id="101"/>
      <w:bookmarkEnd w:id="102"/>
    </w:p>
    <w:bookmarkStart w:id="103" w:name="_Toc517448581"/>
    <w:bookmarkStart w:id="104" w:name="_Toc518662331"/>
    <w:bookmarkStart w:id="105" w:name="_Toc518662395"/>
    <w:p w14:paraId="7E0AD0D5" w14:textId="77777777" w:rsidR="00F37DCC" w:rsidRDefault="00F37DCC" w:rsidP="00B809E1">
      <w:pPr>
        <w:jc w:val="center"/>
      </w:pPr>
      <w:r>
        <w:rPr>
          <w:noProof/>
          <w:lang w:eastAsia="en-AU"/>
        </w:rPr>
        <mc:AlternateContent>
          <mc:Choice Requires="wps">
            <w:drawing>
              <wp:anchor distT="0" distB="0" distL="114300" distR="114300" simplePos="0" relativeHeight="251683840" behindDoc="0" locked="0" layoutInCell="1" allowOverlap="1" wp14:anchorId="7540F594" wp14:editId="1042011D">
                <wp:simplePos x="0" y="0"/>
                <wp:positionH relativeFrom="column">
                  <wp:posOffset>298705</wp:posOffset>
                </wp:positionH>
                <wp:positionV relativeFrom="paragraph">
                  <wp:posOffset>44269</wp:posOffset>
                </wp:positionV>
                <wp:extent cx="226695" cy="0"/>
                <wp:effectExtent l="0" t="19050" r="20955" b="38100"/>
                <wp:wrapNone/>
                <wp:docPr id="52" name="Straight Connector 52"/>
                <wp:cNvGraphicFramePr/>
                <a:graphic xmlns:a="http://schemas.openxmlformats.org/drawingml/2006/main">
                  <a:graphicData uri="http://schemas.microsoft.com/office/word/2010/wordprocessingShape">
                    <wps:wsp>
                      <wps:cNvCnPr/>
                      <wps:spPr>
                        <a:xfrm>
                          <a:off x="0" y="0"/>
                          <a:ext cx="22669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4ADB5" id="Straight Connector 5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5pt,3.5pt" to="4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" strokecolor="#4579b8 [3044]" strokeweight="4.5pt"/>
            </w:pict>
          </mc:Fallback>
        </mc:AlternateContent>
      </w:r>
      <w:bookmarkEnd w:id="103"/>
      <w:bookmarkEnd w:id="104"/>
      <w:bookmarkEnd w:id="105"/>
    </w:p>
    <w:p w14:paraId="7FFA6BB1" w14:textId="77777777" w:rsidR="00F37DCC" w:rsidRDefault="00F37DCC" w:rsidP="00B809E1">
      <w:pPr>
        <w:jc w:val="center"/>
      </w:pPr>
    </w:p>
    <w:p w14:paraId="4502704B" w14:textId="4888D96A" w:rsidR="00C029A5" w:rsidRPr="00534DEF" w:rsidRDefault="002A772E" w:rsidP="00740582">
      <w:pPr>
        <w:pStyle w:val="Caption"/>
        <w:rPr>
          <w:b w:val="0"/>
        </w:rPr>
      </w:pPr>
      <w:bookmarkStart w:id="106" w:name="_Toc517448582"/>
      <w:bookmarkStart w:id="107" w:name="_Toc518662548"/>
      <w:bookmarkStart w:id="108" w:name="_Toc36129362"/>
      <w:r>
        <w:t xml:space="preserve">Figure </w:t>
      </w:r>
      <w:r>
        <w:rPr>
          <w:noProof/>
        </w:rPr>
        <w:fldChar w:fldCharType="begin"/>
      </w:r>
      <w:r>
        <w:rPr>
          <w:noProof/>
        </w:rPr>
        <w:instrText xml:space="preserve"> SEQ Figure \* ARABIC </w:instrText>
      </w:r>
      <w:r>
        <w:rPr>
          <w:noProof/>
        </w:rPr>
        <w:fldChar w:fldCharType="separate"/>
      </w:r>
      <w:r w:rsidR="005A0C7C">
        <w:rPr>
          <w:noProof/>
        </w:rPr>
        <w:t>2</w:t>
      </w:r>
      <w:r>
        <w:rPr>
          <w:noProof/>
        </w:rPr>
        <w:fldChar w:fldCharType="end"/>
      </w:r>
      <w:bookmarkEnd w:id="98"/>
      <w:r w:rsidR="00493D85">
        <w:t>.</w:t>
      </w:r>
      <w:r>
        <w:t xml:space="preserve"> </w:t>
      </w:r>
      <w:r w:rsidRPr="00534DEF">
        <w:rPr>
          <w:b w:val="0"/>
        </w:rPr>
        <w:t xml:space="preserve">Key sites for </w:t>
      </w:r>
      <w:r w:rsidR="0080659E" w:rsidRPr="00534DEF">
        <w:rPr>
          <w:b w:val="0"/>
        </w:rPr>
        <w:t>presenting</w:t>
      </w:r>
      <w:r w:rsidRPr="00534DEF">
        <w:rPr>
          <w:b w:val="0"/>
        </w:rPr>
        <w:t xml:space="preserve"> hydrological outcomes</w:t>
      </w:r>
      <w:bookmarkEnd w:id="99"/>
      <w:r w:rsidR="0080659E" w:rsidRPr="00534DEF">
        <w:rPr>
          <w:b w:val="0"/>
        </w:rPr>
        <w:t xml:space="preserve"> in this report</w:t>
      </w:r>
      <w:bookmarkEnd w:id="100"/>
      <w:bookmarkEnd w:id="106"/>
      <w:r w:rsidR="00C2059E" w:rsidRPr="00534DEF">
        <w:rPr>
          <w:b w:val="0"/>
        </w:rPr>
        <w:t>.</w:t>
      </w:r>
      <w:bookmarkEnd w:id="107"/>
      <w:bookmarkEnd w:id="108"/>
    </w:p>
    <w:p w14:paraId="099AC4FE" w14:textId="77777777" w:rsidR="00E10BE3" w:rsidRDefault="00E10BE3" w:rsidP="00F4440E">
      <w:pPr>
        <w:pStyle w:val="Heading2"/>
        <w:numPr>
          <w:ilvl w:val="1"/>
          <w:numId w:val="12"/>
        </w:numPr>
        <w:spacing w:before="200" w:after="0"/>
      </w:pPr>
      <w:bookmarkStart w:id="109" w:name="_Toc516610226"/>
      <w:bookmarkStart w:id="110" w:name="_Toc36556400"/>
      <w:bookmarkEnd w:id="83"/>
      <w:r>
        <w:t xml:space="preserve">Hydrological </w:t>
      </w:r>
      <w:r w:rsidR="00521824">
        <w:t>features c</w:t>
      </w:r>
      <w:r w:rsidR="00114FE8">
        <w:t>onsidered in this report</w:t>
      </w:r>
      <w:bookmarkEnd w:id="109"/>
      <w:bookmarkEnd w:id="110"/>
    </w:p>
    <w:p w14:paraId="1183EC4A" w14:textId="6309CEA9" w:rsidR="0082461B" w:rsidRDefault="00231344" w:rsidP="00E36420">
      <w:r>
        <w:t>The hydrological evaluation in t</w:t>
      </w:r>
      <w:r w:rsidR="00C029A5">
        <w:t xml:space="preserve">his </w:t>
      </w:r>
      <w:r w:rsidR="002A772E">
        <w:t xml:space="preserve">report </w:t>
      </w:r>
      <w:r w:rsidR="006E76AB">
        <w:t>examines</w:t>
      </w:r>
      <w:r w:rsidR="002A772E">
        <w:t xml:space="preserve"> the</w:t>
      </w:r>
      <w:r w:rsidR="00C029A5">
        <w:t xml:space="preserve"> contribution of Commonwealth environmental water to four </w:t>
      </w:r>
      <w:r w:rsidR="00114FE8">
        <w:t>features</w:t>
      </w:r>
      <w:r w:rsidR="00C029A5">
        <w:t xml:space="preserve"> of the </w:t>
      </w:r>
      <w:r w:rsidR="00C2059E">
        <w:t>Basin</w:t>
      </w:r>
      <w:r w:rsidR="00C029A5">
        <w:t xml:space="preserve">’s hydrology: </w:t>
      </w:r>
      <w:r w:rsidR="00A9748B">
        <w:t>base flows</w:t>
      </w:r>
      <w:r w:rsidR="00C029A5">
        <w:t xml:space="preserve">; freshes; lateral </w:t>
      </w:r>
      <w:r w:rsidR="00E36420">
        <w:t xml:space="preserve">hydrological </w:t>
      </w:r>
      <w:r w:rsidR="00C029A5">
        <w:t xml:space="preserve">connectivity with the floodplain; and longitudinal </w:t>
      </w:r>
      <w:r w:rsidR="00E36420">
        <w:t xml:space="preserve">hydrological </w:t>
      </w:r>
      <w:r w:rsidR="00C029A5">
        <w:t xml:space="preserve">connectivity downstream through the </w:t>
      </w:r>
      <w:r w:rsidR="00C2059E">
        <w:t>Basin</w:t>
      </w:r>
      <w:r w:rsidR="00C029A5">
        <w:t xml:space="preserve">. </w:t>
      </w:r>
      <w:r w:rsidR="00AA78AD">
        <w:t>Here w</w:t>
      </w:r>
      <w:r w:rsidR="00E36420">
        <w:t>e provide a brief introduction to</w:t>
      </w:r>
      <w:r w:rsidR="001A4D39">
        <w:t xml:space="preserve"> these features. </w:t>
      </w:r>
      <w:r w:rsidR="009A1DA8">
        <w:t>The</w:t>
      </w:r>
      <w:r w:rsidR="006E76AB">
        <w:t xml:space="preserve"> detail of the</w:t>
      </w:r>
      <w:r w:rsidR="009A1DA8">
        <w:t xml:space="preserve"> evaluation method</w:t>
      </w:r>
      <w:r w:rsidR="00AA78AD">
        <w:t>s</w:t>
      </w:r>
      <w:r w:rsidR="009A1DA8">
        <w:t xml:space="preserve"> </w:t>
      </w:r>
      <w:r w:rsidR="009547A0">
        <w:t>is</w:t>
      </w:r>
      <w:r w:rsidR="009A1DA8">
        <w:t xml:space="preserve"> </w:t>
      </w:r>
      <w:r w:rsidR="00AA78AD">
        <w:t>provided</w:t>
      </w:r>
      <w:r w:rsidR="009A1DA8">
        <w:t xml:space="preserve"> in Appendix I. </w:t>
      </w:r>
    </w:p>
    <w:p w14:paraId="0D0C8636" w14:textId="5B8B8898" w:rsidR="00E36420" w:rsidRDefault="0082461B" w:rsidP="00E36420">
      <w:r>
        <w:lastRenderedPageBreak/>
        <w:t xml:space="preserve">In the case of </w:t>
      </w:r>
      <w:r w:rsidR="00A9748B">
        <w:t>base flows</w:t>
      </w:r>
      <w:r>
        <w:t xml:space="preserve"> and freshes, we use scores to indicate improvements in the flow regimes</w:t>
      </w:r>
      <w:r w:rsidR="006E76AB">
        <w:t xml:space="preserve"> with environmental water delivery</w:t>
      </w:r>
      <w:r>
        <w:t xml:space="preserve">. The scores are calculated using two </w:t>
      </w:r>
      <w:r w:rsidR="00971DAA">
        <w:t>base flow</w:t>
      </w:r>
      <w:r>
        <w:t xml:space="preserve"> thresholds and </w:t>
      </w:r>
      <w:r w:rsidR="006E76AB">
        <w:t>three</w:t>
      </w:r>
      <w:r>
        <w:t xml:space="preserve"> fresh thresholds (</w:t>
      </w:r>
      <w:r w:rsidR="00A8232B">
        <w:t>Figure 3</w:t>
      </w:r>
      <w:r>
        <w:t xml:space="preserve">). </w:t>
      </w:r>
      <w:r w:rsidR="00231344">
        <w:t xml:space="preserve">In the case of base flows, we are concerned with the duration of flows below these thresholds and for freshes, we are concerned with the occurrence of flows above these thresholds. </w:t>
      </w:r>
      <w:r w:rsidR="006E76AB">
        <w:t>We consider flow magnitude relative to t</w:t>
      </w:r>
      <w:r w:rsidR="004326FF">
        <w:t>hese flow thresholds because: (a</w:t>
      </w:r>
      <w:r w:rsidR="006E76AB">
        <w:t xml:space="preserve">) they have an environmental significance; and (b) it allows comparison of flows regimes across rivers of different size. </w:t>
      </w:r>
    </w:p>
    <w:p w14:paraId="3485895A" w14:textId="77777777" w:rsidR="004326FF" w:rsidRDefault="004326FF" w:rsidP="00E36420"/>
    <w:p w14:paraId="01F32355" w14:textId="77777777" w:rsidR="0082461B" w:rsidRDefault="003C30B9" w:rsidP="003C30B9">
      <w:pPr>
        <w:jc w:val="center"/>
      </w:pPr>
      <w:r w:rsidRPr="003C30B9">
        <w:rPr>
          <w:noProof/>
          <w:lang w:eastAsia="en-AU"/>
        </w:rPr>
        <w:drawing>
          <wp:inline distT="0" distB="0" distL="0" distR="0" wp14:anchorId="00324A4A" wp14:editId="4F315FA5">
            <wp:extent cx="4802063" cy="28651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9585" cy="2881541"/>
                    </a:xfrm>
                    <a:prstGeom prst="rect">
                      <a:avLst/>
                    </a:prstGeom>
                  </pic:spPr>
                </pic:pic>
              </a:graphicData>
            </a:graphic>
          </wp:inline>
        </w:drawing>
      </w:r>
    </w:p>
    <w:p w14:paraId="679F1AFD" w14:textId="77777777" w:rsidR="00740582" w:rsidRDefault="00740582" w:rsidP="00534DEF">
      <w:pPr>
        <w:pStyle w:val="Caption"/>
        <w:keepNext/>
      </w:pPr>
    </w:p>
    <w:p w14:paraId="5DDB5512" w14:textId="1EFEAA00" w:rsidR="0082461B" w:rsidRPr="000B1ACE" w:rsidRDefault="00740582" w:rsidP="000B1ACE">
      <w:pPr>
        <w:pStyle w:val="Caption"/>
      </w:pPr>
      <w:bookmarkStart w:id="111" w:name="_Toc36129363"/>
      <w:r>
        <w:t xml:space="preserve">Figure </w:t>
      </w:r>
      <w:r w:rsidR="000F3E65">
        <w:rPr>
          <w:noProof/>
        </w:rPr>
        <w:fldChar w:fldCharType="begin"/>
      </w:r>
      <w:r w:rsidR="000F3E65">
        <w:rPr>
          <w:noProof/>
        </w:rPr>
        <w:instrText xml:space="preserve"> SEQ Figure \* ARABIC </w:instrText>
      </w:r>
      <w:r w:rsidR="000F3E65">
        <w:rPr>
          <w:noProof/>
        </w:rPr>
        <w:fldChar w:fldCharType="separate"/>
      </w:r>
      <w:r w:rsidR="005A0C7C">
        <w:rPr>
          <w:noProof/>
        </w:rPr>
        <w:t>3</w:t>
      </w:r>
      <w:r w:rsidR="000F3E65">
        <w:rPr>
          <w:noProof/>
        </w:rPr>
        <w:fldChar w:fldCharType="end"/>
      </w:r>
      <w:r w:rsidRPr="000B1ACE">
        <w:t>.</w:t>
      </w:r>
      <w:r>
        <w:t xml:space="preserve"> </w:t>
      </w:r>
      <w:r w:rsidR="0082461B" w:rsidRPr="000B1ACE">
        <w:rPr>
          <w:b w:val="0"/>
        </w:rPr>
        <w:t xml:space="preserve">Conceptual diagram indicating water levels corresponding to the flow freshes and </w:t>
      </w:r>
      <w:r w:rsidR="00A9748B" w:rsidRPr="000B1ACE">
        <w:rPr>
          <w:b w:val="0"/>
        </w:rPr>
        <w:t>base flows</w:t>
      </w:r>
      <w:r w:rsidR="0082461B" w:rsidRPr="000B1ACE">
        <w:rPr>
          <w:b w:val="0"/>
        </w:rPr>
        <w:t xml:space="preserve"> used in this evaluation.</w:t>
      </w:r>
      <w:bookmarkEnd w:id="111"/>
      <w:r w:rsidR="00614197" w:rsidRPr="000B1ACE">
        <w:t xml:space="preserve"> </w:t>
      </w:r>
    </w:p>
    <w:p w14:paraId="425B795E" w14:textId="77777777" w:rsidR="005950EF" w:rsidRDefault="00A9748B" w:rsidP="00E36420">
      <w:pPr>
        <w:rPr>
          <w:i/>
          <w:iCs/>
        </w:rPr>
      </w:pPr>
      <w:r>
        <w:rPr>
          <w:i/>
          <w:iCs/>
        </w:rPr>
        <w:t>Base flows</w:t>
      </w:r>
    </w:p>
    <w:p w14:paraId="4A4BDF38" w14:textId="21B05E83" w:rsidR="003E49B9" w:rsidRDefault="001A4D39" w:rsidP="00603AE0">
      <w:r>
        <w:t xml:space="preserve">Environmental water is delivered across the </w:t>
      </w:r>
      <w:r w:rsidR="00971DAA">
        <w:t>B</w:t>
      </w:r>
      <w:r w:rsidR="003E49B9">
        <w:t>asin</w:t>
      </w:r>
      <w:r>
        <w:t xml:space="preserve"> to maintain </w:t>
      </w:r>
      <w:r w:rsidR="00A9748B">
        <w:t>base flows</w:t>
      </w:r>
      <w:r>
        <w:t xml:space="preserve">. </w:t>
      </w:r>
      <w:r w:rsidR="002F2A6C">
        <w:t>W</w:t>
      </w:r>
      <w:r>
        <w:t>e report t</w:t>
      </w:r>
      <w:r w:rsidR="0082461B">
        <w:t>w</w:t>
      </w:r>
      <w:r>
        <w:t xml:space="preserve">o </w:t>
      </w:r>
      <w:r w:rsidR="00A9748B">
        <w:t>base flow</w:t>
      </w:r>
      <w:r>
        <w:t xml:space="preserve"> scores</w:t>
      </w:r>
      <w:r w:rsidR="002F2A6C">
        <w:t xml:space="preserve"> to evaluate the contribution of these flows to the flow regime</w:t>
      </w:r>
      <w:r>
        <w:t xml:space="preserve">. </w:t>
      </w:r>
      <w:r w:rsidR="00231344">
        <w:t xml:space="preserve">Low </w:t>
      </w:r>
      <w:r w:rsidR="00971DAA">
        <w:t>base flow</w:t>
      </w:r>
      <w:r w:rsidR="002F2A6C">
        <w:t xml:space="preserve"> </w:t>
      </w:r>
      <w:r>
        <w:t>scores indicate excessive duration of low-flow conditions relative to conditions</w:t>
      </w:r>
      <w:r w:rsidR="005121EB">
        <w:t xml:space="preserve"> prior to water resource development</w:t>
      </w:r>
      <w:r>
        <w:t xml:space="preserve">. </w:t>
      </w:r>
      <w:r w:rsidR="00B90AEC">
        <w:t>The score varies between 0 and 1</w:t>
      </w:r>
      <w:r w:rsidR="008F2734">
        <w:t>00%</w:t>
      </w:r>
      <w:r w:rsidR="005121EB">
        <w:t xml:space="preserve">. </w:t>
      </w:r>
      <w:r>
        <w:t xml:space="preserve">A </w:t>
      </w:r>
      <w:r w:rsidR="005121EB">
        <w:t xml:space="preserve">low score </w:t>
      </w:r>
      <w:r>
        <w:t xml:space="preserve">indicates </w:t>
      </w:r>
      <w:r w:rsidR="0082461B">
        <w:t>dry conditions with</w:t>
      </w:r>
      <w:r w:rsidR="005121EB">
        <w:t xml:space="preserve"> low-</w:t>
      </w:r>
      <w:r>
        <w:t xml:space="preserve">flow conditions persisting much longer than would have occurred </w:t>
      </w:r>
      <w:r w:rsidR="0082461B">
        <w:t>prior to development</w:t>
      </w:r>
      <w:r>
        <w:t>. A score of 1</w:t>
      </w:r>
      <w:r w:rsidR="008F2734">
        <w:t>00%</w:t>
      </w:r>
      <w:r>
        <w:t xml:space="preserve"> indicates </w:t>
      </w:r>
      <w:r w:rsidR="00971DAA">
        <w:t>base flow</w:t>
      </w:r>
      <w:r>
        <w:t xml:space="preserve"> conditions that are </w:t>
      </w:r>
      <w:proofErr w:type="gramStart"/>
      <w:r>
        <w:t>similar to</w:t>
      </w:r>
      <w:proofErr w:type="gramEnd"/>
      <w:r>
        <w:t xml:space="preserve"> </w:t>
      </w:r>
      <w:r w:rsidR="005121EB">
        <w:t>pre-development</w:t>
      </w:r>
      <w:r w:rsidRPr="001A4D39">
        <w:t xml:space="preserve">. </w:t>
      </w:r>
      <w:r w:rsidR="002F2A6C">
        <w:t>We use scores</w:t>
      </w:r>
      <w:r w:rsidR="00231344">
        <w:t xml:space="preserve"> related to two baseflow thresholds</w:t>
      </w:r>
      <w:r w:rsidR="003E49B9">
        <w:t xml:space="preserve">: </w:t>
      </w:r>
    </w:p>
    <w:p w14:paraId="5BBF398A" w14:textId="77777777" w:rsidR="003E49B9" w:rsidRDefault="001A4D39" w:rsidP="003546B4">
      <w:pPr>
        <w:pStyle w:val="ListParagraph"/>
        <w:numPr>
          <w:ilvl w:val="0"/>
          <w:numId w:val="34"/>
        </w:numPr>
      </w:pPr>
      <w:r w:rsidRPr="001A4D39">
        <w:t xml:space="preserve">The </w:t>
      </w:r>
      <w:r w:rsidR="003E49B9">
        <w:rPr>
          <w:b/>
          <w:bCs/>
        </w:rPr>
        <w:t>v</w:t>
      </w:r>
      <w:r w:rsidR="003E49B9" w:rsidRPr="003E49B9">
        <w:rPr>
          <w:b/>
          <w:bCs/>
        </w:rPr>
        <w:t>ery</w:t>
      </w:r>
      <w:r w:rsidR="00983AC0" w:rsidRPr="003E49B9">
        <w:rPr>
          <w:b/>
          <w:bCs/>
        </w:rPr>
        <w:t>-</w:t>
      </w:r>
      <w:r w:rsidR="003E49B9">
        <w:rPr>
          <w:b/>
          <w:bCs/>
        </w:rPr>
        <w:t>l</w:t>
      </w:r>
      <w:r w:rsidR="003E49B9" w:rsidRPr="003E49B9">
        <w:rPr>
          <w:b/>
          <w:bCs/>
        </w:rPr>
        <w:t xml:space="preserve">ow </w:t>
      </w:r>
      <w:r w:rsidR="00983AC0" w:rsidRPr="00983AC0">
        <w:t>flow</w:t>
      </w:r>
      <w:r w:rsidRPr="003E49B9">
        <w:rPr>
          <w:b/>
          <w:bCs/>
        </w:rPr>
        <w:t xml:space="preserve"> </w:t>
      </w:r>
      <w:r w:rsidR="003E49B9">
        <w:t>b</w:t>
      </w:r>
      <w:r w:rsidR="00971DAA">
        <w:t>ase flow</w:t>
      </w:r>
      <w:r w:rsidRPr="00B64698">
        <w:t xml:space="preserve"> </w:t>
      </w:r>
      <w:r w:rsidR="003E49B9">
        <w:t>s</w:t>
      </w:r>
      <w:r w:rsidR="003E49B9" w:rsidRPr="00B64698">
        <w:t>core</w:t>
      </w:r>
      <w:r w:rsidR="003E49B9" w:rsidRPr="001A4D39">
        <w:t xml:space="preserve"> </w:t>
      </w:r>
      <w:r w:rsidR="00756812">
        <w:t xml:space="preserve">relates to the duration of </w:t>
      </w:r>
      <w:r w:rsidRPr="001A4D39">
        <w:t xml:space="preserve">exceptionally low flows at the lower end of range that would </w:t>
      </w:r>
      <w:r w:rsidR="00756812">
        <w:t xml:space="preserve">have </w:t>
      </w:r>
      <w:r w:rsidRPr="001A4D39">
        <w:t xml:space="preserve">normally </w:t>
      </w:r>
      <w:r w:rsidR="00756812">
        <w:t xml:space="preserve">occurred prior to water resource development. </w:t>
      </w:r>
    </w:p>
    <w:p w14:paraId="520F46F0" w14:textId="062699A4" w:rsidR="00D95E38" w:rsidRPr="00756812" w:rsidRDefault="00756812" w:rsidP="003546B4">
      <w:pPr>
        <w:pStyle w:val="ListParagraph"/>
        <w:numPr>
          <w:ilvl w:val="0"/>
          <w:numId w:val="34"/>
        </w:numPr>
      </w:pPr>
      <w:r w:rsidRPr="00756812">
        <w:t xml:space="preserve">The </w:t>
      </w:r>
      <w:r w:rsidR="00231344">
        <w:rPr>
          <w:b/>
          <w:bCs/>
        </w:rPr>
        <w:t>l</w:t>
      </w:r>
      <w:r w:rsidR="00983AC0" w:rsidRPr="003E49B9">
        <w:rPr>
          <w:b/>
          <w:bCs/>
        </w:rPr>
        <w:t xml:space="preserve">ow </w:t>
      </w:r>
      <w:r w:rsidR="00983AC0" w:rsidRPr="00983AC0">
        <w:t>flow</w:t>
      </w:r>
      <w:r w:rsidRPr="003E49B9">
        <w:rPr>
          <w:b/>
          <w:bCs/>
        </w:rPr>
        <w:t xml:space="preserve"> </w:t>
      </w:r>
      <w:r w:rsidR="003E49B9">
        <w:t>b</w:t>
      </w:r>
      <w:r w:rsidR="00971DAA">
        <w:t>ase flow</w:t>
      </w:r>
      <w:r w:rsidRPr="00B64698">
        <w:t xml:space="preserve"> </w:t>
      </w:r>
      <w:r w:rsidR="003E49B9">
        <w:t>s</w:t>
      </w:r>
      <w:r w:rsidR="003E49B9" w:rsidRPr="00B64698">
        <w:t>core</w:t>
      </w:r>
      <w:r w:rsidR="003E49B9" w:rsidRPr="00756812">
        <w:t xml:space="preserve"> </w:t>
      </w:r>
      <w:r w:rsidRPr="00756812">
        <w:t xml:space="preserve">relates to the duration of flows below a level that </w:t>
      </w:r>
      <w:r w:rsidR="001A4D39" w:rsidRPr="00756812">
        <w:t xml:space="preserve">that might typically be used as a minimum </w:t>
      </w:r>
      <w:r w:rsidR="005121EB">
        <w:t xml:space="preserve">environmental </w:t>
      </w:r>
      <w:r w:rsidR="001A4D39" w:rsidRPr="00756812">
        <w:t>flow to maintain low flow habitats.</w:t>
      </w:r>
    </w:p>
    <w:p w14:paraId="2F213CEE" w14:textId="77777777" w:rsidR="005950EF" w:rsidRDefault="005950EF" w:rsidP="00E36420">
      <w:pPr>
        <w:rPr>
          <w:i/>
          <w:iCs/>
        </w:rPr>
      </w:pPr>
      <w:r w:rsidRPr="005950EF">
        <w:rPr>
          <w:i/>
          <w:iCs/>
        </w:rPr>
        <w:t>Freshes</w:t>
      </w:r>
    </w:p>
    <w:p w14:paraId="563CD412" w14:textId="77777777" w:rsidR="00231344" w:rsidRDefault="001A162C" w:rsidP="005B3CB6">
      <w:r>
        <w:t xml:space="preserve">Three fresh scores </w:t>
      </w:r>
      <w:r w:rsidR="005B3CB6">
        <w:t>relate to the occurrence of freshes. A score of zero indicates that very few or no freshes have occurred. A score of 1</w:t>
      </w:r>
      <w:r w:rsidR="008F2734">
        <w:t>00%</w:t>
      </w:r>
      <w:r w:rsidR="005B3CB6">
        <w:t xml:space="preserve"> indicates that freshes have occurred at a frequency typically targeted by environmental flow programs. </w:t>
      </w:r>
    </w:p>
    <w:p w14:paraId="292B44D6" w14:textId="2E7A32EE" w:rsidR="003C30B9" w:rsidRDefault="005B3CB6" w:rsidP="005B3CB6">
      <w:r>
        <w:lastRenderedPageBreak/>
        <w:t xml:space="preserve">The three </w:t>
      </w:r>
      <w:r w:rsidR="003E49B9">
        <w:t xml:space="preserve">fresh scores </w:t>
      </w:r>
      <w:r>
        <w:t xml:space="preserve">relate to freshes that exceed three flow </w:t>
      </w:r>
      <w:r w:rsidR="00E94B12">
        <w:t>thresholds</w:t>
      </w:r>
      <w:r>
        <w:t xml:space="preserve"> within the river channel. </w:t>
      </w:r>
      <w:r w:rsidR="00983AC0">
        <w:t xml:space="preserve">A </w:t>
      </w:r>
      <w:r w:rsidR="003E49B9">
        <w:rPr>
          <w:b/>
        </w:rPr>
        <w:t>low</w:t>
      </w:r>
      <w:r w:rsidR="00983AC0">
        <w:rPr>
          <w:b/>
        </w:rPr>
        <w:t>-</w:t>
      </w:r>
      <w:r w:rsidR="003E49B9">
        <w:rPr>
          <w:b/>
        </w:rPr>
        <w:t>f</w:t>
      </w:r>
      <w:r w:rsidR="003E49B9" w:rsidRPr="001A4D39">
        <w:rPr>
          <w:b/>
        </w:rPr>
        <w:t>resh</w:t>
      </w:r>
      <w:r w:rsidR="003E49B9" w:rsidRPr="001A4D39">
        <w:t xml:space="preserve"> </w:t>
      </w:r>
      <w:r w:rsidR="00983AC0">
        <w:t>is defined as flow spell</w:t>
      </w:r>
      <w:r w:rsidR="00756812" w:rsidRPr="001A4D39">
        <w:t xml:space="preserve"> that raise water levels at least one-eighth of the height of the bank above </w:t>
      </w:r>
      <w:r w:rsidR="00231344">
        <w:t xml:space="preserve">the low </w:t>
      </w:r>
      <w:r w:rsidR="00A9748B">
        <w:t>flow</w:t>
      </w:r>
      <w:r w:rsidR="00E94B12">
        <w:t xml:space="preserve"> level</w:t>
      </w:r>
      <w:r w:rsidR="00756812" w:rsidRPr="001A4D39">
        <w:t xml:space="preserve">. </w:t>
      </w:r>
      <w:r w:rsidR="00E94B12">
        <w:t>Such freshes</w:t>
      </w:r>
      <w:r w:rsidR="00756812" w:rsidRPr="001A4D39">
        <w:t xml:space="preserve"> would be a </w:t>
      </w:r>
      <w:r w:rsidR="00E94B12">
        <w:t xml:space="preserve">very </w:t>
      </w:r>
      <w:r w:rsidR="00756812" w:rsidRPr="001A4D39">
        <w:t>frequent occurrence in both the dry and wet seasons un</w:t>
      </w:r>
      <w:r>
        <w:t xml:space="preserve">der </w:t>
      </w:r>
      <w:r w:rsidR="00E94B12">
        <w:t>pre-development</w:t>
      </w:r>
      <w:r>
        <w:t xml:space="preserve"> conditions. </w:t>
      </w:r>
      <w:r w:rsidR="00983AC0">
        <w:t xml:space="preserve">A </w:t>
      </w:r>
      <w:r w:rsidR="003E49B9">
        <w:rPr>
          <w:b/>
        </w:rPr>
        <w:t>medium</w:t>
      </w:r>
      <w:r w:rsidR="00983AC0">
        <w:rPr>
          <w:b/>
        </w:rPr>
        <w:t>-</w:t>
      </w:r>
      <w:r w:rsidR="003E49B9">
        <w:rPr>
          <w:b/>
        </w:rPr>
        <w:t>f</w:t>
      </w:r>
      <w:r w:rsidR="003E49B9" w:rsidRPr="001A4D39">
        <w:rPr>
          <w:b/>
        </w:rPr>
        <w:t>resh</w:t>
      </w:r>
      <w:r w:rsidR="003E49B9" w:rsidRPr="001A4D39">
        <w:t xml:space="preserve"> </w:t>
      </w:r>
      <w:r w:rsidR="00983AC0">
        <w:t>is</w:t>
      </w:r>
      <w:r w:rsidR="00756812" w:rsidRPr="001A4D39">
        <w:t xml:space="preserve"> defined as </w:t>
      </w:r>
      <w:r w:rsidR="00983AC0">
        <w:t>a flow spell</w:t>
      </w:r>
      <w:r w:rsidR="00756812" w:rsidRPr="001A4D39">
        <w:t xml:space="preserve"> that raise water levels at least one-quarter of the height of the bank above the low flow level. This threshold would be a frequent occurrence in </w:t>
      </w:r>
      <w:r w:rsidR="00E94B12">
        <w:t>the pre-development</w:t>
      </w:r>
      <w:r w:rsidR="00756812" w:rsidRPr="001A4D39">
        <w:t xml:space="preserve"> regime maintaining moist </w:t>
      </w:r>
      <w:r w:rsidR="00E94B12">
        <w:t>soils</w:t>
      </w:r>
      <w:r w:rsidR="00756812" w:rsidRPr="001A4D39">
        <w:t>.</w:t>
      </w:r>
      <w:r>
        <w:t xml:space="preserve"> </w:t>
      </w:r>
      <w:r w:rsidR="00983AC0">
        <w:t xml:space="preserve">A </w:t>
      </w:r>
      <w:r w:rsidR="003E49B9">
        <w:rPr>
          <w:b/>
        </w:rPr>
        <w:t>high</w:t>
      </w:r>
      <w:r w:rsidR="00983AC0">
        <w:rPr>
          <w:b/>
        </w:rPr>
        <w:t>-</w:t>
      </w:r>
      <w:r w:rsidR="003E49B9">
        <w:rPr>
          <w:b/>
        </w:rPr>
        <w:t>f</w:t>
      </w:r>
      <w:r w:rsidR="003E49B9" w:rsidRPr="001A4D39">
        <w:rPr>
          <w:b/>
        </w:rPr>
        <w:t>resh</w:t>
      </w:r>
      <w:r w:rsidR="003E49B9" w:rsidRPr="001A4D39">
        <w:t xml:space="preserve"> </w:t>
      </w:r>
      <w:r w:rsidR="00983AC0">
        <w:t>is defined as a flow spell</w:t>
      </w:r>
      <w:r w:rsidR="00756812" w:rsidRPr="001A4D39">
        <w:t xml:space="preserve"> that raise water levels at least half of the height of the bank above </w:t>
      </w:r>
      <w:r w:rsidR="00231344">
        <w:t xml:space="preserve">the low </w:t>
      </w:r>
      <w:r w:rsidR="00971DAA">
        <w:t>flow</w:t>
      </w:r>
      <w:r w:rsidR="00756812" w:rsidRPr="001A4D39">
        <w:t xml:space="preserve"> level. Freshes of this magnitude would have occurred in most years in the unimpacted flow regime, </w:t>
      </w:r>
      <w:r w:rsidR="00E94B12">
        <w:t xml:space="preserve">often multiple times. </w:t>
      </w:r>
    </w:p>
    <w:p w14:paraId="7BFC9F6E" w14:textId="77777777" w:rsidR="005950EF" w:rsidRPr="005950EF" w:rsidRDefault="005950EF" w:rsidP="0058319D">
      <w:pPr>
        <w:keepNext/>
        <w:rPr>
          <w:i/>
          <w:iCs/>
        </w:rPr>
      </w:pPr>
      <w:r w:rsidRPr="005950EF">
        <w:rPr>
          <w:i/>
          <w:iCs/>
        </w:rPr>
        <w:t xml:space="preserve">Lateral </w:t>
      </w:r>
      <w:r w:rsidR="005B3CB6">
        <w:rPr>
          <w:i/>
          <w:iCs/>
        </w:rPr>
        <w:t xml:space="preserve">Hydrological </w:t>
      </w:r>
      <w:r w:rsidRPr="005950EF">
        <w:rPr>
          <w:i/>
          <w:iCs/>
        </w:rPr>
        <w:t>Connectivity</w:t>
      </w:r>
    </w:p>
    <w:p w14:paraId="257D2910" w14:textId="77777777" w:rsidR="005950EF" w:rsidRDefault="0089155C" w:rsidP="00E36420">
      <w:r>
        <w:t xml:space="preserve">Environmental water is </w:t>
      </w:r>
      <w:r w:rsidR="009B505B">
        <w:t xml:space="preserve">used </w:t>
      </w:r>
      <w:r>
        <w:t>to fill wetlands and other habitats across the floodplains of the Basin</w:t>
      </w:r>
      <w:r w:rsidR="009B505B">
        <w:t xml:space="preserve"> using a variety of delivery methods</w:t>
      </w:r>
      <w:r>
        <w:t xml:space="preserve">. </w:t>
      </w:r>
      <w:r w:rsidR="009B505B">
        <w:t>The movement of water between the channel and floodplain is described as lateral hydrological connectivity. We</w:t>
      </w:r>
      <w:r>
        <w:t xml:space="preserve"> </w:t>
      </w:r>
      <w:r w:rsidR="009B505B">
        <w:t>evaluate this contribution of environmental water</w:t>
      </w:r>
      <w:r>
        <w:t xml:space="preserve"> based on the area of floo</w:t>
      </w:r>
      <w:r w:rsidR="009B505B">
        <w:t>dplain that has been inundated.</w:t>
      </w:r>
    </w:p>
    <w:p w14:paraId="4D9D0615" w14:textId="77777777" w:rsidR="005950EF" w:rsidRPr="005950EF" w:rsidRDefault="005950EF" w:rsidP="00E36420">
      <w:pPr>
        <w:rPr>
          <w:i/>
          <w:iCs/>
        </w:rPr>
      </w:pPr>
      <w:r w:rsidRPr="005950EF">
        <w:rPr>
          <w:i/>
          <w:iCs/>
        </w:rPr>
        <w:t xml:space="preserve">Longitudinal </w:t>
      </w:r>
      <w:r w:rsidR="005B3CB6">
        <w:rPr>
          <w:i/>
          <w:iCs/>
        </w:rPr>
        <w:t xml:space="preserve">Hydrological </w:t>
      </w:r>
      <w:r w:rsidRPr="005950EF">
        <w:rPr>
          <w:i/>
          <w:iCs/>
        </w:rPr>
        <w:t>Connectivity</w:t>
      </w:r>
    </w:p>
    <w:p w14:paraId="1BFF211B" w14:textId="77777777" w:rsidR="009B505B" w:rsidRDefault="0089155C" w:rsidP="00E36420">
      <w:r>
        <w:t xml:space="preserve">The low reaches of each river </w:t>
      </w:r>
      <w:r w:rsidR="00D9016C">
        <w:t>v</w:t>
      </w:r>
      <w:r w:rsidR="001E790B">
        <w:t>alley</w:t>
      </w:r>
      <w:r>
        <w:t xml:space="preserve"> and the entire </w:t>
      </w:r>
      <w:r w:rsidR="00971DAA">
        <w:t>B</w:t>
      </w:r>
      <w:r w:rsidR="003E49B9">
        <w:t>asin</w:t>
      </w:r>
      <w:r>
        <w:t xml:space="preserve"> are particularly vulnerable to upstream water withdrawals with flows declining to severely low levels and </w:t>
      </w:r>
      <w:r w:rsidR="009B505B">
        <w:t xml:space="preserve">even </w:t>
      </w:r>
      <w:r>
        <w:t xml:space="preserve">ceasing in some cases. It is hoped that protection of environmental water entitlements in these valleys </w:t>
      </w:r>
      <w:r w:rsidR="009B505B">
        <w:t>increases</w:t>
      </w:r>
      <w:r>
        <w:t xml:space="preserve"> flow </w:t>
      </w:r>
      <w:r w:rsidR="009B505B">
        <w:t>volumes passing</w:t>
      </w:r>
      <w:r>
        <w:t xml:space="preserve"> down to these lower reaches. We evaluate improvements in longitudinal hydrological connectivity by reporting t</w:t>
      </w:r>
      <w:r w:rsidR="009B505B">
        <w:t>he increase in end-of-valleys flows</w:t>
      </w:r>
      <w:r w:rsidR="003E49B9">
        <w:t xml:space="preserve"> </w:t>
      </w:r>
      <w:proofErr w:type="gramStart"/>
      <w:r w:rsidR="003E49B9">
        <w:t>as a result of</w:t>
      </w:r>
      <w:proofErr w:type="gramEnd"/>
      <w:r w:rsidR="003E49B9">
        <w:t xml:space="preserve"> Commonwealth environmental water</w:t>
      </w:r>
      <w:r w:rsidR="009B505B">
        <w:t xml:space="preserve">. </w:t>
      </w:r>
    </w:p>
    <w:p w14:paraId="25A5DB9B" w14:textId="77777777" w:rsidR="005950EF" w:rsidRDefault="009B505B" w:rsidP="00E36420">
      <w:r>
        <w:t xml:space="preserve">The Lower Lakes, </w:t>
      </w:r>
      <w:r w:rsidR="00AD6FB3">
        <w:t xml:space="preserve">Coorong and Murray Mouth are a unique feature of the </w:t>
      </w:r>
      <w:r w:rsidR="003E49B9">
        <w:t>Basin</w:t>
      </w:r>
      <w:r w:rsidR="00AD6FB3">
        <w:t xml:space="preserve"> and dependent on longitudinal hydrological connectivity </w:t>
      </w:r>
      <w:r w:rsidR="003E49B9">
        <w:t>from</w:t>
      </w:r>
      <w:r w:rsidR="00AD6FB3">
        <w:t xml:space="preserve"> upstream </w:t>
      </w:r>
      <w:r w:rsidR="003E49B9">
        <w:t>f</w:t>
      </w:r>
      <w:r w:rsidR="00AD6FB3">
        <w:t xml:space="preserve">or the supply of freshwater. We include a close examination of the contribution of </w:t>
      </w:r>
      <w:r w:rsidR="00BC72E0">
        <w:t>Commonwealth environmental water</w:t>
      </w:r>
      <w:r w:rsidR="00AD6FB3">
        <w:t xml:space="preserve"> to the hydrology and related processes of this system.</w:t>
      </w:r>
    </w:p>
    <w:p w14:paraId="66E69822" w14:textId="77777777" w:rsidR="005950EF" w:rsidRDefault="005950EF" w:rsidP="00E36420"/>
    <w:p w14:paraId="37672D7D" w14:textId="77777777" w:rsidR="00C029A5" w:rsidRDefault="00C029A5" w:rsidP="00C029A5"/>
    <w:p w14:paraId="0C48E5C9" w14:textId="77777777" w:rsidR="0096488F" w:rsidRDefault="0096488F" w:rsidP="0096488F"/>
    <w:p w14:paraId="63A40D89" w14:textId="77777777" w:rsidR="0096488F" w:rsidRDefault="0096488F" w:rsidP="0096488F"/>
    <w:p w14:paraId="27A81F7B" w14:textId="77777777" w:rsidR="0096488F" w:rsidRDefault="0096488F" w:rsidP="0096488F"/>
    <w:p w14:paraId="77CC7BEF" w14:textId="77777777" w:rsidR="0096488F" w:rsidRDefault="0096488F" w:rsidP="0096488F"/>
    <w:p w14:paraId="7ABB8040"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0633FDFB" w14:textId="77777777" w:rsidR="0096488F" w:rsidRDefault="0096488F" w:rsidP="004D03BE">
      <w:pPr>
        <w:pStyle w:val="Heading1"/>
        <w:numPr>
          <w:ilvl w:val="0"/>
          <w:numId w:val="12"/>
        </w:numPr>
        <w:spacing w:after="0"/>
      </w:pPr>
      <w:bookmarkStart w:id="112" w:name="_Toc516610227"/>
      <w:bookmarkStart w:id="113" w:name="_Toc36556401"/>
      <w:r>
        <w:lastRenderedPageBreak/>
        <w:t>Context for the Year</w:t>
      </w:r>
      <w:bookmarkEnd w:id="112"/>
      <w:bookmarkEnd w:id="113"/>
    </w:p>
    <w:p w14:paraId="13A33ADC" w14:textId="77777777" w:rsidR="0096488F" w:rsidRDefault="0096488F" w:rsidP="004D03BE">
      <w:pPr>
        <w:pStyle w:val="Heading2"/>
        <w:numPr>
          <w:ilvl w:val="1"/>
          <w:numId w:val="12"/>
        </w:numPr>
        <w:spacing w:before="200" w:after="0"/>
        <w:ind w:left="720" w:hanging="720"/>
      </w:pPr>
      <w:bookmarkStart w:id="114" w:name="_Toc516610228"/>
      <w:bookmarkStart w:id="115" w:name="_Toc36556402"/>
      <w:bookmarkStart w:id="116" w:name="_Toc492291094"/>
      <w:r>
        <w:t>Climate</w:t>
      </w:r>
      <w:bookmarkEnd w:id="114"/>
      <w:bookmarkEnd w:id="115"/>
      <w:r>
        <w:t xml:space="preserve"> </w:t>
      </w:r>
      <w:bookmarkEnd w:id="116"/>
    </w:p>
    <w:p w14:paraId="7815D7FE" w14:textId="71E639B1" w:rsidR="00036A7D" w:rsidRDefault="00641D63" w:rsidP="0096488F">
      <w:pPr>
        <w:pStyle w:val="CommentText"/>
        <w:rPr>
          <w:noProof/>
        </w:rPr>
      </w:pPr>
      <w:r>
        <w:rPr>
          <w:noProof/>
        </w:rPr>
        <w:t>In 201</w:t>
      </w:r>
      <w:r w:rsidR="00690B15">
        <w:rPr>
          <w:noProof/>
        </w:rPr>
        <w:t>8</w:t>
      </w:r>
      <w:r>
        <w:rPr>
          <w:noProof/>
        </w:rPr>
        <w:t>–1</w:t>
      </w:r>
      <w:r w:rsidR="00690B15">
        <w:rPr>
          <w:noProof/>
        </w:rPr>
        <w:t>9</w:t>
      </w:r>
      <w:r w:rsidR="0096488F">
        <w:rPr>
          <w:noProof/>
        </w:rPr>
        <w:t xml:space="preserve">, </w:t>
      </w:r>
      <w:r w:rsidR="001B602C">
        <w:rPr>
          <w:noProof/>
        </w:rPr>
        <w:t>the Wimmera was the only valley that experienced average rainfall conditions, whilst</w:t>
      </w:r>
      <w:r w:rsidR="00BD275E">
        <w:rPr>
          <w:noProof/>
        </w:rPr>
        <w:t xml:space="preserve"> in</w:t>
      </w:r>
      <w:r w:rsidR="001B602C">
        <w:rPr>
          <w:noProof/>
        </w:rPr>
        <w:t xml:space="preserve"> the remaining </w:t>
      </w:r>
      <w:r w:rsidR="0096488F">
        <w:rPr>
          <w:noProof/>
        </w:rPr>
        <w:t>valleys</w:t>
      </w:r>
      <w:r w:rsidR="00E0015D">
        <w:rPr>
          <w:noProof/>
        </w:rPr>
        <w:t>,</w:t>
      </w:r>
      <w:r w:rsidR="0096488F">
        <w:rPr>
          <w:noProof/>
        </w:rPr>
        <w:t xml:space="preserve"> where Commonwealth environmental watering occurred</w:t>
      </w:r>
      <w:r w:rsidR="00E0015D">
        <w:rPr>
          <w:noProof/>
        </w:rPr>
        <w:t>,</w:t>
      </w:r>
      <w:r w:rsidR="0096488F">
        <w:rPr>
          <w:noProof/>
        </w:rPr>
        <w:t xml:space="preserve"> </w:t>
      </w:r>
      <w:r w:rsidR="00E0015D">
        <w:rPr>
          <w:noProof/>
        </w:rPr>
        <w:t>rainfall was classified as “below” or “</w:t>
      </w:r>
      <w:r w:rsidR="00BF5537">
        <w:rPr>
          <w:noProof/>
        </w:rPr>
        <w:t>very much below</w:t>
      </w:r>
      <w:r w:rsidR="00E0015D">
        <w:rPr>
          <w:noProof/>
        </w:rPr>
        <w:t>”</w:t>
      </w:r>
      <w:r w:rsidR="00BF5537">
        <w:rPr>
          <w:noProof/>
        </w:rPr>
        <w:t xml:space="preserve"> average</w:t>
      </w:r>
      <w:r w:rsidR="00977D49">
        <w:rPr>
          <w:noProof/>
        </w:rPr>
        <w:t xml:space="preserve"> </w:t>
      </w:r>
      <w:r w:rsidR="0096488F">
        <w:rPr>
          <w:noProof/>
        </w:rPr>
        <w:t>conditions (</w:t>
      </w:r>
      <w:r w:rsidR="00345B2F">
        <w:rPr>
          <w:noProof/>
        </w:rPr>
        <w:t>Figure 4</w:t>
      </w:r>
      <w:r w:rsidR="0096488F">
        <w:rPr>
          <w:noProof/>
        </w:rPr>
        <w:t>)</w:t>
      </w:r>
      <w:r w:rsidR="00420484">
        <w:rPr>
          <w:noProof/>
        </w:rPr>
        <w:t xml:space="preserve">. </w:t>
      </w:r>
      <w:r w:rsidR="00A7743E">
        <w:rPr>
          <w:noProof/>
        </w:rPr>
        <w:t>T</w:t>
      </w:r>
      <w:r w:rsidR="00493D85">
        <w:rPr>
          <w:noProof/>
        </w:rPr>
        <w:t>h</w:t>
      </w:r>
      <w:r w:rsidR="00A7743E">
        <w:rPr>
          <w:noProof/>
        </w:rPr>
        <w:t>e</w:t>
      </w:r>
      <w:r w:rsidR="00493D85">
        <w:rPr>
          <w:noProof/>
        </w:rPr>
        <w:t xml:space="preserve"> </w:t>
      </w:r>
      <w:r w:rsidR="00A7743E">
        <w:rPr>
          <w:noProof/>
        </w:rPr>
        <w:t>Campas</w:t>
      </w:r>
      <w:r w:rsidR="00BD275E">
        <w:rPr>
          <w:noProof/>
        </w:rPr>
        <w:t>p</w:t>
      </w:r>
      <w:r w:rsidR="00A7743E">
        <w:rPr>
          <w:noProof/>
        </w:rPr>
        <w:t>e, Goulburn, Loddon, Lower Darling, Lachlan, Macquarie, Ovens and Warrego</w:t>
      </w:r>
      <w:r w:rsidR="00370869">
        <w:rPr>
          <w:noProof/>
        </w:rPr>
        <w:t xml:space="preserve">, </w:t>
      </w:r>
      <w:r w:rsidR="00A7743E">
        <w:rPr>
          <w:noProof/>
        </w:rPr>
        <w:t>all experienced</w:t>
      </w:r>
      <w:r w:rsidR="00370869">
        <w:rPr>
          <w:noProof/>
        </w:rPr>
        <w:t xml:space="preserve"> </w:t>
      </w:r>
      <w:r w:rsidR="00BF5537">
        <w:rPr>
          <w:noProof/>
        </w:rPr>
        <w:t xml:space="preserve">below average </w:t>
      </w:r>
      <w:r w:rsidR="00370869">
        <w:rPr>
          <w:noProof/>
        </w:rPr>
        <w:t>rainfalls</w:t>
      </w:r>
      <w:r w:rsidR="00BF5537">
        <w:rPr>
          <w:noProof/>
        </w:rPr>
        <w:t xml:space="preserve">, while </w:t>
      </w:r>
      <w:r w:rsidR="00E0015D">
        <w:rPr>
          <w:noProof/>
        </w:rPr>
        <w:t xml:space="preserve">rainfall in the </w:t>
      </w:r>
      <w:r w:rsidR="001B602C">
        <w:rPr>
          <w:noProof/>
        </w:rPr>
        <w:t>Central Murray, Border Rivers, Broken, Cond</w:t>
      </w:r>
      <w:r w:rsidR="00BD275E">
        <w:rPr>
          <w:noProof/>
        </w:rPr>
        <w:t>a</w:t>
      </w:r>
      <w:r w:rsidR="001B602C">
        <w:rPr>
          <w:noProof/>
        </w:rPr>
        <w:t>mine Balonne, Gwydir, Lower Murray, Murrumbidgee, Namoi and Edward Wakool</w:t>
      </w:r>
      <w:r w:rsidR="00BF5537">
        <w:rPr>
          <w:noProof/>
        </w:rPr>
        <w:t xml:space="preserve"> valleys </w:t>
      </w:r>
      <w:r w:rsidR="00E0015D">
        <w:rPr>
          <w:noProof/>
        </w:rPr>
        <w:t>was</w:t>
      </w:r>
      <w:r w:rsidR="00BF5537">
        <w:rPr>
          <w:noProof/>
        </w:rPr>
        <w:t xml:space="preserve"> </w:t>
      </w:r>
      <w:r w:rsidR="00A7743E">
        <w:rPr>
          <w:noProof/>
        </w:rPr>
        <w:t xml:space="preserve">very much below </w:t>
      </w:r>
      <w:r w:rsidR="00BF5537">
        <w:rPr>
          <w:noProof/>
        </w:rPr>
        <w:t>average.</w:t>
      </w:r>
      <w:r w:rsidR="00A7743E">
        <w:rPr>
          <w:noProof/>
        </w:rPr>
        <w:t xml:space="preserve">  </w:t>
      </w:r>
    </w:p>
    <w:p w14:paraId="790C35D0" w14:textId="398B0062" w:rsidR="0096488F" w:rsidRDefault="00A7743E" w:rsidP="00036A7D">
      <w:pPr>
        <w:pStyle w:val="CommentText"/>
        <w:jc w:val="center"/>
        <w:rPr>
          <w:noProof/>
        </w:rPr>
      </w:pPr>
      <w:r>
        <w:rPr>
          <w:noProof/>
        </w:rPr>
        <w:lastRenderedPageBreak/>
        <w:drawing>
          <wp:inline distT="0" distB="0" distL="0" distR="0" wp14:anchorId="249A7E47" wp14:editId="342F19EE">
            <wp:extent cx="5486400" cy="7759065"/>
            <wp:effectExtent l="0" t="0" r="0" b="0"/>
            <wp:docPr id="17" name="Picture 1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cileMap2019.png"/>
                    <pic:cNvPicPr/>
                  </pic:nvPicPr>
                  <pic:blipFill>
                    <a:blip r:embed="rId27"/>
                    <a:stretch>
                      <a:fillRect/>
                    </a:stretch>
                  </pic:blipFill>
                  <pic:spPr>
                    <a:xfrm>
                      <a:off x="0" y="0"/>
                      <a:ext cx="5486400" cy="7759065"/>
                    </a:xfrm>
                    <a:prstGeom prst="rect">
                      <a:avLst/>
                    </a:prstGeom>
                  </pic:spPr>
                </pic:pic>
              </a:graphicData>
            </a:graphic>
          </wp:inline>
        </w:drawing>
      </w:r>
    </w:p>
    <w:p w14:paraId="64796738" w14:textId="0953E6AA" w:rsidR="0096488F" w:rsidRDefault="00740582" w:rsidP="0096488F">
      <w:pPr>
        <w:pStyle w:val="Caption"/>
        <w:rPr>
          <w:b w:val="0"/>
        </w:rPr>
      </w:pPr>
      <w:bookmarkStart w:id="117" w:name="_Toc36129364"/>
      <w:r>
        <w:t xml:space="preserve">Figure </w:t>
      </w:r>
      <w:r w:rsidR="000F3E65">
        <w:rPr>
          <w:noProof/>
        </w:rPr>
        <w:fldChar w:fldCharType="begin"/>
      </w:r>
      <w:r w:rsidR="000F3E65">
        <w:rPr>
          <w:noProof/>
        </w:rPr>
        <w:instrText xml:space="preserve"> SEQ Figure \* ARABIC </w:instrText>
      </w:r>
      <w:r w:rsidR="000F3E65">
        <w:rPr>
          <w:noProof/>
        </w:rPr>
        <w:fldChar w:fldCharType="separate"/>
      </w:r>
      <w:r w:rsidR="005A0C7C">
        <w:rPr>
          <w:noProof/>
        </w:rPr>
        <w:t>4</w:t>
      </w:r>
      <w:r w:rsidR="000F3E65">
        <w:rPr>
          <w:noProof/>
        </w:rPr>
        <w:fldChar w:fldCharType="end"/>
      </w:r>
      <w:r>
        <w:t xml:space="preserve">.  </w:t>
      </w:r>
      <w:r w:rsidR="0096488F" w:rsidRPr="003546B4">
        <w:rPr>
          <w:b w:val="0"/>
        </w:rPr>
        <w:t xml:space="preserve">Gauges evaluated, areas inundated, streams watered by Commonwealth environmental water, and rainfall conditions during the </w:t>
      </w:r>
      <w:r w:rsidR="001671D1">
        <w:rPr>
          <w:b w:val="0"/>
        </w:rPr>
        <w:t>201</w:t>
      </w:r>
      <w:r w:rsidR="0033228A">
        <w:rPr>
          <w:b w:val="0"/>
        </w:rPr>
        <w:t>8</w:t>
      </w:r>
      <w:r w:rsidR="001671D1">
        <w:rPr>
          <w:b w:val="0"/>
        </w:rPr>
        <w:t>-1</w:t>
      </w:r>
      <w:r w:rsidR="0033228A">
        <w:rPr>
          <w:b w:val="0"/>
        </w:rPr>
        <w:t>9</w:t>
      </w:r>
      <w:r w:rsidR="0096488F" w:rsidRPr="003546B4">
        <w:rPr>
          <w:b w:val="0"/>
        </w:rPr>
        <w:t xml:space="preserve"> watering year.</w:t>
      </w:r>
      <w:bookmarkEnd w:id="117"/>
    </w:p>
    <w:p w14:paraId="2B57F8E2" w14:textId="47A152BD" w:rsidR="00770192" w:rsidRDefault="00597256" w:rsidP="00770192">
      <w:r w:rsidRPr="0076583E">
        <w:rPr>
          <w:noProof/>
        </w:rPr>
        <w:lastRenderedPageBreak/>
        <w:drawing>
          <wp:anchor distT="0" distB="0" distL="114300" distR="114300" simplePos="0" relativeHeight="251709440" behindDoc="0" locked="0" layoutInCell="1" allowOverlap="1" wp14:anchorId="7DF2B232" wp14:editId="0E0282E6">
            <wp:simplePos x="0" y="0"/>
            <wp:positionH relativeFrom="column">
              <wp:posOffset>3124200</wp:posOffset>
            </wp:positionH>
            <wp:positionV relativeFrom="paragraph">
              <wp:posOffset>5998210</wp:posOffset>
            </wp:positionV>
            <wp:extent cx="1240155" cy="1259840"/>
            <wp:effectExtent l="0" t="0" r="0" b="0"/>
            <wp:wrapThrough wrapText="bothSides">
              <wp:wrapPolygon edited="0">
                <wp:start x="0" y="0"/>
                <wp:lineTo x="0" y="21230"/>
                <wp:lineTo x="4645" y="21230"/>
                <wp:lineTo x="21235" y="20250"/>
                <wp:lineTo x="21235" y="16984"/>
                <wp:lineTo x="14599" y="14698"/>
                <wp:lineTo x="10618" y="10778"/>
                <wp:lineTo x="21235" y="9145"/>
                <wp:lineTo x="21235" y="6532"/>
                <wp:lineTo x="15926" y="3919"/>
                <wp:lineTo x="7300"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0155" cy="1259840"/>
                    </a:xfrm>
                    <a:prstGeom prst="rect">
                      <a:avLst/>
                    </a:prstGeom>
                    <a:noFill/>
                    <a:ln>
                      <a:noFill/>
                    </a:ln>
                  </pic:spPr>
                </pic:pic>
              </a:graphicData>
            </a:graphic>
          </wp:anchor>
        </w:drawing>
      </w:r>
      <w:r>
        <w:rPr>
          <w:noProof/>
        </w:rPr>
        <w:drawing>
          <wp:anchor distT="0" distB="0" distL="114300" distR="114300" simplePos="0" relativeHeight="251708416" behindDoc="0" locked="0" layoutInCell="1" allowOverlap="1" wp14:anchorId="52E067BC" wp14:editId="11647751">
            <wp:simplePos x="0" y="0"/>
            <wp:positionH relativeFrom="margin">
              <wp:align>right</wp:align>
            </wp:positionH>
            <wp:positionV relativeFrom="paragraph">
              <wp:posOffset>0</wp:posOffset>
            </wp:positionV>
            <wp:extent cx="5486400" cy="77590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cileMapSplit.png"/>
                    <pic:cNvPicPr/>
                  </pic:nvPicPr>
                  <pic:blipFill>
                    <a:blip r:embed="rId29"/>
                    <a:stretch>
                      <a:fillRect/>
                    </a:stretch>
                  </pic:blipFill>
                  <pic:spPr>
                    <a:xfrm>
                      <a:off x="0" y="0"/>
                      <a:ext cx="5486400" cy="7759065"/>
                    </a:xfrm>
                    <a:prstGeom prst="rect">
                      <a:avLst/>
                    </a:prstGeom>
                  </pic:spPr>
                </pic:pic>
              </a:graphicData>
            </a:graphic>
          </wp:anchor>
        </w:drawing>
      </w:r>
    </w:p>
    <w:p w14:paraId="0202A69C" w14:textId="5614315B" w:rsidR="00826984" w:rsidRDefault="00826984" w:rsidP="00826984">
      <w:pPr>
        <w:pStyle w:val="Caption"/>
        <w:rPr>
          <w:b w:val="0"/>
          <w:bCs w:val="0"/>
        </w:rPr>
      </w:pPr>
      <w:bookmarkStart w:id="118" w:name="_Toc36129365"/>
      <w:r>
        <w:t xml:space="preserve">Figure </w:t>
      </w:r>
      <w:r w:rsidR="003174BB">
        <w:fldChar w:fldCharType="begin"/>
      </w:r>
      <w:r w:rsidR="003174BB">
        <w:instrText xml:space="preserve"> SEQ Figure \* ARABIC </w:instrText>
      </w:r>
      <w:r w:rsidR="003174BB">
        <w:fldChar w:fldCharType="separate"/>
      </w:r>
      <w:r w:rsidR="005A0C7C">
        <w:rPr>
          <w:noProof/>
        </w:rPr>
        <w:t>5</w:t>
      </w:r>
      <w:r w:rsidR="003174BB">
        <w:rPr>
          <w:noProof/>
        </w:rPr>
        <w:fldChar w:fldCharType="end"/>
      </w:r>
      <w:r>
        <w:t xml:space="preserve">. </w:t>
      </w:r>
      <w:r w:rsidRPr="00CB3159">
        <w:rPr>
          <w:b w:val="0"/>
          <w:bCs w:val="0"/>
        </w:rPr>
        <w:t>Annual rainfall conditions for period of LTIM monitoring.</w:t>
      </w:r>
      <w:bookmarkEnd w:id="118"/>
      <w:r w:rsidR="00597256" w:rsidRPr="00597256">
        <w:rPr>
          <w:noProof/>
        </w:rPr>
        <w:t xml:space="preserve"> </w:t>
      </w:r>
    </w:p>
    <w:p w14:paraId="1EF5561A" w14:textId="26C5F577" w:rsidR="0076583E" w:rsidRDefault="00D10DD0" w:rsidP="00CB3159">
      <w:r>
        <w:t xml:space="preserve">Dry conditions have </w:t>
      </w:r>
      <w:r w:rsidR="00420484">
        <w:t>been common</w:t>
      </w:r>
      <w:r>
        <w:t xml:space="preserve"> </w:t>
      </w:r>
      <w:r w:rsidR="00420484">
        <w:t xml:space="preserve">in the basin </w:t>
      </w:r>
      <w:r>
        <w:t xml:space="preserve">for the </w:t>
      </w:r>
      <w:r w:rsidR="00EA3C2C">
        <w:t>five</w:t>
      </w:r>
      <w:r>
        <w:t>-years from mid-2014 to mid-201</w:t>
      </w:r>
      <w:r w:rsidR="00597256">
        <w:t>9</w:t>
      </w:r>
      <w:r>
        <w:t xml:space="preserve">, the period of LTIM basin-scale reporting to date (Figure 5). The first two years saw particularly dry conditions in the southern basin. In the 2016-17 year, there </w:t>
      </w:r>
      <w:r w:rsidR="00420484">
        <w:t>were</w:t>
      </w:r>
      <w:r>
        <w:t xml:space="preserve"> wetter conditions in the </w:t>
      </w:r>
      <w:r>
        <w:lastRenderedPageBreak/>
        <w:t>southern basin and along the headwaters of the NSW tributaries in the northern basin. However</w:t>
      </w:r>
      <w:r w:rsidR="00420484">
        <w:t>,</w:t>
      </w:r>
      <w:r>
        <w:t xml:space="preserve"> conditions have returned to dry </w:t>
      </w:r>
      <w:r w:rsidR="00E0015D">
        <w:t xml:space="preserve">over the period </w:t>
      </w:r>
      <w:r w:rsidR="009537CE">
        <w:t>2017-1</w:t>
      </w:r>
      <w:r w:rsidR="00597256">
        <w:t>9</w:t>
      </w:r>
      <w:r w:rsidR="00420484">
        <w:t xml:space="preserve"> across the whole basin</w:t>
      </w:r>
      <w:r>
        <w:t>.</w:t>
      </w:r>
      <w:r w:rsidR="0076583E" w:rsidRPr="0076583E">
        <w:t xml:space="preserve"> </w:t>
      </w:r>
    </w:p>
    <w:p w14:paraId="75E97A4C" w14:textId="7846B7D8" w:rsidR="00826984" w:rsidRPr="00826984" w:rsidRDefault="00D10DD0" w:rsidP="00CB3159">
      <w:r>
        <w:t xml:space="preserve"> </w:t>
      </w:r>
    </w:p>
    <w:p w14:paraId="2079B686" w14:textId="77777777" w:rsidR="00A50513" w:rsidRDefault="00A50513" w:rsidP="00A50513">
      <w:pPr>
        <w:pStyle w:val="Heading2"/>
        <w:numPr>
          <w:ilvl w:val="1"/>
          <w:numId w:val="12"/>
        </w:numPr>
        <w:spacing w:before="200" w:after="0"/>
        <w:ind w:left="720" w:hanging="720"/>
      </w:pPr>
      <w:bookmarkStart w:id="119" w:name="_Toc516610229"/>
      <w:bookmarkStart w:id="120" w:name="_Toc36556403"/>
      <w:r>
        <w:t>Surface water inflows</w:t>
      </w:r>
      <w:bookmarkEnd w:id="119"/>
      <w:bookmarkEnd w:id="120"/>
    </w:p>
    <w:p w14:paraId="0A7FA237" w14:textId="5CBB23A6" w:rsidR="00202E0E" w:rsidRDefault="001D5C5A" w:rsidP="00217A17">
      <w:pPr>
        <w:pStyle w:val="CommentText"/>
        <w:rPr>
          <w:noProof/>
        </w:rPr>
      </w:pPr>
      <w:r>
        <w:rPr>
          <w:noProof/>
        </w:rPr>
        <w:t xml:space="preserve">In </w:t>
      </w:r>
      <w:r w:rsidR="003800EB" w:rsidRPr="004F2F3A">
        <w:t>201</w:t>
      </w:r>
      <w:r w:rsidR="00C57587">
        <w:t>8</w:t>
      </w:r>
      <w:r w:rsidR="003800EB">
        <w:t>–</w:t>
      </w:r>
      <w:r w:rsidR="003800EB" w:rsidRPr="004F2F3A">
        <w:t>1</w:t>
      </w:r>
      <w:r w:rsidR="00C57587">
        <w:t>9</w:t>
      </w:r>
      <w:r>
        <w:rPr>
          <w:noProof/>
        </w:rPr>
        <w:t xml:space="preserve"> </w:t>
      </w:r>
      <w:r w:rsidR="00217A17">
        <w:rPr>
          <w:noProof/>
        </w:rPr>
        <w:t xml:space="preserve">surface water </w:t>
      </w:r>
      <w:r>
        <w:rPr>
          <w:noProof/>
        </w:rPr>
        <w:t>inflow</w:t>
      </w:r>
      <w:r w:rsidR="00893AE3">
        <w:rPr>
          <w:noProof/>
        </w:rPr>
        <w:t>s</w:t>
      </w:r>
      <w:r>
        <w:rPr>
          <w:noProof/>
        </w:rPr>
        <w:t xml:space="preserve"> </w:t>
      </w:r>
      <w:r w:rsidR="00F97DF7">
        <w:rPr>
          <w:noProof/>
        </w:rPr>
        <w:t xml:space="preserve">in </w:t>
      </w:r>
      <w:r>
        <w:rPr>
          <w:noProof/>
        </w:rPr>
        <w:t xml:space="preserve">the northern basin </w:t>
      </w:r>
      <w:r w:rsidR="00893AE3">
        <w:rPr>
          <w:noProof/>
        </w:rPr>
        <w:t>were</w:t>
      </w:r>
      <w:r>
        <w:rPr>
          <w:noProof/>
        </w:rPr>
        <w:t xml:space="preserve"> lower than any other year</w:t>
      </w:r>
      <w:r w:rsidR="00826984">
        <w:rPr>
          <w:noProof/>
        </w:rPr>
        <w:t xml:space="preserve"> since 2001 (Figure 6)</w:t>
      </w:r>
      <w:r w:rsidR="00266F58">
        <w:rPr>
          <w:noProof/>
        </w:rPr>
        <w:t>.</w:t>
      </w:r>
      <w:r w:rsidR="00893AE3">
        <w:rPr>
          <w:noProof/>
        </w:rPr>
        <w:t xml:space="preserve"> The annual inflow totals for the northern basin were 2</w:t>
      </w:r>
      <w:r w:rsidR="00C57587">
        <w:rPr>
          <w:noProof/>
        </w:rPr>
        <w:t>1</w:t>
      </w:r>
      <w:r w:rsidR="00893AE3">
        <w:rPr>
          <w:noProof/>
        </w:rPr>
        <w:t>% of the long-term average since 2001. E</w:t>
      </w:r>
      <w:r>
        <w:rPr>
          <w:noProof/>
        </w:rPr>
        <w:t>xtremely low in</w:t>
      </w:r>
      <w:r w:rsidR="00893AE3">
        <w:rPr>
          <w:noProof/>
        </w:rPr>
        <w:t>flows</w:t>
      </w:r>
      <w:r>
        <w:rPr>
          <w:noProof/>
        </w:rPr>
        <w:t xml:space="preserve"> </w:t>
      </w:r>
      <w:r w:rsidR="0060055F">
        <w:rPr>
          <w:noProof/>
        </w:rPr>
        <w:t>across</w:t>
      </w:r>
      <w:r w:rsidR="00893AE3">
        <w:rPr>
          <w:noProof/>
        </w:rPr>
        <w:t xml:space="preserve"> t</w:t>
      </w:r>
      <w:r>
        <w:rPr>
          <w:noProof/>
        </w:rPr>
        <w:t xml:space="preserve">he northern valleys reflect the widspread low rainfall conditions in the north. </w:t>
      </w:r>
    </w:p>
    <w:p w14:paraId="56602E4F" w14:textId="66D8442D" w:rsidR="00826984" w:rsidRDefault="00217A17" w:rsidP="00217A17">
      <w:pPr>
        <w:pStyle w:val="CommentText"/>
        <w:rPr>
          <w:noProof/>
        </w:rPr>
      </w:pPr>
      <w:r>
        <w:rPr>
          <w:noProof/>
        </w:rPr>
        <w:t xml:space="preserve">In the southern basin, total inflows </w:t>
      </w:r>
      <w:r w:rsidR="00893AE3">
        <w:rPr>
          <w:noProof/>
        </w:rPr>
        <w:t>were slightly below the</w:t>
      </w:r>
      <w:r>
        <w:rPr>
          <w:noProof/>
        </w:rPr>
        <w:t xml:space="preserve"> average for the period </w:t>
      </w:r>
      <w:r w:rsidR="00893AE3">
        <w:rPr>
          <w:noProof/>
        </w:rPr>
        <w:t xml:space="preserve">since </w:t>
      </w:r>
      <w:r>
        <w:rPr>
          <w:noProof/>
        </w:rPr>
        <w:t xml:space="preserve">2001. However, </w:t>
      </w:r>
      <w:r w:rsidR="00893AE3">
        <w:rPr>
          <w:noProof/>
        </w:rPr>
        <w:t>this is still regarded as a low inflow compared with averages in the 20</w:t>
      </w:r>
      <w:r w:rsidR="00893AE3" w:rsidRPr="00CB3159">
        <w:rPr>
          <w:noProof/>
          <w:vertAlign w:val="superscript"/>
        </w:rPr>
        <w:t>th</w:t>
      </w:r>
      <w:r w:rsidR="00893AE3">
        <w:rPr>
          <w:noProof/>
        </w:rPr>
        <w:t xml:space="preserve"> century. T</w:t>
      </w:r>
      <w:r>
        <w:rPr>
          <w:noProof/>
        </w:rPr>
        <w:t>h</w:t>
      </w:r>
      <w:r w:rsidR="00893AE3">
        <w:rPr>
          <w:noProof/>
        </w:rPr>
        <w:t>e last 1</w:t>
      </w:r>
      <w:r w:rsidR="00C57587">
        <w:rPr>
          <w:noProof/>
        </w:rPr>
        <w:t>9</w:t>
      </w:r>
      <w:r w:rsidR="00893AE3">
        <w:rPr>
          <w:noProof/>
        </w:rPr>
        <w:t xml:space="preserve"> years has</w:t>
      </w:r>
      <w:r>
        <w:rPr>
          <w:noProof/>
        </w:rPr>
        <w:t xml:space="preserve"> been a dry period for the southern basin with persistent low inflows during the millenium drought and only a brief respite for two years (2010-11 and 2011-12) before returning to dry conditions</w:t>
      </w:r>
      <w:r w:rsidR="00767E9B">
        <w:rPr>
          <w:noProof/>
        </w:rPr>
        <w:t xml:space="preserve"> with some relief also in 2016-17.</w:t>
      </w:r>
      <w:r w:rsidR="00893AE3">
        <w:rPr>
          <w:noProof/>
        </w:rPr>
        <w:t>.</w:t>
      </w:r>
    </w:p>
    <w:p w14:paraId="4427CD18" w14:textId="70F4DB0B" w:rsidR="00826984" w:rsidRDefault="00893AE3">
      <w:pPr>
        <w:pStyle w:val="CommentText"/>
        <w:rPr>
          <w:noProof/>
        </w:rPr>
      </w:pPr>
      <w:r>
        <w:rPr>
          <w:noProof/>
        </w:rPr>
        <w:t xml:space="preserve">In the northern basin, the </w:t>
      </w:r>
      <w:r w:rsidR="00266F58">
        <w:rPr>
          <w:noProof/>
        </w:rPr>
        <w:t>five</w:t>
      </w:r>
      <w:r>
        <w:rPr>
          <w:noProof/>
        </w:rPr>
        <w:t xml:space="preserve">-year average inflows (since mid 2014) have been the lowest for any </w:t>
      </w:r>
      <w:r w:rsidR="00C57587">
        <w:rPr>
          <w:noProof/>
        </w:rPr>
        <w:t>five</w:t>
      </w:r>
      <w:r>
        <w:rPr>
          <w:noProof/>
        </w:rPr>
        <w:t xml:space="preserve"> year period since 2001 (</w:t>
      </w:r>
      <w:r w:rsidR="00E64AA9">
        <w:rPr>
          <w:noProof/>
        </w:rPr>
        <w:fldChar w:fldCharType="begin"/>
      </w:r>
      <w:r w:rsidR="00E64AA9">
        <w:rPr>
          <w:noProof/>
        </w:rPr>
        <w:instrText xml:space="preserve"> REF _Ref516606523 \h </w:instrText>
      </w:r>
      <w:r w:rsidR="00E64AA9">
        <w:rPr>
          <w:noProof/>
        </w:rPr>
      </w:r>
      <w:r w:rsidR="00E64AA9">
        <w:rPr>
          <w:noProof/>
        </w:rPr>
        <w:fldChar w:fldCharType="separate"/>
      </w:r>
      <w:r w:rsidR="005A0C7C">
        <w:t xml:space="preserve">Figure </w:t>
      </w:r>
      <w:r w:rsidR="005A0C7C">
        <w:rPr>
          <w:noProof/>
        </w:rPr>
        <w:t>6</w:t>
      </w:r>
      <w:r w:rsidR="00E64AA9">
        <w:rPr>
          <w:noProof/>
        </w:rPr>
        <w:fldChar w:fldCharType="end"/>
      </w:r>
      <w:r>
        <w:rPr>
          <w:noProof/>
        </w:rPr>
        <w:t>)</w:t>
      </w:r>
      <w:r w:rsidR="00EA5D12">
        <w:rPr>
          <w:noProof/>
        </w:rPr>
        <w:t xml:space="preserve">. This continues a </w:t>
      </w:r>
      <w:r w:rsidR="00266F58">
        <w:rPr>
          <w:noProof/>
        </w:rPr>
        <w:t>six</w:t>
      </w:r>
      <w:r w:rsidR="00EA5D12">
        <w:rPr>
          <w:noProof/>
        </w:rPr>
        <w:t xml:space="preserve"> year period of very low inflows across the northern basin. In contrast, the southern basin inflows have been close to average for the period since 2001. The lowest inflow period in the southern basin since 2001, was at the end of the millenium drough (mid-2006 to mid-</w:t>
      </w:r>
      <w:r w:rsidR="00266F58">
        <w:rPr>
          <w:noProof/>
        </w:rPr>
        <w:t>20</w:t>
      </w:r>
      <w:r w:rsidR="00EA5D12">
        <w:rPr>
          <w:noProof/>
        </w:rPr>
        <w:t xml:space="preserve">09). Southern basin inflows have remained higher than these extreme lows since the drought broke. </w:t>
      </w:r>
    </w:p>
    <w:p w14:paraId="7948B650" w14:textId="77777777" w:rsidR="00370869" w:rsidRDefault="00370869" w:rsidP="00036A7D">
      <w:pPr>
        <w:pStyle w:val="CommentText"/>
        <w:rPr>
          <w:noProof/>
        </w:rPr>
      </w:pPr>
    </w:p>
    <w:p w14:paraId="758705AF" w14:textId="66D7BC07" w:rsidR="00370869" w:rsidRDefault="00C57587" w:rsidP="00770192">
      <w:pPr>
        <w:rPr>
          <w:rFonts w:asciiTheme="majorHAnsi" w:eastAsiaTheme="majorEastAsia" w:hAnsiTheme="majorHAnsi" w:cstheme="majorBidi"/>
          <w:color w:val="365F91" w:themeColor="accent1" w:themeShade="BF"/>
          <w:sz w:val="32"/>
          <w:szCs w:val="32"/>
        </w:rPr>
      </w:pPr>
      <w:r>
        <w:rPr>
          <w:noProof/>
        </w:rPr>
        <w:drawing>
          <wp:inline distT="0" distB="0" distL="0" distR="0" wp14:anchorId="7D55578B" wp14:editId="56421606">
            <wp:extent cx="5283200" cy="2695575"/>
            <wp:effectExtent l="0" t="0" r="0" b="0"/>
            <wp:docPr id="20" name="Chart 20">
              <a:extLst xmlns:a="http://schemas.openxmlformats.org/drawingml/2006/main">
                <a:ext uri="{FF2B5EF4-FFF2-40B4-BE49-F238E27FC236}">
                  <a16:creationId xmlns:a16="http://schemas.microsoft.com/office/drawing/2014/main" id="{5E0FB7F9-975D-C241-BF4E-DEA5F4973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F1F6B2" w14:textId="73446950" w:rsidR="00370869" w:rsidRPr="003546B4" w:rsidRDefault="00370869" w:rsidP="00370869">
      <w:pPr>
        <w:pStyle w:val="Caption"/>
        <w:rPr>
          <w:b w:val="0"/>
          <w:lang w:val="en-US"/>
        </w:rPr>
      </w:pPr>
      <w:bookmarkStart w:id="121" w:name="_Ref516606523"/>
      <w:bookmarkStart w:id="122" w:name="_Toc36129366"/>
      <w:r>
        <w:t xml:space="preserve">Figure </w:t>
      </w:r>
      <w:r>
        <w:rPr>
          <w:noProof/>
        </w:rPr>
        <w:fldChar w:fldCharType="begin"/>
      </w:r>
      <w:r>
        <w:rPr>
          <w:noProof/>
        </w:rPr>
        <w:instrText xml:space="preserve"> SEQ Figure \* ARABIC </w:instrText>
      </w:r>
      <w:r>
        <w:rPr>
          <w:noProof/>
        </w:rPr>
        <w:fldChar w:fldCharType="separate"/>
      </w:r>
      <w:r w:rsidR="005A0C7C">
        <w:rPr>
          <w:noProof/>
        </w:rPr>
        <w:t>6</w:t>
      </w:r>
      <w:r>
        <w:rPr>
          <w:noProof/>
        </w:rPr>
        <w:fldChar w:fldCharType="end"/>
      </w:r>
      <w:bookmarkEnd w:id="121"/>
      <w:r w:rsidR="00253745">
        <w:t>.</w:t>
      </w:r>
      <w:r>
        <w:t xml:space="preserve"> </w:t>
      </w:r>
      <w:r w:rsidRPr="003546B4">
        <w:rPr>
          <w:b w:val="0"/>
          <w:lang w:val="en-US"/>
        </w:rPr>
        <w:t>Annual surface water inflows in the Murray-Darling Basin (Source: BoM National Water Account)</w:t>
      </w:r>
      <w:r w:rsidR="00253745">
        <w:rPr>
          <w:b w:val="0"/>
          <w:lang w:val="en-US"/>
        </w:rPr>
        <w:t>.</w:t>
      </w:r>
      <w:bookmarkEnd w:id="122"/>
    </w:p>
    <w:p w14:paraId="7891E8B2" w14:textId="77777777" w:rsidR="00EC2DA9" w:rsidRDefault="00EC2DA9">
      <w:pPr>
        <w:spacing w:after="200" w:line="276" w:lineRule="auto"/>
        <w:rPr>
          <w:rFonts w:eastAsiaTheme="majorEastAsia" w:cstheme="majorBidi"/>
          <w:b/>
          <w:bCs/>
          <w:color w:val="auto"/>
          <w:sz w:val="32"/>
          <w:szCs w:val="28"/>
        </w:rPr>
      </w:pPr>
      <w:r>
        <w:br w:type="page"/>
      </w:r>
    </w:p>
    <w:p w14:paraId="1098F34C" w14:textId="380BE0A8" w:rsidR="00EC2DA9" w:rsidRDefault="00EC2DA9" w:rsidP="00EC2DA9">
      <w:pPr>
        <w:pStyle w:val="Heading1"/>
        <w:numPr>
          <w:ilvl w:val="0"/>
          <w:numId w:val="12"/>
        </w:numPr>
        <w:spacing w:after="0"/>
      </w:pPr>
      <w:bookmarkStart w:id="123" w:name="_Toc36556404"/>
      <w:r w:rsidRPr="00EC2DA9">
        <w:lastRenderedPageBreak/>
        <w:t xml:space="preserve">Environmental Water Delivery in </w:t>
      </w:r>
      <w:r w:rsidR="00531406" w:rsidRPr="00EC2DA9">
        <w:t>201</w:t>
      </w:r>
      <w:r w:rsidR="00A95170">
        <w:t>8</w:t>
      </w:r>
      <w:r w:rsidRPr="00EC2DA9">
        <w:t>-</w:t>
      </w:r>
      <w:r w:rsidR="00531406" w:rsidRPr="00EC2DA9">
        <w:t>1</w:t>
      </w:r>
      <w:r w:rsidR="00A95170">
        <w:t>9</w:t>
      </w:r>
      <w:bookmarkEnd w:id="123"/>
    </w:p>
    <w:p w14:paraId="56BA5D2F" w14:textId="77777777" w:rsidR="00036A7D" w:rsidRDefault="00F359F6" w:rsidP="00036A7D">
      <w:pPr>
        <w:pStyle w:val="Heading2"/>
        <w:numPr>
          <w:ilvl w:val="1"/>
          <w:numId w:val="12"/>
        </w:numPr>
        <w:spacing w:before="200" w:after="0"/>
        <w:ind w:left="720" w:hanging="720"/>
      </w:pPr>
      <w:bookmarkStart w:id="124" w:name="_Toc492291096"/>
      <w:bookmarkStart w:id="125" w:name="_Toc516610230"/>
      <w:bookmarkStart w:id="126" w:name="_Toc36556405"/>
      <w:r>
        <w:t>Environmental w</w:t>
      </w:r>
      <w:r w:rsidR="00036A7D" w:rsidRPr="00907A24">
        <w:t>ater</w:t>
      </w:r>
      <w:bookmarkEnd w:id="124"/>
      <w:bookmarkEnd w:id="125"/>
      <w:r w:rsidR="00EC2DA9">
        <w:t>ing actions</w:t>
      </w:r>
      <w:bookmarkEnd w:id="126"/>
    </w:p>
    <w:p w14:paraId="4BF6D5A3" w14:textId="68DCA2D7" w:rsidR="007B1624" w:rsidRDefault="004F2F3A" w:rsidP="004F2F3A">
      <w:bookmarkStart w:id="127" w:name="_Hlk36813719"/>
      <w:r w:rsidRPr="004F2F3A">
        <w:t xml:space="preserve">In </w:t>
      </w:r>
      <w:r w:rsidR="00F205E7">
        <w:t xml:space="preserve">the </w:t>
      </w:r>
      <w:r w:rsidRPr="004F2F3A">
        <w:t>201</w:t>
      </w:r>
      <w:r w:rsidR="00C57587">
        <w:t>8</w:t>
      </w:r>
      <w:r w:rsidR="00253745">
        <w:t>–</w:t>
      </w:r>
      <w:r w:rsidRPr="004F2F3A">
        <w:t>1</w:t>
      </w:r>
      <w:r w:rsidR="00C57587">
        <w:t>9</w:t>
      </w:r>
      <w:r w:rsidR="00F205E7">
        <w:t xml:space="preserve"> year</w:t>
      </w:r>
      <w:r w:rsidR="00266F58">
        <w:t>,</w:t>
      </w:r>
      <w:r w:rsidRPr="004F2F3A">
        <w:t xml:space="preserve"> </w:t>
      </w:r>
      <w:r w:rsidR="008A60EF">
        <w:t>853</w:t>
      </w:r>
      <w:r w:rsidR="00012F9C">
        <w:t xml:space="preserve"> </w:t>
      </w:r>
      <w:r w:rsidR="00ED0B71">
        <w:t>gigalitres (G</w:t>
      </w:r>
      <w:r w:rsidR="00253745">
        <w:t>L</w:t>
      </w:r>
      <w:r w:rsidRPr="004F2F3A">
        <w:t xml:space="preserve">) of Commonwealth environmental water was debited from the CEWH accounts, realising </w:t>
      </w:r>
      <w:r w:rsidR="00B57DF2">
        <w:t>1</w:t>
      </w:r>
      <w:r w:rsidR="008A60EF">
        <w:t>31</w:t>
      </w:r>
      <w:r w:rsidRPr="004F2F3A">
        <w:t xml:space="preserve"> watering actions across </w:t>
      </w:r>
      <w:r w:rsidR="00B57DF2">
        <w:t>1</w:t>
      </w:r>
      <w:r w:rsidR="00F23719">
        <w:t>7</w:t>
      </w:r>
      <w:r w:rsidRPr="004F2F3A">
        <w:t xml:space="preserve"> valleys (</w:t>
      </w:r>
      <w:r w:rsidR="001F385E">
        <w:fldChar w:fldCharType="begin"/>
      </w:r>
      <w:r w:rsidR="001F385E">
        <w:instrText xml:space="preserve"> REF _Ref516869753 \h </w:instrText>
      </w:r>
      <w:r w:rsidR="001F385E">
        <w:fldChar w:fldCharType="separate"/>
      </w:r>
      <w:r w:rsidR="005A0C7C">
        <w:t xml:space="preserve">Table </w:t>
      </w:r>
      <w:r w:rsidR="005A0C7C">
        <w:rPr>
          <w:noProof/>
        </w:rPr>
        <w:t>1</w:t>
      </w:r>
      <w:r w:rsidR="001F385E">
        <w:fldChar w:fldCharType="end"/>
      </w:r>
      <w:r w:rsidRPr="004F2F3A">
        <w:t>).</w:t>
      </w:r>
      <w:r w:rsidR="00614197">
        <w:t xml:space="preserve"> </w:t>
      </w:r>
      <w:r w:rsidR="005D7B50">
        <w:t>By using</w:t>
      </w:r>
      <w:r w:rsidRPr="004F2F3A">
        <w:t xml:space="preserve"> return flows, Commonwealth environmental water was used and reused</w:t>
      </w:r>
      <w:r w:rsidR="00D1266D">
        <w:t xml:space="preserve"> for</w:t>
      </w:r>
      <w:r w:rsidR="00ED0B71">
        <w:t xml:space="preserve"> the </w:t>
      </w:r>
      <w:r w:rsidR="00B57DF2">
        <w:t>1</w:t>
      </w:r>
      <w:r w:rsidR="008A60EF">
        <w:t>31</w:t>
      </w:r>
      <w:r w:rsidR="00ED0B71">
        <w:t xml:space="preserve"> watering actions</w:t>
      </w:r>
      <w:r w:rsidR="00C337D7">
        <w:t>,</w:t>
      </w:r>
      <w:r w:rsidR="00D1266D">
        <w:t xml:space="preserve"> </w:t>
      </w:r>
      <w:r w:rsidRPr="004F2F3A">
        <w:t>improv</w:t>
      </w:r>
      <w:r w:rsidR="00D1266D">
        <w:t>ing</w:t>
      </w:r>
      <w:r w:rsidRPr="004F2F3A">
        <w:t xml:space="preserve"> flow regimes along approx</w:t>
      </w:r>
      <w:r>
        <w:t xml:space="preserve">imately </w:t>
      </w:r>
      <w:r w:rsidR="00A95170">
        <w:t>14</w:t>
      </w:r>
      <w:r w:rsidR="008A60EF">
        <w:t xml:space="preserve"> </w:t>
      </w:r>
      <w:r w:rsidR="00A95170">
        <w:t>379</w:t>
      </w:r>
      <w:r>
        <w:t xml:space="preserve"> km of waterway (</w:t>
      </w:r>
      <w:r w:rsidR="00ED0B71">
        <w:fldChar w:fldCharType="begin"/>
      </w:r>
      <w:r w:rsidR="00ED0B71">
        <w:instrText xml:space="preserve"> REF _Ref516867255 \h </w:instrText>
      </w:r>
      <w:r w:rsidR="00ED0B71">
        <w:fldChar w:fldCharType="separate"/>
      </w:r>
      <w:r w:rsidR="005A0C7C" w:rsidRPr="00B809E1">
        <w:t xml:space="preserve">Table </w:t>
      </w:r>
      <w:r w:rsidR="005A0C7C">
        <w:rPr>
          <w:noProof/>
        </w:rPr>
        <w:t>2</w:t>
      </w:r>
      <w:r w:rsidR="00ED0B71">
        <w:fldChar w:fldCharType="end"/>
      </w:r>
      <w:r w:rsidR="00345B2F">
        <w:t xml:space="preserve"> and Figure 4</w:t>
      </w:r>
      <w:r w:rsidR="00614197">
        <w:t>).</w:t>
      </w:r>
      <w:r w:rsidRPr="004F2F3A">
        <w:t xml:space="preserve"> </w:t>
      </w:r>
      <w:r w:rsidR="00A259A7">
        <w:t>Approximately</w:t>
      </w:r>
      <w:r w:rsidR="00A259A7" w:rsidRPr="004F2F3A">
        <w:t xml:space="preserve"> </w:t>
      </w:r>
      <w:r w:rsidR="008A60EF">
        <w:t>4</w:t>
      </w:r>
      <w:r w:rsidR="00B57DF2">
        <w:t>0</w:t>
      </w:r>
      <w:r w:rsidRPr="004F2F3A">
        <w:t>% of the Commonwealth environmental water</w:t>
      </w:r>
      <w:r w:rsidR="00F205E7">
        <w:t>ing actions</w:t>
      </w:r>
      <w:r w:rsidRPr="004F2F3A">
        <w:t xml:space="preserve"> in 201</w:t>
      </w:r>
      <w:r w:rsidR="008A60EF">
        <w:t>8</w:t>
      </w:r>
      <w:r w:rsidRPr="004F2F3A">
        <w:t>-1</w:t>
      </w:r>
      <w:r w:rsidR="008A60EF">
        <w:t>9</w:t>
      </w:r>
      <w:r w:rsidRPr="004F2F3A">
        <w:t xml:space="preserve"> </w:t>
      </w:r>
      <w:r w:rsidR="00A259A7">
        <w:t>wer</w:t>
      </w:r>
      <w:r w:rsidR="00F205E7">
        <w:t xml:space="preserve">e delivered to support </w:t>
      </w:r>
      <w:r w:rsidR="00971DAA">
        <w:t>base flow</w:t>
      </w:r>
      <w:r w:rsidR="00F205E7">
        <w:t>s (32 actions)</w:t>
      </w:r>
      <w:r w:rsidRPr="004F2F3A">
        <w:t xml:space="preserve"> and</w:t>
      </w:r>
      <w:r w:rsidR="00F205E7">
        <w:t xml:space="preserve"> </w:t>
      </w:r>
      <w:r w:rsidRPr="004F2F3A">
        <w:t>fresh</w:t>
      </w:r>
      <w:r w:rsidR="00F205E7">
        <w:t>es (21 actions)</w:t>
      </w:r>
      <w:r w:rsidRPr="004F2F3A">
        <w:t>.</w:t>
      </w:r>
      <w:r w:rsidR="00614197">
        <w:t xml:space="preserve"> </w:t>
      </w:r>
      <w:r w:rsidR="00B57DF2">
        <w:t>Of t</w:t>
      </w:r>
      <w:r w:rsidRPr="004F2F3A">
        <w:t xml:space="preserve">he remaining </w:t>
      </w:r>
      <w:r w:rsidR="008A60EF">
        <w:t>60</w:t>
      </w:r>
      <w:r w:rsidRPr="004F2F3A">
        <w:t>%</w:t>
      </w:r>
      <w:r w:rsidR="00B57DF2">
        <w:t xml:space="preserve"> of Commonwealth environmental water</w:t>
      </w:r>
      <w:r w:rsidR="00F205E7">
        <w:t>ing actions</w:t>
      </w:r>
      <w:r w:rsidR="00B57DF2">
        <w:t xml:space="preserve">, </w:t>
      </w:r>
      <w:r w:rsidR="008A60EF">
        <w:t>58</w:t>
      </w:r>
      <w:r w:rsidR="00B57DF2">
        <w:t>%</w:t>
      </w:r>
      <w:r w:rsidRPr="004F2F3A">
        <w:t xml:space="preserve"> </w:t>
      </w:r>
      <w:r w:rsidR="00F205E7">
        <w:t>were</w:t>
      </w:r>
      <w:r w:rsidRPr="004F2F3A">
        <w:t xml:space="preserve"> </w:t>
      </w:r>
      <w:r w:rsidR="008A60EF">
        <w:t>wetland actions</w:t>
      </w:r>
      <w:r w:rsidR="00F205E7">
        <w:t>, and</w:t>
      </w:r>
      <w:r w:rsidR="008A60EF">
        <w:t xml:space="preserve"> 2% </w:t>
      </w:r>
      <w:r w:rsidR="00F205E7">
        <w:t>contributed to</w:t>
      </w:r>
      <w:r w:rsidR="008A60EF">
        <w:t xml:space="preserve"> overbank flows.</w:t>
      </w:r>
    </w:p>
    <w:bookmarkEnd w:id="127"/>
    <w:p w14:paraId="4F793F1E" w14:textId="3C2D582A" w:rsidR="00334198" w:rsidRDefault="00334198" w:rsidP="004F2F3A">
      <w:r>
        <w:t xml:space="preserve">One fresh was delivered in each of the Gwydir, Namoi, Lachlan, Murrumbidgee, Loddon, </w:t>
      </w:r>
      <w:r w:rsidR="00824C0B">
        <w:t xml:space="preserve">lower </w:t>
      </w:r>
      <w:r>
        <w:t>Broken, Campaspe and Wimmera</w:t>
      </w:r>
      <w:r w:rsidR="00ED0B71">
        <w:t xml:space="preserve"> valleys</w:t>
      </w:r>
      <w:r>
        <w:t>.  Whilst two freshes were delivered in the Border Rivers and Goulburn valleys.  The Lower Murray experienced nine freshes through Commonwealth environmental water deliveries.  Two actions were class</w:t>
      </w:r>
      <w:r w:rsidR="00C337D7">
        <w:t>ified</w:t>
      </w:r>
      <w:r>
        <w:t xml:space="preserve"> as overbank deliveries, and </w:t>
      </w:r>
      <w:proofErr w:type="gramStart"/>
      <w:r>
        <w:t>both of these</w:t>
      </w:r>
      <w:proofErr w:type="gramEnd"/>
      <w:r>
        <w:t xml:space="preserve"> occurred in the Central Murray.</w:t>
      </w:r>
    </w:p>
    <w:p w14:paraId="7ABBB375" w14:textId="49AC48C1" w:rsidR="001F385E" w:rsidRPr="004F2F3A" w:rsidRDefault="00193BA1" w:rsidP="003546B4">
      <w:pPr>
        <w:pStyle w:val="Caption"/>
        <w:keepNext/>
      </w:pPr>
      <w:bookmarkStart w:id="128" w:name="_Ref516869753"/>
      <w:bookmarkStart w:id="129" w:name="_Toc36127968"/>
      <w:r>
        <w:t xml:space="preserve">Table </w:t>
      </w:r>
      <w:r w:rsidR="000F3E65">
        <w:rPr>
          <w:noProof/>
        </w:rPr>
        <w:fldChar w:fldCharType="begin"/>
      </w:r>
      <w:r w:rsidR="000F3E65">
        <w:rPr>
          <w:noProof/>
        </w:rPr>
        <w:instrText xml:space="preserve"> SEQ Table \* ARABIC </w:instrText>
      </w:r>
      <w:r w:rsidR="000F3E65">
        <w:rPr>
          <w:noProof/>
        </w:rPr>
        <w:fldChar w:fldCharType="separate"/>
      </w:r>
      <w:r w:rsidR="005A0C7C">
        <w:rPr>
          <w:noProof/>
        </w:rPr>
        <w:t>1</w:t>
      </w:r>
      <w:r w:rsidR="000F3E65">
        <w:rPr>
          <w:noProof/>
        </w:rPr>
        <w:fldChar w:fldCharType="end"/>
      </w:r>
      <w:bookmarkEnd w:id="128"/>
      <w:r w:rsidR="006A484A">
        <w:t>.</w:t>
      </w:r>
      <w:r w:rsidR="001F385E">
        <w:t xml:space="preserve"> </w:t>
      </w:r>
      <w:r w:rsidR="001F385E" w:rsidRPr="003546B4">
        <w:rPr>
          <w:b w:val="0"/>
        </w:rPr>
        <w:t xml:space="preserve">Summary of Commonwealth environmental watering actions in the </w:t>
      </w:r>
      <w:r w:rsidR="00971DAA" w:rsidRPr="003546B4">
        <w:rPr>
          <w:b w:val="0"/>
        </w:rPr>
        <w:t>B</w:t>
      </w:r>
      <w:r w:rsidR="00253745" w:rsidRPr="003546B4">
        <w:rPr>
          <w:b w:val="0"/>
        </w:rPr>
        <w:t>asin</w:t>
      </w:r>
      <w:r w:rsidR="00767E9B">
        <w:rPr>
          <w:b w:val="0"/>
        </w:rPr>
        <w:t xml:space="preserve"> in the 2018-19.</w:t>
      </w:r>
      <w:bookmarkEnd w:id="129"/>
    </w:p>
    <w:tbl>
      <w:tblPr>
        <w:tblStyle w:val="TableGridLight1"/>
        <w:tblW w:w="9039" w:type="dxa"/>
        <w:tblLook w:val="04A0" w:firstRow="1" w:lastRow="0" w:firstColumn="1" w:lastColumn="0" w:noHBand="0" w:noVBand="1"/>
      </w:tblPr>
      <w:tblGrid>
        <w:gridCol w:w="1666"/>
        <w:gridCol w:w="7373"/>
      </w:tblGrid>
      <w:tr w:rsidR="001F385E" w:rsidRPr="006A484A" w14:paraId="2926147F" w14:textId="77777777" w:rsidTr="00CB3159">
        <w:trPr>
          <w:trHeight w:val="379"/>
          <w:tblHeader/>
        </w:trPr>
        <w:tc>
          <w:tcPr>
            <w:tcW w:w="1666" w:type="dxa"/>
            <w:shd w:val="clear" w:color="auto" w:fill="D9D9D9" w:themeFill="background1" w:themeFillShade="D9"/>
            <w:hideMark/>
          </w:tcPr>
          <w:p w14:paraId="0DE07F9A" w14:textId="77777777" w:rsidR="001F385E" w:rsidRPr="003546B4" w:rsidRDefault="001E790B" w:rsidP="003546B4">
            <w:pPr>
              <w:pStyle w:val="TableText"/>
              <w:spacing w:before="0"/>
              <w:jc w:val="left"/>
              <w:rPr>
                <w:rFonts w:cstheme="minorHAnsi"/>
                <w:b/>
                <w:szCs w:val="20"/>
              </w:rPr>
            </w:pPr>
            <w:r>
              <w:rPr>
                <w:rFonts w:cstheme="minorHAnsi"/>
                <w:b/>
                <w:szCs w:val="20"/>
              </w:rPr>
              <w:t>Valley</w:t>
            </w:r>
            <w:r w:rsidR="001F385E" w:rsidRPr="003546B4">
              <w:rPr>
                <w:rFonts w:cstheme="minorHAnsi"/>
                <w:b/>
                <w:szCs w:val="20"/>
              </w:rPr>
              <w:t xml:space="preserve"> </w:t>
            </w:r>
          </w:p>
        </w:tc>
        <w:tc>
          <w:tcPr>
            <w:tcW w:w="7373" w:type="dxa"/>
            <w:shd w:val="clear" w:color="auto" w:fill="D9D9D9" w:themeFill="background1" w:themeFillShade="D9"/>
            <w:noWrap/>
            <w:hideMark/>
          </w:tcPr>
          <w:p w14:paraId="788BE03A" w14:textId="77777777" w:rsidR="001F385E" w:rsidRPr="003546B4" w:rsidRDefault="001F385E" w:rsidP="003546B4">
            <w:pPr>
              <w:pStyle w:val="TableText"/>
              <w:spacing w:before="0"/>
              <w:jc w:val="left"/>
              <w:rPr>
                <w:rFonts w:cstheme="minorHAnsi"/>
                <w:b/>
                <w:szCs w:val="20"/>
              </w:rPr>
            </w:pPr>
            <w:r w:rsidRPr="003546B4">
              <w:rPr>
                <w:rFonts w:cstheme="minorHAnsi"/>
                <w:b/>
                <w:szCs w:val="20"/>
              </w:rPr>
              <w:t>Summary of environmental watering actions</w:t>
            </w:r>
          </w:p>
        </w:tc>
      </w:tr>
      <w:tr w:rsidR="001F385E" w:rsidRPr="001C0F74" w14:paraId="08B8601F" w14:textId="77777777" w:rsidTr="00CB3159">
        <w:trPr>
          <w:trHeight w:val="288"/>
        </w:trPr>
        <w:tc>
          <w:tcPr>
            <w:tcW w:w="1666" w:type="dxa"/>
            <w:noWrap/>
            <w:hideMark/>
          </w:tcPr>
          <w:p w14:paraId="34ED16B1"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Barwon Darling</w:t>
            </w:r>
          </w:p>
        </w:tc>
        <w:tc>
          <w:tcPr>
            <w:tcW w:w="7373" w:type="dxa"/>
            <w:noWrap/>
            <w:hideMark/>
          </w:tcPr>
          <w:p w14:paraId="507A8E78" w14:textId="24A72C59" w:rsidR="001F385E" w:rsidRPr="00F92962" w:rsidRDefault="00334198" w:rsidP="001F385E">
            <w:pPr>
              <w:pStyle w:val="ListParagraph"/>
              <w:numPr>
                <w:ilvl w:val="0"/>
                <w:numId w:val="17"/>
              </w:numPr>
              <w:spacing w:after="0"/>
              <w:rPr>
                <w:rFonts w:cstheme="minorHAnsi"/>
                <w:sz w:val="20"/>
              </w:rPr>
            </w:pPr>
            <w:r>
              <w:rPr>
                <w:rFonts w:cstheme="minorHAnsi"/>
                <w:sz w:val="20"/>
              </w:rPr>
              <w:t xml:space="preserve">One fresh delivered via flows from the Border Rivers and Gwydir Valleys. This fresh has not been counted as water was not derived from the </w:t>
            </w:r>
            <w:proofErr w:type="gramStart"/>
            <w:r>
              <w:rPr>
                <w:rFonts w:cstheme="minorHAnsi"/>
                <w:sz w:val="20"/>
              </w:rPr>
              <w:t>valleys</w:t>
            </w:r>
            <w:proofErr w:type="gramEnd"/>
            <w:r w:rsidR="00DF6569">
              <w:rPr>
                <w:rFonts w:cstheme="minorHAnsi"/>
                <w:sz w:val="20"/>
              </w:rPr>
              <w:t xml:space="preserve"> entitlements</w:t>
            </w:r>
            <w:r>
              <w:rPr>
                <w:rFonts w:cstheme="minorHAnsi"/>
                <w:sz w:val="20"/>
              </w:rPr>
              <w:t>.</w:t>
            </w:r>
          </w:p>
        </w:tc>
      </w:tr>
      <w:tr w:rsidR="001F385E" w:rsidRPr="001C0F74" w14:paraId="5F1D77E4" w14:textId="77777777" w:rsidTr="00CB3159">
        <w:trPr>
          <w:trHeight w:val="288"/>
        </w:trPr>
        <w:tc>
          <w:tcPr>
            <w:tcW w:w="1666" w:type="dxa"/>
            <w:noWrap/>
            <w:hideMark/>
          </w:tcPr>
          <w:p w14:paraId="244C4687"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Border Rivers</w:t>
            </w:r>
          </w:p>
        </w:tc>
        <w:tc>
          <w:tcPr>
            <w:tcW w:w="7373" w:type="dxa"/>
            <w:noWrap/>
            <w:hideMark/>
          </w:tcPr>
          <w:p w14:paraId="5BD95826" w14:textId="2946E5B7" w:rsidR="00DF6569" w:rsidRDefault="00DF6569" w:rsidP="001F385E">
            <w:pPr>
              <w:pStyle w:val="ListParagraph"/>
              <w:numPr>
                <w:ilvl w:val="0"/>
                <w:numId w:val="15"/>
              </w:numPr>
              <w:spacing w:after="0"/>
              <w:rPr>
                <w:rFonts w:cstheme="minorHAnsi"/>
                <w:sz w:val="20"/>
              </w:rPr>
            </w:pPr>
            <w:r>
              <w:rPr>
                <w:rFonts w:cstheme="minorHAnsi"/>
                <w:sz w:val="20"/>
              </w:rPr>
              <w:t>One baseflow delivered during autumn</w:t>
            </w:r>
          </w:p>
          <w:p w14:paraId="6F24AB76" w14:textId="47FDD9A4" w:rsidR="00DF6569" w:rsidRDefault="00DF6569" w:rsidP="001F385E">
            <w:pPr>
              <w:pStyle w:val="ListParagraph"/>
              <w:numPr>
                <w:ilvl w:val="0"/>
                <w:numId w:val="15"/>
              </w:numPr>
              <w:spacing w:after="0"/>
              <w:rPr>
                <w:rFonts w:cstheme="minorHAnsi"/>
                <w:sz w:val="20"/>
              </w:rPr>
            </w:pPr>
            <w:r>
              <w:rPr>
                <w:rFonts w:cstheme="minorHAnsi"/>
                <w:sz w:val="20"/>
              </w:rPr>
              <w:t>Two freshes delivered during spring and early summer</w:t>
            </w:r>
          </w:p>
          <w:p w14:paraId="169EA49A" w14:textId="1D7581BC" w:rsidR="001F385E" w:rsidRPr="005962E9" w:rsidRDefault="00374296" w:rsidP="001F385E">
            <w:pPr>
              <w:pStyle w:val="ListParagraph"/>
              <w:numPr>
                <w:ilvl w:val="0"/>
                <w:numId w:val="15"/>
              </w:numPr>
              <w:spacing w:after="0"/>
              <w:rPr>
                <w:rFonts w:cstheme="minorHAnsi"/>
                <w:sz w:val="20"/>
              </w:rPr>
            </w:pPr>
            <w:r>
              <w:rPr>
                <w:rFonts w:cstheme="minorHAnsi"/>
                <w:sz w:val="20"/>
              </w:rPr>
              <w:t>Most watering</w:t>
            </w:r>
            <w:r w:rsidR="001F385E" w:rsidRPr="005962E9">
              <w:rPr>
                <w:rFonts w:cstheme="minorHAnsi"/>
                <w:sz w:val="20"/>
              </w:rPr>
              <w:t xml:space="preserve"> actions </w:t>
            </w:r>
            <w:r>
              <w:rPr>
                <w:rFonts w:cstheme="minorHAnsi"/>
                <w:sz w:val="20"/>
              </w:rPr>
              <w:t xml:space="preserve">were </w:t>
            </w:r>
            <w:r w:rsidR="001F385E" w:rsidRPr="005962E9">
              <w:rPr>
                <w:rFonts w:cstheme="minorHAnsi"/>
                <w:sz w:val="20"/>
              </w:rPr>
              <w:t xml:space="preserve">delivered for fish, </w:t>
            </w:r>
            <w:r w:rsidR="00DF6569">
              <w:rPr>
                <w:rFonts w:cstheme="minorHAnsi"/>
                <w:sz w:val="20"/>
              </w:rPr>
              <w:t>connectivity</w:t>
            </w:r>
            <w:r w:rsidR="00EA5165">
              <w:rPr>
                <w:rFonts w:cstheme="minorHAnsi"/>
                <w:sz w:val="20"/>
              </w:rPr>
              <w:t xml:space="preserve">, and </w:t>
            </w:r>
            <w:r w:rsidR="00DF6569">
              <w:rPr>
                <w:rFonts w:cstheme="minorHAnsi"/>
                <w:sz w:val="20"/>
              </w:rPr>
              <w:t>resilience</w:t>
            </w:r>
            <w:r w:rsidR="00EA5165">
              <w:rPr>
                <w:rFonts w:cstheme="minorHAnsi"/>
                <w:sz w:val="20"/>
              </w:rPr>
              <w:t>.</w:t>
            </w:r>
            <w:r w:rsidR="001F385E" w:rsidRPr="005962E9">
              <w:rPr>
                <w:rFonts w:cstheme="minorHAnsi"/>
                <w:sz w:val="20"/>
              </w:rPr>
              <w:t xml:space="preserve"> </w:t>
            </w:r>
          </w:p>
        </w:tc>
      </w:tr>
      <w:tr w:rsidR="001F385E" w:rsidRPr="001C0F74" w14:paraId="31541617" w14:textId="77777777" w:rsidTr="00CB3159">
        <w:trPr>
          <w:trHeight w:val="288"/>
        </w:trPr>
        <w:tc>
          <w:tcPr>
            <w:tcW w:w="1666" w:type="dxa"/>
            <w:noWrap/>
            <w:hideMark/>
          </w:tcPr>
          <w:p w14:paraId="088D5EC4" w14:textId="7D6B9F16" w:rsidR="001F385E" w:rsidRPr="003546B4" w:rsidRDefault="00824C0B" w:rsidP="001F385E">
            <w:pPr>
              <w:spacing w:after="0"/>
              <w:rPr>
                <w:rFonts w:cstheme="minorHAnsi"/>
                <w:kern w:val="0"/>
                <w:sz w:val="20"/>
                <w:lang w:eastAsia="en-AU"/>
              </w:rPr>
            </w:pPr>
            <w:r>
              <w:rPr>
                <w:rFonts w:cstheme="minorHAnsi"/>
                <w:kern w:val="0"/>
                <w:sz w:val="20"/>
                <w:lang w:eastAsia="en-AU"/>
              </w:rPr>
              <w:t xml:space="preserve">Lower </w:t>
            </w:r>
            <w:r w:rsidR="001F385E" w:rsidRPr="003546B4">
              <w:rPr>
                <w:rFonts w:cstheme="minorHAnsi"/>
                <w:kern w:val="0"/>
                <w:sz w:val="20"/>
                <w:lang w:eastAsia="en-AU"/>
              </w:rPr>
              <w:t>Broken</w:t>
            </w:r>
          </w:p>
        </w:tc>
        <w:tc>
          <w:tcPr>
            <w:tcW w:w="7373" w:type="dxa"/>
            <w:noWrap/>
            <w:hideMark/>
          </w:tcPr>
          <w:p w14:paraId="2B0A04B0" w14:textId="1D408A6A" w:rsidR="00DF6569" w:rsidRDefault="00DF6569" w:rsidP="001F385E">
            <w:pPr>
              <w:pStyle w:val="ListParagraph"/>
              <w:numPr>
                <w:ilvl w:val="0"/>
                <w:numId w:val="30"/>
              </w:numPr>
              <w:spacing w:after="0"/>
              <w:rPr>
                <w:rFonts w:cstheme="minorHAnsi"/>
                <w:sz w:val="20"/>
              </w:rPr>
            </w:pPr>
            <w:r>
              <w:rPr>
                <w:rFonts w:cstheme="minorHAnsi"/>
                <w:sz w:val="20"/>
              </w:rPr>
              <w:t>Four baseflow delivered in every season of the year</w:t>
            </w:r>
          </w:p>
          <w:p w14:paraId="22F15CE4" w14:textId="4D2EF8C8" w:rsidR="00DF6569" w:rsidRDefault="00DF6569" w:rsidP="001F385E">
            <w:pPr>
              <w:pStyle w:val="ListParagraph"/>
              <w:numPr>
                <w:ilvl w:val="0"/>
                <w:numId w:val="30"/>
              </w:numPr>
              <w:spacing w:after="0"/>
              <w:rPr>
                <w:rFonts w:cstheme="minorHAnsi"/>
                <w:sz w:val="20"/>
              </w:rPr>
            </w:pPr>
            <w:r>
              <w:rPr>
                <w:rFonts w:cstheme="minorHAnsi"/>
                <w:sz w:val="20"/>
              </w:rPr>
              <w:t>One fresh delivered in August</w:t>
            </w:r>
          </w:p>
          <w:p w14:paraId="707771C2" w14:textId="18821E72" w:rsidR="001F385E" w:rsidRPr="000B1ACE" w:rsidRDefault="00374296" w:rsidP="001F385E">
            <w:pPr>
              <w:pStyle w:val="ListParagraph"/>
              <w:numPr>
                <w:ilvl w:val="0"/>
                <w:numId w:val="30"/>
              </w:numPr>
              <w:spacing w:after="0"/>
              <w:rPr>
                <w:rFonts w:cstheme="minorHAnsi"/>
                <w:sz w:val="20"/>
              </w:rPr>
            </w:pPr>
            <w:r>
              <w:rPr>
                <w:rFonts w:cstheme="minorHAnsi"/>
                <w:sz w:val="20"/>
              </w:rPr>
              <w:t>Most watering actions were</w:t>
            </w:r>
            <w:r w:rsidR="001F385E" w:rsidRPr="00F92962">
              <w:rPr>
                <w:rFonts w:cstheme="minorHAnsi"/>
                <w:sz w:val="20"/>
              </w:rPr>
              <w:t xml:space="preserve"> </w:t>
            </w:r>
            <w:r w:rsidR="001F385E" w:rsidRPr="005962E9">
              <w:rPr>
                <w:rFonts w:cstheme="minorHAnsi"/>
                <w:sz w:val="20"/>
              </w:rPr>
              <w:t xml:space="preserve">delivered for </w:t>
            </w:r>
            <w:r w:rsidR="00824C0B">
              <w:rPr>
                <w:rFonts w:cstheme="minorHAnsi"/>
                <w:sz w:val="20"/>
              </w:rPr>
              <w:t>native fish and water quality</w:t>
            </w:r>
          </w:p>
        </w:tc>
      </w:tr>
      <w:tr w:rsidR="001F385E" w:rsidRPr="001C0F74" w14:paraId="121A19F1" w14:textId="77777777" w:rsidTr="00CB3159">
        <w:trPr>
          <w:trHeight w:val="288"/>
        </w:trPr>
        <w:tc>
          <w:tcPr>
            <w:tcW w:w="1666" w:type="dxa"/>
            <w:noWrap/>
            <w:hideMark/>
          </w:tcPr>
          <w:p w14:paraId="01E03884"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Campaspe</w:t>
            </w:r>
          </w:p>
        </w:tc>
        <w:tc>
          <w:tcPr>
            <w:tcW w:w="7373" w:type="dxa"/>
            <w:noWrap/>
            <w:hideMark/>
          </w:tcPr>
          <w:p w14:paraId="02279340" w14:textId="0803CE93" w:rsidR="00DF6569" w:rsidRDefault="00DF6569" w:rsidP="003F2DAC">
            <w:pPr>
              <w:pStyle w:val="ListParagraph"/>
              <w:numPr>
                <w:ilvl w:val="0"/>
                <w:numId w:val="30"/>
              </w:numPr>
              <w:spacing w:after="0"/>
              <w:rPr>
                <w:rFonts w:cstheme="minorHAnsi"/>
                <w:sz w:val="20"/>
              </w:rPr>
            </w:pPr>
            <w:r>
              <w:rPr>
                <w:rFonts w:cstheme="minorHAnsi"/>
                <w:sz w:val="20"/>
              </w:rPr>
              <w:t>Two baseflows delivered over Spring, Summer and Autumn</w:t>
            </w:r>
          </w:p>
          <w:p w14:paraId="2063E586" w14:textId="7768A0FD" w:rsidR="003F2DAC" w:rsidRDefault="00DD78FC" w:rsidP="003F2DAC">
            <w:pPr>
              <w:pStyle w:val="ListParagraph"/>
              <w:numPr>
                <w:ilvl w:val="0"/>
                <w:numId w:val="30"/>
              </w:numPr>
              <w:spacing w:after="0"/>
              <w:rPr>
                <w:rFonts w:cstheme="minorHAnsi"/>
                <w:sz w:val="20"/>
              </w:rPr>
            </w:pPr>
            <w:r>
              <w:rPr>
                <w:rFonts w:cstheme="minorHAnsi"/>
                <w:sz w:val="20"/>
              </w:rPr>
              <w:t>One</w:t>
            </w:r>
            <w:r w:rsidR="003F2DAC">
              <w:rPr>
                <w:rFonts w:cstheme="minorHAnsi"/>
                <w:sz w:val="20"/>
              </w:rPr>
              <w:t xml:space="preserve"> fresh delivered during spring </w:t>
            </w:r>
          </w:p>
          <w:p w14:paraId="11E4D05C" w14:textId="267C7847" w:rsidR="001F385E" w:rsidRPr="00DF6569" w:rsidRDefault="00DF6569" w:rsidP="001F385E">
            <w:pPr>
              <w:pStyle w:val="ListParagraph"/>
              <w:numPr>
                <w:ilvl w:val="0"/>
                <w:numId w:val="30"/>
              </w:numPr>
              <w:spacing w:after="0"/>
              <w:rPr>
                <w:rFonts w:cstheme="minorHAnsi"/>
                <w:sz w:val="20"/>
              </w:rPr>
            </w:pPr>
            <w:r>
              <w:rPr>
                <w:rFonts w:cstheme="minorHAnsi"/>
                <w:sz w:val="20"/>
              </w:rPr>
              <w:t>The watering actions were</w:t>
            </w:r>
            <w:r w:rsidRPr="00F92962">
              <w:rPr>
                <w:rFonts w:cstheme="minorHAnsi"/>
                <w:sz w:val="20"/>
              </w:rPr>
              <w:t xml:space="preserve"> </w:t>
            </w:r>
            <w:r w:rsidRPr="005962E9">
              <w:rPr>
                <w:rFonts w:cstheme="minorHAnsi"/>
                <w:sz w:val="20"/>
              </w:rPr>
              <w:t xml:space="preserve">delivered for </w:t>
            </w:r>
            <w:r>
              <w:rPr>
                <w:rFonts w:cstheme="minorHAnsi"/>
                <w:sz w:val="20"/>
              </w:rPr>
              <w:t>fish and vegetation</w:t>
            </w:r>
          </w:p>
        </w:tc>
      </w:tr>
      <w:tr w:rsidR="001F385E" w:rsidRPr="001C0F74" w14:paraId="111401F0" w14:textId="77777777" w:rsidTr="00CB3159">
        <w:trPr>
          <w:trHeight w:val="288"/>
        </w:trPr>
        <w:tc>
          <w:tcPr>
            <w:tcW w:w="1666" w:type="dxa"/>
            <w:noWrap/>
            <w:hideMark/>
          </w:tcPr>
          <w:p w14:paraId="0E61E5BB"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Central Murray</w:t>
            </w:r>
          </w:p>
        </w:tc>
        <w:tc>
          <w:tcPr>
            <w:tcW w:w="7373" w:type="dxa"/>
            <w:noWrap/>
            <w:hideMark/>
          </w:tcPr>
          <w:p w14:paraId="5CB6ECBB" w14:textId="0AC02C7E" w:rsidR="001F385E" w:rsidRDefault="00253745" w:rsidP="001F385E">
            <w:pPr>
              <w:pStyle w:val="ListParagraph"/>
              <w:numPr>
                <w:ilvl w:val="0"/>
                <w:numId w:val="23"/>
              </w:numPr>
              <w:spacing w:after="0"/>
              <w:rPr>
                <w:rFonts w:cstheme="minorHAnsi"/>
                <w:sz w:val="20"/>
              </w:rPr>
            </w:pPr>
            <w:r w:rsidRPr="004A4884">
              <w:rPr>
                <w:rFonts w:cstheme="minorHAnsi"/>
                <w:sz w:val="20"/>
              </w:rPr>
              <w:t xml:space="preserve">One </w:t>
            </w:r>
            <w:r w:rsidR="00971DAA" w:rsidRPr="0035329C">
              <w:rPr>
                <w:rFonts w:cstheme="minorHAnsi"/>
                <w:sz w:val="20"/>
              </w:rPr>
              <w:t>base flow</w:t>
            </w:r>
            <w:r w:rsidR="001F385E" w:rsidRPr="0035329C">
              <w:rPr>
                <w:rFonts w:cstheme="minorHAnsi"/>
                <w:sz w:val="20"/>
              </w:rPr>
              <w:t xml:space="preserve"> delivered </w:t>
            </w:r>
            <w:r w:rsidR="001F385E" w:rsidRPr="00F92962">
              <w:rPr>
                <w:rFonts w:cstheme="minorHAnsi"/>
                <w:sz w:val="20"/>
              </w:rPr>
              <w:t>over the entire year</w:t>
            </w:r>
          </w:p>
          <w:p w14:paraId="09779C1E" w14:textId="5A836562" w:rsidR="00DF6569" w:rsidRDefault="00DF6569" w:rsidP="001F385E">
            <w:pPr>
              <w:pStyle w:val="ListParagraph"/>
              <w:numPr>
                <w:ilvl w:val="0"/>
                <w:numId w:val="23"/>
              </w:numPr>
              <w:spacing w:after="0"/>
              <w:rPr>
                <w:rFonts w:cstheme="minorHAnsi"/>
                <w:sz w:val="20"/>
              </w:rPr>
            </w:pPr>
            <w:r>
              <w:rPr>
                <w:rFonts w:cstheme="minorHAnsi"/>
                <w:sz w:val="20"/>
              </w:rPr>
              <w:t>One winter fresh</w:t>
            </w:r>
          </w:p>
          <w:p w14:paraId="7DD53857" w14:textId="1B87A0F2" w:rsidR="00DF6569" w:rsidRPr="00F92962" w:rsidRDefault="00DF6569" w:rsidP="001F385E">
            <w:pPr>
              <w:pStyle w:val="ListParagraph"/>
              <w:numPr>
                <w:ilvl w:val="0"/>
                <w:numId w:val="23"/>
              </w:numPr>
              <w:spacing w:after="0"/>
              <w:rPr>
                <w:rFonts w:cstheme="minorHAnsi"/>
                <w:sz w:val="20"/>
              </w:rPr>
            </w:pPr>
            <w:r>
              <w:rPr>
                <w:rFonts w:cstheme="minorHAnsi"/>
                <w:sz w:val="20"/>
              </w:rPr>
              <w:t>Two overbank flows delivered in Spring and early summer</w:t>
            </w:r>
          </w:p>
          <w:p w14:paraId="13AA8DF1" w14:textId="17939BC4" w:rsidR="001F385E" w:rsidRPr="000B1ACE" w:rsidRDefault="00374296">
            <w:pPr>
              <w:pStyle w:val="ListParagraph"/>
              <w:numPr>
                <w:ilvl w:val="0"/>
                <w:numId w:val="23"/>
              </w:numPr>
              <w:spacing w:after="0"/>
              <w:rPr>
                <w:rFonts w:cstheme="minorHAnsi"/>
                <w:sz w:val="20"/>
              </w:rPr>
            </w:pPr>
            <w:r>
              <w:rPr>
                <w:rFonts w:cstheme="minorHAnsi"/>
                <w:sz w:val="20"/>
              </w:rPr>
              <w:t>Most w</w:t>
            </w:r>
            <w:r w:rsidR="001F385E" w:rsidRPr="000B1ACE">
              <w:rPr>
                <w:rFonts w:cstheme="minorHAnsi"/>
                <w:sz w:val="20"/>
              </w:rPr>
              <w:t xml:space="preserve">atering actions </w:t>
            </w:r>
            <w:r>
              <w:rPr>
                <w:rFonts w:cstheme="minorHAnsi"/>
                <w:sz w:val="20"/>
              </w:rPr>
              <w:t xml:space="preserve">were </w:t>
            </w:r>
            <w:r w:rsidR="001F385E" w:rsidRPr="000B1ACE">
              <w:rPr>
                <w:rFonts w:cstheme="minorHAnsi"/>
                <w:sz w:val="20"/>
              </w:rPr>
              <w:t xml:space="preserve">delivered for </w:t>
            </w:r>
            <w:r w:rsidR="004D4027">
              <w:rPr>
                <w:rFonts w:cstheme="minorHAnsi"/>
                <w:sz w:val="20"/>
              </w:rPr>
              <w:t>fish and vegetation</w:t>
            </w:r>
          </w:p>
        </w:tc>
      </w:tr>
      <w:tr w:rsidR="001F385E" w:rsidRPr="001C0F74" w14:paraId="423E7390" w14:textId="77777777" w:rsidTr="00CB3159">
        <w:trPr>
          <w:trHeight w:val="288"/>
        </w:trPr>
        <w:tc>
          <w:tcPr>
            <w:tcW w:w="1666" w:type="dxa"/>
            <w:noWrap/>
            <w:hideMark/>
          </w:tcPr>
          <w:p w14:paraId="479B0E2F" w14:textId="4429D494" w:rsidR="001F385E" w:rsidRPr="003546B4" w:rsidRDefault="001F385E" w:rsidP="001F385E">
            <w:pPr>
              <w:spacing w:after="0"/>
              <w:rPr>
                <w:rFonts w:cstheme="minorHAnsi"/>
                <w:kern w:val="0"/>
                <w:sz w:val="20"/>
                <w:lang w:eastAsia="en-AU"/>
              </w:rPr>
            </w:pPr>
            <w:r w:rsidRPr="003546B4">
              <w:rPr>
                <w:rFonts w:cstheme="minorHAnsi"/>
                <w:kern w:val="0"/>
                <w:sz w:val="20"/>
                <w:lang w:eastAsia="en-AU"/>
              </w:rPr>
              <w:t>Cond</w:t>
            </w:r>
            <w:r w:rsidR="004E3DED">
              <w:rPr>
                <w:rFonts w:cstheme="minorHAnsi"/>
                <w:kern w:val="0"/>
                <w:sz w:val="20"/>
                <w:lang w:eastAsia="en-AU"/>
              </w:rPr>
              <w:t>amine</w:t>
            </w:r>
            <w:r w:rsidRPr="003546B4">
              <w:rPr>
                <w:rFonts w:cstheme="minorHAnsi"/>
                <w:kern w:val="0"/>
                <w:sz w:val="20"/>
                <w:lang w:eastAsia="en-AU"/>
              </w:rPr>
              <w:t>-Balonne</w:t>
            </w:r>
          </w:p>
        </w:tc>
        <w:tc>
          <w:tcPr>
            <w:tcW w:w="7373" w:type="dxa"/>
            <w:noWrap/>
            <w:hideMark/>
          </w:tcPr>
          <w:p w14:paraId="06FA0FD8" w14:textId="5C2AE0D8" w:rsidR="001F385E" w:rsidRPr="00CB3159" w:rsidRDefault="00B15C84">
            <w:pPr>
              <w:pStyle w:val="ListParagraph"/>
              <w:numPr>
                <w:ilvl w:val="0"/>
                <w:numId w:val="18"/>
              </w:numPr>
              <w:spacing w:after="0"/>
              <w:rPr>
                <w:rFonts w:cstheme="minorHAnsi"/>
                <w:kern w:val="0"/>
                <w:sz w:val="20"/>
                <w:lang w:eastAsia="en-AU"/>
              </w:rPr>
            </w:pPr>
            <w:r w:rsidRPr="004A4884">
              <w:rPr>
                <w:rFonts w:cstheme="minorHAnsi"/>
                <w:sz w:val="20"/>
              </w:rPr>
              <w:t xml:space="preserve">One </w:t>
            </w:r>
            <w:r w:rsidR="00DF6792">
              <w:rPr>
                <w:rFonts w:cstheme="minorHAnsi"/>
                <w:sz w:val="20"/>
              </w:rPr>
              <w:t>base flow</w:t>
            </w:r>
            <w:r w:rsidR="003F2DAC" w:rsidRPr="004A4884">
              <w:rPr>
                <w:rFonts w:cstheme="minorHAnsi"/>
                <w:sz w:val="20"/>
              </w:rPr>
              <w:t xml:space="preserve"> </w:t>
            </w:r>
            <w:r w:rsidR="001F385E" w:rsidRPr="004A4884">
              <w:rPr>
                <w:rFonts w:cstheme="minorHAnsi"/>
                <w:sz w:val="20"/>
              </w:rPr>
              <w:t>delivere</w:t>
            </w:r>
            <w:r w:rsidR="001F385E" w:rsidRPr="0035329C">
              <w:rPr>
                <w:rFonts w:cstheme="minorHAnsi"/>
                <w:sz w:val="20"/>
              </w:rPr>
              <w:t xml:space="preserve">d during </w:t>
            </w:r>
            <w:r w:rsidR="003F2DAC">
              <w:rPr>
                <w:rFonts w:cstheme="minorHAnsi"/>
                <w:sz w:val="20"/>
              </w:rPr>
              <w:t>spring, summer and autumn</w:t>
            </w:r>
            <w:r w:rsidR="003F2DAC" w:rsidRPr="0035329C">
              <w:rPr>
                <w:rFonts w:cstheme="minorHAnsi"/>
                <w:sz w:val="20"/>
              </w:rPr>
              <w:t xml:space="preserve"> </w:t>
            </w:r>
            <w:r w:rsidR="004D4027">
              <w:rPr>
                <w:rFonts w:cstheme="minorHAnsi"/>
                <w:sz w:val="20"/>
              </w:rPr>
              <w:t xml:space="preserve">and winter </w:t>
            </w:r>
            <w:r w:rsidRPr="0035329C">
              <w:rPr>
                <w:rFonts w:cstheme="minorHAnsi"/>
                <w:sz w:val="20"/>
              </w:rPr>
              <w:t>for resilience</w:t>
            </w:r>
          </w:p>
        </w:tc>
      </w:tr>
      <w:tr w:rsidR="001F385E" w:rsidRPr="001C0F74" w14:paraId="3AF76883" w14:textId="77777777" w:rsidTr="00CB3159">
        <w:trPr>
          <w:trHeight w:val="288"/>
        </w:trPr>
        <w:tc>
          <w:tcPr>
            <w:tcW w:w="1666" w:type="dxa"/>
            <w:noWrap/>
          </w:tcPr>
          <w:p w14:paraId="70E42796"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Edward-Wakool</w:t>
            </w:r>
          </w:p>
        </w:tc>
        <w:tc>
          <w:tcPr>
            <w:tcW w:w="7373" w:type="dxa"/>
            <w:noWrap/>
          </w:tcPr>
          <w:p w14:paraId="7BCFA23F" w14:textId="5379AB2A" w:rsidR="001F385E" w:rsidRPr="00F92962" w:rsidRDefault="004D4027" w:rsidP="001F385E">
            <w:pPr>
              <w:pStyle w:val="ListParagraph"/>
              <w:numPr>
                <w:ilvl w:val="0"/>
                <w:numId w:val="18"/>
              </w:numPr>
              <w:spacing w:after="0"/>
              <w:rPr>
                <w:rFonts w:cstheme="minorHAnsi"/>
                <w:sz w:val="20"/>
              </w:rPr>
            </w:pPr>
            <w:r>
              <w:rPr>
                <w:rFonts w:cstheme="minorHAnsi"/>
                <w:sz w:val="20"/>
              </w:rPr>
              <w:t>Three</w:t>
            </w:r>
            <w:r w:rsidR="00B15C84" w:rsidRPr="004A4884">
              <w:rPr>
                <w:rFonts w:cstheme="minorHAnsi"/>
                <w:sz w:val="20"/>
              </w:rPr>
              <w:t xml:space="preserve"> </w:t>
            </w:r>
            <w:r w:rsidR="00A9748B" w:rsidRPr="00F92962">
              <w:rPr>
                <w:rFonts w:cstheme="minorHAnsi"/>
                <w:sz w:val="20"/>
              </w:rPr>
              <w:t>base</w:t>
            </w:r>
            <w:r>
              <w:rPr>
                <w:rFonts w:cstheme="minorHAnsi"/>
                <w:sz w:val="20"/>
              </w:rPr>
              <w:t>flow / freshes</w:t>
            </w:r>
            <w:r w:rsidR="001F385E" w:rsidRPr="00F92962">
              <w:rPr>
                <w:rFonts w:cstheme="minorHAnsi"/>
                <w:sz w:val="20"/>
              </w:rPr>
              <w:t xml:space="preserve"> delivered </w:t>
            </w:r>
            <w:r w:rsidR="003F2DAC">
              <w:rPr>
                <w:rFonts w:cstheme="minorHAnsi"/>
                <w:sz w:val="20"/>
              </w:rPr>
              <w:t>during winter, spring</w:t>
            </w:r>
            <w:r>
              <w:rPr>
                <w:rFonts w:cstheme="minorHAnsi"/>
                <w:sz w:val="20"/>
              </w:rPr>
              <w:t xml:space="preserve">, </w:t>
            </w:r>
            <w:proofErr w:type="gramStart"/>
            <w:r>
              <w:rPr>
                <w:rFonts w:cstheme="minorHAnsi"/>
                <w:sz w:val="20"/>
              </w:rPr>
              <w:t>summer</w:t>
            </w:r>
            <w:proofErr w:type="gramEnd"/>
            <w:r w:rsidR="003F2DAC">
              <w:rPr>
                <w:rFonts w:cstheme="minorHAnsi"/>
                <w:sz w:val="20"/>
              </w:rPr>
              <w:t xml:space="preserve"> and autumn</w:t>
            </w:r>
          </w:p>
          <w:p w14:paraId="6790355C" w14:textId="033C28BF" w:rsidR="001F385E" w:rsidRPr="000B1ACE" w:rsidRDefault="004D4027" w:rsidP="001F385E">
            <w:pPr>
              <w:pStyle w:val="ListParagraph"/>
              <w:numPr>
                <w:ilvl w:val="0"/>
                <w:numId w:val="18"/>
              </w:numPr>
              <w:spacing w:after="0"/>
              <w:rPr>
                <w:rFonts w:cstheme="minorHAnsi"/>
                <w:sz w:val="20"/>
              </w:rPr>
            </w:pPr>
            <w:r>
              <w:rPr>
                <w:rFonts w:cstheme="minorHAnsi"/>
                <w:sz w:val="20"/>
              </w:rPr>
              <w:t>One</w:t>
            </w:r>
            <w:r w:rsidR="00A03A16" w:rsidRPr="0001682A">
              <w:rPr>
                <w:rFonts w:cstheme="minorHAnsi"/>
                <w:sz w:val="20"/>
              </w:rPr>
              <w:t xml:space="preserve"> </w:t>
            </w:r>
            <w:r>
              <w:rPr>
                <w:rFonts w:cstheme="minorHAnsi"/>
                <w:sz w:val="20"/>
              </w:rPr>
              <w:t>wetland</w:t>
            </w:r>
            <w:r w:rsidR="001F385E" w:rsidRPr="000B1ACE">
              <w:rPr>
                <w:rFonts w:cstheme="minorHAnsi"/>
                <w:sz w:val="20"/>
              </w:rPr>
              <w:t xml:space="preserve"> delivered</w:t>
            </w:r>
            <w:r>
              <w:rPr>
                <w:rFonts w:cstheme="minorHAnsi"/>
                <w:sz w:val="20"/>
              </w:rPr>
              <w:t xml:space="preserve"> from</w:t>
            </w:r>
            <w:r w:rsidR="001F385E" w:rsidRPr="000B1ACE">
              <w:rPr>
                <w:rFonts w:cstheme="minorHAnsi"/>
                <w:sz w:val="20"/>
              </w:rPr>
              <w:t xml:space="preserve"> spring </w:t>
            </w:r>
            <w:r w:rsidR="00A03A16">
              <w:rPr>
                <w:rFonts w:cstheme="minorHAnsi"/>
                <w:sz w:val="20"/>
              </w:rPr>
              <w:t>through to</w:t>
            </w:r>
            <w:r w:rsidR="00A03A16" w:rsidRPr="000B1ACE">
              <w:rPr>
                <w:rFonts w:cstheme="minorHAnsi"/>
                <w:sz w:val="20"/>
              </w:rPr>
              <w:t xml:space="preserve"> </w:t>
            </w:r>
            <w:r>
              <w:rPr>
                <w:rFonts w:cstheme="minorHAnsi"/>
                <w:sz w:val="20"/>
              </w:rPr>
              <w:t>summer</w:t>
            </w:r>
          </w:p>
          <w:p w14:paraId="225BE89C" w14:textId="7AF20780" w:rsidR="001F385E" w:rsidRPr="000B1ACE" w:rsidRDefault="00374296" w:rsidP="001F385E">
            <w:pPr>
              <w:pStyle w:val="ListParagraph"/>
              <w:numPr>
                <w:ilvl w:val="0"/>
                <w:numId w:val="18"/>
              </w:numPr>
              <w:spacing w:after="0"/>
              <w:rPr>
                <w:rFonts w:cstheme="minorHAnsi"/>
                <w:sz w:val="20"/>
              </w:rPr>
            </w:pPr>
            <w:r>
              <w:rPr>
                <w:rFonts w:cstheme="minorHAnsi"/>
                <w:sz w:val="20"/>
              </w:rPr>
              <w:t>Most w</w:t>
            </w:r>
            <w:r w:rsidR="001F385E" w:rsidRPr="000B1ACE">
              <w:rPr>
                <w:rFonts w:cstheme="minorHAnsi"/>
                <w:sz w:val="20"/>
              </w:rPr>
              <w:t>atering actions were delivered for</w:t>
            </w:r>
            <w:r w:rsidR="00A03A16">
              <w:rPr>
                <w:rFonts w:cstheme="minorHAnsi"/>
                <w:sz w:val="20"/>
              </w:rPr>
              <w:t xml:space="preserve"> fish, vegetation, and </w:t>
            </w:r>
            <w:r w:rsidR="004D4027">
              <w:rPr>
                <w:rFonts w:cstheme="minorHAnsi"/>
                <w:sz w:val="20"/>
              </w:rPr>
              <w:t>water quality</w:t>
            </w:r>
            <w:r w:rsidR="00A03A16">
              <w:rPr>
                <w:rFonts w:cstheme="minorHAnsi"/>
                <w:sz w:val="20"/>
              </w:rPr>
              <w:t xml:space="preserve"> </w:t>
            </w:r>
          </w:p>
        </w:tc>
      </w:tr>
      <w:tr w:rsidR="001F385E" w:rsidRPr="001C0F74" w14:paraId="0DC54BC0" w14:textId="77777777" w:rsidTr="00CB3159">
        <w:trPr>
          <w:trHeight w:val="288"/>
        </w:trPr>
        <w:tc>
          <w:tcPr>
            <w:tcW w:w="1666" w:type="dxa"/>
            <w:noWrap/>
            <w:hideMark/>
          </w:tcPr>
          <w:p w14:paraId="40713A23"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Goulburn</w:t>
            </w:r>
          </w:p>
        </w:tc>
        <w:tc>
          <w:tcPr>
            <w:tcW w:w="7373" w:type="dxa"/>
            <w:noWrap/>
            <w:hideMark/>
          </w:tcPr>
          <w:p w14:paraId="52D034AB" w14:textId="30B02EAB" w:rsidR="001F385E" w:rsidRPr="0035329C" w:rsidRDefault="004D4027" w:rsidP="001F385E">
            <w:pPr>
              <w:pStyle w:val="ListParagraph"/>
              <w:numPr>
                <w:ilvl w:val="0"/>
                <w:numId w:val="31"/>
              </w:numPr>
              <w:spacing w:after="0"/>
              <w:rPr>
                <w:rFonts w:cstheme="minorHAnsi"/>
                <w:sz w:val="20"/>
              </w:rPr>
            </w:pPr>
            <w:r>
              <w:rPr>
                <w:rFonts w:cstheme="minorHAnsi"/>
                <w:sz w:val="20"/>
              </w:rPr>
              <w:t>Two</w:t>
            </w:r>
            <w:r w:rsidR="00A03A16" w:rsidRPr="004A4884">
              <w:rPr>
                <w:rFonts w:cstheme="minorHAnsi"/>
                <w:sz w:val="20"/>
              </w:rPr>
              <w:t xml:space="preserve"> </w:t>
            </w:r>
            <w:r w:rsidR="00A9748B" w:rsidRPr="0035329C">
              <w:rPr>
                <w:rFonts w:cstheme="minorHAnsi"/>
                <w:sz w:val="20"/>
              </w:rPr>
              <w:t>base flows</w:t>
            </w:r>
            <w:r w:rsidR="001F385E" w:rsidRPr="0035329C">
              <w:rPr>
                <w:rFonts w:cstheme="minorHAnsi"/>
                <w:sz w:val="20"/>
              </w:rPr>
              <w:t xml:space="preserve"> delivered </w:t>
            </w:r>
            <w:r>
              <w:rPr>
                <w:rFonts w:cstheme="minorHAnsi"/>
                <w:sz w:val="20"/>
              </w:rPr>
              <w:t>during winter</w:t>
            </w:r>
            <w:r w:rsidR="001F385E" w:rsidRPr="0035329C">
              <w:rPr>
                <w:rFonts w:cstheme="minorHAnsi"/>
                <w:sz w:val="20"/>
              </w:rPr>
              <w:t xml:space="preserve"> </w:t>
            </w:r>
            <w:r w:rsidR="00A03A16">
              <w:rPr>
                <w:rFonts w:cstheme="minorHAnsi"/>
                <w:sz w:val="20"/>
              </w:rPr>
              <w:t xml:space="preserve">spring and </w:t>
            </w:r>
            <w:r>
              <w:rPr>
                <w:rFonts w:cstheme="minorHAnsi"/>
                <w:sz w:val="20"/>
              </w:rPr>
              <w:t>autumn</w:t>
            </w:r>
          </w:p>
          <w:p w14:paraId="33B147CB" w14:textId="280B013B" w:rsidR="00A03A16" w:rsidRPr="004D4027" w:rsidRDefault="004D4027" w:rsidP="004D4027">
            <w:pPr>
              <w:pStyle w:val="ListParagraph"/>
              <w:numPr>
                <w:ilvl w:val="0"/>
                <w:numId w:val="31"/>
              </w:numPr>
              <w:spacing w:after="0"/>
              <w:rPr>
                <w:rFonts w:cstheme="minorHAnsi"/>
                <w:sz w:val="20"/>
              </w:rPr>
            </w:pPr>
            <w:r>
              <w:rPr>
                <w:rFonts w:cstheme="minorHAnsi"/>
                <w:sz w:val="20"/>
              </w:rPr>
              <w:t>Two</w:t>
            </w:r>
            <w:r w:rsidR="00A03A16" w:rsidRPr="00F92962">
              <w:rPr>
                <w:rFonts w:cstheme="minorHAnsi"/>
                <w:sz w:val="20"/>
              </w:rPr>
              <w:t xml:space="preserve"> </w:t>
            </w:r>
            <w:r w:rsidR="001F385E" w:rsidRPr="00F92962">
              <w:rPr>
                <w:rFonts w:cstheme="minorHAnsi"/>
                <w:sz w:val="20"/>
              </w:rPr>
              <w:t xml:space="preserve">freshes delivered during </w:t>
            </w:r>
            <w:r w:rsidR="00A03A16">
              <w:rPr>
                <w:rFonts w:cstheme="minorHAnsi"/>
                <w:sz w:val="20"/>
              </w:rPr>
              <w:t>winter</w:t>
            </w:r>
            <w:r w:rsidR="00A03A16" w:rsidRPr="00F92962">
              <w:rPr>
                <w:rFonts w:cstheme="minorHAnsi"/>
                <w:sz w:val="20"/>
              </w:rPr>
              <w:t xml:space="preserve"> </w:t>
            </w:r>
            <w:r w:rsidR="001F385E" w:rsidRPr="00F92962">
              <w:rPr>
                <w:rFonts w:cstheme="minorHAnsi"/>
                <w:sz w:val="20"/>
              </w:rPr>
              <w:t xml:space="preserve">and </w:t>
            </w:r>
            <w:r w:rsidR="00A03A16">
              <w:rPr>
                <w:rFonts w:cstheme="minorHAnsi"/>
                <w:sz w:val="20"/>
              </w:rPr>
              <w:t>spring</w:t>
            </w:r>
            <w:r w:rsidR="00A03A16" w:rsidRPr="00F92962">
              <w:rPr>
                <w:rFonts w:cstheme="minorHAnsi"/>
                <w:sz w:val="20"/>
              </w:rPr>
              <w:t xml:space="preserve"> </w:t>
            </w:r>
          </w:p>
          <w:p w14:paraId="37C4A39B" w14:textId="17349695" w:rsidR="001F385E" w:rsidRPr="000B1ACE" w:rsidRDefault="00DD516F" w:rsidP="001F385E">
            <w:pPr>
              <w:pStyle w:val="ListParagraph"/>
              <w:numPr>
                <w:ilvl w:val="0"/>
                <w:numId w:val="31"/>
              </w:numPr>
              <w:spacing w:after="0"/>
              <w:rPr>
                <w:rFonts w:cstheme="minorHAnsi"/>
                <w:sz w:val="20"/>
              </w:rPr>
            </w:pPr>
            <w:r w:rsidRPr="005962E9">
              <w:rPr>
                <w:rFonts w:cstheme="minorHAnsi"/>
                <w:sz w:val="20"/>
              </w:rPr>
              <w:t>Most</w:t>
            </w:r>
            <w:r w:rsidR="001F385E" w:rsidRPr="005962E9">
              <w:rPr>
                <w:rFonts w:cstheme="minorHAnsi"/>
                <w:sz w:val="20"/>
              </w:rPr>
              <w:t xml:space="preserve"> watering actions </w:t>
            </w:r>
            <w:r w:rsidR="00374296">
              <w:rPr>
                <w:rFonts w:cstheme="minorHAnsi"/>
                <w:sz w:val="20"/>
              </w:rPr>
              <w:t xml:space="preserve">were </w:t>
            </w:r>
            <w:r w:rsidR="001F385E" w:rsidRPr="005962E9">
              <w:rPr>
                <w:rFonts w:cstheme="minorHAnsi"/>
                <w:sz w:val="20"/>
              </w:rPr>
              <w:t xml:space="preserve">delivered for </w:t>
            </w:r>
            <w:r w:rsidR="004D4027">
              <w:rPr>
                <w:rFonts w:cstheme="minorHAnsi"/>
                <w:sz w:val="20"/>
              </w:rPr>
              <w:t xml:space="preserve">other biota, </w:t>
            </w:r>
            <w:proofErr w:type="gramStart"/>
            <w:r w:rsidR="001F385E" w:rsidRPr="005962E9">
              <w:rPr>
                <w:rFonts w:cstheme="minorHAnsi"/>
                <w:sz w:val="20"/>
              </w:rPr>
              <w:t>fish</w:t>
            </w:r>
            <w:proofErr w:type="gramEnd"/>
            <w:r w:rsidR="004D4027">
              <w:rPr>
                <w:rFonts w:cstheme="minorHAnsi"/>
                <w:sz w:val="20"/>
              </w:rPr>
              <w:t xml:space="preserve"> and</w:t>
            </w:r>
            <w:r w:rsidR="001F385E" w:rsidRPr="005962E9">
              <w:rPr>
                <w:rFonts w:cstheme="minorHAnsi"/>
                <w:sz w:val="20"/>
              </w:rPr>
              <w:t xml:space="preserve"> vegetation</w:t>
            </w:r>
            <w:r w:rsidR="004D4027">
              <w:rPr>
                <w:rFonts w:cstheme="minorHAnsi"/>
                <w:sz w:val="20"/>
              </w:rPr>
              <w:t>.</w:t>
            </w:r>
          </w:p>
        </w:tc>
      </w:tr>
      <w:tr w:rsidR="001F385E" w:rsidRPr="001C0F74" w14:paraId="7D38866F" w14:textId="77777777" w:rsidTr="00CB3159">
        <w:trPr>
          <w:trHeight w:val="288"/>
        </w:trPr>
        <w:tc>
          <w:tcPr>
            <w:tcW w:w="1666" w:type="dxa"/>
            <w:noWrap/>
            <w:hideMark/>
          </w:tcPr>
          <w:p w14:paraId="64F7C171"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Gwydir</w:t>
            </w:r>
          </w:p>
        </w:tc>
        <w:tc>
          <w:tcPr>
            <w:tcW w:w="7373" w:type="dxa"/>
            <w:noWrap/>
            <w:hideMark/>
          </w:tcPr>
          <w:p w14:paraId="0FC4EAD7" w14:textId="19FA7B1B" w:rsidR="001F385E" w:rsidRPr="005962E9" w:rsidRDefault="00B15C84" w:rsidP="001F385E">
            <w:pPr>
              <w:pStyle w:val="ListParagraph"/>
              <w:numPr>
                <w:ilvl w:val="0"/>
                <w:numId w:val="19"/>
              </w:numPr>
              <w:spacing w:after="0"/>
              <w:rPr>
                <w:rFonts w:cstheme="minorHAnsi"/>
                <w:sz w:val="20"/>
              </w:rPr>
            </w:pPr>
            <w:r w:rsidRPr="004A4884">
              <w:rPr>
                <w:rFonts w:cstheme="minorHAnsi"/>
                <w:sz w:val="20"/>
              </w:rPr>
              <w:t xml:space="preserve">One </w:t>
            </w:r>
            <w:r w:rsidR="00971DAA" w:rsidRPr="0035329C">
              <w:rPr>
                <w:rFonts w:cstheme="minorHAnsi"/>
                <w:sz w:val="20"/>
              </w:rPr>
              <w:t>base flow</w:t>
            </w:r>
            <w:r w:rsidR="001F385E" w:rsidRPr="00F92962">
              <w:rPr>
                <w:rFonts w:cstheme="minorHAnsi"/>
                <w:sz w:val="20"/>
              </w:rPr>
              <w:t xml:space="preserve"> and </w:t>
            </w:r>
            <w:r w:rsidRPr="00F92962">
              <w:rPr>
                <w:rFonts w:cstheme="minorHAnsi"/>
                <w:sz w:val="20"/>
              </w:rPr>
              <w:t xml:space="preserve">one </w:t>
            </w:r>
            <w:r w:rsidR="001F385E" w:rsidRPr="005962E9">
              <w:rPr>
                <w:rFonts w:cstheme="minorHAnsi"/>
                <w:sz w:val="20"/>
              </w:rPr>
              <w:t xml:space="preserve">fresh delivered in </w:t>
            </w:r>
            <w:r w:rsidR="004D4027">
              <w:rPr>
                <w:rFonts w:cstheme="minorHAnsi"/>
                <w:sz w:val="20"/>
              </w:rPr>
              <w:t>autumn and winter</w:t>
            </w:r>
          </w:p>
          <w:p w14:paraId="278EA82E" w14:textId="1C52BFCA" w:rsidR="00A03A16" w:rsidRPr="004D4027" w:rsidRDefault="004D4027" w:rsidP="004D4027">
            <w:pPr>
              <w:pStyle w:val="ListParagraph"/>
              <w:numPr>
                <w:ilvl w:val="0"/>
                <w:numId w:val="19"/>
              </w:numPr>
              <w:spacing w:after="0"/>
              <w:rPr>
                <w:rFonts w:cstheme="minorHAnsi"/>
                <w:sz w:val="20"/>
              </w:rPr>
            </w:pPr>
            <w:r>
              <w:rPr>
                <w:rFonts w:cstheme="minorHAnsi"/>
                <w:sz w:val="20"/>
              </w:rPr>
              <w:t xml:space="preserve">Three </w:t>
            </w:r>
            <w:proofErr w:type="gramStart"/>
            <w:r>
              <w:rPr>
                <w:rFonts w:cstheme="minorHAnsi"/>
                <w:sz w:val="20"/>
              </w:rPr>
              <w:t>wetland</w:t>
            </w:r>
            <w:proofErr w:type="gramEnd"/>
            <w:r>
              <w:rPr>
                <w:rFonts w:cstheme="minorHAnsi"/>
                <w:sz w:val="20"/>
              </w:rPr>
              <w:t xml:space="preserve"> (two of which wetland/freshes)</w:t>
            </w:r>
            <w:r w:rsidR="00A03A16">
              <w:rPr>
                <w:rFonts w:cstheme="minorHAnsi"/>
                <w:sz w:val="20"/>
              </w:rPr>
              <w:t xml:space="preserve"> </w:t>
            </w:r>
            <w:r w:rsidR="001F385E" w:rsidRPr="0001682A">
              <w:rPr>
                <w:rFonts w:cstheme="minorHAnsi"/>
                <w:sz w:val="20"/>
              </w:rPr>
              <w:t xml:space="preserve">actions delivered </w:t>
            </w:r>
            <w:r w:rsidR="00A03A16">
              <w:rPr>
                <w:rFonts w:cstheme="minorHAnsi"/>
                <w:sz w:val="20"/>
              </w:rPr>
              <w:t xml:space="preserve">during </w:t>
            </w:r>
            <w:r>
              <w:rPr>
                <w:rFonts w:cstheme="minorHAnsi"/>
                <w:sz w:val="20"/>
              </w:rPr>
              <w:t xml:space="preserve">winter, </w:t>
            </w:r>
            <w:r w:rsidR="00A03A16">
              <w:rPr>
                <w:rFonts w:cstheme="minorHAnsi"/>
                <w:sz w:val="20"/>
              </w:rPr>
              <w:t xml:space="preserve">spring and </w:t>
            </w:r>
            <w:r>
              <w:rPr>
                <w:rFonts w:cstheme="minorHAnsi"/>
                <w:sz w:val="20"/>
              </w:rPr>
              <w:t>summer</w:t>
            </w:r>
            <w:r w:rsidR="00A03A16" w:rsidRPr="0001682A">
              <w:rPr>
                <w:rFonts w:cstheme="minorHAnsi"/>
                <w:sz w:val="20"/>
              </w:rPr>
              <w:t xml:space="preserve"> </w:t>
            </w:r>
          </w:p>
          <w:p w14:paraId="7C69ADAB" w14:textId="1B8B3CE6" w:rsidR="001F385E" w:rsidRPr="000B1ACE" w:rsidRDefault="00374296" w:rsidP="001F385E">
            <w:pPr>
              <w:pStyle w:val="ListParagraph"/>
              <w:numPr>
                <w:ilvl w:val="0"/>
                <w:numId w:val="19"/>
              </w:numPr>
              <w:spacing w:after="0"/>
              <w:rPr>
                <w:rFonts w:cstheme="minorHAnsi"/>
                <w:sz w:val="20"/>
              </w:rPr>
            </w:pPr>
            <w:r>
              <w:rPr>
                <w:rFonts w:cstheme="minorHAnsi"/>
                <w:sz w:val="20"/>
              </w:rPr>
              <w:t>W</w:t>
            </w:r>
            <w:r w:rsidR="001F385E" w:rsidRPr="000B1ACE">
              <w:rPr>
                <w:rFonts w:cstheme="minorHAnsi"/>
                <w:sz w:val="20"/>
              </w:rPr>
              <w:t>atering actions were delivered for</w:t>
            </w:r>
            <w:r w:rsidR="00A03A16">
              <w:rPr>
                <w:rFonts w:cstheme="minorHAnsi"/>
                <w:sz w:val="20"/>
              </w:rPr>
              <w:t xml:space="preserve"> fish, </w:t>
            </w:r>
            <w:r w:rsidR="004D4027">
              <w:rPr>
                <w:rFonts w:cstheme="minorHAnsi"/>
                <w:sz w:val="20"/>
              </w:rPr>
              <w:t xml:space="preserve">vegetation, </w:t>
            </w:r>
            <w:proofErr w:type="gramStart"/>
            <w:r w:rsidR="004D4027">
              <w:rPr>
                <w:rFonts w:cstheme="minorHAnsi"/>
                <w:sz w:val="20"/>
              </w:rPr>
              <w:t>waterbirds</w:t>
            </w:r>
            <w:proofErr w:type="gramEnd"/>
            <w:r w:rsidR="004D4027">
              <w:rPr>
                <w:rFonts w:cstheme="minorHAnsi"/>
                <w:sz w:val="20"/>
              </w:rPr>
              <w:t xml:space="preserve"> and resilience</w:t>
            </w:r>
          </w:p>
        </w:tc>
      </w:tr>
      <w:tr w:rsidR="001F385E" w:rsidRPr="001C0F74" w14:paraId="49E3604E" w14:textId="77777777" w:rsidTr="00CB3159">
        <w:trPr>
          <w:trHeight w:val="288"/>
        </w:trPr>
        <w:tc>
          <w:tcPr>
            <w:tcW w:w="1666" w:type="dxa"/>
            <w:noWrap/>
            <w:hideMark/>
          </w:tcPr>
          <w:p w14:paraId="7C8A4057"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Lachlan</w:t>
            </w:r>
          </w:p>
        </w:tc>
        <w:tc>
          <w:tcPr>
            <w:tcW w:w="7373" w:type="dxa"/>
            <w:noWrap/>
            <w:hideMark/>
          </w:tcPr>
          <w:p w14:paraId="5ED338B9" w14:textId="76A157F9" w:rsidR="001F385E" w:rsidRPr="004A4884" w:rsidRDefault="004D4027" w:rsidP="001F385E">
            <w:pPr>
              <w:pStyle w:val="ListParagraph"/>
              <w:numPr>
                <w:ilvl w:val="0"/>
                <w:numId w:val="22"/>
              </w:numPr>
              <w:spacing w:after="0"/>
              <w:rPr>
                <w:rFonts w:cstheme="minorHAnsi"/>
                <w:sz w:val="20"/>
              </w:rPr>
            </w:pPr>
            <w:r>
              <w:rPr>
                <w:rFonts w:cstheme="minorHAnsi"/>
                <w:sz w:val="20"/>
              </w:rPr>
              <w:t>One</w:t>
            </w:r>
            <w:r w:rsidR="00A03A16" w:rsidRPr="001C0F74">
              <w:rPr>
                <w:rFonts w:cstheme="minorHAnsi"/>
                <w:sz w:val="20"/>
              </w:rPr>
              <w:t xml:space="preserve"> </w:t>
            </w:r>
            <w:r w:rsidR="00A03A16">
              <w:rPr>
                <w:rFonts w:cstheme="minorHAnsi"/>
                <w:sz w:val="20"/>
              </w:rPr>
              <w:t>baseflow</w:t>
            </w:r>
            <w:r w:rsidR="00A03A16" w:rsidRPr="004A4884">
              <w:rPr>
                <w:rFonts w:cstheme="minorHAnsi"/>
                <w:sz w:val="20"/>
              </w:rPr>
              <w:t xml:space="preserve"> </w:t>
            </w:r>
            <w:r w:rsidR="001F385E" w:rsidRPr="004A4884">
              <w:rPr>
                <w:rFonts w:cstheme="minorHAnsi"/>
                <w:sz w:val="20"/>
              </w:rPr>
              <w:t xml:space="preserve">delivered during spring </w:t>
            </w:r>
          </w:p>
          <w:p w14:paraId="07FA670B" w14:textId="77777777" w:rsidR="00C477E1" w:rsidRDefault="00B15C84" w:rsidP="001F385E">
            <w:pPr>
              <w:pStyle w:val="ListParagraph"/>
              <w:numPr>
                <w:ilvl w:val="0"/>
                <w:numId w:val="22"/>
              </w:numPr>
              <w:spacing w:after="0"/>
              <w:rPr>
                <w:rFonts w:cstheme="minorHAnsi"/>
                <w:sz w:val="20"/>
              </w:rPr>
            </w:pPr>
            <w:r w:rsidRPr="004A4884">
              <w:rPr>
                <w:rFonts w:cstheme="minorHAnsi"/>
                <w:sz w:val="20"/>
              </w:rPr>
              <w:t xml:space="preserve">One </w:t>
            </w:r>
            <w:r w:rsidR="00A03A16">
              <w:rPr>
                <w:rFonts w:cstheme="minorHAnsi"/>
                <w:sz w:val="20"/>
              </w:rPr>
              <w:t>fresh</w:t>
            </w:r>
            <w:r w:rsidR="00A03A16" w:rsidRPr="004A4884">
              <w:rPr>
                <w:rFonts w:cstheme="minorHAnsi"/>
                <w:sz w:val="20"/>
              </w:rPr>
              <w:t xml:space="preserve"> </w:t>
            </w:r>
            <w:r w:rsidR="001F385E" w:rsidRPr="004A4884">
              <w:rPr>
                <w:rFonts w:cstheme="minorHAnsi"/>
                <w:sz w:val="20"/>
              </w:rPr>
              <w:t xml:space="preserve">delivered </w:t>
            </w:r>
            <w:r w:rsidR="004D4027">
              <w:rPr>
                <w:rFonts w:cstheme="minorHAnsi"/>
                <w:sz w:val="20"/>
              </w:rPr>
              <w:t>during spring</w:t>
            </w:r>
          </w:p>
          <w:p w14:paraId="6833F96E" w14:textId="78C8DA63" w:rsidR="001F385E" w:rsidRPr="004A4884" w:rsidRDefault="00C477E1" w:rsidP="001F385E">
            <w:pPr>
              <w:pStyle w:val="ListParagraph"/>
              <w:numPr>
                <w:ilvl w:val="0"/>
                <w:numId w:val="22"/>
              </w:numPr>
              <w:spacing w:after="0"/>
              <w:rPr>
                <w:rFonts w:cstheme="minorHAnsi"/>
                <w:sz w:val="20"/>
              </w:rPr>
            </w:pPr>
            <w:r>
              <w:rPr>
                <w:rFonts w:cstheme="minorHAnsi"/>
                <w:sz w:val="20"/>
              </w:rPr>
              <w:t>Two wetlands actions delivered during autumn and winter</w:t>
            </w:r>
            <w:r w:rsidR="00A03A16" w:rsidRPr="004A4884">
              <w:rPr>
                <w:rFonts w:cstheme="minorHAnsi"/>
                <w:sz w:val="20"/>
              </w:rPr>
              <w:t xml:space="preserve"> </w:t>
            </w:r>
          </w:p>
          <w:p w14:paraId="2CF4E434" w14:textId="071C5EF4" w:rsidR="001F385E" w:rsidRPr="0035329C" w:rsidRDefault="00374296" w:rsidP="001F385E">
            <w:pPr>
              <w:pStyle w:val="ListParagraph"/>
              <w:numPr>
                <w:ilvl w:val="0"/>
                <w:numId w:val="22"/>
              </w:numPr>
              <w:spacing w:after="0"/>
              <w:rPr>
                <w:rFonts w:cstheme="minorHAnsi"/>
                <w:sz w:val="20"/>
              </w:rPr>
            </w:pPr>
            <w:r>
              <w:rPr>
                <w:rFonts w:cstheme="minorHAnsi"/>
                <w:sz w:val="20"/>
              </w:rPr>
              <w:lastRenderedPageBreak/>
              <w:t>Most w</w:t>
            </w:r>
            <w:r w:rsidR="001F385E" w:rsidRPr="0035329C">
              <w:rPr>
                <w:rFonts w:cstheme="minorHAnsi"/>
                <w:sz w:val="20"/>
              </w:rPr>
              <w:t xml:space="preserve">atering actions were delivered for </w:t>
            </w:r>
            <w:r w:rsidR="00A03A16">
              <w:rPr>
                <w:rFonts w:cstheme="minorHAnsi"/>
                <w:sz w:val="20"/>
              </w:rPr>
              <w:t>fish</w:t>
            </w:r>
            <w:r w:rsidR="00C477E1">
              <w:rPr>
                <w:rFonts w:cstheme="minorHAnsi"/>
                <w:sz w:val="20"/>
              </w:rPr>
              <w:t xml:space="preserve">, </w:t>
            </w:r>
            <w:proofErr w:type="gramStart"/>
            <w:r w:rsidR="00C477E1">
              <w:rPr>
                <w:rFonts w:cstheme="minorHAnsi"/>
                <w:sz w:val="20"/>
              </w:rPr>
              <w:t>vegetation</w:t>
            </w:r>
            <w:proofErr w:type="gramEnd"/>
            <w:r w:rsidR="00A03A16" w:rsidRPr="0035329C">
              <w:rPr>
                <w:rFonts w:cstheme="minorHAnsi"/>
                <w:sz w:val="20"/>
              </w:rPr>
              <w:t xml:space="preserve"> </w:t>
            </w:r>
            <w:r w:rsidR="001F385E" w:rsidRPr="0035329C">
              <w:rPr>
                <w:rFonts w:cstheme="minorHAnsi"/>
                <w:sz w:val="20"/>
              </w:rPr>
              <w:t xml:space="preserve">and </w:t>
            </w:r>
            <w:r w:rsidR="00A03A16">
              <w:rPr>
                <w:rFonts w:cstheme="minorHAnsi"/>
                <w:sz w:val="20"/>
              </w:rPr>
              <w:t>eco</w:t>
            </w:r>
            <w:r w:rsidR="00C477E1">
              <w:rPr>
                <w:rFonts w:cstheme="minorHAnsi"/>
                <w:sz w:val="20"/>
              </w:rPr>
              <w:t>system</w:t>
            </w:r>
            <w:r w:rsidR="00A03A16">
              <w:rPr>
                <w:rFonts w:cstheme="minorHAnsi"/>
                <w:sz w:val="20"/>
              </w:rPr>
              <w:t xml:space="preserve"> processes</w:t>
            </w:r>
          </w:p>
        </w:tc>
      </w:tr>
      <w:tr w:rsidR="001F385E" w:rsidRPr="001C0F74" w14:paraId="297CDAA1" w14:textId="77777777" w:rsidTr="00CB3159">
        <w:trPr>
          <w:trHeight w:val="288"/>
        </w:trPr>
        <w:tc>
          <w:tcPr>
            <w:tcW w:w="1666" w:type="dxa"/>
            <w:noWrap/>
            <w:hideMark/>
          </w:tcPr>
          <w:p w14:paraId="32F259C4"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lastRenderedPageBreak/>
              <w:t>Loddon</w:t>
            </w:r>
          </w:p>
        </w:tc>
        <w:tc>
          <w:tcPr>
            <w:tcW w:w="7373" w:type="dxa"/>
            <w:noWrap/>
            <w:hideMark/>
          </w:tcPr>
          <w:p w14:paraId="04AADA14" w14:textId="17AB4E6E" w:rsidR="001F385E" w:rsidRPr="00CB3159" w:rsidRDefault="001C0F74">
            <w:pPr>
              <w:pStyle w:val="ListParagraph"/>
              <w:numPr>
                <w:ilvl w:val="0"/>
                <w:numId w:val="29"/>
              </w:numPr>
              <w:spacing w:after="0"/>
              <w:rPr>
                <w:rFonts w:cstheme="minorHAnsi"/>
                <w:kern w:val="0"/>
                <w:sz w:val="20"/>
                <w:lang w:eastAsia="en-AU"/>
              </w:rPr>
            </w:pPr>
            <w:r w:rsidRPr="003546B4">
              <w:rPr>
                <w:rFonts w:cstheme="minorHAnsi"/>
                <w:sz w:val="20"/>
              </w:rPr>
              <w:t>One</w:t>
            </w:r>
            <w:r w:rsidRPr="001C0F74">
              <w:rPr>
                <w:rFonts w:cstheme="minorHAnsi"/>
                <w:sz w:val="20"/>
              </w:rPr>
              <w:t xml:space="preserve"> </w:t>
            </w:r>
            <w:r w:rsidR="001F385E" w:rsidRPr="001C0F74">
              <w:rPr>
                <w:rFonts w:cstheme="minorHAnsi"/>
                <w:sz w:val="20"/>
              </w:rPr>
              <w:t xml:space="preserve">fresh delivered during the </w:t>
            </w:r>
            <w:r w:rsidR="00A03A16">
              <w:rPr>
                <w:rFonts w:cstheme="minorHAnsi"/>
                <w:sz w:val="20"/>
              </w:rPr>
              <w:t>spring</w:t>
            </w:r>
            <w:r w:rsidR="007E5D1B">
              <w:rPr>
                <w:rFonts w:cstheme="minorHAnsi"/>
                <w:sz w:val="20"/>
              </w:rPr>
              <w:t xml:space="preserve"> </w:t>
            </w:r>
            <w:r w:rsidR="00C477E1">
              <w:rPr>
                <w:rFonts w:cstheme="minorHAnsi"/>
                <w:sz w:val="20"/>
              </w:rPr>
              <w:t>to support</w:t>
            </w:r>
            <w:r w:rsidR="007E5D1B">
              <w:rPr>
                <w:rFonts w:cstheme="minorHAnsi"/>
                <w:sz w:val="20"/>
              </w:rPr>
              <w:t xml:space="preserve"> </w:t>
            </w:r>
            <w:r w:rsidR="00C477E1">
              <w:rPr>
                <w:rFonts w:cstheme="minorHAnsi"/>
                <w:sz w:val="20"/>
              </w:rPr>
              <w:t>ecosystem processes</w:t>
            </w:r>
          </w:p>
        </w:tc>
      </w:tr>
      <w:tr w:rsidR="001F385E" w:rsidRPr="001C0F74" w14:paraId="072DF88A" w14:textId="77777777" w:rsidTr="00CB3159">
        <w:trPr>
          <w:trHeight w:val="288"/>
        </w:trPr>
        <w:tc>
          <w:tcPr>
            <w:tcW w:w="1666" w:type="dxa"/>
            <w:noWrap/>
            <w:hideMark/>
          </w:tcPr>
          <w:p w14:paraId="35DC1028"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Lower Darling</w:t>
            </w:r>
          </w:p>
        </w:tc>
        <w:tc>
          <w:tcPr>
            <w:tcW w:w="7373" w:type="dxa"/>
            <w:noWrap/>
            <w:hideMark/>
          </w:tcPr>
          <w:p w14:paraId="0741ED01" w14:textId="6154290E" w:rsidR="001F385E" w:rsidRPr="000B1ACE" w:rsidRDefault="00C477E1" w:rsidP="001F385E">
            <w:pPr>
              <w:pStyle w:val="ListParagraph"/>
              <w:numPr>
                <w:ilvl w:val="0"/>
                <w:numId w:val="27"/>
              </w:numPr>
              <w:spacing w:after="0"/>
              <w:rPr>
                <w:rFonts w:cstheme="minorHAnsi"/>
                <w:sz w:val="20"/>
              </w:rPr>
            </w:pPr>
            <w:r>
              <w:rPr>
                <w:rFonts w:cstheme="minorHAnsi"/>
                <w:sz w:val="20"/>
              </w:rPr>
              <w:t>Commonwealth environmental water was not delivered in this valley during 2018-19</w:t>
            </w:r>
          </w:p>
        </w:tc>
      </w:tr>
      <w:tr w:rsidR="001F385E" w:rsidRPr="001C0F74" w14:paraId="64B986EF" w14:textId="77777777" w:rsidTr="00CB3159">
        <w:trPr>
          <w:trHeight w:val="288"/>
        </w:trPr>
        <w:tc>
          <w:tcPr>
            <w:tcW w:w="1666" w:type="dxa"/>
            <w:noWrap/>
            <w:hideMark/>
          </w:tcPr>
          <w:p w14:paraId="09A469F4"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Lower Murray</w:t>
            </w:r>
          </w:p>
        </w:tc>
        <w:tc>
          <w:tcPr>
            <w:tcW w:w="7373" w:type="dxa"/>
            <w:noWrap/>
            <w:hideMark/>
          </w:tcPr>
          <w:p w14:paraId="03816260" w14:textId="710FACD6" w:rsidR="001F385E" w:rsidRDefault="00C477E1" w:rsidP="001F385E">
            <w:pPr>
              <w:pStyle w:val="ListParagraph"/>
              <w:numPr>
                <w:ilvl w:val="0"/>
                <w:numId w:val="25"/>
              </w:numPr>
              <w:spacing w:after="0"/>
              <w:rPr>
                <w:rFonts w:cstheme="minorHAnsi"/>
                <w:sz w:val="20"/>
              </w:rPr>
            </w:pPr>
            <w:r>
              <w:rPr>
                <w:rFonts w:cstheme="minorHAnsi"/>
                <w:sz w:val="20"/>
              </w:rPr>
              <w:t>Three</w:t>
            </w:r>
            <w:r w:rsidR="00FA5432" w:rsidRPr="001C0F74">
              <w:rPr>
                <w:rFonts w:cstheme="minorHAnsi"/>
                <w:sz w:val="20"/>
              </w:rPr>
              <w:t xml:space="preserve"> </w:t>
            </w:r>
            <w:r w:rsidR="00FA5432">
              <w:rPr>
                <w:rFonts w:cstheme="minorHAnsi"/>
                <w:sz w:val="20"/>
              </w:rPr>
              <w:t>baseflows</w:t>
            </w:r>
            <w:r w:rsidR="00FA5432" w:rsidRPr="004A4884">
              <w:rPr>
                <w:rFonts w:cstheme="minorHAnsi"/>
                <w:sz w:val="20"/>
              </w:rPr>
              <w:t xml:space="preserve"> </w:t>
            </w:r>
            <w:r w:rsidR="00637DB6">
              <w:rPr>
                <w:rFonts w:cstheme="minorHAnsi"/>
                <w:sz w:val="20"/>
              </w:rPr>
              <w:t xml:space="preserve">delivered </w:t>
            </w:r>
            <w:r w:rsidR="001F385E" w:rsidRPr="004A4884">
              <w:rPr>
                <w:rFonts w:cstheme="minorHAnsi"/>
                <w:sz w:val="20"/>
              </w:rPr>
              <w:t xml:space="preserve">throughout the </w:t>
            </w:r>
            <w:r w:rsidR="00637DB6">
              <w:rPr>
                <w:rFonts w:cstheme="minorHAnsi"/>
                <w:sz w:val="20"/>
              </w:rPr>
              <w:t>year</w:t>
            </w:r>
            <w:r w:rsidR="00E018FD">
              <w:rPr>
                <w:rFonts w:cstheme="minorHAnsi"/>
                <w:sz w:val="20"/>
              </w:rPr>
              <w:t xml:space="preserve"> </w:t>
            </w:r>
            <w:r w:rsidR="00637DB6">
              <w:rPr>
                <w:rFonts w:cstheme="minorHAnsi"/>
                <w:sz w:val="20"/>
              </w:rPr>
              <w:t>(</w:t>
            </w:r>
            <w:r>
              <w:rPr>
                <w:rFonts w:cstheme="minorHAnsi"/>
                <w:sz w:val="20"/>
              </w:rPr>
              <w:t>as part of</w:t>
            </w:r>
            <w:r w:rsidR="00637DB6">
              <w:rPr>
                <w:rFonts w:cstheme="minorHAnsi"/>
                <w:sz w:val="20"/>
              </w:rPr>
              <w:t xml:space="preserve"> weir pool manipulations</w:t>
            </w:r>
            <w:r w:rsidR="00D1266D">
              <w:rPr>
                <w:rFonts w:cstheme="minorHAnsi"/>
                <w:sz w:val="20"/>
              </w:rPr>
              <w:t>)</w:t>
            </w:r>
          </w:p>
          <w:p w14:paraId="3D46D578" w14:textId="3EDD4227" w:rsidR="00DD78FC" w:rsidRPr="00C477E1" w:rsidRDefault="00C477E1" w:rsidP="00C477E1">
            <w:pPr>
              <w:pStyle w:val="ListParagraph"/>
              <w:numPr>
                <w:ilvl w:val="0"/>
                <w:numId w:val="25"/>
              </w:numPr>
              <w:spacing w:after="0"/>
              <w:rPr>
                <w:rFonts w:cstheme="minorHAnsi"/>
                <w:sz w:val="20"/>
              </w:rPr>
            </w:pPr>
            <w:r>
              <w:rPr>
                <w:rFonts w:cstheme="minorHAnsi"/>
                <w:sz w:val="20"/>
              </w:rPr>
              <w:t>Nine</w:t>
            </w:r>
            <w:r w:rsidR="00DD78FC">
              <w:rPr>
                <w:rFonts w:cstheme="minorHAnsi"/>
                <w:sz w:val="20"/>
              </w:rPr>
              <w:t xml:space="preserve"> freshes </w:t>
            </w:r>
            <w:r w:rsidR="00637DB6">
              <w:rPr>
                <w:rFonts w:cstheme="minorHAnsi"/>
                <w:sz w:val="20"/>
              </w:rPr>
              <w:t xml:space="preserve">delivered during winter, </w:t>
            </w:r>
            <w:proofErr w:type="gramStart"/>
            <w:r w:rsidR="00637DB6">
              <w:rPr>
                <w:rFonts w:cstheme="minorHAnsi"/>
                <w:sz w:val="20"/>
              </w:rPr>
              <w:t>spring</w:t>
            </w:r>
            <w:proofErr w:type="gramEnd"/>
            <w:r w:rsidR="00637DB6">
              <w:rPr>
                <w:rFonts w:cstheme="minorHAnsi"/>
                <w:sz w:val="20"/>
              </w:rPr>
              <w:t xml:space="preserve"> and summer</w:t>
            </w:r>
            <w:r>
              <w:rPr>
                <w:rFonts w:cstheme="minorHAnsi"/>
                <w:sz w:val="20"/>
              </w:rPr>
              <w:t xml:space="preserve"> (as part of weir pool manipulations)</w:t>
            </w:r>
          </w:p>
          <w:p w14:paraId="72A2DA88" w14:textId="01BDD93D" w:rsidR="00E018FD" w:rsidRPr="00C477E1" w:rsidRDefault="00C477E1" w:rsidP="00C477E1">
            <w:pPr>
              <w:pStyle w:val="ListParagraph"/>
              <w:numPr>
                <w:ilvl w:val="0"/>
                <w:numId w:val="25"/>
              </w:numPr>
              <w:spacing w:after="0"/>
              <w:rPr>
                <w:rFonts w:cstheme="minorHAnsi"/>
                <w:sz w:val="20"/>
              </w:rPr>
            </w:pPr>
            <w:r>
              <w:rPr>
                <w:rFonts w:cstheme="minorHAnsi"/>
                <w:sz w:val="20"/>
              </w:rPr>
              <w:t>54</w:t>
            </w:r>
            <w:r w:rsidR="00E018FD" w:rsidRPr="00F92962">
              <w:rPr>
                <w:rFonts w:cstheme="minorHAnsi"/>
                <w:sz w:val="20"/>
              </w:rPr>
              <w:t xml:space="preserve"> </w:t>
            </w:r>
            <w:r w:rsidR="00807E33" w:rsidRPr="00F92962">
              <w:rPr>
                <w:rFonts w:cstheme="minorHAnsi"/>
                <w:sz w:val="20"/>
              </w:rPr>
              <w:t>wetlands deli</w:t>
            </w:r>
            <w:r w:rsidR="001F385E" w:rsidRPr="005962E9">
              <w:rPr>
                <w:rFonts w:cstheme="minorHAnsi"/>
                <w:sz w:val="20"/>
              </w:rPr>
              <w:t xml:space="preserve">vered </w:t>
            </w:r>
            <w:r w:rsidR="00E018FD">
              <w:rPr>
                <w:rFonts w:cstheme="minorHAnsi"/>
                <w:sz w:val="20"/>
              </w:rPr>
              <w:t>throughout the year</w:t>
            </w:r>
          </w:p>
          <w:p w14:paraId="5FAC0144" w14:textId="544A5050" w:rsidR="001F385E" w:rsidRPr="000B1ACE" w:rsidRDefault="00E018FD" w:rsidP="001671D1">
            <w:pPr>
              <w:pStyle w:val="ListParagraph"/>
              <w:numPr>
                <w:ilvl w:val="0"/>
                <w:numId w:val="25"/>
              </w:numPr>
              <w:spacing w:after="0"/>
              <w:rPr>
                <w:rFonts w:cstheme="minorHAnsi"/>
                <w:sz w:val="20"/>
              </w:rPr>
            </w:pPr>
            <w:r w:rsidRPr="000B1ACE">
              <w:rPr>
                <w:rFonts w:cstheme="minorHAnsi"/>
                <w:sz w:val="20"/>
              </w:rPr>
              <w:t>Most</w:t>
            </w:r>
            <w:r w:rsidR="001F385E" w:rsidRPr="000B1ACE">
              <w:rPr>
                <w:rFonts w:cstheme="minorHAnsi"/>
                <w:sz w:val="20"/>
              </w:rPr>
              <w:t xml:space="preserve"> watering actions were delivered </w:t>
            </w:r>
            <w:r w:rsidR="00C477E1">
              <w:rPr>
                <w:rFonts w:cstheme="minorHAnsi"/>
                <w:sz w:val="20"/>
              </w:rPr>
              <w:t>to support</w:t>
            </w:r>
            <w:r w:rsidR="001F385E" w:rsidRPr="000B1ACE">
              <w:rPr>
                <w:rFonts w:cstheme="minorHAnsi"/>
                <w:sz w:val="20"/>
              </w:rPr>
              <w:t xml:space="preserve"> </w:t>
            </w:r>
            <w:r>
              <w:rPr>
                <w:rFonts w:cstheme="minorHAnsi"/>
                <w:sz w:val="20"/>
              </w:rPr>
              <w:t>waterbirds</w:t>
            </w:r>
            <w:r w:rsidR="001F385E" w:rsidRPr="000B1ACE">
              <w:rPr>
                <w:rFonts w:cstheme="minorHAnsi"/>
                <w:sz w:val="20"/>
              </w:rPr>
              <w:t>, vegetation</w:t>
            </w:r>
            <w:r w:rsidR="00C477E1">
              <w:rPr>
                <w:rFonts w:cstheme="minorHAnsi"/>
                <w:sz w:val="20"/>
              </w:rPr>
              <w:t xml:space="preserve">, </w:t>
            </w:r>
            <w:proofErr w:type="gramStart"/>
            <w:r w:rsidR="00C477E1">
              <w:rPr>
                <w:rFonts w:cstheme="minorHAnsi"/>
                <w:sz w:val="20"/>
              </w:rPr>
              <w:t>frogs</w:t>
            </w:r>
            <w:proofErr w:type="gramEnd"/>
            <w:r w:rsidR="00C477E1">
              <w:rPr>
                <w:rFonts w:cstheme="minorHAnsi"/>
                <w:sz w:val="20"/>
              </w:rPr>
              <w:t xml:space="preserve"> and </w:t>
            </w:r>
            <w:r>
              <w:rPr>
                <w:rFonts w:cstheme="minorHAnsi"/>
                <w:sz w:val="20"/>
              </w:rPr>
              <w:t>fish</w:t>
            </w:r>
          </w:p>
        </w:tc>
      </w:tr>
      <w:tr w:rsidR="001F385E" w:rsidRPr="001C0F74" w14:paraId="6FE4667C" w14:textId="77777777" w:rsidTr="00CB3159">
        <w:trPr>
          <w:trHeight w:val="288"/>
        </w:trPr>
        <w:tc>
          <w:tcPr>
            <w:tcW w:w="1666" w:type="dxa"/>
            <w:noWrap/>
            <w:hideMark/>
          </w:tcPr>
          <w:p w14:paraId="3C7A7AFB"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Macquarie</w:t>
            </w:r>
          </w:p>
        </w:tc>
        <w:tc>
          <w:tcPr>
            <w:tcW w:w="7373" w:type="dxa"/>
            <w:noWrap/>
            <w:hideMark/>
          </w:tcPr>
          <w:p w14:paraId="5DE38347" w14:textId="702EAEF9" w:rsidR="00C477E1" w:rsidRDefault="00C477E1" w:rsidP="001F385E">
            <w:pPr>
              <w:pStyle w:val="ListParagraph"/>
              <w:numPr>
                <w:ilvl w:val="0"/>
                <w:numId w:val="26"/>
              </w:numPr>
              <w:spacing w:after="0"/>
              <w:rPr>
                <w:rFonts w:cstheme="minorHAnsi"/>
                <w:sz w:val="20"/>
              </w:rPr>
            </w:pPr>
            <w:r>
              <w:rPr>
                <w:rFonts w:cstheme="minorHAnsi"/>
                <w:sz w:val="20"/>
              </w:rPr>
              <w:t>Three baseflows delivered during winter and autumn</w:t>
            </w:r>
          </w:p>
          <w:p w14:paraId="34F7D9FF" w14:textId="77777777" w:rsidR="00C477E1" w:rsidRDefault="00E018FD" w:rsidP="00C477E1">
            <w:pPr>
              <w:pStyle w:val="ListParagraph"/>
              <w:numPr>
                <w:ilvl w:val="0"/>
                <w:numId w:val="26"/>
              </w:numPr>
              <w:spacing w:after="0"/>
              <w:rPr>
                <w:rFonts w:cstheme="minorHAnsi"/>
                <w:sz w:val="20"/>
              </w:rPr>
            </w:pPr>
            <w:r>
              <w:rPr>
                <w:rFonts w:cstheme="minorHAnsi"/>
                <w:sz w:val="20"/>
              </w:rPr>
              <w:t>One</w:t>
            </w:r>
            <w:r w:rsidRPr="001C0F74">
              <w:rPr>
                <w:rFonts w:cstheme="minorHAnsi"/>
                <w:sz w:val="20"/>
              </w:rPr>
              <w:t xml:space="preserve"> </w:t>
            </w:r>
            <w:r>
              <w:rPr>
                <w:rFonts w:cstheme="minorHAnsi"/>
                <w:sz w:val="20"/>
              </w:rPr>
              <w:t>wetland</w:t>
            </w:r>
            <w:r w:rsidR="001F385E" w:rsidRPr="004A4884">
              <w:rPr>
                <w:rFonts w:cstheme="minorHAnsi"/>
                <w:sz w:val="20"/>
              </w:rPr>
              <w:t xml:space="preserve"> </w:t>
            </w:r>
            <w:r w:rsidR="00C477E1">
              <w:rPr>
                <w:rFonts w:cstheme="minorHAnsi"/>
                <w:sz w:val="20"/>
              </w:rPr>
              <w:t xml:space="preserve">action </w:t>
            </w:r>
            <w:r w:rsidR="001F385E" w:rsidRPr="004A4884">
              <w:rPr>
                <w:rFonts w:cstheme="minorHAnsi"/>
                <w:sz w:val="20"/>
              </w:rPr>
              <w:t xml:space="preserve">delivered in </w:t>
            </w:r>
            <w:r>
              <w:rPr>
                <w:rFonts w:cstheme="minorHAnsi"/>
                <w:sz w:val="20"/>
              </w:rPr>
              <w:t>spring</w:t>
            </w:r>
            <w:r w:rsidR="00C477E1">
              <w:rPr>
                <w:rFonts w:cstheme="minorHAnsi"/>
                <w:sz w:val="20"/>
              </w:rPr>
              <w:t xml:space="preserve"> and summer</w:t>
            </w:r>
          </w:p>
          <w:p w14:paraId="0C7B43CA" w14:textId="4B4E1781" w:rsidR="001F385E" w:rsidRPr="00C477E1" w:rsidRDefault="00E018FD" w:rsidP="00C477E1">
            <w:pPr>
              <w:pStyle w:val="ListParagraph"/>
              <w:numPr>
                <w:ilvl w:val="0"/>
                <w:numId w:val="26"/>
              </w:numPr>
              <w:spacing w:after="0"/>
              <w:rPr>
                <w:rFonts w:cstheme="minorHAnsi"/>
                <w:sz w:val="20"/>
              </w:rPr>
            </w:pPr>
            <w:r w:rsidRPr="00C477E1">
              <w:rPr>
                <w:rFonts w:cstheme="minorHAnsi"/>
                <w:sz w:val="20"/>
              </w:rPr>
              <w:t>Most</w:t>
            </w:r>
            <w:r w:rsidR="001F385E" w:rsidRPr="00C477E1">
              <w:rPr>
                <w:rFonts w:cstheme="minorHAnsi"/>
                <w:sz w:val="20"/>
              </w:rPr>
              <w:t xml:space="preserve"> watering actions delivered for </w:t>
            </w:r>
            <w:r w:rsidR="00C477E1">
              <w:rPr>
                <w:rFonts w:cstheme="minorHAnsi"/>
                <w:sz w:val="20"/>
              </w:rPr>
              <w:t xml:space="preserve">frogs, resilience, waterbirds, </w:t>
            </w:r>
            <w:proofErr w:type="gramStart"/>
            <w:r w:rsidR="00C477E1">
              <w:rPr>
                <w:rFonts w:cstheme="minorHAnsi"/>
                <w:sz w:val="20"/>
              </w:rPr>
              <w:t>biota</w:t>
            </w:r>
            <w:proofErr w:type="gramEnd"/>
            <w:r w:rsidR="00C477E1">
              <w:rPr>
                <w:rFonts w:cstheme="minorHAnsi"/>
                <w:sz w:val="20"/>
              </w:rPr>
              <w:t xml:space="preserve"> and </w:t>
            </w:r>
            <w:r w:rsidR="001F385E" w:rsidRPr="00C477E1">
              <w:rPr>
                <w:rFonts w:cstheme="minorHAnsi"/>
                <w:sz w:val="20"/>
              </w:rPr>
              <w:t>fish</w:t>
            </w:r>
          </w:p>
        </w:tc>
      </w:tr>
      <w:tr w:rsidR="001F385E" w:rsidRPr="001C0F74" w14:paraId="2A8A616C" w14:textId="77777777" w:rsidTr="00CB3159">
        <w:trPr>
          <w:trHeight w:val="288"/>
        </w:trPr>
        <w:tc>
          <w:tcPr>
            <w:tcW w:w="1666" w:type="dxa"/>
            <w:noWrap/>
            <w:hideMark/>
          </w:tcPr>
          <w:p w14:paraId="283C958A"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Murrumbidgee</w:t>
            </w:r>
          </w:p>
        </w:tc>
        <w:tc>
          <w:tcPr>
            <w:tcW w:w="7373" w:type="dxa"/>
            <w:noWrap/>
            <w:hideMark/>
          </w:tcPr>
          <w:p w14:paraId="37419797" w14:textId="2F3796F9" w:rsidR="001F385E" w:rsidRPr="004A4884" w:rsidRDefault="00E018FD" w:rsidP="001F385E">
            <w:pPr>
              <w:pStyle w:val="ListParagraph"/>
              <w:numPr>
                <w:ilvl w:val="0"/>
                <w:numId w:val="21"/>
              </w:numPr>
              <w:spacing w:after="0"/>
              <w:rPr>
                <w:rFonts w:cstheme="minorHAnsi"/>
                <w:sz w:val="20"/>
              </w:rPr>
            </w:pPr>
            <w:r>
              <w:rPr>
                <w:rFonts w:cstheme="minorHAnsi"/>
                <w:sz w:val="20"/>
              </w:rPr>
              <w:t>1</w:t>
            </w:r>
            <w:r w:rsidR="00266D1B">
              <w:rPr>
                <w:rFonts w:cstheme="minorHAnsi"/>
                <w:sz w:val="20"/>
              </w:rPr>
              <w:t>5</w:t>
            </w:r>
            <w:r w:rsidRPr="001C0F74">
              <w:rPr>
                <w:rFonts w:cstheme="minorHAnsi"/>
                <w:sz w:val="20"/>
              </w:rPr>
              <w:t xml:space="preserve"> </w:t>
            </w:r>
            <w:r w:rsidR="001F385E" w:rsidRPr="004A4884">
              <w:rPr>
                <w:rFonts w:cstheme="minorHAnsi"/>
                <w:sz w:val="20"/>
              </w:rPr>
              <w:t>wetland actions</w:t>
            </w:r>
            <w:r>
              <w:rPr>
                <w:rFonts w:cstheme="minorHAnsi"/>
                <w:sz w:val="20"/>
              </w:rPr>
              <w:t xml:space="preserve"> delivered throughout the year</w:t>
            </w:r>
          </w:p>
          <w:p w14:paraId="6A614821" w14:textId="5267FD57" w:rsidR="001F385E" w:rsidRDefault="00266D1B" w:rsidP="001F385E">
            <w:pPr>
              <w:pStyle w:val="ListParagraph"/>
              <w:numPr>
                <w:ilvl w:val="0"/>
                <w:numId w:val="21"/>
              </w:numPr>
              <w:spacing w:after="0"/>
              <w:rPr>
                <w:rFonts w:cstheme="minorHAnsi"/>
                <w:sz w:val="20"/>
              </w:rPr>
            </w:pPr>
            <w:r>
              <w:rPr>
                <w:rFonts w:cstheme="minorHAnsi"/>
                <w:sz w:val="20"/>
              </w:rPr>
              <w:t>One fresh</w:t>
            </w:r>
            <w:r w:rsidR="00E018FD">
              <w:rPr>
                <w:rFonts w:cstheme="minorHAnsi"/>
                <w:sz w:val="20"/>
              </w:rPr>
              <w:t xml:space="preserve"> base</w:t>
            </w:r>
            <w:r w:rsidR="00637DB6">
              <w:rPr>
                <w:rFonts w:cstheme="minorHAnsi"/>
                <w:sz w:val="20"/>
              </w:rPr>
              <w:t xml:space="preserve"> </w:t>
            </w:r>
            <w:r w:rsidR="00E018FD">
              <w:rPr>
                <w:rFonts w:cstheme="minorHAnsi"/>
                <w:sz w:val="20"/>
              </w:rPr>
              <w:t>flow</w:t>
            </w:r>
            <w:r w:rsidR="00E018FD" w:rsidRPr="004A4884">
              <w:rPr>
                <w:rFonts w:cstheme="minorHAnsi"/>
                <w:sz w:val="20"/>
              </w:rPr>
              <w:t xml:space="preserve"> </w:t>
            </w:r>
            <w:r w:rsidR="001F385E" w:rsidRPr="004A4884">
              <w:rPr>
                <w:rFonts w:cstheme="minorHAnsi"/>
                <w:sz w:val="20"/>
              </w:rPr>
              <w:t xml:space="preserve">delivered in </w:t>
            </w:r>
            <w:r w:rsidR="00E018FD">
              <w:rPr>
                <w:rFonts w:cstheme="minorHAnsi"/>
                <w:sz w:val="20"/>
              </w:rPr>
              <w:t>summer</w:t>
            </w:r>
            <w:r>
              <w:rPr>
                <w:rFonts w:cstheme="minorHAnsi"/>
                <w:sz w:val="20"/>
              </w:rPr>
              <w:t xml:space="preserve"> and autumn</w:t>
            </w:r>
          </w:p>
          <w:p w14:paraId="311916BF" w14:textId="207DBDCC" w:rsidR="001F385E" w:rsidRPr="0035329C" w:rsidRDefault="00E018FD" w:rsidP="001F385E">
            <w:pPr>
              <w:pStyle w:val="ListParagraph"/>
              <w:numPr>
                <w:ilvl w:val="0"/>
                <w:numId w:val="21"/>
              </w:numPr>
              <w:spacing w:after="0"/>
              <w:rPr>
                <w:rFonts w:cstheme="minorHAnsi"/>
                <w:sz w:val="20"/>
              </w:rPr>
            </w:pPr>
            <w:r w:rsidRPr="0035329C">
              <w:rPr>
                <w:rFonts w:cstheme="minorHAnsi"/>
                <w:sz w:val="20"/>
              </w:rPr>
              <w:t>Most</w:t>
            </w:r>
            <w:r w:rsidR="001F385E" w:rsidRPr="0035329C">
              <w:rPr>
                <w:rFonts w:cstheme="minorHAnsi"/>
                <w:sz w:val="20"/>
              </w:rPr>
              <w:t xml:space="preserve"> watering actions </w:t>
            </w:r>
            <w:r w:rsidR="00374296">
              <w:rPr>
                <w:rFonts w:cstheme="minorHAnsi"/>
                <w:sz w:val="20"/>
              </w:rPr>
              <w:t xml:space="preserve">were </w:t>
            </w:r>
            <w:r w:rsidR="001F385E" w:rsidRPr="0035329C">
              <w:rPr>
                <w:rFonts w:cstheme="minorHAnsi"/>
                <w:sz w:val="20"/>
              </w:rPr>
              <w:t xml:space="preserve">delivered (almost equally) for </w:t>
            </w:r>
            <w:r w:rsidR="00266D1B">
              <w:rPr>
                <w:rFonts w:cstheme="minorHAnsi"/>
                <w:sz w:val="20"/>
              </w:rPr>
              <w:t xml:space="preserve">water quality, </w:t>
            </w:r>
            <w:proofErr w:type="gramStart"/>
            <w:r w:rsidR="00266D1B">
              <w:rPr>
                <w:rFonts w:cstheme="minorHAnsi"/>
                <w:sz w:val="20"/>
              </w:rPr>
              <w:t>biota</w:t>
            </w:r>
            <w:proofErr w:type="gramEnd"/>
            <w:r w:rsidR="00266D1B">
              <w:rPr>
                <w:rFonts w:cstheme="minorHAnsi"/>
                <w:sz w:val="20"/>
              </w:rPr>
              <w:t xml:space="preserve"> and </w:t>
            </w:r>
            <w:r w:rsidR="001F385E" w:rsidRPr="0035329C">
              <w:rPr>
                <w:rFonts w:cstheme="minorHAnsi"/>
                <w:sz w:val="20"/>
              </w:rPr>
              <w:t>fish</w:t>
            </w:r>
          </w:p>
        </w:tc>
      </w:tr>
      <w:tr w:rsidR="001F385E" w:rsidRPr="001C0F74" w14:paraId="6648DFEC" w14:textId="77777777" w:rsidTr="00CB3159">
        <w:trPr>
          <w:trHeight w:val="288"/>
        </w:trPr>
        <w:tc>
          <w:tcPr>
            <w:tcW w:w="1666" w:type="dxa"/>
            <w:noWrap/>
            <w:hideMark/>
          </w:tcPr>
          <w:p w14:paraId="19C84361"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Namoi</w:t>
            </w:r>
          </w:p>
        </w:tc>
        <w:tc>
          <w:tcPr>
            <w:tcW w:w="7373" w:type="dxa"/>
            <w:noWrap/>
            <w:hideMark/>
          </w:tcPr>
          <w:p w14:paraId="1515B4BB" w14:textId="4FB7A3C5" w:rsidR="001F385E" w:rsidRPr="00F92962" w:rsidRDefault="00B15C84" w:rsidP="001F385E">
            <w:pPr>
              <w:pStyle w:val="ListParagraph"/>
              <w:numPr>
                <w:ilvl w:val="0"/>
                <w:numId w:val="20"/>
              </w:numPr>
              <w:spacing w:after="0"/>
              <w:rPr>
                <w:rFonts w:cstheme="minorHAnsi"/>
                <w:sz w:val="20"/>
              </w:rPr>
            </w:pPr>
            <w:r w:rsidRPr="00F92962">
              <w:rPr>
                <w:rFonts w:cstheme="minorHAnsi"/>
                <w:sz w:val="20"/>
              </w:rPr>
              <w:t xml:space="preserve">One </w:t>
            </w:r>
            <w:r w:rsidR="001F385E" w:rsidRPr="00F92962">
              <w:rPr>
                <w:rFonts w:cstheme="minorHAnsi"/>
                <w:sz w:val="20"/>
              </w:rPr>
              <w:t xml:space="preserve">fresh delivered during </w:t>
            </w:r>
            <w:r w:rsidR="00266D1B">
              <w:rPr>
                <w:rFonts w:cstheme="minorHAnsi"/>
                <w:sz w:val="20"/>
              </w:rPr>
              <w:t>spring</w:t>
            </w:r>
          </w:p>
          <w:p w14:paraId="7CC32AAB" w14:textId="76DF263C" w:rsidR="001F385E" w:rsidRPr="000B1ACE" w:rsidRDefault="004C1E78" w:rsidP="001F385E">
            <w:pPr>
              <w:pStyle w:val="ListParagraph"/>
              <w:numPr>
                <w:ilvl w:val="0"/>
                <w:numId w:val="20"/>
              </w:numPr>
              <w:spacing w:after="0"/>
              <w:rPr>
                <w:rFonts w:cstheme="minorHAnsi"/>
                <w:sz w:val="20"/>
              </w:rPr>
            </w:pPr>
            <w:r>
              <w:rPr>
                <w:rFonts w:cstheme="minorHAnsi"/>
                <w:sz w:val="20"/>
              </w:rPr>
              <w:t>A</w:t>
            </w:r>
            <w:r w:rsidR="001F385E" w:rsidRPr="000B1ACE">
              <w:rPr>
                <w:rFonts w:cstheme="minorHAnsi"/>
                <w:sz w:val="20"/>
              </w:rPr>
              <w:t xml:space="preserve">ction delivered </w:t>
            </w:r>
            <w:r w:rsidR="00B15C84" w:rsidRPr="000B1ACE">
              <w:rPr>
                <w:rFonts w:cstheme="minorHAnsi"/>
                <w:sz w:val="20"/>
              </w:rPr>
              <w:t xml:space="preserve">primarily </w:t>
            </w:r>
            <w:r w:rsidR="001F385E" w:rsidRPr="000B1ACE">
              <w:rPr>
                <w:rFonts w:cstheme="minorHAnsi"/>
                <w:sz w:val="20"/>
              </w:rPr>
              <w:t>for</w:t>
            </w:r>
            <w:r w:rsidR="00266D1B">
              <w:rPr>
                <w:rFonts w:cstheme="minorHAnsi"/>
                <w:sz w:val="20"/>
              </w:rPr>
              <w:t xml:space="preserve"> water quality, resilience, </w:t>
            </w:r>
            <w:proofErr w:type="gramStart"/>
            <w:r w:rsidR="00266D1B">
              <w:rPr>
                <w:rFonts w:cstheme="minorHAnsi"/>
                <w:sz w:val="20"/>
              </w:rPr>
              <w:t>connectivity</w:t>
            </w:r>
            <w:proofErr w:type="gramEnd"/>
            <w:r w:rsidR="00266D1B">
              <w:rPr>
                <w:rFonts w:cstheme="minorHAnsi"/>
                <w:sz w:val="20"/>
              </w:rPr>
              <w:t xml:space="preserve"> and</w:t>
            </w:r>
            <w:r w:rsidR="001F385E" w:rsidRPr="000B1ACE">
              <w:rPr>
                <w:rFonts w:cstheme="minorHAnsi"/>
                <w:sz w:val="20"/>
              </w:rPr>
              <w:t xml:space="preserve"> fish</w:t>
            </w:r>
          </w:p>
        </w:tc>
      </w:tr>
      <w:tr w:rsidR="001F385E" w:rsidRPr="001C0F74" w14:paraId="764CEA34" w14:textId="77777777" w:rsidTr="00CB3159">
        <w:trPr>
          <w:trHeight w:val="288"/>
        </w:trPr>
        <w:tc>
          <w:tcPr>
            <w:tcW w:w="1666" w:type="dxa"/>
            <w:noWrap/>
            <w:hideMark/>
          </w:tcPr>
          <w:p w14:paraId="14C3600A"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Ovens</w:t>
            </w:r>
          </w:p>
        </w:tc>
        <w:tc>
          <w:tcPr>
            <w:tcW w:w="7373" w:type="dxa"/>
            <w:noWrap/>
            <w:hideMark/>
          </w:tcPr>
          <w:p w14:paraId="26482A6A" w14:textId="4C9B287B" w:rsidR="001F385E" w:rsidRPr="004A4884" w:rsidRDefault="00B15C84" w:rsidP="001F385E">
            <w:pPr>
              <w:pStyle w:val="ListParagraph"/>
              <w:numPr>
                <w:ilvl w:val="0"/>
                <w:numId w:val="28"/>
              </w:numPr>
              <w:spacing w:after="0"/>
              <w:rPr>
                <w:rFonts w:cstheme="minorHAnsi"/>
                <w:sz w:val="20"/>
              </w:rPr>
            </w:pPr>
            <w:r w:rsidRPr="001C0F74">
              <w:rPr>
                <w:rFonts w:cstheme="minorHAnsi"/>
                <w:sz w:val="20"/>
              </w:rPr>
              <w:t xml:space="preserve">One </w:t>
            </w:r>
            <w:r w:rsidR="00E018FD">
              <w:rPr>
                <w:rFonts w:cstheme="minorHAnsi"/>
                <w:sz w:val="20"/>
              </w:rPr>
              <w:t>base</w:t>
            </w:r>
            <w:r w:rsidR="00637DB6">
              <w:rPr>
                <w:rFonts w:cstheme="minorHAnsi"/>
                <w:sz w:val="20"/>
              </w:rPr>
              <w:t xml:space="preserve"> </w:t>
            </w:r>
            <w:r w:rsidR="00E018FD">
              <w:rPr>
                <w:rFonts w:cstheme="minorHAnsi"/>
                <w:sz w:val="20"/>
              </w:rPr>
              <w:t>flow</w:t>
            </w:r>
            <w:r w:rsidR="00E018FD" w:rsidRPr="004A4884">
              <w:rPr>
                <w:rFonts w:cstheme="minorHAnsi"/>
                <w:sz w:val="20"/>
              </w:rPr>
              <w:t xml:space="preserve"> </w:t>
            </w:r>
            <w:r w:rsidR="001F385E" w:rsidRPr="004A4884">
              <w:rPr>
                <w:rFonts w:cstheme="minorHAnsi"/>
                <w:sz w:val="20"/>
              </w:rPr>
              <w:t xml:space="preserve">delivered in </w:t>
            </w:r>
            <w:r w:rsidR="00E018FD">
              <w:rPr>
                <w:rFonts w:cstheme="minorHAnsi"/>
                <w:sz w:val="20"/>
              </w:rPr>
              <w:t>autumn</w:t>
            </w:r>
            <w:r w:rsidR="00E018FD" w:rsidRPr="004A4884">
              <w:rPr>
                <w:rFonts w:cstheme="minorHAnsi"/>
                <w:sz w:val="20"/>
              </w:rPr>
              <w:t xml:space="preserve"> </w:t>
            </w:r>
          </w:p>
          <w:p w14:paraId="5FF5DDDA" w14:textId="09B07533" w:rsidR="001F385E" w:rsidRPr="00F92962" w:rsidRDefault="00E018FD" w:rsidP="001F385E">
            <w:pPr>
              <w:pStyle w:val="ListParagraph"/>
              <w:numPr>
                <w:ilvl w:val="0"/>
                <w:numId w:val="28"/>
              </w:numPr>
              <w:spacing w:after="0"/>
              <w:rPr>
                <w:rFonts w:cstheme="minorHAnsi"/>
                <w:sz w:val="20"/>
              </w:rPr>
            </w:pPr>
            <w:r>
              <w:rPr>
                <w:rFonts w:cstheme="minorHAnsi"/>
                <w:sz w:val="20"/>
              </w:rPr>
              <w:t>D</w:t>
            </w:r>
            <w:r w:rsidR="001F385E" w:rsidRPr="00F92962">
              <w:rPr>
                <w:rFonts w:cstheme="minorHAnsi"/>
                <w:sz w:val="20"/>
              </w:rPr>
              <w:t xml:space="preserve">elivered for </w:t>
            </w:r>
            <w:r>
              <w:rPr>
                <w:rFonts w:cstheme="minorHAnsi"/>
                <w:sz w:val="20"/>
              </w:rPr>
              <w:t xml:space="preserve">fish and </w:t>
            </w:r>
            <w:r w:rsidR="001F385E" w:rsidRPr="00F92962">
              <w:rPr>
                <w:rFonts w:cstheme="minorHAnsi"/>
                <w:sz w:val="20"/>
              </w:rPr>
              <w:t>connectivity</w:t>
            </w:r>
          </w:p>
        </w:tc>
      </w:tr>
      <w:tr w:rsidR="001F385E" w:rsidRPr="001C0F74" w14:paraId="2E6FB024" w14:textId="77777777" w:rsidTr="00CB3159">
        <w:trPr>
          <w:trHeight w:val="288"/>
        </w:trPr>
        <w:tc>
          <w:tcPr>
            <w:tcW w:w="1666" w:type="dxa"/>
            <w:noWrap/>
            <w:hideMark/>
          </w:tcPr>
          <w:p w14:paraId="7FC1D050" w14:textId="77777777" w:rsidR="001F385E" w:rsidRPr="003546B4" w:rsidRDefault="001F385E" w:rsidP="001F385E">
            <w:pPr>
              <w:spacing w:after="0"/>
              <w:rPr>
                <w:rFonts w:cstheme="minorHAnsi"/>
                <w:kern w:val="0"/>
                <w:sz w:val="20"/>
                <w:lang w:eastAsia="en-AU"/>
              </w:rPr>
            </w:pPr>
            <w:r w:rsidRPr="003546B4">
              <w:rPr>
                <w:rFonts w:cstheme="minorHAnsi"/>
                <w:kern w:val="0"/>
                <w:sz w:val="20"/>
                <w:lang w:eastAsia="en-AU"/>
              </w:rPr>
              <w:t>Warrego</w:t>
            </w:r>
          </w:p>
        </w:tc>
        <w:tc>
          <w:tcPr>
            <w:tcW w:w="7373" w:type="dxa"/>
            <w:noWrap/>
            <w:hideMark/>
          </w:tcPr>
          <w:p w14:paraId="49617DFB" w14:textId="57764BDD" w:rsidR="001F385E" w:rsidRPr="004A4884" w:rsidRDefault="00266D1B" w:rsidP="001F385E">
            <w:pPr>
              <w:pStyle w:val="ListParagraph"/>
              <w:numPr>
                <w:ilvl w:val="0"/>
                <w:numId w:val="16"/>
              </w:numPr>
              <w:spacing w:after="0"/>
              <w:rPr>
                <w:rFonts w:cstheme="minorHAnsi"/>
                <w:sz w:val="20"/>
              </w:rPr>
            </w:pPr>
            <w:r>
              <w:rPr>
                <w:rFonts w:cstheme="minorHAnsi"/>
                <w:sz w:val="20"/>
              </w:rPr>
              <w:t>Five</w:t>
            </w:r>
            <w:r w:rsidR="008B49ED" w:rsidRPr="001C0F74">
              <w:rPr>
                <w:rFonts w:cstheme="minorHAnsi"/>
                <w:sz w:val="20"/>
              </w:rPr>
              <w:t xml:space="preserve"> </w:t>
            </w:r>
            <w:r>
              <w:rPr>
                <w:rFonts w:cstheme="minorHAnsi"/>
                <w:sz w:val="20"/>
              </w:rPr>
              <w:t>baseflows</w:t>
            </w:r>
            <w:r w:rsidR="00E018FD">
              <w:rPr>
                <w:rFonts w:cstheme="minorHAnsi"/>
                <w:sz w:val="20"/>
              </w:rPr>
              <w:t xml:space="preserve"> delivered </w:t>
            </w:r>
            <w:r>
              <w:rPr>
                <w:rFonts w:cstheme="minorHAnsi"/>
                <w:sz w:val="20"/>
              </w:rPr>
              <w:t>during autumn</w:t>
            </w:r>
            <w:r w:rsidR="00E018FD">
              <w:rPr>
                <w:rFonts w:cstheme="minorHAnsi"/>
                <w:sz w:val="20"/>
              </w:rPr>
              <w:t xml:space="preserve"> </w:t>
            </w:r>
          </w:p>
          <w:p w14:paraId="67F49E74" w14:textId="4D19A5E8" w:rsidR="001F385E" w:rsidRPr="00266D1B" w:rsidRDefault="00266D1B" w:rsidP="00266D1B">
            <w:pPr>
              <w:pStyle w:val="ListParagraph"/>
              <w:numPr>
                <w:ilvl w:val="0"/>
                <w:numId w:val="16"/>
              </w:numPr>
              <w:spacing w:after="0"/>
              <w:rPr>
                <w:rFonts w:cstheme="minorHAnsi"/>
                <w:sz w:val="20"/>
              </w:rPr>
            </w:pPr>
            <w:r>
              <w:rPr>
                <w:rFonts w:cstheme="minorHAnsi"/>
                <w:sz w:val="20"/>
              </w:rPr>
              <w:t>Most watering actions delivered to support fish and resilience</w:t>
            </w:r>
          </w:p>
        </w:tc>
      </w:tr>
      <w:tr w:rsidR="00DD516F" w:rsidRPr="001C0F74" w14:paraId="1677598D" w14:textId="77777777" w:rsidTr="008D7D10">
        <w:trPr>
          <w:trHeight w:val="288"/>
        </w:trPr>
        <w:tc>
          <w:tcPr>
            <w:tcW w:w="1666" w:type="dxa"/>
            <w:noWrap/>
          </w:tcPr>
          <w:p w14:paraId="50B56DB7" w14:textId="1990320E" w:rsidR="00DD516F" w:rsidRPr="003546B4" w:rsidRDefault="00DD516F" w:rsidP="001F385E">
            <w:pPr>
              <w:spacing w:after="0"/>
              <w:rPr>
                <w:rFonts w:cstheme="minorHAnsi"/>
                <w:kern w:val="0"/>
                <w:sz w:val="20"/>
                <w:lang w:eastAsia="en-AU"/>
              </w:rPr>
            </w:pPr>
            <w:r>
              <w:rPr>
                <w:rFonts w:cstheme="minorHAnsi"/>
                <w:kern w:val="0"/>
                <w:sz w:val="20"/>
                <w:lang w:eastAsia="en-AU"/>
              </w:rPr>
              <w:t>Wimmera</w:t>
            </w:r>
          </w:p>
        </w:tc>
        <w:tc>
          <w:tcPr>
            <w:tcW w:w="7373" w:type="dxa"/>
            <w:noWrap/>
          </w:tcPr>
          <w:p w14:paraId="77BAF6AF" w14:textId="141BA2FF" w:rsidR="00DD516F" w:rsidRDefault="00DD516F" w:rsidP="001F385E">
            <w:pPr>
              <w:pStyle w:val="ListParagraph"/>
              <w:numPr>
                <w:ilvl w:val="0"/>
                <w:numId w:val="16"/>
              </w:numPr>
              <w:spacing w:after="0"/>
              <w:rPr>
                <w:rFonts w:cstheme="minorHAnsi"/>
                <w:sz w:val="20"/>
              </w:rPr>
            </w:pPr>
            <w:r>
              <w:rPr>
                <w:rFonts w:cstheme="minorHAnsi"/>
                <w:sz w:val="20"/>
              </w:rPr>
              <w:t>One baseflow</w:t>
            </w:r>
            <w:r w:rsidR="00266D1B">
              <w:rPr>
                <w:rFonts w:cstheme="minorHAnsi"/>
                <w:sz w:val="20"/>
              </w:rPr>
              <w:t>/ freshes</w:t>
            </w:r>
            <w:r>
              <w:rPr>
                <w:rFonts w:cstheme="minorHAnsi"/>
                <w:sz w:val="20"/>
              </w:rPr>
              <w:t xml:space="preserve"> delivered</w:t>
            </w:r>
            <w:r w:rsidR="007B64C6">
              <w:rPr>
                <w:rFonts w:cstheme="minorHAnsi"/>
                <w:sz w:val="20"/>
              </w:rPr>
              <w:t xml:space="preserve"> over </w:t>
            </w:r>
            <w:r w:rsidR="00266D1B">
              <w:rPr>
                <w:rFonts w:cstheme="minorHAnsi"/>
                <w:sz w:val="20"/>
              </w:rPr>
              <w:t xml:space="preserve">spring, </w:t>
            </w:r>
            <w:r w:rsidR="007B64C6">
              <w:rPr>
                <w:rFonts w:cstheme="minorHAnsi"/>
                <w:sz w:val="20"/>
              </w:rPr>
              <w:t xml:space="preserve">summer, </w:t>
            </w:r>
            <w:proofErr w:type="gramStart"/>
            <w:r w:rsidR="007B64C6">
              <w:rPr>
                <w:rFonts w:cstheme="minorHAnsi"/>
                <w:sz w:val="20"/>
              </w:rPr>
              <w:t>autumn</w:t>
            </w:r>
            <w:proofErr w:type="gramEnd"/>
            <w:r w:rsidR="007B64C6">
              <w:rPr>
                <w:rFonts w:cstheme="minorHAnsi"/>
                <w:sz w:val="20"/>
              </w:rPr>
              <w:t xml:space="preserve"> and winter</w:t>
            </w:r>
          </w:p>
          <w:p w14:paraId="02711082" w14:textId="4E4364CF" w:rsidR="007B64C6" w:rsidRDefault="007B64C6" w:rsidP="001F385E">
            <w:pPr>
              <w:pStyle w:val="ListParagraph"/>
              <w:numPr>
                <w:ilvl w:val="0"/>
                <w:numId w:val="16"/>
              </w:numPr>
              <w:spacing w:after="0"/>
              <w:rPr>
                <w:rFonts w:cstheme="minorHAnsi"/>
                <w:sz w:val="20"/>
              </w:rPr>
            </w:pPr>
            <w:r>
              <w:rPr>
                <w:rFonts w:cstheme="minorHAnsi"/>
                <w:sz w:val="20"/>
              </w:rPr>
              <w:t xml:space="preserve">One fresh delivered during </w:t>
            </w:r>
            <w:r w:rsidR="00266D1B">
              <w:rPr>
                <w:rFonts w:cstheme="minorHAnsi"/>
                <w:sz w:val="20"/>
              </w:rPr>
              <w:t>spring</w:t>
            </w:r>
          </w:p>
          <w:p w14:paraId="5B3EE22A" w14:textId="5F1F6485" w:rsidR="007B64C6" w:rsidRPr="001C0F74" w:rsidDel="00E018FD" w:rsidRDefault="00374296" w:rsidP="001F385E">
            <w:pPr>
              <w:pStyle w:val="ListParagraph"/>
              <w:numPr>
                <w:ilvl w:val="0"/>
                <w:numId w:val="16"/>
              </w:numPr>
              <w:spacing w:after="0"/>
              <w:rPr>
                <w:rFonts w:cstheme="minorHAnsi"/>
                <w:sz w:val="20"/>
              </w:rPr>
            </w:pPr>
            <w:r>
              <w:rPr>
                <w:rFonts w:cstheme="minorHAnsi"/>
                <w:sz w:val="20"/>
              </w:rPr>
              <w:t xml:space="preserve">These watering actions </w:t>
            </w:r>
            <w:r w:rsidR="007B64C6">
              <w:rPr>
                <w:rFonts w:cstheme="minorHAnsi"/>
                <w:sz w:val="20"/>
              </w:rPr>
              <w:t xml:space="preserve">supported fish, vegetation, </w:t>
            </w:r>
            <w:proofErr w:type="gramStart"/>
            <w:r w:rsidR="00266D1B">
              <w:rPr>
                <w:rFonts w:cstheme="minorHAnsi"/>
                <w:sz w:val="20"/>
              </w:rPr>
              <w:t>biota</w:t>
            </w:r>
            <w:proofErr w:type="gramEnd"/>
            <w:r w:rsidR="007B64C6">
              <w:rPr>
                <w:rFonts w:cstheme="minorHAnsi"/>
                <w:sz w:val="20"/>
              </w:rPr>
              <w:t xml:space="preserve"> and water quality</w:t>
            </w:r>
          </w:p>
        </w:tc>
      </w:tr>
    </w:tbl>
    <w:p w14:paraId="0DC5336B" w14:textId="27B0AF50" w:rsidR="009E4A39" w:rsidRDefault="009E4A39" w:rsidP="009E4A39">
      <w:pPr>
        <w:spacing w:after="200" w:line="276" w:lineRule="auto"/>
      </w:pPr>
    </w:p>
    <w:p w14:paraId="45D2E542" w14:textId="457F5946" w:rsidR="002E1BA8" w:rsidRDefault="00F97DF7" w:rsidP="00C816D7">
      <w:pPr>
        <w:spacing w:after="200"/>
      </w:pPr>
      <w:bookmarkStart w:id="130" w:name="_Hlk36813738"/>
      <w:r>
        <w:t>Over the course of the</w:t>
      </w:r>
      <w:r w:rsidR="00725EA1">
        <w:t xml:space="preserve"> </w:t>
      </w:r>
      <w:r w:rsidR="004E3DED">
        <w:t>five</w:t>
      </w:r>
      <w:r w:rsidR="00725EA1">
        <w:t>-year</w:t>
      </w:r>
      <w:r>
        <w:t xml:space="preserve"> LTIM program </w:t>
      </w:r>
      <w:r w:rsidR="00E65E8E">
        <w:t>541</w:t>
      </w:r>
      <w:r>
        <w:t xml:space="preserve"> </w:t>
      </w:r>
      <w:r w:rsidR="00B84BC2">
        <w:t>independent</w:t>
      </w:r>
      <w:r>
        <w:t xml:space="preserve"> watering actions were d</w:t>
      </w:r>
      <w:r w:rsidR="00C613A0">
        <w:t>e</w:t>
      </w:r>
      <w:r>
        <w:t>livered</w:t>
      </w:r>
      <w:r w:rsidR="00C613A0">
        <w:t xml:space="preserve">. </w:t>
      </w:r>
      <w:r w:rsidR="0005293A">
        <w:t>These actions targeted various flow component</w:t>
      </w:r>
      <w:r w:rsidR="002E1BA8">
        <w:t xml:space="preserve"> from low to high flows and both within and out of the channel</w:t>
      </w:r>
      <w:r w:rsidR="0005293A">
        <w:t xml:space="preserve">. </w:t>
      </w:r>
      <w:r w:rsidR="002E1BA8">
        <w:t xml:space="preserve">Between </w:t>
      </w:r>
      <w:r w:rsidR="004E3DED">
        <w:t>mid-</w:t>
      </w:r>
      <w:r w:rsidR="002E1BA8">
        <w:t xml:space="preserve">2014 and </w:t>
      </w:r>
      <w:r w:rsidR="004E3DED">
        <w:t>mid-</w:t>
      </w:r>
      <w:r w:rsidR="002E1BA8">
        <w:t xml:space="preserve">2019, </w:t>
      </w:r>
      <w:r w:rsidR="0005293A">
        <w:t xml:space="preserve">45% of all </w:t>
      </w:r>
      <w:r w:rsidR="002E1BA8">
        <w:t>actions</w:t>
      </w:r>
      <w:r w:rsidR="0005293A">
        <w:t xml:space="preserve"> </w:t>
      </w:r>
      <w:r w:rsidR="00725EA1">
        <w:t xml:space="preserve">targeted </w:t>
      </w:r>
      <w:r w:rsidR="0005293A">
        <w:t xml:space="preserve">delivery of water to </w:t>
      </w:r>
      <w:r w:rsidR="00725EA1">
        <w:t>wetlands</w:t>
      </w:r>
      <w:r w:rsidR="002E1BA8">
        <w:t>,</w:t>
      </w:r>
      <w:r w:rsidR="00725EA1">
        <w:t xml:space="preserve"> </w:t>
      </w:r>
      <w:r w:rsidR="0005293A">
        <w:t xml:space="preserve">the most frequently targeted flow component. </w:t>
      </w:r>
      <w:r w:rsidR="002E1BA8">
        <w:t>In addition, a</w:t>
      </w:r>
      <w:r w:rsidR="00C613A0">
        <w:t>pproximately 2</w:t>
      </w:r>
      <w:r w:rsidR="00E76088">
        <w:t>2</w:t>
      </w:r>
      <w:r w:rsidR="00C613A0">
        <w:t>% targeted base flows, 2</w:t>
      </w:r>
      <w:r w:rsidR="00E76088">
        <w:t>9</w:t>
      </w:r>
      <w:r w:rsidR="00C613A0">
        <w:t>% provide</w:t>
      </w:r>
      <w:r w:rsidR="00322C67">
        <w:t>d</w:t>
      </w:r>
      <w:r w:rsidR="00C613A0">
        <w:t xml:space="preserve"> freshes, while </w:t>
      </w:r>
      <w:r w:rsidR="009F5D5B">
        <w:t>1</w:t>
      </w:r>
      <w:r w:rsidR="00C613A0">
        <w:t xml:space="preserve">% and </w:t>
      </w:r>
      <w:r w:rsidR="009F5D5B">
        <w:t>3</w:t>
      </w:r>
      <w:r w:rsidR="00C613A0">
        <w:t xml:space="preserve">% of actions targeted </w:t>
      </w:r>
      <w:proofErr w:type="spellStart"/>
      <w:r w:rsidR="00C613A0">
        <w:t>bankfull</w:t>
      </w:r>
      <w:proofErr w:type="spellEnd"/>
      <w:r w:rsidR="00C613A0">
        <w:t xml:space="preserve"> and overbank </w:t>
      </w:r>
      <w:r w:rsidR="00907B20">
        <w:t xml:space="preserve">flow </w:t>
      </w:r>
      <w:r w:rsidR="00C613A0">
        <w:t xml:space="preserve">components, respectively.  </w:t>
      </w:r>
    </w:p>
    <w:bookmarkEnd w:id="130"/>
    <w:p w14:paraId="33D5D195" w14:textId="70B1C073" w:rsidR="002E1BA8" w:rsidRDefault="0005293A" w:rsidP="00C816D7">
      <w:pPr>
        <w:spacing w:after="200"/>
      </w:pPr>
      <w:r>
        <w:t xml:space="preserve">However, a different picture </w:t>
      </w:r>
      <w:r w:rsidR="004E3DED">
        <w:t xml:space="preserve">emerges </w:t>
      </w:r>
      <w:r>
        <w:t xml:space="preserve">when </w:t>
      </w:r>
      <w:r w:rsidR="004E3DED">
        <w:t xml:space="preserve">the distribution </w:t>
      </w:r>
      <w:r w:rsidR="003910CD">
        <w:t xml:space="preserve">of Commonwealth environmental water </w:t>
      </w:r>
      <w:r w:rsidR="004E3DED">
        <w:t>across the flow components is</w:t>
      </w:r>
      <w:r w:rsidR="003910CD">
        <w:t xml:space="preserve"> examined</w:t>
      </w:r>
      <w:r>
        <w:t xml:space="preserve">. </w:t>
      </w:r>
      <w:bookmarkStart w:id="131" w:name="_Hlk36813748"/>
      <w:r w:rsidR="00B84BC2">
        <w:t xml:space="preserve">Of the </w:t>
      </w:r>
      <w:r w:rsidR="009F5D5B">
        <w:t>7 805</w:t>
      </w:r>
      <w:r w:rsidR="00322C67">
        <w:t xml:space="preserve"> </w:t>
      </w:r>
      <w:proofErr w:type="spellStart"/>
      <w:r w:rsidR="00322C67">
        <w:t>Gl</w:t>
      </w:r>
      <w:proofErr w:type="spellEnd"/>
      <w:r w:rsidR="00322C67">
        <w:t xml:space="preserve"> of Commonwealth environmental water delivered </w:t>
      </w:r>
      <w:r>
        <w:t xml:space="preserve">over </w:t>
      </w:r>
      <w:r w:rsidR="004E3DED">
        <w:t>five</w:t>
      </w:r>
      <w:r>
        <w:t>-years</w:t>
      </w:r>
      <w:r w:rsidR="00B84BC2">
        <w:t>,</w:t>
      </w:r>
      <w:r w:rsidR="00705884">
        <w:t xml:space="preserve"> </w:t>
      </w:r>
      <w:r w:rsidR="009F5D5B">
        <w:t>47</w:t>
      </w:r>
      <w:r w:rsidR="00322C67">
        <w:t>% supported base</w:t>
      </w:r>
      <w:r w:rsidR="00705884">
        <w:t xml:space="preserve"> </w:t>
      </w:r>
      <w:r w:rsidR="00322C67">
        <w:t xml:space="preserve">flows, </w:t>
      </w:r>
      <w:r w:rsidR="009F5D5B">
        <w:t>38</w:t>
      </w:r>
      <w:r w:rsidR="00322C67">
        <w:t xml:space="preserve">% supported freshes, </w:t>
      </w:r>
      <w:r w:rsidR="009F5D5B">
        <w:t>9</w:t>
      </w:r>
      <w:r w:rsidR="00322C67">
        <w:t xml:space="preserve">% supported wetlands, </w:t>
      </w:r>
      <w:r w:rsidR="009F5D5B">
        <w:t>5</w:t>
      </w:r>
      <w:r w:rsidR="00322C67">
        <w:t xml:space="preserve">% supported overbank deliveries and 1% supported </w:t>
      </w:r>
      <w:proofErr w:type="spellStart"/>
      <w:r w:rsidR="00322C67">
        <w:t>bankfull</w:t>
      </w:r>
      <w:proofErr w:type="spellEnd"/>
      <w:r w:rsidR="00322C67">
        <w:t xml:space="preserve"> flows. </w:t>
      </w:r>
      <w:bookmarkEnd w:id="131"/>
    </w:p>
    <w:p w14:paraId="74CADB0E" w14:textId="18C8DEF3" w:rsidR="0025187E" w:rsidRDefault="00E65E8E" w:rsidP="00C816D7">
      <w:pPr>
        <w:spacing w:after="200"/>
      </w:pPr>
      <w:bookmarkStart w:id="132" w:name="_Hlk36813764"/>
      <w:r>
        <w:t xml:space="preserve">We can also look at the spatial distribution of Commonwealth environmental water </w:t>
      </w:r>
      <w:r w:rsidR="0025187E">
        <w:t>(delivered volumes)</w:t>
      </w:r>
      <w:r>
        <w:t xml:space="preserve"> over the course of the </w:t>
      </w:r>
      <w:r w:rsidR="00D53997">
        <w:t>five</w:t>
      </w:r>
      <w:r w:rsidR="0005293A">
        <w:t xml:space="preserve">-year </w:t>
      </w:r>
      <w:r w:rsidR="00705884">
        <w:t xml:space="preserve">LTIM program. </w:t>
      </w:r>
      <w:r w:rsidR="009F5D5B">
        <w:t>Of the 1</w:t>
      </w:r>
      <w:r w:rsidR="00F23719">
        <w:t>7</w:t>
      </w:r>
      <w:r w:rsidR="009F5D5B">
        <w:t xml:space="preserve"> valleys </w:t>
      </w:r>
      <w:r w:rsidR="0025187E">
        <w:t xml:space="preserve">that received </w:t>
      </w:r>
      <w:r>
        <w:t>Commonwealth environmental water</w:t>
      </w:r>
      <w:r w:rsidR="0025187E">
        <w:t>, 45% of the delivered volume w</w:t>
      </w:r>
      <w:r w:rsidR="002E1BA8">
        <w:t>as</w:t>
      </w:r>
      <w:r w:rsidR="0025187E">
        <w:t xml:space="preserve"> attributed to </w:t>
      </w:r>
      <w:r w:rsidR="002E1BA8">
        <w:t xml:space="preserve">actions in </w:t>
      </w:r>
      <w:r w:rsidR="0025187E">
        <w:t>the Lower Mur</w:t>
      </w:r>
      <w:r w:rsidR="00B84BC2">
        <w:t>r</w:t>
      </w:r>
      <w:r w:rsidR="0025187E">
        <w:t xml:space="preserve">ay, 14% </w:t>
      </w:r>
      <w:r w:rsidR="002E1BA8">
        <w:t>in</w:t>
      </w:r>
      <w:r w:rsidR="0025187E">
        <w:t xml:space="preserve"> the Central Murray, 13% </w:t>
      </w:r>
      <w:r w:rsidR="002E1BA8">
        <w:t>in</w:t>
      </w:r>
      <w:r w:rsidR="0025187E">
        <w:t xml:space="preserve"> the Goulburn and 10% in the Murrumbidgee. The remaining valleys received 4% or less of total delivered volume of Commonwealth environmental water.</w:t>
      </w:r>
    </w:p>
    <w:bookmarkEnd w:id="132"/>
    <w:p w14:paraId="151FC261" w14:textId="77777777" w:rsidR="00C613A0" w:rsidRDefault="00C613A0" w:rsidP="009E4A39">
      <w:pPr>
        <w:spacing w:after="200" w:line="276" w:lineRule="auto"/>
      </w:pPr>
    </w:p>
    <w:p w14:paraId="61523748" w14:textId="77777777" w:rsidR="009E4A39" w:rsidRDefault="009E4A39" w:rsidP="009E4A39">
      <w:pPr>
        <w:pStyle w:val="Heading2"/>
        <w:numPr>
          <w:ilvl w:val="1"/>
          <w:numId w:val="12"/>
        </w:numPr>
        <w:spacing w:before="200" w:after="0"/>
        <w:ind w:left="720" w:hanging="720"/>
      </w:pPr>
      <w:bookmarkStart w:id="133" w:name="_Toc36556406"/>
      <w:r>
        <w:lastRenderedPageBreak/>
        <w:t>Timing of environmental water delivery</w:t>
      </w:r>
      <w:bookmarkEnd w:id="133"/>
    </w:p>
    <w:p w14:paraId="20C3AD59" w14:textId="250EDB68" w:rsidR="00DF42E3" w:rsidRDefault="007915A8" w:rsidP="007915A8">
      <w:r>
        <w:t>In 201</w:t>
      </w:r>
      <w:r w:rsidR="00EB21C3">
        <w:t>8</w:t>
      </w:r>
      <w:r w:rsidR="006A484A">
        <w:t>–</w:t>
      </w:r>
      <w:r>
        <w:t>1</w:t>
      </w:r>
      <w:r w:rsidR="00EB21C3">
        <w:t>9</w:t>
      </w:r>
      <w:r>
        <w:t xml:space="preserve">, most of </w:t>
      </w:r>
      <w:r w:rsidR="00B914FC">
        <w:t xml:space="preserve">the southern </w:t>
      </w:r>
      <w:r w:rsidR="00C2059E">
        <w:t>Basin</w:t>
      </w:r>
      <w:r w:rsidR="00B914FC">
        <w:t xml:space="preserve">’s </w:t>
      </w:r>
      <w:r>
        <w:t xml:space="preserve">environmental </w:t>
      </w:r>
      <w:r w:rsidR="00B914FC">
        <w:t>water entitlement (</w:t>
      </w:r>
      <w:r w:rsidR="00BC72E0">
        <w:t>Commonwealth environmental water</w:t>
      </w:r>
      <w:r w:rsidR="00B914FC">
        <w:t xml:space="preserve"> and </w:t>
      </w:r>
      <w:r w:rsidR="006A484A">
        <w:t>other</w:t>
      </w:r>
      <w:r w:rsidR="00BC72E0">
        <w:t xml:space="preserve"> environmental water</w:t>
      </w:r>
      <w:r w:rsidR="00B914FC">
        <w:t xml:space="preserve">) </w:t>
      </w:r>
      <w:r>
        <w:t xml:space="preserve">was delivered </w:t>
      </w:r>
      <w:r w:rsidR="00C57932">
        <w:t xml:space="preserve">(mainly via dam releases) </w:t>
      </w:r>
      <w:r>
        <w:t>during three periods:</w:t>
      </w:r>
      <w:r w:rsidR="00CA6B37">
        <w:t xml:space="preserve"> start July to</w:t>
      </w:r>
      <w:r>
        <w:t xml:space="preserve"> end</w:t>
      </w:r>
      <w:r w:rsidR="006A484A">
        <w:t xml:space="preserve"> </w:t>
      </w:r>
      <w:r w:rsidR="00CA6B37">
        <w:t>August, start</w:t>
      </w:r>
      <w:r w:rsidR="006A484A">
        <w:t xml:space="preserve"> </w:t>
      </w:r>
      <w:r w:rsidR="00CE44A1">
        <w:t>September</w:t>
      </w:r>
      <w:r>
        <w:t xml:space="preserve"> to mid-January, and the second</w:t>
      </w:r>
      <w:r w:rsidR="006A484A">
        <w:t xml:space="preserve"> </w:t>
      </w:r>
      <w:r>
        <w:t>half</w:t>
      </w:r>
      <w:r w:rsidR="006A484A">
        <w:t xml:space="preserve"> </w:t>
      </w:r>
      <w:r>
        <w:t>of</w:t>
      </w:r>
      <w:r w:rsidR="006A484A">
        <w:t xml:space="preserve"> </w:t>
      </w:r>
      <w:r>
        <w:t>June</w:t>
      </w:r>
      <w:r w:rsidR="00FD3469">
        <w:t xml:space="preserve"> (</w:t>
      </w:r>
      <w:r w:rsidR="00E64AA9">
        <w:fldChar w:fldCharType="begin"/>
      </w:r>
      <w:r w:rsidR="00E64AA9">
        <w:instrText xml:space="preserve"> REF _Ref36129563 \h </w:instrText>
      </w:r>
      <w:r w:rsidR="00E64AA9">
        <w:fldChar w:fldCharType="separate"/>
      </w:r>
      <w:r w:rsidR="005A0C7C">
        <w:t xml:space="preserve">Figure </w:t>
      </w:r>
      <w:r w:rsidR="005A0C7C">
        <w:rPr>
          <w:noProof/>
        </w:rPr>
        <w:t>7</w:t>
      </w:r>
      <w:r w:rsidR="00E64AA9">
        <w:fldChar w:fldCharType="end"/>
      </w:r>
      <w:r w:rsidR="00FD3469">
        <w:t>)</w:t>
      </w:r>
      <w:r>
        <w:t xml:space="preserve">. The general seasonal pattern of water delivery </w:t>
      </w:r>
      <w:r w:rsidR="006A484A">
        <w:t xml:space="preserve">was </w:t>
      </w:r>
      <w:proofErr w:type="gramStart"/>
      <w:r w:rsidR="00D53997">
        <w:t>similar to</w:t>
      </w:r>
      <w:proofErr w:type="gramEnd"/>
      <w:r>
        <w:t xml:space="preserve"> previous years although </w:t>
      </w:r>
      <w:r w:rsidR="00CE44A1">
        <w:t xml:space="preserve">volumes of </w:t>
      </w:r>
      <w:r>
        <w:t xml:space="preserve">environmental water delivery </w:t>
      </w:r>
      <w:r w:rsidR="00CE44A1">
        <w:t xml:space="preserve">were much lower </w:t>
      </w:r>
      <w:r w:rsidR="00CA2C26">
        <w:t xml:space="preserve">reflecting </w:t>
      </w:r>
      <w:r w:rsidR="00CE44A1">
        <w:t>lower allocations and a focus on delivering baseflows</w:t>
      </w:r>
      <w:r>
        <w:t xml:space="preserve">. In the northern </w:t>
      </w:r>
      <w:r w:rsidR="00C2059E">
        <w:t>Basin</w:t>
      </w:r>
      <w:r>
        <w:t xml:space="preserve">, environmental water was delivered </w:t>
      </w:r>
      <w:r w:rsidR="00B05EF5">
        <w:t>as very large</w:t>
      </w:r>
      <w:r>
        <w:t xml:space="preserve"> pulses </w:t>
      </w:r>
      <w:r w:rsidR="00B05EF5">
        <w:t xml:space="preserve">during the winter, </w:t>
      </w:r>
      <w:proofErr w:type="gramStart"/>
      <w:r w:rsidR="00B05EF5">
        <w:t>spring</w:t>
      </w:r>
      <w:proofErr w:type="gramEnd"/>
      <w:r w:rsidR="00B05EF5">
        <w:t xml:space="preserve"> and autumn</w:t>
      </w:r>
      <w:r>
        <w:t xml:space="preserve">. </w:t>
      </w:r>
      <w:r w:rsidR="00A259A7">
        <w:t xml:space="preserve">Although, </w:t>
      </w:r>
      <w:r w:rsidR="00DF42E3">
        <w:t>2018-19</w:t>
      </w:r>
      <w:r>
        <w:t xml:space="preserve"> </w:t>
      </w:r>
      <w:r w:rsidR="00DF42E3">
        <w:t xml:space="preserve">was </w:t>
      </w:r>
      <w:proofErr w:type="gramStart"/>
      <w:r w:rsidR="00DF42E3">
        <w:t>similar to</w:t>
      </w:r>
      <w:proofErr w:type="gramEnd"/>
      <w:r w:rsidR="00A259A7">
        <w:t xml:space="preserve"> </w:t>
      </w:r>
      <w:r>
        <w:t xml:space="preserve">previous years </w:t>
      </w:r>
      <w:r w:rsidR="00A259A7">
        <w:t xml:space="preserve">where </w:t>
      </w:r>
      <w:r>
        <w:t xml:space="preserve">environmental water was concentrated in late </w:t>
      </w:r>
      <w:r w:rsidR="009A28C8">
        <w:t>w</w:t>
      </w:r>
      <w:r>
        <w:t xml:space="preserve">inter and </w:t>
      </w:r>
      <w:r w:rsidR="009A28C8">
        <w:t>s</w:t>
      </w:r>
      <w:r>
        <w:t>pring</w:t>
      </w:r>
      <w:r w:rsidR="00A259A7">
        <w:t xml:space="preserve">, the magnitude and duration of the pulses were greater particularly in the </w:t>
      </w:r>
      <w:r w:rsidR="00CE44A1">
        <w:t>Macquarie, Border Rivers and Gwydir</w:t>
      </w:r>
      <w:r w:rsidR="00A259A7">
        <w:t xml:space="preserve"> system</w:t>
      </w:r>
      <w:r>
        <w:t xml:space="preserve">. </w:t>
      </w:r>
    </w:p>
    <w:p w14:paraId="748CC0AE" w14:textId="01601783" w:rsidR="00B84BC2" w:rsidRDefault="00DF42E3" w:rsidP="007915A8">
      <w:r>
        <w:t xml:space="preserve">Looking across the five-year </w:t>
      </w:r>
      <w:r w:rsidR="00D53997">
        <w:t xml:space="preserve">LTIM </w:t>
      </w:r>
      <w:r w:rsidR="00560D01">
        <w:t>project</w:t>
      </w:r>
      <w:r>
        <w:t xml:space="preserve">, </w:t>
      </w:r>
      <w:r w:rsidR="00BC72E0">
        <w:t>Commonwealth environmental water</w:t>
      </w:r>
      <w:r w:rsidR="00B914FC">
        <w:t xml:space="preserve"> and other environmental water entitlement holders generally deliver</w:t>
      </w:r>
      <w:r>
        <w:t>ed</w:t>
      </w:r>
      <w:r w:rsidR="00B914FC">
        <w:t xml:space="preserve"> water with the same seasonal patterns. Given the strong coordination between environmental water entitlement holders to deliver joint water actions in many cases, any differences in timing </w:t>
      </w:r>
      <w:r>
        <w:t>will</w:t>
      </w:r>
      <w:r w:rsidR="00B914FC">
        <w:t xml:space="preserve"> more likely</w:t>
      </w:r>
      <w:r>
        <w:t xml:space="preserve"> be</w:t>
      </w:r>
      <w:r w:rsidR="00B914FC">
        <w:t xml:space="preserve"> a result of this coordination rather than differences in strategies. </w:t>
      </w:r>
    </w:p>
    <w:p w14:paraId="0ED9BC06" w14:textId="6B10D6BC" w:rsidR="00B84BC2" w:rsidRDefault="00B84BC2" w:rsidP="007915A8"/>
    <w:p w14:paraId="000AD9B8" w14:textId="7CE97870" w:rsidR="00B84BC2" w:rsidRDefault="00B84BC2" w:rsidP="007915A8"/>
    <w:p w14:paraId="23BE6A1C" w14:textId="208BD6CC" w:rsidR="00B84BC2" w:rsidRDefault="00B84BC2" w:rsidP="007915A8"/>
    <w:p w14:paraId="2FBC0E14" w14:textId="7FD3CED7" w:rsidR="00B84BC2" w:rsidRDefault="00B84BC2" w:rsidP="007915A8"/>
    <w:p w14:paraId="7BB3151F" w14:textId="487BE283" w:rsidR="00B84BC2" w:rsidRDefault="00B84BC2" w:rsidP="007915A8"/>
    <w:p w14:paraId="53AD89BD" w14:textId="5495AE91" w:rsidR="00B84BC2" w:rsidRDefault="00B84BC2" w:rsidP="007915A8"/>
    <w:p w14:paraId="0D56DB9A" w14:textId="14BAE7D0" w:rsidR="00B84BC2" w:rsidRDefault="00B84BC2" w:rsidP="007915A8"/>
    <w:p w14:paraId="615BE28A" w14:textId="67E3A9AA" w:rsidR="00B84BC2" w:rsidRDefault="00B84BC2" w:rsidP="007915A8"/>
    <w:p w14:paraId="23F0BC92" w14:textId="003064B9" w:rsidR="00B84BC2" w:rsidRDefault="00B84BC2" w:rsidP="007915A8"/>
    <w:p w14:paraId="5B94C2A1" w14:textId="68D96EDC" w:rsidR="00B84BC2" w:rsidRDefault="00B84BC2" w:rsidP="007915A8"/>
    <w:p w14:paraId="787ECCA1" w14:textId="6D65EE45" w:rsidR="00B84BC2" w:rsidRDefault="00B84BC2" w:rsidP="007915A8"/>
    <w:p w14:paraId="7A72D090" w14:textId="408E7466" w:rsidR="00B84BC2" w:rsidRDefault="00B84BC2" w:rsidP="007915A8"/>
    <w:p w14:paraId="34145116" w14:textId="4FB0351C" w:rsidR="00B84BC2" w:rsidRDefault="00B84BC2" w:rsidP="007915A8"/>
    <w:p w14:paraId="35F25D92" w14:textId="0BEBD67B" w:rsidR="00B84BC2" w:rsidRDefault="00B84BC2" w:rsidP="007915A8"/>
    <w:p w14:paraId="718FD2E5" w14:textId="34DC3D81" w:rsidR="00B84BC2" w:rsidRDefault="00B84BC2" w:rsidP="007915A8"/>
    <w:p w14:paraId="0030547C" w14:textId="47A1BD3E" w:rsidR="00B84BC2" w:rsidRDefault="00B84BC2" w:rsidP="007915A8"/>
    <w:p w14:paraId="108DB050" w14:textId="1F22E7BF" w:rsidR="00D6012B" w:rsidRDefault="00817A4D">
      <w:pPr>
        <w:spacing w:after="200" w:line="276" w:lineRule="auto"/>
      </w:pPr>
      <w:r>
        <w:rPr>
          <w:noProof/>
          <w:lang w:eastAsia="en-AU"/>
        </w:rPr>
        <w:lastRenderedPageBreak/>
        <mc:AlternateContent>
          <mc:Choice Requires="wps">
            <w:drawing>
              <wp:anchor distT="0" distB="0" distL="114300" distR="114300" simplePos="0" relativeHeight="251711488" behindDoc="0" locked="0" layoutInCell="1" allowOverlap="1" wp14:anchorId="19214189" wp14:editId="111CCE67">
                <wp:simplePos x="0" y="0"/>
                <wp:positionH relativeFrom="column">
                  <wp:posOffset>563671</wp:posOffset>
                </wp:positionH>
                <wp:positionV relativeFrom="paragraph">
                  <wp:posOffset>314</wp:posOffset>
                </wp:positionV>
                <wp:extent cx="365760" cy="342900"/>
                <wp:effectExtent l="0" t="0" r="0" b="0"/>
                <wp:wrapThrough wrapText="bothSides">
                  <wp:wrapPolygon edited="0">
                    <wp:start x="2250" y="0"/>
                    <wp:lineTo x="2250" y="20400"/>
                    <wp:lineTo x="18000" y="20400"/>
                    <wp:lineTo x="18000" y="0"/>
                    <wp:lineTo x="2250" y="0"/>
                  </wp:wrapPolygon>
                </wp:wrapThrough>
                <wp:docPr id="6" name="Text Box 6"/>
                <wp:cNvGraphicFramePr/>
                <a:graphic xmlns:a="http://schemas.openxmlformats.org/drawingml/2006/main">
                  <a:graphicData uri="http://schemas.microsoft.com/office/word/2010/wordprocessingShape">
                    <wps:wsp>
                      <wps:cNvSpPr txBox="1"/>
                      <wps:spPr>
                        <a:xfrm flipH="1">
                          <a:off x="0" y="0"/>
                          <a:ext cx="36576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56C92" w14:textId="4A439915" w:rsidR="00F23719" w:rsidRDefault="00F23719" w:rsidP="00817A4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14189" id="Text Box 6" o:spid="_x0000_s1027" type="#_x0000_t202" style="position:absolute;margin-left:44.4pt;margin-top:0;width:28.8pt;height:27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" filled="f" stroked="f">
                <v:textbox>
                  <w:txbxContent>
                    <w:p w14:paraId="44056C92" w14:textId="4A439915" w:rsidR="00F23719" w:rsidRDefault="00F23719" w:rsidP="00817A4D">
                      <w:r>
                        <w:t>(a)</w:t>
                      </w:r>
                    </w:p>
                  </w:txbxContent>
                </v:textbox>
                <w10:wrap type="through"/>
              </v:shape>
            </w:pict>
          </mc:Fallback>
        </mc:AlternateContent>
      </w:r>
      <w:r w:rsidR="00D6012B">
        <w:rPr>
          <w:noProof/>
          <w:lang w:eastAsia="en-AU"/>
        </w:rPr>
        <mc:AlternateContent>
          <mc:Choice Requires="wps">
            <w:drawing>
              <wp:anchor distT="0" distB="0" distL="114300" distR="114300" simplePos="0" relativeHeight="251699200" behindDoc="0" locked="0" layoutInCell="1" allowOverlap="1" wp14:anchorId="539B7636" wp14:editId="4877F529">
                <wp:simplePos x="0" y="0"/>
                <wp:positionH relativeFrom="column">
                  <wp:posOffset>2933700</wp:posOffset>
                </wp:positionH>
                <wp:positionV relativeFrom="paragraph">
                  <wp:posOffset>0</wp:posOffset>
                </wp:positionV>
                <wp:extent cx="365760" cy="342900"/>
                <wp:effectExtent l="0" t="0" r="0" b="0"/>
                <wp:wrapThrough wrapText="bothSides">
                  <wp:wrapPolygon edited="0">
                    <wp:start x="2250" y="0"/>
                    <wp:lineTo x="2250" y="20400"/>
                    <wp:lineTo x="18000" y="20400"/>
                    <wp:lineTo x="18000" y="0"/>
                    <wp:lineTo x="2250" y="0"/>
                  </wp:wrapPolygon>
                </wp:wrapThrough>
                <wp:docPr id="21" name="Text Box 21"/>
                <wp:cNvGraphicFramePr/>
                <a:graphic xmlns:a="http://schemas.openxmlformats.org/drawingml/2006/main">
                  <a:graphicData uri="http://schemas.microsoft.com/office/word/2010/wordprocessingShape">
                    <wps:wsp>
                      <wps:cNvSpPr txBox="1"/>
                      <wps:spPr>
                        <a:xfrm flipH="1">
                          <a:off x="0" y="0"/>
                          <a:ext cx="36576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11B0F" w14:textId="4FC72406" w:rsidR="00F23719" w:rsidRDefault="00F23719" w:rsidP="004702A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7636" id="Text Box 21" o:spid="_x0000_s1028" type="#_x0000_t202" style="position:absolute;margin-left:231pt;margin-top:0;width:28.8pt;height:2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" filled="f" stroked="f">
                <v:textbox>
                  <w:txbxContent>
                    <w:p w14:paraId="3B011B0F" w14:textId="4FC72406" w:rsidR="00F23719" w:rsidRDefault="00F23719" w:rsidP="004702AC">
                      <w:r>
                        <w:t>(b)</w:t>
                      </w:r>
                    </w:p>
                  </w:txbxContent>
                </v:textbox>
                <w10:wrap type="through"/>
              </v:shape>
            </w:pict>
          </mc:Fallback>
        </mc:AlternateContent>
      </w:r>
      <w:r w:rsidR="00D6012B">
        <w:rPr>
          <w:noProof/>
        </w:rPr>
        <w:drawing>
          <wp:inline distT="0" distB="0" distL="0" distR="0" wp14:anchorId="105EBC6F" wp14:editId="6E3E4843">
            <wp:extent cx="7825717" cy="1868895"/>
            <wp:effectExtent l="63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7927987" cy="1893319"/>
                    </a:xfrm>
                    <a:prstGeom prst="rect">
                      <a:avLst/>
                    </a:prstGeom>
                    <a:noFill/>
                  </pic:spPr>
                </pic:pic>
              </a:graphicData>
            </a:graphic>
          </wp:inline>
        </w:drawing>
      </w:r>
      <w:r w:rsidR="00D6012B">
        <w:rPr>
          <w:noProof/>
        </w:rPr>
        <w:drawing>
          <wp:inline distT="0" distB="0" distL="0" distR="0" wp14:anchorId="72E613C0" wp14:editId="66672295">
            <wp:extent cx="7806338" cy="1861248"/>
            <wp:effectExtent l="635"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7956570" cy="1897068"/>
                    </a:xfrm>
                    <a:prstGeom prst="rect">
                      <a:avLst/>
                    </a:prstGeom>
                    <a:noFill/>
                  </pic:spPr>
                </pic:pic>
              </a:graphicData>
            </a:graphic>
          </wp:inline>
        </w:drawing>
      </w:r>
    </w:p>
    <w:p w14:paraId="4D300C2C" w14:textId="4B49BE4B" w:rsidR="00D6012B" w:rsidRPr="00D2545A" w:rsidRDefault="00D6012B" w:rsidP="00421C21">
      <w:pPr>
        <w:spacing w:after="200" w:line="276" w:lineRule="auto"/>
        <w:rPr>
          <w:bCs/>
        </w:rPr>
      </w:pPr>
      <w:bookmarkStart w:id="134" w:name="_Ref36129563"/>
      <w:bookmarkStart w:id="135" w:name="_Toc36129367"/>
      <w:r>
        <w:t xml:space="preserve">Figure </w:t>
      </w:r>
      <w:r>
        <w:rPr>
          <w:noProof/>
        </w:rPr>
        <w:fldChar w:fldCharType="begin"/>
      </w:r>
      <w:r>
        <w:rPr>
          <w:noProof/>
        </w:rPr>
        <w:instrText xml:space="preserve"> SEQ Figure \* ARABIC </w:instrText>
      </w:r>
      <w:r>
        <w:rPr>
          <w:noProof/>
        </w:rPr>
        <w:fldChar w:fldCharType="separate"/>
      </w:r>
      <w:r w:rsidR="005A0C7C">
        <w:rPr>
          <w:noProof/>
        </w:rPr>
        <w:t>7</w:t>
      </w:r>
      <w:r>
        <w:rPr>
          <w:noProof/>
        </w:rPr>
        <w:fldChar w:fldCharType="end"/>
      </w:r>
      <w:bookmarkEnd w:id="134"/>
      <w:r>
        <w:t xml:space="preserve">. </w:t>
      </w:r>
      <w:r w:rsidRPr="00D2545A">
        <w:rPr>
          <w:bCs/>
        </w:rPr>
        <w:t>Aggregate environmental water volumes delivered by all environmental water entitlement holders in the (a) southern Basin; and (b) northern Basin tributaries.</w:t>
      </w:r>
      <w:bookmarkEnd w:id="135"/>
    </w:p>
    <w:p w14:paraId="5E8BB487" w14:textId="77777777" w:rsidR="00EC2DA9" w:rsidRDefault="00EC2DA9" w:rsidP="00EC2DA9">
      <w:pPr>
        <w:pStyle w:val="Heading1"/>
        <w:numPr>
          <w:ilvl w:val="0"/>
          <w:numId w:val="12"/>
        </w:numPr>
        <w:spacing w:after="0"/>
      </w:pPr>
      <w:bookmarkStart w:id="136" w:name="_Toc36556407"/>
      <w:r>
        <w:lastRenderedPageBreak/>
        <w:t>Streamflow volumes</w:t>
      </w:r>
      <w:bookmarkEnd w:id="136"/>
    </w:p>
    <w:p w14:paraId="309984CC" w14:textId="77777777" w:rsidR="00EC2DA9" w:rsidRDefault="00EC2DA9" w:rsidP="00EC2DA9">
      <w:pPr>
        <w:pStyle w:val="Heading2"/>
        <w:numPr>
          <w:ilvl w:val="1"/>
          <w:numId w:val="12"/>
        </w:numPr>
        <w:spacing w:before="200" w:after="0"/>
        <w:ind w:left="720" w:hanging="720"/>
      </w:pPr>
      <w:bookmarkStart w:id="137" w:name="_Toc36556408"/>
      <w:r>
        <w:t xml:space="preserve">Flow volumes throughout the </w:t>
      </w:r>
      <w:r w:rsidR="00C2059E">
        <w:t>Basin</w:t>
      </w:r>
      <w:bookmarkEnd w:id="137"/>
    </w:p>
    <w:p w14:paraId="0F64143C" w14:textId="5E703B0C" w:rsidR="00982DAD" w:rsidRDefault="00EC2DA9" w:rsidP="00EC2DA9">
      <w:r w:rsidRPr="004F2F3A">
        <w:t xml:space="preserve">In </w:t>
      </w:r>
      <w:r w:rsidR="005328D0" w:rsidRPr="004F2F3A">
        <w:t>201</w:t>
      </w:r>
      <w:r w:rsidR="00C4781D">
        <w:t>8</w:t>
      </w:r>
      <w:r w:rsidR="0035329C">
        <w:t>–</w:t>
      </w:r>
      <w:r w:rsidRPr="004F2F3A">
        <w:t>1</w:t>
      </w:r>
      <w:r w:rsidR="00C4781D">
        <w:t>9</w:t>
      </w:r>
      <w:r w:rsidRPr="004F2F3A">
        <w:t xml:space="preserve">, </w:t>
      </w:r>
      <w:r w:rsidR="005328D0">
        <w:t xml:space="preserve">annual streamflow totals were below </w:t>
      </w:r>
      <w:r w:rsidR="00CA2C26">
        <w:t xml:space="preserve">the </w:t>
      </w:r>
      <w:r w:rsidR="005328D0">
        <w:t>average</w:t>
      </w:r>
      <w:r w:rsidR="00CA2C26">
        <w:t xml:space="preserve"> </w:t>
      </w:r>
      <w:r w:rsidR="00982DAD">
        <w:t xml:space="preserve">volumes </w:t>
      </w:r>
      <w:r w:rsidR="004B5B38">
        <w:t xml:space="preserve">expected under pre-water resource development conditions </w:t>
      </w:r>
      <w:r w:rsidR="005328D0">
        <w:t>(Figure 8).</w:t>
      </w:r>
      <w:r w:rsidR="00B46B15">
        <w:t xml:space="preserve"> </w:t>
      </w:r>
      <w:r w:rsidR="005328D0">
        <w:t xml:space="preserve">Flow volumes were particularly low in the </w:t>
      </w:r>
      <w:r w:rsidR="00B46B15">
        <w:t>northern tributaries (</w:t>
      </w:r>
      <w:r w:rsidR="008A0ED2">
        <w:t>Condamine-Balonne</w:t>
      </w:r>
      <w:r w:rsidR="00C4781D">
        <w:t xml:space="preserve"> and </w:t>
      </w:r>
      <w:r w:rsidR="00B46B15">
        <w:t>Border Rivers) and throughout the Barwon-Darling</w:t>
      </w:r>
      <w:r w:rsidR="00982DAD">
        <w:t xml:space="preserve"> River</w:t>
      </w:r>
      <w:r w:rsidR="00B46B15">
        <w:t>.</w:t>
      </w:r>
      <w:r w:rsidR="00D314CC">
        <w:t xml:space="preserve">  </w:t>
      </w:r>
      <w:r w:rsidR="00B46B15">
        <w:t xml:space="preserve">Across </w:t>
      </w:r>
      <w:r w:rsidR="00C4781D">
        <w:t>the basin</w:t>
      </w:r>
      <w:r w:rsidR="00982DAD">
        <w:t xml:space="preserve">, </w:t>
      </w:r>
      <w:r w:rsidR="00B46B15">
        <w:t xml:space="preserve">flow volumes were higher at upstream sites but </w:t>
      </w:r>
      <w:r w:rsidR="00982DAD">
        <w:t>still</w:t>
      </w:r>
      <w:r w:rsidR="00B46B15">
        <w:t xml:space="preserve"> well-below the average volumes under pre-development conditions</w:t>
      </w:r>
      <w:r w:rsidR="00C4781D">
        <w:t>, whilst v</w:t>
      </w:r>
      <w:r w:rsidR="00B46B15">
        <w:t>olumes at sites further downstream were very low. The upper Murray River, Kiewa</w:t>
      </w:r>
      <w:r w:rsidR="00C87E25">
        <w:t xml:space="preserve">, </w:t>
      </w:r>
      <w:r w:rsidR="00B46B15">
        <w:t>Ovens</w:t>
      </w:r>
      <w:r w:rsidR="00C87E25">
        <w:t xml:space="preserve"> and Goulburn</w:t>
      </w:r>
      <w:r w:rsidR="00B46B15">
        <w:t xml:space="preserve"> all experienced close to average pre-development flow volumes in 201</w:t>
      </w:r>
      <w:r w:rsidR="00C4781D">
        <w:t>8</w:t>
      </w:r>
      <w:r w:rsidR="00B46B15">
        <w:t>-1</w:t>
      </w:r>
      <w:r w:rsidR="00C4781D">
        <w:t>9</w:t>
      </w:r>
      <w:r w:rsidR="00B46B15">
        <w:t xml:space="preserve">. </w:t>
      </w:r>
      <w:r w:rsidR="00982DAD">
        <w:t xml:space="preserve">However, </w:t>
      </w:r>
      <w:r w:rsidR="00B46B15">
        <w:t xml:space="preserve">volumes </w:t>
      </w:r>
      <w:r w:rsidR="00982DAD">
        <w:t xml:space="preserve">further downstream in the Murray River are well below pre-development flows declining to very low flow volumes in South Australia relative to pre-development levels. </w:t>
      </w:r>
      <w:r w:rsidR="00B46B15">
        <w:t xml:space="preserve"> </w:t>
      </w:r>
    </w:p>
    <w:p w14:paraId="64ED14EF" w14:textId="6EFC2350" w:rsidR="00EC2DA9" w:rsidRPr="00F359F6" w:rsidRDefault="00BC2BAC" w:rsidP="00EC2DA9">
      <w:r>
        <w:t xml:space="preserve">Looking across the </w:t>
      </w:r>
      <w:r w:rsidR="00C87E25">
        <w:t>five</w:t>
      </w:r>
      <w:r>
        <w:t xml:space="preserve"> years of </w:t>
      </w:r>
      <w:r w:rsidR="00C87E25">
        <w:t xml:space="preserve">the </w:t>
      </w:r>
      <w:r>
        <w:t xml:space="preserve">LTIM </w:t>
      </w:r>
      <w:r w:rsidR="00560D01">
        <w:t>project</w:t>
      </w:r>
      <w:r>
        <w:t xml:space="preserve">, most sites in Queensland and </w:t>
      </w:r>
      <w:r w:rsidR="003A6361">
        <w:t>throughout</w:t>
      </w:r>
      <w:r>
        <w:t xml:space="preserve"> the Barwon-Darling River experienced </w:t>
      </w:r>
      <w:r w:rsidR="00CA2C26">
        <w:t xml:space="preserve">mostly </w:t>
      </w:r>
      <w:r>
        <w:t>low flow volumes</w:t>
      </w:r>
      <w:r w:rsidR="00CA2C26">
        <w:t>. However, m</w:t>
      </w:r>
      <w:r w:rsidR="00C87E25">
        <w:t xml:space="preserve">ost of these valleys had at least one year (over the </w:t>
      </w:r>
      <w:proofErr w:type="gramStart"/>
      <w:r w:rsidR="00C87E25">
        <w:t>five year</w:t>
      </w:r>
      <w:proofErr w:type="gramEnd"/>
      <w:r w:rsidR="00C87E25">
        <w:t xml:space="preserve"> monitoring period) of flow volumes close to the average pre</w:t>
      </w:r>
      <w:r w:rsidR="00560D01">
        <w:t>-</w:t>
      </w:r>
      <w:r w:rsidR="00C87E25">
        <w:t>development flow</w:t>
      </w:r>
      <w:r>
        <w:t>. The G</w:t>
      </w:r>
      <w:r w:rsidR="003A6361">
        <w:t>o</w:t>
      </w:r>
      <w:r>
        <w:t xml:space="preserve">ulburn, </w:t>
      </w:r>
      <w:proofErr w:type="gramStart"/>
      <w:r>
        <w:t>Campaspe</w:t>
      </w:r>
      <w:proofErr w:type="gramEnd"/>
      <w:r>
        <w:t xml:space="preserve"> </w:t>
      </w:r>
      <w:r w:rsidR="003A6361">
        <w:t xml:space="preserve">and most sites in the Murray River downstream of the Ovens River confluence have been well below average pre-development flows throughout the monitoring period. Rivers in NSW experienced some respite from low flow volumes in 2016-17 but have otherwise remained low. In contrast to the rest of the basin, the upper Murray River has experienced flow volumes close to the </w:t>
      </w:r>
      <w:r w:rsidR="003800EB">
        <w:t xml:space="preserve">average </w:t>
      </w:r>
      <w:r w:rsidR="003A6361">
        <w:t xml:space="preserve">pre-development flow volumes in most years. </w:t>
      </w:r>
    </w:p>
    <w:p w14:paraId="7648F840" w14:textId="18A2B67A" w:rsidR="00EC2DA9" w:rsidRPr="00EF5845" w:rsidRDefault="00EC2DA9" w:rsidP="00EC2DA9">
      <w:pPr>
        <w:jc w:val="center"/>
      </w:pPr>
    </w:p>
    <w:p w14:paraId="6868B0E0" w14:textId="7D290D9E" w:rsidR="00EC2DA9" w:rsidRPr="00EF5845" w:rsidRDefault="00C4781D" w:rsidP="00EC2DA9">
      <w:r>
        <w:rPr>
          <w:noProof/>
        </w:rPr>
        <w:lastRenderedPageBreak/>
        <w:drawing>
          <wp:inline distT="0" distB="0" distL="0" distR="0" wp14:anchorId="2AFC6D92" wp14:editId="1DA68BDE">
            <wp:extent cx="5486400" cy="5143500"/>
            <wp:effectExtent l="0" t="0" r="0" b="0"/>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opFlowDivNatural.SVG"/>
                    <pic:cNvPicPr/>
                  </pic:nvPicPr>
                  <pic:blipFill rotWithShape="1">
                    <a:blip r:embed="rId33">
                      <a:extLst>
                        <a:ext uri="{96DAC541-7B7A-43D3-8B79-37D633B846F1}">
                          <asvg:svgBlip xmlns:asvg="http://schemas.microsoft.com/office/drawing/2016/SVG/main" r:embed="rId34"/>
                        </a:ext>
                      </a:extLst>
                    </a:blip>
                    <a:srcRect t="16586" b="18510"/>
                    <a:stretch/>
                  </pic:blipFill>
                  <pic:spPr bwMode="auto">
                    <a:xfrm>
                      <a:off x="0" y="0"/>
                      <a:ext cx="5486400" cy="5143500"/>
                    </a:xfrm>
                    <a:prstGeom prst="rect">
                      <a:avLst/>
                    </a:prstGeom>
                    <a:ln>
                      <a:noFill/>
                    </a:ln>
                    <a:extLst>
                      <a:ext uri="{53640926-AAD7-44D8-BBD7-CCE9431645EC}">
                        <a14:shadowObscured xmlns:a14="http://schemas.microsoft.com/office/drawing/2010/main"/>
                      </a:ext>
                    </a:extLst>
                  </pic:spPr>
                </pic:pic>
              </a:graphicData>
            </a:graphic>
          </wp:inline>
        </w:drawing>
      </w:r>
    </w:p>
    <w:p w14:paraId="13566482" w14:textId="0501647D" w:rsidR="00EC2DA9" w:rsidRPr="00B809E1" w:rsidRDefault="00EC2DA9" w:rsidP="00B809E1">
      <w:pPr>
        <w:pStyle w:val="Caption"/>
        <w:rPr>
          <w:b w:val="0"/>
        </w:rPr>
      </w:pPr>
      <w:bookmarkStart w:id="138" w:name="_Toc516610231"/>
      <w:bookmarkStart w:id="139" w:name="_Toc517448593"/>
      <w:bookmarkStart w:id="140" w:name="_Toc518662406"/>
      <w:bookmarkStart w:id="141" w:name="_Toc36129368"/>
      <w:r w:rsidRPr="00B809E1">
        <w:t xml:space="preserve">Figure </w:t>
      </w:r>
      <w:r w:rsidR="003174BB">
        <w:fldChar w:fldCharType="begin"/>
      </w:r>
      <w:r w:rsidR="003174BB">
        <w:instrText xml:space="preserve"> SEQ Figure \* ARABIC </w:instrText>
      </w:r>
      <w:r w:rsidR="003174BB">
        <w:fldChar w:fldCharType="separate"/>
      </w:r>
      <w:r w:rsidR="005A0C7C">
        <w:rPr>
          <w:noProof/>
        </w:rPr>
        <w:t>8</w:t>
      </w:r>
      <w:r w:rsidR="003174BB">
        <w:rPr>
          <w:noProof/>
        </w:rPr>
        <w:fldChar w:fldCharType="end"/>
      </w:r>
      <w:r w:rsidR="00F92962" w:rsidRPr="00B809E1">
        <w:t>.</w:t>
      </w:r>
      <w:r w:rsidRPr="00B809E1">
        <w:t xml:space="preserve"> </w:t>
      </w:r>
      <w:r w:rsidRPr="00B809E1">
        <w:rPr>
          <w:b w:val="0"/>
        </w:rPr>
        <w:t xml:space="preserve">Annual flow volume as a percentage of mean pre-development annual flow </w:t>
      </w:r>
      <w:r w:rsidR="001671D1" w:rsidRPr="00B809E1">
        <w:rPr>
          <w:b w:val="0"/>
        </w:rPr>
        <w:t>volume</w:t>
      </w:r>
      <w:bookmarkEnd w:id="138"/>
      <w:bookmarkEnd w:id="139"/>
      <w:r w:rsidR="00F92962" w:rsidRPr="00B809E1">
        <w:rPr>
          <w:b w:val="0"/>
        </w:rPr>
        <w:t>.</w:t>
      </w:r>
      <w:bookmarkEnd w:id="140"/>
      <w:bookmarkEnd w:id="141"/>
    </w:p>
    <w:p w14:paraId="7FB95E51" w14:textId="77777777" w:rsidR="007E1DD2" w:rsidRDefault="007E1DD2" w:rsidP="00EC2DA9"/>
    <w:p w14:paraId="70729960" w14:textId="77777777" w:rsidR="007E1DD2" w:rsidRDefault="007E1DD2" w:rsidP="00EC2DA9"/>
    <w:p w14:paraId="0DEF2842" w14:textId="77777777" w:rsidR="007E1DD2" w:rsidRDefault="007E1DD2" w:rsidP="00EC2DA9"/>
    <w:p w14:paraId="276FE6C7" w14:textId="77777777" w:rsidR="007E1DD2" w:rsidRDefault="007E1DD2" w:rsidP="00EC2DA9"/>
    <w:p w14:paraId="7ADB5201" w14:textId="77777777" w:rsidR="007E1DD2" w:rsidRDefault="007E1DD2" w:rsidP="00EC2DA9"/>
    <w:p w14:paraId="73BAABDE" w14:textId="77777777" w:rsidR="007E1DD2" w:rsidRDefault="007E1DD2" w:rsidP="00EC2DA9"/>
    <w:p w14:paraId="188DBA6E" w14:textId="77777777" w:rsidR="007E1DD2" w:rsidRDefault="007E1DD2" w:rsidP="00EC2DA9"/>
    <w:p w14:paraId="7AC3466A" w14:textId="77777777" w:rsidR="007E1DD2" w:rsidRDefault="007E1DD2" w:rsidP="00EC2DA9"/>
    <w:p w14:paraId="05B68D5B" w14:textId="77777777" w:rsidR="007E1DD2" w:rsidRDefault="007E1DD2" w:rsidP="00EC2DA9"/>
    <w:p w14:paraId="4FA2866F" w14:textId="77777777" w:rsidR="007E1DD2" w:rsidRDefault="007E1DD2" w:rsidP="00EC2DA9"/>
    <w:p w14:paraId="56101885" w14:textId="77777777" w:rsidR="007E1DD2" w:rsidRDefault="007E1DD2" w:rsidP="00EC2DA9"/>
    <w:p w14:paraId="3081EAA5" w14:textId="77777777" w:rsidR="007E1DD2" w:rsidRDefault="007E1DD2" w:rsidP="00EC2DA9"/>
    <w:p w14:paraId="745A8E9D" w14:textId="72738104" w:rsidR="00614197" w:rsidRPr="004F2F3A" w:rsidRDefault="00F92962" w:rsidP="00EC2DA9">
      <w:r>
        <w:lastRenderedPageBreak/>
        <w:t xml:space="preserve">Over the </w:t>
      </w:r>
      <w:r w:rsidR="00491AA4">
        <w:t>five</w:t>
      </w:r>
      <w:r>
        <w:t xml:space="preserve"> years of monitoring, it is very rare for environmental water entitlements to contribute more than 80% of the annual flow volume (</w:t>
      </w:r>
      <w:r w:rsidR="00817A4D">
        <w:fldChar w:fldCharType="begin"/>
      </w:r>
      <w:r w:rsidR="00817A4D">
        <w:instrText xml:space="preserve"> REF _Ref516851776 \h </w:instrText>
      </w:r>
      <w:r w:rsidR="00817A4D">
        <w:fldChar w:fldCharType="separate"/>
      </w:r>
      <w:r w:rsidR="005A0C7C" w:rsidRPr="00B809E1">
        <w:t xml:space="preserve">Figure </w:t>
      </w:r>
      <w:r w:rsidR="005A0C7C">
        <w:rPr>
          <w:noProof/>
        </w:rPr>
        <w:t>9</w:t>
      </w:r>
      <w:r w:rsidR="00817A4D">
        <w:fldChar w:fldCharType="end"/>
      </w:r>
      <w:r>
        <w:t xml:space="preserve">). </w:t>
      </w:r>
      <w:r w:rsidR="00A259A7">
        <w:t>However, t</w:t>
      </w:r>
      <w:r w:rsidRPr="004F2F3A">
        <w:t>he influence of environmental water</w:t>
      </w:r>
      <w:r>
        <w:t>,</w:t>
      </w:r>
      <w:r w:rsidRPr="004F2F3A">
        <w:t xml:space="preserve"> is </w:t>
      </w:r>
      <w:r w:rsidR="00FF5F8F">
        <w:t>evident</w:t>
      </w:r>
      <w:r w:rsidRPr="004F2F3A">
        <w:t xml:space="preserve"> </w:t>
      </w:r>
      <w:r>
        <w:t>across all valleys except the Warrego</w:t>
      </w:r>
      <w:r w:rsidR="004C4391">
        <w:t>,</w:t>
      </w:r>
      <w:r>
        <w:t xml:space="preserve"> </w:t>
      </w:r>
      <w:r w:rsidR="008A0ED2">
        <w:t xml:space="preserve">Condamine-Balonne, </w:t>
      </w:r>
      <w:r>
        <w:t>Ovens</w:t>
      </w:r>
      <w:r w:rsidR="004C4391">
        <w:t xml:space="preserve">, some sites in the Border Rivers and upper Murray River </w:t>
      </w:r>
      <w:r>
        <w:t xml:space="preserve">where proportions are less than 10%. There is a general downstream gradient of increasing influence of environmental water </w:t>
      </w:r>
      <w:r w:rsidRPr="004F2F3A">
        <w:t xml:space="preserve">in the </w:t>
      </w:r>
      <w:r>
        <w:t xml:space="preserve">Lachlan, </w:t>
      </w:r>
      <w:r w:rsidRPr="004F2F3A">
        <w:t xml:space="preserve">Goulburn, </w:t>
      </w:r>
      <w:r>
        <w:t>Murray</w:t>
      </w:r>
      <w:r w:rsidR="004C4391">
        <w:t>,</w:t>
      </w:r>
      <w:r>
        <w:t xml:space="preserve"> </w:t>
      </w:r>
      <w:r w:rsidRPr="004F2F3A">
        <w:t>Gwydir</w:t>
      </w:r>
      <w:r w:rsidR="004C4391">
        <w:t xml:space="preserve">, </w:t>
      </w:r>
      <w:proofErr w:type="gramStart"/>
      <w:r w:rsidR="004C4391">
        <w:t>Macquarie</w:t>
      </w:r>
      <w:proofErr w:type="gramEnd"/>
      <w:r w:rsidR="004C4391">
        <w:t xml:space="preserve"> and Murray Rivers</w:t>
      </w:r>
      <w:r>
        <w:t xml:space="preserve">. </w:t>
      </w:r>
      <w:r w:rsidR="004C4391">
        <w:t xml:space="preserve">In some years, environmental water is around 50% of the total volume or greater at sites in the lower reaches of the Gwydir, lower Macquarie, lower Lachlan, Loddon, Darling </w:t>
      </w:r>
      <w:proofErr w:type="gramStart"/>
      <w:r w:rsidR="004C4391">
        <w:t>Anabranch</w:t>
      </w:r>
      <w:proofErr w:type="gramEnd"/>
      <w:r w:rsidR="004C4391">
        <w:t xml:space="preserve"> and lower Murray. </w:t>
      </w:r>
      <w:r>
        <w:t>The d</w:t>
      </w:r>
      <w:r w:rsidRPr="004F2F3A">
        <w:t xml:space="preserve">ifference between northern and southern tributaries is largely a function of the </w:t>
      </w:r>
      <w:r w:rsidR="004C4391">
        <w:t>larger</w:t>
      </w:r>
      <w:r w:rsidR="004C4391" w:rsidRPr="004F2F3A">
        <w:t xml:space="preserve"> </w:t>
      </w:r>
      <w:r w:rsidRPr="004F2F3A">
        <w:t xml:space="preserve">entitlements held and delivered in the south </w:t>
      </w:r>
      <w:r>
        <w:t>and</w:t>
      </w:r>
      <w:r w:rsidRPr="004F2F3A">
        <w:t xml:space="preserve"> the diversity of strategies available </w:t>
      </w:r>
      <w:r>
        <w:t>for water use in</w:t>
      </w:r>
      <w:r w:rsidRPr="004F2F3A">
        <w:t xml:space="preserve"> the southern </w:t>
      </w:r>
      <w:r>
        <w:t>Basin</w:t>
      </w:r>
      <w:r w:rsidRPr="004F2F3A">
        <w:t>.</w:t>
      </w:r>
      <w:r>
        <w:t xml:space="preserve"> </w:t>
      </w:r>
      <w:r w:rsidRPr="004F2F3A">
        <w:t xml:space="preserve">Coordinating </w:t>
      </w:r>
      <w:r>
        <w:t>environmental water delivery</w:t>
      </w:r>
      <w:r w:rsidRPr="004F2F3A">
        <w:t xml:space="preserve"> in northern tributaries</w:t>
      </w:r>
      <w:r>
        <w:t>,</w:t>
      </w:r>
      <w:r w:rsidRPr="004F2F3A">
        <w:t xml:space="preserve"> as well as shepherding </w:t>
      </w:r>
      <w:r>
        <w:t xml:space="preserve">through the downstream valleys </w:t>
      </w:r>
      <w:r w:rsidRPr="004F2F3A">
        <w:t xml:space="preserve">is needed to enhance the hydrological regime in the </w:t>
      </w:r>
      <w:r>
        <w:t>lower reaches of the northern Basin and particularly the Upper Darling</w:t>
      </w:r>
      <w:r w:rsidRPr="004F2F3A">
        <w:t>.</w:t>
      </w:r>
      <w:r>
        <w:t xml:space="preserve"> </w:t>
      </w:r>
    </w:p>
    <w:p w14:paraId="511E1080" w14:textId="77777777" w:rsidR="0096488F" w:rsidRDefault="0096488F" w:rsidP="0096488F"/>
    <w:p w14:paraId="797BE0A1" w14:textId="2E8AB3D1" w:rsidR="00C87E25" w:rsidRDefault="00C87E25" w:rsidP="0096488F">
      <w:pPr>
        <w:jc w:val="center"/>
      </w:pPr>
    </w:p>
    <w:p w14:paraId="096BD4E5" w14:textId="50A51840" w:rsidR="0096488F" w:rsidRDefault="00491AA4" w:rsidP="0096488F">
      <w:pPr>
        <w:jc w:val="center"/>
      </w:pPr>
      <w:r>
        <w:rPr>
          <w:noProof/>
          <w:lang w:eastAsia="en-AU"/>
        </w:rPr>
        <w:drawing>
          <wp:inline distT="0" distB="0" distL="0" distR="0" wp14:anchorId="68A0396C" wp14:editId="1950800B">
            <wp:extent cx="5486400" cy="5372100"/>
            <wp:effectExtent l="0" t="0" r="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opEnvWater.svg"/>
                    <pic:cNvPicPr/>
                  </pic:nvPicPr>
                  <pic:blipFill rotWithShape="1">
                    <a:blip r:embed="rId35">
                      <a:extLst>
                        <a:ext uri="{96DAC541-7B7A-43D3-8B79-37D633B846F1}">
                          <asvg:svgBlip xmlns:asvg="http://schemas.microsoft.com/office/drawing/2016/SVG/main" r:embed="rId36"/>
                        </a:ext>
                      </a:extLst>
                    </a:blip>
                    <a:srcRect t="15145" b="17067"/>
                    <a:stretch/>
                  </pic:blipFill>
                  <pic:spPr bwMode="auto">
                    <a:xfrm>
                      <a:off x="0" y="0"/>
                      <a:ext cx="5486400" cy="5372100"/>
                    </a:xfrm>
                    <a:prstGeom prst="rect">
                      <a:avLst/>
                    </a:prstGeom>
                    <a:ln>
                      <a:noFill/>
                    </a:ln>
                    <a:extLst>
                      <a:ext uri="{53640926-AAD7-44D8-BBD7-CCE9431645EC}">
                        <a14:shadowObscured xmlns:a14="http://schemas.microsoft.com/office/drawing/2010/main"/>
                      </a:ext>
                    </a:extLst>
                  </pic:spPr>
                </pic:pic>
              </a:graphicData>
            </a:graphic>
          </wp:inline>
        </w:drawing>
      </w:r>
      <w:r w:rsidR="00D36650">
        <w:rPr>
          <w:noProof/>
          <w:lang w:eastAsia="en-AU"/>
        </w:rPr>
        <mc:AlternateContent>
          <mc:Choice Requires="wps">
            <w:drawing>
              <wp:anchor distT="0" distB="0" distL="114300" distR="114300" simplePos="0" relativeHeight="251686912" behindDoc="0" locked="0" layoutInCell="1" allowOverlap="1" wp14:anchorId="08FE8C94" wp14:editId="404CE8E8">
                <wp:simplePos x="0" y="0"/>
                <wp:positionH relativeFrom="column">
                  <wp:posOffset>674370</wp:posOffset>
                </wp:positionH>
                <wp:positionV relativeFrom="paragraph">
                  <wp:posOffset>4661535</wp:posOffset>
                </wp:positionV>
                <wp:extent cx="45719" cy="49530"/>
                <wp:effectExtent l="25400" t="12700" r="5715" b="26670"/>
                <wp:wrapNone/>
                <wp:docPr id="46" name="Triangle 46"/>
                <wp:cNvGraphicFramePr/>
                <a:graphic xmlns:a="http://schemas.openxmlformats.org/drawingml/2006/main">
                  <a:graphicData uri="http://schemas.microsoft.com/office/word/2010/wordprocessingShape">
                    <wps:wsp>
                      <wps:cNvSpPr/>
                      <wps:spPr>
                        <a:xfrm rot="1105885">
                          <a:off x="0" y="0"/>
                          <a:ext cx="45719" cy="49530"/>
                        </a:xfrm>
                        <a:prstGeom prst="triangle">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6E1A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6" o:spid="_x0000_s1026" type="#_x0000_t5" style="position:absolute;margin-left:53.1pt;margin-top:367.05pt;width:3.6pt;height:3.9pt;rotation:1207921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" fillcolor="white [3212]" strokecolor="white [3212]" strokeweight="2pt"/>
            </w:pict>
          </mc:Fallback>
        </mc:AlternateContent>
      </w:r>
    </w:p>
    <w:p w14:paraId="08D3193B" w14:textId="6B768F60" w:rsidR="0096488F" w:rsidRPr="00B809E1" w:rsidRDefault="0096488F" w:rsidP="00B809E1">
      <w:pPr>
        <w:pStyle w:val="Caption"/>
        <w:rPr>
          <w:b w:val="0"/>
        </w:rPr>
      </w:pPr>
      <w:bookmarkStart w:id="142" w:name="_Ref516851776"/>
      <w:bookmarkStart w:id="143" w:name="_Toc516610232"/>
      <w:bookmarkStart w:id="144" w:name="_Toc517448594"/>
      <w:bookmarkStart w:id="145" w:name="_Toc518662407"/>
      <w:bookmarkStart w:id="146" w:name="_Toc36129369"/>
      <w:r w:rsidRPr="00B809E1">
        <w:t xml:space="preserve">Figure </w:t>
      </w:r>
      <w:r w:rsidR="003174BB">
        <w:fldChar w:fldCharType="begin"/>
      </w:r>
      <w:r w:rsidR="003174BB">
        <w:instrText xml:space="preserve"> SEQ Figure \* ARABIC </w:instrText>
      </w:r>
      <w:r w:rsidR="003174BB">
        <w:fldChar w:fldCharType="separate"/>
      </w:r>
      <w:r w:rsidR="005A0C7C">
        <w:rPr>
          <w:noProof/>
        </w:rPr>
        <w:t>9</w:t>
      </w:r>
      <w:r w:rsidR="003174BB">
        <w:rPr>
          <w:noProof/>
        </w:rPr>
        <w:fldChar w:fldCharType="end"/>
      </w:r>
      <w:bookmarkEnd w:id="142"/>
      <w:r w:rsidR="00F92962" w:rsidRPr="00B809E1">
        <w:t>.</w:t>
      </w:r>
      <w:r w:rsidRPr="00B809E1">
        <w:t xml:space="preserve"> </w:t>
      </w:r>
      <w:r w:rsidRPr="00B809E1">
        <w:rPr>
          <w:b w:val="0"/>
        </w:rPr>
        <w:t xml:space="preserve">Percent of annual flow that is sourced from an environmental </w:t>
      </w:r>
      <w:r w:rsidR="001671D1" w:rsidRPr="00B809E1">
        <w:rPr>
          <w:b w:val="0"/>
        </w:rPr>
        <w:t>entitlement</w:t>
      </w:r>
      <w:bookmarkEnd w:id="143"/>
      <w:bookmarkEnd w:id="144"/>
      <w:r w:rsidR="00F92962" w:rsidRPr="00B809E1">
        <w:rPr>
          <w:b w:val="0"/>
        </w:rPr>
        <w:t>.</w:t>
      </w:r>
      <w:bookmarkEnd w:id="145"/>
      <w:bookmarkEnd w:id="146"/>
    </w:p>
    <w:p w14:paraId="257B9D37" w14:textId="112A3EE7" w:rsidR="008E3A33" w:rsidRPr="004F2F3A" w:rsidRDefault="008E3A33" w:rsidP="008E3A33">
      <w:bookmarkStart w:id="147" w:name="_Hlk36814170"/>
      <w:r w:rsidRPr="004F2F3A">
        <w:lastRenderedPageBreak/>
        <w:t xml:space="preserve">Since 2014, Commonwealth environmental water </w:t>
      </w:r>
      <w:r w:rsidR="00B373A6">
        <w:t>has</w:t>
      </w:r>
      <w:r w:rsidRPr="004F2F3A">
        <w:t xml:space="preserve"> comprised almost 100% of the environmental flows in the Warrego, </w:t>
      </w:r>
      <w:r w:rsidR="008A0ED2">
        <w:t xml:space="preserve">Condamine-Balonne, </w:t>
      </w:r>
      <w:r w:rsidRPr="004F2F3A">
        <w:t xml:space="preserve">Barwon-Darling, Border Rivers, Namoi, Goulburn, Ovens and Edward-Wakool </w:t>
      </w:r>
      <w:bookmarkEnd w:id="147"/>
      <w:r w:rsidRPr="004F2F3A">
        <w:t>(</w:t>
      </w:r>
      <w:r w:rsidR="00D314CC">
        <w:fldChar w:fldCharType="begin"/>
      </w:r>
      <w:r w:rsidR="00D314CC">
        <w:instrText xml:space="preserve"> REF _Ref36129738 \h </w:instrText>
      </w:r>
      <w:r w:rsidR="00D314CC">
        <w:fldChar w:fldCharType="separate"/>
      </w:r>
      <w:r w:rsidR="005A0C7C" w:rsidRPr="00B809E1">
        <w:t xml:space="preserve">Figure </w:t>
      </w:r>
      <w:r w:rsidR="005A0C7C">
        <w:rPr>
          <w:noProof/>
        </w:rPr>
        <w:t>10</w:t>
      </w:r>
      <w:r w:rsidR="00D314CC">
        <w:fldChar w:fldCharType="end"/>
      </w:r>
      <w:r w:rsidRPr="004F2F3A">
        <w:t>).</w:t>
      </w:r>
      <w:r>
        <w:t xml:space="preserve"> </w:t>
      </w:r>
      <w:r w:rsidR="003A4296">
        <w:t xml:space="preserve">In the other valleys, </w:t>
      </w:r>
      <w:r w:rsidRPr="004F2F3A">
        <w:t xml:space="preserve">Commonwealth environmental </w:t>
      </w:r>
      <w:r w:rsidR="0060055F">
        <w:t>water</w:t>
      </w:r>
      <w:r w:rsidR="0060055F" w:rsidRPr="004F2F3A">
        <w:t xml:space="preserve"> </w:t>
      </w:r>
      <w:r w:rsidR="004C4391">
        <w:t>is a significant portion, at least in some years</w:t>
      </w:r>
      <w:r w:rsidRPr="004F2F3A">
        <w:t>.</w:t>
      </w:r>
    </w:p>
    <w:p w14:paraId="124B03FA" w14:textId="77777777" w:rsidR="008E3A33" w:rsidRPr="004F2F3A" w:rsidRDefault="008E3A33" w:rsidP="00614197"/>
    <w:p w14:paraId="62E43BC0" w14:textId="6C500A68" w:rsidR="0096488F" w:rsidRDefault="0096488F" w:rsidP="0096488F">
      <w:pPr>
        <w:jc w:val="center"/>
      </w:pPr>
    </w:p>
    <w:p w14:paraId="7A3DA291" w14:textId="783823F7" w:rsidR="00491AA4" w:rsidRDefault="00491AA4" w:rsidP="0096488F">
      <w:pPr>
        <w:jc w:val="center"/>
      </w:pPr>
      <w:r>
        <w:rPr>
          <w:noProof/>
        </w:rPr>
        <w:drawing>
          <wp:inline distT="0" distB="0" distL="0" distR="0" wp14:anchorId="1CC8C08E" wp14:editId="618FEDFC">
            <wp:extent cx="5486400" cy="5114925"/>
            <wp:effectExtent l="0" t="0" r="0" b="9525"/>
            <wp:docPr id="58"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opEnvWaterFromCEW.SVG"/>
                    <pic:cNvPicPr/>
                  </pic:nvPicPr>
                  <pic:blipFill rotWithShape="1">
                    <a:blip r:embed="rId37">
                      <a:extLst>
                        <a:ext uri="{96DAC541-7B7A-43D3-8B79-37D633B846F1}">
                          <asvg:svgBlip xmlns:asvg="http://schemas.microsoft.com/office/drawing/2016/SVG/main" r:embed="rId38"/>
                        </a:ext>
                      </a:extLst>
                    </a:blip>
                    <a:srcRect t="16827" b="18629"/>
                    <a:stretch/>
                  </pic:blipFill>
                  <pic:spPr bwMode="auto">
                    <a:xfrm>
                      <a:off x="0" y="0"/>
                      <a:ext cx="5486400" cy="5114925"/>
                    </a:xfrm>
                    <a:prstGeom prst="rect">
                      <a:avLst/>
                    </a:prstGeom>
                    <a:ln>
                      <a:noFill/>
                    </a:ln>
                    <a:extLst>
                      <a:ext uri="{53640926-AAD7-44D8-BBD7-CCE9431645EC}">
                        <a14:shadowObscured xmlns:a14="http://schemas.microsoft.com/office/drawing/2010/main"/>
                      </a:ext>
                    </a:extLst>
                  </pic:spPr>
                </pic:pic>
              </a:graphicData>
            </a:graphic>
          </wp:inline>
        </w:drawing>
      </w:r>
    </w:p>
    <w:p w14:paraId="68D51BD9" w14:textId="20ECC20E" w:rsidR="0096488F" w:rsidRPr="00B809E1" w:rsidRDefault="0096488F" w:rsidP="00B809E1">
      <w:pPr>
        <w:pStyle w:val="Caption"/>
        <w:rPr>
          <w:b w:val="0"/>
        </w:rPr>
      </w:pPr>
      <w:bookmarkStart w:id="148" w:name="_Ref36129738"/>
      <w:bookmarkStart w:id="149" w:name="_Toc516610233"/>
      <w:bookmarkStart w:id="150" w:name="_Toc517448595"/>
      <w:bookmarkStart w:id="151" w:name="_Toc518662408"/>
      <w:bookmarkStart w:id="152" w:name="_Toc36129370"/>
      <w:r w:rsidRPr="00B809E1">
        <w:t xml:space="preserve">Figure </w:t>
      </w:r>
      <w:r w:rsidR="003174BB">
        <w:fldChar w:fldCharType="begin"/>
      </w:r>
      <w:r w:rsidR="003174BB">
        <w:instrText xml:space="preserve"> SEQ Figure \* ARABIC </w:instrText>
      </w:r>
      <w:r w:rsidR="003174BB">
        <w:fldChar w:fldCharType="separate"/>
      </w:r>
      <w:r w:rsidR="005A0C7C">
        <w:rPr>
          <w:noProof/>
        </w:rPr>
        <w:t>10</w:t>
      </w:r>
      <w:r w:rsidR="003174BB">
        <w:rPr>
          <w:noProof/>
        </w:rPr>
        <w:fldChar w:fldCharType="end"/>
      </w:r>
      <w:bookmarkEnd w:id="148"/>
      <w:r w:rsidR="00F92962" w:rsidRPr="00B809E1">
        <w:t>.</w:t>
      </w:r>
      <w:r w:rsidRPr="00B809E1">
        <w:t xml:space="preserve"> </w:t>
      </w:r>
      <w:r w:rsidRPr="00B809E1">
        <w:rPr>
          <w:b w:val="0"/>
        </w:rPr>
        <w:t xml:space="preserve">Percent of environmental water that is provided by </w:t>
      </w:r>
      <w:bookmarkEnd w:id="149"/>
      <w:bookmarkEnd w:id="150"/>
      <w:r w:rsidR="00526DFC">
        <w:rPr>
          <w:b w:val="0"/>
        </w:rPr>
        <w:t>Commonwealth environmental water</w:t>
      </w:r>
      <w:r w:rsidR="00F92962" w:rsidRPr="00B809E1">
        <w:rPr>
          <w:b w:val="0"/>
        </w:rPr>
        <w:t>.</w:t>
      </w:r>
      <w:bookmarkEnd w:id="151"/>
      <w:bookmarkEnd w:id="152"/>
    </w:p>
    <w:p w14:paraId="529A51A3" w14:textId="77777777" w:rsidR="0096488F" w:rsidRDefault="0096488F" w:rsidP="0096488F"/>
    <w:p w14:paraId="053AB315" w14:textId="77777777" w:rsidR="00614197" w:rsidRPr="008350C2" w:rsidRDefault="00614197" w:rsidP="00614197"/>
    <w:p w14:paraId="37F4F071"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4AB8E149" w14:textId="41C5AD22" w:rsidR="0096488F" w:rsidRDefault="00A9748B" w:rsidP="004D03BE">
      <w:pPr>
        <w:pStyle w:val="Heading1"/>
        <w:numPr>
          <w:ilvl w:val="0"/>
          <w:numId w:val="12"/>
        </w:numPr>
        <w:spacing w:after="0"/>
      </w:pPr>
      <w:bookmarkStart w:id="153" w:name="_Toc36556409"/>
      <w:r>
        <w:lastRenderedPageBreak/>
        <w:t>Base</w:t>
      </w:r>
      <w:r w:rsidR="00DC1984">
        <w:t xml:space="preserve"> </w:t>
      </w:r>
      <w:r>
        <w:t>flows</w:t>
      </w:r>
      <w:bookmarkEnd w:id="153"/>
    </w:p>
    <w:p w14:paraId="6C3E39B1" w14:textId="3F0F649D" w:rsidR="009346D0" w:rsidRDefault="00C337DF" w:rsidP="00805228">
      <w:r>
        <w:t>In this evaluation, we consider the contribution of environmental water to maintain</w:t>
      </w:r>
      <w:r w:rsidR="007A1D3E">
        <w:t>ing</w:t>
      </w:r>
      <w:r>
        <w:t xml:space="preserve"> </w:t>
      </w:r>
      <w:r w:rsidR="00A9748B">
        <w:t>base flows</w:t>
      </w:r>
      <w:r>
        <w:t xml:space="preserve"> focusing on </w:t>
      </w:r>
      <w:r w:rsidR="007A1D3E">
        <w:t>periods</w:t>
      </w:r>
      <w:r>
        <w:t xml:space="preserve"> </w:t>
      </w:r>
      <w:r w:rsidR="004451D9">
        <w:t xml:space="preserve">where flow drops below </w:t>
      </w:r>
      <w:r w:rsidR="00107B40">
        <w:t>either the “</w:t>
      </w:r>
      <w:r w:rsidR="00F92962">
        <w:t>very</w:t>
      </w:r>
      <w:r w:rsidR="00AD34B0">
        <w:t xml:space="preserve"> </w:t>
      </w:r>
      <w:r w:rsidR="00AE7085">
        <w:t>low</w:t>
      </w:r>
      <w:r>
        <w:t xml:space="preserve">” </w:t>
      </w:r>
      <w:r w:rsidR="00107B40">
        <w:t>or</w:t>
      </w:r>
      <w:r>
        <w:t xml:space="preserve"> “</w:t>
      </w:r>
      <w:r w:rsidR="00F92962">
        <w:t>low</w:t>
      </w:r>
      <w:r>
        <w:t xml:space="preserve">” </w:t>
      </w:r>
      <w:r w:rsidR="004451D9">
        <w:t>flow threshold</w:t>
      </w:r>
      <w:r w:rsidR="00107B40">
        <w:t>s</w:t>
      </w:r>
      <w:r>
        <w:t xml:space="preserve">. </w:t>
      </w:r>
      <w:r w:rsidR="00045A16">
        <w:t>In 201</w:t>
      </w:r>
      <w:r w:rsidR="00491AA4">
        <w:t>8</w:t>
      </w:r>
      <w:r w:rsidR="00F92962">
        <w:t>–</w:t>
      </w:r>
      <w:r w:rsidR="00045A16">
        <w:t>1</w:t>
      </w:r>
      <w:r w:rsidR="00491AA4">
        <w:t>9</w:t>
      </w:r>
      <w:r w:rsidR="00107B40">
        <w:t xml:space="preserve">, excessive periods below the </w:t>
      </w:r>
      <w:r w:rsidR="00F92962">
        <w:t>very</w:t>
      </w:r>
      <w:r w:rsidR="00107B40">
        <w:t>-</w:t>
      </w:r>
      <w:r w:rsidR="00F92962">
        <w:t xml:space="preserve">low </w:t>
      </w:r>
      <w:r w:rsidR="00107B40">
        <w:t>f</w:t>
      </w:r>
      <w:r w:rsidR="007A1D3E">
        <w:t xml:space="preserve">low </w:t>
      </w:r>
      <w:r w:rsidR="00107B40">
        <w:t xml:space="preserve">threshold </w:t>
      </w:r>
      <w:r w:rsidR="007A1D3E">
        <w:t xml:space="preserve">occurred </w:t>
      </w:r>
      <w:r w:rsidR="004B4953">
        <w:t xml:space="preserve">at most sites </w:t>
      </w:r>
      <w:r w:rsidR="005E2ED3">
        <w:t>i</w:t>
      </w:r>
      <w:r w:rsidR="004B4953">
        <w:t>n the northern Basin including throughout the Barwon-Darling</w:t>
      </w:r>
      <w:r>
        <w:t xml:space="preserve">. </w:t>
      </w:r>
      <w:r w:rsidR="004B4953">
        <w:t xml:space="preserve">In contrast, </w:t>
      </w:r>
      <w:r>
        <w:t xml:space="preserve">excessive periods of </w:t>
      </w:r>
      <w:r w:rsidR="005962E9">
        <w:t>very</w:t>
      </w:r>
      <w:r w:rsidR="00107B40">
        <w:t>-</w:t>
      </w:r>
      <w:r w:rsidR="005962E9">
        <w:t xml:space="preserve">low </w:t>
      </w:r>
      <w:r>
        <w:t>flows</w:t>
      </w:r>
      <w:r w:rsidR="004B4953">
        <w:t xml:space="preserve"> were largely avoided throughout the southern Basin</w:t>
      </w:r>
      <w:r>
        <w:t xml:space="preserve">. </w:t>
      </w:r>
      <w:r w:rsidR="00805228">
        <w:t xml:space="preserve">Environmental water entitlements contributed to </w:t>
      </w:r>
      <w:r w:rsidR="00107B40">
        <w:t xml:space="preserve">avoiding </w:t>
      </w:r>
      <w:r w:rsidR="005962E9">
        <w:t>v</w:t>
      </w:r>
      <w:r w:rsidR="00107B40">
        <w:t>ery-</w:t>
      </w:r>
      <w:r w:rsidR="005962E9">
        <w:t xml:space="preserve">low </w:t>
      </w:r>
      <w:r w:rsidR="00805228">
        <w:t xml:space="preserve">flows in most </w:t>
      </w:r>
      <w:r w:rsidR="004B4953">
        <w:t xml:space="preserve">southern Basin sites </w:t>
      </w:r>
      <w:r w:rsidR="00805228">
        <w:t xml:space="preserve">with important contributions from </w:t>
      </w:r>
      <w:r w:rsidR="00BC72E0">
        <w:t>Commonwealth environmental water</w:t>
      </w:r>
      <w:r w:rsidR="00805228">
        <w:t xml:space="preserve"> in the </w:t>
      </w:r>
      <w:r w:rsidR="005962E9">
        <w:t xml:space="preserve">Lower </w:t>
      </w:r>
      <w:r w:rsidR="00805228">
        <w:t xml:space="preserve">Murray, Edward-Wakool, Goulburn, </w:t>
      </w:r>
      <w:r w:rsidR="004B4953">
        <w:t xml:space="preserve">Broken, </w:t>
      </w:r>
      <w:r w:rsidR="00805228">
        <w:t>Murrumbidgee</w:t>
      </w:r>
      <w:r w:rsidR="004B4953">
        <w:t xml:space="preserve">, </w:t>
      </w:r>
      <w:proofErr w:type="gramStart"/>
      <w:r w:rsidR="00805228">
        <w:t>Macquarie</w:t>
      </w:r>
      <w:proofErr w:type="gramEnd"/>
      <w:r w:rsidR="004B4953">
        <w:t xml:space="preserve"> and Namoi</w:t>
      </w:r>
      <w:r w:rsidR="00805228">
        <w:t>.</w:t>
      </w:r>
      <w:r w:rsidR="002C3553">
        <w:t xml:space="preserve"> </w:t>
      </w:r>
      <w:r w:rsidR="003E3397">
        <w:t>In relation to very</w:t>
      </w:r>
      <w:r w:rsidR="00AE7085">
        <w:t>-</w:t>
      </w:r>
      <w:r w:rsidR="003E3397">
        <w:t xml:space="preserve"> l</w:t>
      </w:r>
      <w:r w:rsidR="004B4953">
        <w:t>ow</w:t>
      </w:r>
      <w:r w:rsidR="00AE7085">
        <w:t xml:space="preserve"> </w:t>
      </w:r>
      <w:r w:rsidR="004B4953">
        <w:t xml:space="preserve">flow </w:t>
      </w:r>
      <w:r w:rsidR="003E3397">
        <w:t xml:space="preserve">periods, </w:t>
      </w:r>
      <w:r w:rsidR="004B4953">
        <w:t xml:space="preserve">conditions have remained more or less stable over the </w:t>
      </w:r>
      <w:r w:rsidR="00731D12">
        <w:t>five</w:t>
      </w:r>
      <w:r w:rsidR="004B4953">
        <w:t>-year monitoring period for many of the valleys</w:t>
      </w:r>
      <w:r w:rsidR="003E3397">
        <w:t xml:space="preserve"> although</w:t>
      </w:r>
      <w:r w:rsidR="00AE7085">
        <w:t>,</w:t>
      </w:r>
      <w:r w:rsidR="004B4953">
        <w:t xml:space="preserve"> declin</w:t>
      </w:r>
      <w:r w:rsidR="003E3397">
        <w:t>ing conditions have occurred in</w:t>
      </w:r>
      <w:r w:rsidR="004B4953">
        <w:t xml:space="preserve"> the Macquarie</w:t>
      </w:r>
      <w:r w:rsidR="004A5905">
        <w:t xml:space="preserve"> </w:t>
      </w:r>
      <w:r w:rsidR="004B4953">
        <w:t>valleys in 201</w:t>
      </w:r>
      <w:r w:rsidR="00731D12">
        <w:t>8</w:t>
      </w:r>
      <w:r w:rsidR="004B4953">
        <w:t>-1</w:t>
      </w:r>
      <w:r w:rsidR="00731D12">
        <w:t>9</w:t>
      </w:r>
      <w:r w:rsidR="004B4953">
        <w:t xml:space="preserve"> after three years when low flow conditions were maintained at a good level. </w:t>
      </w:r>
    </w:p>
    <w:p w14:paraId="4C126CEF" w14:textId="77FD7807" w:rsidR="003E3397" w:rsidRDefault="004E011E" w:rsidP="00805228">
      <w:bookmarkStart w:id="154" w:name="_Hlk36815031"/>
      <w:r>
        <w:t>Whilst very-low flows were generally avoided, e</w:t>
      </w:r>
      <w:r w:rsidR="003E3397">
        <w:t xml:space="preserve">xcessive periods below the low-flow threshold </w:t>
      </w:r>
      <w:r>
        <w:t>were wide-spread</w:t>
      </w:r>
      <w:r w:rsidR="003E3397">
        <w:t xml:space="preserve"> throughout the basin in 201</w:t>
      </w:r>
      <w:r w:rsidR="00731D12">
        <w:t>8</w:t>
      </w:r>
      <w:r w:rsidR="003E3397">
        <w:t>-1</w:t>
      </w:r>
      <w:r w:rsidR="00731D12">
        <w:t>9</w:t>
      </w:r>
      <w:r>
        <w:t>.</w:t>
      </w:r>
      <w:r w:rsidR="00D314CC">
        <w:t xml:space="preserve"> (</w:t>
      </w:r>
      <w:r w:rsidR="00D314CC">
        <w:fldChar w:fldCharType="begin"/>
      </w:r>
      <w:r w:rsidR="00D314CC">
        <w:instrText xml:space="preserve"> REF _Ref516849321 \h </w:instrText>
      </w:r>
      <w:r w:rsidR="00D314CC">
        <w:fldChar w:fldCharType="separate"/>
      </w:r>
      <w:r w:rsidR="005A0C7C" w:rsidRPr="00B809E1">
        <w:t xml:space="preserve">Figure </w:t>
      </w:r>
      <w:r w:rsidR="005A0C7C">
        <w:rPr>
          <w:noProof/>
        </w:rPr>
        <w:t>11</w:t>
      </w:r>
      <w:r w:rsidR="00D314CC">
        <w:fldChar w:fldCharType="end"/>
      </w:r>
      <w:r w:rsidR="00D314CC">
        <w:t>)</w:t>
      </w:r>
      <w:r w:rsidR="005E2ED3">
        <w:t>.</w:t>
      </w:r>
      <w:r>
        <w:t xml:space="preserve"> Extended periods of low flows were particularly severe in the northern Basin including the Barwon-Darling</w:t>
      </w:r>
      <w:r w:rsidR="00126703">
        <w:t>, Macquarie and Namoi</w:t>
      </w:r>
      <w:r>
        <w:t xml:space="preserve">. Increased periods of low flow also occurred in the lower reaches of most southern basin rivers including the Murray River itself. The only exceptions were the Ovens and </w:t>
      </w:r>
      <w:r w:rsidR="00037991">
        <w:t>Campaspe</w:t>
      </w:r>
      <w:r>
        <w:t xml:space="preserve"> valleys where excessive periods of low flow were largely avoided. Periods of low flows have generally got more severe in the norther</w:t>
      </w:r>
      <w:r w:rsidR="00FF5F8F">
        <w:t>n</w:t>
      </w:r>
      <w:r>
        <w:t xml:space="preserve"> basin over the </w:t>
      </w:r>
      <w:r w:rsidR="00126703">
        <w:t>five</w:t>
      </w:r>
      <w:r>
        <w:t>-year monitoring period. In the southern Basin, 2</w:t>
      </w:r>
      <w:r w:rsidR="00B373A6">
        <w:t>0</w:t>
      </w:r>
      <w:r>
        <w:t>1</w:t>
      </w:r>
      <w:r w:rsidR="00FD0F33">
        <w:t>8</w:t>
      </w:r>
      <w:r>
        <w:t>-1</w:t>
      </w:r>
      <w:r w:rsidR="00FD0F33">
        <w:t>9</w:t>
      </w:r>
      <w:r>
        <w:t xml:space="preserve"> saw a decline in low-flow </w:t>
      </w:r>
      <w:r w:rsidR="00A95EB0">
        <w:t xml:space="preserve">metrics </w:t>
      </w:r>
      <w:r>
        <w:t xml:space="preserve">in the Lachlan, Murrumbidgee, and both </w:t>
      </w:r>
      <w:r w:rsidR="00FF5F8F">
        <w:t>c</w:t>
      </w:r>
      <w:r>
        <w:t xml:space="preserve">entral and lower Murray valleys. In contrast to other valleys, low flow conditions improved dramatically in the </w:t>
      </w:r>
      <w:r w:rsidR="00FD0F33">
        <w:t xml:space="preserve">upper reaches of the </w:t>
      </w:r>
      <w:r>
        <w:t>Campaspe River</w:t>
      </w:r>
      <w:r w:rsidR="00FD0F33">
        <w:t xml:space="preserve">, </w:t>
      </w:r>
      <w:proofErr w:type="gramStart"/>
      <w:r w:rsidR="00FD0F33">
        <w:t>Goulburn</w:t>
      </w:r>
      <w:proofErr w:type="gramEnd"/>
      <w:r w:rsidR="00FD0F33">
        <w:t xml:space="preserve"> and Broken Rivers</w:t>
      </w:r>
      <w:r>
        <w:t xml:space="preserve">. The Barwon-Darling has experienced persistent severe low-flow conditions throughout the </w:t>
      </w:r>
      <w:r w:rsidR="00FD0F33">
        <w:t>five</w:t>
      </w:r>
      <w:r>
        <w:t xml:space="preserve">-year monitoring period.    </w:t>
      </w:r>
    </w:p>
    <w:bookmarkEnd w:id="154"/>
    <w:p w14:paraId="784178D8" w14:textId="4A5B2BAB" w:rsidR="004E011E" w:rsidRDefault="004E011E" w:rsidP="00805228">
      <w:r>
        <w:t xml:space="preserve">Commonwealth </w:t>
      </w:r>
      <w:r w:rsidR="0081475D">
        <w:t xml:space="preserve">environmental water has made important contributions to improved </w:t>
      </w:r>
      <w:r w:rsidR="00DF6792">
        <w:t>base flow</w:t>
      </w:r>
      <w:r w:rsidR="0081475D">
        <w:t xml:space="preserve"> conditions in some valleys including lower and </w:t>
      </w:r>
      <w:r w:rsidR="00FF5F8F">
        <w:t>c</w:t>
      </w:r>
      <w:r w:rsidR="0081475D">
        <w:t>entral Murray, Edward-Wakool, Goulburn, and Macquarie</w:t>
      </w:r>
      <w:r w:rsidR="00640649">
        <w:t xml:space="preserve"> (</w:t>
      </w:r>
      <w:r w:rsidR="00640649">
        <w:fldChar w:fldCharType="begin"/>
      </w:r>
      <w:r w:rsidR="00640649">
        <w:instrText xml:space="preserve"> REF _Ref516849347 \h </w:instrText>
      </w:r>
      <w:r w:rsidR="00640649">
        <w:fldChar w:fldCharType="separate"/>
      </w:r>
      <w:r w:rsidR="005A0C7C" w:rsidRPr="00B809E1">
        <w:t xml:space="preserve">Figure </w:t>
      </w:r>
      <w:r w:rsidR="005A0C7C">
        <w:rPr>
          <w:noProof/>
        </w:rPr>
        <w:t>12</w:t>
      </w:r>
      <w:r w:rsidR="00640649">
        <w:fldChar w:fldCharType="end"/>
      </w:r>
      <w:r w:rsidR="00640649">
        <w:t>)</w:t>
      </w:r>
      <w:r w:rsidR="0081475D">
        <w:t xml:space="preserve">. The contribution in the lower Murray, Macquarie and Goulburn Rivers is particularly important in avoiding very severe </w:t>
      </w:r>
      <w:r w:rsidR="00DF6792">
        <w:t>base flow</w:t>
      </w:r>
      <w:r w:rsidR="0081475D">
        <w:t xml:space="preserve"> conditions in these valleys. Commonwealth environmental water has </w:t>
      </w:r>
      <w:r w:rsidR="00FF5F8F">
        <w:t xml:space="preserve">had a negligible </w:t>
      </w:r>
      <w:r w:rsidR="0081475D">
        <w:t xml:space="preserve">effect on </w:t>
      </w:r>
      <w:r w:rsidR="00DF6792">
        <w:t>base flow</w:t>
      </w:r>
      <w:r w:rsidR="0081475D">
        <w:t xml:space="preserve"> regime in the unregulated rivers of the northern basin.   </w:t>
      </w:r>
    </w:p>
    <w:p w14:paraId="06480056" w14:textId="451E4540" w:rsidR="00F92962" w:rsidRDefault="00491AA4" w:rsidP="00F92962">
      <w:pPr>
        <w:jc w:val="center"/>
      </w:pPr>
      <w:r>
        <w:rPr>
          <w:noProof/>
        </w:rPr>
        <w:lastRenderedPageBreak/>
        <w:drawing>
          <wp:inline distT="0" distB="0" distL="0" distR="0" wp14:anchorId="35537248" wp14:editId="69A9D75A">
            <wp:extent cx="5486400" cy="7372350"/>
            <wp:effectExtent l="0" t="0" r="0" b="0"/>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LBaseFlowScore.svg"/>
                    <pic:cNvPicPr/>
                  </pic:nvPicPr>
                  <pic:blipFill rotWithShape="1">
                    <a:blip r:embed="rId39">
                      <a:extLst>
                        <a:ext uri="{96DAC541-7B7A-43D3-8B79-37D633B846F1}">
                          <asvg:svgBlip xmlns:asvg="http://schemas.microsoft.com/office/drawing/2016/SVG/main" r:embed="rId40"/>
                        </a:ext>
                      </a:extLst>
                    </a:blip>
                    <a:srcRect b="6972"/>
                    <a:stretch/>
                  </pic:blipFill>
                  <pic:spPr bwMode="auto">
                    <a:xfrm>
                      <a:off x="0" y="0"/>
                      <a:ext cx="5486400" cy="7372350"/>
                    </a:xfrm>
                    <a:prstGeom prst="rect">
                      <a:avLst/>
                    </a:prstGeom>
                    <a:ln>
                      <a:noFill/>
                    </a:ln>
                    <a:extLst>
                      <a:ext uri="{53640926-AAD7-44D8-BBD7-CCE9431645EC}">
                        <a14:shadowObscured xmlns:a14="http://schemas.microsoft.com/office/drawing/2010/main"/>
                      </a:ext>
                    </a:extLst>
                  </pic:spPr>
                </pic:pic>
              </a:graphicData>
            </a:graphic>
          </wp:inline>
        </w:drawing>
      </w:r>
    </w:p>
    <w:p w14:paraId="1341882F" w14:textId="73A31158" w:rsidR="00F92962" w:rsidRPr="00B809E1" w:rsidRDefault="00F92962" w:rsidP="00B809E1">
      <w:pPr>
        <w:pStyle w:val="Caption"/>
      </w:pPr>
      <w:bookmarkStart w:id="155" w:name="_Ref516849321"/>
      <w:bookmarkStart w:id="156" w:name="_Toc516610235"/>
      <w:bookmarkStart w:id="157" w:name="_Toc517448597"/>
      <w:bookmarkStart w:id="158" w:name="_Toc518662410"/>
      <w:bookmarkStart w:id="159" w:name="_Toc36129371"/>
      <w:r w:rsidRPr="00B809E1">
        <w:t xml:space="preserve">Figure </w:t>
      </w:r>
      <w:r w:rsidR="003174BB">
        <w:fldChar w:fldCharType="begin"/>
      </w:r>
      <w:r w:rsidR="003174BB">
        <w:instrText xml:space="preserve"> SEQ Figure \* ARABIC </w:instrText>
      </w:r>
      <w:r w:rsidR="003174BB">
        <w:fldChar w:fldCharType="separate"/>
      </w:r>
      <w:r w:rsidR="005A0C7C">
        <w:rPr>
          <w:noProof/>
        </w:rPr>
        <w:t>11</w:t>
      </w:r>
      <w:r w:rsidR="003174BB">
        <w:rPr>
          <w:noProof/>
        </w:rPr>
        <w:fldChar w:fldCharType="end"/>
      </w:r>
      <w:bookmarkEnd w:id="155"/>
      <w:r w:rsidRPr="00B809E1">
        <w:t xml:space="preserve">. </w:t>
      </w:r>
      <w:r w:rsidRPr="00B809E1">
        <w:rPr>
          <w:b w:val="0"/>
        </w:rPr>
        <w:t>Annual very low base flow score from 0% (extremely dry) to 100% (</w:t>
      </w:r>
      <w:r w:rsidR="001671D1" w:rsidRPr="00B809E1">
        <w:rPr>
          <w:b w:val="0"/>
        </w:rPr>
        <w:t>average conditions</w:t>
      </w:r>
      <w:r w:rsidRPr="00B809E1">
        <w:rPr>
          <w:b w:val="0"/>
        </w:rPr>
        <w:t>)</w:t>
      </w:r>
      <w:bookmarkEnd w:id="156"/>
      <w:bookmarkEnd w:id="157"/>
      <w:r w:rsidRPr="00B809E1">
        <w:rPr>
          <w:b w:val="0"/>
        </w:rPr>
        <w:t>.</w:t>
      </w:r>
      <w:bookmarkEnd w:id="158"/>
      <w:bookmarkEnd w:id="159"/>
    </w:p>
    <w:p w14:paraId="5A857C8D" w14:textId="7916091D" w:rsidR="005962E9" w:rsidRDefault="00731D12" w:rsidP="005962E9">
      <w:pPr>
        <w:jc w:val="center"/>
      </w:pPr>
      <w:r>
        <w:rPr>
          <w:noProof/>
        </w:rPr>
        <w:lastRenderedPageBreak/>
        <w:drawing>
          <wp:inline distT="0" distB="0" distL="0" distR="0" wp14:anchorId="5D6891E6" wp14:editId="33B78CBC">
            <wp:extent cx="6059502" cy="8258175"/>
            <wp:effectExtent l="0" t="0" r="0" b="0"/>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BaseFlowScore.svg"/>
                    <pic:cNvPicPr/>
                  </pic:nvPicPr>
                  <pic:blipFill rotWithShape="1">
                    <a:blip r:embed="rId41">
                      <a:extLst>
                        <a:ext uri="{96DAC541-7B7A-43D3-8B79-37D633B846F1}">
                          <asvg:svgBlip xmlns:asvg="http://schemas.microsoft.com/office/drawing/2016/SVG/main" r:embed="rId42"/>
                        </a:ext>
                      </a:extLst>
                    </a:blip>
                    <a:srcRect b="5649"/>
                    <a:stretch/>
                  </pic:blipFill>
                  <pic:spPr bwMode="auto">
                    <a:xfrm>
                      <a:off x="0" y="0"/>
                      <a:ext cx="6069282" cy="8271503"/>
                    </a:xfrm>
                    <a:prstGeom prst="rect">
                      <a:avLst/>
                    </a:prstGeom>
                    <a:ln>
                      <a:noFill/>
                    </a:ln>
                    <a:extLst>
                      <a:ext uri="{53640926-AAD7-44D8-BBD7-CCE9431645EC}">
                        <a14:shadowObscured xmlns:a14="http://schemas.microsoft.com/office/drawing/2010/main"/>
                      </a:ext>
                    </a:extLst>
                  </pic:spPr>
                </pic:pic>
              </a:graphicData>
            </a:graphic>
          </wp:inline>
        </w:drawing>
      </w:r>
    </w:p>
    <w:p w14:paraId="4E0825DB" w14:textId="415D6641" w:rsidR="005962E9" w:rsidRPr="00B809E1" w:rsidRDefault="005962E9" w:rsidP="00B809E1">
      <w:pPr>
        <w:pStyle w:val="Caption"/>
        <w:rPr>
          <w:b w:val="0"/>
        </w:rPr>
      </w:pPr>
      <w:bookmarkStart w:id="160" w:name="_Ref516849347"/>
      <w:bookmarkStart w:id="161" w:name="_Toc516610236"/>
      <w:bookmarkStart w:id="162" w:name="_Toc517448598"/>
      <w:bookmarkStart w:id="163" w:name="_Toc518662411"/>
      <w:bookmarkStart w:id="164" w:name="_Toc36129372"/>
      <w:r w:rsidRPr="00B809E1">
        <w:t xml:space="preserve">Figure </w:t>
      </w:r>
      <w:r w:rsidR="003174BB">
        <w:fldChar w:fldCharType="begin"/>
      </w:r>
      <w:r w:rsidR="003174BB">
        <w:instrText xml:space="preserve"> SEQ Figure \* ARABIC </w:instrText>
      </w:r>
      <w:r w:rsidR="003174BB">
        <w:fldChar w:fldCharType="separate"/>
      </w:r>
      <w:r w:rsidR="005A0C7C">
        <w:rPr>
          <w:noProof/>
        </w:rPr>
        <w:t>12</w:t>
      </w:r>
      <w:r w:rsidR="003174BB">
        <w:rPr>
          <w:noProof/>
        </w:rPr>
        <w:fldChar w:fldCharType="end"/>
      </w:r>
      <w:bookmarkEnd w:id="160"/>
      <w:r w:rsidRPr="00B809E1">
        <w:t xml:space="preserve">. </w:t>
      </w:r>
      <w:r w:rsidRPr="00B809E1">
        <w:rPr>
          <w:b w:val="0"/>
        </w:rPr>
        <w:t>Annual low flow base flow score from 0% (extremely dry) to 100% (</w:t>
      </w:r>
      <w:r w:rsidR="001671D1" w:rsidRPr="00B809E1">
        <w:rPr>
          <w:b w:val="0"/>
        </w:rPr>
        <w:t>average conditions)</w:t>
      </w:r>
      <w:bookmarkEnd w:id="161"/>
      <w:bookmarkEnd w:id="162"/>
      <w:r w:rsidRPr="00B809E1">
        <w:rPr>
          <w:b w:val="0"/>
        </w:rPr>
        <w:t>.</w:t>
      </w:r>
      <w:bookmarkEnd w:id="163"/>
      <w:bookmarkEnd w:id="164"/>
    </w:p>
    <w:p w14:paraId="29A12D55" w14:textId="77777777" w:rsidR="0096488F" w:rsidRPr="00A5794A" w:rsidRDefault="0096488F" w:rsidP="004D03BE">
      <w:pPr>
        <w:pStyle w:val="Heading1"/>
        <w:numPr>
          <w:ilvl w:val="0"/>
          <w:numId w:val="12"/>
        </w:numPr>
        <w:spacing w:after="0"/>
      </w:pPr>
      <w:bookmarkStart w:id="165" w:name="_Toc518662282"/>
      <w:bookmarkStart w:id="166" w:name="_Toc518662348"/>
      <w:bookmarkStart w:id="167" w:name="_Toc518662412"/>
      <w:bookmarkStart w:id="168" w:name="_Toc518662283"/>
      <w:bookmarkStart w:id="169" w:name="_Toc518662349"/>
      <w:bookmarkStart w:id="170" w:name="_Toc518662413"/>
      <w:bookmarkStart w:id="171" w:name="_Toc516610237"/>
      <w:bookmarkStart w:id="172" w:name="_Toc36556410"/>
      <w:bookmarkEnd w:id="165"/>
      <w:bookmarkEnd w:id="166"/>
      <w:bookmarkEnd w:id="167"/>
      <w:bookmarkEnd w:id="168"/>
      <w:bookmarkEnd w:id="169"/>
      <w:bookmarkEnd w:id="170"/>
      <w:r>
        <w:lastRenderedPageBreak/>
        <w:t>Freshes</w:t>
      </w:r>
      <w:bookmarkEnd w:id="171"/>
      <w:bookmarkEnd w:id="172"/>
    </w:p>
    <w:p w14:paraId="19C23A80" w14:textId="66A172E0" w:rsidR="00FF5F8F" w:rsidRDefault="005962E9" w:rsidP="00825973">
      <w:r>
        <w:t>F</w:t>
      </w:r>
      <w:r w:rsidR="00825973">
        <w:t>reshes are generally</w:t>
      </w:r>
      <w:r w:rsidR="004707F4">
        <w:t xml:space="preserve"> understood to support a range o</w:t>
      </w:r>
      <w:r w:rsidR="00825973">
        <w:t xml:space="preserve">f important ecological functions. </w:t>
      </w:r>
      <w:r w:rsidR="009E5755">
        <w:t xml:space="preserve">We use three flow thresholds to define the onset of a fresh referred to as </w:t>
      </w:r>
      <w:r>
        <w:t>low</w:t>
      </w:r>
      <w:r w:rsidR="009E5755">
        <w:t>-</w:t>
      </w:r>
      <w:proofErr w:type="gramStart"/>
      <w:r>
        <w:t>fresh</w:t>
      </w:r>
      <w:r w:rsidR="009E5755">
        <w:t>;</w:t>
      </w:r>
      <w:proofErr w:type="gramEnd"/>
      <w:r w:rsidR="009E5755">
        <w:t xml:space="preserve"> </w:t>
      </w:r>
      <w:r>
        <w:t>medium</w:t>
      </w:r>
      <w:r w:rsidR="009E5755">
        <w:t>-</w:t>
      </w:r>
      <w:r>
        <w:t xml:space="preserve">fresh </w:t>
      </w:r>
      <w:r w:rsidR="009E5755">
        <w:t xml:space="preserve">and </w:t>
      </w:r>
      <w:r>
        <w:t>high</w:t>
      </w:r>
      <w:r w:rsidR="009E5755">
        <w:t>-</w:t>
      </w:r>
      <w:r>
        <w:t>fresh (</w:t>
      </w:r>
      <w:r w:rsidR="00A8232B">
        <w:t>Figure 3</w:t>
      </w:r>
      <w:r>
        <w:t>)</w:t>
      </w:r>
      <w:r w:rsidR="009E5755">
        <w:t>.</w:t>
      </w:r>
      <w:r w:rsidR="009C2D40">
        <w:t xml:space="preserve"> </w:t>
      </w:r>
    </w:p>
    <w:p w14:paraId="498ECCD9" w14:textId="0EB469FD" w:rsidR="009C2D40" w:rsidRDefault="00825973" w:rsidP="00825973">
      <w:r>
        <w:t>In 201</w:t>
      </w:r>
      <w:r w:rsidR="00FD0F33">
        <w:t>8</w:t>
      </w:r>
      <w:r w:rsidR="005962E9">
        <w:t>–</w:t>
      </w:r>
      <w:r>
        <w:t>1</w:t>
      </w:r>
      <w:r w:rsidR="00FD0F33">
        <w:t>9</w:t>
      </w:r>
      <w:r>
        <w:t xml:space="preserve">, </w:t>
      </w:r>
      <w:r w:rsidR="009C2D40">
        <w:t>low and medium freshes were infrequent in the Queensland valleys and largely absent in the Barwon-Darling (</w:t>
      </w:r>
      <w:r w:rsidR="00640649">
        <w:fldChar w:fldCharType="begin"/>
      </w:r>
      <w:r w:rsidR="00640649">
        <w:instrText xml:space="preserve"> REF _Ref516849597 \h </w:instrText>
      </w:r>
      <w:r w:rsidR="00640649">
        <w:fldChar w:fldCharType="separate"/>
      </w:r>
      <w:r w:rsidR="005A0C7C" w:rsidRPr="00B809E1">
        <w:t xml:space="preserve">Figure </w:t>
      </w:r>
      <w:r w:rsidR="005A0C7C">
        <w:rPr>
          <w:noProof/>
        </w:rPr>
        <w:t>13</w:t>
      </w:r>
      <w:r w:rsidR="00640649">
        <w:fldChar w:fldCharType="end"/>
      </w:r>
      <w:r w:rsidR="000F4FEC">
        <w:t xml:space="preserve"> </w:t>
      </w:r>
      <w:r w:rsidR="009C2D40">
        <w:t xml:space="preserve">and </w:t>
      </w:r>
      <w:r w:rsidR="00640649">
        <w:fldChar w:fldCharType="begin"/>
      </w:r>
      <w:r w:rsidR="00640649">
        <w:instrText xml:space="preserve"> REF _Ref516849599 \h </w:instrText>
      </w:r>
      <w:r w:rsidR="00640649">
        <w:fldChar w:fldCharType="separate"/>
      </w:r>
      <w:r w:rsidR="005A0C7C" w:rsidRPr="00B809E1">
        <w:t xml:space="preserve">Figure </w:t>
      </w:r>
      <w:r w:rsidR="005A0C7C">
        <w:rPr>
          <w:noProof/>
        </w:rPr>
        <w:t>14</w:t>
      </w:r>
      <w:r w:rsidR="00640649">
        <w:fldChar w:fldCharType="end"/>
      </w:r>
      <w:r w:rsidR="009C2D40">
        <w:t>)</w:t>
      </w:r>
      <w:r w:rsidR="00F764A9">
        <w:t>.</w:t>
      </w:r>
      <w:r w:rsidR="009C2D40">
        <w:t xml:space="preserve"> This is </w:t>
      </w:r>
      <w:r w:rsidR="00FF5F8F">
        <w:t>like</w:t>
      </w:r>
      <w:r w:rsidR="009C2D40">
        <w:t xml:space="preserve"> previous years although a high frequency of freshes did occur across these valleys in the 2016-17 year. There was minimal contribution of environmental flows to freshes in these valleys.</w:t>
      </w:r>
    </w:p>
    <w:p w14:paraId="55DC7315" w14:textId="44C70FAD" w:rsidR="00F764A9" w:rsidRDefault="009C2D40" w:rsidP="00825973">
      <w:r>
        <w:t xml:space="preserve">The frequency of freshes </w:t>
      </w:r>
      <w:r w:rsidR="000914FD">
        <w:t xml:space="preserve">was </w:t>
      </w:r>
      <w:r>
        <w:t>general</w:t>
      </w:r>
      <w:r w:rsidR="000914FD">
        <w:t>ly</w:t>
      </w:r>
      <w:r>
        <w:t xml:space="preserve"> low in the Namoi a</w:t>
      </w:r>
      <w:r w:rsidR="000914FD">
        <w:t>n</w:t>
      </w:r>
      <w:r>
        <w:t>d Border Rivers for 201</w:t>
      </w:r>
      <w:r w:rsidR="00FD0F33">
        <w:t>8</w:t>
      </w:r>
      <w:r>
        <w:t>-1</w:t>
      </w:r>
      <w:r w:rsidR="00FD0F33">
        <w:t>9</w:t>
      </w:r>
      <w:r>
        <w:t xml:space="preserve"> but considered adequate in the Gwydir and Macquarie. This is </w:t>
      </w:r>
      <w:proofErr w:type="gramStart"/>
      <w:r w:rsidR="005E2ED3">
        <w:t>similar to</w:t>
      </w:r>
      <w:proofErr w:type="gramEnd"/>
      <w:r w:rsidR="005E2ED3">
        <w:t xml:space="preserve"> </w:t>
      </w:r>
      <w:r>
        <w:t xml:space="preserve">previous years although conditions have declined in the </w:t>
      </w:r>
      <w:r w:rsidR="007C0C45">
        <w:t xml:space="preserve">lower </w:t>
      </w:r>
      <w:r>
        <w:t xml:space="preserve">Namoi and Border Rivers. </w:t>
      </w:r>
    </w:p>
    <w:p w14:paraId="6988D196" w14:textId="4D261A43" w:rsidR="009C2D40" w:rsidRDefault="00037991" w:rsidP="00825973">
      <w:r>
        <w:t>Across the southern basin (</w:t>
      </w:r>
      <w:proofErr w:type="gramStart"/>
      <w:r>
        <w:t>with the exception of</w:t>
      </w:r>
      <w:proofErr w:type="gramEnd"/>
      <w:r>
        <w:t xml:space="preserve"> the Broken)</w:t>
      </w:r>
      <w:r w:rsidR="000F4FEC">
        <w:t>,</w:t>
      </w:r>
      <w:r>
        <w:t xml:space="preserve"> low freshes have been </w:t>
      </w:r>
      <w:r w:rsidR="009C2D40">
        <w:t xml:space="preserve">delivered with large contributions </w:t>
      </w:r>
      <w:r w:rsidR="006F1EC2">
        <w:t xml:space="preserve">of </w:t>
      </w:r>
      <w:r w:rsidR="00EF10B4">
        <w:t>C</w:t>
      </w:r>
      <w:r w:rsidR="009C2D40">
        <w:t xml:space="preserve">ommonwealth environmental water </w:t>
      </w:r>
      <w:r w:rsidR="006F1EC2">
        <w:t xml:space="preserve">from </w:t>
      </w:r>
      <w:r w:rsidR="009C2D40">
        <w:t xml:space="preserve">the Murray and Goulburn valleys. </w:t>
      </w:r>
      <w:r w:rsidR="003A210A">
        <w:t>M</w:t>
      </w:r>
      <w:r w:rsidR="009C2D40">
        <w:t xml:space="preserve">oderate </w:t>
      </w:r>
      <w:r w:rsidR="003A210A">
        <w:t xml:space="preserve">and high </w:t>
      </w:r>
      <w:r w:rsidR="009C2D40">
        <w:t xml:space="preserve">freshes </w:t>
      </w:r>
      <w:r w:rsidR="003A210A">
        <w:t>are lacking in many valleys of the southern basin including the Edward-Wakool, Loddon, and Broken valleys</w:t>
      </w:r>
      <w:r w:rsidR="00640649">
        <w:t xml:space="preserve"> (</w:t>
      </w:r>
      <w:r w:rsidR="00640649">
        <w:fldChar w:fldCharType="begin"/>
      </w:r>
      <w:r w:rsidR="00640649">
        <w:instrText xml:space="preserve"> REF _Ref516849599 \h </w:instrText>
      </w:r>
      <w:r w:rsidR="00640649">
        <w:fldChar w:fldCharType="separate"/>
      </w:r>
      <w:r w:rsidR="005A0C7C" w:rsidRPr="00B809E1">
        <w:t xml:space="preserve">Figure </w:t>
      </w:r>
      <w:r w:rsidR="005A0C7C">
        <w:rPr>
          <w:noProof/>
        </w:rPr>
        <w:t>14</w:t>
      </w:r>
      <w:r w:rsidR="00640649">
        <w:fldChar w:fldCharType="end"/>
      </w:r>
      <w:r w:rsidR="00640649">
        <w:t xml:space="preserve"> and </w:t>
      </w:r>
      <w:r w:rsidR="00640649">
        <w:fldChar w:fldCharType="begin"/>
      </w:r>
      <w:r w:rsidR="00640649">
        <w:instrText xml:space="preserve"> REF _Ref516849600 \h </w:instrText>
      </w:r>
      <w:r w:rsidR="00640649">
        <w:fldChar w:fldCharType="separate"/>
      </w:r>
      <w:r w:rsidR="005A0C7C" w:rsidRPr="00B809E1">
        <w:t xml:space="preserve">Figure </w:t>
      </w:r>
      <w:r w:rsidR="005A0C7C">
        <w:rPr>
          <w:noProof/>
        </w:rPr>
        <w:t>15</w:t>
      </w:r>
      <w:r w:rsidR="00640649">
        <w:fldChar w:fldCharType="end"/>
      </w:r>
      <w:r w:rsidR="00640649">
        <w:t>)</w:t>
      </w:r>
      <w:r w:rsidR="003A210A">
        <w:t xml:space="preserve">. </w:t>
      </w:r>
      <w:r w:rsidR="00207D41">
        <w:t xml:space="preserve">These higher magnitude flow freshes would normally be an important part of the flow regime supporting a health ecosystem. </w:t>
      </w:r>
    </w:p>
    <w:p w14:paraId="7F8EA23F" w14:textId="2D3E803C" w:rsidR="005962E9" w:rsidRDefault="00FD0F33" w:rsidP="005962E9">
      <w:pPr>
        <w:jc w:val="center"/>
      </w:pPr>
      <w:r>
        <w:rPr>
          <w:noProof/>
        </w:rPr>
        <w:lastRenderedPageBreak/>
        <w:drawing>
          <wp:inline distT="0" distB="0" distL="0" distR="0" wp14:anchorId="51CA39F7" wp14:editId="239ED780">
            <wp:extent cx="5486400" cy="7543800"/>
            <wp:effectExtent l="0" t="0" r="0" b="0"/>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FreshScore.svg"/>
                    <pic:cNvPicPr/>
                  </pic:nvPicPr>
                  <pic:blipFill rotWithShape="1">
                    <a:blip r:embed="rId43">
                      <a:extLst>
                        <a:ext uri="{96DAC541-7B7A-43D3-8B79-37D633B846F1}">
                          <asvg:svgBlip xmlns:asvg="http://schemas.microsoft.com/office/drawing/2016/SVG/main" r:embed="rId44"/>
                        </a:ext>
                      </a:extLst>
                    </a:blip>
                    <a:srcRect b="4808"/>
                    <a:stretch/>
                  </pic:blipFill>
                  <pic:spPr bwMode="auto">
                    <a:xfrm>
                      <a:off x="0" y="0"/>
                      <a:ext cx="5486400" cy="7543800"/>
                    </a:xfrm>
                    <a:prstGeom prst="rect">
                      <a:avLst/>
                    </a:prstGeom>
                    <a:ln>
                      <a:noFill/>
                    </a:ln>
                    <a:extLst>
                      <a:ext uri="{53640926-AAD7-44D8-BBD7-CCE9431645EC}">
                        <a14:shadowObscured xmlns:a14="http://schemas.microsoft.com/office/drawing/2010/main"/>
                      </a:ext>
                    </a:extLst>
                  </pic:spPr>
                </pic:pic>
              </a:graphicData>
            </a:graphic>
          </wp:inline>
        </w:drawing>
      </w:r>
    </w:p>
    <w:p w14:paraId="1DF3476C" w14:textId="5F2309AD" w:rsidR="005962E9" w:rsidRPr="00B809E1" w:rsidRDefault="005962E9" w:rsidP="00B809E1">
      <w:pPr>
        <w:pStyle w:val="Caption"/>
      </w:pPr>
      <w:bookmarkStart w:id="173" w:name="_Ref516849597"/>
      <w:bookmarkStart w:id="174" w:name="_Toc516610238"/>
      <w:bookmarkStart w:id="175" w:name="_Toc517448600"/>
      <w:bookmarkStart w:id="176" w:name="_Toc518662415"/>
      <w:bookmarkStart w:id="177" w:name="_Toc36129373"/>
      <w:r w:rsidRPr="00B809E1">
        <w:t xml:space="preserve">Figure </w:t>
      </w:r>
      <w:r w:rsidR="003174BB">
        <w:fldChar w:fldCharType="begin"/>
      </w:r>
      <w:r w:rsidR="003174BB">
        <w:instrText xml:space="preserve"> SEQ Figure \* ARABIC </w:instrText>
      </w:r>
      <w:r w:rsidR="003174BB">
        <w:fldChar w:fldCharType="separate"/>
      </w:r>
      <w:r w:rsidR="005A0C7C">
        <w:rPr>
          <w:noProof/>
        </w:rPr>
        <w:t>13</w:t>
      </w:r>
      <w:r w:rsidR="003174BB">
        <w:rPr>
          <w:noProof/>
        </w:rPr>
        <w:fldChar w:fldCharType="end"/>
      </w:r>
      <w:bookmarkEnd w:id="173"/>
      <w:r w:rsidRPr="00B809E1">
        <w:t xml:space="preserve">. </w:t>
      </w:r>
      <w:r w:rsidRPr="00B809E1">
        <w:rPr>
          <w:b w:val="0"/>
        </w:rPr>
        <w:t xml:space="preserve">Annual low-fresh </w:t>
      </w:r>
      <w:r w:rsidR="00FB4260">
        <w:rPr>
          <w:b w:val="0"/>
        </w:rPr>
        <w:t>s</w:t>
      </w:r>
      <w:r w:rsidR="00FB4260" w:rsidRPr="00B809E1">
        <w:rPr>
          <w:b w:val="0"/>
        </w:rPr>
        <w:t xml:space="preserve">core </w:t>
      </w:r>
      <w:r w:rsidRPr="00B809E1">
        <w:rPr>
          <w:b w:val="0"/>
        </w:rPr>
        <w:t>from 0% (extremely dry) to 100% (</w:t>
      </w:r>
      <w:r w:rsidR="001671D1" w:rsidRPr="00B809E1">
        <w:rPr>
          <w:b w:val="0"/>
        </w:rPr>
        <w:t>average conditions</w:t>
      </w:r>
      <w:r w:rsidRPr="00B809E1">
        <w:rPr>
          <w:b w:val="0"/>
        </w:rPr>
        <w:t>)</w:t>
      </w:r>
      <w:bookmarkEnd w:id="174"/>
      <w:bookmarkEnd w:id="175"/>
      <w:r w:rsidRPr="00B809E1">
        <w:rPr>
          <w:b w:val="0"/>
        </w:rPr>
        <w:t>.</w:t>
      </w:r>
      <w:bookmarkEnd w:id="176"/>
      <w:bookmarkEnd w:id="177"/>
    </w:p>
    <w:p w14:paraId="1907A984" w14:textId="77777777" w:rsidR="005962E9" w:rsidRDefault="005962E9" w:rsidP="00825973"/>
    <w:p w14:paraId="317E24E5" w14:textId="68517610" w:rsidR="005962E9" w:rsidRDefault="007C0C45" w:rsidP="005962E9">
      <w:pPr>
        <w:jc w:val="center"/>
      </w:pPr>
      <w:r>
        <w:rPr>
          <w:noProof/>
        </w:rPr>
        <w:lastRenderedPageBreak/>
        <w:drawing>
          <wp:inline distT="0" distB="0" distL="0" distR="0" wp14:anchorId="182B431E" wp14:editId="1FBDFCC1">
            <wp:extent cx="5486400" cy="7467600"/>
            <wp:effectExtent l="0" t="0" r="0" b="0"/>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FreshScore.svg"/>
                    <pic:cNvPicPr/>
                  </pic:nvPicPr>
                  <pic:blipFill rotWithShape="1">
                    <a:blip r:embed="rId45">
                      <a:extLst>
                        <a:ext uri="{96DAC541-7B7A-43D3-8B79-37D633B846F1}">
                          <asvg:svgBlip xmlns:asvg="http://schemas.microsoft.com/office/drawing/2016/SVG/main" r:embed="rId46"/>
                        </a:ext>
                      </a:extLst>
                    </a:blip>
                    <a:srcRect b="5769"/>
                    <a:stretch/>
                  </pic:blipFill>
                  <pic:spPr bwMode="auto">
                    <a:xfrm>
                      <a:off x="0" y="0"/>
                      <a:ext cx="5486400" cy="7467600"/>
                    </a:xfrm>
                    <a:prstGeom prst="rect">
                      <a:avLst/>
                    </a:prstGeom>
                    <a:ln>
                      <a:noFill/>
                    </a:ln>
                    <a:extLst>
                      <a:ext uri="{53640926-AAD7-44D8-BBD7-CCE9431645EC}">
                        <a14:shadowObscured xmlns:a14="http://schemas.microsoft.com/office/drawing/2010/main"/>
                      </a:ext>
                    </a:extLst>
                  </pic:spPr>
                </pic:pic>
              </a:graphicData>
            </a:graphic>
          </wp:inline>
        </w:drawing>
      </w:r>
    </w:p>
    <w:p w14:paraId="4F5A44CD" w14:textId="3DFB1028" w:rsidR="005962E9" w:rsidRPr="00B809E1" w:rsidRDefault="005962E9" w:rsidP="00B809E1">
      <w:pPr>
        <w:pStyle w:val="Caption"/>
        <w:rPr>
          <w:b w:val="0"/>
        </w:rPr>
      </w:pPr>
      <w:bookmarkStart w:id="178" w:name="_Ref516849599"/>
      <w:bookmarkStart w:id="179" w:name="_Toc516610239"/>
      <w:bookmarkStart w:id="180" w:name="_Toc517448601"/>
      <w:bookmarkStart w:id="181" w:name="_Toc518662416"/>
      <w:bookmarkStart w:id="182" w:name="_Toc36129374"/>
      <w:r w:rsidRPr="00B809E1">
        <w:t xml:space="preserve">Figure </w:t>
      </w:r>
      <w:r w:rsidR="003174BB">
        <w:fldChar w:fldCharType="begin"/>
      </w:r>
      <w:r w:rsidR="003174BB">
        <w:instrText xml:space="preserve"> SEQ Figure \* ARABIC </w:instrText>
      </w:r>
      <w:r w:rsidR="003174BB">
        <w:fldChar w:fldCharType="separate"/>
      </w:r>
      <w:r w:rsidR="005A0C7C">
        <w:rPr>
          <w:noProof/>
        </w:rPr>
        <w:t>14</w:t>
      </w:r>
      <w:r w:rsidR="003174BB">
        <w:rPr>
          <w:noProof/>
        </w:rPr>
        <w:fldChar w:fldCharType="end"/>
      </w:r>
      <w:bookmarkEnd w:id="178"/>
      <w:r w:rsidRPr="00B809E1">
        <w:t xml:space="preserve">. </w:t>
      </w:r>
      <w:r w:rsidRPr="00B809E1">
        <w:rPr>
          <w:b w:val="0"/>
        </w:rPr>
        <w:t>Annual medium fresh score from 0% (extremely dry) to 100% (normal conditions)</w:t>
      </w:r>
      <w:bookmarkEnd w:id="179"/>
      <w:bookmarkEnd w:id="180"/>
      <w:r w:rsidRPr="00B809E1">
        <w:rPr>
          <w:b w:val="0"/>
        </w:rPr>
        <w:t>.</w:t>
      </w:r>
      <w:bookmarkEnd w:id="181"/>
      <w:bookmarkEnd w:id="182"/>
    </w:p>
    <w:p w14:paraId="550E3D9E" w14:textId="77777777" w:rsidR="0096488F" w:rsidRDefault="0096488F" w:rsidP="0096488F"/>
    <w:p w14:paraId="1E5ECBBD" w14:textId="77777777" w:rsidR="0096488F" w:rsidRDefault="0096488F" w:rsidP="0096488F"/>
    <w:p w14:paraId="35BAD65F" w14:textId="1FAD255E" w:rsidR="0096488F" w:rsidRDefault="007C0C45" w:rsidP="0096488F">
      <w:r>
        <w:rPr>
          <w:noProof/>
        </w:rPr>
        <w:lastRenderedPageBreak/>
        <w:drawing>
          <wp:inline distT="0" distB="0" distL="0" distR="0" wp14:anchorId="507F54EC" wp14:editId="569634E1">
            <wp:extent cx="5486400" cy="7581900"/>
            <wp:effectExtent l="0" t="0" r="0" b="0"/>
            <wp:docPr id="288" name="Graphic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HFreshScore.svg"/>
                    <pic:cNvPicPr/>
                  </pic:nvPicPr>
                  <pic:blipFill rotWithShape="1">
                    <a:blip r:embed="rId47">
                      <a:extLst>
                        <a:ext uri="{96DAC541-7B7A-43D3-8B79-37D633B846F1}">
                          <asvg:svgBlip xmlns:asvg="http://schemas.microsoft.com/office/drawing/2016/SVG/main" r:embed="rId48"/>
                        </a:ext>
                      </a:extLst>
                    </a:blip>
                    <a:srcRect b="4327"/>
                    <a:stretch/>
                  </pic:blipFill>
                  <pic:spPr bwMode="auto">
                    <a:xfrm>
                      <a:off x="0" y="0"/>
                      <a:ext cx="5486400" cy="7581900"/>
                    </a:xfrm>
                    <a:prstGeom prst="rect">
                      <a:avLst/>
                    </a:prstGeom>
                    <a:ln>
                      <a:noFill/>
                    </a:ln>
                    <a:extLst>
                      <a:ext uri="{53640926-AAD7-44D8-BBD7-CCE9431645EC}">
                        <a14:shadowObscured xmlns:a14="http://schemas.microsoft.com/office/drawing/2010/main"/>
                      </a:ext>
                    </a:extLst>
                  </pic:spPr>
                </pic:pic>
              </a:graphicData>
            </a:graphic>
          </wp:inline>
        </w:drawing>
      </w:r>
    </w:p>
    <w:p w14:paraId="5BBEC3A4" w14:textId="3A5C456F" w:rsidR="0096488F" w:rsidRPr="00B809E1" w:rsidRDefault="0096488F" w:rsidP="00B809E1">
      <w:pPr>
        <w:pStyle w:val="Caption"/>
        <w:rPr>
          <w:b w:val="0"/>
        </w:rPr>
      </w:pPr>
      <w:bookmarkStart w:id="183" w:name="_Ref516849600"/>
      <w:bookmarkStart w:id="184" w:name="_Toc516610240"/>
      <w:bookmarkStart w:id="185" w:name="_Toc517448602"/>
      <w:bookmarkStart w:id="186" w:name="_Toc518662417"/>
      <w:bookmarkStart w:id="187" w:name="_Toc36129375"/>
      <w:r w:rsidRPr="00B809E1">
        <w:t xml:space="preserve">Figure </w:t>
      </w:r>
      <w:r w:rsidR="003174BB">
        <w:fldChar w:fldCharType="begin"/>
      </w:r>
      <w:r w:rsidR="003174BB">
        <w:instrText xml:space="preserve"> SEQ Figure \* ARABIC </w:instrText>
      </w:r>
      <w:r w:rsidR="003174BB">
        <w:fldChar w:fldCharType="separate"/>
      </w:r>
      <w:r w:rsidR="005A0C7C">
        <w:rPr>
          <w:noProof/>
        </w:rPr>
        <w:t>15</w:t>
      </w:r>
      <w:r w:rsidR="003174BB">
        <w:rPr>
          <w:noProof/>
        </w:rPr>
        <w:fldChar w:fldCharType="end"/>
      </w:r>
      <w:bookmarkEnd w:id="183"/>
      <w:r w:rsidR="005962E9" w:rsidRPr="00B809E1">
        <w:t>.</w:t>
      </w:r>
      <w:r w:rsidRPr="00B809E1">
        <w:t xml:space="preserve"> </w:t>
      </w:r>
      <w:r w:rsidRPr="00B809E1">
        <w:rPr>
          <w:b w:val="0"/>
        </w:rPr>
        <w:t xml:space="preserve">Annual </w:t>
      </w:r>
      <w:r w:rsidR="005962E9" w:rsidRPr="00B809E1">
        <w:rPr>
          <w:b w:val="0"/>
        </w:rPr>
        <w:t xml:space="preserve">high fresh score </w:t>
      </w:r>
      <w:r w:rsidRPr="00B809E1">
        <w:rPr>
          <w:b w:val="0"/>
        </w:rPr>
        <w:t>from 0% (extremely dry) to 100% (</w:t>
      </w:r>
      <w:r w:rsidR="001671D1" w:rsidRPr="00B809E1">
        <w:rPr>
          <w:b w:val="0"/>
        </w:rPr>
        <w:t>average conditions</w:t>
      </w:r>
      <w:r w:rsidRPr="00B809E1">
        <w:rPr>
          <w:b w:val="0"/>
        </w:rPr>
        <w:t>)</w:t>
      </w:r>
      <w:bookmarkEnd w:id="184"/>
      <w:bookmarkEnd w:id="185"/>
      <w:r w:rsidR="005962E9" w:rsidRPr="00B809E1">
        <w:rPr>
          <w:b w:val="0"/>
        </w:rPr>
        <w:t>.</w:t>
      </w:r>
      <w:bookmarkEnd w:id="186"/>
      <w:bookmarkEnd w:id="187"/>
    </w:p>
    <w:p w14:paraId="40644F35" w14:textId="77777777" w:rsidR="0096488F" w:rsidRPr="00C518B5" w:rsidRDefault="0096488F" w:rsidP="0096488F"/>
    <w:p w14:paraId="633F7BEB"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1581D425" w14:textId="77777777" w:rsidR="0096488F" w:rsidRDefault="0096488F" w:rsidP="004D03BE">
      <w:pPr>
        <w:pStyle w:val="Heading1"/>
        <w:numPr>
          <w:ilvl w:val="0"/>
          <w:numId w:val="12"/>
        </w:numPr>
        <w:spacing w:after="0"/>
      </w:pPr>
      <w:bookmarkStart w:id="188" w:name="_Toc516610241"/>
      <w:bookmarkStart w:id="189" w:name="_Toc36556411"/>
      <w:r>
        <w:lastRenderedPageBreak/>
        <w:t>Lateral Connectivity</w:t>
      </w:r>
      <w:bookmarkEnd w:id="188"/>
      <w:bookmarkEnd w:id="189"/>
    </w:p>
    <w:p w14:paraId="30B446E4" w14:textId="1FEED09A" w:rsidR="0096488F" w:rsidRDefault="000E3A27" w:rsidP="00265047">
      <w:r>
        <w:t>In 201</w:t>
      </w:r>
      <w:r w:rsidR="00B83E82">
        <w:t>8</w:t>
      </w:r>
      <w:r w:rsidR="005962E9">
        <w:t>–</w:t>
      </w:r>
      <w:r>
        <w:t>1</w:t>
      </w:r>
      <w:r w:rsidR="00B83E82">
        <w:t>9</w:t>
      </w:r>
      <w:r>
        <w:t xml:space="preserve"> wetland and floodplain inundation occurred in </w:t>
      </w:r>
      <w:r w:rsidR="005D2C6A">
        <w:t xml:space="preserve">many </w:t>
      </w:r>
      <w:r>
        <w:t xml:space="preserve">parts of the </w:t>
      </w:r>
      <w:r w:rsidR="00C2059E">
        <w:t>Basin</w:t>
      </w:r>
      <w:r>
        <w:t xml:space="preserve"> (</w:t>
      </w:r>
      <w:r w:rsidR="00640649">
        <w:fldChar w:fldCharType="begin"/>
      </w:r>
      <w:r w:rsidR="00640649">
        <w:instrText xml:space="preserve"> REF _Ref516850529 \h </w:instrText>
      </w:r>
      <w:r w:rsidR="00640649">
        <w:fldChar w:fldCharType="separate"/>
      </w:r>
      <w:r w:rsidR="005A0C7C">
        <w:t xml:space="preserve">Figure </w:t>
      </w:r>
      <w:r w:rsidR="005A0C7C">
        <w:rPr>
          <w:noProof/>
        </w:rPr>
        <w:t>16</w:t>
      </w:r>
      <w:r w:rsidR="00640649">
        <w:fldChar w:fldCharType="end"/>
      </w:r>
      <w:r>
        <w:t>)</w:t>
      </w:r>
      <w:r w:rsidR="005962E9">
        <w:t>.</w:t>
      </w:r>
      <w:r>
        <w:t xml:space="preserve"> </w:t>
      </w:r>
      <w:bookmarkStart w:id="190" w:name="_Hlk36816536"/>
      <w:r w:rsidR="005D2C6A" w:rsidRPr="004F2F3A">
        <w:t xml:space="preserve">Commonwealth environmental water </w:t>
      </w:r>
      <w:r w:rsidR="005D2C6A">
        <w:t>made a substantial contribution to improved lateral connectivity, including</w:t>
      </w:r>
      <w:r w:rsidR="005D2C6A" w:rsidRPr="004F2F3A">
        <w:t xml:space="preserve"> </w:t>
      </w:r>
      <w:r w:rsidR="0066493F">
        <w:t>219 612</w:t>
      </w:r>
      <w:r w:rsidR="005D2C6A" w:rsidRPr="004F2F3A">
        <w:t xml:space="preserve"> ha of lakes and wetland and </w:t>
      </w:r>
      <w:r w:rsidR="0066493F">
        <w:t>26 568</w:t>
      </w:r>
      <w:r w:rsidR="00B83E82">
        <w:t xml:space="preserve"> </w:t>
      </w:r>
      <w:r w:rsidR="006B6CBC" w:rsidRPr="004F2F3A">
        <w:t xml:space="preserve"> </w:t>
      </w:r>
      <w:r w:rsidR="005D2C6A" w:rsidRPr="004F2F3A">
        <w:t xml:space="preserve">ha of floodplain inundation </w:t>
      </w:r>
      <w:bookmarkEnd w:id="190"/>
      <w:r w:rsidR="005D2C6A" w:rsidRPr="004F2F3A">
        <w:t>(</w:t>
      </w:r>
      <w:r w:rsidR="005D2C6A">
        <w:fldChar w:fldCharType="begin"/>
      </w:r>
      <w:r w:rsidR="005D2C6A">
        <w:instrText xml:space="preserve"> REF _Ref516850529 \h </w:instrText>
      </w:r>
      <w:r w:rsidR="005D2C6A">
        <w:fldChar w:fldCharType="separate"/>
      </w:r>
      <w:r w:rsidR="005A0C7C">
        <w:t xml:space="preserve">Figure </w:t>
      </w:r>
      <w:r w:rsidR="005A0C7C">
        <w:rPr>
          <w:noProof/>
        </w:rPr>
        <w:t>16</w:t>
      </w:r>
      <w:r w:rsidR="005D2C6A">
        <w:fldChar w:fldCharType="end"/>
      </w:r>
      <w:r w:rsidR="005D2C6A">
        <w:t xml:space="preserve"> and </w:t>
      </w:r>
      <w:r w:rsidR="005D2C6A">
        <w:fldChar w:fldCharType="begin"/>
      </w:r>
      <w:r w:rsidR="005D2C6A">
        <w:instrText xml:space="preserve"> REF _Ref516867255 \h </w:instrText>
      </w:r>
      <w:r w:rsidR="005D2C6A">
        <w:fldChar w:fldCharType="separate"/>
      </w:r>
      <w:r w:rsidR="005A0C7C" w:rsidRPr="00B809E1">
        <w:t xml:space="preserve">Table </w:t>
      </w:r>
      <w:r w:rsidR="005A0C7C">
        <w:rPr>
          <w:noProof/>
        </w:rPr>
        <w:t>2</w:t>
      </w:r>
      <w:r w:rsidR="005D2C6A">
        <w:fldChar w:fldCharType="end"/>
      </w:r>
      <w:r w:rsidR="005D2C6A" w:rsidRPr="004F2F3A">
        <w:t>).</w:t>
      </w:r>
      <w:r w:rsidR="005D2C6A">
        <w:t xml:space="preserve"> In </w:t>
      </w:r>
      <w:r w:rsidR="00A62A46">
        <w:t xml:space="preserve">the </w:t>
      </w:r>
      <w:r w:rsidR="005D2C6A">
        <w:t>Macquarie, Gwydir and Lachlan</w:t>
      </w:r>
      <w:r>
        <w:t xml:space="preserve"> water was delivered onto the floodplain in the lower reaches where river channel size contracts and water </w:t>
      </w:r>
      <w:proofErr w:type="gramStart"/>
      <w:r>
        <w:t>spills</w:t>
      </w:r>
      <w:proofErr w:type="gramEnd"/>
      <w:r>
        <w:t xml:space="preserve"> out of the channel at moderate flow magnitudes. </w:t>
      </w:r>
      <w:r w:rsidR="00BC72E0">
        <w:t>Commonwealth environmental water</w:t>
      </w:r>
      <w:r w:rsidR="005D2C6A">
        <w:t xml:space="preserve"> contributed to watering </w:t>
      </w:r>
      <w:r w:rsidR="00EF10B4">
        <w:t xml:space="preserve">approximately </w:t>
      </w:r>
      <w:r w:rsidR="0066493F">
        <w:t>35</w:t>
      </w:r>
      <w:r w:rsidR="00B83E82">
        <w:t xml:space="preserve"> </w:t>
      </w:r>
      <w:r w:rsidR="0066493F">
        <w:t>445</w:t>
      </w:r>
      <w:r w:rsidR="005D2C6A">
        <w:t xml:space="preserve"> ha of the Macquarie Marshes</w:t>
      </w:r>
      <w:r w:rsidR="00207D41">
        <w:t xml:space="preserve"> in combination with NSW environmental water</w:t>
      </w:r>
      <w:r w:rsidR="005D7B50">
        <w:t>.  S</w:t>
      </w:r>
      <w:r w:rsidR="005D2C6A">
        <w:t>maller but significant areas were watered in the lower Gwydir and Lachlan</w:t>
      </w:r>
      <w:r w:rsidR="001305A9">
        <w:t>, inundating approximately 11 150 ha of lake and wetland habitat and 4 421 ha of floodplain area</w:t>
      </w:r>
      <w:r w:rsidR="005D2C6A">
        <w:t xml:space="preserve">. </w:t>
      </w:r>
      <w:bookmarkStart w:id="191" w:name="_Hlk36816562"/>
      <w:r w:rsidR="000C3301">
        <w:t xml:space="preserve">As in previous years, </w:t>
      </w:r>
      <w:r w:rsidR="006B6CBC">
        <w:t xml:space="preserve">regulating structures </w:t>
      </w:r>
      <w:r w:rsidR="000C3301">
        <w:t xml:space="preserve">and pumps were </w:t>
      </w:r>
      <w:r w:rsidR="005D2C6A">
        <w:t xml:space="preserve">also </w:t>
      </w:r>
      <w:r w:rsidR="000C3301">
        <w:t>used to deliver water into wetland along the Murray</w:t>
      </w:r>
      <w:r w:rsidR="001305A9">
        <w:t xml:space="preserve"> and </w:t>
      </w:r>
      <w:r w:rsidR="000C3301">
        <w:t xml:space="preserve">Murrumbidgee with a total area of inundation close to </w:t>
      </w:r>
      <w:r w:rsidR="001305A9">
        <w:t>49 088</w:t>
      </w:r>
      <w:r w:rsidR="000C3301">
        <w:t xml:space="preserve"> ha </w:t>
      </w:r>
      <w:r w:rsidR="001305A9">
        <w:t>of lake and wetland habitat and 4 934 ha of floodplain area</w:t>
      </w:r>
      <w:r w:rsidR="000C3301">
        <w:t xml:space="preserve"> </w:t>
      </w:r>
      <w:bookmarkEnd w:id="191"/>
    </w:p>
    <w:p w14:paraId="0F105C31" w14:textId="410D1EFE" w:rsidR="005962E9" w:rsidRDefault="00E64893" w:rsidP="005962E9">
      <w:pPr>
        <w:pStyle w:val="Caption"/>
        <w:jc w:val="center"/>
      </w:pPr>
      <w:r>
        <w:rPr>
          <w:noProof/>
        </w:rPr>
        <w:drawing>
          <wp:inline distT="0" distB="0" distL="0" distR="0" wp14:anchorId="2F6AD38F" wp14:editId="5B77817D">
            <wp:extent cx="5486400" cy="55878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201819_Cew.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5587899"/>
                    </a:xfrm>
                    <a:prstGeom prst="rect">
                      <a:avLst/>
                    </a:prstGeom>
                  </pic:spPr>
                </pic:pic>
              </a:graphicData>
            </a:graphic>
          </wp:inline>
        </w:drawing>
      </w:r>
    </w:p>
    <w:p w14:paraId="01AD8298" w14:textId="709C90C8" w:rsidR="005962E9" w:rsidRPr="00457239" w:rsidRDefault="005962E9" w:rsidP="005962E9">
      <w:pPr>
        <w:pStyle w:val="Caption"/>
        <w:rPr>
          <w:color w:val="000000" w:themeColor="text1"/>
        </w:rPr>
      </w:pPr>
      <w:r>
        <w:rPr>
          <w:color w:val="FF0000"/>
        </w:rPr>
        <w:br/>
      </w:r>
      <w:bookmarkStart w:id="192" w:name="_Ref516850529"/>
      <w:bookmarkStart w:id="193" w:name="_Toc36129376"/>
      <w:r>
        <w:t xml:space="preserve">Figure </w:t>
      </w:r>
      <w:r w:rsidR="009A0EB6">
        <w:rPr>
          <w:noProof/>
        </w:rPr>
        <w:fldChar w:fldCharType="begin"/>
      </w:r>
      <w:r w:rsidR="009A0EB6">
        <w:rPr>
          <w:noProof/>
        </w:rPr>
        <w:instrText xml:space="preserve"> SEQ Figure \* ARABIC </w:instrText>
      </w:r>
      <w:r w:rsidR="009A0EB6">
        <w:rPr>
          <w:noProof/>
        </w:rPr>
        <w:fldChar w:fldCharType="separate"/>
      </w:r>
      <w:r w:rsidR="005A0C7C">
        <w:rPr>
          <w:noProof/>
        </w:rPr>
        <w:t>16</w:t>
      </w:r>
      <w:r w:rsidR="009A0EB6">
        <w:rPr>
          <w:noProof/>
        </w:rPr>
        <w:fldChar w:fldCharType="end"/>
      </w:r>
      <w:bookmarkEnd w:id="192"/>
      <w:r>
        <w:t xml:space="preserve">. </w:t>
      </w:r>
      <w:r w:rsidRPr="009B4C55">
        <w:rPr>
          <w:b w:val="0"/>
          <w:color w:val="000000" w:themeColor="text1"/>
        </w:rPr>
        <w:t xml:space="preserve">Inundation of floodplains </w:t>
      </w:r>
      <w:proofErr w:type="gramStart"/>
      <w:r w:rsidRPr="009B4C55">
        <w:rPr>
          <w:b w:val="0"/>
          <w:color w:val="000000" w:themeColor="text1"/>
        </w:rPr>
        <w:t>as a result of</w:t>
      </w:r>
      <w:proofErr w:type="gramEnd"/>
      <w:r w:rsidRPr="009B4C55">
        <w:rPr>
          <w:b w:val="0"/>
          <w:color w:val="000000" w:themeColor="text1"/>
        </w:rPr>
        <w:t xml:space="preserve"> Commonwealth environmental water </w:t>
      </w:r>
      <w:r w:rsidR="008F5EE7">
        <w:rPr>
          <w:b w:val="0"/>
          <w:color w:val="000000" w:themeColor="text1"/>
        </w:rPr>
        <w:t>contributions</w:t>
      </w:r>
      <w:r>
        <w:rPr>
          <w:b w:val="0"/>
          <w:color w:val="000000" w:themeColor="text1"/>
        </w:rPr>
        <w:t>.</w:t>
      </w:r>
      <w:bookmarkEnd w:id="193"/>
    </w:p>
    <w:p w14:paraId="2498141D" w14:textId="1251B4D4" w:rsidR="004F2F3A" w:rsidRDefault="0096488F" w:rsidP="00B809E1">
      <w:pPr>
        <w:pStyle w:val="Caption"/>
        <w:rPr>
          <w:b w:val="0"/>
        </w:rPr>
      </w:pPr>
      <w:bookmarkStart w:id="194" w:name="_Ref516867255"/>
      <w:bookmarkStart w:id="195" w:name="_Toc516610242"/>
      <w:bookmarkStart w:id="196" w:name="_Toc517448604"/>
      <w:bookmarkStart w:id="197" w:name="_Toc518662419"/>
      <w:bookmarkStart w:id="198" w:name="_Toc36127969"/>
      <w:r w:rsidRPr="00B809E1">
        <w:lastRenderedPageBreak/>
        <w:t xml:space="preserve">Table </w:t>
      </w:r>
      <w:r w:rsidR="003174BB">
        <w:fldChar w:fldCharType="begin"/>
      </w:r>
      <w:r w:rsidR="003174BB">
        <w:instrText xml:space="preserve"> SEQ Table \* ARABIC </w:instrText>
      </w:r>
      <w:r w:rsidR="003174BB">
        <w:fldChar w:fldCharType="separate"/>
      </w:r>
      <w:r w:rsidR="005A0C7C">
        <w:rPr>
          <w:noProof/>
        </w:rPr>
        <w:t>2</w:t>
      </w:r>
      <w:r w:rsidR="003174BB">
        <w:rPr>
          <w:noProof/>
        </w:rPr>
        <w:fldChar w:fldCharType="end"/>
      </w:r>
      <w:bookmarkEnd w:id="194"/>
      <w:r w:rsidR="00321154" w:rsidRPr="00B809E1">
        <w:t xml:space="preserve">. </w:t>
      </w:r>
      <w:bookmarkEnd w:id="195"/>
      <w:r w:rsidR="006D7A86">
        <w:rPr>
          <w:b w:val="0"/>
        </w:rPr>
        <w:t xml:space="preserve">Watercourses, </w:t>
      </w:r>
      <w:proofErr w:type="gramStart"/>
      <w:r w:rsidR="006D7A86">
        <w:rPr>
          <w:b w:val="0"/>
        </w:rPr>
        <w:t>wetlands</w:t>
      </w:r>
      <w:proofErr w:type="gramEnd"/>
      <w:r w:rsidR="006D7A86">
        <w:rPr>
          <w:b w:val="0"/>
        </w:rPr>
        <w:t xml:space="preserve"> and floodplains influenced by</w:t>
      </w:r>
      <w:r w:rsidR="00020F2E" w:rsidRPr="00B809E1">
        <w:rPr>
          <w:b w:val="0"/>
        </w:rPr>
        <w:t xml:space="preserve"> </w:t>
      </w:r>
      <w:r w:rsidR="004F2F3A" w:rsidRPr="00B809E1">
        <w:rPr>
          <w:b w:val="0"/>
        </w:rPr>
        <w:t xml:space="preserve">Commonwealth environmental water </w:t>
      </w:r>
      <w:r w:rsidR="00020F2E" w:rsidRPr="00B809E1">
        <w:rPr>
          <w:b w:val="0"/>
        </w:rPr>
        <w:t>in</w:t>
      </w:r>
      <w:r w:rsidR="004F2F3A" w:rsidRPr="00B809E1">
        <w:rPr>
          <w:b w:val="0"/>
        </w:rPr>
        <w:t xml:space="preserve"> 201</w:t>
      </w:r>
      <w:r w:rsidR="00E730B1">
        <w:rPr>
          <w:b w:val="0"/>
        </w:rPr>
        <w:t>8</w:t>
      </w:r>
      <w:r w:rsidR="00321154" w:rsidRPr="00B809E1">
        <w:rPr>
          <w:b w:val="0"/>
        </w:rPr>
        <w:t>–</w:t>
      </w:r>
      <w:r w:rsidR="004F2F3A" w:rsidRPr="00B809E1">
        <w:rPr>
          <w:b w:val="0"/>
        </w:rPr>
        <w:t>1</w:t>
      </w:r>
      <w:bookmarkEnd w:id="196"/>
      <w:r w:rsidR="00E730B1">
        <w:rPr>
          <w:b w:val="0"/>
        </w:rPr>
        <w:t>9</w:t>
      </w:r>
      <w:r w:rsidR="00321154" w:rsidRPr="00B809E1">
        <w:rPr>
          <w:b w:val="0"/>
        </w:rPr>
        <w:t>.</w:t>
      </w:r>
      <w:bookmarkEnd w:id="197"/>
      <w:bookmarkEnd w:id="198"/>
    </w:p>
    <w:tbl>
      <w:tblPr>
        <w:tblStyle w:val="TableGrid"/>
        <w:tblW w:w="9634" w:type="dxa"/>
        <w:tblLayout w:type="fixed"/>
        <w:tblCellMar>
          <w:right w:w="284" w:type="dxa"/>
        </w:tblCellMar>
        <w:tblLook w:val="04A0" w:firstRow="1" w:lastRow="0" w:firstColumn="1" w:lastColumn="0" w:noHBand="0" w:noVBand="1"/>
      </w:tblPr>
      <w:tblGrid>
        <w:gridCol w:w="1980"/>
        <w:gridCol w:w="2786"/>
        <w:gridCol w:w="1985"/>
        <w:gridCol w:w="1238"/>
        <w:gridCol w:w="1645"/>
      </w:tblGrid>
      <w:tr w:rsidR="00E730B1" w:rsidRPr="00412FC7" w14:paraId="2E7242B9" w14:textId="77777777" w:rsidTr="00E730B1">
        <w:trPr>
          <w:trHeight w:val="300"/>
        </w:trPr>
        <w:tc>
          <w:tcPr>
            <w:tcW w:w="1980" w:type="dxa"/>
            <w:noWrap/>
            <w:hideMark/>
          </w:tcPr>
          <w:p w14:paraId="074367D5" w14:textId="77777777" w:rsidR="00E730B1" w:rsidRPr="00412FC7" w:rsidRDefault="00E730B1" w:rsidP="00255A36">
            <w:pPr>
              <w:pStyle w:val="TableText"/>
            </w:pPr>
            <w:r w:rsidRPr="00412FC7">
              <w:t>Catchment name</w:t>
            </w:r>
          </w:p>
        </w:tc>
        <w:tc>
          <w:tcPr>
            <w:tcW w:w="2786" w:type="dxa"/>
          </w:tcPr>
          <w:p w14:paraId="3FF3097B" w14:textId="77777777" w:rsidR="00E730B1" w:rsidRPr="00412FC7" w:rsidRDefault="00E730B1" w:rsidP="00ED58CA">
            <w:pPr>
              <w:pStyle w:val="TableText"/>
              <w:jc w:val="left"/>
            </w:pPr>
            <w:r w:rsidRPr="00412FC7">
              <w:t>LTIM Selected Area</w:t>
            </w:r>
          </w:p>
        </w:tc>
        <w:tc>
          <w:tcPr>
            <w:tcW w:w="1985" w:type="dxa"/>
            <w:noWrap/>
            <w:hideMark/>
          </w:tcPr>
          <w:p w14:paraId="69BF88E0" w14:textId="77777777" w:rsidR="00E730B1" w:rsidRPr="00412FC7" w:rsidRDefault="00E730B1" w:rsidP="00ED58CA">
            <w:pPr>
              <w:pStyle w:val="TableText"/>
              <w:jc w:val="left"/>
            </w:pPr>
            <w:r w:rsidRPr="00412FC7">
              <w:t xml:space="preserve">Lakes and </w:t>
            </w:r>
            <w:r>
              <w:t>w</w:t>
            </w:r>
            <w:r w:rsidRPr="00412FC7">
              <w:t>etland area influenced (ha)</w:t>
            </w:r>
          </w:p>
        </w:tc>
        <w:tc>
          <w:tcPr>
            <w:tcW w:w="1238" w:type="dxa"/>
          </w:tcPr>
          <w:p w14:paraId="73F2E75E" w14:textId="77777777" w:rsidR="00E730B1" w:rsidRPr="00412FC7" w:rsidRDefault="00E730B1" w:rsidP="00ED58CA">
            <w:pPr>
              <w:pStyle w:val="TableText"/>
              <w:jc w:val="left"/>
            </w:pPr>
            <w:r w:rsidRPr="00412FC7">
              <w:t>Floodplain area inundated (ha)</w:t>
            </w:r>
          </w:p>
        </w:tc>
        <w:tc>
          <w:tcPr>
            <w:tcW w:w="1645" w:type="dxa"/>
          </w:tcPr>
          <w:p w14:paraId="48A2F3DD" w14:textId="77777777" w:rsidR="00E730B1" w:rsidRPr="00412FC7" w:rsidRDefault="00E730B1" w:rsidP="00ED58CA">
            <w:pPr>
              <w:pStyle w:val="TableText"/>
              <w:jc w:val="left"/>
            </w:pPr>
            <w:r w:rsidRPr="00412FC7">
              <w:t>Length of waterways influenced (km)</w:t>
            </w:r>
          </w:p>
        </w:tc>
      </w:tr>
      <w:tr w:rsidR="00E730B1" w:rsidRPr="00237807" w14:paraId="6B1589FC" w14:textId="77777777" w:rsidTr="00E730B1">
        <w:tc>
          <w:tcPr>
            <w:tcW w:w="1980" w:type="dxa"/>
            <w:noWrap/>
            <w:hideMark/>
          </w:tcPr>
          <w:p w14:paraId="70767A16"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Avoca</w:t>
            </w:r>
          </w:p>
        </w:tc>
        <w:tc>
          <w:tcPr>
            <w:tcW w:w="2786" w:type="dxa"/>
          </w:tcPr>
          <w:p w14:paraId="0C3697C1" w14:textId="77777777" w:rsidR="00E730B1" w:rsidRPr="00412FC7" w:rsidRDefault="00E730B1" w:rsidP="00255A36">
            <w:pPr>
              <w:pStyle w:val="TableText"/>
              <w:rPr>
                <w:rFonts w:cstheme="minorHAnsi"/>
                <w:kern w:val="0"/>
                <w:lang w:eastAsia="en-AU"/>
              </w:rPr>
            </w:pPr>
          </w:p>
        </w:tc>
        <w:tc>
          <w:tcPr>
            <w:tcW w:w="1985" w:type="dxa"/>
            <w:noWrap/>
          </w:tcPr>
          <w:p w14:paraId="25688109" w14:textId="77777777" w:rsidR="00E730B1" w:rsidRPr="00412FC7" w:rsidRDefault="00E730B1" w:rsidP="00255A36">
            <w:pPr>
              <w:pStyle w:val="TableText"/>
              <w:jc w:val="right"/>
              <w:rPr>
                <w:rFonts w:cstheme="minorHAnsi"/>
                <w:kern w:val="0"/>
                <w:lang w:eastAsia="en-AU"/>
              </w:rPr>
            </w:pPr>
            <w:r>
              <w:t>-</w:t>
            </w:r>
          </w:p>
        </w:tc>
        <w:tc>
          <w:tcPr>
            <w:tcW w:w="1238" w:type="dxa"/>
          </w:tcPr>
          <w:p w14:paraId="352AF968" w14:textId="77777777" w:rsidR="00E730B1" w:rsidRPr="00412FC7" w:rsidRDefault="00E730B1" w:rsidP="00255A36">
            <w:pPr>
              <w:pStyle w:val="TableText"/>
              <w:jc w:val="right"/>
            </w:pPr>
            <w:r>
              <w:t>-</w:t>
            </w:r>
          </w:p>
        </w:tc>
        <w:tc>
          <w:tcPr>
            <w:tcW w:w="1645" w:type="dxa"/>
          </w:tcPr>
          <w:p w14:paraId="4CAEDB07" w14:textId="77777777" w:rsidR="00E730B1" w:rsidRPr="00237807" w:rsidRDefault="00E730B1" w:rsidP="00255A36">
            <w:pPr>
              <w:pStyle w:val="TableText"/>
              <w:jc w:val="right"/>
            </w:pPr>
            <w:r>
              <w:t>-</w:t>
            </w:r>
          </w:p>
        </w:tc>
      </w:tr>
      <w:tr w:rsidR="00E730B1" w:rsidRPr="00237807" w14:paraId="622060A9" w14:textId="77777777" w:rsidTr="00E730B1">
        <w:tc>
          <w:tcPr>
            <w:tcW w:w="1980" w:type="dxa"/>
            <w:noWrap/>
          </w:tcPr>
          <w:p w14:paraId="345B7EB6"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Barwon Darling</w:t>
            </w:r>
          </w:p>
        </w:tc>
        <w:tc>
          <w:tcPr>
            <w:tcW w:w="2786" w:type="dxa"/>
          </w:tcPr>
          <w:p w14:paraId="3518D0D4" w14:textId="77777777" w:rsidR="00E730B1" w:rsidRPr="00412FC7" w:rsidRDefault="00E730B1" w:rsidP="00255A36">
            <w:pPr>
              <w:pStyle w:val="TableText"/>
              <w:rPr>
                <w:rFonts w:cstheme="minorHAnsi"/>
                <w:kern w:val="0"/>
                <w:lang w:eastAsia="en-AU"/>
              </w:rPr>
            </w:pPr>
          </w:p>
        </w:tc>
        <w:tc>
          <w:tcPr>
            <w:tcW w:w="1985" w:type="dxa"/>
            <w:noWrap/>
          </w:tcPr>
          <w:p w14:paraId="14101E26" w14:textId="77777777" w:rsidR="00E730B1" w:rsidRPr="00412FC7" w:rsidRDefault="00E730B1" w:rsidP="00255A36">
            <w:pPr>
              <w:pStyle w:val="TableText"/>
              <w:jc w:val="right"/>
              <w:rPr>
                <w:rFonts w:cstheme="minorHAnsi"/>
                <w:kern w:val="0"/>
                <w:lang w:eastAsia="en-AU"/>
              </w:rPr>
            </w:pPr>
            <w:r>
              <w:t>-</w:t>
            </w:r>
          </w:p>
        </w:tc>
        <w:tc>
          <w:tcPr>
            <w:tcW w:w="1238" w:type="dxa"/>
          </w:tcPr>
          <w:p w14:paraId="49615612" w14:textId="77777777" w:rsidR="00E730B1" w:rsidRPr="00412FC7" w:rsidRDefault="00E730B1" w:rsidP="00255A36">
            <w:pPr>
              <w:pStyle w:val="TableText"/>
              <w:jc w:val="right"/>
            </w:pPr>
            <w:r>
              <w:t>-</w:t>
            </w:r>
          </w:p>
        </w:tc>
        <w:tc>
          <w:tcPr>
            <w:tcW w:w="1645" w:type="dxa"/>
          </w:tcPr>
          <w:p w14:paraId="362FC835" w14:textId="77777777" w:rsidR="00E730B1" w:rsidRPr="00237807" w:rsidRDefault="00E730B1" w:rsidP="00255A36">
            <w:pPr>
              <w:pStyle w:val="TableText"/>
              <w:jc w:val="right"/>
            </w:pPr>
            <w:r>
              <w:t>833</w:t>
            </w:r>
          </w:p>
        </w:tc>
      </w:tr>
      <w:tr w:rsidR="00E730B1" w:rsidRPr="00237807" w14:paraId="440BFF77" w14:textId="77777777" w:rsidTr="00E730B1">
        <w:tc>
          <w:tcPr>
            <w:tcW w:w="1980" w:type="dxa"/>
            <w:noWrap/>
            <w:hideMark/>
          </w:tcPr>
          <w:p w14:paraId="0F291135"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Border Rivers</w:t>
            </w:r>
          </w:p>
        </w:tc>
        <w:tc>
          <w:tcPr>
            <w:tcW w:w="2786" w:type="dxa"/>
          </w:tcPr>
          <w:p w14:paraId="3585E19E" w14:textId="77777777" w:rsidR="00E730B1" w:rsidRPr="00412FC7" w:rsidRDefault="00E730B1" w:rsidP="00255A36">
            <w:pPr>
              <w:pStyle w:val="TableText"/>
              <w:rPr>
                <w:rFonts w:cstheme="minorHAnsi"/>
                <w:kern w:val="0"/>
                <w:lang w:eastAsia="en-AU"/>
              </w:rPr>
            </w:pPr>
          </w:p>
        </w:tc>
        <w:tc>
          <w:tcPr>
            <w:tcW w:w="1985" w:type="dxa"/>
            <w:noWrap/>
          </w:tcPr>
          <w:p w14:paraId="6C2D2930" w14:textId="77777777" w:rsidR="00E730B1" w:rsidRPr="00412FC7" w:rsidRDefault="00E730B1" w:rsidP="00255A36">
            <w:pPr>
              <w:pStyle w:val="TableText"/>
              <w:jc w:val="right"/>
              <w:rPr>
                <w:rFonts w:cstheme="minorHAnsi"/>
                <w:kern w:val="0"/>
                <w:lang w:eastAsia="en-AU"/>
              </w:rPr>
            </w:pPr>
            <w:r>
              <w:t>-</w:t>
            </w:r>
          </w:p>
        </w:tc>
        <w:tc>
          <w:tcPr>
            <w:tcW w:w="1238" w:type="dxa"/>
          </w:tcPr>
          <w:p w14:paraId="1B91F885" w14:textId="77777777" w:rsidR="00E730B1" w:rsidRPr="00412FC7" w:rsidRDefault="00E730B1" w:rsidP="00255A36">
            <w:pPr>
              <w:pStyle w:val="TableText"/>
              <w:jc w:val="right"/>
            </w:pPr>
            <w:r>
              <w:t>-</w:t>
            </w:r>
          </w:p>
        </w:tc>
        <w:tc>
          <w:tcPr>
            <w:tcW w:w="1645" w:type="dxa"/>
          </w:tcPr>
          <w:p w14:paraId="49F7D750" w14:textId="77777777" w:rsidR="00E730B1" w:rsidRPr="00237807" w:rsidRDefault="00E730B1" w:rsidP="00255A36">
            <w:pPr>
              <w:pStyle w:val="TableText"/>
              <w:jc w:val="right"/>
            </w:pPr>
            <w:r>
              <w:t>819</w:t>
            </w:r>
          </w:p>
        </w:tc>
      </w:tr>
      <w:tr w:rsidR="00E730B1" w:rsidRPr="00237807" w14:paraId="4C3833C3" w14:textId="77777777" w:rsidTr="00E730B1">
        <w:tc>
          <w:tcPr>
            <w:tcW w:w="1980" w:type="dxa"/>
            <w:noWrap/>
            <w:hideMark/>
          </w:tcPr>
          <w:p w14:paraId="1B54452F"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Broken</w:t>
            </w:r>
          </w:p>
        </w:tc>
        <w:tc>
          <w:tcPr>
            <w:tcW w:w="2786" w:type="dxa"/>
          </w:tcPr>
          <w:p w14:paraId="0AEEE475" w14:textId="77777777" w:rsidR="00E730B1" w:rsidRPr="00412FC7" w:rsidRDefault="00E730B1" w:rsidP="00255A36">
            <w:pPr>
              <w:pStyle w:val="TableText"/>
              <w:rPr>
                <w:rFonts w:cstheme="minorHAnsi"/>
                <w:kern w:val="0"/>
                <w:lang w:eastAsia="en-AU"/>
              </w:rPr>
            </w:pPr>
          </w:p>
        </w:tc>
        <w:tc>
          <w:tcPr>
            <w:tcW w:w="1985" w:type="dxa"/>
            <w:noWrap/>
          </w:tcPr>
          <w:p w14:paraId="09BF21D1" w14:textId="77777777" w:rsidR="00E730B1" w:rsidRPr="00412FC7" w:rsidRDefault="00E730B1" w:rsidP="00255A36">
            <w:pPr>
              <w:pStyle w:val="TableText"/>
              <w:jc w:val="right"/>
              <w:rPr>
                <w:rFonts w:cstheme="minorHAnsi"/>
                <w:kern w:val="0"/>
                <w:lang w:eastAsia="en-AU"/>
              </w:rPr>
            </w:pPr>
            <w:r>
              <w:t>-</w:t>
            </w:r>
          </w:p>
        </w:tc>
        <w:tc>
          <w:tcPr>
            <w:tcW w:w="1238" w:type="dxa"/>
          </w:tcPr>
          <w:p w14:paraId="04810314" w14:textId="77777777" w:rsidR="00E730B1" w:rsidRPr="00412FC7" w:rsidRDefault="00E730B1" w:rsidP="00255A36">
            <w:pPr>
              <w:pStyle w:val="TableText"/>
              <w:jc w:val="right"/>
            </w:pPr>
            <w:r>
              <w:t>-</w:t>
            </w:r>
          </w:p>
        </w:tc>
        <w:tc>
          <w:tcPr>
            <w:tcW w:w="1645" w:type="dxa"/>
          </w:tcPr>
          <w:p w14:paraId="645FD9ED" w14:textId="77777777" w:rsidR="00E730B1" w:rsidRPr="00237807" w:rsidRDefault="00E730B1" w:rsidP="00255A36">
            <w:pPr>
              <w:pStyle w:val="TableText"/>
              <w:jc w:val="right"/>
            </w:pPr>
            <w:r>
              <w:t>172</w:t>
            </w:r>
          </w:p>
        </w:tc>
      </w:tr>
      <w:tr w:rsidR="00E730B1" w:rsidRPr="00237807" w14:paraId="47474362" w14:textId="77777777" w:rsidTr="00E730B1">
        <w:tc>
          <w:tcPr>
            <w:tcW w:w="1980" w:type="dxa"/>
            <w:noWrap/>
            <w:hideMark/>
          </w:tcPr>
          <w:p w14:paraId="23269170"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Campaspe</w:t>
            </w:r>
          </w:p>
        </w:tc>
        <w:tc>
          <w:tcPr>
            <w:tcW w:w="2786" w:type="dxa"/>
          </w:tcPr>
          <w:p w14:paraId="19A6481C" w14:textId="77777777" w:rsidR="00E730B1" w:rsidRPr="00412FC7" w:rsidRDefault="00E730B1" w:rsidP="00255A36">
            <w:pPr>
              <w:pStyle w:val="TableText"/>
              <w:rPr>
                <w:rFonts w:cstheme="minorHAnsi"/>
                <w:kern w:val="0"/>
                <w:lang w:eastAsia="en-AU"/>
              </w:rPr>
            </w:pPr>
          </w:p>
        </w:tc>
        <w:tc>
          <w:tcPr>
            <w:tcW w:w="1985" w:type="dxa"/>
            <w:noWrap/>
          </w:tcPr>
          <w:p w14:paraId="1B292C85" w14:textId="77777777" w:rsidR="00E730B1" w:rsidRPr="00412FC7" w:rsidRDefault="00E730B1" w:rsidP="00255A36">
            <w:pPr>
              <w:pStyle w:val="TableText"/>
              <w:jc w:val="right"/>
              <w:rPr>
                <w:rFonts w:cstheme="minorHAnsi"/>
                <w:kern w:val="0"/>
                <w:lang w:eastAsia="en-AU"/>
              </w:rPr>
            </w:pPr>
            <w:r>
              <w:t>-</w:t>
            </w:r>
          </w:p>
        </w:tc>
        <w:tc>
          <w:tcPr>
            <w:tcW w:w="1238" w:type="dxa"/>
          </w:tcPr>
          <w:p w14:paraId="159DB5B2" w14:textId="77777777" w:rsidR="00E730B1" w:rsidRPr="00412FC7" w:rsidRDefault="00E730B1" w:rsidP="00255A36">
            <w:pPr>
              <w:pStyle w:val="TableText"/>
              <w:jc w:val="right"/>
            </w:pPr>
            <w:r>
              <w:t>-</w:t>
            </w:r>
          </w:p>
        </w:tc>
        <w:tc>
          <w:tcPr>
            <w:tcW w:w="1645" w:type="dxa"/>
          </w:tcPr>
          <w:p w14:paraId="5E503D29" w14:textId="77777777" w:rsidR="00E730B1" w:rsidRPr="00237807" w:rsidRDefault="00E730B1" w:rsidP="00255A36">
            <w:pPr>
              <w:pStyle w:val="TableText"/>
              <w:jc w:val="right"/>
            </w:pPr>
            <w:r>
              <w:t>117</w:t>
            </w:r>
          </w:p>
        </w:tc>
      </w:tr>
      <w:tr w:rsidR="00E730B1" w:rsidRPr="00237807" w14:paraId="4FA3A2AD" w14:textId="77777777" w:rsidTr="00E730B1">
        <w:tc>
          <w:tcPr>
            <w:tcW w:w="1980" w:type="dxa"/>
            <w:noWrap/>
            <w:hideMark/>
          </w:tcPr>
          <w:p w14:paraId="13F0D940"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Castlereagh</w:t>
            </w:r>
          </w:p>
        </w:tc>
        <w:tc>
          <w:tcPr>
            <w:tcW w:w="2786" w:type="dxa"/>
          </w:tcPr>
          <w:p w14:paraId="19CB2D24" w14:textId="77777777" w:rsidR="00E730B1" w:rsidRPr="00412FC7" w:rsidRDefault="00E730B1" w:rsidP="00255A36">
            <w:pPr>
              <w:pStyle w:val="TableText"/>
              <w:rPr>
                <w:rFonts w:cstheme="minorHAnsi"/>
                <w:kern w:val="0"/>
                <w:lang w:eastAsia="en-AU"/>
              </w:rPr>
            </w:pPr>
          </w:p>
        </w:tc>
        <w:tc>
          <w:tcPr>
            <w:tcW w:w="1985" w:type="dxa"/>
            <w:noWrap/>
          </w:tcPr>
          <w:p w14:paraId="228F7D18" w14:textId="77777777" w:rsidR="00E730B1" w:rsidRPr="00221FA4" w:rsidRDefault="00E730B1" w:rsidP="00255A36">
            <w:pPr>
              <w:pStyle w:val="TableText"/>
              <w:jc w:val="right"/>
            </w:pPr>
            <w:r>
              <w:t>-</w:t>
            </w:r>
          </w:p>
        </w:tc>
        <w:tc>
          <w:tcPr>
            <w:tcW w:w="1238" w:type="dxa"/>
          </w:tcPr>
          <w:p w14:paraId="75BED257" w14:textId="77777777" w:rsidR="00E730B1" w:rsidRPr="00412FC7" w:rsidRDefault="00E730B1" w:rsidP="00255A36">
            <w:pPr>
              <w:pStyle w:val="TableText"/>
              <w:jc w:val="right"/>
            </w:pPr>
            <w:r>
              <w:t>-</w:t>
            </w:r>
          </w:p>
        </w:tc>
        <w:tc>
          <w:tcPr>
            <w:tcW w:w="1645" w:type="dxa"/>
          </w:tcPr>
          <w:p w14:paraId="34983E87" w14:textId="77777777" w:rsidR="00E730B1" w:rsidRPr="00237807" w:rsidRDefault="00E730B1" w:rsidP="00255A36">
            <w:pPr>
              <w:pStyle w:val="TableText"/>
              <w:jc w:val="right"/>
            </w:pPr>
            <w:r>
              <w:t>-</w:t>
            </w:r>
          </w:p>
        </w:tc>
      </w:tr>
      <w:tr w:rsidR="00E730B1" w:rsidRPr="00237807" w14:paraId="707CD860" w14:textId="77777777" w:rsidTr="00E730B1">
        <w:tc>
          <w:tcPr>
            <w:tcW w:w="1980" w:type="dxa"/>
            <w:noWrap/>
            <w:hideMark/>
          </w:tcPr>
          <w:p w14:paraId="53A49453"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Central Murray</w:t>
            </w:r>
          </w:p>
        </w:tc>
        <w:tc>
          <w:tcPr>
            <w:tcW w:w="2786" w:type="dxa"/>
          </w:tcPr>
          <w:p w14:paraId="6BDB06F2" w14:textId="77777777" w:rsidR="00E730B1" w:rsidRPr="00412FC7" w:rsidRDefault="00E730B1" w:rsidP="00255A36">
            <w:pPr>
              <w:pStyle w:val="TableText"/>
              <w:rPr>
                <w:rFonts w:cstheme="minorHAnsi"/>
                <w:kern w:val="0"/>
                <w:lang w:eastAsia="en-AU"/>
              </w:rPr>
            </w:pPr>
          </w:p>
        </w:tc>
        <w:tc>
          <w:tcPr>
            <w:tcW w:w="1985" w:type="dxa"/>
            <w:noWrap/>
          </w:tcPr>
          <w:p w14:paraId="4CA6671A" w14:textId="77777777" w:rsidR="00E730B1" w:rsidRPr="00221FA4" w:rsidRDefault="00E730B1" w:rsidP="00255A36">
            <w:pPr>
              <w:pStyle w:val="TableText"/>
              <w:jc w:val="right"/>
            </w:pPr>
            <w:r>
              <w:t>30 606</w:t>
            </w:r>
          </w:p>
        </w:tc>
        <w:tc>
          <w:tcPr>
            <w:tcW w:w="1238" w:type="dxa"/>
          </w:tcPr>
          <w:p w14:paraId="26CE2D95" w14:textId="77777777" w:rsidR="00E730B1" w:rsidRPr="00221FA4" w:rsidRDefault="00E730B1" w:rsidP="00255A36">
            <w:pPr>
              <w:pStyle w:val="TableText"/>
              <w:jc w:val="right"/>
            </w:pPr>
            <w:r>
              <w:t>4135</w:t>
            </w:r>
          </w:p>
        </w:tc>
        <w:tc>
          <w:tcPr>
            <w:tcW w:w="1645" w:type="dxa"/>
          </w:tcPr>
          <w:p w14:paraId="4EB77E80" w14:textId="77777777" w:rsidR="00E730B1" w:rsidRPr="00237807" w:rsidRDefault="00E730B1" w:rsidP="00255A36">
            <w:pPr>
              <w:pStyle w:val="TableText"/>
              <w:jc w:val="right"/>
            </w:pPr>
            <w:r>
              <w:t>2196</w:t>
            </w:r>
          </w:p>
        </w:tc>
      </w:tr>
      <w:tr w:rsidR="00E730B1" w:rsidRPr="00237807" w14:paraId="22F36198" w14:textId="77777777" w:rsidTr="00E730B1">
        <w:tc>
          <w:tcPr>
            <w:tcW w:w="1980" w:type="dxa"/>
            <w:noWrap/>
            <w:hideMark/>
          </w:tcPr>
          <w:p w14:paraId="0085DFF4"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Condamine Balonne</w:t>
            </w:r>
          </w:p>
        </w:tc>
        <w:tc>
          <w:tcPr>
            <w:tcW w:w="2786" w:type="dxa"/>
          </w:tcPr>
          <w:p w14:paraId="2AED3788" w14:textId="77777777" w:rsidR="00E730B1" w:rsidRPr="00412FC7" w:rsidRDefault="00E730B1" w:rsidP="00255A36">
            <w:pPr>
              <w:pStyle w:val="TableText"/>
              <w:rPr>
                <w:rFonts w:cstheme="minorHAnsi"/>
                <w:kern w:val="0"/>
                <w:lang w:eastAsia="en-AU"/>
              </w:rPr>
            </w:pPr>
          </w:p>
        </w:tc>
        <w:tc>
          <w:tcPr>
            <w:tcW w:w="1985" w:type="dxa"/>
            <w:noWrap/>
          </w:tcPr>
          <w:p w14:paraId="69783678" w14:textId="77777777" w:rsidR="00E730B1" w:rsidRPr="00221FA4" w:rsidRDefault="00E730B1" w:rsidP="00255A36">
            <w:pPr>
              <w:pStyle w:val="TableText"/>
              <w:jc w:val="right"/>
            </w:pPr>
            <w:r>
              <w:t>-</w:t>
            </w:r>
          </w:p>
        </w:tc>
        <w:tc>
          <w:tcPr>
            <w:tcW w:w="1238" w:type="dxa"/>
          </w:tcPr>
          <w:p w14:paraId="43CE8BAC" w14:textId="77777777" w:rsidR="00E730B1" w:rsidRPr="00412FC7" w:rsidRDefault="00E730B1" w:rsidP="00255A36">
            <w:pPr>
              <w:pStyle w:val="TableText"/>
              <w:jc w:val="right"/>
            </w:pPr>
            <w:r>
              <w:t>-</w:t>
            </w:r>
          </w:p>
        </w:tc>
        <w:tc>
          <w:tcPr>
            <w:tcW w:w="1645" w:type="dxa"/>
          </w:tcPr>
          <w:p w14:paraId="65D12132" w14:textId="77777777" w:rsidR="00E730B1" w:rsidRPr="00237807" w:rsidRDefault="00E730B1" w:rsidP="00255A36">
            <w:pPr>
              <w:pStyle w:val="TableText"/>
              <w:jc w:val="right"/>
            </w:pPr>
            <w:r>
              <w:t>-</w:t>
            </w:r>
          </w:p>
        </w:tc>
      </w:tr>
      <w:tr w:rsidR="00E730B1" w:rsidRPr="00237807" w14:paraId="09168F80" w14:textId="77777777" w:rsidTr="00E730B1">
        <w:tc>
          <w:tcPr>
            <w:tcW w:w="1980" w:type="dxa"/>
            <w:noWrap/>
            <w:hideMark/>
          </w:tcPr>
          <w:p w14:paraId="6DF3C34E"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Edward–Wakool</w:t>
            </w:r>
          </w:p>
        </w:tc>
        <w:tc>
          <w:tcPr>
            <w:tcW w:w="2786" w:type="dxa"/>
          </w:tcPr>
          <w:p w14:paraId="3B98854A"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Edward–Wakool river system</w:t>
            </w:r>
          </w:p>
        </w:tc>
        <w:tc>
          <w:tcPr>
            <w:tcW w:w="1985" w:type="dxa"/>
            <w:noWrap/>
          </w:tcPr>
          <w:p w14:paraId="653E4EC2" w14:textId="77777777" w:rsidR="00E730B1" w:rsidRPr="00412FC7" w:rsidRDefault="00E730B1" w:rsidP="00255A36">
            <w:pPr>
              <w:pStyle w:val="TableText"/>
              <w:jc w:val="right"/>
            </w:pPr>
            <w:r>
              <w:t>3</w:t>
            </w:r>
          </w:p>
        </w:tc>
        <w:tc>
          <w:tcPr>
            <w:tcW w:w="1238" w:type="dxa"/>
          </w:tcPr>
          <w:p w14:paraId="22605161" w14:textId="77777777" w:rsidR="00E730B1" w:rsidRPr="00412FC7" w:rsidRDefault="00E730B1" w:rsidP="00255A36">
            <w:pPr>
              <w:pStyle w:val="TableText"/>
              <w:jc w:val="right"/>
            </w:pPr>
            <w:r>
              <w:t>33</w:t>
            </w:r>
          </w:p>
        </w:tc>
        <w:tc>
          <w:tcPr>
            <w:tcW w:w="1645" w:type="dxa"/>
          </w:tcPr>
          <w:p w14:paraId="641EB51A" w14:textId="77777777" w:rsidR="00E730B1" w:rsidRPr="00237807" w:rsidRDefault="00E730B1" w:rsidP="00255A36">
            <w:pPr>
              <w:pStyle w:val="TableText"/>
              <w:jc w:val="right"/>
            </w:pPr>
            <w:r>
              <w:t>970</w:t>
            </w:r>
          </w:p>
        </w:tc>
      </w:tr>
      <w:tr w:rsidR="00E730B1" w:rsidRPr="00237807" w14:paraId="42A23EBB" w14:textId="77777777" w:rsidTr="00E730B1">
        <w:tc>
          <w:tcPr>
            <w:tcW w:w="1980" w:type="dxa"/>
            <w:noWrap/>
            <w:hideMark/>
          </w:tcPr>
          <w:p w14:paraId="418BC7F0"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Goulburn</w:t>
            </w:r>
          </w:p>
        </w:tc>
        <w:tc>
          <w:tcPr>
            <w:tcW w:w="2786" w:type="dxa"/>
          </w:tcPr>
          <w:p w14:paraId="2A8222FF"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Goulburn River</w:t>
            </w:r>
          </w:p>
        </w:tc>
        <w:tc>
          <w:tcPr>
            <w:tcW w:w="1985" w:type="dxa"/>
            <w:noWrap/>
          </w:tcPr>
          <w:p w14:paraId="5D855E30" w14:textId="77777777" w:rsidR="00E730B1" w:rsidRPr="00412FC7" w:rsidRDefault="00E730B1" w:rsidP="00255A36">
            <w:pPr>
              <w:pStyle w:val="TableText"/>
              <w:jc w:val="right"/>
            </w:pPr>
            <w:r>
              <w:t>-</w:t>
            </w:r>
          </w:p>
        </w:tc>
        <w:tc>
          <w:tcPr>
            <w:tcW w:w="1238" w:type="dxa"/>
          </w:tcPr>
          <w:p w14:paraId="607B3133" w14:textId="77777777" w:rsidR="00E730B1" w:rsidRPr="00412FC7" w:rsidRDefault="00E730B1" w:rsidP="00255A36">
            <w:pPr>
              <w:pStyle w:val="TableText"/>
              <w:jc w:val="right"/>
            </w:pPr>
            <w:r>
              <w:t>-</w:t>
            </w:r>
          </w:p>
        </w:tc>
        <w:tc>
          <w:tcPr>
            <w:tcW w:w="1645" w:type="dxa"/>
          </w:tcPr>
          <w:p w14:paraId="711B6297" w14:textId="77777777" w:rsidR="00E730B1" w:rsidRPr="00237807" w:rsidRDefault="00E730B1" w:rsidP="00255A36">
            <w:pPr>
              <w:pStyle w:val="TableText"/>
              <w:jc w:val="right"/>
            </w:pPr>
            <w:r>
              <w:t>395</w:t>
            </w:r>
          </w:p>
        </w:tc>
      </w:tr>
      <w:tr w:rsidR="00E730B1" w:rsidRPr="00237807" w14:paraId="2F6AC448" w14:textId="77777777" w:rsidTr="00E730B1">
        <w:tc>
          <w:tcPr>
            <w:tcW w:w="1980" w:type="dxa"/>
            <w:noWrap/>
            <w:hideMark/>
          </w:tcPr>
          <w:p w14:paraId="654D59C8"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Gwydir</w:t>
            </w:r>
          </w:p>
        </w:tc>
        <w:tc>
          <w:tcPr>
            <w:tcW w:w="2786" w:type="dxa"/>
          </w:tcPr>
          <w:p w14:paraId="637A434B"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Gwydir river system</w:t>
            </w:r>
          </w:p>
        </w:tc>
        <w:tc>
          <w:tcPr>
            <w:tcW w:w="1985" w:type="dxa"/>
            <w:noWrap/>
          </w:tcPr>
          <w:p w14:paraId="647474D4" w14:textId="77777777" w:rsidR="00E730B1" w:rsidRPr="00412FC7" w:rsidRDefault="00E730B1" w:rsidP="00255A36">
            <w:pPr>
              <w:pStyle w:val="TableText"/>
              <w:jc w:val="right"/>
            </w:pPr>
            <w:r>
              <w:t>7096</w:t>
            </w:r>
          </w:p>
        </w:tc>
        <w:tc>
          <w:tcPr>
            <w:tcW w:w="1238" w:type="dxa"/>
          </w:tcPr>
          <w:p w14:paraId="62B2C806" w14:textId="77777777" w:rsidR="00E730B1" w:rsidRPr="00412FC7" w:rsidRDefault="00E730B1" w:rsidP="00255A36">
            <w:pPr>
              <w:pStyle w:val="TableText"/>
              <w:jc w:val="right"/>
            </w:pPr>
            <w:r>
              <w:t>3238</w:t>
            </w:r>
          </w:p>
        </w:tc>
        <w:tc>
          <w:tcPr>
            <w:tcW w:w="1645" w:type="dxa"/>
          </w:tcPr>
          <w:p w14:paraId="7FB0744E" w14:textId="77777777" w:rsidR="00E730B1" w:rsidRPr="00237807" w:rsidRDefault="00E730B1" w:rsidP="00255A36">
            <w:pPr>
              <w:pStyle w:val="TableText"/>
              <w:jc w:val="right"/>
            </w:pPr>
            <w:r>
              <w:t>1132</w:t>
            </w:r>
          </w:p>
        </w:tc>
      </w:tr>
      <w:tr w:rsidR="00E730B1" w:rsidRPr="00237807" w14:paraId="39D98E05" w14:textId="77777777" w:rsidTr="00E730B1">
        <w:tc>
          <w:tcPr>
            <w:tcW w:w="1980" w:type="dxa"/>
            <w:noWrap/>
            <w:hideMark/>
          </w:tcPr>
          <w:p w14:paraId="2DF8C005"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Kiewa</w:t>
            </w:r>
          </w:p>
        </w:tc>
        <w:tc>
          <w:tcPr>
            <w:tcW w:w="2786" w:type="dxa"/>
          </w:tcPr>
          <w:p w14:paraId="3AEB4CB2" w14:textId="77777777" w:rsidR="00E730B1" w:rsidRPr="00412FC7" w:rsidRDefault="00E730B1" w:rsidP="00255A36">
            <w:pPr>
              <w:pStyle w:val="TableText"/>
              <w:rPr>
                <w:rFonts w:cstheme="minorHAnsi"/>
                <w:kern w:val="0"/>
                <w:lang w:eastAsia="en-AU"/>
              </w:rPr>
            </w:pPr>
          </w:p>
        </w:tc>
        <w:tc>
          <w:tcPr>
            <w:tcW w:w="1985" w:type="dxa"/>
            <w:noWrap/>
          </w:tcPr>
          <w:p w14:paraId="6FEA0A13" w14:textId="77777777" w:rsidR="00E730B1" w:rsidRPr="009C5DD9" w:rsidRDefault="00E730B1" w:rsidP="00255A36">
            <w:pPr>
              <w:pStyle w:val="TableText"/>
              <w:jc w:val="right"/>
            </w:pPr>
            <w:r>
              <w:t>-</w:t>
            </w:r>
          </w:p>
        </w:tc>
        <w:tc>
          <w:tcPr>
            <w:tcW w:w="1238" w:type="dxa"/>
          </w:tcPr>
          <w:p w14:paraId="00916AB3" w14:textId="77777777" w:rsidR="00E730B1" w:rsidRPr="00412FC7" w:rsidRDefault="00E730B1" w:rsidP="00255A36">
            <w:pPr>
              <w:pStyle w:val="TableText"/>
              <w:jc w:val="right"/>
            </w:pPr>
            <w:r>
              <w:t>-</w:t>
            </w:r>
          </w:p>
        </w:tc>
        <w:tc>
          <w:tcPr>
            <w:tcW w:w="1645" w:type="dxa"/>
          </w:tcPr>
          <w:p w14:paraId="65B708CD" w14:textId="77777777" w:rsidR="00E730B1" w:rsidRPr="00237807" w:rsidRDefault="00E730B1" w:rsidP="00255A36">
            <w:pPr>
              <w:pStyle w:val="TableText"/>
              <w:jc w:val="right"/>
            </w:pPr>
            <w:r>
              <w:t>-</w:t>
            </w:r>
          </w:p>
        </w:tc>
      </w:tr>
      <w:tr w:rsidR="00E730B1" w:rsidRPr="00237807" w14:paraId="08705F5F" w14:textId="77777777" w:rsidTr="00E730B1">
        <w:tc>
          <w:tcPr>
            <w:tcW w:w="1980" w:type="dxa"/>
            <w:noWrap/>
            <w:hideMark/>
          </w:tcPr>
          <w:p w14:paraId="6A2A2A2F"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Lachlan</w:t>
            </w:r>
          </w:p>
        </w:tc>
        <w:tc>
          <w:tcPr>
            <w:tcW w:w="2786" w:type="dxa"/>
          </w:tcPr>
          <w:p w14:paraId="6EA13B24"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Lachlan river system</w:t>
            </w:r>
          </w:p>
        </w:tc>
        <w:tc>
          <w:tcPr>
            <w:tcW w:w="1985" w:type="dxa"/>
            <w:noWrap/>
          </w:tcPr>
          <w:p w14:paraId="3A66CDC3" w14:textId="77777777" w:rsidR="00E730B1" w:rsidRPr="009C5DD9" w:rsidRDefault="00E730B1" w:rsidP="00255A36">
            <w:pPr>
              <w:pStyle w:val="TableText"/>
              <w:jc w:val="right"/>
            </w:pPr>
            <w:r>
              <w:t>4054</w:t>
            </w:r>
          </w:p>
        </w:tc>
        <w:tc>
          <w:tcPr>
            <w:tcW w:w="1238" w:type="dxa"/>
          </w:tcPr>
          <w:p w14:paraId="14F08B15" w14:textId="77777777" w:rsidR="00E730B1" w:rsidRPr="00412FC7" w:rsidRDefault="00E730B1" w:rsidP="00255A36">
            <w:pPr>
              <w:pStyle w:val="TableText"/>
              <w:jc w:val="right"/>
            </w:pPr>
            <w:r>
              <w:t>1183</w:t>
            </w:r>
          </w:p>
        </w:tc>
        <w:tc>
          <w:tcPr>
            <w:tcW w:w="1645" w:type="dxa"/>
          </w:tcPr>
          <w:p w14:paraId="6B1464EA" w14:textId="77777777" w:rsidR="00E730B1" w:rsidRPr="00237807" w:rsidRDefault="00E730B1" w:rsidP="00255A36">
            <w:pPr>
              <w:pStyle w:val="TableText"/>
              <w:jc w:val="right"/>
            </w:pPr>
            <w:r>
              <w:t>1363</w:t>
            </w:r>
          </w:p>
        </w:tc>
      </w:tr>
      <w:tr w:rsidR="00E730B1" w:rsidRPr="00237807" w14:paraId="362A8161" w14:textId="77777777" w:rsidTr="00E730B1">
        <w:tc>
          <w:tcPr>
            <w:tcW w:w="1980" w:type="dxa"/>
            <w:noWrap/>
            <w:hideMark/>
          </w:tcPr>
          <w:p w14:paraId="5A076473"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Loddon</w:t>
            </w:r>
          </w:p>
        </w:tc>
        <w:tc>
          <w:tcPr>
            <w:tcW w:w="2786" w:type="dxa"/>
          </w:tcPr>
          <w:p w14:paraId="68A57EAB" w14:textId="77777777" w:rsidR="00E730B1" w:rsidRPr="00412FC7" w:rsidRDefault="00E730B1" w:rsidP="00255A36">
            <w:pPr>
              <w:pStyle w:val="TableText"/>
              <w:rPr>
                <w:rFonts w:cstheme="minorHAnsi"/>
                <w:kern w:val="0"/>
                <w:lang w:eastAsia="en-AU"/>
              </w:rPr>
            </w:pPr>
          </w:p>
        </w:tc>
        <w:tc>
          <w:tcPr>
            <w:tcW w:w="1985" w:type="dxa"/>
            <w:noWrap/>
          </w:tcPr>
          <w:p w14:paraId="2FF95FBB" w14:textId="77777777" w:rsidR="00E730B1" w:rsidRPr="009C5DD9" w:rsidRDefault="00E730B1" w:rsidP="00255A36">
            <w:pPr>
              <w:pStyle w:val="TableText"/>
              <w:jc w:val="right"/>
            </w:pPr>
            <w:r>
              <w:t>-</w:t>
            </w:r>
          </w:p>
        </w:tc>
        <w:tc>
          <w:tcPr>
            <w:tcW w:w="1238" w:type="dxa"/>
          </w:tcPr>
          <w:p w14:paraId="0CDA5B35" w14:textId="77777777" w:rsidR="00E730B1" w:rsidRPr="00412FC7" w:rsidRDefault="00E730B1" w:rsidP="00255A36">
            <w:pPr>
              <w:pStyle w:val="TableText"/>
              <w:jc w:val="right"/>
            </w:pPr>
            <w:r>
              <w:t>-</w:t>
            </w:r>
          </w:p>
        </w:tc>
        <w:tc>
          <w:tcPr>
            <w:tcW w:w="1645" w:type="dxa"/>
          </w:tcPr>
          <w:p w14:paraId="2FE9C4AA" w14:textId="77777777" w:rsidR="00E730B1" w:rsidRPr="00237807" w:rsidRDefault="00E730B1" w:rsidP="00255A36">
            <w:pPr>
              <w:pStyle w:val="TableText"/>
              <w:jc w:val="right"/>
            </w:pPr>
            <w:r>
              <w:t>365</w:t>
            </w:r>
          </w:p>
        </w:tc>
      </w:tr>
      <w:tr w:rsidR="00E730B1" w:rsidRPr="00237807" w14:paraId="7AE9495D" w14:textId="77777777" w:rsidTr="00E730B1">
        <w:tc>
          <w:tcPr>
            <w:tcW w:w="1980" w:type="dxa"/>
            <w:noWrap/>
            <w:hideMark/>
          </w:tcPr>
          <w:p w14:paraId="17B234FE"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Lower Darling</w:t>
            </w:r>
          </w:p>
        </w:tc>
        <w:tc>
          <w:tcPr>
            <w:tcW w:w="2786" w:type="dxa"/>
          </w:tcPr>
          <w:p w14:paraId="2AA7A414" w14:textId="77777777" w:rsidR="00E730B1" w:rsidRPr="00412FC7" w:rsidRDefault="00E730B1" w:rsidP="00255A36">
            <w:pPr>
              <w:pStyle w:val="TableText"/>
              <w:rPr>
                <w:rFonts w:cstheme="minorHAnsi"/>
                <w:kern w:val="0"/>
                <w:lang w:eastAsia="en-AU"/>
              </w:rPr>
            </w:pPr>
          </w:p>
        </w:tc>
        <w:tc>
          <w:tcPr>
            <w:tcW w:w="1985" w:type="dxa"/>
            <w:noWrap/>
          </w:tcPr>
          <w:p w14:paraId="7C4E68C1" w14:textId="77777777" w:rsidR="00E730B1" w:rsidRPr="009C5DD9" w:rsidRDefault="00E730B1" w:rsidP="00255A36">
            <w:pPr>
              <w:pStyle w:val="TableText"/>
              <w:jc w:val="right"/>
            </w:pPr>
            <w:r>
              <w:t>-</w:t>
            </w:r>
          </w:p>
        </w:tc>
        <w:tc>
          <w:tcPr>
            <w:tcW w:w="1238" w:type="dxa"/>
          </w:tcPr>
          <w:p w14:paraId="6715BDFB" w14:textId="77777777" w:rsidR="00E730B1" w:rsidRPr="00412FC7" w:rsidRDefault="00E730B1" w:rsidP="00255A36">
            <w:pPr>
              <w:pStyle w:val="TableText"/>
              <w:jc w:val="right"/>
            </w:pPr>
            <w:r>
              <w:t>-</w:t>
            </w:r>
          </w:p>
        </w:tc>
        <w:tc>
          <w:tcPr>
            <w:tcW w:w="1645" w:type="dxa"/>
          </w:tcPr>
          <w:p w14:paraId="4826286A" w14:textId="77777777" w:rsidR="00E730B1" w:rsidRPr="00237807" w:rsidRDefault="00E730B1" w:rsidP="00255A36">
            <w:pPr>
              <w:pStyle w:val="TableText"/>
              <w:jc w:val="right"/>
            </w:pPr>
            <w:r>
              <w:t>-</w:t>
            </w:r>
          </w:p>
        </w:tc>
      </w:tr>
      <w:tr w:rsidR="00E730B1" w:rsidRPr="00237807" w14:paraId="5F6F26A7" w14:textId="77777777" w:rsidTr="00E730B1">
        <w:tc>
          <w:tcPr>
            <w:tcW w:w="1980" w:type="dxa"/>
            <w:noWrap/>
            <w:hideMark/>
          </w:tcPr>
          <w:p w14:paraId="62B07356"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Lower Murray</w:t>
            </w:r>
            <w:r>
              <w:rPr>
                <w:rFonts w:cstheme="minorHAnsi"/>
                <w:kern w:val="0"/>
                <w:lang w:eastAsia="en-AU"/>
              </w:rPr>
              <w:t>*</w:t>
            </w:r>
          </w:p>
        </w:tc>
        <w:tc>
          <w:tcPr>
            <w:tcW w:w="2786" w:type="dxa"/>
          </w:tcPr>
          <w:p w14:paraId="2645A281"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Lower Murray River*</w:t>
            </w:r>
          </w:p>
        </w:tc>
        <w:tc>
          <w:tcPr>
            <w:tcW w:w="1985" w:type="dxa"/>
            <w:noWrap/>
          </w:tcPr>
          <w:p w14:paraId="5877F6CB" w14:textId="77777777" w:rsidR="00E730B1" w:rsidRPr="009C5DD9" w:rsidRDefault="00E730B1" w:rsidP="00255A36">
            <w:pPr>
              <w:pStyle w:val="TableText"/>
              <w:jc w:val="right"/>
            </w:pPr>
            <w:r>
              <w:t>7270</w:t>
            </w:r>
          </w:p>
        </w:tc>
        <w:tc>
          <w:tcPr>
            <w:tcW w:w="1238" w:type="dxa"/>
          </w:tcPr>
          <w:p w14:paraId="0D43B1FA" w14:textId="77777777" w:rsidR="00E730B1" w:rsidRPr="00412FC7" w:rsidRDefault="00E730B1" w:rsidP="00255A36">
            <w:pPr>
              <w:pStyle w:val="TableText"/>
              <w:jc w:val="right"/>
            </w:pPr>
            <w:r>
              <w:t>766</w:t>
            </w:r>
          </w:p>
        </w:tc>
        <w:tc>
          <w:tcPr>
            <w:tcW w:w="1645" w:type="dxa"/>
          </w:tcPr>
          <w:p w14:paraId="790F6A55" w14:textId="77777777" w:rsidR="00E730B1" w:rsidRPr="00237807" w:rsidRDefault="00E730B1" w:rsidP="00255A36">
            <w:pPr>
              <w:pStyle w:val="TableText"/>
              <w:jc w:val="right"/>
            </w:pPr>
            <w:r>
              <w:t>1123</w:t>
            </w:r>
          </w:p>
        </w:tc>
      </w:tr>
      <w:tr w:rsidR="00E730B1" w:rsidRPr="00237807" w14:paraId="14EEEAB4" w14:textId="77777777" w:rsidTr="00E730B1">
        <w:tc>
          <w:tcPr>
            <w:tcW w:w="1980" w:type="dxa"/>
            <w:noWrap/>
          </w:tcPr>
          <w:p w14:paraId="462AC489"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Lower Murray</w:t>
            </w:r>
          </w:p>
          <w:p w14:paraId="71C29CE0" w14:textId="41EBEA74" w:rsidR="00E730B1" w:rsidRPr="00412FC7" w:rsidRDefault="00E730B1" w:rsidP="00255A36">
            <w:pPr>
              <w:pStyle w:val="TableText"/>
              <w:rPr>
                <w:lang w:eastAsia="en-AU"/>
              </w:rPr>
            </w:pPr>
            <w:r w:rsidRPr="00412FC7">
              <w:rPr>
                <w:rFonts w:cstheme="minorHAnsi"/>
                <w:kern w:val="0"/>
                <w:lang w:eastAsia="en-AU"/>
              </w:rPr>
              <w:t>(</w:t>
            </w:r>
            <w:r>
              <w:rPr>
                <w:rFonts w:cstheme="minorHAnsi"/>
                <w:kern w:val="0"/>
                <w:lang w:eastAsia="en-AU"/>
              </w:rPr>
              <w:t>CLLMM</w:t>
            </w:r>
            <w:r w:rsidRPr="00412FC7">
              <w:rPr>
                <w:rFonts w:cstheme="minorHAnsi"/>
                <w:kern w:val="0"/>
                <w:lang w:eastAsia="en-AU"/>
              </w:rPr>
              <w:t>)</w:t>
            </w:r>
          </w:p>
        </w:tc>
        <w:tc>
          <w:tcPr>
            <w:tcW w:w="2786" w:type="dxa"/>
          </w:tcPr>
          <w:p w14:paraId="520926CC" w14:textId="77777777" w:rsidR="00E730B1" w:rsidRPr="00412FC7" w:rsidRDefault="00E730B1" w:rsidP="00255A36">
            <w:pPr>
              <w:pStyle w:val="TableText"/>
              <w:rPr>
                <w:rFonts w:cstheme="minorHAnsi"/>
                <w:kern w:val="0"/>
                <w:lang w:eastAsia="en-AU"/>
              </w:rPr>
            </w:pPr>
          </w:p>
        </w:tc>
        <w:tc>
          <w:tcPr>
            <w:tcW w:w="1985" w:type="dxa"/>
            <w:noWrap/>
          </w:tcPr>
          <w:p w14:paraId="44224FD4" w14:textId="77777777" w:rsidR="00E730B1" w:rsidRDefault="00E730B1" w:rsidP="00255A36">
            <w:pPr>
              <w:pStyle w:val="TableText"/>
              <w:jc w:val="right"/>
            </w:pPr>
            <w:r>
              <w:t>Estuarine: 23 802</w:t>
            </w:r>
          </w:p>
          <w:p w14:paraId="735D4B2F" w14:textId="77777777" w:rsidR="00E730B1" w:rsidRPr="00B36484" w:rsidRDefault="00E730B1" w:rsidP="00255A36">
            <w:pPr>
              <w:pStyle w:val="TableText"/>
              <w:jc w:val="right"/>
            </w:pPr>
            <w:r>
              <w:t>Freshwater: 103 335</w:t>
            </w:r>
          </w:p>
        </w:tc>
        <w:tc>
          <w:tcPr>
            <w:tcW w:w="1238" w:type="dxa"/>
          </w:tcPr>
          <w:p w14:paraId="5D1A3BBD" w14:textId="77777777" w:rsidR="00E730B1" w:rsidRPr="00412FC7" w:rsidRDefault="00E730B1" w:rsidP="00255A36">
            <w:pPr>
              <w:pStyle w:val="TableText"/>
              <w:jc w:val="right"/>
            </w:pPr>
            <w:r>
              <w:t>22</w:t>
            </w:r>
          </w:p>
        </w:tc>
        <w:tc>
          <w:tcPr>
            <w:tcW w:w="1645" w:type="dxa"/>
          </w:tcPr>
          <w:p w14:paraId="5272B0A1" w14:textId="77777777" w:rsidR="00E730B1" w:rsidRPr="00237807" w:rsidRDefault="00E730B1" w:rsidP="00255A36">
            <w:pPr>
              <w:pStyle w:val="TableText"/>
              <w:jc w:val="right"/>
            </w:pPr>
            <w:r>
              <w:t>-</w:t>
            </w:r>
          </w:p>
        </w:tc>
      </w:tr>
      <w:tr w:rsidR="00E730B1" w:rsidRPr="00237807" w14:paraId="6A97EB38" w14:textId="77777777" w:rsidTr="00E730B1">
        <w:tc>
          <w:tcPr>
            <w:tcW w:w="1980" w:type="dxa"/>
            <w:noWrap/>
            <w:hideMark/>
          </w:tcPr>
          <w:p w14:paraId="2CAEC98B"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Macquarie</w:t>
            </w:r>
          </w:p>
        </w:tc>
        <w:tc>
          <w:tcPr>
            <w:tcW w:w="2786" w:type="dxa"/>
          </w:tcPr>
          <w:p w14:paraId="48769E48" w14:textId="77777777" w:rsidR="00E730B1" w:rsidRPr="00412FC7" w:rsidRDefault="00E730B1" w:rsidP="00255A36">
            <w:pPr>
              <w:pStyle w:val="TableText"/>
              <w:rPr>
                <w:rFonts w:cstheme="minorHAnsi"/>
                <w:kern w:val="0"/>
                <w:lang w:eastAsia="en-AU"/>
              </w:rPr>
            </w:pPr>
          </w:p>
        </w:tc>
        <w:tc>
          <w:tcPr>
            <w:tcW w:w="1985" w:type="dxa"/>
            <w:noWrap/>
          </w:tcPr>
          <w:p w14:paraId="09A30042" w14:textId="77777777" w:rsidR="00E730B1" w:rsidRPr="009C5DD9" w:rsidRDefault="00E730B1" w:rsidP="00255A36">
            <w:pPr>
              <w:pStyle w:val="TableText"/>
              <w:jc w:val="right"/>
            </w:pPr>
            <w:r>
              <w:t>32237</w:t>
            </w:r>
          </w:p>
        </w:tc>
        <w:tc>
          <w:tcPr>
            <w:tcW w:w="1238" w:type="dxa"/>
          </w:tcPr>
          <w:p w14:paraId="4D4D9E1F" w14:textId="77777777" w:rsidR="00E730B1" w:rsidRPr="00412FC7" w:rsidRDefault="00E730B1" w:rsidP="00255A36">
            <w:pPr>
              <w:pStyle w:val="TableText"/>
              <w:jc w:val="right"/>
            </w:pPr>
            <w:r>
              <w:t>3208</w:t>
            </w:r>
          </w:p>
        </w:tc>
        <w:tc>
          <w:tcPr>
            <w:tcW w:w="1645" w:type="dxa"/>
          </w:tcPr>
          <w:p w14:paraId="35B7E34E" w14:textId="77777777" w:rsidR="00E730B1" w:rsidRPr="00237807" w:rsidRDefault="00E730B1" w:rsidP="00255A36">
            <w:pPr>
              <w:pStyle w:val="TableText"/>
              <w:jc w:val="right"/>
            </w:pPr>
            <w:r>
              <w:t>1054</w:t>
            </w:r>
          </w:p>
        </w:tc>
      </w:tr>
      <w:tr w:rsidR="00E730B1" w:rsidRPr="00237807" w14:paraId="2F468820" w14:textId="77777777" w:rsidTr="00E730B1">
        <w:tc>
          <w:tcPr>
            <w:tcW w:w="1980" w:type="dxa"/>
            <w:noWrap/>
            <w:hideMark/>
          </w:tcPr>
          <w:p w14:paraId="6127B2E9"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Mitta Mitta</w:t>
            </w:r>
          </w:p>
        </w:tc>
        <w:tc>
          <w:tcPr>
            <w:tcW w:w="2786" w:type="dxa"/>
          </w:tcPr>
          <w:p w14:paraId="4B07803E" w14:textId="77777777" w:rsidR="00E730B1" w:rsidRPr="00412FC7" w:rsidRDefault="00E730B1" w:rsidP="00255A36">
            <w:pPr>
              <w:pStyle w:val="TableText"/>
              <w:rPr>
                <w:rFonts w:cstheme="minorHAnsi"/>
                <w:kern w:val="0"/>
                <w:lang w:eastAsia="en-AU"/>
              </w:rPr>
            </w:pPr>
          </w:p>
        </w:tc>
        <w:tc>
          <w:tcPr>
            <w:tcW w:w="1985" w:type="dxa"/>
            <w:noWrap/>
          </w:tcPr>
          <w:p w14:paraId="79CF9E11" w14:textId="77777777" w:rsidR="00E730B1" w:rsidRPr="009C5DD9" w:rsidRDefault="00E730B1" w:rsidP="00255A36">
            <w:pPr>
              <w:pStyle w:val="TableText"/>
              <w:jc w:val="right"/>
            </w:pPr>
            <w:r>
              <w:t>-</w:t>
            </w:r>
          </w:p>
        </w:tc>
        <w:tc>
          <w:tcPr>
            <w:tcW w:w="1238" w:type="dxa"/>
          </w:tcPr>
          <w:p w14:paraId="2CEFE052" w14:textId="77777777" w:rsidR="00E730B1" w:rsidRPr="00412FC7" w:rsidRDefault="00E730B1" w:rsidP="00255A36">
            <w:pPr>
              <w:pStyle w:val="TableText"/>
              <w:jc w:val="right"/>
            </w:pPr>
            <w:r>
              <w:t>-</w:t>
            </w:r>
          </w:p>
        </w:tc>
        <w:tc>
          <w:tcPr>
            <w:tcW w:w="1645" w:type="dxa"/>
          </w:tcPr>
          <w:p w14:paraId="097D843B" w14:textId="36AD40A9" w:rsidR="00E730B1" w:rsidRPr="00237807" w:rsidRDefault="002E6FA2" w:rsidP="00255A36">
            <w:pPr>
              <w:pStyle w:val="TableText"/>
              <w:jc w:val="right"/>
            </w:pPr>
            <w:r>
              <w:t>-</w:t>
            </w:r>
          </w:p>
        </w:tc>
      </w:tr>
      <w:tr w:rsidR="00E730B1" w:rsidRPr="00237807" w14:paraId="4EDDCFD0" w14:textId="77777777" w:rsidTr="00E730B1">
        <w:tc>
          <w:tcPr>
            <w:tcW w:w="1980" w:type="dxa"/>
            <w:noWrap/>
            <w:hideMark/>
          </w:tcPr>
          <w:p w14:paraId="3FE11269"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Murrumbidgee</w:t>
            </w:r>
          </w:p>
        </w:tc>
        <w:tc>
          <w:tcPr>
            <w:tcW w:w="2786" w:type="dxa"/>
          </w:tcPr>
          <w:p w14:paraId="388C175E"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Murrumbidgee river system</w:t>
            </w:r>
          </w:p>
        </w:tc>
        <w:tc>
          <w:tcPr>
            <w:tcW w:w="1985" w:type="dxa"/>
            <w:noWrap/>
          </w:tcPr>
          <w:p w14:paraId="71694717" w14:textId="77777777" w:rsidR="00E730B1" w:rsidRPr="009C5DD9" w:rsidRDefault="00E730B1" w:rsidP="00255A36">
            <w:pPr>
              <w:pStyle w:val="TableText"/>
              <w:jc w:val="right"/>
            </w:pPr>
            <w:r>
              <w:t>11 209</w:t>
            </w:r>
          </w:p>
        </w:tc>
        <w:tc>
          <w:tcPr>
            <w:tcW w:w="1238" w:type="dxa"/>
          </w:tcPr>
          <w:p w14:paraId="6ED9244E" w14:textId="77777777" w:rsidR="00E730B1" w:rsidRPr="00412FC7" w:rsidRDefault="00E730B1" w:rsidP="00255A36">
            <w:pPr>
              <w:pStyle w:val="TableText"/>
              <w:jc w:val="right"/>
            </w:pPr>
            <w:r>
              <w:t>13 983</w:t>
            </w:r>
          </w:p>
        </w:tc>
        <w:tc>
          <w:tcPr>
            <w:tcW w:w="1645" w:type="dxa"/>
          </w:tcPr>
          <w:p w14:paraId="1B52B45B" w14:textId="77777777" w:rsidR="00E730B1" w:rsidRPr="00237807" w:rsidRDefault="00E730B1" w:rsidP="00255A36">
            <w:pPr>
              <w:pStyle w:val="TableText"/>
              <w:jc w:val="right"/>
            </w:pPr>
            <w:r>
              <w:t>1626</w:t>
            </w:r>
          </w:p>
        </w:tc>
      </w:tr>
      <w:tr w:rsidR="00E730B1" w:rsidRPr="00237807" w14:paraId="273E9B5D" w14:textId="77777777" w:rsidTr="00E730B1">
        <w:tc>
          <w:tcPr>
            <w:tcW w:w="1980" w:type="dxa"/>
            <w:noWrap/>
            <w:hideMark/>
          </w:tcPr>
          <w:p w14:paraId="2E7A46B7"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Namoi</w:t>
            </w:r>
          </w:p>
        </w:tc>
        <w:tc>
          <w:tcPr>
            <w:tcW w:w="2786" w:type="dxa"/>
          </w:tcPr>
          <w:p w14:paraId="23F7A064" w14:textId="77777777" w:rsidR="00E730B1" w:rsidRPr="00412FC7" w:rsidRDefault="00E730B1" w:rsidP="00255A36">
            <w:pPr>
              <w:pStyle w:val="TableText"/>
              <w:rPr>
                <w:rFonts w:cstheme="minorHAnsi"/>
                <w:kern w:val="0"/>
                <w:lang w:eastAsia="en-AU"/>
              </w:rPr>
            </w:pPr>
          </w:p>
        </w:tc>
        <w:tc>
          <w:tcPr>
            <w:tcW w:w="1985" w:type="dxa"/>
            <w:noWrap/>
          </w:tcPr>
          <w:p w14:paraId="6DD0E1DC" w14:textId="77777777" w:rsidR="00E730B1" w:rsidRPr="00221FA4" w:rsidRDefault="00E730B1" w:rsidP="00255A36">
            <w:pPr>
              <w:pStyle w:val="TableText"/>
              <w:jc w:val="right"/>
            </w:pPr>
            <w:r>
              <w:t>-</w:t>
            </w:r>
          </w:p>
        </w:tc>
        <w:tc>
          <w:tcPr>
            <w:tcW w:w="1238" w:type="dxa"/>
          </w:tcPr>
          <w:p w14:paraId="0175A458" w14:textId="77777777" w:rsidR="00E730B1" w:rsidRPr="00412FC7" w:rsidRDefault="00E730B1" w:rsidP="00255A36">
            <w:pPr>
              <w:pStyle w:val="TableText"/>
              <w:jc w:val="right"/>
            </w:pPr>
            <w:r>
              <w:t>-</w:t>
            </w:r>
          </w:p>
        </w:tc>
        <w:tc>
          <w:tcPr>
            <w:tcW w:w="1645" w:type="dxa"/>
          </w:tcPr>
          <w:p w14:paraId="192E7B58" w14:textId="77777777" w:rsidR="00E730B1" w:rsidRPr="00237807" w:rsidRDefault="00E730B1" w:rsidP="00255A36">
            <w:pPr>
              <w:pStyle w:val="TableText"/>
              <w:jc w:val="right"/>
            </w:pPr>
            <w:r>
              <w:t>506</w:t>
            </w:r>
          </w:p>
        </w:tc>
      </w:tr>
      <w:tr w:rsidR="00E730B1" w:rsidRPr="00237807" w14:paraId="651C65EF" w14:textId="77777777" w:rsidTr="00E730B1">
        <w:tc>
          <w:tcPr>
            <w:tcW w:w="1980" w:type="dxa"/>
            <w:noWrap/>
            <w:hideMark/>
          </w:tcPr>
          <w:p w14:paraId="27DB0D33"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Ovens</w:t>
            </w:r>
          </w:p>
        </w:tc>
        <w:tc>
          <w:tcPr>
            <w:tcW w:w="2786" w:type="dxa"/>
          </w:tcPr>
          <w:p w14:paraId="19962786" w14:textId="77777777" w:rsidR="00E730B1" w:rsidRPr="00412FC7" w:rsidRDefault="00E730B1" w:rsidP="00255A36">
            <w:pPr>
              <w:pStyle w:val="TableText"/>
              <w:rPr>
                <w:rFonts w:cstheme="minorHAnsi"/>
                <w:kern w:val="0"/>
                <w:lang w:eastAsia="en-AU"/>
              </w:rPr>
            </w:pPr>
          </w:p>
        </w:tc>
        <w:tc>
          <w:tcPr>
            <w:tcW w:w="1985" w:type="dxa"/>
            <w:noWrap/>
          </w:tcPr>
          <w:p w14:paraId="3076EE2D" w14:textId="77777777" w:rsidR="00E730B1" w:rsidRPr="00221FA4" w:rsidRDefault="00E730B1" w:rsidP="00255A36">
            <w:pPr>
              <w:pStyle w:val="TableText"/>
              <w:jc w:val="right"/>
            </w:pPr>
            <w:r>
              <w:t>-</w:t>
            </w:r>
          </w:p>
        </w:tc>
        <w:tc>
          <w:tcPr>
            <w:tcW w:w="1238" w:type="dxa"/>
          </w:tcPr>
          <w:p w14:paraId="5D9BEFCD" w14:textId="77777777" w:rsidR="00E730B1" w:rsidRPr="00412FC7" w:rsidRDefault="00E730B1" w:rsidP="00255A36">
            <w:pPr>
              <w:pStyle w:val="TableText"/>
              <w:jc w:val="right"/>
            </w:pPr>
            <w:r>
              <w:t>-</w:t>
            </w:r>
          </w:p>
        </w:tc>
        <w:tc>
          <w:tcPr>
            <w:tcW w:w="1645" w:type="dxa"/>
          </w:tcPr>
          <w:p w14:paraId="424B7D8D" w14:textId="77777777" w:rsidR="00E730B1" w:rsidRPr="00237807" w:rsidRDefault="00E730B1" w:rsidP="00255A36">
            <w:pPr>
              <w:pStyle w:val="TableText"/>
              <w:jc w:val="right"/>
            </w:pPr>
            <w:r>
              <w:t>320</w:t>
            </w:r>
          </w:p>
        </w:tc>
      </w:tr>
      <w:tr w:rsidR="00E730B1" w:rsidRPr="00412FC7" w14:paraId="4C82FB8F" w14:textId="77777777" w:rsidTr="00E730B1">
        <w:tc>
          <w:tcPr>
            <w:tcW w:w="1980" w:type="dxa"/>
            <w:noWrap/>
            <w:hideMark/>
          </w:tcPr>
          <w:p w14:paraId="0D7F6841"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Paroo</w:t>
            </w:r>
          </w:p>
        </w:tc>
        <w:tc>
          <w:tcPr>
            <w:tcW w:w="2786" w:type="dxa"/>
          </w:tcPr>
          <w:p w14:paraId="6BCF44B3" w14:textId="77777777" w:rsidR="00E730B1" w:rsidRPr="00412FC7" w:rsidRDefault="00E730B1" w:rsidP="00255A36">
            <w:pPr>
              <w:pStyle w:val="TableText"/>
              <w:rPr>
                <w:rFonts w:cstheme="minorHAnsi"/>
                <w:kern w:val="0"/>
                <w:lang w:eastAsia="en-AU"/>
              </w:rPr>
            </w:pPr>
          </w:p>
        </w:tc>
        <w:tc>
          <w:tcPr>
            <w:tcW w:w="1985" w:type="dxa"/>
            <w:noWrap/>
          </w:tcPr>
          <w:p w14:paraId="098B84FC" w14:textId="77777777" w:rsidR="00E730B1" w:rsidRPr="00412FC7" w:rsidRDefault="00E730B1" w:rsidP="00255A36">
            <w:pPr>
              <w:pStyle w:val="TableText"/>
              <w:jc w:val="right"/>
            </w:pPr>
            <w:r>
              <w:t>-</w:t>
            </w:r>
          </w:p>
        </w:tc>
        <w:tc>
          <w:tcPr>
            <w:tcW w:w="1238" w:type="dxa"/>
          </w:tcPr>
          <w:p w14:paraId="4879780F" w14:textId="77777777" w:rsidR="00E730B1" w:rsidRPr="00412FC7" w:rsidRDefault="00E730B1" w:rsidP="00255A36">
            <w:pPr>
              <w:pStyle w:val="TableText"/>
              <w:jc w:val="right"/>
            </w:pPr>
            <w:r>
              <w:t>-</w:t>
            </w:r>
          </w:p>
        </w:tc>
        <w:tc>
          <w:tcPr>
            <w:tcW w:w="1645" w:type="dxa"/>
          </w:tcPr>
          <w:p w14:paraId="76FFC059" w14:textId="77777777" w:rsidR="00E730B1" w:rsidRPr="00412FC7" w:rsidRDefault="00E730B1" w:rsidP="00255A36">
            <w:pPr>
              <w:pStyle w:val="TableText"/>
              <w:jc w:val="right"/>
            </w:pPr>
            <w:r>
              <w:t>-</w:t>
            </w:r>
          </w:p>
        </w:tc>
      </w:tr>
      <w:tr w:rsidR="00E730B1" w:rsidRPr="00412FC7" w14:paraId="3B549700" w14:textId="77777777" w:rsidTr="00E730B1">
        <w:tc>
          <w:tcPr>
            <w:tcW w:w="1980" w:type="dxa"/>
            <w:noWrap/>
            <w:hideMark/>
          </w:tcPr>
          <w:p w14:paraId="57F98613"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Upper Murray</w:t>
            </w:r>
          </w:p>
        </w:tc>
        <w:tc>
          <w:tcPr>
            <w:tcW w:w="2786" w:type="dxa"/>
          </w:tcPr>
          <w:p w14:paraId="1A995AAD" w14:textId="77777777" w:rsidR="00E730B1" w:rsidRPr="00412FC7" w:rsidRDefault="00E730B1" w:rsidP="00255A36">
            <w:pPr>
              <w:pStyle w:val="TableText"/>
              <w:rPr>
                <w:rFonts w:cstheme="minorHAnsi"/>
                <w:kern w:val="0"/>
                <w:lang w:eastAsia="en-AU"/>
              </w:rPr>
            </w:pPr>
          </w:p>
        </w:tc>
        <w:tc>
          <w:tcPr>
            <w:tcW w:w="1985" w:type="dxa"/>
            <w:noWrap/>
          </w:tcPr>
          <w:p w14:paraId="0838552D" w14:textId="77777777" w:rsidR="00E730B1" w:rsidRPr="00412FC7" w:rsidRDefault="00E730B1" w:rsidP="00255A36">
            <w:pPr>
              <w:pStyle w:val="TableText"/>
              <w:jc w:val="right"/>
            </w:pPr>
            <w:r>
              <w:t>-</w:t>
            </w:r>
          </w:p>
        </w:tc>
        <w:tc>
          <w:tcPr>
            <w:tcW w:w="1238" w:type="dxa"/>
          </w:tcPr>
          <w:p w14:paraId="742846E8" w14:textId="77777777" w:rsidR="00E730B1" w:rsidRPr="00412FC7" w:rsidRDefault="00E730B1" w:rsidP="00255A36">
            <w:pPr>
              <w:pStyle w:val="TableText"/>
              <w:jc w:val="right"/>
            </w:pPr>
            <w:r>
              <w:t>-</w:t>
            </w:r>
          </w:p>
        </w:tc>
        <w:tc>
          <w:tcPr>
            <w:tcW w:w="1645" w:type="dxa"/>
          </w:tcPr>
          <w:p w14:paraId="48352EE3" w14:textId="77777777" w:rsidR="00E730B1" w:rsidRPr="00412FC7" w:rsidRDefault="00E730B1" w:rsidP="00255A36">
            <w:pPr>
              <w:pStyle w:val="TableText"/>
              <w:jc w:val="right"/>
            </w:pPr>
            <w:r>
              <w:t>-</w:t>
            </w:r>
          </w:p>
        </w:tc>
      </w:tr>
      <w:tr w:rsidR="00E730B1" w:rsidRPr="00412FC7" w14:paraId="3308C94C" w14:textId="77777777" w:rsidTr="00E730B1">
        <w:tc>
          <w:tcPr>
            <w:tcW w:w="1980" w:type="dxa"/>
            <w:noWrap/>
            <w:hideMark/>
          </w:tcPr>
          <w:p w14:paraId="3731C15A"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Warrego</w:t>
            </w:r>
          </w:p>
        </w:tc>
        <w:tc>
          <w:tcPr>
            <w:tcW w:w="2786" w:type="dxa"/>
          </w:tcPr>
          <w:p w14:paraId="0AD3782F"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Junction of the Warrego and Darling rivers</w:t>
            </w:r>
          </w:p>
        </w:tc>
        <w:tc>
          <w:tcPr>
            <w:tcW w:w="1985" w:type="dxa"/>
            <w:noWrap/>
          </w:tcPr>
          <w:p w14:paraId="6DB6586C" w14:textId="77777777" w:rsidR="00E730B1" w:rsidRPr="00412FC7" w:rsidRDefault="00E730B1" w:rsidP="00255A36">
            <w:pPr>
              <w:pStyle w:val="TableText"/>
              <w:jc w:val="right"/>
            </w:pPr>
            <w:r>
              <w:t>-</w:t>
            </w:r>
          </w:p>
        </w:tc>
        <w:tc>
          <w:tcPr>
            <w:tcW w:w="1238" w:type="dxa"/>
          </w:tcPr>
          <w:p w14:paraId="076B0DAA" w14:textId="77777777" w:rsidR="00E730B1" w:rsidRPr="00412FC7" w:rsidRDefault="00E730B1" w:rsidP="00255A36">
            <w:pPr>
              <w:pStyle w:val="TableText"/>
              <w:jc w:val="right"/>
            </w:pPr>
            <w:r>
              <w:t>-</w:t>
            </w:r>
          </w:p>
        </w:tc>
        <w:tc>
          <w:tcPr>
            <w:tcW w:w="1645" w:type="dxa"/>
          </w:tcPr>
          <w:p w14:paraId="30F7F1EC" w14:textId="77777777" w:rsidR="00E730B1" w:rsidRPr="00412FC7" w:rsidRDefault="00E730B1" w:rsidP="00255A36">
            <w:pPr>
              <w:pStyle w:val="TableText"/>
              <w:jc w:val="right"/>
            </w:pPr>
            <w:r>
              <w:t>1208</w:t>
            </w:r>
          </w:p>
        </w:tc>
      </w:tr>
      <w:tr w:rsidR="00E730B1" w:rsidRPr="00412FC7" w14:paraId="55DFF455" w14:textId="77777777" w:rsidTr="00E730B1">
        <w:tc>
          <w:tcPr>
            <w:tcW w:w="1980" w:type="dxa"/>
            <w:noWrap/>
            <w:hideMark/>
          </w:tcPr>
          <w:p w14:paraId="731F24ED" w14:textId="77777777" w:rsidR="00E730B1" w:rsidRPr="00412FC7" w:rsidRDefault="00E730B1" w:rsidP="00255A36">
            <w:pPr>
              <w:pStyle w:val="TableText"/>
              <w:rPr>
                <w:rFonts w:cstheme="minorHAnsi"/>
                <w:kern w:val="0"/>
                <w:lang w:eastAsia="en-AU"/>
              </w:rPr>
            </w:pPr>
            <w:r w:rsidRPr="00412FC7">
              <w:rPr>
                <w:rFonts w:cstheme="minorHAnsi"/>
                <w:kern w:val="0"/>
                <w:lang w:eastAsia="en-AU"/>
              </w:rPr>
              <w:t>Wimmera</w:t>
            </w:r>
          </w:p>
        </w:tc>
        <w:tc>
          <w:tcPr>
            <w:tcW w:w="2786" w:type="dxa"/>
          </w:tcPr>
          <w:p w14:paraId="0CD87A68" w14:textId="77777777" w:rsidR="00E730B1" w:rsidRPr="00412FC7" w:rsidRDefault="00E730B1" w:rsidP="00255A36">
            <w:pPr>
              <w:pStyle w:val="TableText"/>
              <w:rPr>
                <w:rFonts w:cstheme="minorHAnsi"/>
                <w:kern w:val="0"/>
                <w:lang w:eastAsia="en-AU"/>
              </w:rPr>
            </w:pPr>
          </w:p>
        </w:tc>
        <w:tc>
          <w:tcPr>
            <w:tcW w:w="1985" w:type="dxa"/>
            <w:noWrap/>
          </w:tcPr>
          <w:p w14:paraId="67DCA73E" w14:textId="77777777" w:rsidR="00E730B1" w:rsidRPr="00412FC7" w:rsidRDefault="00E730B1" w:rsidP="00255A36">
            <w:pPr>
              <w:pStyle w:val="TableText"/>
              <w:jc w:val="right"/>
              <w:rPr>
                <w:rFonts w:cstheme="minorHAnsi"/>
                <w:kern w:val="0"/>
                <w:lang w:eastAsia="en-AU"/>
              </w:rPr>
            </w:pPr>
            <w:r>
              <w:t>-</w:t>
            </w:r>
          </w:p>
        </w:tc>
        <w:tc>
          <w:tcPr>
            <w:tcW w:w="1238" w:type="dxa"/>
          </w:tcPr>
          <w:p w14:paraId="1708EFF6" w14:textId="77777777" w:rsidR="00E730B1" w:rsidRPr="00412FC7" w:rsidRDefault="00E730B1" w:rsidP="00255A36">
            <w:pPr>
              <w:pStyle w:val="TableText"/>
              <w:jc w:val="right"/>
            </w:pPr>
            <w:r>
              <w:t>-</w:t>
            </w:r>
          </w:p>
        </w:tc>
        <w:tc>
          <w:tcPr>
            <w:tcW w:w="1645" w:type="dxa"/>
          </w:tcPr>
          <w:p w14:paraId="4CEA5C33" w14:textId="77777777" w:rsidR="00E730B1" w:rsidRPr="00412FC7" w:rsidRDefault="00E730B1" w:rsidP="00255A36">
            <w:pPr>
              <w:pStyle w:val="TableText"/>
              <w:jc w:val="right"/>
            </w:pPr>
            <w:r>
              <w:t>180</w:t>
            </w:r>
          </w:p>
        </w:tc>
      </w:tr>
      <w:tr w:rsidR="00E730B1" w:rsidRPr="00B36484" w14:paraId="14C9B896" w14:textId="77777777" w:rsidTr="00E730B1">
        <w:trPr>
          <w:trHeight w:val="300"/>
        </w:trPr>
        <w:tc>
          <w:tcPr>
            <w:tcW w:w="4766" w:type="dxa"/>
            <w:gridSpan w:val="2"/>
            <w:noWrap/>
          </w:tcPr>
          <w:p w14:paraId="0BAD38A0" w14:textId="77777777" w:rsidR="00E730B1" w:rsidRPr="00412FC7" w:rsidRDefault="00E730B1" w:rsidP="00255A36">
            <w:pPr>
              <w:pStyle w:val="TableText"/>
              <w:rPr>
                <w:rFonts w:cstheme="minorHAnsi"/>
                <w:b/>
                <w:kern w:val="0"/>
                <w:lang w:eastAsia="en-AU"/>
              </w:rPr>
            </w:pPr>
            <w:r w:rsidRPr="00412FC7">
              <w:rPr>
                <w:rFonts w:cstheme="minorHAnsi"/>
                <w:b/>
                <w:kern w:val="0"/>
                <w:lang w:eastAsia="en-AU"/>
              </w:rPr>
              <w:t>Total</w:t>
            </w:r>
          </w:p>
        </w:tc>
        <w:tc>
          <w:tcPr>
            <w:tcW w:w="1985" w:type="dxa"/>
          </w:tcPr>
          <w:p w14:paraId="0F61FA24" w14:textId="77777777" w:rsidR="00E730B1" w:rsidRPr="00B36484" w:rsidRDefault="00E730B1" w:rsidP="00255A36">
            <w:pPr>
              <w:pStyle w:val="TableText"/>
              <w:jc w:val="right"/>
              <w:rPr>
                <w:rFonts w:cstheme="minorHAnsi"/>
                <w:b/>
                <w:kern w:val="0"/>
                <w:lang w:eastAsia="en-AU"/>
              </w:rPr>
            </w:pPr>
            <w:r w:rsidRPr="00B36484">
              <w:rPr>
                <w:b/>
              </w:rPr>
              <w:t>219 612</w:t>
            </w:r>
          </w:p>
        </w:tc>
        <w:tc>
          <w:tcPr>
            <w:tcW w:w="1238" w:type="dxa"/>
          </w:tcPr>
          <w:p w14:paraId="3CC5EA68" w14:textId="77777777" w:rsidR="00E730B1" w:rsidRPr="00B36484" w:rsidRDefault="00E730B1" w:rsidP="00255A36">
            <w:pPr>
              <w:pStyle w:val="TableText"/>
              <w:jc w:val="right"/>
              <w:rPr>
                <w:b/>
              </w:rPr>
            </w:pPr>
            <w:r w:rsidRPr="00B36484">
              <w:rPr>
                <w:b/>
              </w:rPr>
              <w:t>26 568</w:t>
            </w:r>
          </w:p>
        </w:tc>
        <w:tc>
          <w:tcPr>
            <w:tcW w:w="1645" w:type="dxa"/>
            <w:noWrap/>
          </w:tcPr>
          <w:p w14:paraId="0FBE5B85" w14:textId="77777777" w:rsidR="00E730B1" w:rsidRPr="00B36484" w:rsidRDefault="00E730B1" w:rsidP="00255A36">
            <w:pPr>
              <w:pStyle w:val="TableText"/>
              <w:jc w:val="right"/>
              <w:rPr>
                <w:b/>
              </w:rPr>
            </w:pPr>
            <w:r w:rsidRPr="00B36484">
              <w:rPr>
                <w:b/>
              </w:rPr>
              <w:t>14 </w:t>
            </w:r>
            <w:r>
              <w:rPr>
                <w:b/>
              </w:rPr>
              <w:t>379</w:t>
            </w:r>
          </w:p>
        </w:tc>
      </w:tr>
    </w:tbl>
    <w:p w14:paraId="5A928CE9" w14:textId="77777777" w:rsidR="00067A4A" w:rsidRDefault="00067A4A" w:rsidP="009B4C55">
      <w:pPr>
        <w:pStyle w:val="TableCaption"/>
        <w:spacing w:after="0"/>
        <w:rPr>
          <w:b w:val="0"/>
        </w:rPr>
      </w:pPr>
      <w:r w:rsidRPr="00412FC7">
        <w:rPr>
          <w:b w:val="0"/>
        </w:rPr>
        <w:t>* excludes the Coorong, Lakes Alexandrina and Albert and the Murray Mouth.</w:t>
      </w:r>
    </w:p>
    <w:p w14:paraId="4334BB9C" w14:textId="1EA1CD21" w:rsidR="00020F2E" w:rsidRPr="00AD34B0" w:rsidRDefault="00020F2E" w:rsidP="009B4C55">
      <w:pPr>
        <w:spacing w:after="0"/>
        <w:rPr>
          <w:sz w:val="20"/>
        </w:rPr>
      </w:pPr>
      <w:r w:rsidRPr="00AD34B0">
        <w:rPr>
          <w:sz w:val="20"/>
        </w:rPr>
        <w:t># includes the Peel River.</w:t>
      </w:r>
    </w:p>
    <w:p w14:paraId="404723B6" w14:textId="07993569" w:rsidR="00D974E4" w:rsidRDefault="00D974E4" w:rsidP="009B4C55">
      <w:pPr>
        <w:spacing w:after="0"/>
      </w:pPr>
    </w:p>
    <w:p w14:paraId="1BA2AA7B" w14:textId="2ECBD01D" w:rsidR="0084403C" w:rsidRDefault="0084403C" w:rsidP="009B4C55">
      <w:pPr>
        <w:spacing w:after="0"/>
      </w:pPr>
      <w:r>
        <w:rPr>
          <w:noProof/>
        </w:rPr>
        <w:lastRenderedPageBreak/>
        <w:drawing>
          <wp:inline distT="0" distB="0" distL="0" distR="0" wp14:anchorId="72F23613" wp14:editId="6FA52D68">
            <wp:extent cx="5486400" cy="5591175"/>
            <wp:effectExtent l="0" t="0" r="0" b="952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 year.png"/>
                    <pic:cNvPicPr/>
                  </pic:nvPicPr>
                  <pic:blipFill rotWithShape="1">
                    <a:blip r:embed="rId50"/>
                    <a:srcRect b="27940"/>
                    <a:stretch/>
                  </pic:blipFill>
                  <pic:spPr bwMode="auto">
                    <a:xfrm>
                      <a:off x="0" y="0"/>
                      <a:ext cx="5486400" cy="5591175"/>
                    </a:xfrm>
                    <a:prstGeom prst="rect">
                      <a:avLst/>
                    </a:prstGeom>
                    <a:ln>
                      <a:noFill/>
                    </a:ln>
                    <a:extLst>
                      <a:ext uri="{53640926-AAD7-44D8-BBD7-CCE9431645EC}">
                        <a14:shadowObscured xmlns:a14="http://schemas.microsoft.com/office/drawing/2010/main"/>
                      </a:ext>
                    </a:extLst>
                  </pic:spPr>
                </pic:pic>
              </a:graphicData>
            </a:graphic>
          </wp:inline>
        </w:drawing>
      </w:r>
    </w:p>
    <w:p w14:paraId="5BFBC093" w14:textId="12AE3013" w:rsidR="00C324AB" w:rsidRPr="00AD34B0" w:rsidRDefault="00C324AB" w:rsidP="009B4C55">
      <w:pPr>
        <w:spacing w:after="0"/>
        <w:rPr>
          <w:b/>
          <w:bCs/>
          <w:color w:val="auto"/>
          <w:sz w:val="20"/>
          <w:szCs w:val="18"/>
        </w:rPr>
      </w:pPr>
      <w:bookmarkStart w:id="199" w:name="_Ref36130043"/>
      <w:bookmarkStart w:id="200" w:name="_Toc36129377"/>
      <w:r w:rsidRPr="00AD34B0">
        <w:rPr>
          <w:b/>
          <w:bCs/>
          <w:color w:val="auto"/>
          <w:sz w:val="20"/>
          <w:szCs w:val="18"/>
        </w:rPr>
        <w:t xml:space="preserve">Figure </w:t>
      </w:r>
      <w:r w:rsidRPr="00AD34B0">
        <w:rPr>
          <w:b/>
          <w:bCs/>
          <w:color w:val="auto"/>
          <w:sz w:val="20"/>
          <w:szCs w:val="18"/>
        </w:rPr>
        <w:fldChar w:fldCharType="begin"/>
      </w:r>
      <w:r w:rsidRPr="00AD34B0">
        <w:rPr>
          <w:b/>
          <w:bCs/>
          <w:color w:val="auto"/>
          <w:sz w:val="20"/>
          <w:szCs w:val="18"/>
        </w:rPr>
        <w:instrText xml:space="preserve"> SEQ Figure \* ARABIC </w:instrText>
      </w:r>
      <w:r w:rsidRPr="00AD34B0">
        <w:rPr>
          <w:b/>
          <w:bCs/>
          <w:color w:val="auto"/>
          <w:sz w:val="20"/>
          <w:szCs w:val="18"/>
        </w:rPr>
        <w:fldChar w:fldCharType="separate"/>
      </w:r>
      <w:r w:rsidR="005A0C7C">
        <w:rPr>
          <w:b/>
          <w:bCs/>
          <w:noProof/>
          <w:color w:val="auto"/>
          <w:sz w:val="20"/>
          <w:szCs w:val="18"/>
        </w:rPr>
        <w:t>17</w:t>
      </w:r>
      <w:r w:rsidRPr="00AD34B0">
        <w:rPr>
          <w:b/>
          <w:bCs/>
          <w:color w:val="auto"/>
          <w:sz w:val="20"/>
          <w:szCs w:val="18"/>
        </w:rPr>
        <w:fldChar w:fldCharType="end"/>
      </w:r>
      <w:bookmarkEnd w:id="199"/>
      <w:r w:rsidRPr="00AD34B0">
        <w:rPr>
          <w:b/>
          <w:bCs/>
          <w:color w:val="auto"/>
          <w:sz w:val="20"/>
          <w:szCs w:val="18"/>
        </w:rPr>
        <w:t xml:space="preserve">. </w:t>
      </w:r>
      <w:r w:rsidRPr="00AD34B0">
        <w:rPr>
          <w:color w:val="auto"/>
          <w:sz w:val="20"/>
          <w:szCs w:val="18"/>
        </w:rPr>
        <w:t xml:space="preserve">Prevalence of inundation of over the entire </w:t>
      </w:r>
      <w:r w:rsidR="00FB4260" w:rsidRPr="00AD34B0">
        <w:rPr>
          <w:color w:val="auto"/>
          <w:sz w:val="20"/>
          <w:szCs w:val="18"/>
        </w:rPr>
        <w:t xml:space="preserve">LTIM </w:t>
      </w:r>
      <w:r w:rsidRPr="00AD34B0">
        <w:rPr>
          <w:color w:val="auto"/>
          <w:sz w:val="20"/>
          <w:szCs w:val="18"/>
        </w:rPr>
        <w:t>pro</w:t>
      </w:r>
      <w:r w:rsidR="00FB4260" w:rsidRPr="00AD34B0">
        <w:rPr>
          <w:color w:val="auto"/>
          <w:sz w:val="20"/>
          <w:szCs w:val="18"/>
        </w:rPr>
        <w:t>ject</w:t>
      </w:r>
      <w:r w:rsidRPr="00AD34B0">
        <w:rPr>
          <w:color w:val="auto"/>
          <w:sz w:val="20"/>
          <w:szCs w:val="18"/>
        </w:rPr>
        <w:t xml:space="preserve"> </w:t>
      </w:r>
      <w:proofErr w:type="gramStart"/>
      <w:r w:rsidRPr="00AD34B0">
        <w:rPr>
          <w:color w:val="auto"/>
          <w:sz w:val="20"/>
          <w:szCs w:val="18"/>
        </w:rPr>
        <w:t>as a result of</w:t>
      </w:r>
      <w:proofErr w:type="gramEnd"/>
      <w:r w:rsidRPr="00AD34B0">
        <w:rPr>
          <w:color w:val="auto"/>
          <w:sz w:val="20"/>
          <w:szCs w:val="18"/>
        </w:rPr>
        <w:t xml:space="preserve"> Commonwealth environmental water contributions.</w:t>
      </w:r>
      <w:bookmarkEnd w:id="200"/>
    </w:p>
    <w:p w14:paraId="1BD72221" w14:textId="77777777" w:rsidR="00C324AB" w:rsidRDefault="00C324AB" w:rsidP="009B4C55">
      <w:pPr>
        <w:spacing w:after="0"/>
      </w:pPr>
    </w:p>
    <w:p w14:paraId="6ED39A44" w14:textId="31FB1F4A" w:rsidR="00C324AB" w:rsidRDefault="00D974E4" w:rsidP="009B4C55">
      <w:pPr>
        <w:spacing w:after="0"/>
      </w:pPr>
      <w:r>
        <w:t xml:space="preserve">Over the course of the </w:t>
      </w:r>
      <w:r w:rsidR="00FB4260">
        <w:t xml:space="preserve">LTIM </w:t>
      </w:r>
      <w:r>
        <w:t>pro</w:t>
      </w:r>
      <w:r w:rsidR="00FB4260">
        <w:t>ject</w:t>
      </w:r>
      <w:r>
        <w:t>, Commonwealth environmental water contributed to</w:t>
      </w:r>
      <w:r w:rsidR="00925E5D">
        <w:t xml:space="preserve"> </w:t>
      </w:r>
      <w:r w:rsidR="00C324AB">
        <w:t>watering</w:t>
      </w:r>
      <w:r w:rsidR="005E0821">
        <w:t xml:space="preserve"> more than</w:t>
      </w:r>
      <w:r w:rsidR="00C324AB">
        <w:t xml:space="preserve"> </w:t>
      </w:r>
      <w:r w:rsidR="00DE4957">
        <w:t xml:space="preserve">250 000 ha </w:t>
      </w:r>
      <w:r w:rsidR="00C324AB">
        <w:t xml:space="preserve">(excluding the Coorong and lower lakes) of </w:t>
      </w:r>
      <w:r w:rsidR="00925E5D">
        <w:t xml:space="preserve">wetlands, lakes and floodplains </w:t>
      </w:r>
      <w:r>
        <w:t xml:space="preserve">in </w:t>
      </w:r>
      <w:r w:rsidR="00925E5D">
        <w:t>12 of the</w:t>
      </w:r>
      <w:r w:rsidR="00424AF9">
        <w:t xml:space="preserve"> 1</w:t>
      </w:r>
      <w:r w:rsidR="00F23719">
        <w:t>7</w:t>
      </w:r>
      <w:r w:rsidR="00424AF9">
        <w:t xml:space="preserve"> valleys (</w:t>
      </w:r>
      <w:r w:rsidR="00640649" w:rsidRPr="00FB4260">
        <w:fldChar w:fldCharType="begin"/>
      </w:r>
      <w:r w:rsidR="00640649" w:rsidRPr="00FB4260">
        <w:instrText xml:space="preserve"> REF _Ref36130043 \h </w:instrText>
      </w:r>
      <w:r w:rsidR="00FB4260" w:rsidRPr="009B3DA3">
        <w:instrText xml:space="preserve"> \* MERGEFORMAT </w:instrText>
      </w:r>
      <w:r w:rsidR="00640649" w:rsidRPr="00FB4260">
        <w:fldChar w:fldCharType="separate"/>
      </w:r>
      <w:r w:rsidR="005A0C7C" w:rsidRPr="005A0C7C">
        <w:t xml:space="preserve">Figure </w:t>
      </w:r>
      <w:r w:rsidR="005A0C7C" w:rsidRPr="005A0C7C">
        <w:rPr>
          <w:noProof/>
        </w:rPr>
        <w:t>17</w:t>
      </w:r>
      <w:r w:rsidR="00640649" w:rsidRPr="00FB4260">
        <w:fldChar w:fldCharType="end"/>
      </w:r>
      <w:r w:rsidR="00640649">
        <w:t xml:space="preserve"> and </w:t>
      </w:r>
      <w:r w:rsidR="00424AF9">
        <w:fldChar w:fldCharType="begin"/>
      </w:r>
      <w:r w:rsidR="00424AF9">
        <w:instrText xml:space="preserve"> REF _Ref36039503 \h </w:instrText>
      </w:r>
      <w:r w:rsidR="00424AF9">
        <w:fldChar w:fldCharType="separate"/>
      </w:r>
      <w:r w:rsidR="005A0C7C" w:rsidRPr="009B3DA3">
        <w:rPr>
          <w:b/>
          <w:bCs/>
        </w:rPr>
        <w:t xml:space="preserve">Table </w:t>
      </w:r>
      <w:r w:rsidR="005A0C7C">
        <w:rPr>
          <w:b/>
          <w:bCs/>
          <w:noProof/>
        </w:rPr>
        <w:t>3</w:t>
      </w:r>
      <w:r w:rsidR="00424AF9">
        <w:fldChar w:fldCharType="end"/>
      </w:r>
      <w:r w:rsidR="00424AF9">
        <w:t>)</w:t>
      </w:r>
      <w:r w:rsidR="0089484E">
        <w:t xml:space="preserve">.  The valleys </w:t>
      </w:r>
      <w:r w:rsidR="00C324AB">
        <w:t xml:space="preserve">influenced </w:t>
      </w:r>
      <w:r w:rsidR="0089484E">
        <w:t xml:space="preserve">included </w:t>
      </w:r>
      <w:r>
        <w:t xml:space="preserve">the </w:t>
      </w:r>
      <w:r w:rsidR="00925E5D">
        <w:t>Central Murray, Border Rivers, Broken, Condamine Balonne, Gwydir, Lachlan, Lower Murray, Macquarie, Murrumbidgee, Warrego, Lower Darling and Edward Wakool.</w:t>
      </w:r>
      <w:r w:rsidR="00425E8F">
        <w:t xml:space="preserve">  </w:t>
      </w:r>
    </w:p>
    <w:p w14:paraId="064A1357" w14:textId="77777777" w:rsidR="00C324AB" w:rsidRDefault="00C324AB" w:rsidP="009B4C55">
      <w:pPr>
        <w:spacing w:after="0"/>
      </w:pPr>
    </w:p>
    <w:p w14:paraId="1E234DE4" w14:textId="55CE2E93" w:rsidR="0034201D" w:rsidRDefault="001D4C03" w:rsidP="009B4C55">
      <w:pPr>
        <w:spacing w:after="0"/>
      </w:pPr>
      <w:r>
        <w:t>In many sites there was repeated inundation in multiple years.</w:t>
      </w:r>
      <w:r w:rsidR="00C324AB">
        <w:t xml:space="preserve"> </w:t>
      </w:r>
      <w:r>
        <w:t>T</w:t>
      </w:r>
      <w:r w:rsidR="00DE4957">
        <w:t xml:space="preserve">he same </w:t>
      </w:r>
      <w:r w:rsidR="005E0821">
        <w:t>7 838 ha</w:t>
      </w:r>
      <w:r w:rsidR="00DE4957">
        <w:t xml:space="preserve"> </w:t>
      </w:r>
      <w:r>
        <w:t>were</w:t>
      </w:r>
      <w:r w:rsidR="00396AE4">
        <w:t xml:space="preserve"> in al</w:t>
      </w:r>
      <w:r w:rsidR="00817A4D">
        <w:t>l</w:t>
      </w:r>
      <w:r w:rsidR="00396AE4">
        <w:t xml:space="preserve"> five years</w:t>
      </w:r>
      <w:r>
        <w:t xml:space="preserve"> </w:t>
      </w:r>
      <w:r w:rsidR="00396AE4">
        <w:t>across</w:t>
      </w:r>
      <w:r w:rsidR="00DE4957">
        <w:t xml:space="preserve"> four valleys</w:t>
      </w:r>
      <w:r w:rsidR="00396AE4">
        <w:t xml:space="preserve">. 90% of this annually inundated area is in the </w:t>
      </w:r>
      <w:r w:rsidR="00DE4957">
        <w:t>Macquarie, and Murrumbidgee</w:t>
      </w:r>
      <w:r w:rsidR="0034201D">
        <w:t xml:space="preserve"> </w:t>
      </w:r>
      <w:r w:rsidR="00396AE4">
        <w:t xml:space="preserve">valleys and the rest </w:t>
      </w:r>
      <w:proofErr w:type="gramStart"/>
      <w:r w:rsidR="00396AE4">
        <w:t>was</w:t>
      </w:r>
      <w:proofErr w:type="gramEnd"/>
      <w:r w:rsidR="00396AE4">
        <w:t xml:space="preserve"> in the Gwydir and Lower Murray</w:t>
      </w:r>
      <w:r w:rsidR="0034201D">
        <w:t>.  Similarly, the same 16 0</w:t>
      </w:r>
      <w:r w:rsidR="00DE4957">
        <w:t>60</w:t>
      </w:r>
      <w:r w:rsidR="0034201D">
        <w:t xml:space="preserve"> ha were watered </w:t>
      </w:r>
      <w:r w:rsidR="00DE4957">
        <w:t xml:space="preserve">in </w:t>
      </w:r>
      <w:r w:rsidR="0034201D">
        <w:t xml:space="preserve">four out of five years, with the Macquarie and Murrumbidgee again the dominant valleys.  </w:t>
      </w:r>
    </w:p>
    <w:p w14:paraId="59219A76" w14:textId="77777777" w:rsidR="007920F1" w:rsidRDefault="007920F1" w:rsidP="009B4C55">
      <w:pPr>
        <w:spacing w:after="0"/>
      </w:pPr>
    </w:p>
    <w:p w14:paraId="5897F02D" w14:textId="4EFA2B49" w:rsidR="0089484E" w:rsidRDefault="0089484E" w:rsidP="009B4C55">
      <w:pPr>
        <w:spacing w:after="0"/>
      </w:pPr>
      <w:r>
        <w:t xml:space="preserve">The Macquarie valley had </w:t>
      </w:r>
      <w:r w:rsidR="00396AE4">
        <w:t>the largest area of annually watered floodplain areas. A</w:t>
      </w:r>
      <w:r>
        <w:t>pproximately 5</w:t>
      </w:r>
      <w:r w:rsidR="004079C1">
        <w:t xml:space="preserve"> </w:t>
      </w:r>
      <w:r>
        <w:t xml:space="preserve">616 ha of the Macquarie marshes </w:t>
      </w:r>
      <w:r w:rsidR="00396AE4">
        <w:t>inundated annually using</w:t>
      </w:r>
      <w:r>
        <w:t xml:space="preserve"> Commonwealth environmental water. </w:t>
      </w:r>
      <w:r w:rsidR="00396AE4">
        <w:t xml:space="preserve">In the </w:t>
      </w:r>
      <w:r>
        <w:t>Murrumbidgee valley</w:t>
      </w:r>
      <w:r w:rsidR="001635C0">
        <w:t>,</w:t>
      </w:r>
      <w:r>
        <w:t xml:space="preserve"> </w:t>
      </w:r>
      <w:r w:rsidR="00396AE4">
        <w:t>1 149 ha was inundated annually</w:t>
      </w:r>
      <w:r>
        <w:t>.</w:t>
      </w:r>
      <w:r w:rsidR="004079C1">
        <w:t xml:space="preserve">  </w:t>
      </w:r>
    </w:p>
    <w:p w14:paraId="07924823" w14:textId="6F77BEE0" w:rsidR="00925E5D" w:rsidRDefault="00424AF9" w:rsidP="009B4C55">
      <w:pPr>
        <w:spacing w:after="0"/>
      </w:pPr>
      <w:bookmarkStart w:id="201" w:name="_Ref36039503"/>
      <w:bookmarkStart w:id="202" w:name="_Toc36127970"/>
      <w:r w:rsidRPr="009B3DA3">
        <w:rPr>
          <w:b/>
          <w:bCs/>
        </w:rPr>
        <w:lastRenderedPageBreak/>
        <w:t xml:space="preserve">Table </w:t>
      </w:r>
      <w:r w:rsidR="00321706" w:rsidRPr="009B3DA3">
        <w:rPr>
          <w:b/>
          <w:bCs/>
        </w:rPr>
        <w:fldChar w:fldCharType="begin"/>
      </w:r>
      <w:r w:rsidR="00321706" w:rsidRPr="009B3DA3">
        <w:rPr>
          <w:b/>
          <w:bCs/>
        </w:rPr>
        <w:instrText xml:space="preserve"> SEQ Table \* ARABIC </w:instrText>
      </w:r>
      <w:r w:rsidR="00321706" w:rsidRPr="009B3DA3">
        <w:rPr>
          <w:b/>
          <w:bCs/>
        </w:rPr>
        <w:fldChar w:fldCharType="separate"/>
      </w:r>
      <w:r w:rsidR="005A0C7C">
        <w:rPr>
          <w:b/>
          <w:bCs/>
          <w:noProof/>
        </w:rPr>
        <w:t>3</w:t>
      </w:r>
      <w:r w:rsidR="00321706" w:rsidRPr="009B3DA3">
        <w:rPr>
          <w:b/>
          <w:bCs/>
          <w:noProof/>
        </w:rPr>
        <w:fldChar w:fldCharType="end"/>
      </w:r>
      <w:bookmarkEnd w:id="201"/>
      <w:r w:rsidRPr="00B809E1">
        <w:t>.</w:t>
      </w:r>
      <w:r>
        <w:t xml:space="preserve">  </w:t>
      </w:r>
      <w:r w:rsidR="009B70DE">
        <w:t>Prevalence</w:t>
      </w:r>
      <w:r>
        <w:t xml:space="preserve"> of </w:t>
      </w:r>
      <w:r w:rsidR="00396AE4">
        <w:t xml:space="preserve">annual </w:t>
      </w:r>
      <w:r>
        <w:t>inundation a</w:t>
      </w:r>
      <w:r w:rsidR="009B70DE">
        <w:t>t the same place</w:t>
      </w:r>
      <w:r>
        <w:t xml:space="preserve"> </w:t>
      </w:r>
      <w:proofErr w:type="gramStart"/>
      <w:r>
        <w:t>a</w:t>
      </w:r>
      <w:r w:rsidR="009B70DE">
        <w:t>s a</w:t>
      </w:r>
      <w:r>
        <w:t xml:space="preserve"> result of</w:t>
      </w:r>
      <w:proofErr w:type="gramEnd"/>
      <w:r>
        <w:t xml:space="preserve"> Commonwealth environmental water </w:t>
      </w:r>
      <w:r w:rsidR="0089484E">
        <w:t>over</w:t>
      </w:r>
      <w:r>
        <w:t xml:space="preserve"> the </w:t>
      </w:r>
      <w:r w:rsidR="00DE4957">
        <w:t>five-year</w:t>
      </w:r>
      <w:r w:rsidR="009B70DE">
        <w:t xml:space="preserve"> </w:t>
      </w:r>
      <w:r w:rsidR="00FB4260">
        <w:t xml:space="preserve">LTIM </w:t>
      </w:r>
      <w:r>
        <w:t>pro</w:t>
      </w:r>
      <w:r w:rsidR="00FB4260">
        <w:t>ject</w:t>
      </w:r>
      <w:r>
        <w:t>.</w:t>
      </w:r>
      <w:bookmarkEnd w:id="202"/>
    </w:p>
    <w:p w14:paraId="1D41FDE6" w14:textId="1B48D62F" w:rsidR="009B70DE" w:rsidRDefault="009B70DE" w:rsidP="009B4C55">
      <w:pPr>
        <w:spacing w:after="0"/>
        <w:rPr>
          <w:b/>
        </w:rPr>
      </w:pPr>
    </w:p>
    <w:tbl>
      <w:tblPr>
        <w:tblW w:w="7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30"/>
        <w:gridCol w:w="960"/>
        <w:gridCol w:w="960"/>
        <w:gridCol w:w="960"/>
        <w:gridCol w:w="960"/>
        <w:gridCol w:w="960"/>
      </w:tblGrid>
      <w:tr w:rsidR="0089484E" w:rsidRPr="009B70DE" w14:paraId="5F7E524D" w14:textId="77777777" w:rsidTr="0089484E">
        <w:trPr>
          <w:trHeight w:val="255"/>
        </w:trPr>
        <w:tc>
          <w:tcPr>
            <w:tcW w:w="1843" w:type="dxa"/>
            <w:vMerge w:val="restart"/>
            <w:shd w:val="clear" w:color="auto" w:fill="auto"/>
            <w:noWrap/>
            <w:vAlign w:val="center"/>
            <w:hideMark/>
          </w:tcPr>
          <w:p w14:paraId="0A86AD70" w14:textId="00F242A8" w:rsidR="0089484E" w:rsidRPr="009B70DE" w:rsidRDefault="0089484E" w:rsidP="009B70DE">
            <w:pPr>
              <w:spacing w:after="0"/>
              <w:rPr>
                <w:rFonts w:cstheme="minorHAnsi"/>
                <w:b/>
                <w:bCs/>
                <w:color w:val="auto"/>
                <w:kern w:val="0"/>
                <w:sz w:val="20"/>
                <w:lang w:val="en-US"/>
              </w:rPr>
            </w:pPr>
            <w:r w:rsidRPr="009B70DE">
              <w:rPr>
                <w:rFonts w:cstheme="minorHAnsi"/>
                <w:b/>
                <w:bCs/>
                <w:color w:val="auto"/>
                <w:kern w:val="0"/>
                <w:sz w:val="20"/>
                <w:lang w:val="en-US"/>
              </w:rPr>
              <w:t>Valley</w:t>
            </w:r>
          </w:p>
        </w:tc>
        <w:tc>
          <w:tcPr>
            <w:tcW w:w="1130" w:type="dxa"/>
            <w:vMerge w:val="restart"/>
            <w:vAlign w:val="center"/>
          </w:tcPr>
          <w:p w14:paraId="2458439F" w14:textId="5A2D22CF" w:rsidR="0089484E" w:rsidRPr="009B70DE" w:rsidRDefault="0089484E" w:rsidP="0089484E">
            <w:pPr>
              <w:spacing w:after="0"/>
              <w:jc w:val="center"/>
              <w:rPr>
                <w:rFonts w:cstheme="minorHAnsi"/>
                <w:b/>
                <w:bCs/>
                <w:color w:val="auto"/>
                <w:kern w:val="0"/>
                <w:sz w:val="20"/>
                <w:lang w:val="en-US"/>
              </w:rPr>
            </w:pPr>
            <w:r>
              <w:rPr>
                <w:rFonts w:cstheme="minorHAnsi"/>
                <w:b/>
                <w:bCs/>
                <w:color w:val="auto"/>
                <w:kern w:val="0"/>
                <w:sz w:val="20"/>
                <w:lang w:val="en-US"/>
              </w:rPr>
              <w:t>Prevalence</w:t>
            </w:r>
          </w:p>
        </w:tc>
        <w:tc>
          <w:tcPr>
            <w:tcW w:w="4800" w:type="dxa"/>
            <w:gridSpan w:val="5"/>
            <w:shd w:val="clear" w:color="auto" w:fill="auto"/>
            <w:noWrap/>
            <w:vAlign w:val="bottom"/>
          </w:tcPr>
          <w:p w14:paraId="50B233E9" w14:textId="6918DE42" w:rsidR="0089484E" w:rsidRPr="009B70DE" w:rsidRDefault="0089484E" w:rsidP="009B70DE">
            <w:pPr>
              <w:spacing w:after="0"/>
              <w:jc w:val="center"/>
              <w:rPr>
                <w:rFonts w:cstheme="minorHAnsi"/>
                <w:b/>
                <w:bCs/>
                <w:color w:val="auto"/>
                <w:kern w:val="0"/>
                <w:sz w:val="20"/>
                <w:lang w:val="en-US"/>
              </w:rPr>
            </w:pPr>
            <w:r>
              <w:rPr>
                <w:rFonts w:cstheme="minorHAnsi"/>
                <w:b/>
                <w:bCs/>
                <w:color w:val="auto"/>
                <w:kern w:val="0"/>
                <w:sz w:val="20"/>
                <w:lang w:val="en-US"/>
              </w:rPr>
              <w:t>Hectares (Ha)</w:t>
            </w:r>
          </w:p>
        </w:tc>
      </w:tr>
      <w:tr w:rsidR="0089484E" w:rsidRPr="009B70DE" w14:paraId="5791008D" w14:textId="77777777" w:rsidTr="0089484E">
        <w:trPr>
          <w:trHeight w:val="255"/>
        </w:trPr>
        <w:tc>
          <w:tcPr>
            <w:tcW w:w="1843" w:type="dxa"/>
            <w:vMerge/>
            <w:shd w:val="clear" w:color="auto" w:fill="auto"/>
            <w:noWrap/>
            <w:vAlign w:val="bottom"/>
          </w:tcPr>
          <w:p w14:paraId="6BE09E3E" w14:textId="77777777" w:rsidR="0089484E" w:rsidRPr="009B70DE" w:rsidRDefault="0089484E" w:rsidP="0089484E">
            <w:pPr>
              <w:spacing w:after="0"/>
              <w:rPr>
                <w:rFonts w:cstheme="minorHAnsi"/>
                <w:b/>
                <w:bCs/>
                <w:color w:val="auto"/>
                <w:kern w:val="0"/>
                <w:sz w:val="20"/>
                <w:lang w:val="en-US"/>
              </w:rPr>
            </w:pPr>
          </w:p>
        </w:tc>
        <w:tc>
          <w:tcPr>
            <w:tcW w:w="1130" w:type="dxa"/>
            <w:vMerge/>
          </w:tcPr>
          <w:p w14:paraId="23239C6C" w14:textId="025035D0" w:rsidR="0089484E" w:rsidRDefault="0089484E" w:rsidP="0089484E">
            <w:pPr>
              <w:spacing w:after="0"/>
              <w:jc w:val="center"/>
              <w:rPr>
                <w:rFonts w:cstheme="minorHAnsi"/>
                <w:b/>
                <w:bCs/>
                <w:color w:val="auto"/>
                <w:kern w:val="0"/>
                <w:sz w:val="20"/>
                <w:lang w:val="en-US"/>
              </w:rPr>
            </w:pPr>
          </w:p>
        </w:tc>
        <w:tc>
          <w:tcPr>
            <w:tcW w:w="960" w:type="dxa"/>
            <w:shd w:val="clear" w:color="auto" w:fill="auto"/>
            <w:noWrap/>
            <w:vAlign w:val="bottom"/>
          </w:tcPr>
          <w:p w14:paraId="2834A44B" w14:textId="3E9450F3" w:rsidR="0089484E" w:rsidRPr="009B70DE" w:rsidRDefault="0089484E" w:rsidP="0089484E">
            <w:pPr>
              <w:spacing w:after="0"/>
              <w:jc w:val="center"/>
              <w:rPr>
                <w:rFonts w:cstheme="minorHAnsi"/>
                <w:b/>
                <w:bCs/>
                <w:color w:val="auto"/>
                <w:kern w:val="0"/>
                <w:sz w:val="20"/>
                <w:lang w:val="en-US"/>
              </w:rPr>
            </w:pPr>
            <w:r w:rsidRPr="009B70DE">
              <w:rPr>
                <w:rFonts w:cstheme="minorHAnsi"/>
                <w:b/>
                <w:bCs/>
                <w:color w:val="auto"/>
                <w:kern w:val="0"/>
                <w:sz w:val="20"/>
                <w:lang w:val="en-US"/>
              </w:rPr>
              <w:t>1 of 5</w:t>
            </w:r>
          </w:p>
        </w:tc>
        <w:tc>
          <w:tcPr>
            <w:tcW w:w="960" w:type="dxa"/>
            <w:shd w:val="clear" w:color="auto" w:fill="auto"/>
            <w:noWrap/>
            <w:vAlign w:val="bottom"/>
          </w:tcPr>
          <w:p w14:paraId="068F888C" w14:textId="5AF25923" w:rsidR="0089484E" w:rsidRPr="009B70DE" w:rsidRDefault="0089484E" w:rsidP="0089484E">
            <w:pPr>
              <w:spacing w:after="0"/>
              <w:jc w:val="center"/>
              <w:rPr>
                <w:rFonts w:cstheme="minorHAnsi"/>
                <w:b/>
                <w:bCs/>
                <w:color w:val="auto"/>
                <w:kern w:val="0"/>
                <w:sz w:val="20"/>
                <w:lang w:val="en-US"/>
              </w:rPr>
            </w:pPr>
            <w:r w:rsidRPr="009B70DE">
              <w:rPr>
                <w:rFonts w:cstheme="minorHAnsi"/>
                <w:b/>
                <w:bCs/>
                <w:color w:val="auto"/>
                <w:kern w:val="0"/>
                <w:sz w:val="20"/>
                <w:lang w:val="en-US"/>
              </w:rPr>
              <w:t>2 of 5</w:t>
            </w:r>
          </w:p>
        </w:tc>
        <w:tc>
          <w:tcPr>
            <w:tcW w:w="960" w:type="dxa"/>
            <w:shd w:val="clear" w:color="auto" w:fill="auto"/>
            <w:noWrap/>
            <w:vAlign w:val="bottom"/>
          </w:tcPr>
          <w:p w14:paraId="4B761848" w14:textId="1E526BE8" w:rsidR="0089484E" w:rsidRPr="009B70DE" w:rsidRDefault="0089484E" w:rsidP="0089484E">
            <w:pPr>
              <w:spacing w:after="0"/>
              <w:jc w:val="center"/>
              <w:rPr>
                <w:rFonts w:cstheme="minorHAnsi"/>
                <w:b/>
                <w:bCs/>
                <w:color w:val="auto"/>
                <w:kern w:val="0"/>
                <w:sz w:val="20"/>
                <w:lang w:val="en-US"/>
              </w:rPr>
            </w:pPr>
            <w:r w:rsidRPr="009B70DE">
              <w:rPr>
                <w:rFonts w:cstheme="minorHAnsi"/>
                <w:b/>
                <w:bCs/>
                <w:color w:val="auto"/>
                <w:kern w:val="0"/>
                <w:sz w:val="20"/>
                <w:lang w:val="en-US"/>
              </w:rPr>
              <w:t>3 of 5</w:t>
            </w:r>
          </w:p>
        </w:tc>
        <w:tc>
          <w:tcPr>
            <w:tcW w:w="960" w:type="dxa"/>
            <w:shd w:val="clear" w:color="auto" w:fill="auto"/>
            <w:noWrap/>
            <w:vAlign w:val="bottom"/>
          </w:tcPr>
          <w:p w14:paraId="0C8E6F8E" w14:textId="5B02751A" w:rsidR="0089484E" w:rsidRPr="009B70DE" w:rsidRDefault="0089484E" w:rsidP="0089484E">
            <w:pPr>
              <w:spacing w:after="0"/>
              <w:jc w:val="center"/>
              <w:rPr>
                <w:rFonts w:cstheme="minorHAnsi"/>
                <w:b/>
                <w:bCs/>
                <w:color w:val="auto"/>
                <w:kern w:val="0"/>
                <w:sz w:val="20"/>
                <w:lang w:val="en-US"/>
              </w:rPr>
            </w:pPr>
            <w:r w:rsidRPr="009B70DE">
              <w:rPr>
                <w:rFonts w:cstheme="minorHAnsi"/>
                <w:b/>
                <w:bCs/>
                <w:color w:val="auto"/>
                <w:kern w:val="0"/>
                <w:sz w:val="20"/>
                <w:lang w:val="en-US"/>
              </w:rPr>
              <w:t>4 of 5</w:t>
            </w:r>
          </w:p>
        </w:tc>
        <w:tc>
          <w:tcPr>
            <w:tcW w:w="960" w:type="dxa"/>
            <w:shd w:val="clear" w:color="auto" w:fill="auto"/>
            <w:noWrap/>
            <w:vAlign w:val="bottom"/>
          </w:tcPr>
          <w:p w14:paraId="4F5A558E" w14:textId="08534DC6" w:rsidR="0089484E" w:rsidRPr="009B70DE" w:rsidRDefault="0089484E" w:rsidP="0089484E">
            <w:pPr>
              <w:spacing w:after="0"/>
              <w:jc w:val="center"/>
              <w:rPr>
                <w:rFonts w:cstheme="minorHAnsi"/>
                <w:b/>
                <w:bCs/>
                <w:color w:val="auto"/>
                <w:kern w:val="0"/>
                <w:sz w:val="20"/>
                <w:lang w:val="en-US"/>
              </w:rPr>
            </w:pPr>
            <w:r w:rsidRPr="009B70DE">
              <w:rPr>
                <w:rFonts w:cstheme="minorHAnsi"/>
                <w:b/>
                <w:bCs/>
                <w:color w:val="auto"/>
                <w:kern w:val="0"/>
                <w:sz w:val="20"/>
                <w:lang w:val="en-US"/>
              </w:rPr>
              <w:t>5 of 5</w:t>
            </w:r>
          </w:p>
        </w:tc>
      </w:tr>
      <w:tr w:rsidR="00207D41" w:rsidRPr="009B70DE" w14:paraId="4A3BC7DC" w14:textId="77777777" w:rsidTr="0089484E">
        <w:trPr>
          <w:trHeight w:val="255"/>
        </w:trPr>
        <w:tc>
          <w:tcPr>
            <w:tcW w:w="1843" w:type="dxa"/>
            <w:shd w:val="clear" w:color="auto" w:fill="auto"/>
            <w:noWrap/>
            <w:vAlign w:val="bottom"/>
            <w:hideMark/>
          </w:tcPr>
          <w:p w14:paraId="593FE267" w14:textId="77777777" w:rsidR="00207D41" w:rsidRPr="009B70DE" w:rsidRDefault="00207D41" w:rsidP="0089484E">
            <w:pPr>
              <w:spacing w:after="0"/>
              <w:rPr>
                <w:rFonts w:cstheme="minorHAnsi"/>
                <w:color w:val="auto"/>
                <w:kern w:val="0"/>
                <w:sz w:val="20"/>
                <w:lang w:val="en-US"/>
              </w:rPr>
            </w:pPr>
            <w:r w:rsidRPr="009B70DE">
              <w:rPr>
                <w:rFonts w:cstheme="minorHAnsi"/>
                <w:color w:val="auto"/>
                <w:kern w:val="0"/>
                <w:sz w:val="20"/>
                <w:lang w:val="en-US"/>
              </w:rPr>
              <w:t>Gwydir</w:t>
            </w:r>
          </w:p>
        </w:tc>
        <w:tc>
          <w:tcPr>
            <w:tcW w:w="1130" w:type="dxa"/>
            <w:vAlign w:val="bottom"/>
          </w:tcPr>
          <w:p w14:paraId="02DD7BFD"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5 in 5</w:t>
            </w:r>
          </w:p>
        </w:tc>
        <w:tc>
          <w:tcPr>
            <w:tcW w:w="960" w:type="dxa"/>
            <w:shd w:val="clear" w:color="auto" w:fill="auto"/>
            <w:noWrap/>
            <w:vAlign w:val="bottom"/>
            <w:hideMark/>
          </w:tcPr>
          <w:p w14:paraId="05EA41FA"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8</w:t>
            </w:r>
            <w:r>
              <w:rPr>
                <w:rFonts w:cstheme="minorHAnsi"/>
                <w:color w:val="auto"/>
                <w:kern w:val="0"/>
                <w:sz w:val="20"/>
                <w:lang w:val="en-US"/>
              </w:rPr>
              <w:t xml:space="preserve"> </w:t>
            </w:r>
            <w:r w:rsidRPr="009B70DE">
              <w:rPr>
                <w:rFonts w:cstheme="minorHAnsi"/>
                <w:color w:val="auto"/>
                <w:kern w:val="0"/>
                <w:sz w:val="20"/>
                <w:lang w:val="en-US"/>
              </w:rPr>
              <w:t>001</w:t>
            </w:r>
          </w:p>
        </w:tc>
        <w:tc>
          <w:tcPr>
            <w:tcW w:w="960" w:type="dxa"/>
            <w:shd w:val="clear" w:color="auto" w:fill="auto"/>
            <w:noWrap/>
            <w:vAlign w:val="bottom"/>
            <w:hideMark/>
          </w:tcPr>
          <w:p w14:paraId="06F1B59E"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4</w:t>
            </w:r>
            <w:r>
              <w:rPr>
                <w:rFonts w:cstheme="minorHAnsi"/>
                <w:color w:val="auto"/>
                <w:kern w:val="0"/>
                <w:sz w:val="20"/>
                <w:lang w:val="en-US"/>
              </w:rPr>
              <w:t xml:space="preserve"> </w:t>
            </w:r>
            <w:r w:rsidRPr="009B70DE">
              <w:rPr>
                <w:rFonts w:cstheme="minorHAnsi"/>
                <w:color w:val="auto"/>
                <w:kern w:val="0"/>
                <w:sz w:val="20"/>
                <w:lang w:val="en-US"/>
              </w:rPr>
              <w:t>246</w:t>
            </w:r>
          </w:p>
        </w:tc>
        <w:tc>
          <w:tcPr>
            <w:tcW w:w="960" w:type="dxa"/>
            <w:shd w:val="clear" w:color="auto" w:fill="auto"/>
            <w:noWrap/>
            <w:vAlign w:val="bottom"/>
            <w:hideMark/>
          </w:tcPr>
          <w:p w14:paraId="01D135CD"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2</w:t>
            </w:r>
            <w:r>
              <w:rPr>
                <w:rFonts w:cstheme="minorHAnsi"/>
                <w:color w:val="auto"/>
                <w:kern w:val="0"/>
                <w:sz w:val="20"/>
                <w:lang w:val="en-US"/>
              </w:rPr>
              <w:t xml:space="preserve"> </w:t>
            </w:r>
            <w:r w:rsidRPr="009B70DE">
              <w:rPr>
                <w:rFonts w:cstheme="minorHAnsi"/>
                <w:color w:val="auto"/>
                <w:kern w:val="0"/>
                <w:sz w:val="20"/>
                <w:lang w:val="en-US"/>
              </w:rPr>
              <w:t>525</w:t>
            </w:r>
          </w:p>
        </w:tc>
        <w:tc>
          <w:tcPr>
            <w:tcW w:w="960" w:type="dxa"/>
            <w:shd w:val="clear" w:color="auto" w:fill="auto"/>
            <w:noWrap/>
            <w:vAlign w:val="bottom"/>
            <w:hideMark/>
          </w:tcPr>
          <w:p w14:paraId="5209A1A9"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w:t>
            </w:r>
            <w:r>
              <w:rPr>
                <w:rFonts w:cstheme="minorHAnsi"/>
                <w:color w:val="auto"/>
                <w:kern w:val="0"/>
                <w:sz w:val="20"/>
                <w:lang w:val="en-US"/>
              </w:rPr>
              <w:t xml:space="preserve"> </w:t>
            </w:r>
            <w:r w:rsidRPr="009B70DE">
              <w:rPr>
                <w:rFonts w:cstheme="minorHAnsi"/>
                <w:color w:val="auto"/>
                <w:kern w:val="0"/>
                <w:sz w:val="20"/>
                <w:lang w:val="en-US"/>
              </w:rPr>
              <w:t>550</w:t>
            </w:r>
          </w:p>
        </w:tc>
        <w:tc>
          <w:tcPr>
            <w:tcW w:w="960" w:type="dxa"/>
            <w:shd w:val="clear" w:color="auto" w:fill="auto"/>
            <w:noWrap/>
            <w:vAlign w:val="bottom"/>
            <w:hideMark/>
          </w:tcPr>
          <w:p w14:paraId="568BBF6E"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589</w:t>
            </w:r>
          </w:p>
        </w:tc>
      </w:tr>
      <w:tr w:rsidR="00207D41" w:rsidRPr="009B70DE" w14:paraId="4C218902" w14:textId="77777777" w:rsidTr="0089484E">
        <w:trPr>
          <w:trHeight w:val="255"/>
        </w:trPr>
        <w:tc>
          <w:tcPr>
            <w:tcW w:w="1843" w:type="dxa"/>
            <w:shd w:val="clear" w:color="auto" w:fill="auto"/>
            <w:noWrap/>
            <w:vAlign w:val="bottom"/>
            <w:hideMark/>
          </w:tcPr>
          <w:p w14:paraId="726F2826" w14:textId="77777777" w:rsidR="00207D41" w:rsidRPr="009B70DE" w:rsidRDefault="00207D41" w:rsidP="0089484E">
            <w:pPr>
              <w:spacing w:after="0"/>
              <w:rPr>
                <w:rFonts w:cstheme="minorHAnsi"/>
                <w:color w:val="auto"/>
                <w:kern w:val="0"/>
                <w:sz w:val="20"/>
                <w:vertAlign w:val="superscript"/>
                <w:lang w:val="en-US"/>
              </w:rPr>
            </w:pPr>
            <w:r w:rsidRPr="009B70DE">
              <w:rPr>
                <w:rFonts w:cstheme="minorHAnsi"/>
                <w:color w:val="auto"/>
                <w:kern w:val="0"/>
                <w:sz w:val="20"/>
                <w:lang w:val="en-US"/>
              </w:rPr>
              <w:t>Lower Murray</w:t>
            </w:r>
            <w:r>
              <w:rPr>
                <w:rFonts w:cstheme="minorHAnsi"/>
                <w:color w:val="auto"/>
                <w:kern w:val="0"/>
                <w:sz w:val="20"/>
                <w:vertAlign w:val="superscript"/>
                <w:lang w:val="en-US"/>
              </w:rPr>
              <w:t>1</w:t>
            </w:r>
          </w:p>
        </w:tc>
        <w:tc>
          <w:tcPr>
            <w:tcW w:w="1130" w:type="dxa"/>
            <w:vAlign w:val="bottom"/>
          </w:tcPr>
          <w:p w14:paraId="2D6422DB"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5 in 5</w:t>
            </w:r>
          </w:p>
        </w:tc>
        <w:tc>
          <w:tcPr>
            <w:tcW w:w="960" w:type="dxa"/>
            <w:shd w:val="clear" w:color="auto" w:fill="auto"/>
            <w:noWrap/>
            <w:vAlign w:val="bottom"/>
            <w:hideMark/>
          </w:tcPr>
          <w:p w14:paraId="7599F882"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3</w:t>
            </w:r>
            <w:r>
              <w:rPr>
                <w:rFonts w:cstheme="minorHAnsi"/>
                <w:color w:val="auto"/>
                <w:kern w:val="0"/>
                <w:sz w:val="20"/>
                <w:lang w:val="en-US"/>
              </w:rPr>
              <w:t>4 958</w:t>
            </w:r>
          </w:p>
        </w:tc>
        <w:tc>
          <w:tcPr>
            <w:tcW w:w="960" w:type="dxa"/>
            <w:shd w:val="clear" w:color="auto" w:fill="auto"/>
            <w:noWrap/>
            <w:vAlign w:val="bottom"/>
            <w:hideMark/>
          </w:tcPr>
          <w:p w14:paraId="2EDF81F9"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w:t>
            </w:r>
            <w:r>
              <w:rPr>
                <w:rFonts w:cstheme="minorHAnsi"/>
                <w:color w:val="auto"/>
                <w:kern w:val="0"/>
                <w:sz w:val="20"/>
                <w:lang w:val="en-US"/>
              </w:rPr>
              <w:t>5 998</w:t>
            </w:r>
          </w:p>
        </w:tc>
        <w:tc>
          <w:tcPr>
            <w:tcW w:w="960" w:type="dxa"/>
            <w:shd w:val="clear" w:color="auto" w:fill="auto"/>
            <w:noWrap/>
            <w:vAlign w:val="bottom"/>
            <w:hideMark/>
          </w:tcPr>
          <w:p w14:paraId="4F89F2EA" w14:textId="77777777" w:rsidR="00207D41" w:rsidRPr="009B70DE" w:rsidRDefault="00207D41" w:rsidP="0089484E">
            <w:pPr>
              <w:spacing w:after="0"/>
              <w:jc w:val="center"/>
              <w:rPr>
                <w:rFonts w:cstheme="minorHAnsi"/>
                <w:color w:val="auto"/>
                <w:kern w:val="0"/>
                <w:sz w:val="20"/>
                <w:lang w:val="en-US"/>
              </w:rPr>
            </w:pPr>
            <w:r>
              <w:rPr>
                <w:rFonts w:cstheme="minorHAnsi"/>
                <w:color w:val="auto"/>
                <w:kern w:val="0"/>
                <w:sz w:val="20"/>
                <w:lang w:val="en-US"/>
              </w:rPr>
              <w:t>5 360</w:t>
            </w:r>
          </w:p>
        </w:tc>
        <w:tc>
          <w:tcPr>
            <w:tcW w:w="960" w:type="dxa"/>
            <w:shd w:val="clear" w:color="auto" w:fill="auto"/>
            <w:noWrap/>
            <w:vAlign w:val="bottom"/>
            <w:hideMark/>
          </w:tcPr>
          <w:p w14:paraId="7A38E374" w14:textId="77777777" w:rsidR="00207D41" w:rsidRPr="009B70DE" w:rsidRDefault="00207D41" w:rsidP="0089484E">
            <w:pPr>
              <w:spacing w:after="0"/>
              <w:jc w:val="center"/>
              <w:rPr>
                <w:rFonts w:cstheme="minorHAnsi"/>
                <w:color w:val="auto"/>
                <w:kern w:val="0"/>
                <w:sz w:val="20"/>
                <w:lang w:val="en-US"/>
              </w:rPr>
            </w:pPr>
            <w:r>
              <w:rPr>
                <w:rFonts w:cstheme="minorHAnsi"/>
                <w:color w:val="auto"/>
                <w:kern w:val="0"/>
                <w:sz w:val="20"/>
                <w:lang w:val="en-US"/>
              </w:rPr>
              <w:t>2 737</w:t>
            </w:r>
          </w:p>
        </w:tc>
        <w:tc>
          <w:tcPr>
            <w:tcW w:w="960" w:type="dxa"/>
            <w:shd w:val="clear" w:color="auto" w:fill="auto"/>
            <w:noWrap/>
            <w:vAlign w:val="bottom"/>
            <w:hideMark/>
          </w:tcPr>
          <w:p w14:paraId="737AE148"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183</w:t>
            </w:r>
          </w:p>
        </w:tc>
      </w:tr>
      <w:tr w:rsidR="00207D41" w:rsidRPr="009B70DE" w14:paraId="2F5DF1C3" w14:textId="77777777" w:rsidTr="0089484E">
        <w:trPr>
          <w:trHeight w:val="255"/>
        </w:trPr>
        <w:tc>
          <w:tcPr>
            <w:tcW w:w="1843" w:type="dxa"/>
            <w:shd w:val="clear" w:color="auto" w:fill="auto"/>
            <w:noWrap/>
            <w:vAlign w:val="bottom"/>
            <w:hideMark/>
          </w:tcPr>
          <w:p w14:paraId="3D91E353" w14:textId="77777777" w:rsidR="00207D41" w:rsidRPr="009B70DE" w:rsidRDefault="00207D41" w:rsidP="0089484E">
            <w:pPr>
              <w:spacing w:after="0"/>
              <w:rPr>
                <w:rFonts w:cstheme="minorHAnsi"/>
                <w:color w:val="auto"/>
                <w:kern w:val="0"/>
                <w:sz w:val="20"/>
                <w:lang w:val="en-US"/>
              </w:rPr>
            </w:pPr>
            <w:r w:rsidRPr="009B70DE">
              <w:rPr>
                <w:rFonts w:cstheme="minorHAnsi"/>
                <w:color w:val="auto"/>
                <w:kern w:val="0"/>
                <w:sz w:val="20"/>
                <w:lang w:val="en-US"/>
              </w:rPr>
              <w:t>Macquarie</w:t>
            </w:r>
          </w:p>
        </w:tc>
        <w:tc>
          <w:tcPr>
            <w:tcW w:w="1130" w:type="dxa"/>
            <w:vAlign w:val="bottom"/>
          </w:tcPr>
          <w:p w14:paraId="20CAB993"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5 in 5</w:t>
            </w:r>
          </w:p>
        </w:tc>
        <w:tc>
          <w:tcPr>
            <w:tcW w:w="960" w:type="dxa"/>
            <w:shd w:val="clear" w:color="auto" w:fill="auto"/>
            <w:noWrap/>
            <w:vAlign w:val="bottom"/>
            <w:hideMark/>
          </w:tcPr>
          <w:p w14:paraId="1C3E0EC0"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14</w:t>
            </w:r>
            <w:r>
              <w:rPr>
                <w:rFonts w:cstheme="minorHAnsi"/>
                <w:color w:val="auto"/>
                <w:kern w:val="0"/>
                <w:sz w:val="20"/>
                <w:lang w:val="en-US"/>
              </w:rPr>
              <w:t xml:space="preserve"> </w:t>
            </w:r>
            <w:r w:rsidRPr="009B70DE">
              <w:rPr>
                <w:rFonts w:cstheme="minorHAnsi"/>
                <w:color w:val="auto"/>
                <w:kern w:val="0"/>
                <w:sz w:val="20"/>
                <w:lang w:val="en-US"/>
              </w:rPr>
              <w:t>009</w:t>
            </w:r>
          </w:p>
        </w:tc>
        <w:tc>
          <w:tcPr>
            <w:tcW w:w="960" w:type="dxa"/>
            <w:shd w:val="clear" w:color="auto" w:fill="auto"/>
            <w:noWrap/>
            <w:vAlign w:val="bottom"/>
            <w:hideMark/>
          </w:tcPr>
          <w:p w14:paraId="13C8A722"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7</w:t>
            </w:r>
            <w:r>
              <w:rPr>
                <w:rFonts w:cstheme="minorHAnsi"/>
                <w:color w:val="auto"/>
                <w:kern w:val="0"/>
                <w:sz w:val="20"/>
                <w:lang w:val="en-US"/>
              </w:rPr>
              <w:t xml:space="preserve"> </w:t>
            </w:r>
            <w:r w:rsidRPr="009B70DE">
              <w:rPr>
                <w:rFonts w:cstheme="minorHAnsi"/>
                <w:color w:val="auto"/>
                <w:kern w:val="0"/>
                <w:sz w:val="20"/>
                <w:lang w:val="en-US"/>
              </w:rPr>
              <w:t>895</w:t>
            </w:r>
          </w:p>
        </w:tc>
        <w:tc>
          <w:tcPr>
            <w:tcW w:w="960" w:type="dxa"/>
            <w:shd w:val="clear" w:color="auto" w:fill="auto"/>
            <w:noWrap/>
            <w:vAlign w:val="bottom"/>
            <w:hideMark/>
          </w:tcPr>
          <w:p w14:paraId="13C06C7D"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5</w:t>
            </w:r>
            <w:r>
              <w:rPr>
                <w:rFonts w:cstheme="minorHAnsi"/>
                <w:color w:val="auto"/>
                <w:kern w:val="0"/>
                <w:sz w:val="20"/>
                <w:lang w:val="en-US"/>
              </w:rPr>
              <w:t xml:space="preserve"> </w:t>
            </w:r>
            <w:r w:rsidRPr="009B70DE">
              <w:rPr>
                <w:rFonts w:cstheme="minorHAnsi"/>
                <w:color w:val="auto"/>
                <w:kern w:val="0"/>
                <w:sz w:val="20"/>
                <w:lang w:val="en-US"/>
              </w:rPr>
              <w:t>120</w:t>
            </w:r>
          </w:p>
        </w:tc>
        <w:tc>
          <w:tcPr>
            <w:tcW w:w="960" w:type="dxa"/>
            <w:shd w:val="clear" w:color="auto" w:fill="auto"/>
            <w:noWrap/>
            <w:vAlign w:val="bottom"/>
            <w:hideMark/>
          </w:tcPr>
          <w:p w14:paraId="580EC689"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3</w:t>
            </w:r>
            <w:r>
              <w:rPr>
                <w:rFonts w:cstheme="minorHAnsi"/>
                <w:color w:val="auto"/>
                <w:kern w:val="0"/>
                <w:sz w:val="20"/>
                <w:lang w:val="en-US"/>
              </w:rPr>
              <w:t xml:space="preserve"> </w:t>
            </w:r>
            <w:r w:rsidRPr="009B70DE">
              <w:rPr>
                <w:rFonts w:cstheme="minorHAnsi"/>
                <w:color w:val="auto"/>
                <w:kern w:val="0"/>
                <w:sz w:val="20"/>
                <w:lang w:val="en-US"/>
              </w:rPr>
              <w:t>955</w:t>
            </w:r>
          </w:p>
        </w:tc>
        <w:tc>
          <w:tcPr>
            <w:tcW w:w="960" w:type="dxa"/>
            <w:shd w:val="clear" w:color="auto" w:fill="auto"/>
            <w:noWrap/>
            <w:vAlign w:val="bottom"/>
            <w:hideMark/>
          </w:tcPr>
          <w:p w14:paraId="49E3486A"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5</w:t>
            </w:r>
            <w:r>
              <w:rPr>
                <w:rFonts w:cstheme="minorHAnsi"/>
                <w:color w:val="auto"/>
                <w:kern w:val="0"/>
                <w:sz w:val="20"/>
                <w:lang w:val="en-US"/>
              </w:rPr>
              <w:t xml:space="preserve"> </w:t>
            </w:r>
            <w:r w:rsidRPr="009B70DE">
              <w:rPr>
                <w:rFonts w:cstheme="minorHAnsi"/>
                <w:color w:val="auto"/>
                <w:kern w:val="0"/>
                <w:sz w:val="20"/>
                <w:lang w:val="en-US"/>
              </w:rPr>
              <w:t>616</w:t>
            </w:r>
          </w:p>
        </w:tc>
      </w:tr>
      <w:tr w:rsidR="00207D41" w:rsidRPr="009B70DE" w14:paraId="23A82636" w14:textId="77777777" w:rsidTr="0089484E">
        <w:trPr>
          <w:trHeight w:val="255"/>
        </w:trPr>
        <w:tc>
          <w:tcPr>
            <w:tcW w:w="1843" w:type="dxa"/>
            <w:shd w:val="clear" w:color="auto" w:fill="auto"/>
            <w:noWrap/>
            <w:vAlign w:val="bottom"/>
            <w:hideMark/>
          </w:tcPr>
          <w:p w14:paraId="421084DB" w14:textId="77777777" w:rsidR="00207D41" w:rsidRPr="009B70DE" w:rsidRDefault="00207D41" w:rsidP="0089484E">
            <w:pPr>
              <w:spacing w:after="0"/>
              <w:rPr>
                <w:rFonts w:cstheme="minorHAnsi"/>
                <w:color w:val="auto"/>
                <w:kern w:val="0"/>
                <w:sz w:val="20"/>
                <w:lang w:val="en-US"/>
              </w:rPr>
            </w:pPr>
            <w:proofErr w:type="spellStart"/>
            <w:r w:rsidRPr="009B70DE">
              <w:rPr>
                <w:rFonts w:cstheme="minorHAnsi"/>
                <w:color w:val="auto"/>
                <w:kern w:val="0"/>
                <w:sz w:val="20"/>
                <w:lang w:val="en-US"/>
              </w:rPr>
              <w:t>Murrumbidgee</w:t>
            </w:r>
            <w:proofErr w:type="spellEnd"/>
          </w:p>
        </w:tc>
        <w:tc>
          <w:tcPr>
            <w:tcW w:w="1130" w:type="dxa"/>
            <w:vAlign w:val="bottom"/>
          </w:tcPr>
          <w:p w14:paraId="0EC5962F"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5 in 5</w:t>
            </w:r>
          </w:p>
        </w:tc>
        <w:tc>
          <w:tcPr>
            <w:tcW w:w="960" w:type="dxa"/>
            <w:shd w:val="clear" w:color="auto" w:fill="auto"/>
            <w:noWrap/>
            <w:vAlign w:val="bottom"/>
            <w:hideMark/>
          </w:tcPr>
          <w:p w14:paraId="4D1F4DA2"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39</w:t>
            </w:r>
            <w:r>
              <w:rPr>
                <w:rFonts w:cstheme="minorHAnsi"/>
                <w:color w:val="auto"/>
                <w:kern w:val="0"/>
                <w:sz w:val="20"/>
                <w:lang w:val="en-US"/>
              </w:rPr>
              <w:t xml:space="preserve"> </w:t>
            </w:r>
            <w:r w:rsidRPr="009B70DE">
              <w:rPr>
                <w:rFonts w:cstheme="minorHAnsi"/>
                <w:color w:val="auto"/>
                <w:kern w:val="0"/>
                <w:sz w:val="20"/>
                <w:lang w:val="en-US"/>
              </w:rPr>
              <w:t>595</w:t>
            </w:r>
          </w:p>
        </w:tc>
        <w:tc>
          <w:tcPr>
            <w:tcW w:w="960" w:type="dxa"/>
            <w:shd w:val="clear" w:color="auto" w:fill="auto"/>
            <w:noWrap/>
            <w:vAlign w:val="bottom"/>
            <w:hideMark/>
          </w:tcPr>
          <w:p w14:paraId="44F22169"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12</w:t>
            </w:r>
            <w:r>
              <w:rPr>
                <w:rFonts w:cstheme="minorHAnsi"/>
                <w:color w:val="auto"/>
                <w:kern w:val="0"/>
                <w:sz w:val="20"/>
                <w:lang w:val="en-US"/>
              </w:rPr>
              <w:t xml:space="preserve"> </w:t>
            </w:r>
            <w:r w:rsidRPr="009B70DE">
              <w:rPr>
                <w:rFonts w:cstheme="minorHAnsi"/>
                <w:color w:val="auto"/>
                <w:kern w:val="0"/>
                <w:sz w:val="20"/>
                <w:lang w:val="en-US"/>
              </w:rPr>
              <w:t>056</w:t>
            </w:r>
          </w:p>
        </w:tc>
        <w:tc>
          <w:tcPr>
            <w:tcW w:w="960" w:type="dxa"/>
            <w:shd w:val="clear" w:color="auto" w:fill="auto"/>
            <w:noWrap/>
            <w:vAlign w:val="bottom"/>
            <w:hideMark/>
          </w:tcPr>
          <w:p w14:paraId="17F87FA8"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10</w:t>
            </w:r>
            <w:r>
              <w:rPr>
                <w:rFonts w:cstheme="minorHAnsi"/>
                <w:color w:val="auto"/>
                <w:kern w:val="0"/>
                <w:sz w:val="20"/>
                <w:lang w:val="en-US"/>
              </w:rPr>
              <w:t xml:space="preserve"> </w:t>
            </w:r>
            <w:r w:rsidRPr="009B70DE">
              <w:rPr>
                <w:rFonts w:cstheme="minorHAnsi"/>
                <w:color w:val="auto"/>
                <w:kern w:val="0"/>
                <w:sz w:val="20"/>
                <w:lang w:val="en-US"/>
              </w:rPr>
              <w:t>974</w:t>
            </w:r>
          </w:p>
        </w:tc>
        <w:tc>
          <w:tcPr>
            <w:tcW w:w="960" w:type="dxa"/>
            <w:shd w:val="clear" w:color="auto" w:fill="auto"/>
            <w:noWrap/>
            <w:vAlign w:val="bottom"/>
            <w:hideMark/>
          </w:tcPr>
          <w:p w14:paraId="33460096"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5</w:t>
            </w:r>
            <w:r>
              <w:rPr>
                <w:rFonts w:cstheme="minorHAnsi"/>
                <w:color w:val="auto"/>
                <w:kern w:val="0"/>
                <w:sz w:val="20"/>
                <w:lang w:val="en-US"/>
              </w:rPr>
              <w:t xml:space="preserve"> </w:t>
            </w:r>
            <w:r w:rsidRPr="009B70DE">
              <w:rPr>
                <w:rFonts w:cstheme="minorHAnsi"/>
                <w:color w:val="auto"/>
                <w:kern w:val="0"/>
                <w:sz w:val="20"/>
                <w:lang w:val="en-US"/>
              </w:rPr>
              <w:t>563</w:t>
            </w:r>
          </w:p>
        </w:tc>
        <w:tc>
          <w:tcPr>
            <w:tcW w:w="960" w:type="dxa"/>
            <w:shd w:val="clear" w:color="auto" w:fill="auto"/>
            <w:noWrap/>
            <w:vAlign w:val="bottom"/>
            <w:hideMark/>
          </w:tcPr>
          <w:p w14:paraId="1F9148F2"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w:t>
            </w:r>
            <w:r>
              <w:rPr>
                <w:rFonts w:cstheme="minorHAnsi"/>
                <w:color w:val="auto"/>
                <w:kern w:val="0"/>
                <w:sz w:val="20"/>
                <w:lang w:val="en-US"/>
              </w:rPr>
              <w:t xml:space="preserve"> </w:t>
            </w:r>
            <w:r w:rsidRPr="009B70DE">
              <w:rPr>
                <w:rFonts w:cstheme="minorHAnsi"/>
                <w:color w:val="auto"/>
                <w:kern w:val="0"/>
                <w:sz w:val="20"/>
                <w:lang w:val="en-US"/>
              </w:rPr>
              <w:t>449</w:t>
            </w:r>
          </w:p>
        </w:tc>
      </w:tr>
      <w:tr w:rsidR="00207D41" w:rsidRPr="009B70DE" w14:paraId="640C91EB" w14:textId="77777777" w:rsidTr="0089484E">
        <w:trPr>
          <w:trHeight w:val="255"/>
        </w:trPr>
        <w:tc>
          <w:tcPr>
            <w:tcW w:w="1843" w:type="dxa"/>
            <w:shd w:val="clear" w:color="auto" w:fill="auto"/>
            <w:noWrap/>
            <w:vAlign w:val="bottom"/>
            <w:hideMark/>
          </w:tcPr>
          <w:p w14:paraId="04CEA53C" w14:textId="77777777" w:rsidR="00207D41" w:rsidRPr="009B70DE" w:rsidRDefault="00207D41" w:rsidP="0089484E">
            <w:pPr>
              <w:spacing w:after="0"/>
              <w:rPr>
                <w:rFonts w:cstheme="minorHAnsi"/>
                <w:color w:val="auto"/>
                <w:kern w:val="0"/>
                <w:sz w:val="20"/>
                <w:lang w:val="en-US"/>
              </w:rPr>
            </w:pPr>
            <w:r w:rsidRPr="009B70DE">
              <w:rPr>
                <w:rFonts w:cstheme="minorHAnsi"/>
                <w:color w:val="auto"/>
                <w:kern w:val="0"/>
                <w:sz w:val="20"/>
                <w:lang w:val="en-US"/>
              </w:rPr>
              <w:t>Central Murray</w:t>
            </w:r>
          </w:p>
        </w:tc>
        <w:tc>
          <w:tcPr>
            <w:tcW w:w="1130" w:type="dxa"/>
            <w:vAlign w:val="bottom"/>
          </w:tcPr>
          <w:p w14:paraId="06A5AA72"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4 in 5</w:t>
            </w:r>
          </w:p>
        </w:tc>
        <w:tc>
          <w:tcPr>
            <w:tcW w:w="960" w:type="dxa"/>
            <w:shd w:val="clear" w:color="auto" w:fill="auto"/>
            <w:noWrap/>
            <w:vAlign w:val="bottom"/>
            <w:hideMark/>
          </w:tcPr>
          <w:p w14:paraId="1C887B02"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13</w:t>
            </w:r>
            <w:r>
              <w:rPr>
                <w:rFonts w:cstheme="minorHAnsi"/>
                <w:color w:val="auto"/>
                <w:kern w:val="0"/>
                <w:sz w:val="20"/>
                <w:lang w:val="en-US"/>
              </w:rPr>
              <w:t xml:space="preserve"> </w:t>
            </w:r>
            <w:r w:rsidRPr="009B70DE">
              <w:rPr>
                <w:rFonts w:cstheme="minorHAnsi"/>
                <w:color w:val="auto"/>
                <w:kern w:val="0"/>
                <w:sz w:val="20"/>
                <w:lang w:val="en-US"/>
              </w:rPr>
              <w:t>495</w:t>
            </w:r>
          </w:p>
        </w:tc>
        <w:tc>
          <w:tcPr>
            <w:tcW w:w="960" w:type="dxa"/>
            <w:shd w:val="clear" w:color="auto" w:fill="auto"/>
            <w:noWrap/>
            <w:vAlign w:val="bottom"/>
            <w:hideMark/>
          </w:tcPr>
          <w:p w14:paraId="3AE3B9EB"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10</w:t>
            </w:r>
            <w:r>
              <w:rPr>
                <w:rFonts w:cstheme="minorHAnsi"/>
                <w:color w:val="auto"/>
                <w:kern w:val="0"/>
                <w:sz w:val="20"/>
                <w:lang w:val="en-US"/>
              </w:rPr>
              <w:t xml:space="preserve"> </w:t>
            </w:r>
            <w:r w:rsidRPr="009B70DE">
              <w:rPr>
                <w:rFonts w:cstheme="minorHAnsi"/>
                <w:color w:val="auto"/>
                <w:kern w:val="0"/>
                <w:sz w:val="20"/>
                <w:lang w:val="en-US"/>
              </w:rPr>
              <w:t>317</w:t>
            </w:r>
          </w:p>
        </w:tc>
        <w:tc>
          <w:tcPr>
            <w:tcW w:w="960" w:type="dxa"/>
            <w:shd w:val="clear" w:color="auto" w:fill="auto"/>
            <w:noWrap/>
            <w:vAlign w:val="bottom"/>
            <w:hideMark/>
          </w:tcPr>
          <w:p w14:paraId="4D603D12"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7</w:t>
            </w:r>
            <w:r>
              <w:rPr>
                <w:rFonts w:cstheme="minorHAnsi"/>
                <w:color w:val="auto"/>
                <w:kern w:val="0"/>
                <w:sz w:val="20"/>
                <w:lang w:val="en-US"/>
              </w:rPr>
              <w:t xml:space="preserve"> </w:t>
            </w:r>
            <w:r w:rsidRPr="009B70DE">
              <w:rPr>
                <w:rFonts w:cstheme="minorHAnsi"/>
                <w:color w:val="auto"/>
                <w:kern w:val="0"/>
                <w:sz w:val="20"/>
                <w:lang w:val="en-US"/>
              </w:rPr>
              <w:t>678</w:t>
            </w:r>
          </w:p>
        </w:tc>
        <w:tc>
          <w:tcPr>
            <w:tcW w:w="960" w:type="dxa"/>
            <w:shd w:val="clear" w:color="auto" w:fill="auto"/>
            <w:noWrap/>
            <w:vAlign w:val="bottom"/>
            <w:hideMark/>
          </w:tcPr>
          <w:p w14:paraId="0013A712"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w:t>
            </w:r>
            <w:r>
              <w:rPr>
                <w:rFonts w:cstheme="minorHAnsi"/>
                <w:color w:val="auto"/>
                <w:kern w:val="0"/>
                <w:sz w:val="20"/>
                <w:lang w:val="en-US"/>
              </w:rPr>
              <w:t xml:space="preserve"> </w:t>
            </w:r>
            <w:r w:rsidRPr="009B70DE">
              <w:rPr>
                <w:rFonts w:cstheme="minorHAnsi"/>
                <w:color w:val="auto"/>
                <w:kern w:val="0"/>
                <w:sz w:val="20"/>
                <w:lang w:val="en-US"/>
              </w:rPr>
              <w:t>899</w:t>
            </w:r>
          </w:p>
        </w:tc>
        <w:tc>
          <w:tcPr>
            <w:tcW w:w="960" w:type="dxa"/>
            <w:shd w:val="clear" w:color="auto" w:fill="auto"/>
            <w:noWrap/>
            <w:vAlign w:val="bottom"/>
            <w:hideMark/>
          </w:tcPr>
          <w:p w14:paraId="0CFD149D"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r>
      <w:tr w:rsidR="00207D41" w:rsidRPr="009B70DE" w14:paraId="1450111D" w14:textId="77777777" w:rsidTr="0089484E">
        <w:trPr>
          <w:trHeight w:val="255"/>
        </w:trPr>
        <w:tc>
          <w:tcPr>
            <w:tcW w:w="1843" w:type="dxa"/>
            <w:shd w:val="clear" w:color="auto" w:fill="auto"/>
            <w:noWrap/>
            <w:vAlign w:val="bottom"/>
            <w:hideMark/>
          </w:tcPr>
          <w:p w14:paraId="5146C56C" w14:textId="77777777" w:rsidR="00207D41" w:rsidRPr="009B70DE" w:rsidRDefault="00207D41" w:rsidP="0089484E">
            <w:pPr>
              <w:spacing w:after="0"/>
              <w:rPr>
                <w:rFonts w:cstheme="minorHAnsi"/>
                <w:color w:val="auto"/>
                <w:kern w:val="0"/>
                <w:sz w:val="20"/>
                <w:lang w:val="en-US"/>
              </w:rPr>
            </w:pPr>
            <w:r w:rsidRPr="009B70DE">
              <w:rPr>
                <w:rFonts w:cstheme="minorHAnsi"/>
                <w:color w:val="auto"/>
                <w:kern w:val="0"/>
                <w:sz w:val="20"/>
                <w:lang w:val="en-US"/>
              </w:rPr>
              <w:t>Lachlan</w:t>
            </w:r>
          </w:p>
        </w:tc>
        <w:tc>
          <w:tcPr>
            <w:tcW w:w="1130" w:type="dxa"/>
            <w:vAlign w:val="bottom"/>
          </w:tcPr>
          <w:p w14:paraId="23109AD3"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4 in 5</w:t>
            </w:r>
          </w:p>
        </w:tc>
        <w:tc>
          <w:tcPr>
            <w:tcW w:w="960" w:type="dxa"/>
            <w:shd w:val="clear" w:color="auto" w:fill="auto"/>
            <w:noWrap/>
            <w:vAlign w:val="bottom"/>
            <w:hideMark/>
          </w:tcPr>
          <w:p w14:paraId="4F105B48"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22</w:t>
            </w:r>
            <w:r>
              <w:rPr>
                <w:rFonts w:cstheme="minorHAnsi"/>
                <w:color w:val="auto"/>
                <w:kern w:val="0"/>
                <w:sz w:val="20"/>
                <w:lang w:val="en-US"/>
              </w:rPr>
              <w:t xml:space="preserve"> </w:t>
            </w:r>
            <w:r w:rsidRPr="009B70DE">
              <w:rPr>
                <w:rFonts w:cstheme="minorHAnsi"/>
                <w:color w:val="auto"/>
                <w:kern w:val="0"/>
                <w:sz w:val="20"/>
                <w:lang w:val="en-US"/>
              </w:rPr>
              <w:t>920</w:t>
            </w:r>
          </w:p>
        </w:tc>
        <w:tc>
          <w:tcPr>
            <w:tcW w:w="960" w:type="dxa"/>
            <w:shd w:val="clear" w:color="auto" w:fill="auto"/>
            <w:noWrap/>
            <w:vAlign w:val="bottom"/>
            <w:hideMark/>
          </w:tcPr>
          <w:p w14:paraId="418AAFB3"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4</w:t>
            </w:r>
            <w:r>
              <w:rPr>
                <w:rFonts w:cstheme="minorHAnsi"/>
                <w:color w:val="auto"/>
                <w:kern w:val="0"/>
                <w:sz w:val="20"/>
                <w:lang w:val="en-US"/>
              </w:rPr>
              <w:t xml:space="preserve"> </w:t>
            </w:r>
            <w:r w:rsidRPr="009B70DE">
              <w:rPr>
                <w:rFonts w:cstheme="minorHAnsi"/>
                <w:color w:val="auto"/>
                <w:kern w:val="0"/>
                <w:sz w:val="20"/>
                <w:lang w:val="en-US"/>
              </w:rPr>
              <w:t>735</w:t>
            </w:r>
          </w:p>
        </w:tc>
        <w:tc>
          <w:tcPr>
            <w:tcW w:w="960" w:type="dxa"/>
            <w:shd w:val="clear" w:color="auto" w:fill="auto"/>
            <w:noWrap/>
            <w:vAlign w:val="bottom"/>
            <w:hideMark/>
          </w:tcPr>
          <w:p w14:paraId="00833801"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w:t>
            </w:r>
            <w:r>
              <w:rPr>
                <w:rFonts w:cstheme="minorHAnsi"/>
                <w:color w:val="auto"/>
                <w:kern w:val="0"/>
                <w:sz w:val="20"/>
                <w:lang w:val="en-US"/>
              </w:rPr>
              <w:t xml:space="preserve"> </w:t>
            </w:r>
            <w:r w:rsidRPr="009B70DE">
              <w:rPr>
                <w:rFonts w:cstheme="minorHAnsi"/>
                <w:color w:val="auto"/>
                <w:kern w:val="0"/>
                <w:sz w:val="20"/>
                <w:lang w:val="en-US"/>
              </w:rPr>
              <w:t>021</w:t>
            </w:r>
          </w:p>
        </w:tc>
        <w:tc>
          <w:tcPr>
            <w:tcW w:w="960" w:type="dxa"/>
            <w:shd w:val="clear" w:color="auto" w:fill="auto"/>
            <w:noWrap/>
            <w:vAlign w:val="bottom"/>
            <w:hideMark/>
          </w:tcPr>
          <w:p w14:paraId="450826E6"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356</w:t>
            </w:r>
          </w:p>
        </w:tc>
        <w:tc>
          <w:tcPr>
            <w:tcW w:w="960" w:type="dxa"/>
            <w:shd w:val="clear" w:color="auto" w:fill="auto"/>
            <w:noWrap/>
            <w:vAlign w:val="bottom"/>
            <w:hideMark/>
          </w:tcPr>
          <w:p w14:paraId="64C929A8"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r>
      <w:tr w:rsidR="00207D41" w:rsidRPr="009B70DE" w14:paraId="71336530" w14:textId="77777777" w:rsidTr="0089484E">
        <w:trPr>
          <w:trHeight w:val="255"/>
        </w:trPr>
        <w:tc>
          <w:tcPr>
            <w:tcW w:w="1843" w:type="dxa"/>
            <w:shd w:val="clear" w:color="auto" w:fill="auto"/>
            <w:noWrap/>
            <w:vAlign w:val="bottom"/>
            <w:hideMark/>
          </w:tcPr>
          <w:p w14:paraId="5EAD3B68" w14:textId="77777777" w:rsidR="00207D41" w:rsidRPr="009B70DE" w:rsidRDefault="00207D41" w:rsidP="0089484E">
            <w:pPr>
              <w:spacing w:after="0"/>
              <w:rPr>
                <w:rFonts w:cstheme="minorHAnsi"/>
                <w:color w:val="auto"/>
                <w:kern w:val="0"/>
                <w:sz w:val="20"/>
                <w:lang w:val="en-US"/>
              </w:rPr>
            </w:pPr>
            <w:r w:rsidRPr="009B70DE">
              <w:rPr>
                <w:rFonts w:cstheme="minorHAnsi"/>
                <w:color w:val="auto"/>
                <w:kern w:val="0"/>
                <w:sz w:val="20"/>
                <w:lang w:val="en-US"/>
              </w:rPr>
              <w:t>Broken</w:t>
            </w:r>
          </w:p>
        </w:tc>
        <w:tc>
          <w:tcPr>
            <w:tcW w:w="1130" w:type="dxa"/>
            <w:vAlign w:val="bottom"/>
          </w:tcPr>
          <w:p w14:paraId="36CCF5A0"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2 in 5</w:t>
            </w:r>
          </w:p>
        </w:tc>
        <w:tc>
          <w:tcPr>
            <w:tcW w:w="960" w:type="dxa"/>
            <w:shd w:val="clear" w:color="auto" w:fill="auto"/>
            <w:noWrap/>
            <w:vAlign w:val="bottom"/>
            <w:hideMark/>
          </w:tcPr>
          <w:p w14:paraId="6FF7C3BA"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112</w:t>
            </w:r>
          </w:p>
        </w:tc>
        <w:tc>
          <w:tcPr>
            <w:tcW w:w="960" w:type="dxa"/>
            <w:shd w:val="clear" w:color="auto" w:fill="auto"/>
            <w:noWrap/>
            <w:vAlign w:val="bottom"/>
            <w:hideMark/>
          </w:tcPr>
          <w:p w14:paraId="0F1CB727"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53</w:t>
            </w:r>
          </w:p>
        </w:tc>
        <w:tc>
          <w:tcPr>
            <w:tcW w:w="960" w:type="dxa"/>
            <w:shd w:val="clear" w:color="auto" w:fill="auto"/>
            <w:noWrap/>
            <w:vAlign w:val="bottom"/>
            <w:hideMark/>
          </w:tcPr>
          <w:p w14:paraId="5BAAFAF4"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496A4DCA"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0E370E7C"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r>
      <w:tr w:rsidR="00207D41" w:rsidRPr="009B70DE" w14:paraId="0110EADD" w14:textId="77777777" w:rsidTr="0089484E">
        <w:trPr>
          <w:trHeight w:val="255"/>
        </w:trPr>
        <w:tc>
          <w:tcPr>
            <w:tcW w:w="1843" w:type="dxa"/>
            <w:shd w:val="clear" w:color="auto" w:fill="auto"/>
            <w:noWrap/>
            <w:vAlign w:val="bottom"/>
            <w:hideMark/>
          </w:tcPr>
          <w:p w14:paraId="5BBDE0D7" w14:textId="77777777" w:rsidR="00207D41" w:rsidRPr="009B70DE" w:rsidRDefault="00207D41" w:rsidP="0089484E">
            <w:pPr>
              <w:spacing w:after="0"/>
              <w:rPr>
                <w:rFonts w:cstheme="minorHAnsi"/>
                <w:color w:val="auto"/>
                <w:kern w:val="0"/>
                <w:sz w:val="20"/>
                <w:lang w:val="en-US"/>
              </w:rPr>
            </w:pPr>
            <w:r w:rsidRPr="009B70DE">
              <w:rPr>
                <w:rFonts w:cstheme="minorHAnsi"/>
                <w:color w:val="auto"/>
                <w:kern w:val="0"/>
                <w:sz w:val="20"/>
                <w:lang w:val="en-US"/>
              </w:rPr>
              <w:t>Warrego</w:t>
            </w:r>
          </w:p>
        </w:tc>
        <w:tc>
          <w:tcPr>
            <w:tcW w:w="1130" w:type="dxa"/>
            <w:vAlign w:val="bottom"/>
          </w:tcPr>
          <w:p w14:paraId="1E67826E"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2 in 5</w:t>
            </w:r>
          </w:p>
        </w:tc>
        <w:tc>
          <w:tcPr>
            <w:tcW w:w="960" w:type="dxa"/>
            <w:shd w:val="clear" w:color="auto" w:fill="auto"/>
            <w:noWrap/>
            <w:vAlign w:val="bottom"/>
            <w:hideMark/>
          </w:tcPr>
          <w:p w14:paraId="04038623"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3</w:t>
            </w:r>
            <w:r>
              <w:rPr>
                <w:rFonts w:cstheme="minorHAnsi"/>
                <w:color w:val="auto"/>
                <w:kern w:val="0"/>
                <w:sz w:val="20"/>
                <w:lang w:val="en-US"/>
              </w:rPr>
              <w:t xml:space="preserve"> </w:t>
            </w:r>
            <w:r w:rsidRPr="009B70DE">
              <w:rPr>
                <w:rFonts w:cstheme="minorHAnsi"/>
                <w:color w:val="auto"/>
                <w:kern w:val="0"/>
                <w:sz w:val="20"/>
                <w:lang w:val="en-US"/>
              </w:rPr>
              <w:t>816</w:t>
            </w:r>
          </w:p>
        </w:tc>
        <w:tc>
          <w:tcPr>
            <w:tcW w:w="960" w:type="dxa"/>
            <w:shd w:val="clear" w:color="auto" w:fill="auto"/>
            <w:noWrap/>
            <w:vAlign w:val="bottom"/>
            <w:hideMark/>
          </w:tcPr>
          <w:p w14:paraId="163DADD5"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28</w:t>
            </w:r>
          </w:p>
        </w:tc>
        <w:tc>
          <w:tcPr>
            <w:tcW w:w="960" w:type="dxa"/>
            <w:shd w:val="clear" w:color="auto" w:fill="auto"/>
            <w:noWrap/>
            <w:vAlign w:val="bottom"/>
            <w:hideMark/>
          </w:tcPr>
          <w:p w14:paraId="574271EF"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2B19C873"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172BA977"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r>
      <w:tr w:rsidR="00207D41" w:rsidRPr="009B70DE" w14:paraId="670533EA" w14:textId="77777777" w:rsidTr="0089484E">
        <w:trPr>
          <w:trHeight w:val="255"/>
        </w:trPr>
        <w:tc>
          <w:tcPr>
            <w:tcW w:w="1843" w:type="dxa"/>
            <w:shd w:val="clear" w:color="auto" w:fill="auto"/>
            <w:noWrap/>
            <w:vAlign w:val="bottom"/>
            <w:hideMark/>
          </w:tcPr>
          <w:p w14:paraId="010ECF58" w14:textId="77777777" w:rsidR="00207D41" w:rsidRPr="009B70DE" w:rsidRDefault="00207D41" w:rsidP="0089484E">
            <w:pPr>
              <w:spacing w:after="0"/>
              <w:rPr>
                <w:rFonts w:cstheme="minorHAnsi"/>
                <w:color w:val="auto"/>
                <w:kern w:val="0"/>
                <w:sz w:val="20"/>
                <w:lang w:val="en-US"/>
              </w:rPr>
            </w:pPr>
            <w:r w:rsidRPr="009B70DE">
              <w:rPr>
                <w:rFonts w:cstheme="minorHAnsi"/>
                <w:color w:val="auto"/>
                <w:kern w:val="0"/>
                <w:sz w:val="20"/>
                <w:lang w:val="en-US"/>
              </w:rPr>
              <w:t>Lower Darling</w:t>
            </w:r>
          </w:p>
        </w:tc>
        <w:tc>
          <w:tcPr>
            <w:tcW w:w="1130" w:type="dxa"/>
            <w:vAlign w:val="bottom"/>
          </w:tcPr>
          <w:p w14:paraId="30351925"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2 in 5</w:t>
            </w:r>
          </w:p>
        </w:tc>
        <w:tc>
          <w:tcPr>
            <w:tcW w:w="960" w:type="dxa"/>
            <w:shd w:val="clear" w:color="auto" w:fill="auto"/>
            <w:noWrap/>
            <w:vAlign w:val="bottom"/>
            <w:hideMark/>
          </w:tcPr>
          <w:p w14:paraId="00126BEF"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185</w:t>
            </w:r>
          </w:p>
        </w:tc>
        <w:tc>
          <w:tcPr>
            <w:tcW w:w="960" w:type="dxa"/>
            <w:shd w:val="clear" w:color="auto" w:fill="auto"/>
            <w:noWrap/>
            <w:vAlign w:val="bottom"/>
            <w:hideMark/>
          </w:tcPr>
          <w:p w14:paraId="5DC35F97"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48</w:t>
            </w:r>
          </w:p>
        </w:tc>
        <w:tc>
          <w:tcPr>
            <w:tcW w:w="960" w:type="dxa"/>
            <w:shd w:val="clear" w:color="auto" w:fill="auto"/>
            <w:noWrap/>
            <w:vAlign w:val="bottom"/>
            <w:hideMark/>
          </w:tcPr>
          <w:p w14:paraId="2B37090D"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7962F16A"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63D46A77"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r>
      <w:tr w:rsidR="00207D41" w:rsidRPr="009B70DE" w14:paraId="74C1ED0F" w14:textId="77777777" w:rsidTr="0089484E">
        <w:trPr>
          <w:trHeight w:val="255"/>
        </w:trPr>
        <w:tc>
          <w:tcPr>
            <w:tcW w:w="1843" w:type="dxa"/>
            <w:shd w:val="clear" w:color="auto" w:fill="auto"/>
            <w:noWrap/>
            <w:vAlign w:val="bottom"/>
            <w:hideMark/>
          </w:tcPr>
          <w:p w14:paraId="4DA58C4C" w14:textId="77777777" w:rsidR="00207D41" w:rsidRPr="009B70DE" w:rsidRDefault="00207D41" w:rsidP="0089484E">
            <w:pPr>
              <w:spacing w:after="0"/>
              <w:rPr>
                <w:rFonts w:cstheme="minorHAnsi"/>
                <w:color w:val="auto"/>
                <w:kern w:val="0"/>
                <w:sz w:val="20"/>
                <w:lang w:val="en-US"/>
              </w:rPr>
            </w:pPr>
            <w:r w:rsidRPr="009B70DE">
              <w:rPr>
                <w:rFonts w:cstheme="minorHAnsi"/>
                <w:color w:val="auto"/>
                <w:kern w:val="0"/>
                <w:sz w:val="20"/>
                <w:lang w:val="en-US"/>
              </w:rPr>
              <w:t xml:space="preserve">Edward </w:t>
            </w:r>
            <w:proofErr w:type="spellStart"/>
            <w:r w:rsidRPr="009B70DE">
              <w:rPr>
                <w:rFonts w:cstheme="minorHAnsi"/>
                <w:color w:val="auto"/>
                <w:kern w:val="0"/>
                <w:sz w:val="20"/>
                <w:lang w:val="en-US"/>
              </w:rPr>
              <w:t>Wakool</w:t>
            </w:r>
            <w:proofErr w:type="spellEnd"/>
          </w:p>
        </w:tc>
        <w:tc>
          <w:tcPr>
            <w:tcW w:w="1130" w:type="dxa"/>
            <w:vAlign w:val="bottom"/>
          </w:tcPr>
          <w:p w14:paraId="630415DA"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2 in 5</w:t>
            </w:r>
          </w:p>
        </w:tc>
        <w:tc>
          <w:tcPr>
            <w:tcW w:w="960" w:type="dxa"/>
            <w:shd w:val="clear" w:color="auto" w:fill="auto"/>
            <w:noWrap/>
            <w:vAlign w:val="bottom"/>
            <w:hideMark/>
          </w:tcPr>
          <w:p w14:paraId="2EC728A8"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73</w:t>
            </w:r>
          </w:p>
        </w:tc>
        <w:tc>
          <w:tcPr>
            <w:tcW w:w="960" w:type="dxa"/>
            <w:shd w:val="clear" w:color="auto" w:fill="auto"/>
            <w:noWrap/>
            <w:vAlign w:val="bottom"/>
            <w:hideMark/>
          </w:tcPr>
          <w:p w14:paraId="296F946B"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27</w:t>
            </w:r>
          </w:p>
        </w:tc>
        <w:tc>
          <w:tcPr>
            <w:tcW w:w="960" w:type="dxa"/>
            <w:shd w:val="clear" w:color="auto" w:fill="auto"/>
            <w:noWrap/>
            <w:vAlign w:val="bottom"/>
            <w:hideMark/>
          </w:tcPr>
          <w:p w14:paraId="389D891D"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0EA1F8E0"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76D56CF5"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r>
      <w:tr w:rsidR="00207D41" w:rsidRPr="009B70DE" w14:paraId="755B525A" w14:textId="77777777" w:rsidTr="0089484E">
        <w:trPr>
          <w:trHeight w:val="255"/>
        </w:trPr>
        <w:tc>
          <w:tcPr>
            <w:tcW w:w="1843" w:type="dxa"/>
            <w:shd w:val="clear" w:color="auto" w:fill="auto"/>
            <w:noWrap/>
            <w:vAlign w:val="bottom"/>
            <w:hideMark/>
          </w:tcPr>
          <w:p w14:paraId="4EB0549B" w14:textId="77777777" w:rsidR="00207D41" w:rsidRPr="009B70DE" w:rsidRDefault="00207D41" w:rsidP="0089484E">
            <w:pPr>
              <w:spacing w:after="0"/>
              <w:rPr>
                <w:rFonts w:cstheme="minorHAnsi"/>
                <w:color w:val="auto"/>
                <w:kern w:val="0"/>
                <w:sz w:val="20"/>
                <w:lang w:val="en-US"/>
              </w:rPr>
            </w:pPr>
            <w:r w:rsidRPr="009B70DE">
              <w:rPr>
                <w:rFonts w:cstheme="minorHAnsi"/>
                <w:color w:val="auto"/>
                <w:kern w:val="0"/>
                <w:sz w:val="20"/>
                <w:lang w:val="en-US"/>
              </w:rPr>
              <w:t>Border Rivers</w:t>
            </w:r>
          </w:p>
        </w:tc>
        <w:tc>
          <w:tcPr>
            <w:tcW w:w="1130" w:type="dxa"/>
            <w:vAlign w:val="bottom"/>
          </w:tcPr>
          <w:p w14:paraId="5DAA9766"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1 in 5</w:t>
            </w:r>
          </w:p>
        </w:tc>
        <w:tc>
          <w:tcPr>
            <w:tcW w:w="960" w:type="dxa"/>
            <w:shd w:val="clear" w:color="auto" w:fill="auto"/>
            <w:noWrap/>
            <w:vAlign w:val="bottom"/>
            <w:hideMark/>
          </w:tcPr>
          <w:p w14:paraId="747EFCC4"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125</w:t>
            </w:r>
          </w:p>
        </w:tc>
        <w:tc>
          <w:tcPr>
            <w:tcW w:w="960" w:type="dxa"/>
            <w:shd w:val="clear" w:color="auto" w:fill="auto"/>
            <w:noWrap/>
            <w:vAlign w:val="bottom"/>
            <w:hideMark/>
          </w:tcPr>
          <w:p w14:paraId="46B3EDCE"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7FB6C263"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214C45E7"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0622852A"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r>
      <w:tr w:rsidR="00207D41" w:rsidRPr="009B70DE" w14:paraId="05756ED6" w14:textId="77777777" w:rsidTr="0089484E">
        <w:trPr>
          <w:trHeight w:val="255"/>
        </w:trPr>
        <w:tc>
          <w:tcPr>
            <w:tcW w:w="1843" w:type="dxa"/>
            <w:shd w:val="clear" w:color="auto" w:fill="auto"/>
            <w:noWrap/>
            <w:vAlign w:val="bottom"/>
            <w:hideMark/>
          </w:tcPr>
          <w:p w14:paraId="4B734C71" w14:textId="77777777" w:rsidR="00207D41" w:rsidRPr="009B70DE" w:rsidRDefault="00207D41" w:rsidP="0089484E">
            <w:pPr>
              <w:spacing w:after="0"/>
              <w:rPr>
                <w:rFonts w:cstheme="minorHAnsi"/>
                <w:color w:val="auto"/>
                <w:kern w:val="0"/>
                <w:sz w:val="20"/>
                <w:lang w:val="en-US"/>
              </w:rPr>
            </w:pPr>
            <w:proofErr w:type="spellStart"/>
            <w:r w:rsidRPr="009B70DE">
              <w:rPr>
                <w:rFonts w:cstheme="minorHAnsi"/>
                <w:color w:val="auto"/>
                <w:kern w:val="0"/>
                <w:sz w:val="20"/>
                <w:lang w:val="en-US"/>
              </w:rPr>
              <w:t>Condamine</w:t>
            </w:r>
            <w:proofErr w:type="spellEnd"/>
            <w:r w:rsidRPr="009B70DE">
              <w:rPr>
                <w:rFonts w:cstheme="minorHAnsi"/>
                <w:color w:val="auto"/>
                <w:kern w:val="0"/>
                <w:sz w:val="20"/>
                <w:lang w:val="en-US"/>
              </w:rPr>
              <w:t xml:space="preserve"> </w:t>
            </w:r>
            <w:proofErr w:type="spellStart"/>
            <w:r w:rsidRPr="009B70DE">
              <w:rPr>
                <w:rFonts w:cstheme="minorHAnsi"/>
                <w:color w:val="auto"/>
                <w:kern w:val="0"/>
                <w:sz w:val="20"/>
                <w:lang w:val="en-US"/>
              </w:rPr>
              <w:t>Balonne</w:t>
            </w:r>
            <w:proofErr w:type="spellEnd"/>
          </w:p>
        </w:tc>
        <w:tc>
          <w:tcPr>
            <w:tcW w:w="1130" w:type="dxa"/>
            <w:vAlign w:val="bottom"/>
          </w:tcPr>
          <w:p w14:paraId="21486DBC" w14:textId="77777777" w:rsidR="00207D41" w:rsidRPr="009B70DE" w:rsidRDefault="00207D41" w:rsidP="0089484E">
            <w:pPr>
              <w:spacing w:after="0"/>
              <w:jc w:val="center"/>
              <w:rPr>
                <w:rFonts w:cstheme="minorHAnsi"/>
                <w:color w:val="auto"/>
                <w:kern w:val="0"/>
                <w:sz w:val="20"/>
                <w:lang w:val="en-US"/>
              </w:rPr>
            </w:pPr>
            <w:r w:rsidRPr="00925E5D">
              <w:rPr>
                <w:rFonts w:ascii="Arial" w:hAnsi="Arial" w:cs="Arial"/>
                <w:color w:val="auto"/>
                <w:kern w:val="0"/>
                <w:sz w:val="20"/>
                <w:lang w:val="en-US"/>
              </w:rPr>
              <w:t>1 in 5</w:t>
            </w:r>
          </w:p>
        </w:tc>
        <w:tc>
          <w:tcPr>
            <w:tcW w:w="960" w:type="dxa"/>
            <w:shd w:val="clear" w:color="auto" w:fill="auto"/>
            <w:noWrap/>
            <w:vAlign w:val="bottom"/>
            <w:hideMark/>
          </w:tcPr>
          <w:p w14:paraId="72A6813D"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1</w:t>
            </w:r>
            <w:r>
              <w:rPr>
                <w:rFonts w:cstheme="minorHAnsi"/>
                <w:color w:val="auto"/>
                <w:kern w:val="0"/>
                <w:sz w:val="20"/>
                <w:lang w:val="en-US"/>
              </w:rPr>
              <w:t xml:space="preserve"> </w:t>
            </w:r>
            <w:r w:rsidRPr="009B70DE">
              <w:rPr>
                <w:rFonts w:cstheme="minorHAnsi"/>
                <w:color w:val="auto"/>
                <w:kern w:val="0"/>
                <w:sz w:val="20"/>
                <w:lang w:val="en-US"/>
              </w:rPr>
              <w:t>490</w:t>
            </w:r>
          </w:p>
        </w:tc>
        <w:tc>
          <w:tcPr>
            <w:tcW w:w="960" w:type="dxa"/>
            <w:shd w:val="clear" w:color="auto" w:fill="auto"/>
            <w:noWrap/>
            <w:vAlign w:val="bottom"/>
            <w:hideMark/>
          </w:tcPr>
          <w:p w14:paraId="78B8E6FC"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68824C0D"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69AC8E53"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c>
          <w:tcPr>
            <w:tcW w:w="960" w:type="dxa"/>
            <w:shd w:val="clear" w:color="auto" w:fill="auto"/>
            <w:noWrap/>
            <w:vAlign w:val="bottom"/>
            <w:hideMark/>
          </w:tcPr>
          <w:p w14:paraId="1BDCECCE" w14:textId="77777777" w:rsidR="00207D41" w:rsidRPr="009B70DE" w:rsidRDefault="00207D41" w:rsidP="0089484E">
            <w:pPr>
              <w:spacing w:after="0"/>
              <w:jc w:val="center"/>
              <w:rPr>
                <w:rFonts w:cstheme="minorHAnsi"/>
                <w:color w:val="auto"/>
                <w:kern w:val="0"/>
                <w:sz w:val="20"/>
                <w:lang w:val="en-US"/>
              </w:rPr>
            </w:pPr>
            <w:r w:rsidRPr="009B70DE">
              <w:rPr>
                <w:rFonts w:cstheme="minorHAnsi"/>
                <w:color w:val="auto"/>
                <w:kern w:val="0"/>
                <w:sz w:val="20"/>
                <w:lang w:val="en-US"/>
              </w:rPr>
              <w:t>0</w:t>
            </w:r>
          </w:p>
        </w:tc>
      </w:tr>
      <w:tr w:rsidR="0034201D" w:rsidRPr="009B70DE" w14:paraId="4F067D95" w14:textId="77777777" w:rsidTr="00AB2D5B">
        <w:trPr>
          <w:trHeight w:val="255"/>
        </w:trPr>
        <w:tc>
          <w:tcPr>
            <w:tcW w:w="2973" w:type="dxa"/>
            <w:gridSpan w:val="2"/>
            <w:shd w:val="clear" w:color="auto" w:fill="auto"/>
            <w:noWrap/>
            <w:vAlign w:val="bottom"/>
          </w:tcPr>
          <w:p w14:paraId="1973731A" w14:textId="5D453F95" w:rsidR="0034201D" w:rsidRPr="009B3DA3" w:rsidRDefault="0034201D" w:rsidP="0089484E">
            <w:pPr>
              <w:spacing w:after="0"/>
              <w:jc w:val="center"/>
              <w:rPr>
                <w:rFonts w:ascii="Arial" w:hAnsi="Arial" w:cs="Arial"/>
                <w:b/>
                <w:bCs/>
                <w:color w:val="auto"/>
                <w:kern w:val="0"/>
                <w:sz w:val="20"/>
                <w:lang w:val="en-US"/>
              </w:rPr>
            </w:pPr>
            <w:r w:rsidRPr="009B3DA3">
              <w:rPr>
                <w:rFonts w:cstheme="minorHAnsi"/>
                <w:b/>
                <w:bCs/>
                <w:color w:val="auto"/>
                <w:kern w:val="0"/>
                <w:sz w:val="20"/>
                <w:lang w:val="en-US"/>
              </w:rPr>
              <w:t>Total</w:t>
            </w:r>
          </w:p>
        </w:tc>
        <w:tc>
          <w:tcPr>
            <w:tcW w:w="960" w:type="dxa"/>
            <w:shd w:val="clear" w:color="auto" w:fill="auto"/>
            <w:noWrap/>
            <w:vAlign w:val="bottom"/>
          </w:tcPr>
          <w:p w14:paraId="7D136CBB" w14:textId="1C888B09" w:rsidR="0034201D" w:rsidRPr="009B3DA3" w:rsidRDefault="0034201D" w:rsidP="0089484E">
            <w:pPr>
              <w:spacing w:after="0"/>
              <w:jc w:val="center"/>
              <w:rPr>
                <w:rFonts w:cstheme="minorHAnsi"/>
                <w:b/>
                <w:bCs/>
                <w:color w:val="auto"/>
                <w:kern w:val="0"/>
                <w:sz w:val="20"/>
                <w:lang w:val="en-US"/>
              </w:rPr>
            </w:pPr>
            <w:r w:rsidRPr="009B3DA3">
              <w:rPr>
                <w:rFonts w:cstheme="minorHAnsi"/>
                <w:b/>
                <w:bCs/>
                <w:color w:val="auto"/>
                <w:kern w:val="0"/>
                <w:sz w:val="20"/>
                <w:lang w:val="en-US"/>
              </w:rPr>
              <w:t>138 7</w:t>
            </w:r>
            <w:r w:rsidR="00DE4957" w:rsidRPr="009B3DA3">
              <w:rPr>
                <w:rFonts w:cstheme="minorHAnsi"/>
                <w:b/>
                <w:bCs/>
                <w:color w:val="auto"/>
                <w:kern w:val="0"/>
                <w:sz w:val="20"/>
                <w:lang w:val="en-US"/>
              </w:rPr>
              <w:t>79</w:t>
            </w:r>
          </w:p>
        </w:tc>
        <w:tc>
          <w:tcPr>
            <w:tcW w:w="960" w:type="dxa"/>
            <w:shd w:val="clear" w:color="auto" w:fill="auto"/>
            <w:noWrap/>
            <w:vAlign w:val="bottom"/>
          </w:tcPr>
          <w:p w14:paraId="6D3F3C4A" w14:textId="6F4796E9" w:rsidR="0034201D" w:rsidRPr="009B3DA3" w:rsidRDefault="0034201D" w:rsidP="0089484E">
            <w:pPr>
              <w:spacing w:after="0"/>
              <w:jc w:val="center"/>
              <w:rPr>
                <w:rFonts w:cstheme="minorHAnsi"/>
                <w:b/>
                <w:bCs/>
                <w:color w:val="auto"/>
                <w:kern w:val="0"/>
                <w:sz w:val="20"/>
                <w:lang w:val="en-US"/>
              </w:rPr>
            </w:pPr>
            <w:r w:rsidRPr="009B3DA3">
              <w:rPr>
                <w:rFonts w:cstheme="minorHAnsi"/>
                <w:b/>
                <w:bCs/>
                <w:color w:val="auto"/>
                <w:kern w:val="0"/>
                <w:sz w:val="20"/>
                <w:lang w:val="en-US"/>
              </w:rPr>
              <w:t>55 40</w:t>
            </w:r>
            <w:r w:rsidR="00DE4957" w:rsidRPr="009B3DA3">
              <w:rPr>
                <w:rFonts w:cstheme="minorHAnsi"/>
                <w:b/>
                <w:bCs/>
                <w:color w:val="auto"/>
                <w:kern w:val="0"/>
                <w:sz w:val="20"/>
                <w:lang w:val="en-US"/>
              </w:rPr>
              <w:t>3</w:t>
            </w:r>
          </w:p>
        </w:tc>
        <w:tc>
          <w:tcPr>
            <w:tcW w:w="960" w:type="dxa"/>
            <w:shd w:val="clear" w:color="auto" w:fill="auto"/>
            <w:noWrap/>
            <w:vAlign w:val="bottom"/>
          </w:tcPr>
          <w:p w14:paraId="2DF8D48D" w14:textId="24C1D22A" w:rsidR="0034201D" w:rsidRPr="009B3DA3" w:rsidRDefault="0034201D" w:rsidP="0089484E">
            <w:pPr>
              <w:spacing w:after="0"/>
              <w:jc w:val="center"/>
              <w:rPr>
                <w:rFonts w:cstheme="minorHAnsi"/>
                <w:b/>
                <w:bCs/>
                <w:color w:val="auto"/>
                <w:kern w:val="0"/>
                <w:sz w:val="20"/>
                <w:lang w:val="en-US"/>
              </w:rPr>
            </w:pPr>
            <w:r w:rsidRPr="009B3DA3">
              <w:rPr>
                <w:rFonts w:cstheme="minorHAnsi"/>
                <w:b/>
                <w:bCs/>
                <w:color w:val="auto"/>
                <w:kern w:val="0"/>
                <w:sz w:val="20"/>
                <w:lang w:val="en-US"/>
              </w:rPr>
              <w:t>32 678</w:t>
            </w:r>
          </w:p>
        </w:tc>
        <w:tc>
          <w:tcPr>
            <w:tcW w:w="960" w:type="dxa"/>
            <w:shd w:val="clear" w:color="auto" w:fill="auto"/>
            <w:noWrap/>
            <w:vAlign w:val="bottom"/>
          </w:tcPr>
          <w:p w14:paraId="3DFEEDD4" w14:textId="57A5BEC9" w:rsidR="0034201D" w:rsidRPr="009B3DA3" w:rsidRDefault="0034201D" w:rsidP="0089484E">
            <w:pPr>
              <w:spacing w:after="0"/>
              <w:jc w:val="center"/>
              <w:rPr>
                <w:rFonts w:cstheme="minorHAnsi"/>
                <w:b/>
                <w:bCs/>
                <w:color w:val="auto"/>
                <w:kern w:val="0"/>
                <w:sz w:val="20"/>
                <w:lang w:val="en-US"/>
              </w:rPr>
            </w:pPr>
            <w:r w:rsidRPr="009B3DA3">
              <w:rPr>
                <w:rFonts w:cstheme="minorHAnsi"/>
                <w:b/>
                <w:bCs/>
                <w:color w:val="auto"/>
                <w:kern w:val="0"/>
                <w:sz w:val="20"/>
                <w:lang w:val="en-US"/>
              </w:rPr>
              <w:t>16 0</w:t>
            </w:r>
            <w:r w:rsidR="00DE4957" w:rsidRPr="009B3DA3">
              <w:rPr>
                <w:rFonts w:cstheme="minorHAnsi"/>
                <w:b/>
                <w:bCs/>
                <w:color w:val="auto"/>
                <w:kern w:val="0"/>
                <w:sz w:val="20"/>
                <w:lang w:val="en-US"/>
              </w:rPr>
              <w:t>60</w:t>
            </w:r>
          </w:p>
        </w:tc>
        <w:tc>
          <w:tcPr>
            <w:tcW w:w="960" w:type="dxa"/>
            <w:shd w:val="clear" w:color="auto" w:fill="auto"/>
            <w:noWrap/>
            <w:vAlign w:val="bottom"/>
          </w:tcPr>
          <w:p w14:paraId="77F6B83A" w14:textId="4E6EC826" w:rsidR="0034201D" w:rsidRPr="009B3DA3" w:rsidRDefault="0034201D" w:rsidP="0089484E">
            <w:pPr>
              <w:spacing w:after="0"/>
              <w:jc w:val="center"/>
              <w:rPr>
                <w:rFonts w:cstheme="minorHAnsi"/>
                <w:b/>
                <w:bCs/>
                <w:color w:val="auto"/>
                <w:kern w:val="0"/>
                <w:sz w:val="20"/>
                <w:lang w:val="en-US"/>
              </w:rPr>
            </w:pPr>
            <w:r w:rsidRPr="009B3DA3">
              <w:rPr>
                <w:rFonts w:cstheme="minorHAnsi"/>
                <w:b/>
                <w:bCs/>
                <w:color w:val="auto"/>
                <w:kern w:val="0"/>
                <w:sz w:val="20"/>
                <w:lang w:val="en-US"/>
              </w:rPr>
              <w:t>7 83</w:t>
            </w:r>
            <w:r w:rsidR="00DE4957" w:rsidRPr="009B3DA3">
              <w:rPr>
                <w:rFonts w:cstheme="minorHAnsi"/>
                <w:b/>
                <w:bCs/>
                <w:color w:val="auto"/>
                <w:kern w:val="0"/>
                <w:sz w:val="20"/>
                <w:lang w:val="en-US"/>
              </w:rPr>
              <w:t>7</w:t>
            </w:r>
          </w:p>
        </w:tc>
      </w:tr>
    </w:tbl>
    <w:p w14:paraId="7047DBC6" w14:textId="5F712988" w:rsidR="009B70DE" w:rsidRPr="004079C1" w:rsidRDefault="004079C1" w:rsidP="009B4C55">
      <w:pPr>
        <w:spacing w:after="0"/>
        <w:rPr>
          <w:bCs/>
          <w:sz w:val="18"/>
          <w:szCs w:val="18"/>
        </w:rPr>
      </w:pPr>
      <w:r w:rsidRPr="004079C1">
        <w:rPr>
          <w:bCs/>
          <w:sz w:val="18"/>
          <w:szCs w:val="18"/>
          <w:vertAlign w:val="superscript"/>
        </w:rPr>
        <w:t>1</w:t>
      </w:r>
      <w:r w:rsidRPr="004079C1">
        <w:rPr>
          <w:bCs/>
          <w:sz w:val="18"/>
          <w:szCs w:val="18"/>
        </w:rPr>
        <w:t>Excludes the Coorong, and Lakes Albert &amp; Alexandrina.</w:t>
      </w:r>
    </w:p>
    <w:p w14:paraId="03B2A76D" w14:textId="77777777" w:rsidR="0096488F" w:rsidRDefault="0096488F" w:rsidP="0096488F">
      <w:pPr>
        <w:rPr>
          <w:rFonts w:asciiTheme="majorHAnsi" w:eastAsiaTheme="majorEastAsia" w:hAnsiTheme="majorHAnsi" w:cstheme="majorBidi"/>
          <w:color w:val="365F91" w:themeColor="accent1" w:themeShade="BF"/>
          <w:sz w:val="32"/>
          <w:szCs w:val="32"/>
        </w:rPr>
      </w:pPr>
      <w:r>
        <w:br w:type="page"/>
      </w:r>
    </w:p>
    <w:p w14:paraId="77CDC381" w14:textId="51C263C6" w:rsidR="00265047" w:rsidRDefault="00024D4B" w:rsidP="00080BDA">
      <w:pPr>
        <w:pStyle w:val="Heading1"/>
        <w:numPr>
          <w:ilvl w:val="0"/>
          <w:numId w:val="12"/>
        </w:numPr>
        <w:spacing w:after="0"/>
      </w:pPr>
      <w:bookmarkStart w:id="203" w:name="_Toc36556412"/>
      <w:r>
        <w:lastRenderedPageBreak/>
        <w:t>Basin wide watering strategy hydrological targets</w:t>
      </w:r>
      <w:bookmarkEnd w:id="203"/>
    </w:p>
    <w:p w14:paraId="38A4F730" w14:textId="5364B5E3" w:rsidR="008B2F8F" w:rsidRDefault="00024D4B" w:rsidP="008B2F8F">
      <w:pPr>
        <w:pStyle w:val="Heading2"/>
        <w:numPr>
          <w:ilvl w:val="1"/>
          <w:numId w:val="12"/>
        </w:numPr>
        <w:spacing w:before="200" w:after="0"/>
        <w:ind w:left="720" w:hanging="720"/>
      </w:pPr>
      <w:bookmarkStart w:id="204" w:name="_Toc36556413"/>
      <w:r>
        <w:t>Longitudinal connectivity</w:t>
      </w:r>
      <w:bookmarkEnd w:id="204"/>
    </w:p>
    <w:p w14:paraId="59A2A4D9" w14:textId="77777777" w:rsidR="008067A6" w:rsidRPr="008067A6" w:rsidRDefault="008067A6" w:rsidP="008067A6"/>
    <w:p w14:paraId="5C4FB817" w14:textId="7ACE748B" w:rsidR="00F27EC4" w:rsidRPr="0036250D" w:rsidRDefault="008067A6" w:rsidP="0036250D">
      <w:pPr>
        <w:rPr>
          <w:b/>
          <w:bCs/>
          <w:sz w:val="24"/>
          <w:szCs w:val="24"/>
        </w:rPr>
      </w:pPr>
      <w:r w:rsidRPr="0036250D">
        <w:rPr>
          <w:b/>
          <w:bCs/>
          <w:sz w:val="24"/>
          <w:szCs w:val="24"/>
        </w:rPr>
        <w:t>Increased baseflows</w:t>
      </w:r>
    </w:p>
    <w:p w14:paraId="354B1107" w14:textId="7DC88778" w:rsidR="009E4A6C" w:rsidRDefault="00F27EC4" w:rsidP="00F27EC4">
      <w:r w:rsidRPr="00FB6576">
        <w:t xml:space="preserve">The </w:t>
      </w:r>
      <w:r w:rsidR="00E0093C">
        <w:t>B</w:t>
      </w:r>
      <w:r w:rsidRPr="00FB6576">
        <w:t xml:space="preserve">asin </w:t>
      </w:r>
      <w:r w:rsidR="00E0093C">
        <w:t>W</w:t>
      </w:r>
      <w:r w:rsidRPr="00FB6576">
        <w:t>ater</w:t>
      </w:r>
      <w:r w:rsidR="00E0093C">
        <w:t>ing</w:t>
      </w:r>
      <w:r w:rsidRPr="00FB6576">
        <w:t xml:space="preserve"> </w:t>
      </w:r>
      <w:r w:rsidR="00E0093C">
        <w:t>S</w:t>
      </w:r>
      <w:r w:rsidRPr="00FB6576">
        <w:t xml:space="preserve">trategy </w:t>
      </w:r>
      <w:r w:rsidR="00E0093C">
        <w:t xml:space="preserve">(BWS) </w:t>
      </w:r>
      <w:r>
        <w:t>expects environmental watering will “</w:t>
      </w:r>
      <w:r w:rsidRPr="00FB6576">
        <w:t>keep base flows at least 60% of the natural level</w:t>
      </w:r>
      <w:r>
        <w:t xml:space="preserve">”. However, the strategy does not specify how “base flow level” is defined. Nor does it explain how the “natural level” is to be determined. Given no definitions are provided, we have chosen to use our </w:t>
      </w:r>
      <w:r w:rsidR="00DF6792">
        <w:t>base flow</w:t>
      </w:r>
      <w:r>
        <w:t xml:space="preserve"> metrics for reporting on this outcome. </w:t>
      </w:r>
      <w:r w:rsidR="009E4A6C">
        <w:t xml:space="preserve">This metric </w:t>
      </w:r>
      <w:r w:rsidR="00E0093C">
        <w:t>is relevant</w:t>
      </w:r>
      <w:r w:rsidR="009E4A6C">
        <w:t xml:space="preserve"> because it</w:t>
      </w:r>
      <w:r w:rsidR="00E0093C">
        <w:t xml:space="preserve"> relates to the maintenance of base</w:t>
      </w:r>
      <w:r w:rsidR="00FF5F8F">
        <w:t xml:space="preserve"> </w:t>
      </w:r>
      <w:r w:rsidR="00E0093C">
        <w:t>flows and</w:t>
      </w:r>
      <w:r w:rsidR="009E4A6C">
        <w:t xml:space="preserve"> compares observed base flows in each season with the natural duration of base</w:t>
      </w:r>
      <w:r w:rsidR="00FF5F8F">
        <w:t xml:space="preserve"> </w:t>
      </w:r>
      <w:r w:rsidR="009E4A6C">
        <w:t xml:space="preserve">flows. </w:t>
      </w:r>
      <w:r>
        <w:t xml:space="preserve">More specifically we use the valley-average values for both the very low-flow and low-flow thresholds. </w:t>
      </w:r>
      <w:r w:rsidR="009E4A6C">
        <w:t xml:space="preserve">We assess performance against this outcome using the lower of these two metrics. </w:t>
      </w:r>
      <w:r w:rsidR="00140AF8">
        <w:t xml:space="preserve">We use a score of 0.6 as the threshold </w:t>
      </w:r>
      <w:r w:rsidR="00E0093C">
        <w:t>to</w:t>
      </w:r>
      <w:r w:rsidR="00140AF8">
        <w:t xml:space="preserve"> indicat</w:t>
      </w:r>
      <w:r w:rsidR="00E0093C">
        <w:t>e</w:t>
      </w:r>
      <w:r w:rsidR="00140AF8">
        <w:t xml:space="preserve"> achievement of the </w:t>
      </w:r>
      <w:r w:rsidR="00E0093C">
        <w:t xml:space="preserve">BWS </w:t>
      </w:r>
      <w:r w:rsidR="00140AF8">
        <w:t xml:space="preserve">outcome. It is not possible to assess how well this replicates the intended </w:t>
      </w:r>
      <w:r w:rsidR="00E0093C">
        <w:t>BW</w:t>
      </w:r>
      <w:r w:rsidR="00F22215">
        <w:t>S</w:t>
      </w:r>
      <w:r w:rsidR="00140AF8">
        <w:t xml:space="preserve"> outcome because no definition is provided. </w:t>
      </w:r>
    </w:p>
    <w:p w14:paraId="33C241E0" w14:textId="64E551C6" w:rsidR="009E4A6C" w:rsidRDefault="0036250D" w:rsidP="00F27EC4">
      <w:r>
        <w:t xml:space="preserve">The results of this analysis are presented in </w:t>
      </w:r>
      <w:r>
        <w:fldChar w:fldCharType="begin"/>
      </w:r>
      <w:r>
        <w:instrText xml:space="preserve"> REF _Ref36128119 \h </w:instrText>
      </w:r>
      <w:r>
        <w:fldChar w:fldCharType="separate"/>
      </w:r>
      <w:r w:rsidR="005A0C7C">
        <w:t xml:space="preserve">Figure </w:t>
      </w:r>
      <w:r w:rsidR="005A0C7C">
        <w:rPr>
          <w:noProof/>
        </w:rPr>
        <w:t>18</w:t>
      </w:r>
      <w:r>
        <w:fldChar w:fldCharType="end"/>
      </w:r>
      <w:r>
        <w:t xml:space="preserve">. </w:t>
      </w:r>
      <w:r w:rsidR="009E4A6C">
        <w:t xml:space="preserve">There </w:t>
      </w:r>
      <w:r>
        <w:t>was</w:t>
      </w:r>
      <w:r w:rsidR="009E4A6C">
        <w:t xml:space="preserve"> only one valley, the </w:t>
      </w:r>
      <w:r w:rsidR="00FF5F8F">
        <w:t>c</w:t>
      </w:r>
      <w:r w:rsidR="009E4A6C">
        <w:t xml:space="preserve">entral Murray, where the targeted outcome </w:t>
      </w:r>
      <w:r>
        <w:t>was</w:t>
      </w:r>
      <w:r w:rsidR="009E4A6C">
        <w:t xml:space="preserve"> achieved in every year. The Lachlan and Ovens achieve</w:t>
      </w:r>
      <w:r>
        <w:t>d</w:t>
      </w:r>
      <w:r w:rsidR="009E4A6C">
        <w:t xml:space="preserve"> the target in three out of the </w:t>
      </w:r>
      <w:r w:rsidR="00590C50">
        <w:t>five</w:t>
      </w:r>
      <w:r w:rsidR="009E4A6C">
        <w:t xml:space="preserve"> years. </w:t>
      </w:r>
      <w:r w:rsidR="0005599C">
        <w:t>The Campaspe</w:t>
      </w:r>
      <w:r w:rsidR="00590C50">
        <w:t xml:space="preserve">, Edward Wakool, Goulburn, Loddon, </w:t>
      </w:r>
      <w:proofErr w:type="gramStart"/>
      <w:r w:rsidR="00590C50">
        <w:t>Macquarie</w:t>
      </w:r>
      <w:proofErr w:type="gramEnd"/>
      <w:r w:rsidR="00590C50">
        <w:t xml:space="preserve"> and Murrumbidgee</w:t>
      </w:r>
      <w:r w:rsidR="0005599C">
        <w:t xml:space="preserve"> </w:t>
      </w:r>
      <w:r>
        <w:t xml:space="preserve">all </w:t>
      </w:r>
      <w:r w:rsidR="0005599C">
        <w:t xml:space="preserve">achieved the target in two </w:t>
      </w:r>
      <w:r w:rsidR="00590C50">
        <w:t xml:space="preserve">of the five </w:t>
      </w:r>
      <w:r w:rsidR="0005599C">
        <w:t xml:space="preserve">years. </w:t>
      </w:r>
      <w:r w:rsidR="00590C50">
        <w:t xml:space="preserve">The Border Rivers and Lower Murray achieved the target once, during the flood year of 2016-17. </w:t>
      </w:r>
      <w:r w:rsidR="009E4A6C">
        <w:t xml:space="preserve">The low rainfalls across much of the basin during the period of monitoring </w:t>
      </w:r>
      <w:r>
        <w:t>has</w:t>
      </w:r>
      <w:r w:rsidR="009E4A6C">
        <w:t xml:space="preserve"> contributed to the low level of success in achieving the targeted </w:t>
      </w:r>
      <w:r w:rsidR="00DF6792">
        <w:t>base flows</w:t>
      </w:r>
      <w:r w:rsidR="009E4A6C">
        <w:t xml:space="preserve">. </w:t>
      </w:r>
      <w:r w:rsidR="00140AF8">
        <w:t xml:space="preserve">It is also possible that our target threshold </w:t>
      </w:r>
      <w:proofErr w:type="gramStart"/>
      <w:r>
        <w:t>are</w:t>
      </w:r>
      <w:proofErr w:type="gramEnd"/>
      <w:r w:rsidR="00140AF8">
        <w:t xml:space="preserve"> not reflect</w:t>
      </w:r>
      <w:r>
        <w:t>ive</w:t>
      </w:r>
      <w:r w:rsidR="00140AF8">
        <w:t xml:space="preserve"> the intended base flow level targeted by the </w:t>
      </w:r>
      <w:r w:rsidR="00E0093C">
        <w:t>BWS</w:t>
      </w:r>
      <w:r w:rsidR="00140AF8">
        <w:t xml:space="preserve">. </w:t>
      </w:r>
      <w:r w:rsidR="000E5FE3">
        <w:t xml:space="preserve">We propose that the metric be reviewed for reporting in </w:t>
      </w:r>
      <w:r w:rsidR="0005599C">
        <w:t>future</w:t>
      </w:r>
      <w:r w:rsidR="000E5FE3">
        <w:t xml:space="preserve"> year</w:t>
      </w:r>
      <w:r w:rsidR="0005599C">
        <w:t>s</w:t>
      </w:r>
      <w:r w:rsidR="000E5FE3">
        <w:t xml:space="preserve"> with advice from MDBA on the definition of this outcome in their </w:t>
      </w:r>
      <w:r w:rsidR="00F072EC">
        <w:t>BWS</w:t>
      </w:r>
      <w:r w:rsidR="000E5FE3">
        <w:t xml:space="preserve">. </w:t>
      </w:r>
    </w:p>
    <w:p w14:paraId="0AD8FEFA" w14:textId="6E63F4ED" w:rsidR="009E4A6C" w:rsidRDefault="009E4A6C" w:rsidP="00F27EC4"/>
    <w:p w14:paraId="0BB80AA2" w14:textId="77777777" w:rsidR="00590C50" w:rsidRDefault="00590C50" w:rsidP="00F27EC4"/>
    <w:p w14:paraId="4F1CE44F" w14:textId="4CF1AC18" w:rsidR="00F27EC4" w:rsidRDefault="00590C50" w:rsidP="009E4A6C">
      <w:pPr>
        <w:jc w:val="center"/>
      </w:pPr>
      <w:r w:rsidRPr="00590C50">
        <w:rPr>
          <w:noProof/>
        </w:rPr>
        <w:lastRenderedPageBreak/>
        <w:drawing>
          <wp:inline distT="0" distB="0" distL="0" distR="0" wp14:anchorId="097B4AB1" wp14:editId="4D68EA4F">
            <wp:extent cx="2371725" cy="4286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1725" cy="4286250"/>
                    </a:xfrm>
                    <a:prstGeom prst="rect">
                      <a:avLst/>
                    </a:prstGeom>
                    <a:noFill/>
                    <a:ln>
                      <a:noFill/>
                    </a:ln>
                  </pic:spPr>
                </pic:pic>
              </a:graphicData>
            </a:graphic>
          </wp:inline>
        </w:drawing>
      </w:r>
      <w:r w:rsidR="00AB69EA" w:rsidRPr="009F45AE">
        <w:rPr>
          <w:noProof/>
        </w:rPr>
        <w:drawing>
          <wp:anchor distT="0" distB="0" distL="114300" distR="114300" simplePos="0" relativeHeight="251703296" behindDoc="0" locked="0" layoutInCell="1" allowOverlap="1" wp14:anchorId="5AA621CB" wp14:editId="55AC7608">
            <wp:simplePos x="0" y="0"/>
            <wp:positionH relativeFrom="column">
              <wp:posOffset>4207510</wp:posOffset>
            </wp:positionH>
            <wp:positionV relativeFrom="paragraph">
              <wp:posOffset>1856740</wp:posOffset>
            </wp:positionV>
            <wp:extent cx="1524853" cy="1181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24853" cy="1181100"/>
                    </a:xfrm>
                    <a:prstGeom prst="rect">
                      <a:avLst/>
                    </a:prstGeom>
                  </pic:spPr>
                </pic:pic>
              </a:graphicData>
            </a:graphic>
            <wp14:sizeRelH relativeFrom="margin">
              <wp14:pctWidth>0</wp14:pctWidth>
            </wp14:sizeRelH>
            <wp14:sizeRelV relativeFrom="margin">
              <wp14:pctHeight>0</wp14:pctHeight>
            </wp14:sizeRelV>
          </wp:anchor>
        </w:drawing>
      </w:r>
    </w:p>
    <w:p w14:paraId="62F3BFFF" w14:textId="3FEFD777" w:rsidR="009F45AE" w:rsidRDefault="009F45AE" w:rsidP="009E4A6C">
      <w:pPr>
        <w:jc w:val="center"/>
      </w:pPr>
    </w:p>
    <w:p w14:paraId="2E6ADD4B" w14:textId="252ACB82" w:rsidR="009E4A6C" w:rsidRPr="009E4A6C" w:rsidRDefault="009E4A6C" w:rsidP="009E4A6C">
      <w:pPr>
        <w:pStyle w:val="Caption"/>
        <w:ind w:left="1701" w:right="1552"/>
        <w:rPr>
          <w:b w:val="0"/>
          <w:bCs w:val="0"/>
        </w:rPr>
      </w:pPr>
      <w:bookmarkStart w:id="205" w:name="_Ref36128119"/>
      <w:bookmarkStart w:id="206" w:name="_Toc36129378"/>
      <w:r>
        <w:t xml:space="preserve">Figure </w:t>
      </w:r>
      <w:r w:rsidR="003174BB">
        <w:fldChar w:fldCharType="begin"/>
      </w:r>
      <w:r w:rsidR="003174BB">
        <w:instrText xml:space="preserve"> SEQ Figure \* ARABIC </w:instrText>
      </w:r>
      <w:r w:rsidR="003174BB">
        <w:fldChar w:fldCharType="separate"/>
      </w:r>
      <w:r w:rsidR="005A0C7C">
        <w:rPr>
          <w:noProof/>
        </w:rPr>
        <w:t>18</w:t>
      </w:r>
      <w:r w:rsidR="003174BB">
        <w:rPr>
          <w:noProof/>
        </w:rPr>
        <w:fldChar w:fldCharType="end"/>
      </w:r>
      <w:bookmarkEnd w:id="205"/>
      <w:r>
        <w:t xml:space="preserve">: </w:t>
      </w:r>
      <w:r w:rsidR="00FB5373">
        <w:rPr>
          <w:b w:val="0"/>
          <w:bCs w:val="0"/>
        </w:rPr>
        <w:t>Progress towards</w:t>
      </w:r>
      <w:r w:rsidR="00FB5373" w:rsidRPr="009E4A6C">
        <w:rPr>
          <w:b w:val="0"/>
          <w:bCs w:val="0"/>
        </w:rPr>
        <w:t xml:space="preserve"> </w:t>
      </w:r>
      <w:r w:rsidR="00FB5373">
        <w:rPr>
          <w:b w:val="0"/>
          <w:bCs w:val="0"/>
        </w:rPr>
        <w:t xml:space="preserve">target outcomes for </w:t>
      </w:r>
      <w:r w:rsidR="00DF6792">
        <w:rPr>
          <w:b w:val="0"/>
          <w:bCs w:val="0"/>
        </w:rPr>
        <w:t>base flows</w:t>
      </w:r>
      <w:bookmarkEnd w:id="206"/>
      <w:r w:rsidRPr="009E4A6C">
        <w:rPr>
          <w:b w:val="0"/>
          <w:bCs w:val="0"/>
        </w:rPr>
        <w:t xml:space="preserve">  </w:t>
      </w:r>
    </w:p>
    <w:p w14:paraId="714D8B88" w14:textId="376913D7" w:rsidR="008B2F8F" w:rsidRDefault="008B2F8F" w:rsidP="008B2F8F"/>
    <w:p w14:paraId="1970FB30" w14:textId="40FA2A67" w:rsidR="00FB6576" w:rsidRPr="0036250D" w:rsidRDefault="00E0093C" w:rsidP="0036250D">
      <w:pPr>
        <w:rPr>
          <w:b/>
          <w:bCs/>
          <w:sz w:val="24"/>
          <w:szCs w:val="24"/>
        </w:rPr>
      </w:pPr>
      <w:r w:rsidRPr="0036250D">
        <w:rPr>
          <w:b/>
          <w:bCs/>
          <w:sz w:val="24"/>
          <w:szCs w:val="24"/>
        </w:rPr>
        <w:t>Increase in Flow Volumes</w:t>
      </w:r>
    </w:p>
    <w:p w14:paraId="1D44342F" w14:textId="6D3D54AC" w:rsidR="00E0093C" w:rsidRDefault="005F5BBC" w:rsidP="00FB6576">
      <w:r>
        <w:t>The BWS includes target outcomes related to increased flows into the Murray and Darling Rivers. The expected improvements are:</w:t>
      </w:r>
    </w:p>
    <w:p w14:paraId="348D17C2" w14:textId="77777777" w:rsidR="005F5BBC" w:rsidRDefault="005F5BBC" w:rsidP="005F5BBC">
      <w:pPr>
        <w:pStyle w:val="ListParagraph"/>
        <w:numPr>
          <w:ilvl w:val="0"/>
          <w:numId w:val="41"/>
        </w:numPr>
      </w:pPr>
      <w:r>
        <w:t xml:space="preserve">a 10% overall increase in flows in the Barwon–Darling: from increased tributary contributions from the Condamine–Balonne, Border Rivers, Gwydir, </w:t>
      </w:r>
      <w:proofErr w:type="gramStart"/>
      <w:r>
        <w:t>Namoi</w:t>
      </w:r>
      <w:proofErr w:type="gramEnd"/>
      <w:r>
        <w:t xml:space="preserve"> and Macquarie–Castlereagh catchments collectively</w:t>
      </w:r>
    </w:p>
    <w:p w14:paraId="186F0A41" w14:textId="23D53975" w:rsidR="005F5BBC" w:rsidRDefault="005F5BBC" w:rsidP="005F5BBC">
      <w:pPr>
        <w:pStyle w:val="ListParagraph"/>
        <w:numPr>
          <w:ilvl w:val="0"/>
          <w:numId w:val="41"/>
        </w:numPr>
      </w:pPr>
      <w:r>
        <w:t xml:space="preserve">a 30% overall increase in flows in the River Murray: from increased tributary contributions from the Murrumbidgee, Goulburn, Campaspe, </w:t>
      </w:r>
      <w:proofErr w:type="gramStart"/>
      <w:r>
        <w:t>Loddon</w:t>
      </w:r>
      <w:proofErr w:type="gramEnd"/>
      <w:r>
        <w:t xml:space="preserve"> and Lower Darling catchments collectively</w:t>
      </w:r>
    </w:p>
    <w:p w14:paraId="3E84B953" w14:textId="79647DF3" w:rsidR="00651F88" w:rsidRDefault="00473A28" w:rsidP="008B2F8F">
      <w:r>
        <w:t xml:space="preserve">In relation to the first outcome, we consider contribution of </w:t>
      </w:r>
      <w:r w:rsidR="00F22215">
        <w:t>C</w:t>
      </w:r>
      <w:r>
        <w:t xml:space="preserve">ommonwealth environmental </w:t>
      </w:r>
      <w:r w:rsidR="00F22215">
        <w:t xml:space="preserve">water </w:t>
      </w:r>
      <w:r>
        <w:t>at Louth, the first Barwon-Darling monitoring site downstream of all the northern tributaries that receive</w:t>
      </w:r>
      <w:r w:rsidR="00A03065">
        <w:t>s</w:t>
      </w:r>
      <w:r>
        <w:t xml:space="preserve"> environmental water</w:t>
      </w:r>
      <w:r w:rsidR="00651F88">
        <w:t xml:space="preserve"> (</w:t>
      </w:r>
      <w:r w:rsidR="00651F88">
        <w:fldChar w:fldCharType="begin"/>
      </w:r>
      <w:r w:rsidR="00651F88">
        <w:instrText xml:space="preserve"> REF _Ref36128642 \h </w:instrText>
      </w:r>
      <w:r w:rsidR="00651F88">
        <w:fldChar w:fldCharType="separate"/>
      </w:r>
      <w:r w:rsidR="005A0C7C">
        <w:t xml:space="preserve">Figure </w:t>
      </w:r>
      <w:r w:rsidR="005A0C7C">
        <w:rPr>
          <w:noProof/>
        </w:rPr>
        <w:t>19</w:t>
      </w:r>
      <w:r w:rsidR="00651F88">
        <w:fldChar w:fldCharType="end"/>
      </w:r>
      <w:r w:rsidR="00651F88">
        <w:t>)</w:t>
      </w:r>
      <w:r>
        <w:t xml:space="preserve">. </w:t>
      </w:r>
      <w:r w:rsidR="00313C8B">
        <w:t xml:space="preserve">The results indicate </w:t>
      </w:r>
      <w:r w:rsidR="00997B9C">
        <w:t xml:space="preserve">that this outcome was achieved in </w:t>
      </w:r>
      <w:r w:rsidR="00651F88">
        <w:t>four</w:t>
      </w:r>
      <w:r w:rsidR="00997B9C">
        <w:t xml:space="preserve"> years </w:t>
      </w:r>
      <w:r w:rsidR="002E5659">
        <w:t xml:space="preserve">out </w:t>
      </w:r>
      <w:r w:rsidR="00997B9C">
        <w:t xml:space="preserve">of </w:t>
      </w:r>
      <w:r w:rsidR="005E0821">
        <w:t>five</w:t>
      </w:r>
      <w:r w:rsidR="002E5659">
        <w:t xml:space="preserve"> years of </w:t>
      </w:r>
      <w:r w:rsidR="00997B9C">
        <w:t>monitoring</w:t>
      </w:r>
      <w:r w:rsidR="00F22215">
        <w:t xml:space="preserve">, </w:t>
      </w:r>
      <w:r w:rsidR="002E5659">
        <w:t>the year where this</w:t>
      </w:r>
      <w:r w:rsidR="00F22215">
        <w:t xml:space="preserve"> </w:t>
      </w:r>
      <w:r w:rsidR="00997B9C">
        <w:t>was</w:t>
      </w:r>
      <w:r w:rsidR="002E5659">
        <w:t xml:space="preserve"> not</w:t>
      </w:r>
      <w:r w:rsidR="00997B9C">
        <w:t xml:space="preserve"> achieved </w:t>
      </w:r>
      <w:r w:rsidR="002E5659">
        <w:t xml:space="preserve">was </w:t>
      </w:r>
      <w:r w:rsidR="00997B9C">
        <w:t>201</w:t>
      </w:r>
      <w:r w:rsidR="00651F88">
        <w:t>6</w:t>
      </w:r>
      <w:r w:rsidR="00997B9C">
        <w:t>-1</w:t>
      </w:r>
      <w:r w:rsidR="00651F88">
        <w:t>7</w:t>
      </w:r>
      <w:r w:rsidR="002E5659">
        <w:t xml:space="preserve">, where inputs were estimated to be approximately </w:t>
      </w:r>
      <w:r w:rsidR="00651F88">
        <w:t>3</w:t>
      </w:r>
      <w:r w:rsidR="002E5659">
        <w:t>%</w:t>
      </w:r>
      <w:r w:rsidR="00651F88">
        <w:t>, but this was largely due to high flow year</w:t>
      </w:r>
      <w:r w:rsidR="002E5659">
        <w:t xml:space="preserve">. </w:t>
      </w:r>
      <w:r w:rsidR="006821FF">
        <w:t xml:space="preserve"> </w:t>
      </w:r>
      <w:r w:rsidR="002E5659">
        <w:t xml:space="preserve">The large addition of </w:t>
      </w:r>
      <w:r w:rsidR="00F22215">
        <w:t xml:space="preserve">Commonwealth environmental </w:t>
      </w:r>
      <w:r w:rsidR="002E5659">
        <w:t>in 2017-18 reflects the two large coordinated and protected flow actions (</w:t>
      </w:r>
      <w:r w:rsidR="00F22215">
        <w:t>northern fish flow and</w:t>
      </w:r>
      <w:r w:rsidR="002E5659">
        <w:t xml:space="preserve"> northern</w:t>
      </w:r>
      <w:r w:rsidR="00F22215">
        <w:t xml:space="preserve"> connectivity</w:t>
      </w:r>
      <w:r w:rsidR="002E5659">
        <w:t>)</w:t>
      </w:r>
      <w:r w:rsidR="00852875">
        <w:t>, where Commonwealth environmental water and other environmental water was released from the Border Rivers and Gwydir valleys</w:t>
      </w:r>
      <w:r w:rsidR="00F22215">
        <w:t>.</w:t>
      </w:r>
      <w:r w:rsidR="002E5659">
        <w:t xml:space="preserve">  </w:t>
      </w:r>
      <w:r w:rsidR="00651F88">
        <w:t xml:space="preserve">Similarly, 2018-19 reflects contributions from high flows </w:t>
      </w:r>
      <w:r w:rsidR="00651F88">
        <w:lastRenderedPageBreak/>
        <w:t xml:space="preserve">conditions in the Warrego valley and the direction to by the Commonwealth not to divert water to the western floodplain near </w:t>
      </w:r>
      <w:proofErr w:type="spellStart"/>
      <w:r w:rsidR="00651F88">
        <w:t>Toorale</w:t>
      </w:r>
      <w:proofErr w:type="spellEnd"/>
      <w:r w:rsidR="00651F88">
        <w:t>.</w:t>
      </w:r>
    </w:p>
    <w:p w14:paraId="62F7798C" w14:textId="65F336A8" w:rsidR="00313C8B" w:rsidRDefault="00651F88" w:rsidP="008B2F8F">
      <w:r>
        <w:t xml:space="preserve"> </w:t>
      </w:r>
    </w:p>
    <w:p w14:paraId="2BE84858" w14:textId="398645CC" w:rsidR="0015741D" w:rsidRDefault="0036250D" w:rsidP="00313C8B">
      <w:pPr>
        <w:jc w:val="center"/>
      </w:pPr>
      <w:r>
        <w:rPr>
          <w:noProof/>
        </w:rPr>
        <mc:AlternateContent>
          <mc:Choice Requires="wps">
            <w:drawing>
              <wp:anchor distT="0" distB="0" distL="114300" distR="114300" simplePos="0" relativeHeight="251700224" behindDoc="0" locked="0" layoutInCell="1" allowOverlap="1" wp14:anchorId="4F5830EE" wp14:editId="3BA1BE88">
                <wp:simplePos x="0" y="0"/>
                <wp:positionH relativeFrom="column">
                  <wp:posOffset>1480185</wp:posOffset>
                </wp:positionH>
                <wp:positionV relativeFrom="paragraph">
                  <wp:posOffset>-292100</wp:posOffset>
                </wp:positionV>
                <wp:extent cx="371060" cy="29154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1060" cy="291548"/>
                        </a:xfrm>
                        <a:prstGeom prst="rect">
                          <a:avLst/>
                        </a:prstGeom>
                        <a:noFill/>
                        <a:ln w="6350">
                          <a:noFill/>
                        </a:ln>
                        <a:effectLst/>
                      </wps:spPr>
                      <wps:txbx>
                        <w:txbxContent>
                          <w:p w14:paraId="7A38A85C" w14:textId="11E46ACE" w:rsidR="00F23719" w:rsidRDefault="00F2371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30EE" id="Text Box 16" o:spid="_x0000_s1029" type="#_x0000_t202" style="position:absolute;left:0;text-align:left;margin-left:116.55pt;margin-top:-23pt;width:29.2pt;height:2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" filled="f" stroked="f" strokeweight=".5pt">
                <v:textbox>
                  <w:txbxContent>
                    <w:p w14:paraId="7A38A85C" w14:textId="11E46ACE" w:rsidR="00F23719" w:rsidRDefault="00F23719">
                      <w:r>
                        <w:t>(a)</w:t>
                      </w:r>
                    </w:p>
                  </w:txbxContent>
                </v:textbox>
              </v:shape>
            </w:pict>
          </mc:Fallback>
        </mc:AlternateContent>
      </w:r>
      <w:r w:rsidR="0015741D">
        <w:rPr>
          <w:noProof/>
        </w:rPr>
        <w:drawing>
          <wp:inline distT="0" distB="0" distL="0" distR="0" wp14:anchorId="47409229" wp14:editId="008A953D">
            <wp:extent cx="4635500" cy="2698750"/>
            <wp:effectExtent l="0" t="0" r="0" b="6350"/>
            <wp:docPr id="1" name="Chart 1">
              <a:extLst xmlns:a="http://schemas.openxmlformats.org/drawingml/2006/main">
                <a:ext uri="{FF2B5EF4-FFF2-40B4-BE49-F238E27FC236}">
                  <a16:creationId xmlns:a16="http://schemas.microsoft.com/office/drawing/2014/main" id="{0B28058A-9632-0E41-8694-AAB2D389C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D7D1B04" w14:textId="0F021E45" w:rsidR="0015741D" w:rsidRDefault="0015741D" w:rsidP="00313C8B">
      <w:pPr>
        <w:jc w:val="center"/>
      </w:pPr>
      <w:r>
        <w:rPr>
          <w:noProof/>
        </w:rPr>
        <mc:AlternateContent>
          <mc:Choice Requires="wps">
            <w:drawing>
              <wp:anchor distT="0" distB="0" distL="114300" distR="114300" simplePos="0" relativeHeight="251702272" behindDoc="0" locked="0" layoutInCell="1" allowOverlap="1" wp14:anchorId="7BEA74BA" wp14:editId="3B6AED04">
                <wp:simplePos x="0" y="0"/>
                <wp:positionH relativeFrom="column">
                  <wp:posOffset>1504315</wp:posOffset>
                </wp:positionH>
                <wp:positionV relativeFrom="paragraph">
                  <wp:posOffset>12065</wp:posOffset>
                </wp:positionV>
                <wp:extent cx="370840" cy="2914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70840" cy="291465"/>
                        </a:xfrm>
                        <a:prstGeom prst="rect">
                          <a:avLst/>
                        </a:prstGeom>
                        <a:noFill/>
                        <a:ln w="6350">
                          <a:noFill/>
                        </a:ln>
                        <a:effectLst/>
                      </wps:spPr>
                      <wps:txbx>
                        <w:txbxContent>
                          <w:p w14:paraId="7FB035DD" w14:textId="640832F6" w:rsidR="00F23719" w:rsidRDefault="00F23719" w:rsidP="0055468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A74BA" id="Text Box 23" o:spid="_x0000_s1030" type="#_x0000_t202" style="position:absolute;left:0;text-align:left;margin-left:118.45pt;margin-top:.95pt;width:29.2pt;height:2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" filled="f" stroked="f" strokeweight=".5pt">
                <v:textbox>
                  <w:txbxContent>
                    <w:p w14:paraId="7FB035DD" w14:textId="640832F6" w:rsidR="00F23719" w:rsidRDefault="00F23719" w:rsidP="00554680">
                      <w:r>
                        <w:t>(b)</w:t>
                      </w:r>
                    </w:p>
                  </w:txbxContent>
                </v:textbox>
              </v:shape>
            </w:pict>
          </mc:Fallback>
        </mc:AlternateContent>
      </w:r>
    </w:p>
    <w:p w14:paraId="4B823D9C" w14:textId="16656E69" w:rsidR="00AA7B99" w:rsidRDefault="0015741D" w:rsidP="00313C8B">
      <w:pPr>
        <w:jc w:val="center"/>
      </w:pPr>
      <w:r>
        <w:rPr>
          <w:noProof/>
        </w:rPr>
        <w:drawing>
          <wp:inline distT="0" distB="0" distL="0" distR="0" wp14:anchorId="10D0A740" wp14:editId="10138627">
            <wp:extent cx="4635500" cy="2701925"/>
            <wp:effectExtent l="0" t="0" r="0" b="3175"/>
            <wp:docPr id="28" name="Chart 28">
              <a:extLst xmlns:a="http://schemas.openxmlformats.org/drawingml/2006/main">
                <a:ext uri="{FF2B5EF4-FFF2-40B4-BE49-F238E27FC236}">
                  <a16:creationId xmlns:a16="http://schemas.microsoft.com/office/drawing/2014/main" id="{16FAC185-9FCF-7042-9CD3-9C8F2D897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320485" w14:textId="4E27D41B" w:rsidR="00554680" w:rsidRDefault="00DE3B42" w:rsidP="00313C8B">
      <w:pPr>
        <w:jc w:val="center"/>
      </w:pPr>
      <w:r w:rsidRPr="00DE3B42">
        <w:rPr>
          <w:noProof/>
        </w:rPr>
        <w:t xml:space="preserve"> </w:t>
      </w:r>
    </w:p>
    <w:p w14:paraId="34FE380F" w14:textId="43664BFC" w:rsidR="00997B9C" w:rsidRPr="00B10689" w:rsidRDefault="00313C8B" w:rsidP="00B10689">
      <w:pPr>
        <w:pStyle w:val="Caption"/>
        <w:rPr>
          <w:b w:val="0"/>
          <w:bCs w:val="0"/>
        </w:rPr>
      </w:pPr>
      <w:bookmarkStart w:id="207" w:name="_Ref36128642"/>
      <w:bookmarkStart w:id="208" w:name="_Toc36129379"/>
      <w:r>
        <w:t xml:space="preserve">Figure </w:t>
      </w:r>
      <w:r w:rsidR="003174BB">
        <w:fldChar w:fldCharType="begin"/>
      </w:r>
      <w:r w:rsidR="003174BB">
        <w:instrText xml:space="preserve"> SEQ Figure \* ARABIC </w:instrText>
      </w:r>
      <w:r w:rsidR="003174BB">
        <w:fldChar w:fldCharType="separate"/>
      </w:r>
      <w:r w:rsidR="005A0C7C">
        <w:rPr>
          <w:noProof/>
        </w:rPr>
        <w:t>19</w:t>
      </w:r>
      <w:r w:rsidR="003174BB">
        <w:rPr>
          <w:noProof/>
        </w:rPr>
        <w:fldChar w:fldCharType="end"/>
      </w:r>
      <w:bookmarkEnd w:id="207"/>
      <w:r>
        <w:t xml:space="preserve">: </w:t>
      </w:r>
      <w:r w:rsidRPr="00313C8B">
        <w:rPr>
          <w:b w:val="0"/>
          <w:bCs w:val="0"/>
        </w:rPr>
        <w:t xml:space="preserve">Increase in annual flow volume </w:t>
      </w:r>
      <w:r w:rsidR="00554680">
        <w:rPr>
          <w:b w:val="0"/>
          <w:bCs w:val="0"/>
        </w:rPr>
        <w:t>in (a) the</w:t>
      </w:r>
      <w:r w:rsidR="0015741D">
        <w:rPr>
          <w:b w:val="0"/>
          <w:bCs w:val="0"/>
        </w:rPr>
        <w:t xml:space="preserve"> </w:t>
      </w:r>
      <w:r w:rsidR="00554680">
        <w:rPr>
          <w:b w:val="0"/>
          <w:bCs w:val="0"/>
        </w:rPr>
        <w:t>Darling River at L</w:t>
      </w:r>
      <w:r w:rsidRPr="00313C8B">
        <w:rPr>
          <w:b w:val="0"/>
          <w:bCs w:val="0"/>
        </w:rPr>
        <w:t xml:space="preserve">outh </w:t>
      </w:r>
      <w:r w:rsidR="00554680">
        <w:rPr>
          <w:b w:val="0"/>
          <w:bCs w:val="0"/>
        </w:rPr>
        <w:t xml:space="preserve">and (b) in the Murray River at the SA Border, </w:t>
      </w:r>
      <w:r w:rsidRPr="00313C8B">
        <w:rPr>
          <w:b w:val="0"/>
          <w:bCs w:val="0"/>
        </w:rPr>
        <w:t xml:space="preserve">as a result of </w:t>
      </w:r>
      <w:r w:rsidR="00293DCA">
        <w:rPr>
          <w:b w:val="0"/>
          <w:bCs w:val="0"/>
        </w:rPr>
        <w:t>C</w:t>
      </w:r>
      <w:r w:rsidRPr="00313C8B">
        <w:rPr>
          <w:b w:val="0"/>
          <w:bCs w:val="0"/>
        </w:rPr>
        <w:t>ommonwealth environmental water</w:t>
      </w:r>
      <w:r w:rsidR="00554680">
        <w:rPr>
          <w:b w:val="0"/>
          <w:bCs w:val="0"/>
        </w:rPr>
        <w:t>.</w:t>
      </w:r>
      <w:bookmarkEnd w:id="208"/>
    </w:p>
    <w:p w14:paraId="0C6BE1E5" w14:textId="4FE0A888" w:rsidR="00997B9C" w:rsidRPr="008B2F8F" w:rsidRDefault="00997B9C" w:rsidP="008B2F8F">
      <w:r>
        <w:t>In relation to the secon</w:t>
      </w:r>
      <w:r w:rsidR="00F22215">
        <w:t>d</w:t>
      </w:r>
      <w:r>
        <w:t xml:space="preserve"> outcome, we consider </w:t>
      </w:r>
      <w:r w:rsidR="002E5659">
        <w:t>c</w:t>
      </w:r>
      <w:r>
        <w:t xml:space="preserve">ontribution of </w:t>
      </w:r>
      <w:r w:rsidR="002E5659">
        <w:t>C</w:t>
      </w:r>
      <w:r>
        <w:t xml:space="preserve">ommonwealth environmental </w:t>
      </w:r>
      <w:r w:rsidR="002E5659">
        <w:t xml:space="preserve">water to </w:t>
      </w:r>
      <w:r>
        <w:t xml:space="preserve">Murray River flows at South Australian border, a key accounting site </w:t>
      </w:r>
      <w:r w:rsidR="002E5659">
        <w:t xml:space="preserve">and </w:t>
      </w:r>
      <w:r>
        <w:t>a short distance downstream of all the Murray River tributaries that receive environmental water</w:t>
      </w:r>
      <w:r w:rsidR="00651F88">
        <w:t xml:space="preserve"> (</w:t>
      </w:r>
      <w:r w:rsidR="00651F88">
        <w:fldChar w:fldCharType="begin"/>
      </w:r>
      <w:r w:rsidR="00651F88">
        <w:instrText xml:space="preserve"> REF _Ref36128642 \h </w:instrText>
      </w:r>
      <w:r w:rsidR="00651F88">
        <w:fldChar w:fldCharType="separate"/>
      </w:r>
      <w:r w:rsidR="005A0C7C">
        <w:t xml:space="preserve">Figure </w:t>
      </w:r>
      <w:r w:rsidR="005A0C7C">
        <w:rPr>
          <w:noProof/>
        </w:rPr>
        <w:t>19</w:t>
      </w:r>
      <w:r w:rsidR="00651F88">
        <w:fldChar w:fldCharType="end"/>
      </w:r>
      <w:r w:rsidR="00651F88">
        <w:t>)</w:t>
      </w:r>
      <w:r>
        <w:t xml:space="preserve">. </w:t>
      </w:r>
      <w:r w:rsidR="00CD33E3">
        <w:t xml:space="preserve">Contributions for </w:t>
      </w:r>
      <w:r w:rsidR="00A9461C">
        <w:t>C</w:t>
      </w:r>
      <w:r w:rsidR="00CD33E3">
        <w:t xml:space="preserve">ommonwealth environmental water </w:t>
      </w:r>
      <w:r w:rsidR="002E5659">
        <w:t>hit</w:t>
      </w:r>
      <w:r w:rsidR="00CD33E3">
        <w:t xml:space="preserve"> target levels in 2015-16 and 20</w:t>
      </w:r>
      <w:r w:rsidR="00E0065E">
        <w:t>1</w:t>
      </w:r>
      <w:r w:rsidR="00CD33E3">
        <w:t xml:space="preserve">7-18 but </w:t>
      </w:r>
      <w:r w:rsidR="005E0821">
        <w:t>were</w:t>
      </w:r>
      <w:r w:rsidR="00CD33E3">
        <w:t xml:space="preserve"> below the target levels in the other </w:t>
      </w:r>
      <w:r w:rsidR="0015741D">
        <w:t>three</w:t>
      </w:r>
      <w:r w:rsidR="00CD33E3">
        <w:t xml:space="preserve"> years. Over the </w:t>
      </w:r>
      <w:r w:rsidR="0015741D">
        <w:t>five</w:t>
      </w:r>
      <w:r w:rsidR="00CD33E3">
        <w:t xml:space="preserve"> years of monitoring, </w:t>
      </w:r>
      <w:r w:rsidR="00A9461C">
        <w:t>C</w:t>
      </w:r>
      <w:r w:rsidR="00CD33E3">
        <w:t>ommonwealth environmental water contribute</w:t>
      </w:r>
      <w:r w:rsidR="0015741D">
        <w:t>d</w:t>
      </w:r>
      <w:r w:rsidR="00CD33E3">
        <w:t xml:space="preserve"> a total of 1</w:t>
      </w:r>
      <w:r w:rsidR="00E0065E">
        <w:t>6</w:t>
      </w:r>
      <w:r w:rsidR="00CD33E3">
        <w:t xml:space="preserve">% additional flow of the total flow </w:t>
      </w:r>
      <w:r w:rsidR="00E0065E">
        <w:t xml:space="preserve">volume at the SA border, </w:t>
      </w:r>
      <w:r w:rsidR="00CD33E3">
        <w:t xml:space="preserve">which is close to half of the target volume. </w:t>
      </w:r>
    </w:p>
    <w:p w14:paraId="37A1F0B2" w14:textId="2BABBDBC" w:rsidR="00024D4B" w:rsidRDefault="00024D4B" w:rsidP="008B2F8F">
      <w:pPr>
        <w:pStyle w:val="Heading2"/>
        <w:numPr>
          <w:ilvl w:val="1"/>
          <w:numId w:val="12"/>
        </w:numPr>
        <w:spacing w:before="200" w:after="0"/>
        <w:ind w:left="720" w:hanging="720"/>
      </w:pPr>
      <w:bookmarkStart w:id="209" w:name="_Toc36556414"/>
      <w:r>
        <w:lastRenderedPageBreak/>
        <w:t>Lateral connectivity</w:t>
      </w:r>
      <w:bookmarkEnd w:id="209"/>
    </w:p>
    <w:p w14:paraId="68D22BF8" w14:textId="7EF78834" w:rsidR="005229BF" w:rsidRPr="0036250D" w:rsidRDefault="005229BF" w:rsidP="0036250D">
      <w:pPr>
        <w:rPr>
          <w:b/>
          <w:bCs/>
          <w:sz w:val="24"/>
          <w:szCs w:val="24"/>
        </w:rPr>
      </w:pPr>
      <w:r w:rsidRPr="0036250D">
        <w:rPr>
          <w:b/>
          <w:bCs/>
          <w:sz w:val="24"/>
          <w:szCs w:val="24"/>
        </w:rPr>
        <w:t>Increased Freshes</w:t>
      </w:r>
    </w:p>
    <w:p w14:paraId="4D5C749C" w14:textId="6FEF9FF7" w:rsidR="0096488F" w:rsidRDefault="005229BF" w:rsidP="00807B6E">
      <w:r>
        <w:t>The BWS includes outcomes related to freshes as an indicator of longitudinal connectivity. The expected outcomes are:</w:t>
      </w:r>
    </w:p>
    <w:p w14:paraId="7E1A3762" w14:textId="2473EEF6" w:rsidR="005229BF" w:rsidRDefault="005229BF" w:rsidP="005229BF">
      <w:pPr>
        <w:pStyle w:val="ListParagraph"/>
        <w:numPr>
          <w:ilvl w:val="0"/>
          <w:numId w:val="42"/>
        </w:numPr>
      </w:pPr>
      <w:r>
        <w:t>a 30</w:t>
      </w:r>
      <w:r w:rsidR="00EF056F">
        <w:t>%</w:t>
      </w:r>
      <w:r>
        <w:t xml:space="preserve"> to 60% increase in the frequency of freshes, bank-full and lowland floodplain flows in the Murray, Murrumbidgee, Goulburn–Broken and Condamine–Balonne catchments;</w:t>
      </w:r>
      <w:r w:rsidR="005101AA">
        <w:t xml:space="preserve"> and</w:t>
      </w:r>
    </w:p>
    <w:p w14:paraId="4ECB9C31" w14:textId="0EA306FF" w:rsidR="005229BF" w:rsidRDefault="005229BF" w:rsidP="005229BF">
      <w:pPr>
        <w:pStyle w:val="ListParagraph"/>
        <w:numPr>
          <w:ilvl w:val="0"/>
          <w:numId w:val="42"/>
        </w:numPr>
      </w:pPr>
      <w:r>
        <w:t>a 10</w:t>
      </w:r>
      <w:r w:rsidR="00EF056F">
        <w:t>%</w:t>
      </w:r>
      <w:r>
        <w:t xml:space="preserve"> to 20% increase of freshes and bank-full events in the Border Rivers, Gwydir, Namoi, Macquarie–Castlereagh, Barwon–Darling, Lachlan, Campaspe, </w:t>
      </w:r>
      <w:proofErr w:type="gramStart"/>
      <w:r>
        <w:t>Loddon</w:t>
      </w:r>
      <w:proofErr w:type="gramEnd"/>
      <w:r>
        <w:t xml:space="preserve"> and Wimmera catchments</w:t>
      </w:r>
      <w:r w:rsidR="005101AA">
        <w:t>.</w:t>
      </w:r>
    </w:p>
    <w:p w14:paraId="5C90283D" w14:textId="0D01719D" w:rsidR="005229BF" w:rsidRDefault="005101AA" w:rsidP="008F05B4">
      <w:r>
        <w:t xml:space="preserve">We use the middle of the intended outcome range for assessing the contribution of Commonwealth environmental water towards this target. </w:t>
      </w:r>
      <w:r w:rsidR="008B6509">
        <w:t xml:space="preserve">The BWS also specifies maintenance of </w:t>
      </w:r>
      <w:r w:rsidR="005229BF">
        <w:t xml:space="preserve">current levels of connectivity in the Paroo, Moonie, </w:t>
      </w:r>
      <w:proofErr w:type="spellStart"/>
      <w:r w:rsidR="005229BF">
        <w:t>Nebine</w:t>
      </w:r>
      <w:proofErr w:type="spellEnd"/>
      <w:r w:rsidR="005229BF">
        <w:t>, Ovens and Warrego catchments</w:t>
      </w:r>
      <w:r w:rsidR="008B6509">
        <w:t xml:space="preserve"> as an expected outcome</w:t>
      </w:r>
      <w:r w:rsidR="005229BF">
        <w:t>.</w:t>
      </w:r>
      <w:r w:rsidR="008B6509">
        <w:t xml:space="preserve"> However</w:t>
      </w:r>
      <w:r w:rsidR="008F05B4">
        <w:t>,</w:t>
      </w:r>
      <w:r w:rsidR="008B6509">
        <w:t xml:space="preserve"> this is n</w:t>
      </w:r>
      <w:r w:rsidR="008F05B4">
        <w:t>o</w:t>
      </w:r>
      <w:r w:rsidR="008B6509">
        <w:t xml:space="preserve">t </w:t>
      </w:r>
      <w:r w:rsidR="008F05B4">
        <w:t xml:space="preserve">included in this </w:t>
      </w:r>
      <w:r w:rsidR="008B6509">
        <w:t>assess</w:t>
      </w:r>
      <w:r w:rsidR="008F05B4">
        <w:t>ment. Maintenance of flows requires restriction of water resource developments and does not relate to delivery of addition</w:t>
      </w:r>
      <w:r w:rsidR="002E5659">
        <w:t>al</w:t>
      </w:r>
      <w:r w:rsidR="008F05B4">
        <w:t xml:space="preserve"> environmental water. </w:t>
      </w:r>
    </w:p>
    <w:p w14:paraId="6845E83C" w14:textId="49A53C26" w:rsidR="005229BF" w:rsidRDefault="008B6509" w:rsidP="005229BF">
      <w:r>
        <w:t>For th</w:t>
      </w:r>
      <w:r w:rsidR="008F05B4">
        <w:t>ese</w:t>
      </w:r>
      <w:r>
        <w:t xml:space="preserve"> outcome</w:t>
      </w:r>
      <w:r w:rsidR="008F05B4">
        <w:t>s</w:t>
      </w:r>
      <w:r>
        <w:t xml:space="preserve"> we use the low, </w:t>
      </w:r>
      <w:proofErr w:type="gramStart"/>
      <w:r>
        <w:t>medium</w:t>
      </w:r>
      <w:proofErr w:type="gramEnd"/>
      <w:r>
        <w:t xml:space="preserve"> and high fresh score to assess achievement of this outcome since this score relates to the frequency of fresh events. We have not considered the frequency of overbank events in this assessment since it is very rare for environmental flows to contribute to channel filling events. </w:t>
      </w:r>
      <w:r w:rsidR="008F05B4">
        <w:t xml:space="preserve">We considered increment in score </w:t>
      </w:r>
      <w:proofErr w:type="gramStart"/>
      <w:r w:rsidR="008F05B4">
        <w:t>as a result of</w:t>
      </w:r>
      <w:proofErr w:type="gramEnd"/>
      <w:r w:rsidR="008F05B4">
        <w:t xml:space="preserve"> </w:t>
      </w:r>
      <w:r w:rsidR="008769CD">
        <w:t>C</w:t>
      </w:r>
      <w:r w:rsidR="008F05B4">
        <w:t xml:space="preserve">ommonwealth environmental water as our measure of increased occurrence of freshes. We used the average of this increment across the low, </w:t>
      </w:r>
      <w:proofErr w:type="gramStart"/>
      <w:r w:rsidR="008F05B4">
        <w:t>medium</w:t>
      </w:r>
      <w:proofErr w:type="gramEnd"/>
      <w:r w:rsidR="008F05B4">
        <w:t xml:space="preserve"> and high fresh metrics for reporting on this outcome. </w:t>
      </w:r>
    </w:p>
    <w:p w14:paraId="3FA65383" w14:textId="2C5901B2" w:rsidR="008B6509" w:rsidRDefault="008F05B4" w:rsidP="005229BF">
      <w:r>
        <w:t xml:space="preserve">The results indicate that </w:t>
      </w:r>
      <w:r w:rsidR="008769CD">
        <w:t>C</w:t>
      </w:r>
      <w:r w:rsidR="006E0B16">
        <w:t xml:space="preserve">ommonwealth environmental water has </w:t>
      </w:r>
      <w:r w:rsidR="005101AA">
        <w:t>made some progress towards this intended outcome in some valleys and years</w:t>
      </w:r>
      <w:r w:rsidR="00651F88">
        <w:t xml:space="preserve"> (</w:t>
      </w:r>
      <w:r w:rsidR="00651F88">
        <w:fldChar w:fldCharType="begin"/>
      </w:r>
      <w:r w:rsidR="00651F88">
        <w:instrText xml:space="preserve"> REF _Ref36129194 \h </w:instrText>
      </w:r>
      <w:r w:rsidR="00651F88">
        <w:fldChar w:fldCharType="separate"/>
      </w:r>
      <w:r w:rsidR="005A0C7C">
        <w:t xml:space="preserve">Figure </w:t>
      </w:r>
      <w:r w:rsidR="005A0C7C">
        <w:rPr>
          <w:noProof/>
        </w:rPr>
        <w:t>20</w:t>
      </w:r>
      <w:r w:rsidR="00651F88">
        <w:fldChar w:fldCharType="end"/>
      </w:r>
      <w:r w:rsidR="00651F88">
        <w:t>)</w:t>
      </w:r>
      <w:r w:rsidR="005101AA">
        <w:t>. The target is only fully achieved for i</w:t>
      </w:r>
      <w:r w:rsidR="006E0B16">
        <w:t xml:space="preserve">solated years in the </w:t>
      </w:r>
      <w:r w:rsidR="00F072EC">
        <w:t xml:space="preserve">Lachlan, </w:t>
      </w:r>
      <w:r w:rsidR="006E0B16">
        <w:t xml:space="preserve">Campaspe, Lower Darling and Murrumbidgee Valleys.  </w:t>
      </w:r>
    </w:p>
    <w:p w14:paraId="263AE750" w14:textId="5029EDBD" w:rsidR="00FB5373" w:rsidRDefault="00FB5373" w:rsidP="005229BF"/>
    <w:p w14:paraId="627CC0A2" w14:textId="60784251" w:rsidR="00265047" w:rsidRDefault="0015741D" w:rsidP="00FB5373">
      <w:pPr>
        <w:jc w:val="center"/>
      </w:pPr>
      <w:r w:rsidRPr="0015741D">
        <w:rPr>
          <w:noProof/>
        </w:rPr>
        <w:lastRenderedPageBreak/>
        <w:drawing>
          <wp:anchor distT="0" distB="0" distL="114300" distR="114300" simplePos="0" relativeHeight="251712512" behindDoc="0" locked="0" layoutInCell="1" allowOverlap="1" wp14:anchorId="159BC946" wp14:editId="6A7975CB">
            <wp:simplePos x="0" y="0"/>
            <wp:positionH relativeFrom="column">
              <wp:posOffset>3097530</wp:posOffset>
            </wp:positionH>
            <wp:positionV relativeFrom="paragraph">
              <wp:posOffset>2850515</wp:posOffset>
            </wp:positionV>
            <wp:extent cx="496800" cy="15120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l="61149" t="16983" r="20920" b="79975"/>
                    <a:stretch/>
                  </pic:blipFill>
                  <pic:spPr bwMode="auto">
                    <a:xfrm>
                      <a:off x="0" y="0"/>
                      <a:ext cx="496800" cy="1512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A2F" w:rsidRPr="0015741D">
        <w:rPr>
          <w:noProof/>
        </w:rPr>
        <w:drawing>
          <wp:inline distT="0" distB="0" distL="0" distR="0" wp14:anchorId="0094F5C5" wp14:editId="7F12FBDE">
            <wp:extent cx="2762250" cy="501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0" cy="5010150"/>
                    </a:xfrm>
                    <a:prstGeom prst="rect">
                      <a:avLst/>
                    </a:prstGeom>
                    <a:noFill/>
                    <a:ln>
                      <a:noFill/>
                    </a:ln>
                  </pic:spPr>
                </pic:pic>
              </a:graphicData>
            </a:graphic>
          </wp:inline>
        </w:drawing>
      </w:r>
      <w:r w:rsidR="002D6E91" w:rsidRPr="009F45AE">
        <w:rPr>
          <w:noProof/>
        </w:rPr>
        <w:drawing>
          <wp:anchor distT="0" distB="0" distL="114300" distR="114300" simplePos="0" relativeHeight="251705344" behindDoc="0" locked="0" layoutInCell="1" allowOverlap="1" wp14:anchorId="7765FF3A" wp14:editId="342827BA">
            <wp:simplePos x="0" y="0"/>
            <wp:positionH relativeFrom="column">
              <wp:posOffset>4304665</wp:posOffset>
            </wp:positionH>
            <wp:positionV relativeFrom="paragraph">
              <wp:posOffset>906780</wp:posOffset>
            </wp:positionV>
            <wp:extent cx="1603555" cy="12420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3555" cy="1242060"/>
                    </a:xfrm>
                    <a:prstGeom prst="rect">
                      <a:avLst/>
                    </a:prstGeom>
                  </pic:spPr>
                </pic:pic>
              </a:graphicData>
            </a:graphic>
            <wp14:sizeRelH relativeFrom="margin">
              <wp14:pctWidth>0</wp14:pctWidth>
            </wp14:sizeRelH>
            <wp14:sizeRelV relativeFrom="margin">
              <wp14:pctHeight>0</wp14:pctHeight>
            </wp14:sizeRelV>
          </wp:anchor>
        </w:drawing>
      </w:r>
    </w:p>
    <w:p w14:paraId="7561105F" w14:textId="44DF1C6C" w:rsidR="008F05B4" w:rsidRPr="008F05B4" w:rsidRDefault="008F05B4" w:rsidP="008F51DB">
      <w:pPr>
        <w:pStyle w:val="Caption"/>
        <w:rPr>
          <w:b w:val="0"/>
          <w:bCs w:val="0"/>
        </w:rPr>
      </w:pPr>
      <w:bookmarkStart w:id="210" w:name="_Ref36129194"/>
      <w:bookmarkStart w:id="211" w:name="_Toc36129380"/>
      <w:r>
        <w:t xml:space="preserve">Figure </w:t>
      </w:r>
      <w:r w:rsidR="003174BB">
        <w:fldChar w:fldCharType="begin"/>
      </w:r>
      <w:r w:rsidR="003174BB">
        <w:instrText xml:space="preserve"> SEQ Figure \* ARABIC </w:instrText>
      </w:r>
      <w:r w:rsidR="003174BB">
        <w:fldChar w:fldCharType="separate"/>
      </w:r>
      <w:r w:rsidR="005A0C7C">
        <w:rPr>
          <w:noProof/>
        </w:rPr>
        <w:t>20</w:t>
      </w:r>
      <w:r w:rsidR="003174BB">
        <w:rPr>
          <w:noProof/>
        </w:rPr>
        <w:fldChar w:fldCharType="end"/>
      </w:r>
      <w:bookmarkEnd w:id="210"/>
      <w:r>
        <w:t xml:space="preserve">: </w:t>
      </w:r>
      <w:r w:rsidR="00FB5373" w:rsidRPr="008F51DB">
        <w:rPr>
          <w:b w:val="0"/>
          <w:bCs w:val="0"/>
        </w:rPr>
        <w:t>Progress</w:t>
      </w:r>
      <w:r w:rsidR="00FB5373">
        <w:t xml:space="preserve"> </w:t>
      </w:r>
      <w:r w:rsidR="00FB5373">
        <w:rPr>
          <w:b w:val="0"/>
          <w:bCs w:val="0"/>
        </w:rPr>
        <w:t xml:space="preserve">towards target outcomes </w:t>
      </w:r>
      <w:r w:rsidRPr="008F05B4">
        <w:rPr>
          <w:b w:val="0"/>
          <w:bCs w:val="0"/>
        </w:rPr>
        <w:t xml:space="preserve">for increased freshes </w:t>
      </w:r>
      <w:proofErr w:type="gramStart"/>
      <w:r w:rsidRPr="008F05B4">
        <w:rPr>
          <w:b w:val="0"/>
          <w:bCs w:val="0"/>
        </w:rPr>
        <w:t>as a result of</w:t>
      </w:r>
      <w:proofErr w:type="gramEnd"/>
      <w:r w:rsidRPr="008F05B4">
        <w:rPr>
          <w:b w:val="0"/>
          <w:bCs w:val="0"/>
        </w:rPr>
        <w:t xml:space="preserve"> </w:t>
      </w:r>
      <w:r w:rsidR="00DC1984">
        <w:rPr>
          <w:b w:val="0"/>
          <w:bCs w:val="0"/>
        </w:rPr>
        <w:t>C</w:t>
      </w:r>
      <w:r w:rsidRPr="008F05B4">
        <w:rPr>
          <w:b w:val="0"/>
          <w:bCs w:val="0"/>
        </w:rPr>
        <w:t>ommonwealth environmental water</w:t>
      </w:r>
      <w:r w:rsidR="00FB5373">
        <w:rPr>
          <w:b w:val="0"/>
          <w:bCs w:val="0"/>
        </w:rPr>
        <w:t>.</w:t>
      </w:r>
      <w:bookmarkEnd w:id="211"/>
    </w:p>
    <w:p w14:paraId="7232E121" w14:textId="77777777" w:rsidR="006E0B16" w:rsidRDefault="006E0B16">
      <w:pPr>
        <w:spacing w:after="200" w:line="276" w:lineRule="auto"/>
      </w:pPr>
    </w:p>
    <w:p w14:paraId="24F3AFB8" w14:textId="77777777" w:rsidR="006E0B16" w:rsidRDefault="006E0B16" w:rsidP="006E0B16">
      <w:pPr>
        <w:pStyle w:val="Heading2"/>
        <w:numPr>
          <w:ilvl w:val="1"/>
          <w:numId w:val="12"/>
        </w:numPr>
        <w:spacing w:before="200" w:after="0"/>
        <w:ind w:left="720" w:hanging="720"/>
      </w:pPr>
      <w:bookmarkStart w:id="212" w:name="_Toc36556415"/>
      <w:r w:rsidRPr="00B17514">
        <w:t xml:space="preserve">The Coorong, Lower Lakes and Murray </w:t>
      </w:r>
      <w:r>
        <w:t>Mouth</w:t>
      </w:r>
      <w:bookmarkEnd w:id="212"/>
    </w:p>
    <w:p w14:paraId="24269A75" w14:textId="2347707C" w:rsidR="008739EA" w:rsidRDefault="008739EA" w:rsidP="002D6E91">
      <w:pPr>
        <w:rPr>
          <w:rFonts w:cs="Lucida Sans Unicode"/>
          <w:shd w:val="clear" w:color="auto" w:fill="FFFFFF"/>
        </w:rPr>
      </w:pPr>
    </w:p>
    <w:p w14:paraId="47724281" w14:textId="54EB85B5" w:rsidR="002E5659" w:rsidRDefault="00BF2A54" w:rsidP="002D6E91">
      <w:r>
        <w:t xml:space="preserve">The BWS includes </w:t>
      </w:r>
      <w:r w:rsidR="00700E2E">
        <w:t>targets</w:t>
      </w:r>
      <w:r>
        <w:t xml:space="preserve"> related to </w:t>
      </w:r>
      <w:r w:rsidR="00594207">
        <w:t xml:space="preserve">the </w:t>
      </w:r>
      <w:r w:rsidRPr="00450114">
        <w:rPr>
          <w:rFonts w:cs="Lucida Sans Unicode"/>
          <w:shd w:val="clear" w:color="auto" w:fill="FFFFFF"/>
        </w:rPr>
        <w:t>Coorong</w:t>
      </w:r>
      <w:r>
        <w:rPr>
          <w:rFonts w:cs="Lucida Sans Unicode"/>
          <w:shd w:val="clear" w:color="auto" w:fill="FFFFFF"/>
        </w:rPr>
        <w:t>,</w:t>
      </w:r>
      <w:r w:rsidRPr="00450114">
        <w:rPr>
          <w:rFonts w:cs="Lucida Sans Unicode"/>
          <w:shd w:val="clear" w:color="auto" w:fill="FFFFFF"/>
        </w:rPr>
        <w:t xml:space="preserve"> </w:t>
      </w:r>
      <w:r>
        <w:rPr>
          <w:rFonts w:cs="Lucida Sans Unicode"/>
          <w:shd w:val="clear" w:color="auto" w:fill="FFFFFF"/>
        </w:rPr>
        <w:t>L</w:t>
      </w:r>
      <w:r w:rsidRPr="00450114">
        <w:rPr>
          <w:rFonts w:cs="Lucida Sans Unicode"/>
          <w:shd w:val="clear" w:color="auto" w:fill="FFFFFF"/>
        </w:rPr>
        <w:t xml:space="preserve">ower </w:t>
      </w:r>
      <w:r>
        <w:rPr>
          <w:rFonts w:cs="Lucida Sans Unicode"/>
          <w:shd w:val="clear" w:color="auto" w:fill="FFFFFF"/>
        </w:rPr>
        <w:t>L</w:t>
      </w:r>
      <w:r w:rsidRPr="00450114">
        <w:rPr>
          <w:rFonts w:cs="Lucida Sans Unicode"/>
          <w:shd w:val="clear" w:color="auto" w:fill="FFFFFF"/>
        </w:rPr>
        <w:t xml:space="preserve">akes and Murray </w:t>
      </w:r>
      <w:r>
        <w:rPr>
          <w:rFonts w:cs="Lucida Sans Unicode"/>
          <w:shd w:val="clear" w:color="auto" w:fill="FFFFFF"/>
        </w:rPr>
        <w:t>M</w:t>
      </w:r>
      <w:r w:rsidRPr="00450114">
        <w:rPr>
          <w:rFonts w:cs="Lucida Sans Unicode"/>
          <w:shd w:val="clear" w:color="auto" w:fill="FFFFFF"/>
        </w:rPr>
        <w:t xml:space="preserve">outh (CLLMM) </w:t>
      </w:r>
      <w:r>
        <w:rPr>
          <w:rFonts w:cs="Lucida Sans Unicode"/>
          <w:shd w:val="clear" w:color="auto" w:fill="FFFFFF"/>
        </w:rPr>
        <w:t xml:space="preserve">as an indicator of </w:t>
      </w:r>
      <w:r w:rsidR="00F52C7C">
        <w:t>e</w:t>
      </w:r>
      <w:r>
        <w:t xml:space="preserve">nd-of-basin flows.  </w:t>
      </w:r>
      <w:r w:rsidR="00F52C7C">
        <w:t>The evaluations against each of the end-of-basin flows are documented progressively.</w:t>
      </w:r>
    </w:p>
    <w:p w14:paraId="43D84F84" w14:textId="7319B07E" w:rsidR="00BF2A54" w:rsidRDefault="00BF2A54" w:rsidP="002D6E91">
      <w:r>
        <w:t>The</w:t>
      </w:r>
      <w:r w:rsidR="002E5659">
        <w:t xml:space="preserve"> </w:t>
      </w:r>
      <w:r w:rsidR="00F52C7C">
        <w:t xml:space="preserve">Coorong, Lower Lakes and Murray mouth </w:t>
      </w:r>
      <w:r w:rsidR="005E0821">
        <w:t xml:space="preserve">flow volume </w:t>
      </w:r>
      <w:r w:rsidR="00163001">
        <w:t xml:space="preserve">target </w:t>
      </w:r>
      <w:r w:rsidR="005E0821">
        <w:t xml:space="preserve">focuses </w:t>
      </w:r>
      <w:proofErr w:type="gramStart"/>
      <w:r w:rsidR="005E0821">
        <w:t>on</w:t>
      </w:r>
      <w:r w:rsidR="00163001">
        <w:t>;</w:t>
      </w:r>
      <w:proofErr w:type="gramEnd"/>
    </w:p>
    <w:p w14:paraId="2F2AB2F9" w14:textId="68A82188" w:rsidR="002D4848" w:rsidRPr="0095081A" w:rsidRDefault="002E5659" w:rsidP="002D4848">
      <w:pPr>
        <w:pStyle w:val="ListParagraph"/>
        <w:numPr>
          <w:ilvl w:val="0"/>
          <w:numId w:val="43"/>
        </w:numPr>
        <w:rPr>
          <w:rFonts w:cs="Lucida Sans Unicode"/>
          <w:shd w:val="clear" w:color="auto" w:fill="FFFFFF"/>
        </w:rPr>
      </w:pPr>
      <w:r>
        <w:t>T</w:t>
      </w:r>
      <w:r w:rsidR="00BF2A54" w:rsidRPr="004D0C57">
        <w:t xml:space="preserve">he barrage flows are greater than 2000 </w:t>
      </w:r>
      <w:proofErr w:type="spellStart"/>
      <w:r w:rsidR="00BF2A54" w:rsidRPr="004D0C57">
        <w:t>G</w:t>
      </w:r>
      <w:r>
        <w:t>l</w:t>
      </w:r>
      <w:proofErr w:type="spellEnd"/>
      <w:r w:rsidR="00BF2A54" w:rsidRPr="004D0C57">
        <w:t xml:space="preserve">/year on a three-year rolling average basis for 95% of the time, with a </w:t>
      </w:r>
      <w:proofErr w:type="gramStart"/>
      <w:r w:rsidR="00BF2A54" w:rsidRPr="004D0C57">
        <w:t>two year</w:t>
      </w:r>
      <w:proofErr w:type="gramEnd"/>
      <w:r w:rsidR="00BF2A54" w:rsidRPr="004D0C57">
        <w:t xml:space="preserve"> minimum of 600 </w:t>
      </w:r>
      <w:proofErr w:type="spellStart"/>
      <w:r w:rsidR="00BF2A54" w:rsidRPr="004D0C57">
        <w:t>G</w:t>
      </w:r>
      <w:r w:rsidR="00025C5C" w:rsidRPr="008F51DB">
        <w:t>l</w:t>
      </w:r>
      <w:proofErr w:type="spellEnd"/>
      <w:r w:rsidR="00BF2A54" w:rsidRPr="004D0C57">
        <w:t xml:space="preserve"> at any time</w:t>
      </w:r>
      <w:r w:rsidR="00F52C7C">
        <w:t>.</w:t>
      </w:r>
      <w:r w:rsidR="00BF2A54" w:rsidRPr="004D0C57">
        <w:t xml:space="preserve"> </w:t>
      </w:r>
    </w:p>
    <w:p w14:paraId="085F71DC" w14:textId="6676F8F6" w:rsidR="00C95B8F" w:rsidRDefault="00293DCA" w:rsidP="002D4848">
      <w:r>
        <w:t xml:space="preserve">To assess the </w:t>
      </w:r>
      <w:r w:rsidR="00AD719B">
        <w:t>contribution</w:t>
      </w:r>
      <w:r>
        <w:t xml:space="preserve"> of Commonwealth environmental </w:t>
      </w:r>
      <w:r w:rsidR="00AD719B">
        <w:t>towards</w:t>
      </w:r>
      <w:r>
        <w:t xml:space="preserve"> achieving this </w:t>
      </w:r>
      <w:r w:rsidR="00700E2E">
        <w:t>target</w:t>
      </w:r>
      <w:r w:rsidR="002D4848">
        <w:t xml:space="preserve"> we </w:t>
      </w:r>
      <w:r w:rsidR="00DB33B1">
        <w:t>used</w:t>
      </w:r>
      <w:r w:rsidR="002D4848">
        <w:t xml:space="preserve"> the barrage </w:t>
      </w:r>
      <w:r w:rsidR="00D46B9D">
        <w:t>releases</w:t>
      </w:r>
      <w:r w:rsidR="002D4848">
        <w:t xml:space="preserve"> with and without Commonwealth environmental water. </w:t>
      </w:r>
      <w:r w:rsidR="00640649">
        <w:fldChar w:fldCharType="begin"/>
      </w:r>
      <w:r w:rsidR="00640649">
        <w:instrText xml:space="preserve"> REF _Ref36130231 \h </w:instrText>
      </w:r>
      <w:r w:rsidR="00640649">
        <w:fldChar w:fldCharType="separate"/>
      </w:r>
      <w:r w:rsidR="005A0C7C">
        <w:t xml:space="preserve">Table </w:t>
      </w:r>
      <w:r w:rsidR="005A0C7C">
        <w:rPr>
          <w:noProof/>
        </w:rPr>
        <w:t>4</w:t>
      </w:r>
      <w:r w:rsidR="00640649">
        <w:fldChar w:fldCharType="end"/>
      </w:r>
      <w:r w:rsidR="00640649">
        <w:t xml:space="preserve"> </w:t>
      </w:r>
      <w:r w:rsidR="004B4D8A">
        <w:t xml:space="preserve">shows the </w:t>
      </w:r>
      <w:r w:rsidR="00C84EC3">
        <w:t xml:space="preserve">annual contribution of Commonwealth environmental water to the barrage releases together with the </w:t>
      </w:r>
      <w:r w:rsidR="004B4D8A">
        <w:t xml:space="preserve">barrages flows </w:t>
      </w:r>
      <w:r w:rsidR="00AD719B">
        <w:t xml:space="preserve">both, </w:t>
      </w:r>
      <w:r w:rsidR="004B4D8A">
        <w:t xml:space="preserve">with and without Commonwealth environmental water.  </w:t>
      </w:r>
      <w:r w:rsidR="002D4848">
        <w:t xml:space="preserve">The results indicate that Commonwealth environmental water </w:t>
      </w:r>
      <w:r w:rsidR="00C95B8F">
        <w:t xml:space="preserve">has been </w:t>
      </w:r>
      <w:proofErr w:type="gramStart"/>
      <w:r w:rsidR="001635C0">
        <w:t>fairly</w:t>
      </w:r>
      <w:r w:rsidR="00C95B8F">
        <w:t xml:space="preserve"> effective</w:t>
      </w:r>
      <w:proofErr w:type="gramEnd"/>
      <w:r w:rsidR="00C95B8F">
        <w:t xml:space="preserve"> in </w:t>
      </w:r>
      <w:r w:rsidR="00D46B9D">
        <w:t xml:space="preserve">ensuring that the </w:t>
      </w:r>
      <w:r w:rsidR="002D4848">
        <w:t xml:space="preserve">two-year minimum </w:t>
      </w:r>
      <w:r w:rsidR="00D46B9D">
        <w:t>flows did not fall below</w:t>
      </w:r>
      <w:r w:rsidR="002D4848">
        <w:t xml:space="preserve"> 600 </w:t>
      </w:r>
      <w:proofErr w:type="spellStart"/>
      <w:r w:rsidR="002D4848">
        <w:t>G</w:t>
      </w:r>
      <w:r w:rsidR="00025C5C">
        <w:t>l</w:t>
      </w:r>
      <w:proofErr w:type="spellEnd"/>
      <w:r w:rsidR="00AD719B">
        <w:t xml:space="preserve"> in </w:t>
      </w:r>
      <w:r w:rsidR="005F1D2D">
        <w:t>four</w:t>
      </w:r>
      <w:r w:rsidR="00AD719B">
        <w:t xml:space="preserve"> out of </w:t>
      </w:r>
      <w:r w:rsidR="005F1D2D">
        <w:t>five</w:t>
      </w:r>
      <w:r w:rsidR="00AD719B">
        <w:t xml:space="preserve"> years.  </w:t>
      </w:r>
      <w:r w:rsidR="002D4848">
        <w:t xml:space="preserve"> </w:t>
      </w:r>
      <w:r w:rsidR="00AD719B">
        <w:lastRenderedPageBreak/>
        <w:t>W</w:t>
      </w:r>
      <w:r w:rsidR="00C95B8F">
        <w:t xml:space="preserve">ithout Commonwealth environmental water this target </w:t>
      </w:r>
      <w:r w:rsidR="002D4848">
        <w:t>would have</w:t>
      </w:r>
      <w:r w:rsidR="00AD719B">
        <w:t xml:space="preserve"> only</w:t>
      </w:r>
      <w:r w:rsidR="002D4848">
        <w:t xml:space="preserve"> been achieved </w:t>
      </w:r>
      <w:r w:rsidR="00AD719B">
        <w:t>once,</w:t>
      </w:r>
      <w:r w:rsidR="00025C5C">
        <w:t xml:space="preserve"> </w:t>
      </w:r>
      <w:r w:rsidR="00AD719B">
        <w:t xml:space="preserve">in the last </w:t>
      </w:r>
      <w:r w:rsidR="005F1D2D">
        <w:t>five</w:t>
      </w:r>
      <w:r w:rsidR="00AD719B">
        <w:t xml:space="preserve"> water </w:t>
      </w:r>
      <w:proofErr w:type="gramStart"/>
      <w:r w:rsidR="00AD719B">
        <w:t>years</w:t>
      </w:r>
      <w:r w:rsidR="00594207">
        <w:t>;</w:t>
      </w:r>
      <w:proofErr w:type="gramEnd"/>
      <w:r w:rsidR="00594207">
        <w:t xml:space="preserve"> </w:t>
      </w:r>
      <w:r w:rsidR="00025C5C">
        <w:t>the flood year of 2016-17</w:t>
      </w:r>
      <w:r w:rsidR="00AD719B">
        <w:t xml:space="preserve">. </w:t>
      </w:r>
    </w:p>
    <w:p w14:paraId="3765F6C3" w14:textId="68EFB00A" w:rsidR="00EF5C1A" w:rsidRDefault="00ED58CA" w:rsidP="002D4848">
      <w:r>
        <w:t xml:space="preserve">Commonwealth environmental water </w:t>
      </w:r>
      <w:r w:rsidR="00EF5C1A">
        <w:t>was released</w:t>
      </w:r>
      <w:r>
        <w:t xml:space="preserve"> through the barrages </w:t>
      </w:r>
      <w:r w:rsidR="00EF5C1A">
        <w:t>in every year of the monitoring program</w:t>
      </w:r>
      <w:r w:rsidR="00BA5A87">
        <w:t>. T</w:t>
      </w:r>
      <w:r w:rsidR="00EF5C1A">
        <w:t>he releases</w:t>
      </w:r>
      <w:r w:rsidR="00BA5A87">
        <w:t xml:space="preserve"> were significant</w:t>
      </w:r>
      <w:r w:rsidR="00EF5C1A">
        <w:t xml:space="preserve"> </w:t>
      </w:r>
      <w:r w:rsidR="00BA5A87">
        <w:t>ranging</w:t>
      </w:r>
      <w:r w:rsidR="00EF5C1A">
        <w:t xml:space="preserve"> between 44% and 70% of the Commonwealths </w:t>
      </w:r>
      <w:r w:rsidR="00BA5A87">
        <w:t xml:space="preserve">total </w:t>
      </w:r>
      <w:r w:rsidR="00EF5C1A">
        <w:t>delivered portfolio.</w:t>
      </w:r>
      <w:r w:rsidR="00BA5A87">
        <w:t xml:space="preserve"> Although, contributions of Commonwealth environmental water supported the Barrage BWS flow target of 200Gl in all years, this target was only achieved in the last 3 years of the program, and the achievement was largely due to the large unregulated flow event of 2016-17. </w:t>
      </w:r>
    </w:p>
    <w:p w14:paraId="75FD9B11" w14:textId="77777777" w:rsidR="00EF5C1A" w:rsidRDefault="00EF5C1A" w:rsidP="002D4848"/>
    <w:p w14:paraId="509F2DAF" w14:textId="27038725" w:rsidR="002D4848" w:rsidRDefault="002D4848" w:rsidP="008F51DB">
      <w:pPr>
        <w:pStyle w:val="Caption"/>
      </w:pPr>
      <w:bookmarkStart w:id="213" w:name="_Ref36130231"/>
      <w:bookmarkStart w:id="214" w:name="_Toc36127971"/>
      <w:r>
        <w:t xml:space="preserve">Table </w:t>
      </w:r>
      <w:r w:rsidR="003174BB">
        <w:fldChar w:fldCharType="begin"/>
      </w:r>
      <w:r w:rsidR="003174BB">
        <w:instrText xml:space="preserve"> SEQ Table \* ARABIC </w:instrText>
      </w:r>
      <w:r w:rsidR="003174BB">
        <w:fldChar w:fldCharType="separate"/>
      </w:r>
      <w:r w:rsidR="005A0C7C">
        <w:rPr>
          <w:noProof/>
        </w:rPr>
        <w:t>4</w:t>
      </w:r>
      <w:r w:rsidR="003174BB">
        <w:rPr>
          <w:noProof/>
        </w:rPr>
        <w:fldChar w:fldCharType="end"/>
      </w:r>
      <w:bookmarkEnd w:id="213"/>
      <w:r w:rsidRPr="00B809E1">
        <w:t xml:space="preserve">. </w:t>
      </w:r>
      <w:r w:rsidR="00C84EC3">
        <w:rPr>
          <w:b w:val="0"/>
          <w:bCs w:val="0"/>
        </w:rPr>
        <w:t xml:space="preserve">Contribution of Commonwealth environmental water to Barrage </w:t>
      </w:r>
      <w:r w:rsidR="00025C5C">
        <w:rPr>
          <w:b w:val="0"/>
          <w:bCs w:val="0"/>
        </w:rPr>
        <w:t xml:space="preserve">releases </w:t>
      </w:r>
      <w:r w:rsidR="00C84EC3">
        <w:rPr>
          <w:b w:val="0"/>
        </w:rPr>
        <w:t xml:space="preserve">in Gigalitres </w:t>
      </w:r>
      <w:r w:rsidR="00EA4C5E">
        <w:rPr>
          <w:b w:val="0"/>
        </w:rPr>
        <w:t>(</w:t>
      </w:r>
      <w:proofErr w:type="spellStart"/>
      <w:r>
        <w:rPr>
          <w:b w:val="0"/>
        </w:rPr>
        <w:t>G</w:t>
      </w:r>
      <w:r w:rsidR="00025C5C">
        <w:rPr>
          <w:b w:val="0"/>
        </w:rPr>
        <w:t>l</w:t>
      </w:r>
      <w:proofErr w:type="spellEnd"/>
      <w:r w:rsidR="00EA4C5E">
        <w:rPr>
          <w:b w:val="0"/>
        </w:rPr>
        <w:t>)</w:t>
      </w:r>
      <w:r>
        <w:rPr>
          <w:b w:val="0"/>
        </w:rPr>
        <w:t xml:space="preserve"> with and without Commonwealth environmental water.  Values in parentheses are the three-year rolling average.</w:t>
      </w:r>
      <w:bookmarkEnd w:id="214"/>
    </w:p>
    <w:tbl>
      <w:tblPr>
        <w:tblStyle w:val="TableGrid"/>
        <w:tblW w:w="8630" w:type="dxa"/>
        <w:tblLook w:val="04A0" w:firstRow="1" w:lastRow="0" w:firstColumn="1" w:lastColumn="0" w:noHBand="0" w:noVBand="1"/>
      </w:tblPr>
      <w:tblGrid>
        <w:gridCol w:w="2887"/>
        <w:gridCol w:w="1045"/>
        <w:gridCol w:w="1168"/>
        <w:gridCol w:w="1264"/>
        <w:gridCol w:w="1198"/>
        <w:gridCol w:w="1068"/>
      </w:tblGrid>
      <w:tr w:rsidR="005A5D4A" w14:paraId="68CBAA8E" w14:textId="6B41E831" w:rsidTr="005A5D4A">
        <w:trPr>
          <w:trHeight w:val="437"/>
        </w:trPr>
        <w:tc>
          <w:tcPr>
            <w:tcW w:w="2887" w:type="dxa"/>
          </w:tcPr>
          <w:p w14:paraId="1246B529" w14:textId="77777777" w:rsidR="005A5D4A" w:rsidRDefault="005A5D4A" w:rsidP="002D4848"/>
        </w:tc>
        <w:tc>
          <w:tcPr>
            <w:tcW w:w="1045" w:type="dxa"/>
          </w:tcPr>
          <w:p w14:paraId="3DA0A536" w14:textId="0BFB0BC5" w:rsidR="005A5D4A" w:rsidRPr="009B3DA3" w:rsidRDefault="005A5D4A" w:rsidP="002D4848">
            <w:pPr>
              <w:rPr>
                <w:b/>
                <w:bCs/>
              </w:rPr>
            </w:pPr>
            <w:r w:rsidRPr="009B3DA3">
              <w:rPr>
                <w:b/>
                <w:bCs/>
              </w:rPr>
              <w:t>2014-15</w:t>
            </w:r>
          </w:p>
        </w:tc>
        <w:tc>
          <w:tcPr>
            <w:tcW w:w="1168" w:type="dxa"/>
          </w:tcPr>
          <w:p w14:paraId="56EECEC0" w14:textId="35BB85E4" w:rsidR="005A5D4A" w:rsidRPr="009B3DA3" w:rsidRDefault="005A5D4A" w:rsidP="002D4848">
            <w:pPr>
              <w:rPr>
                <w:b/>
                <w:bCs/>
              </w:rPr>
            </w:pPr>
            <w:r w:rsidRPr="009B3DA3">
              <w:rPr>
                <w:b/>
                <w:bCs/>
              </w:rPr>
              <w:t>2015-16</w:t>
            </w:r>
          </w:p>
        </w:tc>
        <w:tc>
          <w:tcPr>
            <w:tcW w:w="1264" w:type="dxa"/>
          </w:tcPr>
          <w:p w14:paraId="227E7631" w14:textId="0A737D3A" w:rsidR="005A5D4A" w:rsidRPr="009B3DA3" w:rsidRDefault="005A5D4A" w:rsidP="002D4848">
            <w:pPr>
              <w:rPr>
                <w:b/>
                <w:bCs/>
              </w:rPr>
            </w:pPr>
            <w:r w:rsidRPr="009B3DA3">
              <w:rPr>
                <w:b/>
                <w:bCs/>
              </w:rPr>
              <w:t>2016-17</w:t>
            </w:r>
          </w:p>
        </w:tc>
        <w:tc>
          <w:tcPr>
            <w:tcW w:w="1198" w:type="dxa"/>
          </w:tcPr>
          <w:p w14:paraId="6888F27E" w14:textId="7E823EE0" w:rsidR="005A5D4A" w:rsidRPr="009B3DA3" w:rsidRDefault="005A5D4A" w:rsidP="002D4848">
            <w:pPr>
              <w:rPr>
                <w:b/>
                <w:bCs/>
              </w:rPr>
            </w:pPr>
            <w:r w:rsidRPr="009B3DA3">
              <w:rPr>
                <w:b/>
                <w:bCs/>
              </w:rPr>
              <w:t>2017-18</w:t>
            </w:r>
          </w:p>
        </w:tc>
        <w:tc>
          <w:tcPr>
            <w:tcW w:w="1068" w:type="dxa"/>
          </w:tcPr>
          <w:p w14:paraId="5A7595BD" w14:textId="581081B5" w:rsidR="005A5D4A" w:rsidRPr="009B3DA3" w:rsidRDefault="005A5D4A" w:rsidP="002D4848">
            <w:pPr>
              <w:rPr>
                <w:b/>
                <w:bCs/>
              </w:rPr>
            </w:pPr>
            <w:r w:rsidRPr="009B3DA3">
              <w:rPr>
                <w:b/>
                <w:bCs/>
              </w:rPr>
              <w:t>2018-19</w:t>
            </w:r>
          </w:p>
        </w:tc>
      </w:tr>
      <w:tr w:rsidR="005A5D4A" w14:paraId="40D9A448" w14:textId="6BFE49E6" w:rsidTr="005A5D4A">
        <w:trPr>
          <w:trHeight w:val="448"/>
        </w:trPr>
        <w:tc>
          <w:tcPr>
            <w:tcW w:w="2887" w:type="dxa"/>
          </w:tcPr>
          <w:p w14:paraId="39B4EAA2" w14:textId="6CF6CE8C" w:rsidR="005A5D4A" w:rsidRDefault="005A5D4A" w:rsidP="002D4848">
            <w:r>
              <w:t>CEW contribution</w:t>
            </w:r>
          </w:p>
        </w:tc>
        <w:tc>
          <w:tcPr>
            <w:tcW w:w="1045" w:type="dxa"/>
          </w:tcPr>
          <w:p w14:paraId="6C9A2396" w14:textId="38509FA8" w:rsidR="005A5D4A" w:rsidRDefault="005A5D4A" w:rsidP="002D4848">
            <w:r>
              <w:t>453</w:t>
            </w:r>
          </w:p>
        </w:tc>
        <w:tc>
          <w:tcPr>
            <w:tcW w:w="1168" w:type="dxa"/>
          </w:tcPr>
          <w:p w14:paraId="7054306B" w14:textId="50E18CF0" w:rsidR="005A5D4A" w:rsidRDefault="005A5D4A" w:rsidP="002D4848">
            <w:r>
              <w:t>736</w:t>
            </w:r>
          </w:p>
        </w:tc>
        <w:tc>
          <w:tcPr>
            <w:tcW w:w="1264" w:type="dxa"/>
          </w:tcPr>
          <w:p w14:paraId="68D26DAF" w14:textId="754FD8AB" w:rsidR="005A5D4A" w:rsidRDefault="005A5D4A" w:rsidP="002D4848">
            <w:r>
              <w:t>811</w:t>
            </w:r>
          </w:p>
        </w:tc>
        <w:tc>
          <w:tcPr>
            <w:tcW w:w="1198" w:type="dxa"/>
          </w:tcPr>
          <w:p w14:paraId="6BC6B34E" w14:textId="39C18727" w:rsidR="005A5D4A" w:rsidRDefault="005A5D4A" w:rsidP="002D4848">
            <w:r>
              <w:t>755</w:t>
            </w:r>
          </w:p>
        </w:tc>
        <w:tc>
          <w:tcPr>
            <w:tcW w:w="1068" w:type="dxa"/>
          </w:tcPr>
          <w:p w14:paraId="1565FF62" w14:textId="458FE762" w:rsidR="005A5D4A" w:rsidRDefault="005A5D4A" w:rsidP="002D4848">
            <w:r>
              <w:t>377</w:t>
            </w:r>
          </w:p>
        </w:tc>
      </w:tr>
      <w:tr w:rsidR="005A5D4A" w14:paraId="40304EC6" w14:textId="05030BC7" w:rsidTr="005A5D4A">
        <w:trPr>
          <w:trHeight w:val="437"/>
        </w:trPr>
        <w:tc>
          <w:tcPr>
            <w:tcW w:w="2887" w:type="dxa"/>
          </w:tcPr>
          <w:p w14:paraId="685B012B" w14:textId="29DD9485" w:rsidR="005A5D4A" w:rsidRDefault="005A5D4A" w:rsidP="002D4848">
            <w:r>
              <w:t>Total barrage release with CEW</w:t>
            </w:r>
          </w:p>
        </w:tc>
        <w:tc>
          <w:tcPr>
            <w:tcW w:w="1045" w:type="dxa"/>
          </w:tcPr>
          <w:p w14:paraId="0648CAEE" w14:textId="3A440D8C" w:rsidR="005A5D4A" w:rsidRDefault="005A5D4A" w:rsidP="002D4848">
            <w:r>
              <w:t>986 (NA)</w:t>
            </w:r>
          </w:p>
        </w:tc>
        <w:tc>
          <w:tcPr>
            <w:tcW w:w="1168" w:type="dxa"/>
          </w:tcPr>
          <w:p w14:paraId="319DCD0D" w14:textId="0E0F8105" w:rsidR="005A5D4A" w:rsidRDefault="005A5D4A" w:rsidP="002D4848">
            <w:r>
              <w:t>736 (1073)</w:t>
            </w:r>
          </w:p>
        </w:tc>
        <w:tc>
          <w:tcPr>
            <w:tcW w:w="1264" w:type="dxa"/>
          </w:tcPr>
          <w:p w14:paraId="0DD0353B" w14:textId="03AE8FB5" w:rsidR="005A5D4A" w:rsidRDefault="005A5D4A" w:rsidP="002D4848">
            <w:r>
              <w:t>6558 (2760)</w:t>
            </w:r>
          </w:p>
        </w:tc>
        <w:tc>
          <w:tcPr>
            <w:tcW w:w="1198" w:type="dxa"/>
          </w:tcPr>
          <w:p w14:paraId="0796D32E" w14:textId="29E5022C" w:rsidR="005A5D4A" w:rsidRDefault="005A5D4A" w:rsidP="002D4848">
            <w:proofErr w:type="gramStart"/>
            <w:r>
              <w:t>851  (</w:t>
            </w:r>
            <w:proofErr w:type="gramEnd"/>
            <w:r>
              <w:t>2715)</w:t>
            </w:r>
          </w:p>
        </w:tc>
        <w:tc>
          <w:tcPr>
            <w:tcW w:w="1068" w:type="dxa"/>
          </w:tcPr>
          <w:p w14:paraId="60E7751B" w14:textId="5C0A1742" w:rsidR="005A5D4A" w:rsidRDefault="005A5D4A" w:rsidP="002D4848">
            <w:r>
              <w:t>377 (2595)</w:t>
            </w:r>
          </w:p>
        </w:tc>
      </w:tr>
      <w:tr w:rsidR="005A5D4A" w14:paraId="38AC5410" w14:textId="2A848645" w:rsidTr="005A5D4A">
        <w:trPr>
          <w:trHeight w:val="283"/>
        </w:trPr>
        <w:tc>
          <w:tcPr>
            <w:tcW w:w="2887" w:type="dxa"/>
          </w:tcPr>
          <w:p w14:paraId="184ACB36" w14:textId="10AEC1F7" w:rsidR="005A5D4A" w:rsidRDefault="005A5D4A" w:rsidP="002D4848">
            <w:r>
              <w:t>Total barrage release without CEW</w:t>
            </w:r>
          </w:p>
        </w:tc>
        <w:tc>
          <w:tcPr>
            <w:tcW w:w="1045" w:type="dxa"/>
          </w:tcPr>
          <w:p w14:paraId="0862A2D3" w14:textId="18A37832" w:rsidR="005A5D4A" w:rsidRDefault="005A5D4A" w:rsidP="002D4848">
            <w:r>
              <w:t>533 (NA)</w:t>
            </w:r>
          </w:p>
        </w:tc>
        <w:tc>
          <w:tcPr>
            <w:tcW w:w="1168" w:type="dxa"/>
          </w:tcPr>
          <w:p w14:paraId="4B0D21B6" w14:textId="3871E6B8" w:rsidR="005A5D4A" w:rsidRDefault="005A5D4A" w:rsidP="002D4848">
            <w:r>
              <w:t>0</w:t>
            </w:r>
            <w:r>
              <w:rPr>
                <w:vertAlign w:val="superscript"/>
              </w:rPr>
              <w:t>1</w:t>
            </w:r>
            <w:r>
              <w:t xml:space="preserve"> (500)</w:t>
            </w:r>
          </w:p>
        </w:tc>
        <w:tc>
          <w:tcPr>
            <w:tcW w:w="1264" w:type="dxa"/>
          </w:tcPr>
          <w:p w14:paraId="51D331A3" w14:textId="328A8C50" w:rsidR="005A5D4A" w:rsidRDefault="005A5D4A" w:rsidP="002D4848">
            <w:r>
              <w:t>5747 (2093)</w:t>
            </w:r>
          </w:p>
        </w:tc>
        <w:tc>
          <w:tcPr>
            <w:tcW w:w="1198" w:type="dxa"/>
          </w:tcPr>
          <w:p w14:paraId="2E2410FC" w14:textId="30D51D17" w:rsidR="005A5D4A" w:rsidRDefault="005A5D4A" w:rsidP="002D4848">
            <w:r>
              <w:t xml:space="preserve">96 </w:t>
            </w:r>
            <w:proofErr w:type="gramStart"/>
            <w:r>
              <w:t xml:space="preserve">   (</w:t>
            </w:r>
            <w:proofErr w:type="gramEnd"/>
            <w:r>
              <w:t>1948)</w:t>
            </w:r>
          </w:p>
        </w:tc>
        <w:tc>
          <w:tcPr>
            <w:tcW w:w="1068" w:type="dxa"/>
          </w:tcPr>
          <w:p w14:paraId="391FC967" w14:textId="7775F481" w:rsidR="005A5D4A" w:rsidRDefault="005A5D4A" w:rsidP="002D4848">
            <w:r>
              <w:t xml:space="preserve">0 </w:t>
            </w:r>
            <w:proofErr w:type="gramStart"/>
            <w:r>
              <w:t xml:space="preserve">   (</w:t>
            </w:r>
            <w:proofErr w:type="gramEnd"/>
            <w:r>
              <w:t>1948)</w:t>
            </w:r>
          </w:p>
        </w:tc>
      </w:tr>
    </w:tbl>
    <w:p w14:paraId="60DD81E5" w14:textId="3EE05DC4" w:rsidR="002D4848" w:rsidRDefault="00EA4C5E">
      <w:r>
        <w:rPr>
          <w:vertAlign w:val="superscript"/>
        </w:rPr>
        <w:t>1</w:t>
      </w:r>
      <w:r>
        <w:t xml:space="preserve">In the absence of Commonwealth environmental water, </w:t>
      </w:r>
      <w:proofErr w:type="spellStart"/>
      <w:r>
        <w:t>its</w:t>
      </w:r>
      <w:proofErr w:type="spellEnd"/>
      <w:r>
        <w:t xml:space="preserve"> likely that management would have intervened and averted zero flows over the barrages.</w:t>
      </w:r>
    </w:p>
    <w:p w14:paraId="4079F36E" w14:textId="77777777" w:rsidR="00F52C7C" w:rsidRDefault="00F52C7C"/>
    <w:p w14:paraId="68846048" w14:textId="6C4A159B" w:rsidR="00F52C7C" w:rsidRPr="00EA4C5E" w:rsidRDefault="00F52C7C" w:rsidP="008F51DB">
      <w:r>
        <w:t xml:space="preserve">The </w:t>
      </w:r>
      <w:r w:rsidR="005E0821">
        <w:t>water level target in the</w:t>
      </w:r>
      <w:r>
        <w:t xml:space="preserve"> Coorong, Lower Lakes and Murray mouth </w:t>
      </w:r>
      <w:r w:rsidR="005E0821">
        <w:t xml:space="preserve">focuses </w:t>
      </w:r>
      <w:proofErr w:type="gramStart"/>
      <w:r w:rsidR="005E0821">
        <w:t>on</w:t>
      </w:r>
      <w:r w:rsidR="00163001">
        <w:t>;</w:t>
      </w:r>
      <w:proofErr w:type="gramEnd"/>
    </w:p>
    <w:p w14:paraId="50EA7029" w14:textId="407FB330" w:rsidR="00BF2A54" w:rsidRPr="008F51DB" w:rsidRDefault="00F52C7C" w:rsidP="00BF2A54">
      <w:pPr>
        <w:pStyle w:val="ListParagraph"/>
        <w:numPr>
          <w:ilvl w:val="0"/>
          <w:numId w:val="43"/>
        </w:numPr>
        <w:rPr>
          <w:rFonts w:cs="Lucida Sans Unicode"/>
          <w:shd w:val="clear" w:color="auto" w:fill="FFFFFF"/>
        </w:rPr>
      </w:pPr>
      <w:r>
        <w:t>T</w:t>
      </w:r>
      <w:r w:rsidR="00BF2A54" w:rsidRPr="004D0C57">
        <w:t xml:space="preserve">he water levels in the Lower Lakes are maintained </w:t>
      </w:r>
      <w:r w:rsidR="004D0C57" w:rsidRPr="004D0C57">
        <w:t>above</w:t>
      </w:r>
      <w:r w:rsidR="00BF2A54" w:rsidRPr="004D0C57">
        <w:t xml:space="preserve"> sea level (0m AHD) and 0.4 metres AHD, for 95% of the time, as far as practicable, to allow for barrage releases</w:t>
      </w:r>
      <w:r>
        <w:t>.</w:t>
      </w:r>
    </w:p>
    <w:p w14:paraId="59583810" w14:textId="03EA07B8" w:rsidR="00700E2E" w:rsidRDefault="002D4848" w:rsidP="00700E2E">
      <w:r>
        <w:t xml:space="preserve">For this </w:t>
      </w:r>
      <w:r w:rsidR="00700E2E">
        <w:t>target</w:t>
      </w:r>
      <w:r>
        <w:t xml:space="preserve"> we </w:t>
      </w:r>
      <w:r w:rsidR="00293DCA">
        <w:t>assess</w:t>
      </w:r>
      <w:r>
        <w:t xml:space="preserve"> </w:t>
      </w:r>
      <w:r w:rsidR="00293DCA">
        <w:t xml:space="preserve">water </w:t>
      </w:r>
      <w:r>
        <w:t xml:space="preserve">level </w:t>
      </w:r>
      <w:r w:rsidR="00293DCA">
        <w:t xml:space="preserve">at Lake Alexandrina using </w:t>
      </w:r>
      <w:r>
        <w:t>the pre</w:t>
      </w:r>
      <w:r w:rsidR="00293DCA">
        <w:t>-</w:t>
      </w:r>
      <w:r>
        <w:t xml:space="preserve">buyback counterfactual model.  </w:t>
      </w:r>
      <w:r w:rsidR="00E64AA9">
        <w:fldChar w:fldCharType="begin"/>
      </w:r>
      <w:r w:rsidR="00E64AA9">
        <w:instrText xml:space="preserve"> REF _Ref36129241 \h </w:instrText>
      </w:r>
      <w:r w:rsidR="00E64AA9">
        <w:fldChar w:fldCharType="separate"/>
      </w:r>
      <w:r w:rsidR="005A0C7C">
        <w:t xml:space="preserve">Figure </w:t>
      </w:r>
      <w:r w:rsidR="005A0C7C">
        <w:rPr>
          <w:noProof/>
        </w:rPr>
        <w:t>21</w:t>
      </w:r>
      <w:r w:rsidR="00E64AA9">
        <w:fldChar w:fldCharType="end"/>
      </w:r>
      <w:r w:rsidR="00640649">
        <w:t xml:space="preserve"> </w:t>
      </w:r>
      <w:r w:rsidR="002A594E">
        <w:t xml:space="preserve">shows the water level in Lake Alexandrina both with and without the addition of </w:t>
      </w:r>
      <w:r w:rsidR="009546E9">
        <w:t>Commonwealth environmental water</w:t>
      </w:r>
      <w:r w:rsidR="002A594E">
        <w:t xml:space="preserve">.  </w:t>
      </w:r>
      <w:r w:rsidR="007E0AE4">
        <w:t xml:space="preserve">Contributions of </w:t>
      </w:r>
      <w:r w:rsidR="002A594E">
        <w:t xml:space="preserve">Commonwealth environmental water </w:t>
      </w:r>
      <w:r w:rsidR="00594207">
        <w:t>kept</w:t>
      </w:r>
      <w:r w:rsidR="002A594E">
        <w:t xml:space="preserve"> water levels</w:t>
      </w:r>
      <w:r w:rsidR="00594207">
        <w:t xml:space="preserve"> from</w:t>
      </w:r>
      <w:r w:rsidR="002A594E">
        <w:t xml:space="preserve"> </w:t>
      </w:r>
      <w:r w:rsidR="007E0AE4">
        <w:t>falling</w:t>
      </w:r>
      <w:r w:rsidR="002A594E">
        <w:t xml:space="preserve"> below the 0.4 m </w:t>
      </w:r>
      <w:r w:rsidR="00025C5C">
        <w:t xml:space="preserve">target </w:t>
      </w:r>
      <w:r w:rsidR="002A594E">
        <w:t>threshold</w:t>
      </w:r>
      <w:r w:rsidR="00025C5C">
        <w:t>.  S</w:t>
      </w:r>
      <w:r w:rsidR="002A594E">
        <w:t>ince 2014</w:t>
      </w:r>
      <w:r w:rsidR="00457953">
        <w:t>,</w:t>
      </w:r>
      <w:r w:rsidR="002A594E">
        <w:t xml:space="preserve"> the water level</w:t>
      </w:r>
      <w:r w:rsidR="00025C5C">
        <w:t>s in Lake Alexandrina</w:t>
      </w:r>
      <w:r w:rsidR="002A594E">
        <w:t xml:space="preserve"> </w:t>
      </w:r>
      <w:r w:rsidR="00025C5C">
        <w:t>have</w:t>
      </w:r>
      <w:r w:rsidR="002A594E">
        <w:t xml:space="preserve"> been a</w:t>
      </w:r>
      <w:r w:rsidR="004B4D8A">
        <w:t xml:space="preserve">bove the 0.4 m </w:t>
      </w:r>
      <w:r w:rsidR="00025C5C">
        <w:t xml:space="preserve">target </w:t>
      </w:r>
      <w:r w:rsidR="004B4D8A">
        <w:t xml:space="preserve">threshold </w:t>
      </w:r>
      <w:r w:rsidR="00690D59">
        <w:t xml:space="preserve">for </w:t>
      </w:r>
      <w:r w:rsidR="004B4D8A">
        <w:t xml:space="preserve">100% of the time.  </w:t>
      </w:r>
      <w:r w:rsidR="00025C5C">
        <w:t>W</w:t>
      </w:r>
      <w:r w:rsidR="009546E9">
        <w:t>ith</w:t>
      </w:r>
      <w:r w:rsidR="00B26C61">
        <w:t>out</w:t>
      </w:r>
      <w:r w:rsidR="009546E9">
        <w:t xml:space="preserve"> Commonwealth environmental water</w:t>
      </w:r>
      <w:r w:rsidR="00F52C7C">
        <w:t>,</w:t>
      </w:r>
      <w:r w:rsidR="009546E9">
        <w:t xml:space="preserve"> </w:t>
      </w:r>
      <w:r w:rsidR="004B4D8A">
        <w:t>the</w:t>
      </w:r>
      <w:r w:rsidR="00512C9C">
        <w:t xml:space="preserve"> </w:t>
      </w:r>
      <w:r w:rsidR="00B26C61">
        <w:t xml:space="preserve">model </w:t>
      </w:r>
      <w:r w:rsidR="00F61A85">
        <w:t>predicted</w:t>
      </w:r>
      <w:r w:rsidR="00B26C61">
        <w:t xml:space="preserve"> that </w:t>
      </w:r>
      <w:r w:rsidR="00512C9C">
        <w:t>water levels in</w:t>
      </w:r>
      <w:r w:rsidR="008E1CE4">
        <w:t xml:space="preserve"> </w:t>
      </w:r>
      <w:r w:rsidR="00F61A85">
        <w:t xml:space="preserve">the </w:t>
      </w:r>
      <w:r w:rsidR="008E1CE4">
        <w:t>Lower</w:t>
      </w:r>
      <w:r w:rsidR="00512C9C">
        <w:t xml:space="preserve"> </w:t>
      </w:r>
      <w:r w:rsidR="00B26C61">
        <w:t>Lake</w:t>
      </w:r>
      <w:r w:rsidR="008E1CE4">
        <w:t>s</w:t>
      </w:r>
      <w:r w:rsidR="00B26C61">
        <w:t xml:space="preserve"> </w:t>
      </w:r>
      <w:r w:rsidR="00872C4C">
        <w:t>would have been less than 0.4 m</w:t>
      </w:r>
      <w:r w:rsidR="00512C9C">
        <w:t xml:space="preserve"> for </w:t>
      </w:r>
      <w:r w:rsidR="008E1CE4">
        <w:t>471</w:t>
      </w:r>
      <w:r w:rsidR="00512C9C">
        <w:t xml:space="preserve"> days</w:t>
      </w:r>
      <w:r w:rsidR="007A5FF1">
        <w:t xml:space="preserve"> over</w:t>
      </w:r>
      <w:r w:rsidR="00F61A85">
        <w:t xml:space="preserve"> the</w:t>
      </w:r>
      <w:r w:rsidR="007A5FF1">
        <w:t xml:space="preserve"> </w:t>
      </w:r>
      <w:r w:rsidR="00457953">
        <w:t>five-</w:t>
      </w:r>
      <w:r w:rsidR="007A5FF1">
        <w:t xml:space="preserve">year monitoring </w:t>
      </w:r>
      <w:r w:rsidR="00F61A85">
        <w:t xml:space="preserve">period </w:t>
      </w:r>
      <w:r w:rsidR="007A5FF1">
        <w:t xml:space="preserve">(26% of </w:t>
      </w:r>
      <w:r w:rsidR="00F61A85">
        <w:t>time</w:t>
      </w:r>
      <w:r w:rsidR="007A5FF1">
        <w:t>)</w:t>
      </w:r>
      <w:r w:rsidR="00872C4C">
        <w:t xml:space="preserve">. </w:t>
      </w:r>
      <w:r w:rsidR="00B26C61">
        <w:t xml:space="preserve"> </w:t>
      </w:r>
    </w:p>
    <w:p w14:paraId="5076A99D" w14:textId="77777777" w:rsidR="00700E2E" w:rsidRDefault="00700E2E" w:rsidP="00700E2E"/>
    <w:p w14:paraId="12BD4EC3" w14:textId="4738FC7D" w:rsidR="006F474A" w:rsidRDefault="006F474A" w:rsidP="008F51DB">
      <w:pPr>
        <w:pStyle w:val="Caption"/>
      </w:pPr>
      <w:r>
        <w:rPr>
          <w:noProof/>
        </w:rPr>
        <w:lastRenderedPageBreak/>
        <w:drawing>
          <wp:inline distT="0" distB="0" distL="0" distR="0" wp14:anchorId="1376FC63" wp14:editId="6F92D270">
            <wp:extent cx="4524375" cy="26765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24375" cy="2676525"/>
                    </a:xfrm>
                    <a:prstGeom prst="rect">
                      <a:avLst/>
                    </a:prstGeom>
                    <a:noFill/>
                    <a:ln>
                      <a:noFill/>
                    </a:ln>
                  </pic:spPr>
                </pic:pic>
              </a:graphicData>
            </a:graphic>
          </wp:inline>
        </w:drawing>
      </w:r>
    </w:p>
    <w:p w14:paraId="703B1FAC" w14:textId="77777777" w:rsidR="00930D1D" w:rsidRPr="00930D1D" w:rsidRDefault="00930D1D" w:rsidP="00930D1D"/>
    <w:p w14:paraId="2629A36D" w14:textId="3A465CF7" w:rsidR="002D4848" w:rsidRPr="00AD32F2" w:rsidRDefault="00254F8F" w:rsidP="008F51DB">
      <w:pPr>
        <w:pStyle w:val="Caption"/>
      </w:pPr>
      <w:bookmarkStart w:id="215" w:name="_Ref36129241"/>
      <w:bookmarkStart w:id="216" w:name="_Toc36129381"/>
      <w:r>
        <w:t xml:space="preserve">Figure </w:t>
      </w:r>
      <w:r w:rsidR="003174BB">
        <w:fldChar w:fldCharType="begin"/>
      </w:r>
      <w:r w:rsidR="003174BB">
        <w:instrText xml:space="preserve"> SEQ Figure \* ARABIC </w:instrText>
      </w:r>
      <w:r w:rsidR="003174BB">
        <w:fldChar w:fldCharType="separate"/>
      </w:r>
      <w:r w:rsidR="005A0C7C">
        <w:rPr>
          <w:noProof/>
        </w:rPr>
        <w:t>21</w:t>
      </w:r>
      <w:r w:rsidR="003174BB">
        <w:rPr>
          <w:noProof/>
        </w:rPr>
        <w:fldChar w:fldCharType="end"/>
      </w:r>
      <w:bookmarkEnd w:id="215"/>
      <w:r>
        <w:t xml:space="preserve"> </w:t>
      </w:r>
      <w:r w:rsidR="009546E9">
        <w:rPr>
          <w:b w:val="0"/>
          <w:bCs w:val="0"/>
        </w:rPr>
        <w:t>Contribution of Commonwealth environmental water towards maintaining water levels in the Lower Lakes above 0.4 m AHD.</w:t>
      </w:r>
      <w:bookmarkEnd w:id="216"/>
      <w:r w:rsidR="009546E9">
        <w:rPr>
          <w:b w:val="0"/>
          <w:bCs w:val="0"/>
        </w:rPr>
        <w:t xml:space="preserve">  </w:t>
      </w:r>
    </w:p>
    <w:p w14:paraId="247EBD3D" w14:textId="4A53F6F5" w:rsidR="00F52C7C" w:rsidRPr="00F52C7C" w:rsidRDefault="00F52C7C" w:rsidP="008F51DB">
      <w:r>
        <w:t xml:space="preserve">The </w:t>
      </w:r>
      <w:r w:rsidR="005E0821">
        <w:t>salinity target in the</w:t>
      </w:r>
      <w:r>
        <w:t xml:space="preserve"> Coorong, Lower Lakes and Murray mouth </w:t>
      </w:r>
      <w:r w:rsidR="005E0821">
        <w:t>focuses</w:t>
      </w:r>
      <w:r w:rsidR="00163001">
        <w:t xml:space="preserve"> </w:t>
      </w:r>
      <w:proofErr w:type="gramStart"/>
      <w:r w:rsidR="005E0821">
        <w:t>on</w:t>
      </w:r>
      <w:r w:rsidR="00163001">
        <w:t>;</w:t>
      </w:r>
      <w:proofErr w:type="gramEnd"/>
    </w:p>
    <w:p w14:paraId="10C3349E" w14:textId="48B08C37" w:rsidR="002D4848" w:rsidRPr="002812A3" w:rsidRDefault="00B10689" w:rsidP="002D4848">
      <w:pPr>
        <w:pStyle w:val="ListParagraph"/>
        <w:numPr>
          <w:ilvl w:val="0"/>
          <w:numId w:val="43"/>
        </w:numPr>
        <w:rPr>
          <w:rFonts w:cs="Lucida Sans Unicode"/>
          <w:shd w:val="clear" w:color="auto" w:fill="FFFFFF"/>
        </w:rPr>
      </w:pPr>
      <w:r>
        <w:t>S</w:t>
      </w:r>
      <w:r w:rsidR="00BF2A54">
        <w:t xml:space="preserve">alinity in the Coorong remains below critical thresholds for key flora and fauna </w:t>
      </w:r>
      <w:proofErr w:type="gramStart"/>
      <w:r w:rsidR="00BF2A54">
        <w:t>including:</w:t>
      </w:r>
      <w:proofErr w:type="gramEnd"/>
      <w:r w:rsidR="00BF2A54">
        <w:t xml:space="preserve"> </w:t>
      </w:r>
      <w:r w:rsidR="002D4848">
        <w:t>salinity in the Coorong’s south lagoon is less than 100 grams per litre 95% of the time</w:t>
      </w:r>
      <w:r>
        <w:t>.</w:t>
      </w:r>
    </w:p>
    <w:p w14:paraId="744EF597" w14:textId="3424A867" w:rsidR="000F4B50" w:rsidRDefault="002D4848" w:rsidP="00436366">
      <w:r>
        <w:rPr>
          <w:rFonts w:cs="Lucida Sans Unicode"/>
          <w:shd w:val="clear" w:color="auto" w:fill="FFFFFF"/>
        </w:rPr>
        <w:t xml:space="preserve">For this </w:t>
      </w:r>
      <w:r w:rsidR="00163001">
        <w:rPr>
          <w:rFonts w:cs="Lucida Sans Unicode"/>
          <w:shd w:val="clear" w:color="auto" w:fill="FFFFFF"/>
        </w:rPr>
        <w:t>target</w:t>
      </w:r>
      <w:r>
        <w:rPr>
          <w:rFonts w:cs="Lucida Sans Unicode"/>
          <w:shd w:val="clear" w:color="auto" w:fill="FFFFFF"/>
        </w:rPr>
        <w:t>, we report on the</w:t>
      </w:r>
      <w:r w:rsidR="00436366">
        <w:rPr>
          <w:rFonts w:cs="Lucida Sans Unicode"/>
          <w:shd w:val="clear" w:color="auto" w:fill="FFFFFF"/>
        </w:rPr>
        <w:t xml:space="preserve"> 201</w:t>
      </w:r>
      <w:r w:rsidR="006F474A">
        <w:rPr>
          <w:rFonts w:cs="Lucida Sans Unicode"/>
          <w:shd w:val="clear" w:color="auto" w:fill="FFFFFF"/>
        </w:rPr>
        <w:t>8</w:t>
      </w:r>
      <w:r w:rsidR="00436366">
        <w:rPr>
          <w:rFonts w:cs="Lucida Sans Unicode"/>
          <w:shd w:val="clear" w:color="auto" w:fill="FFFFFF"/>
        </w:rPr>
        <w:t>-1</w:t>
      </w:r>
      <w:r w:rsidR="006F474A">
        <w:rPr>
          <w:rFonts w:cs="Lucida Sans Unicode"/>
          <w:shd w:val="clear" w:color="auto" w:fill="FFFFFF"/>
        </w:rPr>
        <w:t>9</w:t>
      </w:r>
      <w:r>
        <w:rPr>
          <w:rFonts w:cs="Lucida Sans Unicode"/>
          <w:shd w:val="clear" w:color="auto" w:fill="FFFFFF"/>
        </w:rPr>
        <w:t xml:space="preserve"> salinity in the Coorong</w:t>
      </w:r>
      <w:r w:rsidR="002A019A">
        <w:rPr>
          <w:rFonts w:cs="Lucida Sans Unicode"/>
          <w:shd w:val="clear" w:color="auto" w:fill="FFFFFF"/>
        </w:rPr>
        <w:t xml:space="preserve"> </w:t>
      </w:r>
      <w:r w:rsidR="002A019A" w:rsidRPr="002460AE">
        <w:t>using the</w:t>
      </w:r>
      <w:r w:rsidR="002A019A">
        <w:t xml:space="preserve"> Channel dynamics</w:t>
      </w:r>
      <w:r w:rsidR="002A019A" w:rsidRPr="002460AE">
        <w:t xml:space="preserve"> model developed by Webster (2010)</w:t>
      </w:r>
      <w:r w:rsidR="00D85733">
        <w:t xml:space="preserve"> and later improved by </w:t>
      </w:r>
      <w:proofErr w:type="spellStart"/>
      <w:r w:rsidR="00D85733" w:rsidRPr="006B05F0">
        <w:rPr>
          <w:iCs/>
          <w:color w:val="auto"/>
        </w:rPr>
        <w:t>Jöhnk</w:t>
      </w:r>
      <w:proofErr w:type="spellEnd"/>
      <w:r w:rsidR="00D85733">
        <w:rPr>
          <w:iCs/>
          <w:color w:val="auto"/>
        </w:rPr>
        <w:t xml:space="preserve"> and Webster (2014)</w:t>
      </w:r>
      <w:r w:rsidR="002A019A" w:rsidRPr="00076A20">
        <w:t>.</w:t>
      </w:r>
      <w:r w:rsidR="000F4B50">
        <w:t xml:space="preserve">  </w:t>
      </w:r>
    </w:p>
    <w:p w14:paraId="68C1DF63" w14:textId="1CA99274" w:rsidR="00F16017" w:rsidRDefault="003E071B" w:rsidP="00436366">
      <w:r>
        <w:t>T</w:t>
      </w:r>
      <w:r w:rsidR="00335215">
        <w:t xml:space="preserve">he </w:t>
      </w:r>
      <w:r w:rsidR="00700E2E">
        <w:t xml:space="preserve">modelled </w:t>
      </w:r>
      <w:r w:rsidR="009C2182">
        <w:t>salinity</w:t>
      </w:r>
      <w:r w:rsidR="00335215">
        <w:t xml:space="preserve"> concentrations in</w:t>
      </w:r>
      <w:r w:rsidR="009C2182">
        <w:t xml:space="preserve"> the Coorong</w:t>
      </w:r>
      <w:r w:rsidR="00335215">
        <w:t xml:space="preserve">, </w:t>
      </w:r>
      <w:r w:rsidR="00226A8B">
        <w:t xml:space="preserve">both </w:t>
      </w:r>
      <w:r w:rsidR="00335215">
        <w:t>with and without Commonwealth environmental water</w:t>
      </w:r>
      <w:r w:rsidR="00457953">
        <w:t>,</w:t>
      </w:r>
      <w:r>
        <w:t xml:space="preserve"> are reported </w:t>
      </w:r>
      <w:r w:rsidRPr="00F16017">
        <w:rPr>
          <w:szCs w:val="22"/>
        </w:rPr>
        <w:t>in</w:t>
      </w:r>
      <w:r w:rsidR="00F16017" w:rsidRPr="00F16017">
        <w:rPr>
          <w:szCs w:val="22"/>
        </w:rPr>
        <w:t xml:space="preserve"> </w:t>
      </w:r>
      <w:r w:rsidR="00F16017" w:rsidRPr="00F16017">
        <w:rPr>
          <w:szCs w:val="22"/>
        </w:rPr>
        <w:fldChar w:fldCharType="begin"/>
      </w:r>
      <w:r w:rsidR="00F16017" w:rsidRPr="00F16017">
        <w:rPr>
          <w:szCs w:val="22"/>
        </w:rPr>
        <w:instrText xml:space="preserve"> REF _Ref36029944 \h  \* MERGEFORMAT </w:instrText>
      </w:r>
      <w:r w:rsidR="00F16017" w:rsidRPr="00F16017">
        <w:rPr>
          <w:szCs w:val="22"/>
        </w:rPr>
      </w:r>
      <w:r w:rsidR="00F16017" w:rsidRPr="00F16017">
        <w:rPr>
          <w:szCs w:val="22"/>
        </w:rPr>
        <w:fldChar w:fldCharType="separate"/>
      </w:r>
      <w:r w:rsidR="005A0C7C" w:rsidRPr="005A0C7C">
        <w:rPr>
          <w:szCs w:val="22"/>
        </w:rPr>
        <w:t xml:space="preserve">Table </w:t>
      </w:r>
      <w:r w:rsidR="005A0C7C" w:rsidRPr="005A0C7C">
        <w:rPr>
          <w:noProof/>
          <w:szCs w:val="22"/>
        </w:rPr>
        <w:t>5</w:t>
      </w:r>
      <w:r w:rsidR="00F16017" w:rsidRPr="00F16017">
        <w:rPr>
          <w:szCs w:val="22"/>
        </w:rPr>
        <w:fldChar w:fldCharType="end"/>
      </w:r>
      <w:r w:rsidR="00700E2E" w:rsidRPr="00F16017">
        <w:rPr>
          <w:szCs w:val="22"/>
        </w:rPr>
        <w:t xml:space="preserve">, </w:t>
      </w:r>
      <w:r w:rsidR="00F16017" w:rsidRPr="00F16017">
        <w:rPr>
          <w:szCs w:val="22"/>
        </w:rPr>
        <w:fldChar w:fldCharType="begin"/>
      </w:r>
      <w:r w:rsidR="00F16017" w:rsidRPr="00F16017">
        <w:rPr>
          <w:szCs w:val="22"/>
        </w:rPr>
        <w:instrText xml:space="preserve"> REF _Ref36030076 \h  \* MERGEFORMAT </w:instrText>
      </w:r>
      <w:r w:rsidR="00F16017" w:rsidRPr="00F16017">
        <w:rPr>
          <w:szCs w:val="22"/>
        </w:rPr>
      </w:r>
      <w:r w:rsidR="00F16017" w:rsidRPr="00F16017">
        <w:rPr>
          <w:szCs w:val="22"/>
        </w:rPr>
        <w:fldChar w:fldCharType="separate"/>
      </w:r>
      <w:r w:rsidR="005A0C7C" w:rsidRPr="005A0C7C">
        <w:rPr>
          <w:szCs w:val="22"/>
        </w:rPr>
        <w:t xml:space="preserve">Figure </w:t>
      </w:r>
      <w:r w:rsidR="005A0C7C" w:rsidRPr="005A0C7C">
        <w:rPr>
          <w:noProof/>
          <w:szCs w:val="22"/>
        </w:rPr>
        <w:t>22</w:t>
      </w:r>
      <w:r w:rsidR="00F16017" w:rsidRPr="00F16017">
        <w:rPr>
          <w:szCs w:val="22"/>
        </w:rPr>
        <w:fldChar w:fldCharType="end"/>
      </w:r>
      <w:r w:rsidR="00F16017" w:rsidRPr="00F16017">
        <w:rPr>
          <w:szCs w:val="22"/>
        </w:rPr>
        <w:t xml:space="preserve"> </w:t>
      </w:r>
      <w:r w:rsidRPr="00F16017">
        <w:rPr>
          <w:szCs w:val="22"/>
        </w:rPr>
        <w:t>and</w:t>
      </w:r>
      <w:r w:rsidR="00E64AA9">
        <w:rPr>
          <w:szCs w:val="22"/>
        </w:rPr>
        <w:t xml:space="preserve"> </w:t>
      </w:r>
      <w:r w:rsidR="00E64AA9">
        <w:rPr>
          <w:szCs w:val="22"/>
        </w:rPr>
        <w:fldChar w:fldCharType="begin"/>
      </w:r>
      <w:r w:rsidR="00E64AA9">
        <w:rPr>
          <w:szCs w:val="22"/>
        </w:rPr>
        <w:instrText xml:space="preserve"> REF _Ref36129324 \h </w:instrText>
      </w:r>
      <w:r w:rsidR="00E64AA9">
        <w:rPr>
          <w:szCs w:val="22"/>
        </w:rPr>
      </w:r>
      <w:r w:rsidR="00E64AA9">
        <w:rPr>
          <w:szCs w:val="22"/>
        </w:rPr>
        <w:fldChar w:fldCharType="separate"/>
      </w:r>
      <w:r w:rsidR="005A0C7C">
        <w:t xml:space="preserve">Figure </w:t>
      </w:r>
      <w:r w:rsidR="005A0C7C">
        <w:rPr>
          <w:noProof/>
        </w:rPr>
        <w:t>23</w:t>
      </w:r>
      <w:r w:rsidR="00E64AA9">
        <w:rPr>
          <w:szCs w:val="22"/>
        </w:rPr>
        <w:fldChar w:fldCharType="end"/>
      </w:r>
      <w:r w:rsidR="009C2182">
        <w:t xml:space="preserve">.  </w:t>
      </w:r>
      <w:r w:rsidR="00120CE8">
        <w:t>T</w:t>
      </w:r>
      <w:r w:rsidR="00F16017">
        <w:t>he addition of Commonwealth environmental water reduced the average, minimum and maximum salinity concentrations across</w:t>
      </w:r>
      <w:r w:rsidR="00120CE8">
        <w:t xml:space="preserve"> all management units for the entire monitoring program, compared to the modelled scenario without Commonwealth environmental water</w:t>
      </w:r>
      <w:r w:rsidR="00F16017">
        <w:t xml:space="preserve"> (</w:t>
      </w:r>
      <w:r w:rsidR="00640649">
        <w:rPr>
          <w:szCs w:val="22"/>
        </w:rPr>
        <w:fldChar w:fldCharType="begin"/>
      </w:r>
      <w:r w:rsidR="00640649">
        <w:instrText xml:space="preserve"> REF _Ref36029944 \h </w:instrText>
      </w:r>
      <w:r w:rsidR="00640649">
        <w:rPr>
          <w:szCs w:val="22"/>
        </w:rPr>
      </w:r>
      <w:r w:rsidR="00640649">
        <w:rPr>
          <w:szCs w:val="22"/>
        </w:rPr>
        <w:fldChar w:fldCharType="separate"/>
      </w:r>
      <w:r w:rsidR="005A0C7C" w:rsidRPr="009B3DA3">
        <w:rPr>
          <w:b/>
          <w:bCs/>
          <w:sz w:val="20"/>
        </w:rPr>
        <w:t xml:space="preserve">Table </w:t>
      </w:r>
      <w:r w:rsidR="005A0C7C">
        <w:rPr>
          <w:b/>
          <w:bCs/>
          <w:noProof/>
          <w:sz w:val="20"/>
        </w:rPr>
        <w:t>5</w:t>
      </w:r>
      <w:r w:rsidR="00640649">
        <w:rPr>
          <w:szCs w:val="22"/>
        </w:rPr>
        <w:fldChar w:fldCharType="end"/>
      </w:r>
      <w:r w:rsidR="00F16017">
        <w:t>).</w:t>
      </w:r>
    </w:p>
    <w:p w14:paraId="59E72327" w14:textId="18298A7D" w:rsidR="002C2EE9" w:rsidRDefault="005E0821" w:rsidP="00436366">
      <w:r>
        <w:t xml:space="preserve">Looking across the entire </w:t>
      </w:r>
      <w:r w:rsidR="00457953">
        <w:t xml:space="preserve">LTIM </w:t>
      </w:r>
      <w:r>
        <w:t>pro</w:t>
      </w:r>
      <w:r w:rsidR="00457953">
        <w:t>ject</w:t>
      </w:r>
      <w:r w:rsidR="00120CE8">
        <w:t>, t</w:t>
      </w:r>
      <w:r w:rsidR="00335215">
        <w:t>he results show that t</w:t>
      </w:r>
      <w:r w:rsidR="009C2182">
        <w:t xml:space="preserve">he </w:t>
      </w:r>
      <w:r w:rsidR="00335215">
        <w:t xml:space="preserve">addition of Commonwealth environmental water kept salinity levels below the 100 gram per litre target threshold in the </w:t>
      </w:r>
      <w:r w:rsidR="009C2182">
        <w:t xml:space="preserve">Coorong’s </w:t>
      </w:r>
      <w:r w:rsidR="00226A8B">
        <w:t xml:space="preserve">Goolwa channel, </w:t>
      </w:r>
      <w:r w:rsidR="009C2182">
        <w:t>south lagoon</w:t>
      </w:r>
      <w:r w:rsidR="00335215">
        <w:t xml:space="preserve"> </w:t>
      </w:r>
      <w:r w:rsidR="00226A8B">
        <w:t xml:space="preserve">and north lagoon for 100%, 100% and 68% of the </w:t>
      </w:r>
      <w:r>
        <w:t>program</w:t>
      </w:r>
      <w:r w:rsidR="00226A8B">
        <w:t xml:space="preserve"> respectively.  However, without Commonwealth environmental water, </w:t>
      </w:r>
      <w:r w:rsidR="002C2EE9">
        <w:t xml:space="preserve">salinity concentrations in the south lagoon would have deteriorated.  The amount of time </w:t>
      </w:r>
      <w:r w:rsidR="00EF056F">
        <w:t xml:space="preserve">within </w:t>
      </w:r>
      <w:r w:rsidR="002C2EE9">
        <w:t xml:space="preserve">the 100 gram per litre target would have </w:t>
      </w:r>
      <w:r>
        <w:t xml:space="preserve">reduced </w:t>
      </w:r>
      <w:r w:rsidR="00640649">
        <w:t>significantly</w:t>
      </w:r>
      <w:r w:rsidR="002C2EE9">
        <w:t xml:space="preserve"> to 26% of the year (a drop in 153 days).  Salinity levels in the Goolwa channel and south lagoon remained unchanged with respect to this threshold.</w:t>
      </w:r>
    </w:p>
    <w:p w14:paraId="04B8D32F" w14:textId="418A62ED" w:rsidR="00E64AA9" w:rsidRDefault="00E64AA9" w:rsidP="00436366"/>
    <w:p w14:paraId="7502086B" w14:textId="19553FA4" w:rsidR="00E64AA9" w:rsidRDefault="00E64AA9" w:rsidP="00436366"/>
    <w:p w14:paraId="76773298" w14:textId="08E1B4FE" w:rsidR="00E64AA9" w:rsidRDefault="00E64AA9" w:rsidP="00436366"/>
    <w:p w14:paraId="55E92E31" w14:textId="09ABF3DE" w:rsidR="00E64AA9" w:rsidRDefault="00E64AA9" w:rsidP="00436366"/>
    <w:p w14:paraId="24B73C0E" w14:textId="77777777" w:rsidR="00E64AA9" w:rsidRDefault="00E64AA9" w:rsidP="00436366"/>
    <w:p w14:paraId="191F61DB" w14:textId="4F3DDDD9" w:rsidR="00E64AA9" w:rsidRPr="00700E2E" w:rsidRDefault="00E64AA9" w:rsidP="00E64AA9">
      <w:pPr>
        <w:rPr>
          <w:sz w:val="20"/>
        </w:rPr>
      </w:pPr>
      <w:bookmarkStart w:id="217" w:name="_Ref36029944"/>
      <w:bookmarkStart w:id="218" w:name="_Ref36029885"/>
      <w:bookmarkStart w:id="219" w:name="_Toc36127972"/>
      <w:r w:rsidRPr="009B3DA3">
        <w:rPr>
          <w:b/>
          <w:bCs/>
          <w:sz w:val="20"/>
        </w:rPr>
        <w:lastRenderedPageBreak/>
        <w:t xml:space="preserve">Table </w:t>
      </w:r>
      <w:r w:rsidRPr="009B3DA3">
        <w:rPr>
          <w:b/>
          <w:bCs/>
          <w:sz w:val="20"/>
        </w:rPr>
        <w:fldChar w:fldCharType="begin"/>
      </w:r>
      <w:r w:rsidRPr="009B3DA3">
        <w:rPr>
          <w:b/>
          <w:bCs/>
          <w:sz w:val="20"/>
        </w:rPr>
        <w:instrText xml:space="preserve"> SEQ Table \* ARABIC </w:instrText>
      </w:r>
      <w:r w:rsidRPr="009B3DA3">
        <w:rPr>
          <w:b/>
          <w:bCs/>
          <w:sz w:val="20"/>
        </w:rPr>
        <w:fldChar w:fldCharType="separate"/>
      </w:r>
      <w:r w:rsidR="005A0C7C">
        <w:rPr>
          <w:b/>
          <w:bCs/>
          <w:noProof/>
          <w:sz w:val="20"/>
        </w:rPr>
        <w:t>5</w:t>
      </w:r>
      <w:r w:rsidRPr="009B3DA3">
        <w:rPr>
          <w:b/>
          <w:bCs/>
          <w:noProof/>
          <w:sz w:val="20"/>
        </w:rPr>
        <w:fldChar w:fldCharType="end"/>
      </w:r>
      <w:bookmarkEnd w:id="217"/>
      <w:r w:rsidRPr="009B3DA3">
        <w:rPr>
          <w:b/>
          <w:bCs/>
          <w:sz w:val="20"/>
        </w:rPr>
        <w:t>.</w:t>
      </w:r>
      <w:r w:rsidRPr="00700E2E">
        <w:rPr>
          <w:sz w:val="20"/>
        </w:rPr>
        <w:t xml:space="preserve"> Modelled salinity concentrations, with and without the addition of Commonwealth environmental across the three management units of the Coorong Lower Lakes.  Values are </w:t>
      </w:r>
      <w:r>
        <w:rPr>
          <w:sz w:val="20"/>
        </w:rPr>
        <w:t>(</w:t>
      </w:r>
      <w:r w:rsidRPr="00700E2E">
        <w:rPr>
          <w:sz w:val="20"/>
        </w:rPr>
        <w:t>mg/l</w:t>
      </w:r>
      <w:r>
        <w:rPr>
          <w:sz w:val="20"/>
        </w:rPr>
        <w:t>)</w:t>
      </w:r>
      <w:r w:rsidRPr="00700E2E">
        <w:rPr>
          <w:sz w:val="20"/>
        </w:rPr>
        <w:t xml:space="preserve"> mean </w:t>
      </w:r>
      <w:r w:rsidRPr="00700E2E">
        <w:rPr>
          <w:rFonts w:ascii="Calibri" w:hAnsi="Calibri" w:cs="Calibri"/>
          <w:sz w:val="20"/>
        </w:rPr>
        <w:t>± standard deviation</w:t>
      </w:r>
      <w:r>
        <w:rPr>
          <w:rFonts w:ascii="Calibri" w:hAnsi="Calibri" w:cs="Calibri"/>
          <w:sz w:val="20"/>
        </w:rPr>
        <w:t xml:space="preserve">, </w:t>
      </w:r>
      <w:r w:rsidRPr="00700E2E">
        <w:rPr>
          <w:rFonts w:ascii="Calibri" w:hAnsi="Calibri" w:cs="Calibri"/>
          <w:sz w:val="20"/>
        </w:rPr>
        <w:t xml:space="preserve">parentheses </w:t>
      </w:r>
      <w:r>
        <w:rPr>
          <w:rFonts w:ascii="Calibri" w:hAnsi="Calibri" w:cs="Calibri"/>
          <w:sz w:val="20"/>
        </w:rPr>
        <w:t>show</w:t>
      </w:r>
      <w:r w:rsidRPr="00700E2E">
        <w:rPr>
          <w:rFonts w:ascii="Calibri" w:hAnsi="Calibri" w:cs="Calibri"/>
          <w:sz w:val="20"/>
        </w:rPr>
        <w:t xml:space="preserve"> the minimum and maximum.</w:t>
      </w:r>
      <w:bookmarkEnd w:id="218"/>
      <w:bookmarkEnd w:id="219"/>
      <w:r w:rsidRPr="00700E2E">
        <w:rPr>
          <w:sz w:val="20"/>
        </w:rPr>
        <w:t xml:space="preserve">  </w:t>
      </w:r>
    </w:p>
    <w:tbl>
      <w:tblPr>
        <w:tblStyle w:val="TableGrid"/>
        <w:tblW w:w="9102" w:type="dxa"/>
        <w:tblLook w:val="04A0" w:firstRow="1" w:lastRow="0" w:firstColumn="1" w:lastColumn="0" w:noHBand="0" w:noVBand="1"/>
      </w:tblPr>
      <w:tblGrid>
        <w:gridCol w:w="1696"/>
        <w:gridCol w:w="1985"/>
        <w:gridCol w:w="2693"/>
        <w:gridCol w:w="2728"/>
      </w:tblGrid>
      <w:tr w:rsidR="00E64AA9" w14:paraId="292AB019" w14:textId="77777777" w:rsidTr="00AF366C">
        <w:trPr>
          <w:trHeight w:val="437"/>
        </w:trPr>
        <w:tc>
          <w:tcPr>
            <w:tcW w:w="1696" w:type="dxa"/>
          </w:tcPr>
          <w:p w14:paraId="63F9D5BD" w14:textId="77777777" w:rsidR="00E64AA9" w:rsidRDefault="00E64AA9" w:rsidP="00AF366C">
            <w:pPr>
              <w:jc w:val="center"/>
            </w:pPr>
            <w:r>
              <w:t>Scenario</w:t>
            </w:r>
          </w:p>
        </w:tc>
        <w:tc>
          <w:tcPr>
            <w:tcW w:w="1985" w:type="dxa"/>
          </w:tcPr>
          <w:p w14:paraId="0289A2EF" w14:textId="77777777" w:rsidR="00E64AA9" w:rsidRPr="009B3DA3" w:rsidRDefault="00E64AA9" w:rsidP="00AF366C">
            <w:pPr>
              <w:jc w:val="center"/>
              <w:rPr>
                <w:b/>
                <w:bCs/>
              </w:rPr>
            </w:pPr>
            <w:r w:rsidRPr="009B3DA3">
              <w:rPr>
                <w:b/>
                <w:bCs/>
              </w:rPr>
              <w:t>Management unit</w:t>
            </w:r>
          </w:p>
        </w:tc>
        <w:tc>
          <w:tcPr>
            <w:tcW w:w="2693" w:type="dxa"/>
          </w:tcPr>
          <w:p w14:paraId="753C542F" w14:textId="77777777" w:rsidR="00E64AA9" w:rsidRPr="009B3DA3" w:rsidRDefault="00E64AA9" w:rsidP="00AF366C">
            <w:pPr>
              <w:jc w:val="center"/>
              <w:rPr>
                <w:b/>
                <w:bCs/>
              </w:rPr>
            </w:pPr>
            <w:r w:rsidRPr="009B3DA3">
              <w:rPr>
                <w:b/>
                <w:bCs/>
              </w:rPr>
              <w:t>2018-19</w:t>
            </w:r>
          </w:p>
        </w:tc>
        <w:tc>
          <w:tcPr>
            <w:tcW w:w="2728" w:type="dxa"/>
          </w:tcPr>
          <w:p w14:paraId="2676731C" w14:textId="77777777" w:rsidR="00E64AA9" w:rsidRPr="009B3DA3" w:rsidRDefault="00E64AA9" w:rsidP="00AF366C">
            <w:pPr>
              <w:jc w:val="center"/>
              <w:rPr>
                <w:b/>
                <w:bCs/>
              </w:rPr>
            </w:pPr>
            <w:r w:rsidRPr="009B3DA3">
              <w:rPr>
                <w:b/>
                <w:bCs/>
              </w:rPr>
              <w:t>2014-19</w:t>
            </w:r>
          </w:p>
        </w:tc>
      </w:tr>
      <w:tr w:rsidR="00E64AA9" w14:paraId="51DBB861" w14:textId="77777777" w:rsidTr="00AF366C">
        <w:trPr>
          <w:trHeight w:val="448"/>
        </w:trPr>
        <w:tc>
          <w:tcPr>
            <w:tcW w:w="1696" w:type="dxa"/>
          </w:tcPr>
          <w:p w14:paraId="65B26807" w14:textId="18A733DC" w:rsidR="00E64AA9" w:rsidRDefault="00E64AA9" w:rsidP="00AF366C">
            <w:r>
              <w:t xml:space="preserve">Without </w:t>
            </w:r>
            <w:proofErr w:type="spellStart"/>
            <w:r>
              <w:t>Cew</w:t>
            </w:r>
            <w:proofErr w:type="spellEnd"/>
          </w:p>
        </w:tc>
        <w:tc>
          <w:tcPr>
            <w:tcW w:w="1985" w:type="dxa"/>
          </w:tcPr>
          <w:p w14:paraId="084DB02F" w14:textId="77777777" w:rsidR="00E64AA9" w:rsidRDefault="00E64AA9" w:rsidP="00AF366C">
            <w:r>
              <w:t>Goolwa Channel</w:t>
            </w:r>
          </w:p>
        </w:tc>
        <w:tc>
          <w:tcPr>
            <w:tcW w:w="2693" w:type="dxa"/>
          </w:tcPr>
          <w:p w14:paraId="276CB42C" w14:textId="77777777" w:rsidR="00E64AA9" w:rsidRDefault="00E64AA9" w:rsidP="00AF366C">
            <w:r>
              <w:t xml:space="preserve">25.0 </w:t>
            </w:r>
            <w:r>
              <w:rPr>
                <w:rFonts w:ascii="Calibri" w:hAnsi="Calibri" w:cs="Calibri"/>
              </w:rPr>
              <w:t>±</w:t>
            </w:r>
            <w:r>
              <w:t xml:space="preserve"> 1.1 (23.2 – 27.0)</w:t>
            </w:r>
          </w:p>
        </w:tc>
        <w:tc>
          <w:tcPr>
            <w:tcW w:w="2728" w:type="dxa"/>
          </w:tcPr>
          <w:p w14:paraId="1048BF33" w14:textId="77777777" w:rsidR="00E64AA9" w:rsidRDefault="00E64AA9" w:rsidP="00AF366C">
            <w:r>
              <w:t xml:space="preserve">19.5 </w:t>
            </w:r>
            <w:r>
              <w:rPr>
                <w:rFonts w:ascii="Calibri" w:hAnsi="Calibri" w:cs="Calibri"/>
              </w:rPr>
              <w:t>±</w:t>
            </w:r>
            <w:r>
              <w:t xml:space="preserve"> 8.1 (0.0 – 27.0)</w:t>
            </w:r>
          </w:p>
        </w:tc>
      </w:tr>
      <w:tr w:rsidR="00E64AA9" w14:paraId="555C7EFC" w14:textId="77777777" w:rsidTr="00AF366C">
        <w:trPr>
          <w:trHeight w:val="437"/>
        </w:trPr>
        <w:tc>
          <w:tcPr>
            <w:tcW w:w="1696" w:type="dxa"/>
          </w:tcPr>
          <w:p w14:paraId="753D4B8F" w14:textId="581EF8A8" w:rsidR="00E64AA9" w:rsidRDefault="00E64AA9" w:rsidP="00AF366C">
            <w:r>
              <w:t xml:space="preserve">With </w:t>
            </w:r>
            <w:proofErr w:type="spellStart"/>
            <w:r>
              <w:t>Cew</w:t>
            </w:r>
            <w:proofErr w:type="spellEnd"/>
          </w:p>
        </w:tc>
        <w:tc>
          <w:tcPr>
            <w:tcW w:w="1985" w:type="dxa"/>
          </w:tcPr>
          <w:p w14:paraId="4B88A37C" w14:textId="77777777" w:rsidR="00E64AA9" w:rsidRDefault="00E64AA9" w:rsidP="00AF366C">
            <w:r>
              <w:t>Goolwa Channel</w:t>
            </w:r>
          </w:p>
        </w:tc>
        <w:tc>
          <w:tcPr>
            <w:tcW w:w="2693" w:type="dxa"/>
          </w:tcPr>
          <w:p w14:paraId="53F4B3AC" w14:textId="77777777" w:rsidR="00E64AA9" w:rsidRDefault="00E64AA9" w:rsidP="00AF366C">
            <w:r>
              <w:t xml:space="preserve">6.8 </w:t>
            </w:r>
            <w:r>
              <w:rPr>
                <w:rFonts w:ascii="Calibri" w:hAnsi="Calibri" w:cs="Calibri"/>
              </w:rPr>
              <w:t>±</w:t>
            </w:r>
            <w:r>
              <w:t xml:space="preserve"> 4.3 (0.0– 18.1)</w:t>
            </w:r>
          </w:p>
        </w:tc>
        <w:tc>
          <w:tcPr>
            <w:tcW w:w="2728" w:type="dxa"/>
          </w:tcPr>
          <w:p w14:paraId="6D9DAF57" w14:textId="77777777" w:rsidR="00E64AA9" w:rsidRDefault="00E64AA9" w:rsidP="00AF366C">
            <w:r>
              <w:t xml:space="preserve">10.4 </w:t>
            </w:r>
            <w:r>
              <w:rPr>
                <w:rFonts w:ascii="Calibri" w:hAnsi="Calibri" w:cs="Calibri"/>
              </w:rPr>
              <w:t>±</w:t>
            </w:r>
            <w:r>
              <w:t xml:space="preserve"> 6.8 (0 – 24.2)</w:t>
            </w:r>
          </w:p>
        </w:tc>
      </w:tr>
      <w:tr w:rsidR="00E64AA9" w14:paraId="0297F740" w14:textId="77777777" w:rsidTr="00AF366C">
        <w:trPr>
          <w:trHeight w:val="437"/>
        </w:trPr>
        <w:tc>
          <w:tcPr>
            <w:tcW w:w="1696" w:type="dxa"/>
          </w:tcPr>
          <w:p w14:paraId="5880766B" w14:textId="6F94E6F6" w:rsidR="00E64AA9" w:rsidRDefault="00E64AA9" w:rsidP="00AF366C">
            <w:r>
              <w:t xml:space="preserve">Without </w:t>
            </w:r>
            <w:proofErr w:type="spellStart"/>
            <w:r>
              <w:t>Cew</w:t>
            </w:r>
            <w:proofErr w:type="spellEnd"/>
          </w:p>
        </w:tc>
        <w:tc>
          <w:tcPr>
            <w:tcW w:w="1985" w:type="dxa"/>
          </w:tcPr>
          <w:p w14:paraId="534BBDC9" w14:textId="77777777" w:rsidR="00E64AA9" w:rsidRDefault="00E64AA9" w:rsidP="00AF366C">
            <w:r>
              <w:t>South lagoon</w:t>
            </w:r>
          </w:p>
        </w:tc>
        <w:tc>
          <w:tcPr>
            <w:tcW w:w="2693" w:type="dxa"/>
          </w:tcPr>
          <w:p w14:paraId="1BBCBCD6" w14:textId="77777777" w:rsidR="00E64AA9" w:rsidRDefault="00E64AA9" w:rsidP="00AF366C">
            <w:r>
              <w:t xml:space="preserve">64.6 </w:t>
            </w:r>
            <w:r>
              <w:rPr>
                <w:rFonts w:ascii="Calibri" w:hAnsi="Calibri" w:cs="Calibri"/>
              </w:rPr>
              <w:t>±</w:t>
            </w:r>
            <w:r>
              <w:t xml:space="preserve"> 12.5 (44.6 – 84.9)</w:t>
            </w:r>
          </w:p>
        </w:tc>
        <w:tc>
          <w:tcPr>
            <w:tcW w:w="2728" w:type="dxa"/>
          </w:tcPr>
          <w:p w14:paraId="32A5180A" w14:textId="77777777" w:rsidR="00E64AA9" w:rsidRDefault="00E64AA9" w:rsidP="00AF366C">
            <w:r>
              <w:t xml:space="preserve">50.4 </w:t>
            </w:r>
            <w:r>
              <w:rPr>
                <w:rFonts w:ascii="Calibri" w:hAnsi="Calibri" w:cs="Calibri"/>
              </w:rPr>
              <w:t>±</w:t>
            </w:r>
            <w:r>
              <w:t xml:space="preserve"> 18.6 (0.3 – 99.9)</w:t>
            </w:r>
          </w:p>
        </w:tc>
      </w:tr>
      <w:tr w:rsidR="00E64AA9" w14:paraId="4CD88134" w14:textId="77777777" w:rsidTr="00AF366C">
        <w:trPr>
          <w:trHeight w:val="283"/>
        </w:trPr>
        <w:tc>
          <w:tcPr>
            <w:tcW w:w="1696" w:type="dxa"/>
          </w:tcPr>
          <w:p w14:paraId="1AF50DE5" w14:textId="27202EC5" w:rsidR="00E64AA9" w:rsidRDefault="00E64AA9" w:rsidP="00AF366C">
            <w:r>
              <w:t xml:space="preserve">With </w:t>
            </w:r>
            <w:proofErr w:type="spellStart"/>
            <w:r>
              <w:t>Cew</w:t>
            </w:r>
            <w:proofErr w:type="spellEnd"/>
          </w:p>
        </w:tc>
        <w:tc>
          <w:tcPr>
            <w:tcW w:w="1985" w:type="dxa"/>
          </w:tcPr>
          <w:p w14:paraId="4622D426" w14:textId="77777777" w:rsidR="00E64AA9" w:rsidRDefault="00E64AA9" w:rsidP="00AF366C">
            <w:r>
              <w:t>South lagoon</w:t>
            </w:r>
          </w:p>
        </w:tc>
        <w:tc>
          <w:tcPr>
            <w:tcW w:w="2693" w:type="dxa"/>
          </w:tcPr>
          <w:p w14:paraId="41318B00" w14:textId="77777777" w:rsidR="00E64AA9" w:rsidRDefault="00E64AA9" w:rsidP="00AF366C">
            <w:r>
              <w:t xml:space="preserve">49.9 </w:t>
            </w:r>
            <w:r>
              <w:rPr>
                <w:rFonts w:ascii="Calibri" w:hAnsi="Calibri" w:cs="Calibri"/>
              </w:rPr>
              <w:t>±</w:t>
            </w:r>
            <w:r>
              <w:t xml:space="preserve"> 9.0 (35.4 - 65.2)</w:t>
            </w:r>
          </w:p>
        </w:tc>
        <w:tc>
          <w:tcPr>
            <w:tcW w:w="2728" w:type="dxa"/>
          </w:tcPr>
          <w:p w14:paraId="24AE46A2" w14:textId="77777777" w:rsidR="00E64AA9" w:rsidRDefault="00E64AA9" w:rsidP="00AF366C">
            <w:r>
              <w:t xml:space="preserve">35.2 </w:t>
            </w:r>
            <w:r>
              <w:rPr>
                <w:rFonts w:ascii="Calibri" w:hAnsi="Calibri" w:cs="Calibri"/>
              </w:rPr>
              <w:t>±</w:t>
            </w:r>
            <w:r>
              <w:t xml:space="preserve"> 11.2 (10.6 – 65.2)</w:t>
            </w:r>
          </w:p>
        </w:tc>
      </w:tr>
      <w:tr w:rsidR="00E64AA9" w14:paraId="1008FFB6" w14:textId="77777777" w:rsidTr="00AF366C">
        <w:trPr>
          <w:trHeight w:val="283"/>
        </w:trPr>
        <w:tc>
          <w:tcPr>
            <w:tcW w:w="1696" w:type="dxa"/>
          </w:tcPr>
          <w:p w14:paraId="28E18541" w14:textId="630736C7" w:rsidR="00E64AA9" w:rsidRDefault="00E64AA9" w:rsidP="00AF366C">
            <w:r>
              <w:t xml:space="preserve">Without </w:t>
            </w:r>
            <w:proofErr w:type="spellStart"/>
            <w:r>
              <w:t>Cew</w:t>
            </w:r>
            <w:proofErr w:type="spellEnd"/>
          </w:p>
        </w:tc>
        <w:tc>
          <w:tcPr>
            <w:tcW w:w="1985" w:type="dxa"/>
          </w:tcPr>
          <w:p w14:paraId="6EC1CE86" w14:textId="77777777" w:rsidR="00E64AA9" w:rsidRDefault="00E64AA9" w:rsidP="00AF366C">
            <w:r>
              <w:t>North lagoon</w:t>
            </w:r>
          </w:p>
        </w:tc>
        <w:tc>
          <w:tcPr>
            <w:tcW w:w="2693" w:type="dxa"/>
          </w:tcPr>
          <w:p w14:paraId="1C1CE890" w14:textId="77777777" w:rsidR="00E64AA9" w:rsidRDefault="00E64AA9" w:rsidP="00AF366C">
            <w:r>
              <w:t xml:space="preserve">125.1 </w:t>
            </w:r>
            <w:r>
              <w:rPr>
                <w:rFonts w:ascii="Calibri" w:hAnsi="Calibri" w:cs="Calibri"/>
              </w:rPr>
              <w:t>± 26.8 (95.1 – 170.6)</w:t>
            </w:r>
          </w:p>
        </w:tc>
        <w:tc>
          <w:tcPr>
            <w:tcW w:w="2728" w:type="dxa"/>
          </w:tcPr>
          <w:p w14:paraId="1C1295C9" w14:textId="77777777" w:rsidR="00E64AA9" w:rsidRDefault="00E64AA9" w:rsidP="00AF366C">
            <w:r>
              <w:t xml:space="preserve">100.0 </w:t>
            </w:r>
            <w:r>
              <w:rPr>
                <w:rFonts w:ascii="Calibri" w:hAnsi="Calibri" w:cs="Calibri"/>
              </w:rPr>
              <w:t>± 26.0 (54.7 – 170.6)</w:t>
            </w:r>
          </w:p>
        </w:tc>
      </w:tr>
      <w:tr w:rsidR="00E64AA9" w14:paraId="20E53F55" w14:textId="77777777" w:rsidTr="00AF366C">
        <w:trPr>
          <w:trHeight w:val="283"/>
        </w:trPr>
        <w:tc>
          <w:tcPr>
            <w:tcW w:w="1696" w:type="dxa"/>
          </w:tcPr>
          <w:p w14:paraId="4446ABBA" w14:textId="142946A2" w:rsidR="00E64AA9" w:rsidRDefault="00E64AA9" w:rsidP="00AF366C">
            <w:r>
              <w:t xml:space="preserve">With </w:t>
            </w:r>
            <w:proofErr w:type="spellStart"/>
            <w:r>
              <w:t>Cew</w:t>
            </w:r>
            <w:proofErr w:type="spellEnd"/>
          </w:p>
        </w:tc>
        <w:tc>
          <w:tcPr>
            <w:tcW w:w="1985" w:type="dxa"/>
          </w:tcPr>
          <w:p w14:paraId="6636EAC4" w14:textId="77777777" w:rsidR="00E64AA9" w:rsidRDefault="00E64AA9" w:rsidP="00AF366C">
            <w:r>
              <w:t>North lagoon</w:t>
            </w:r>
          </w:p>
        </w:tc>
        <w:tc>
          <w:tcPr>
            <w:tcW w:w="2693" w:type="dxa"/>
          </w:tcPr>
          <w:p w14:paraId="63D94621" w14:textId="77777777" w:rsidR="00E64AA9" w:rsidRDefault="00E64AA9" w:rsidP="00AF366C">
            <w:r>
              <w:t xml:space="preserve">86.2 </w:t>
            </w:r>
            <w:r>
              <w:rPr>
                <w:rFonts w:ascii="Calibri" w:hAnsi="Calibri" w:cs="Calibri"/>
              </w:rPr>
              <w:t>± 20.6(50.0 – 121.0)</w:t>
            </w:r>
          </w:p>
        </w:tc>
        <w:tc>
          <w:tcPr>
            <w:tcW w:w="2728" w:type="dxa"/>
          </w:tcPr>
          <w:p w14:paraId="21645388" w14:textId="77777777" w:rsidR="00E64AA9" w:rsidRDefault="00E64AA9" w:rsidP="00AF366C">
            <w:r>
              <w:t xml:space="preserve">72.4 </w:t>
            </w:r>
            <w:r>
              <w:rPr>
                <w:rFonts w:ascii="Calibri" w:hAnsi="Calibri" w:cs="Calibri"/>
              </w:rPr>
              <w:t>± 16.9 (50.0 – 121.0)</w:t>
            </w:r>
          </w:p>
        </w:tc>
      </w:tr>
    </w:tbl>
    <w:p w14:paraId="15BB58D4" w14:textId="77777777" w:rsidR="00E64AA9" w:rsidRDefault="00E64AA9" w:rsidP="00E64AA9">
      <w:pPr>
        <w:rPr>
          <w:rFonts w:cs="Lucida Sans Unicode"/>
          <w:shd w:val="clear" w:color="auto" w:fill="FFFFFF"/>
        </w:rPr>
      </w:pPr>
    </w:p>
    <w:p w14:paraId="110DDC0D" w14:textId="19B6F5E8" w:rsidR="00226A8B" w:rsidRDefault="00226A8B" w:rsidP="00436366"/>
    <w:p w14:paraId="044149D3" w14:textId="47059A45" w:rsidR="00CE1D6E" w:rsidRPr="008F51DB" w:rsidRDefault="00A35EEB" w:rsidP="00B10689">
      <w:pPr>
        <w:jc w:val="center"/>
      </w:pPr>
      <w:r>
        <w:rPr>
          <w:noProof/>
        </w:rPr>
        <w:lastRenderedPageBreak/>
        <w:drawing>
          <wp:inline distT="0" distB="0" distL="0" distR="0" wp14:anchorId="2A71136A" wp14:editId="139999A9">
            <wp:extent cx="5399554" cy="7915275"/>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inityThresholds.svg"/>
                    <pic:cNvPicPr/>
                  </pic:nvPicPr>
                  <pic:blipFill>
                    <a:blip r:embed="rId57">
                      <a:extLst>
                        <a:ext uri="{96DAC541-7B7A-43D3-8B79-37D633B846F1}">
                          <asvg:svgBlip xmlns:asvg="http://schemas.microsoft.com/office/drawing/2016/SVG/main" r:embed="rId58"/>
                        </a:ext>
                      </a:extLst>
                    </a:blip>
                    <a:stretch>
                      <a:fillRect/>
                    </a:stretch>
                  </pic:blipFill>
                  <pic:spPr>
                    <a:xfrm>
                      <a:off x="0" y="0"/>
                      <a:ext cx="5400469" cy="7916616"/>
                    </a:xfrm>
                    <a:prstGeom prst="rect">
                      <a:avLst/>
                    </a:prstGeom>
                  </pic:spPr>
                </pic:pic>
              </a:graphicData>
            </a:graphic>
          </wp:inline>
        </w:drawing>
      </w:r>
    </w:p>
    <w:p w14:paraId="1880A60A" w14:textId="31E3EAEF" w:rsidR="000F5F73" w:rsidRDefault="000F5F73" w:rsidP="000F5F73">
      <w:pPr>
        <w:pStyle w:val="Caption"/>
        <w:rPr>
          <w:b w:val="0"/>
        </w:rPr>
      </w:pPr>
      <w:bookmarkStart w:id="220" w:name="_Ref36030076"/>
      <w:bookmarkStart w:id="221" w:name="_Toc36129382"/>
      <w:r>
        <w:t xml:space="preserve">Figure </w:t>
      </w:r>
      <w:r w:rsidR="003174BB">
        <w:fldChar w:fldCharType="begin"/>
      </w:r>
      <w:r w:rsidR="003174BB">
        <w:instrText xml:space="preserve"> SEQ Figure \* ARABIC </w:instrText>
      </w:r>
      <w:r w:rsidR="003174BB">
        <w:fldChar w:fldCharType="separate"/>
      </w:r>
      <w:r w:rsidR="005A0C7C">
        <w:rPr>
          <w:noProof/>
        </w:rPr>
        <w:t>22</w:t>
      </w:r>
      <w:r w:rsidR="003174BB">
        <w:rPr>
          <w:noProof/>
        </w:rPr>
        <w:fldChar w:fldCharType="end"/>
      </w:r>
      <w:bookmarkEnd w:id="220"/>
      <w:r w:rsidR="00457953">
        <w:rPr>
          <w:noProof/>
        </w:rPr>
        <w:t>.</w:t>
      </w:r>
      <w:r>
        <w:rPr>
          <w:iCs/>
        </w:rPr>
        <w:t xml:space="preserve"> </w:t>
      </w:r>
      <w:r w:rsidR="00A35EEB" w:rsidRPr="008C096D">
        <w:rPr>
          <w:b w:val="0"/>
        </w:rPr>
        <w:t>Panel line chart showing the length of Coorong over the 201</w:t>
      </w:r>
      <w:r w:rsidR="00A35EEB">
        <w:rPr>
          <w:b w:val="0"/>
        </w:rPr>
        <w:t>8</w:t>
      </w:r>
      <w:r w:rsidR="00A35EEB" w:rsidRPr="008C096D">
        <w:rPr>
          <w:b w:val="0"/>
        </w:rPr>
        <w:t xml:space="preserve"> – 201</w:t>
      </w:r>
      <w:r w:rsidR="00A35EEB">
        <w:rPr>
          <w:b w:val="0"/>
        </w:rPr>
        <w:t>9</w:t>
      </w:r>
      <w:r w:rsidR="00A35EEB" w:rsidRPr="008C096D">
        <w:rPr>
          <w:b w:val="0"/>
        </w:rPr>
        <w:t xml:space="preserve"> water year across four ecologically relevant salinity targets.  The simulated outputs are shown for the scenario with Commonwealth environmental water (</w:t>
      </w:r>
      <w:r w:rsidR="00A35EEB">
        <w:rPr>
          <w:b w:val="0"/>
        </w:rPr>
        <w:t>red</w:t>
      </w:r>
      <w:r w:rsidR="00A35EEB" w:rsidRPr="008C096D">
        <w:rPr>
          <w:b w:val="0"/>
        </w:rPr>
        <w:t>) and without Commonwealth environmental water (grey).</w:t>
      </w:r>
      <w:r w:rsidRPr="008C096D">
        <w:rPr>
          <w:b w:val="0"/>
        </w:rPr>
        <w:t xml:space="preserve">  The data points were derived from daily simulations for each 1km node along the 102 km Coorong transect.</w:t>
      </w:r>
      <w:bookmarkEnd w:id="221"/>
    </w:p>
    <w:p w14:paraId="37E3E78A" w14:textId="57C01835" w:rsidR="00081444" w:rsidRDefault="00081444" w:rsidP="008F51DB">
      <w:pPr>
        <w:pStyle w:val="Caption"/>
      </w:pPr>
    </w:p>
    <w:p w14:paraId="6E63FE4F" w14:textId="77777777" w:rsidR="005F1CED" w:rsidRDefault="00081444" w:rsidP="008F51DB">
      <w:pPr>
        <w:pStyle w:val="Caption"/>
      </w:pPr>
      <w:r>
        <w:rPr>
          <w:noProof/>
        </w:rPr>
        <w:drawing>
          <wp:inline distT="0" distB="0" distL="0" distR="0" wp14:anchorId="6DB8142B" wp14:editId="5F66DF0F">
            <wp:extent cx="5314950" cy="3889293"/>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inityTSAllYears_v1.svg"/>
                    <pic:cNvPicPr/>
                  </pic:nvPicPr>
                  <pic:blipFill>
                    <a:blip r:embed="rId59">
                      <a:extLst>
                        <a:ext uri="{96DAC541-7B7A-43D3-8B79-37D633B846F1}">
                          <asvg:svgBlip xmlns:asvg="http://schemas.microsoft.com/office/drawing/2016/SVG/main" r:embed="rId60"/>
                        </a:ext>
                      </a:extLst>
                    </a:blip>
                    <a:stretch>
                      <a:fillRect/>
                    </a:stretch>
                  </pic:blipFill>
                  <pic:spPr>
                    <a:xfrm>
                      <a:off x="0" y="0"/>
                      <a:ext cx="5323499" cy="3895549"/>
                    </a:xfrm>
                    <a:prstGeom prst="rect">
                      <a:avLst/>
                    </a:prstGeom>
                  </pic:spPr>
                </pic:pic>
              </a:graphicData>
            </a:graphic>
          </wp:inline>
        </w:drawing>
      </w:r>
    </w:p>
    <w:p w14:paraId="66F6E509" w14:textId="1D1E1F7B" w:rsidR="00080BDA" w:rsidRDefault="000F5F73" w:rsidP="008F51DB">
      <w:pPr>
        <w:pStyle w:val="Caption"/>
      </w:pPr>
      <w:bookmarkStart w:id="222" w:name="_Ref36129324"/>
      <w:bookmarkStart w:id="223" w:name="_Toc36129383"/>
      <w:r>
        <w:t xml:space="preserve">Figure </w:t>
      </w:r>
      <w:r w:rsidR="003174BB">
        <w:fldChar w:fldCharType="begin"/>
      </w:r>
      <w:r w:rsidR="003174BB">
        <w:instrText xml:space="preserve"> SEQ Figure \* ARABIC </w:instrText>
      </w:r>
      <w:r w:rsidR="003174BB">
        <w:fldChar w:fldCharType="separate"/>
      </w:r>
      <w:r w:rsidR="005A0C7C">
        <w:rPr>
          <w:noProof/>
        </w:rPr>
        <w:t>23</w:t>
      </w:r>
      <w:r w:rsidR="003174BB">
        <w:rPr>
          <w:noProof/>
        </w:rPr>
        <w:fldChar w:fldCharType="end"/>
      </w:r>
      <w:bookmarkEnd w:id="222"/>
      <w:r>
        <w:t xml:space="preserve">.  </w:t>
      </w:r>
      <w:r w:rsidRPr="008C096D">
        <w:rPr>
          <w:b w:val="0"/>
        </w:rPr>
        <w:t xml:space="preserve">Panel line chart showing the </w:t>
      </w:r>
      <w:r w:rsidR="00A35EEB">
        <w:rPr>
          <w:b w:val="0"/>
        </w:rPr>
        <w:t>salinity concentrations within the North and South Lagoon</w:t>
      </w:r>
      <w:r w:rsidRPr="008C096D">
        <w:rPr>
          <w:b w:val="0"/>
        </w:rPr>
        <w:t xml:space="preserve"> of Coorong over the</w:t>
      </w:r>
      <w:r w:rsidR="00A35EEB">
        <w:rPr>
          <w:b w:val="0"/>
        </w:rPr>
        <w:t xml:space="preserve"> entire monitoring period</w:t>
      </w:r>
      <w:r w:rsidRPr="008C096D">
        <w:rPr>
          <w:b w:val="0"/>
        </w:rPr>
        <w:t xml:space="preserve"> 201</w:t>
      </w:r>
      <w:r w:rsidR="00A35EEB">
        <w:rPr>
          <w:b w:val="0"/>
        </w:rPr>
        <w:t>4</w:t>
      </w:r>
      <w:r w:rsidRPr="008C096D">
        <w:rPr>
          <w:b w:val="0"/>
        </w:rPr>
        <w:t xml:space="preserve"> – 201</w:t>
      </w:r>
      <w:r w:rsidR="006452F8">
        <w:rPr>
          <w:b w:val="0"/>
        </w:rPr>
        <w:t>9</w:t>
      </w:r>
      <w:r w:rsidRPr="008C096D">
        <w:rPr>
          <w:b w:val="0"/>
        </w:rPr>
        <w:t>.  The simulated outputs are shown for the scenario with Commonwealth environmental water (</w:t>
      </w:r>
      <w:r>
        <w:rPr>
          <w:b w:val="0"/>
        </w:rPr>
        <w:t>red</w:t>
      </w:r>
      <w:r w:rsidRPr="008C096D">
        <w:rPr>
          <w:b w:val="0"/>
        </w:rPr>
        <w:t>) and without Commonwealth environmental water (grey).</w:t>
      </w:r>
      <w:bookmarkEnd w:id="223"/>
      <w:r w:rsidR="0070437F" w:rsidRPr="00770192" w:rsidDel="004D0C57">
        <w:t xml:space="preserve"> </w:t>
      </w:r>
      <w:r w:rsidR="00080BDA">
        <w:br w:type="page"/>
      </w:r>
    </w:p>
    <w:p w14:paraId="582D1F43" w14:textId="77777777" w:rsidR="006A484A" w:rsidRPr="0077553C" w:rsidRDefault="006A484A" w:rsidP="006A484A">
      <w:pPr>
        <w:pStyle w:val="H1notnumberedinTOC"/>
      </w:pPr>
      <w:bookmarkStart w:id="224" w:name="_Toc496703245"/>
      <w:bookmarkStart w:id="225" w:name="_Toc36556416"/>
      <w:r w:rsidRPr="0077553C">
        <w:lastRenderedPageBreak/>
        <w:t>References</w:t>
      </w:r>
      <w:bookmarkEnd w:id="224"/>
      <w:bookmarkEnd w:id="225"/>
    </w:p>
    <w:p w14:paraId="344D9B39" w14:textId="559C8428" w:rsidR="006B05F0" w:rsidRDefault="006B05F0" w:rsidP="006B05F0">
      <w:pPr>
        <w:pStyle w:val="References"/>
        <w:rPr>
          <w:iCs/>
          <w:color w:val="auto"/>
        </w:rPr>
      </w:pPr>
      <w:proofErr w:type="spellStart"/>
      <w:r w:rsidRPr="006B05F0">
        <w:rPr>
          <w:iCs/>
          <w:color w:val="auto"/>
        </w:rPr>
        <w:t>Jöhnk</w:t>
      </w:r>
      <w:proofErr w:type="spellEnd"/>
      <w:r w:rsidRPr="006B05F0">
        <w:rPr>
          <w:iCs/>
          <w:color w:val="auto"/>
        </w:rPr>
        <w:t xml:space="preserve">, K.D., and Webster, I.T. </w:t>
      </w:r>
      <w:r w:rsidR="0070437F">
        <w:rPr>
          <w:iCs/>
          <w:color w:val="auto"/>
        </w:rPr>
        <w:t>(</w:t>
      </w:r>
      <w:r w:rsidRPr="006B05F0">
        <w:rPr>
          <w:iCs/>
          <w:color w:val="auto"/>
        </w:rPr>
        <w:t>2014</w:t>
      </w:r>
      <w:r w:rsidR="0070437F">
        <w:rPr>
          <w:iCs/>
          <w:color w:val="auto"/>
        </w:rPr>
        <w:t>).</w:t>
      </w:r>
      <w:r w:rsidRPr="006B05F0">
        <w:rPr>
          <w:iCs/>
          <w:color w:val="auto"/>
        </w:rPr>
        <w:t xml:space="preserve"> Hydrodynamic investigations of the Coorong – Development and application strategy: Water for a Healthy Country National Research Flagship. Canberra.</w:t>
      </w:r>
    </w:p>
    <w:p w14:paraId="1B71700B" w14:textId="446D310D" w:rsidR="0070437F" w:rsidRPr="006B05F0" w:rsidRDefault="0070437F" w:rsidP="006B05F0">
      <w:pPr>
        <w:pStyle w:val="References"/>
        <w:rPr>
          <w:iCs/>
          <w:color w:val="auto"/>
        </w:rPr>
      </w:pPr>
      <w:r>
        <w:rPr>
          <w:iCs/>
          <w:color w:val="auto"/>
        </w:rPr>
        <w:t>Stewardson, M.J., DeRose, R., Harman, C. (2005). Regional models of stream channel metrics.  Technical report 05/16, Cooperative Research Centre for Catchment Hydrology.</w:t>
      </w:r>
    </w:p>
    <w:p w14:paraId="32842C4B" w14:textId="0AC1A242" w:rsidR="006B05F0" w:rsidRDefault="006B05F0" w:rsidP="00E1428B">
      <w:pPr>
        <w:pStyle w:val="References"/>
        <w:rPr>
          <w:iCs/>
          <w:color w:val="auto"/>
        </w:rPr>
      </w:pPr>
      <w:r w:rsidRPr="009555BC">
        <w:rPr>
          <w:iCs/>
          <w:color w:val="auto"/>
        </w:rPr>
        <w:t>Stewardson</w:t>
      </w:r>
      <w:r w:rsidR="0070437F">
        <w:rPr>
          <w:iCs/>
          <w:color w:val="auto"/>
        </w:rPr>
        <w:t>,</w:t>
      </w:r>
      <w:r w:rsidRPr="009555BC">
        <w:rPr>
          <w:iCs/>
          <w:color w:val="auto"/>
        </w:rPr>
        <w:t xml:space="preserve"> M</w:t>
      </w:r>
      <w:r w:rsidR="0070437F">
        <w:rPr>
          <w:iCs/>
          <w:color w:val="auto"/>
        </w:rPr>
        <w:t>.</w:t>
      </w:r>
      <w:r w:rsidRPr="009555BC">
        <w:rPr>
          <w:iCs/>
          <w:color w:val="auto"/>
        </w:rPr>
        <w:t>J</w:t>
      </w:r>
      <w:r w:rsidR="0070437F">
        <w:rPr>
          <w:iCs/>
          <w:color w:val="auto"/>
        </w:rPr>
        <w:t>.</w:t>
      </w:r>
      <w:r w:rsidRPr="009555BC">
        <w:rPr>
          <w:iCs/>
          <w:color w:val="auto"/>
        </w:rPr>
        <w:t>, Guarino</w:t>
      </w:r>
      <w:r w:rsidR="0070437F">
        <w:rPr>
          <w:iCs/>
          <w:color w:val="auto"/>
        </w:rPr>
        <w:t>,</w:t>
      </w:r>
      <w:r w:rsidRPr="009555BC">
        <w:rPr>
          <w:iCs/>
          <w:color w:val="auto"/>
        </w:rPr>
        <w:t xml:space="preserve"> F</w:t>
      </w:r>
      <w:r w:rsidR="0070437F">
        <w:rPr>
          <w:iCs/>
          <w:color w:val="auto"/>
        </w:rPr>
        <w:t>.</w:t>
      </w:r>
      <w:r w:rsidRPr="009555BC">
        <w:rPr>
          <w:iCs/>
          <w:color w:val="auto"/>
        </w:rPr>
        <w:t xml:space="preserve"> (2018)</w:t>
      </w:r>
      <w:r w:rsidR="0070437F">
        <w:rPr>
          <w:iCs/>
          <w:color w:val="auto"/>
        </w:rPr>
        <w:t>.</w:t>
      </w:r>
      <w:r w:rsidRPr="009555BC">
        <w:rPr>
          <w:iCs/>
          <w:color w:val="auto"/>
        </w:rPr>
        <w:t xml:space="preserve"> Basin‐scale environmental water delivery in the Murray–Darling, Australia: A hydrological perspective. </w:t>
      </w:r>
      <w:r w:rsidRPr="00E1428B">
        <w:rPr>
          <w:i/>
          <w:iCs/>
          <w:color w:val="auto"/>
        </w:rPr>
        <w:t>Freshwater Biology</w:t>
      </w:r>
      <w:r w:rsidRPr="009555BC">
        <w:rPr>
          <w:iCs/>
          <w:color w:val="auto"/>
        </w:rPr>
        <w:t xml:space="preserve">, Published online </w:t>
      </w:r>
      <w:hyperlink r:id="rId61" w:history="1">
        <w:r w:rsidRPr="009555BC">
          <w:rPr>
            <w:rStyle w:val="Hyperlink"/>
            <w:iCs/>
          </w:rPr>
          <w:t>doi.org/10.1111/fwb.13102</w:t>
        </w:r>
      </w:hyperlink>
    </w:p>
    <w:p w14:paraId="13A409DF" w14:textId="049993C6" w:rsidR="006B05F0" w:rsidRPr="006B05F0" w:rsidRDefault="006B05F0" w:rsidP="006B05F0">
      <w:pPr>
        <w:pStyle w:val="References"/>
        <w:rPr>
          <w:iCs/>
          <w:color w:val="auto"/>
        </w:rPr>
      </w:pPr>
      <w:r w:rsidRPr="006B05F0">
        <w:rPr>
          <w:iCs/>
          <w:color w:val="auto"/>
          <w:lang w:val="en-US"/>
        </w:rPr>
        <w:t>Webster</w:t>
      </w:r>
      <w:r w:rsidR="0070437F">
        <w:rPr>
          <w:iCs/>
          <w:color w:val="auto"/>
          <w:lang w:val="en-US"/>
        </w:rPr>
        <w:t>,</w:t>
      </w:r>
      <w:r w:rsidRPr="006B05F0">
        <w:rPr>
          <w:iCs/>
          <w:color w:val="auto"/>
          <w:lang w:val="en-US"/>
        </w:rPr>
        <w:t xml:space="preserve"> I</w:t>
      </w:r>
      <w:r w:rsidR="0070437F">
        <w:rPr>
          <w:iCs/>
          <w:color w:val="auto"/>
          <w:lang w:val="en-US"/>
        </w:rPr>
        <w:t>.</w:t>
      </w:r>
      <w:r w:rsidRPr="006B05F0">
        <w:rPr>
          <w:iCs/>
          <w:color w:val="auto"/>
          <w:lang w:val="en-US"/>
        </w:rPr>
        <w:t>T</w:t>
      </w:r>
      <w:r w:rsidR="0070437F">
        <w:rPr>
          <w:iCs/>
          <w:color w:val="auto"/>
          <w:lang w:val="en-US"/>
        </w:rPr>
        <w:t>.</w:t>
      </w:r>
      <w:r w:rsidRPr="006B05F0">
        <w:rPr>
          <w:iCs/>
          <w:color w:val="auto"/>
          <w:lang w:val="en-US"/>
        </w:rPr>
        <w:t xml:space="preserve"> (2010)</w:t>
      </w:r>
      <w:r w:rsidR="0070437F">
        <w:rPr>
          <w:iCs/>
          <w:color w:val="auto"/>
          <w:lang w:val="en-US"/>
        </w:rPr>
        <w:t>.</w:t>
      </w:r>
      <w:r w:rsidRPr="006B05F0">
        <w:rPr>
          <w:iCs/>
          <w:color w:val="auto"/>
          <w:lang w:val="en-US"/>
        </w:rPr>
        <w:t xml:space="preserve"> The hydrodynamics and salinity regime of a coastal lagoon – The Coorong, Australia – seasonal to multi-decadal timescales. </w:t>
      </w:r>
      <w:r w:rsidRPr="006B05F0">
        <w:rPr>
          <w:i/>
          <w:iCs/>
          <w:color w:val="auto"/>
          <w:lang w:val="en-US"/>
        </w:rPr>
        <w:t>Estuarine, Coastal and Shelf Science </w:t>
      </w:r>
      <w:r w:rsidRPr="006B05F0">
        <w:rPr>
          <w:b/>
          <w:bCs/>
          <w:iCs/>
          <w:color w:val="auto"/>
          <w:lang w:val="en-US"/>
        </w:rPr>
        <w:t>90(4)</w:t>
      </w:r>
      <w:r w:rsidRPr="006B05F0">
        <w:rPr>
          <w:iCs/>
          <w:color w:val="auto"/>
          <w:lang w:val="en-US"/>
        </w:rPr>
        <w:t>, 264–274.</w:t>
      </w:r>
    </w:p>
    <w:p w14:paraId="1353E699" w14:textId="77777777" w:rsidR="006B05F0" w:rsidRPr="007F2824" w:rsidRDefault="006B05F0" w:rsidP="00E1428B">
      <w:pPr>
        <w:pStyle w:val="References"/>
        <w:rPr>
          <w:iCs/>
          <w:color w:val="auto"/>
        </w:rPr>
      </w:pPr>
    </w:p>
    <w:p w14:paraId="14C24218" w14:textId="77777777" w:rsidR="008B6390" w:rsidRPr="009555BC" w:rsidRDefault="008B6390" w:rsidP="009555BC">
      <w:pPr>
        <w:pStyle w:val="References"/>
        <w:rPr>
          <w:iCs/>
          <w:color w:val="auto"/>
        </w:rPr>
      </w:pPr>
    </w:p>
    <w:p w14:paraId="7B6E4345" w14:textId="77777777" w:rsidR="006A484A" w:rsidRPr="0077553C" w:rsidRDefault="006A484A" w:rsidP="006A484A">
      <w:pPr>
        <w:pStyle w:val="References"/>
      </w:pPr>
    </w:p>
    <w:p w14:paraId="5017A2E1" w14:textId="77777777" w:rsidR="003E106F" w:rsidRDefault="003E106F" w:rsidP="003E106F"/>
    <w:p w14:paraId="35D07279" w14:textId="77777777" w:rsidR="005F7488" w:rsidRDefault="005F7488" w:rsidP="003E106F"/>
    <w:p w14:paraId="18C4528B" w14:textId="77777777" w:rsidR="000E5E77" w:rsidRDefault="0096488F" w:rsidP="00F21165">
      <w:pPr>
        <w:pStyle w:val="Heading2"/>
        <w:numPr>
          <w:ilvl w:val="0"/>
          <w:numId w:val="0"/>
        </w:numPr>
      </w:pPr>
      <w:r>
        <w:br w:type="page"/>
      </w:r>
    </w:p>
    <w:p w14:paraId="3E9F5605" w14:textId="77777777" w:rsidR="0096488F" w:rsidRDefault="00025CBA" w:rsidP="004D03BE">
      <w:pPr>
        <w:pStyle w:val="H1notnumberedinTOC"/>
      </w:pPr>
      <w:bookmarkStart w:id="226" w:name="_Toc516610244"/>
      <w:bookmarkStart w:id="227" w:name="_Toc36556417"/>
      <w:r>
        <w:lastRenderedPageBreak/>
        <w:t>Appendix I</w:t>
      </w:r>
      <w:r w:rsidR="00051B84">
        <w:t xml:space="preserve">: Details of </w:t>
      </w:r>
      <w:r w:rsidR="003244BE">
        <w:t xml:space="preserve">Evaluation </w:t>
      </w:r>
      <w:r w:rsidR="00051B84">
        <w:t>Methods</w:t>
      </w:r>
      <w:bookmarkEnd w:id="226"/>
      <w:bookmarkEnd w:id="227"/>
    </w:p>
    <w:p w14:paraId="01B3C826" w14:textId="77777777" w:rsidR="0096488F" w:rsidRDefault="0096488F" w:rsidP="004D03BE">
      <w:pPr>
        <w:pStyle w:val="H2notnumberedinTOC"/>
        <w:outlineLvl w:val="0"/>
      </w:pPr>
      <w:bookmarkStart w:id="228" w:name="_Toc516610245"/>
      <w:bookmarkStart w:id="229" w:name="_Toc517448609"/>
      <w:bookmarkStart w:id="230" w:name="_Toc518662425"/>
      <w:bookmarkStart w:id="231" w:name="_Toc36556418"/>
      <w:r>
        <w:t>Data sources for evaluating contribution to flow regimes</w:t>
      </w:r>
      <w:bookmarkEnd w:id="228"/>
      <w:bookmarkEnd w:id="229"/>
      <w:bookmarkEnd w:id="230"/>
      <w:bookmarkEnd w:id="231"/>
    </w:p>
    <w:p w14:paraId="69121479" w14:textId="554A290F" w:rsidR="0096488F" w:rsidRDefault="0096488F" w:rsidP="00E1428B">
      <w:r>
        <w:t xml:space="preserve">The contribution of Commonwealth environmental water to flow regimes in the Basin is primarily evaluated using streamflow for the </w:t>
      </w:r>
      <w:r w:rsidR="00FE13D5">
        <w:t xml:space="preserve">2018-19 </w:t>
      </w:r>
      <w:r>
        <w:t xml:space="preserve">watering year. Estimates of the contribution of Commonwealth environmental water were calculated at </w:t>
      </w:r>
      <w:r w:rsidR="00735B60" w:rsidRPr="008F51DB">
        <w:t>12</w:t>
      </w:r>
      <w:r w:rsidR="008769CD">
        <w:t>6</w:t>
      </w:r>
      <w:r w:rsidR="00735B60">
        <w:t xml:space="preserve"> </w:t>
      </w:r>
      <w:r>
        <w:t>streamflow sites across 1</w:t>
      </w:r>
      <w:r w:rsidR="00F23719">
        <w:t>7</w:t>
      </w:r>
      <w:r>
        <w:t xml:space="preserve"> valleys within Basin (Table </w:t>
      </w:r>
      <w:r w:rsidR="009A1CCB">
        <w:t>A</w:t>
      </w:r>
      <w:r>
        <w:t xml:space="preserve">1). The evaluation of flow regimes is based on a comparison of </w:t>
      </w:r>
      <w:proofErr w:type="spellStart"/>
      <w:r>
        <w:t>streamflows</w:t>
      </w:r>
      <w:proofErr w:type="spellEnd"/>
      <w:r>
        <w:t xml:space="preserve"> recorded at these sites during the </w:t>
      </w:r>
      <w:r w:rsidR="00FE13D5">
        <w:t xml:space="preserve">2018-19 </w:t>
      </w:r>
      <w:r>
        <w:t>year (</w:t>
      </w:r>
      <w:r>
        <w:rPr>
          <w:i/>
        </w:rPr>
        <w:t>actual</w:t>
      </w:r>
      <w:r>
        <w:t xml:space="preserve"> case) with </w:t>
      </w:r>
      <w:proofErr w:type="spellStart"/>
      <w:r>
        <w:t>streamflows</w:t>
      </w:r>
      <w:proofErr w:type="spellEnd"/>
      <w:r>
        <w:t xml:space="preserve"> that would have occurred in the absence of the Commonwealth environmental water program (</w:t>
      </w:r>
      <w:r>
        <w:rPr>
          <w:i/>
        </w:rPr>
        <w:t>baseline</w:t>
      </w:r>
      <w:r>
        <w:t xml:space="preserve"> case). </w:t>
      </w:r>
      <w:bookmarkStart w:id="232" w:name="_Ref352312263"/>
      <w:bookmarkStart w:id="233" w:name="_Toc465086949"/>
      <w:bookmarkStart w:id="234" w:name="_Toc455385176"/>
    </w:p>
    <w:bookmarkEnd w:id="232"/>
    <w:p w14:paraId="75A8486A" w14:textId="7FBD0107" w:rsidR="0096488F" w:rsidRPr="00193BA1" w:rsidRDefault="0096488F">
      <w:pPr>
        <w:pStyle w:val="Caption"/>
        <w:rPr>
          <w:b w:val="0"/>
        </w:rPr>
      </w:pPr>
      <w:r w:rsidRPr="00193BA1">
        <w:t xml:space="preserve">Table </w:t>
      </w:r>
      <w:r w:rsidR="009A1CCB" w:rsidRPr="00193BA1">
        <w:t>A</w:t>
      </w:r>
      <w:r w:rsidR="00901FC1" w:rsidRPr="00E1428B">
        <w:t>1</w:t>
      </w:r>
      <w:r w:rsidR="009A1CCB" w:rsidRPr="00193BA1">
        <w:t>.</w:t>
      </w:r>
      <w:r w:rsidRPr="00193BA1">
        <w:t xml:space="preserve"> </w:t>
      </w:r>
      <w:r w:rsidRPr="00193BA1">
        <w:rPr>
          <w:b w:val="0"/>
        </w:rPr>
        <w:t xml:space="preserve">The contribution of Commonwealth environmental water was estimated at </w:t>
      </w:r>
      <w:r w:rsidR="00735B60">
        <w:rPr>
          <w:b w:val="0"/>
        </w:rPr>
        <w:t>12</w:t>
      </w:r>
      <w:r w:rsidR="008769CD">
        <w:rPr>
          <w:b w:val="0"/>
        </w:rPr>
        <w:t>6</w:t>
      </w:r>
      <w:r w:rsidR="00735B60" w:rsidRPr="00193BA1">
        <w:rPr>
          <w:b w:val="0"/>
        </w:rPr>
        <w:t xml:space="preserve"> </w:t>
      </w:r>
      <w:r w:rsidRPr="00193BA1">
        <w:rPr>
          <w:b w:val="0"/>
        </w:rPr>
        <w:t xml:space="preserve">streamflow sites across </w:t>
      </w:r>
      <w:r w:rsidR="00024D4B" w:rsidRPr="00193BA1">
        <w:rPr>
          <w:b w:val="0"/>
        </w:rPr>
        <w:t>1</w:t>
      </w:r>
      <w:r w:rsidR="00F23719">
        <w:rPr>
          <w:b w:val="0"/>
        </w:rPr>
        <w:t>7</w:t>
      </w:r>
      <w:r w:rsidR="00024D4B" w:rsidRPr="00193BA1">
        <w:rPr>
          <w:b w:val="0"/>
        </w:rPr>
        <w:t xml:space="preserve"> </w:t>
      </w:r>
      <w:r w:rsidRPr="00193BA1">
        <w:rPr>
          <w:b w:val="0"/>
        </w:rPr>
        <w:t xml:space="preserve">valleys in </w:t>
      </w:r>
      <w:r w:rsidR="00024D4B" w:rsidRPr="00193BA1">
        <w:rPr>
          <w:b w:val="0"/>
        </w:rPr>
        <w:t>201</w:t>
      </w:r>
      <w:r w:rsidR="00FE13D5">
        <w:rPr>
          <w:b w:val="0"/>
        </w:rPr>
        <w:t>8</w:t>
      </w:r>
      <w:r w:rsidRPr="00193BA1">
        <w:rPr>
          <w:b w:val="0"/>
        </w:rPr>
        <w:t>–</w:t>
      </w:r>
      <w:r w:rsidR="00024D4B" w:rsidRPr="00193BA1">
        <w:rPr>
          <w:b w:val="0"/>
        </w:rPr>
        <w:t>1</w:t>
      </w:r>
      <w:r w:rsidR="00FE13D5">
        <w:rPr>
          <w:b w:val="0"/>
        </w:rPr>
        <w:t>9</w:t>
      </w:r>
      <w:r w:rsidRPr="00193BA1">
        <w:rPr>
          <w:b w:val="0"/>
        </w:rPr>
        <w:t>. The names of streamflow sites, the baseline modelling approach and number of sites within each valley is also reported.</w:t>
      </w:r>
    </w:p>
    <w:tbl>
      <w:tblPr>
        <w:tblW w:w="8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708"/>
        <w:gridCol w:w="3006"/>
        <w:gridCol w:w="1417"/>
        <w:gridCol w:w="1163"/>
      </w:tblGrid>
      <w:tr w:rsidR="0096488F" w14:paraId="3EA0E49B" w14:textId="77777777" w:rsidTr="00D71496">
        <w:trPr>
          <w:trHeight w:val="144"/>
          <w:tblHead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EEEE9" w14:textId="77777777" w:rsidR="0096488F" w:rsidRDefault="0096488F" w:rsidP="004D03BE">
            <w:pPr>
              <w:pStyle w:val="TableHeading"/>
              <w:spacing w:before="60" w:after="60" w:line="276" w:lineRule="auto"/>
              <w:jc w:val="left"/>
              <w:rPr>
                <w:lang w:eastAsia="en-AU"/>
              </w:rPr>
            </w:pPr>
            <w:r>
              <w:rPr>
                <w:lang w:eastAsia="en-AU"/>
              </w:rPr>
              <w:t>No.</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5049C6" w14:textId="77777777" w:rsidR="0096488F" w:rsidRDefault="0096488F" w:rsidP="004D03BE">
            <w:pPr>
              <w:pStyle w:val="TableHeading"/>
              <w:spacing w:before="60" w:after="60" w:line="276" w:lineRule="auto"/>
              <w:jc w:val="left"/>
              <w:rPr>
                <w:lang w:eastAsia="en-AU"/>
              </w:rPr>
            </w:pPr>
            <w:r>
              <w:rPr>
                <w:lang w:eastAsia="en-AU"/>
              </w:rPr>
              <w:t>Valley name</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2ADE55" w14:textId="77777777" w:rsidR="0096488F" w:rsidRDefault="0096488F" w:rsidP="004D03BE">
            <w:pPr>
              <w:pStyle w:val="TableHeading"/>
              <w:spacing w:before="60" w:after="60" w:line="276" w:lineRule="auto"/>
              <w:jc w:val="center"/>
              <w:rPr>
                <w:lang w:eastAsia="en-AU"/>
              </w:rPr>
            </w:pPr>
            <w:r>
              <w:rPr>
                <w:lang w:eastAsia="en-AU"/>
              </w:rPr>
              <w:t>Site count</w:t>
            </w:r>
          </w:p>
        </w:tc>
        <w:tc>
          <w:tcPr>
            <w:tcW w:w="3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065EE" w14:textId="77777777" w:rsidR="0096488F" w:rsidRDefault="0096488F" w:rsidP="004D03BE">
            <w:pPr>
              <w:pStyle w:val="TableHeading"/>
              <w:spacing w:before="60" w:after="60" w:line="276" w:lineRule="auto"/>
              <w:jc w:val="left"/>
              <w:rPr>
                <w:lang w:eastAsia="en-AU"/>
              </w:rPr>
            </w:pPr>
            <w:r>
              <w:rPr>
                <w:lang w:eastAsia="en-AU"/>
              </w:rPr>
              <w:t>Site name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732975" w14:textId="77777777" w:rsidR="0096488F" w:rsidRDefault="0096488F" w:rsidP="004D03BE">
            <w:pPr>
              <w:pStyle w:val="TableHeading"/>
              <w:spacing w:before="60" w:after="60" w:line="276" w:lineRule="auto"/>
              <w:jc w:val="left"/>
              <w:rPr>
                <w:lang w:eastAsia="en-AU"/>
              </w:rPr>
            </w:pPr>
            <w:r>
              <w:rPr>
                <w:lang w:eastAsia="en-AU"/>
              </w:rPr>
              <w:t>Baseline modelling approach</w:t>
            </w: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0A7114" w14:textId="77777777" w:rsidR="0096488F" w:rsidRDefault="0096488F" w:rsidP="004D03BE">
            <w:pPr>
              <w:pStyle w:val="TableHeading"/>
              <w:spacing w:before="60" w:after="60" w:line="276" w:lineRule="auto"/>
              <w:jc w:val="left"/>
              <w:rPr>
                <w:lang w:eastAsia="en-AU"/>
              </w:rPr>
            </w:pPr>
            <w:r>
              <w:rPr>
                <w:lang w:eastAsia="en-AU"/>
              </w:rPr>
              <w:t>Data owner or provider</w:t>
            </w:r>
          </w:p>
        </w:tc>
      </w:tr>
      <w:tr w:rsidR="0096488F" w14:paraId="15B24A0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D6EEE11" w14:textId="77777777" w:rsidR="0096488F" w:rsidRDefault="0096488F" w:rsidP="004D03BE">
            <w:pPr>
              <w:pStyle w:val="TableText"/>
              <w:spacing w:before="60" w:after="60" w:line="276" w:lineRule="auto"/>
              <w:jc w:val="left"/>
              <w:rPr>
                <w:lang w:eastAsia="en-AU"/>
              </w:rPr>
            </w:pPr>
            <w:r>
              <w:rPr>
                <w:lang w:eastAsia="en-AU"/>
              </w:rPr>
              <w:t>1</w:t>
            </w:r>
          </w:p>
        </w:tc>
        <w:tc>
          <w:tcPr>
            <w:tcW w:w="1560" w:type="dxa"/>
            <w:tcBorders>
              <w:top w:val="single" w:sz="4" w:space="0" w:color="auto"/>
              <w:left w:val="single" w:sz="4" w:space="0" w:color="auto"/>
              <w:bottom w:val="single" w:sz="4" w:space="0" w:color="auto"/>
              <w:right w:val="single" w:sz="4" w:space="0" w:color="auto"/>
            </w:tcBorders>
            <w:noWrap/>
            <w:hideMark/>
          </w:tcPr>
          <w:p w14:paraId="63AFE142" w14:textId="77777777" w:rsidR="0096488F" w:rsidRDefault="0096488F" w:rsidP="004D03BE">
            <w:pPr>
              <w:pStyle w:val="TableText"/>
              <w:spacing w:before="60" w:after="60" w:line="276" w:lineRule="auto"/>
              <w:jc w:val="left"/>
              <w:rPr>
                <w:lang w:eastAsia="en-AU"/>
              </w:rPr>
            </w:pPr>
            <w:r>
              <w:rPr>
                <w:lang w:eastAsia="en-AU"/>
              </w:rPr>
              <w:t>Border Rivers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D618E12" w14:textId="0C81EF66" w:rsidR="0096488F" w:rsidRDefault="003B5E12"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5294345C" w14:textId="6FC9C87C" w:rsidR="0096488F" w:rsidRDefault="0096488F" w:rsidP="004D03BE">
            <w:pPr>
              <w:pStyle w:val="TableText"/>
              <w:spacing w:before="60" w:after="60" w:line="276" w:lineRule="auto"/>
              <w:jc w:val="left"/>
              <w:rPr>
                <w:lang w:eastAsia="en-AU"/>
              </w:rPr>
            </w:pPr>
            <w:r>
              <w:rPr>
                <w:lang w:eastAsia="en-AU"/>
              </w:rPr>
              <w:t>Goondiwindi,</w:t>
            </w:r>
            <w:r w:rsidR="003B5E12">
              <w:rPr>
                <w:lang w:eastAsia="en-AU"/>
              </w:rPr>
              <w:t xml:space="preserve"> </w:t>
            </w:r>
            <w:proofErr w:type="spellStart"/>
            <w:r w:rsidR="003B5E12">
              <w:rPr>
                <w:lang w:eastAsia="en-AU"/>
              </w:rPr>
              <w:t>Farnbro</w:t>
            </w:r>
            <w:proofErr w:type="spellEnd"/>
            <w:r w:rsidR="003B5E12">
              <w:rPr>
                <w:lang w:eastAsia="en-AU"/>
              </w:rPr>
              <w:t>,</w:t>
            </w:r>
            <w:r>
              <w:rPr>
                <w:lang w:eastAsia="en-AU"/>
              </w:rPr>
              <w:t xml:space="preserve"> </w:t>
            </w:r>
            <w:proofErr w:type="spellStart"/>
            <w:r>
              <w:rPr>
                <w:lang w:eastAsia="en-AU"/>
              </w:rPr>
              <w:t>Flinton</w:t>
            </w:r>
            <w:proofErr w:type="spellEnd"/>
            <w:r w:rsidR="003B5E12">
              <w:rPr>
                <w:lang w:eastAsia="en-AU"/>
              </w:rPr>
              <w:t xml:space="preserve">, </w:t>
            </w:r>
            <w:proofErr w:type="spellStart"/>
            <w:r w:rsidR="003B5E12">
              <w:rPr>
                <w:lang w:eastAsia="en-AU"/>
              </w:rPr>
              <w:t>Nindigully</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AA995F3"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76EA4DA9"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7B0585AB"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3CF9FB9" w14:textId="77777777" w:rsidR="0096488F" w:rsidRDefault="0096488F" w:rsidP="004D03BE">
            <w:pPr>
              <w:pStyle w:val="TableText"/>
              <w:spacing w:before="60" w:after="60" w:line="276" w:lineRule="auto"/>
              <w:jc w:val="left"/>
              <w:rPr>
                <w:lang w:eastAsia="en-AU"/>
              </w:rPr>
            </w:pPr>
            <w:r>
              <w:rPr>
                <w:lang w:eastAsia="en-AU"/>
              </w:rPr>
              <w:t>2</w:t>
            </w:r>
          </w:p>
        </w:tc>
        <w:tc>
          <w:tcPr>
            <w:tcW w:w="1560" w:type="dxa"/>
            <w:tcBorders>
              <w:top w:val="single" w:sz="4" w:space="0" w:color="auto"/>
              <w:left w:val="single" w:sz="4" w:space="0" w:color="auto"/>
              <w:bottom w:val="single" w:sz="4" w:space="0" w:color="auto"/>
              <w:right w:val="single" w:sz="4" w:space="0" w:color="auto"/>
            </w:tcBorders>
            <w:noWrap/>
            <w:hideMark/>
          </w:tcPr>
          <w:p w14:paraId="7F2F7596" w14:textId="721AD484" w:rsidR="0096488F" w:rsidRDefault="0096488F" w:rsidP="004D03BE">
            <w:pPr>
              <w:pStyle w:val="TableText"/>
              <w:spacing w:before="60" w:after="60" w:line="276" w:lineRule="auto"/>
              <w:jc w:val="left"/>
              <w:rPr>
                <w:lang w:eastAsia="en-AU"/>
              </w:rPr>
            </w:pPr>
            <w:r>
              <w:rPr>
                <w:lang w:eastAsia="en-AU"/>
              </w:rPr>
              <w:t>Broken</w:t>
            </w:r>
            <w:r w:rsidR="00000A2F">
              <w:rPr>
                <w:lang w:eastAsia="en-AU"/>
              </w:rPr>
              <w:t xml:space="preserve"> Creek</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ABF0595" w14:textId="77777777" w:rsidR="0096488F" w:rsidRDefault="0096488F"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6D461C56" w14:textId="77777777" w:rsidR="0096488F" w:rsidRDefault="0096488F" w:rsidP="004D03BE">
            <w:pPr>
              <w:pStyle w:val="TableText"/>
              <w:spacing w:before="60" w:after="60" w:line="276" w:lineRule="auto"/>
              <w:jc w:val="left"/>
              <w:rPr>
                <w:lang w:eastAsia="en-AU"/>
              </w:rPr>
            </w:pPr>
            <w:r>
              <w:rPr>
                <w:lang w:eastAsia="en-AU"/>
              </w:rPr>
              <w:t xml:space="preserve">Rices Weir, </w:t>
            </w:r>
            <w:proofErr w:type="spellStart"/>
            <w:r>
              <w:rPr>
                <w:lang w:eastAsia="en-AU"/>
              </w:rPr>
              <w:t>Caseys</w:t>
            </w:r>
            <w:proofErr w:type="spellEnd"/>
            <w:r>
              <w:rPr>
                <w:lang w:eastAsia="en-AU"/>
              </w:rPr>
              <w:t xml:space="preserve"> Weir, </w:t>
            </w:r>
            <w:proofErr w:type="spellStart"/>
            <w:r>
              <w:rPr>
                <w:lang w:eastAsia="en-AU"/>
              </w:rPr>
              <w:t>Wagarandall</w:t>
            </w:r>
            <w:proofErr w:type="spellEnd"/>
            <w:r>
              <w:rPr>
                <w:lang w:eastAsia="en-AU"/>
              </w:rPr>
              <w:t xml:space="preserve">, </w:t>
            </w:r>
            <w:proofErr w:type="spellStart"/>
            <w:r>
              <w:rPr>
                <w:lang w:eastAsia="en-AU"/>
              </w:rPr>
              <w:t>BackCk</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5BA0F12"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3DE0FAE2"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4A5E9F77"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1DE5DB99" w14:textId="77777777" w:rsidR="0096488F" w:rsidRDefault="0096488F" w:rsidP="004D03BE">
            <w:pPr>
              <w:pStyle w:val="TableText"/>
              <w:spacing w:before="60" w:after="60" w:line="276" w:lineRule="auto"/>
              <w:jc w:val="left"/>
              <w:rPr>
                <w:lang w:eastAsia="en-AU"/>
              </w:rPr>
            </w:pPr>
            <w:r>
              <w:rPr>
                <w:lang w:eastAsia="en-AU"/>
              </w:rPr>
              <w:t>3</w:t>
            </w:r>
          </w:p>
        </w:tc>
        <w:tc>
          <w:tcPr>
            <w:tcW w:w="1560" w:type="dxa"/>
            <w:tcBorders>
              <w:top w:val="single" w:sz="4" w:space="0" w:color="auto"/>
              <w:left w:val="single" w:sz="4" w:space="0" w:color="auto"/>
              <w:bottom w:val="single" w:sz="4" w:space="0" w:color="auto"/>
              <w:right w:val="single" w:sz="4" w:space="0" w:color="auto"/>
            </w:tcBorders>
            <w:noWrap/>
            <w:hideMark/>
          </w:tcPr>
          <w:p w14:paraId="16263468" w14:textId="77777777" w:rsidR="0096488F" w:rsidRDefault="0096488F" w:rsidP="004D03BE">
            <w:pPr>
              <w:pStyle w:val="TableText"/>
              <w:spacing w:before="60" w:after="60" w:line="276" w:lineRule="auto"/>
              <w:jc w:val="left"/>
              <w:rPr>
                <w:lang w:eastAsia="en-AU"/>
              </w:rPr>
            </w:pPr>
            <w:r>
              <w:rPr>
                <w:lang w:eastAsia="en-AU"/>
              </w:rPr>
              <w:t>Campaspe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2B5399F" w14:textId="77777777" w:rsidR="0096488F" w:rsidRDefault="0096488F" w:rsidP="004D03BE">
            <w:pPr>
              <w:pStyle w:val="TableText"/>
              <w:spacing w:before="60" w:after="60" w:line="276" w:lineRule="auto"/>
              <w:jc w:val="center"/>
              <w:rPr>
                <w:lang w:eastAsia="en-AU"/>
              </w:rPr>
            </w:pPr>
            <w:r>
              <w:rPr>
                <w:lang w:eastAsia="en-AU"/>
              </w:rPr>
              <w:t>3</w:t>
            </w:r>
          </w:p>
        </w:tc>
        <w:tc>
          <w:tcPr>
            <w:tcW w:w="3006" w:type="dxa"/>
            <w:tcBorders>
              <w:top w:val="single" w:sz="4" w:space="0" w:color="auto"/>
              <w:left w:val="single" w:sz="4" w:space="0" w:color="auto"/>
              <w:bottom w:val="single" w:sz="4" w:space="0" w:color="auto"/>
              <w:right w:val="single" w:sz="4" w:space="0" w:color="auto"/>
            </w:tcBorders>
            <w:hideMark/>
          </w:tcPr>
          <w:p w14:paraId="0D705950" w14:textId="77777777" w:rsidR="0096488F" w:rsidRDefault="0096488F" w:rsidP="004D03BE">
            <w:pPr>
              <w:pStyle w:val="TableText"/>
              <w:spacing w:before="60" w:after="60" w:line="276" w:lineRule="auto"/>
              <w:jc w:val="left"/>
              <w:rPr>
                <w:lang w:eastAsia="en-AU"/>
              </w:rPr>
            </w:pPr>
            <w:r>
              <w:rPr>
                <w:lang w:eastAsia="en-AU"/>
              </w:rPr>
              <w:t>Barnadown, Rochester, Eppalock</w:t>
            </w:r>
          </w:p>
        </w:tc>
        <w:tc>
          <w:tcPr>
            <w:tcW w:w="1417" w:type="dxa"/>
            <w:tcBorders>
              <w:top w:val="single" w:sz="4" w:space="0" w:color="auto"/>
              <w:left w:val="single" w:sz="4" w:space="0" w:color="auto"/>
              <w:bottom w:val="single" w:sz="4" w:space="0" w:color="auto"/>
              <w:right w:val="single" w:sz="4" w:space="0" w:color="auto"/>
            </w:tcBorders>
            <w:hideMark/>
          </w:tcPr>
          <w:p w14:paraId="2A1F0FA8"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04A85F59"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31E4CD3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2B1872AC" w14:textId="77777777" w:rsidR="0096488F" w:rsidRDefault="0096488F" w:rsidP="004D03BE">
            <w:pPr>
              <w:pStyle w:val="TableText"/>
              <w:spacing w:before="60" w:after="60" w:line="276" w:lineRule="auto"/>
              <w:jc w:val="left"/>
              <w:rPr>
                <w:lang w:eastAsia="en-AU"/>
              </w:rPr>
            </w:pPr>
            <w:r>
              <w:rPr>
                <w:lang w:eastAsia="en-AU"/>
              </w:rPr>
              <w:t>4</w:t>
            </w:r>
          </w:p>
        </w:tc>
        <w:tc>
          <w:tcPr>
            <w:tcW w:w="1560" w:type="dxa"/>
            <w:tcBorders>
              <w:top w:val="single" w:sz="4" w:space="0" w:color="auto"/>
              <w:left w:val="single" w:sz="4" w:space="0" w:color="auto"/>
              <w:bottom w:val="single" w:sz="4" w:space="0" w:color="auto"/>
              <w:right w:val="single" w:sz="4" w:space="0" w:color="auto"/>
            </w:tcBorders>
            <w:noWrap/>
            <w:hideMark/>
          </w:tcPr>
          <w:p w14:paraId="63F3ED2D" w14:textId="77777777" w:rsidR="0096488F" w:rsidRDefault="0096488F" w:rsidP="004D03BE">
            <w:pPr>
              <w:pStyle w:val="TableText"/>
              <w:spacing w:before="60" w:after="60" w:line="276" w:lineRule="auto"/>
              <w:jc w:val="left"/>
              <w:rPr>
                <w:lang w:eastAsia="en-AU"/>
              </w:rPr>
            </w:pPr>
            <w:r>
              <w:rPr>
                <w:lang w:eastAsia="en-AU"/>
              </w:rPr>
              <w:t>Central Murray</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FDEB622" w14:textId="1A1D04EF" w:rsidR="0096488F" w:rsidRDefault="00A23BBC" w:rsidP="004D03BE">
            <w:pPr>
              <w:pStyle w:val="TableText"/>
              <w:spacing w:before="60" w:after="60" w:line="276" w:lineRule="auto"/>
              <w:jc w:val="center"/>
              <w:rPr>
                <w:lang w:eastAsia="en-AU"/>
              </w:rPr>
            </w:pPr>
            <w:r>
              <w:rPr>
                <w:lang w:eastAsia="en-AU"/>
              </w:rPr>
              <w:t>10</w:t>
            </w:r>
          </w:p>
        </w:tc>
        <w:tc>
          <w:tcPr>
            <w:tcW w:w="3006" w:type="dxa"/>
            <w:tcBorders>
              <w:top w:val="single" w:sz="4" w:space="0" w:color="auto"/>
              <w:left w:val="single" w:sz="4" w:space="0" w:color="auto"/>
              <w:bottom w:val="single" w:sz="4" w:space="0" w:color="auto"/>
              <w:right w:val="single" w:sz="4" w:space="0" w:color="auto"/>
            </w:tcBorders>
            <w:hideMark/>
          </w:tcPr>
          <w:p w14:paraId="3DFE0793" w14:textId="1C87600C" w:rsidR="0096488F" w:rsidRDefault="0096488F" w:rsidP="004D03BE">
            <w:pPr>
              <w:pStyle w:val="TableText"/>
              <w:spacing w:before="60" w:after="60" w:line="276" w:lineRule="auto"/>
              <w:jc w:val="left"/>
              <w:rPr>
                <w:lang w:eastAsia="en-AU"/>
              </w:rPr>
            </w:pPr>
            <w:r>
              <w:rPr>
                <w:lang w:eastAsia="en-AU"/>
              </w:rPr>
              <w:t xml:space="preserve">Doctors, Corowa, Barmah, Yarrawonga, Tocumwal, </w:t>
            </w:r>
            <w:proofErr w:type="spellStart"/>
            <w:proofErr w:type="gramStart"/>
            <w:r>
              <w:rPr>
                <w:lang w:eastAsia="en-AU"/>
              </w:rPr>
              <w:t>Torrumbarry,</w:t>
            </w:r>
            <w:r w:rsidR="00A23BBC">
              <w:rPr>
                <w:lang w:eastAsia="en-AU"/>
              </w:rPr>
              <w:t>Wakool</w:t>
            </w:r>
            <w:proofErr w:type="spellEnd"/>
            <w:proofErr w:type="gramEnd"/>
            <w:r w:rsidR="00A23BBC">
              <w:rPr>
                <w:lang w:eastAsia="en-AU"/>
              </w:rPr>
              <w:t>,</w:t>
            </w:r>
            <w:r>
              <w:rPr>
                <w:lang w:eastAsia="en-AU"/>
              </w:rPr>
              <w:t xml:space="preserve"> Swan Hill, Euston, Lock 10</w:t>
            </w:r>
          </w:p>
        </w:tc>
        <w:tc>
          <w:tcPr>
            <w:tcW w:w="1417" w:type="dxa"/>
            <w:tcBorders>
              <w:top w:val="single" w:sz="4" w:space="0" w:color="auto"/>
              <w:left w:val="single" w:sz="4" w:space="0" w:color="auto"/>
              <w:bottom w:val="single" w:sz="4" w:space="0" w:color="auto"/>
              <w:right w:val="single" w:sz="4" w:space="0" w:color="auto"/>
            </w:tcBorders>
            <w:hideMark/>
          </w:tcPr>
          <w:p w14:paraId="55756858" w14:textId="77777777" w:rsidR="0096488F" w:rsidRDefault="0096488F" w:rsidP="004D03BE">
            <w:pPr>
              <w:pStyle w:val="TableText"/>
              <w:spacing w:before="60" w:after="60" w:line="276" w:lineRule="auto"/>
              <w:jc w:val="left"/>
              <w:rPr>
                <w:lang w:eastAsia="en-AU"/>
              </w:rPr>
            </w:pPr>
            <w:r>
              <w:rPr>
                <w:lang w:eastAsia="en-AU"/>
              </w:rPr>
              <w:t xml:space="preserve">Water planning </w:t>
            </w:r>
          </w:p>
        </w:tc>
        <w:tc>
          <w:tcPr>
            <w:tcW w:w="1163" w:type="dxa"/>
            <w:tcBorders>
              <w:top w:val="single" w:sz="4" w:space="0" w:color="auto"/>
              <w:left w:val="single" w:sz="4" w:space="0" w:color="auto"/>
              <w:bottom w:val="single" w:sz="4" w:space="0" w:color="auto"/>
              <w:right w:val="single" w:sz="4" w:space="0" w:color="auto"/>
            </w:tcBorders>
            <w:hideMark/>
          </w:tcPr>
          <w:p w14:paraId="1430DEEC" w14:textId="77777777" w:rsidR="0096488F" w:rsidRDefault="0096488F" w:rsidP="004D03BE">
            <w:pPr>
              <w:pStyle w:val="TableText"/>
              <w:spacing w:before="60" w:after="60" w:line="276" w:lineRule="auto"/>
              <w:jc w:val="left"/>
              <w:rPr>
                <w:lang w:eastAsia="en-AU"/>
              </w:rPr>
            </w:pPr>
            <w:r>
              <w:rPr>
                <w:lang w:eastAsia="en-AU"/>
              </w:rPr>
              <w:t>MDBA</w:t>
            </w:r>
          </w:p>
        </w:tc>
      </w:tr>
      <w:tr w:rsidR="0096488F" w14:paraId="7B3D763A"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1A27E45" w14:textId="77777777" w:rsidR="0096488F" w:rsidRDefault="0096488F" w:rsidP="004D03BE">
            <w:pPr>
              <w:pStyle w:val="TableText"/>
              <w:spacing w:before="60" w:after="60" w:line="276" w:lineRule="auto"/>
              <w:jc w:val="left"/>
              <w:rPr>
                <w:lang w:eastAsia="en-AU"/>
              </w:rPr>
            </w:pPr>
            <w:r>
              <w:rPr>
                <w:lang w:eastAsia="en-AU"/>
              </w:rPr>
              <w:t>5</w:t>
            </w:r>
          </w:p>
        </w:tc>
        <w:tc>
          <w:tcPr>
            <w:tcW w:w="1560" w:type="dxa"/>
            <w:tcBorders>
              <w:top w:val="single" w:sz="4" w:space="0" w:color="auto"/>
              <w:left w:val="single" w:sz="4" w:space="0" w:color="auto"/>
              <w:bottom w:val="single" w:sz="4" w:space="0" w:color="auto"/>
              <w:right w:val="single" w:sz="4" w:space="0" w:color="auto"/>
            </w:tcBorders>
            <w:noWrap/>
            <w:hideMark/>
          </w:tcPr>
          <w:p w14:paraId="41D2E021" w14:textId="77777777" w:rsidR="0096488F" w:rsidRDefault="0096488F" w:rsidP="004D03BE">
            <w:pPr>
              <w:pStyle w:val="TableText"/>
              <w:spacing w:before="60" w:after="60" w:line="276" w:lineRule="auto"/>
              <w:jc w:val="left"/>
              <w:rPr>
                <w:lang w:eastAsia="en-AU"/>
              </w:rPr>
            </w:pPr>
            <w:r>
              <w:rPr>
                <w:lang w:eastAsia="en-AU"/>
              </w:rPr>
              <w:t>Condamine–Balonne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1ED1B44" w14:textId="77777777" w:rsidR="0096488F" w:rsidRDefault="0096488F"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hideMark/>
          </w:tcPr>
          <w:p w14:paraId="103BF246" w14:textId="77777777" w:rsidR="0096488F" w:rsidRDefault="0096488F" w:rsidP="004D03BE">
            <w:pPr>
              <w:pStyle w:val="TableText"/>
              <w:spacing w:before="60" w:after="60" w:line="276" w:lineRule="auto"/>
              <w:jc w:val="left"/>
              <w:rPr>
                <w:lang w:eastAsia="en-AU"/>
              </w:rPr>
            </w:pPr>
            <w:proofErr w:type="spellStart"/>
            <w:r>
              <w:rPr>
                <w:lang w:eastAsia="en-AU"/>
              </w:rPr>
              <w:t>Roseleigh</w:t>
            </w:r>
            <w:proofErr w:type="spellEnd"/>
            <w:r>
              <w:rPr>
                <w:lang w:eastAsia="en-AU"/>
              </w:rPr>
              <w:t>, St George</w:t>
            </w:r>
          </w:p>
        </w:tc>
        <w:tc>
          <w:tcPr>
            <w:tcW w:w="1417" w:type="dxa"/>
            <w:tcBorders>
              <w:top w:val="single" w:sz="4" w:space="0" w:color="auto"/>
              <w:left w:val="single" w:sz="4" w:space="0" w:color="auto"/>
              <w:bottom w:val="single" w:sz="4" w:space="0" w:color="auto"/>
              <w:right w:val="single" w:sz="4" w:space="0" w:color="auto"/>
            </w:tcBorders>
            <w:hideMark/>
          </w:tcPr>
          <w:p w14:paraId="66CA107D"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70E779ED"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2997CC76"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FED7618" w14:textId="77777777" w:rsidR="0096488F" w:rsidRDefault="0096488F" w:rsidP="004D03BE">
            <w:pPr>
              <w:pStyle w:val="TableText"/>
              <w:spacing w:before="60" w:after="60" w:line="276" w:lineRule="auto"/>
              <w:jc w:val="left"/>
              <w:rPr>
                <w:lang w:eastAsia="en-AU"/>
              </w:rPr>
            </w:pPr>
            <w:r>
              <w:rPr>
                <w:lang w:eastAsia="en-AU"/>
              </w:rPr>
              <w:t>6</w:t>
            </w:r>
          </w:p>
        </w:tc>
        <w:tc>
          <w:tcPr>
            <w:tcW w:w="1560" w:type="dxa"/>
            <w:tcBorders>
              <w:top w:val="single" w:sz="4" w:space="0" w:color="auto"/>
              <w:left w:val="single" w:sz="4" w:space="0" w:color="auto"/>
              <w:bottom w:val="single" w:sz="4" w:space="0" w:color="auto"/>
              <w:right w:val="single" w:sz="4" w:space="0" w:color="auto"/>
            </w:tcBorders>
            <w:noWrap/>
            <w:hideMark/>
          </w:tcPr>
          <w:p w14:paraId="53D86DA1" w14:textId="77777777" w:rsidR="0096488F" w:rsidRDefault="0096488F" w:rsidP="004D03BE">
            <w:pPr>
              <w:pStyle w:val="TableText"/>
              <w:spacing w:before="60" w:after="60" w:line="276" w:lineRule="auto"/>
              <w:jc w:val="left"/>
              <w:rPr>
                <w:lang w:eastAsia="en-AU"/>
              </w:rPr>
            </w:pPr>
            <w:r>
              <w:rPr>
                <w:lang w:eastAsia="en-AU"/>
              </w:rPr>
              <w:t>Edward–Wakool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0F29D85" w14:textId="107C64B5" w:rsidR="0096488F" w:rsidRDefault="0096488F" w:rsidP="004D03BE">
            <w:pPr>
              <w:pStyle w:val="TableText"/>
              <w:spacing w:before="60" w:after="60" w:line="276" w:lineRule="auto"/>
              <w:jc w:val="center"/>
              <w:rPr>
                <w:lang w:eastAsia="en-AU"/>
              </w:rPr>
            </w:pPr>
            <w:r>
              <w:rPr>
                <w:lang w:eastAsia="en-AU"/>
              </w:rPr>
              <w:t>1</w:t>
            </w:r>
            <w:r w:rsidR="00A23BBC">
              <w:rPr>
                <w:lang w:eastAsia="en-AU"/>
              </w:rPr>
              <w:t>0</w:t>
            </w:r>
          </w:p>
        </w:tc>
        <w:tc>
          <w:tcPr>
            <w:tcW w:w="3006" w:type="dxa"/>
            <w:tcBorders>
              <w:top w:val="single" w:sz="4" w:space="0" w:color="auto"/>
              <w:left w:val="single" w:sz="4" w:space="0" w:color="auto"/>
              <w:bottom w:val="single" w:sz="4" w:space="0" w:color="auto"/>
              <w:right w:val="single" w:sz="4" w:space="0" w:color="auto"/>
            </w:tcBorders>
            <w:hideMark/>
          </w:tcPr>
          <w:p w14:paraId="6691BD99" w14:textId="77777777" w:rsidR="0096488F" w:rsidRDefault="0096488F" w:rsidP="004D03BE">
            <w:pPr>
              <w:pStyle w:val="TableText"/>
              <w:spacing w:before="60" w:after="60" w:line="276" w:lineRule="auto"/>
              <w:jc w:val="left"/>
              <w:rPr>
                <w:lang w:eastAsia="en-AU"/>
              </w:rPr>
            </w:pPr>
            <w:r>
              <w:rPr>
                <w:lang w:eastAsia="en-AU"/>
              </w:rPr>
              <w:t xml:space="preserve">Gee </w:t>
            </w:r>
            <w:proofErr w:type="spellStart"/>
            <w:r>
              <w:rPr>
                <w:lang w:eastAsia="en-AU"/>
              </w:rPr>
              <w:t>Gee</w:t>
            </w:r>
            <w:proofErr w:type="spellEnd"/>
            <w:r>
              <w:rPr>
                <w:lang w:eastAsia="en-AU"/>
              </w:rPr>
              <w:t xml:space="preserve"> Bridge, Deniliquin, </w:t>
            </w:r>
            <w:proofErr w:type="spellStart"/>
            <w:r>
              <w:rPr>
                <w:lang w:eastAsia="en-AU"/>
              </w:rPr>
              <w:t>Yallakool</w:t>
            </w:r>
            <w:proofErr w:type="spellEnd"/>
            <w:r>
              <w:rPr>
                <w:lang w:eastAsia="en-AU"/>
              </w:rPr>
              <w:t xml:space="preserve"> Offtake, </w:t>
            </w:r>
            <w:proofErr w:type="spellStart"/>
            <w:r>
              <w:rPr>
                <w:lang w:eastAsia="en-AU"/>
              </w:rPr>
              <w:t>Colligen</w:t>
            </w:r>
            <w:proofErr w:type="spellEnd"/>
            <w:r>
              <w:rPr>
                <w:lang w:eastAsia="en-AU"/>
              </w:rPr>
              <w:t xml:space="preserve"> Offtake, </w:t>
            </w:r>
            <w:proofErr w:type="spellStart"/>
            <w:r>
              <w:rPr>
                <w:lang w:eastAsia="en-AU"/>
              </w:rPr>
              <w:t>Tuppal</w:t>
            </w:r>
            <w:proofErr w:type="spellEnd"/>
            <w:r>
              <w:rPr>
                <w:lang w:eastAsia="en-AU"/>
              </w:rPr>
              <w:t xml:space="preserve">, </w:t>
            </w:r>
            <w:proofErr w:type="spellStart"/>
            <w:r>
              <w:rPr>
                <w:lang w:eastAsia="en-AU"/>
              </w:rPr>
              <w:t>Niemur</w:t>
            </w:r>
            <w:proofErr w:type="spellEnd"/>
            <w:r>
              <w:rPr>
                <w:lang w:eastAsia="en-AU"/>
              </w:rPr>
              <w:t xml:space="preserve"> R at Barham Rd, Wakool </w:t>
            </w:r>
            <w:proofErr w:type="spellStart"/>
            <w:r>
              <w:rPr>
                <w:lang w:eastAsia="en-AU"/>
              </w:rPr>
              <w:t>R at</w:t>
            </w:r>
            <w:proofErr w:type="spellEnd"/>
            <w:r>
              <w:rPr>
                <w:lang w:eastAsia="en-AU"/>
              </w:rPr>
              <w:t xml:space="preserve"> Barham Rd, </w:t>
            </w:r>
            <w:proofErr w:type="spellStart"/>
            <w:r>
              <w:rPr>
                <w:lang w:eastAsia="en-AU"/>
              </w:rPr>
              <w:t>Niemur</w:t>
            </w:r>
            <w:proofErr w:type="spellEnd"/>
            <w:r>
              <w:rPr>
                <w:lang w:eastAsia="en-AU"/>
              </w:rPr>
              <w:t xml:space="preserve"> R at Mallan School, Wakool at offtake regulator, Wakool at </w:t>
            </w:r>
            <w:proofErr w:type="spellStart"/>
            <w:r>
              <w:rPr>
                <w:lang w:eastAsia="en-AU"/>
              </w:rPr>
              <w:t>Coonamit</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0237EF6"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6CCA57D1"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76527BA6"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F8BA382" w14:textId="77777777" w:rsidR="0096488F" w:rsidRDefault="0096488F" w:rsidP="004D03BE">
            <w:pPr>
              <w:pStyle w:val="TableText"/>
              <w:spacing w:before="60" w:after="60" w:line="276" w:lineRule="auto"/>
              <w:jc w:val="left"/>
              <w:rPr>
                <w:lang w:eastAsia="en-AU"/>
              </w:rPr>
            </w:pPr>
            <w:r>
              <w:rPr>
                <w:lang w:eastAsia="en-AU"/>
              </w:rPr>
              <w:t>7</w:t>
            </w:r>
          </w:p>
        </w:tc>
        <w:tc>
          <w:tcPr>
            <w:tcW w:w="1560" w:type="dxa"/>
            <w:tcBorders>
              <w:top w:val="single" w:sz="4" w:space="0" w:color="auto"/>
              <w:left w:val="single" w:sz="4" w:space="0" w:color="auto"/>
              <w:bottom w:val="single" w:sz="4" w:space="0" w:color="auto"/>
              <w:right w:val="single" w:sz="4" w:space="0" w:color="auto"/>
            </w:tcBorders>
            <w:noWrap/>
            <w:hideMark/>
          </w:tcPr>
          <w:p w14:paraId="6B0C877E" w14:textId="77777777" w:rsidR="0096488F" w:rsidRDefault="0096488F" w:rsidP="004D03BE">
            <w:pPr>
              <w:pStyle w:val="TableText"/>
              <w:spacing w:before="60" w:after="60" w:line="276" w:lineRule="auto"/>
              <w:jc w:val="left"/>
              <w:rPr>
                <w:lang w:eastAsia="en-AU"/>
              </w:rPr>
            </w:pPr>
            <w:r>
              <w:rPr>
                <w:lang w:eastAsia="en-AU"/>
              </w:rPr>
              <w:t>Goulburn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AB6E1BC" w14:textId="77777777" w:rsidR="0096488F" w:rsidRDefault="0096488F"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34FED7F8" w14:textId="77777777" w:rsidR="0096488F" w:rsidRDefault="0096488F" w:rsidP="004D03BE">
            <w:pPr>
              <w:pStyle w:val="TableText"/>
              <w:spacing w:before="60" w:after="60" w:line="276" w:lineRule="auto"/>
              <w:jc w:val="left"/>
              <w:rPr>
                <w:lang w:eastAsia="en-AU"/>
              </w:rPr>
            </w:pPr>
            <w:r>
              <w:rPr>
                <w:lang w:eastAsia="en-AU"/>
              </w:rPr>
              <w:t xml:space="preserve">Murchison, Trawool, Eildon, </w:t>
            </w:r>
            <w:proofErr w:type="spellStart"/>
            <w:r>
              <w:rPr>
                <w:lang w:eastAsia="en-AU"/>
              </w:rPr>
              <w:t>McCoys</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FB0036F"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0E8097F6"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2852378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555E93DA" w14:textId="77777777" w:rsidR="0096488F" w:rsidRDefault="0096488F" w:rsidP="004D03BE">
            <w:pPr>
              <w:pStyle w:val="TableText"/>
              <w:spacing w:before="60" w:after="60" w:line="276" w:lineRule="auto"/>
              <w:jc w:val="left"/>
              <w:rPr>
                <w:lang w:eastAsia="en-AU"/>
              </w:rPr>
            </w:pPr>
            <w:r>
              <w:rPr>
                <w:lang w:eastAsia="en-AU"/>
              </w:rPr>
              <w:t>8</w:t>
            </w:r>
          </w:p>
        </w:tc>
        <w:tc>
          <w:tcPr>
            <w:tcW w:w="1560" w:type="dxa"/>
            <w:tcBorders>
              <w:top w:val="single" w:sz="4" w:space="0" w:color="auto"/>
              <w:left w:val="single" w:sz="4" w:space="0" w:color="auto"/>
              <w:bottom w:val="single" w:sz="4" w:space="0" w:color="auto"/>
              <w:right w:val="single" w:sz="4" w:space="0" w:color="auto"/>
            </w:tcBorders>
            <w:noWrap/>
            <w:hideMark/>
          </w:tcPr>
          <w:p w14:paraId="285AF879" w14:textId="77777777" w:rsidR="0096488F" w:rsidRDefault="0096488F" w:rsidP="004D03BE">
            <w:pPr>
              <w:pStyle w:val="TableText"/>
              <w:spacing w:before="60" w:after="60" w:line="276" w:lineRule="auto"/>
              <w:jc w:val="left"/>
              <w:rPr>
                <w:lang w:eastAsia="en-AU"/>
              </w:rPr>
            </w:pPr>
            <w:r>
              <w:rPr>
                <w:lang w:eastAsia="en-AU"/>
              </w:rPr>
              <w:t>Gwydir</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4FB1179" w14:textId="0F303E03" w:rsidR="0096488F" w:rsidRDefault="00735B60" w:rsidP="004D03BE">
            <w:pPr>
              <w:pStyle w:val="TableText"/>
              <w:spacing w:before="60" w:after="60" w:line="276" w:lineRule="auto"/>
              <w:jc w:val="center"/>
              <w:rPr>
                <w:lang w:eastAsia="en-AU"/>
              </w:rPr>
            </w:pPr>
            <w:r>
              <w:rPr>
                <w:lang w:eastAsia="en-AU"/>
              </w:rPr>
              <w:t>19</w:t>
            </w:r>
          </w:p>
        </w:tc>
        <w:tc>
          <w:tcPr>
            <w:tcW w:w="3006" w:type="dxa"/>
            <w:tcBorders>
              <w:top w:val="single" w:sz="4" w:space="0" w:color="auto"/>
              <w:left w:val="single" w:sz="4" w:space="0" w:color="auto"/>
              <w:bottom w:val="single" w:sz="4" w:space="0" w:color="auto"/>
              <w:right w:val="single" w:sz="4" w:space="0" w:color="auto"/>
            </w:tcBorders>
            <w:hideMark/>
          </w:tcPr>
          <w:p w14:paraId="6EDA2ECA" w14:textId="48C7ACCA" w:rsidR="0096488F" w:rsidRDefault="0096488F" w:rsidP="004D03BE">
            <w:pPr>
              <w:pStyle w:val="TableText"/>
              <w:spacing w:before="60" w:after="60" w:line="276" w:lineRule="auto"/>
              <w:jc w:val="left"/>
            </w:pPr>
            <w:r w:rsidRPr="008F51DB">
              <w:rPr>
                <w:color w:val="auto"/>
              </w:rPr>
              <w:t xml:space="preserve">Pallamallawa, Moree, Yarraman, Carole Offtake, Pinegrove, Gravesend, </w:t>
            </w:r>
            <w:proofErr w:type="spellStart"/>
            <w:r w:rsidRPr="008F51DB">
              <w:rPr>
                <w:color w:val="auto"/>
              </w:rPr>
              <w:t>Boolooroo</w:t>
            </w:r>
            <w:proofErr w:type="spellEnd"/>
            <w:r w:rsidRPr="008F51DB">
              <w:rPr>
                <w:color w:val="auto"/>
              </w:rPr>
              <w:t xml:space="preserve">, </w:t>
            </w:r>
            <w:proofErr w:type="spellStart"/>
            <w:r w:rsidRPr="008F51DB">
              <w:rPr>
                <w:color w:val="auto"/>
              </w:rPr>
              <w:t>Combadello</w:t>
            </w:r>
            <w:proofErr w:type="spellEnd"/>
            <w:r w:rsidRPr="008F51DB">
              <w:rPr>
                <w:color w:val="auto"/>
              </w:rPr>
              <w:t xml:space="preserve">, </w:t>
            </w:r>
            <w:proofErr w:type="spellStart"/>
            <w:r w:rsidRPr="008F51DB">
              <w:rPr>
                <w:color w:val="auto"/>
              </w:rPr>
              <w:t>Tareelaroi</w:t>
            </w:r>
            <w:proofErr w:type="spellEnd"/>
            <w:r w:rsidRPr="008F51DB">
              <w:rPr>
                <w:color w:val="auto"/>
              </w:rPr>
              <w:t xml:space="preserve">, </w:t>
            </w:r>
            <w:proofErr w:type="spellStart"/>
            <w:r w:rsidRPr="008F51DB">
              <w:rPr>
                <w:color w:val="auto"/>
              </w:rPr>
              <w:t>Mehi</w:t>
            </w:r>
            <w:proofErr w:type="spellEnd"/>
            <w:r w:rsidRPr="008F51DB">
              <w:rPr>
                <w:color w:val="auto"/>
              </w:rPr>
              <w:t xml:space="preserve"> Offtake, </w:t>
            </w:r>
            <w:proofErr w:type="spellStart"/>
            <w:r w:rsidRPr="008F51DB">
              <w:rPr>
                <w:color w:val="auto"/>
              </w:rPr>
              <w:t>Mallowa</w:t>
            </w:r>
            <w:proofErr w:type="spellEnd"/>
            <w:r w:rsidRPr="008F51DB">
              <w:rPr>
                <w:color w:val="auto"/>
              </w:rPr>
              <w:t xml:space="preserve">, Garah, </w:t>
            </w:r>
            <w:proofErr w:type="spellStart"/>
            <w:r w:rsidRPr="008F51DB">
              <w:rPr>
                <w:color w:val="auto"/>
              </w:rPr>
              <w:t>Tyreel</w:t>
            </w:r>
            <w:proofErr w:type="spellEnd"/>
            <w:r w:rsidRPr="008F51DB">
              <w:rPr>
                <w:color w:val="auto"/>
              </w:rPr>
              <w:t xml:space="preserve">, Gingham Diversion, </w:t>
            </w:r>
            <w:proofErr w:type="spellStart"/>
            <w:r w:rsidRPr="008F51DB">
              <w:rPr>
                <w:color w:val="auto"/>
              </w:rPr>
              <w:t>Brageen</w:t>
            </w:r>
            <w:proofErr w:type="spellEnd"/>
            <w:r w:rsidRPr="008F51DB">
              <w:rPr>
                <w:color w:val="auto"/>
              </w:rPr>
              <w:t xml:space="preserve">, </w:t>
            </w:r>
            <w:proofErr w:type="spellStart"/>
            <w:r w:rsidRPr="008F51DB">
              <w:rPr>
                <w:color w:val="auto"/>
              </w:rPr>
              <w:lastRenderedPageBreak/>
              <w:t>Millewa</w:t>
            </w:r>
            <w:proofErr w:type="spellEnd"/>
            <w:r w:rsidRPr="008F51DB">
              <w:rPr>
                <w:color w:val="auto"/>
              </w:rPr>
              <w:t xml:space="preserve">, Allambie, </w:t>
            </w:r>
            <w:proofErr w:type="spellStart"/>
            <w:r w:rsidRPr="008F51DB">
              <w:rPr>
                <w:color w:val="auto"/>
              </w:rPr>
              <w:t>Midkin</w:t>
            </w:r>
            <w:proofErr w:type="spellEnd"/>
            <w:r w:rsidRPr="008F51DB">
              <w:rPr>
                <w:color w:val="auto"/>
              </w:rPr>
              <w:t xml:space="preserve">, </w:t>
            </w:r>
            <w:proofErr w:type="spellStart"/>
            <w:r w:rsidRPr="008F51DB">
              <w:rPr>
                <w:color w:val="auto"/>
              </w:rPr>
              <w:t>Gundare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341E16F" w14:textId="77777777" w:rsidR="0096488F" w:rsidRDefault="0096488F" w:rsidP="004D03BE">
            <w:pPr>
              <w:pStyle w:val="TableText"/>
              <w:spacing w:before="60" w:after="60" w:line="276" w:lineRule="auto"/>
              <w:jc w:val="left"/>
              <w:rPr>
                <w:lang w:eastAsia="en-AU"/>
              </w:rPr>
            </w:pPr>
            <w:r>
              <w:rPr>
                <w:lang w:eastAsia="en-AU"/>
              </w:rPr>
              <w:lastRenderedPageBreak/>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51724873"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66BD4698"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529D28B" w14:textId="77777777" w:rsidR="0096488F" w:rsidRDefault="0096488F" w:rsidP="004D03BE">
            <w:pPr>
              <w:pStyle w:val="TableText"/>
              <w:spacing w:before="60" w:after="60" w:line="276" w:lineRule="auto"/>
              <w:jc w:val="left"/>
              <w:rPr>
                <w:lang w:eastAsia="en-AU"/>
              </w:rPr>
            </w:pPr>
            <w:r>
              <w:rPr>
                <w:lang w:eastAsia="en-AU"/>
              </w:rPr>
              <w:t>9</w:t>
            </w:r>
          </w:p>
        </w:tc>
        <w:tc>
          <w:tcPr>
            <w:tcW w:w="1560" w:type="dxa"/>
            <w:tcBorders>
              <w:top w:val="single" w:sz="4" w:space="0" w:color="auto"/>
              <w:left w:val="single" w:sz="4" w:space="0" w:color="auto"/>
              <w:bottom w:val="single" w:sz="4" w:space="0" w:color="auto"/>
              <w:right w:val="single" w:sz="4" w:space="0" w:color="auto"/>
            </w:tcBorders>
            <w:noWrap/>
            <w:hideMark/>
          </w:tcPr>
          <w:p w14:paraId="607F12C8" w14:textId="77777777" w:rsidR="0096488F" w:rsidRDefault="0096488F" w:rsidP="004D03BE">
            <w:pPr>
              <w:pStyle w:val="TableText"/>
              <w:spacing w:before="60" w:after="60" w:line="276" w:lineRule="auto"/>
              <w:jc w:val="left"/>
              <w:rPr>
                <w:lang w:eastAsia="en-AU"/>
              </w:rPr>
            </w:pPr>
            <w:r>
              <w:rPr>
                <w:lang w:eastAsia="en-AU"/>
              </w:rPr>
              <w:t>Lachlan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6007F44" w14:textId="2F3CA7F6" w:rsidR="0096488F" w:rsidRDefault="0096488F" w:rsidP="004D03BE">
            <w:pPr>
              <w:pStyle w:val="TableText"/>
              <w:spacing w:before="60" w:after="60" w:line="276" w:lineRule="auto"/>
              <w:jc w:val="center"/>
              <w:rPr>
                <w:lang w:eastAsia="en-AU"/>
              </w:rPr>
            </w:pPr>
            <w:r>
              <w:rPr>
                <w:lang w:eastAsia="en-AU"/>
              </w:rPr>
              <w:t>1</w:t>
            </w:r>
            <w:r w:rsidR="00E50887">
              <w:rPr>
                <w:lang w:eastAsia="en-AU"/>
              </w:rPr>
              <w:t>0</w:t>
            </w:r>
          </w:p>
        </w:tc>
        <w:tc>
          <w:tcPr>
            <w:tcW w:w="3006" w:type="dxa"/>
            <w:tcBorders>
              <w:top w:val="single" w:sz="4" w:space="0" w:color="auto"/>
              <w:left w:val="single" w:sz="4" w:space="0" w:color="auto"/>
              <w:bottom w:val="single" w:sz="4" w:space="0" w:color="auto"/>
              <w:right w:val="single" w:sz="4" w:space="0" w:color="auto"/>
            </w:tcBorders>
            <w:hideMark/>
          </w:tcPr>
          <w:p w14:paraId="5C1F09CD" w14:textId="524CD30A" w:rsidR="0096488F" w:rsidRDefault="0096488F" w:rsidP="004D03BE">
            <w:pPr>
              <w:pStyle w:val="TableText"/>
              <w:spacing w:before="60" w:after="60" w:line="276" w:lineRule="auto"/>
              <w:jc w:val="left"/>
            </w:pPr>
            <w:r>
              <w:t xml:space="preserve">Cowra, Forbes, Condobolin, </w:t>
            </w:r>
            <w:proofErr w:type="spellStart"/>
            <w:r>
              <w:t>Jemalong</w:t>
            </w:r>
            <w:proofErr w:type="spellEnd"/>
            <w:r>
              <w:t xml:space="preserve">, Willandra, Brewster, Nanami, Hillston, </w:t>
            </w:r>
            <w:proofErr w:type="spellStart"/>
            <w:r>
              <w:t>Whealbah</w:t>
            </w:r>
            <w:proofErr w:type="spellEnd"/>
            <w:r>
              <w:t>, Booligal</w:t>
            </w:r>
          </w:p>
        </w:tc>
        <w:tc>
          <w:tcPr>
            <w:tcW w:w="1417" w:type="dxa"/>
            <w:tcBorders>
              <w:top w:val="single" w:sz="4" w:space="0" w:color="auto"/>
              <w:left w:val="single" w:sz="4" w:space="0" w:color="auto"/>
              <w:bottom w:val="single" w:sz="4" w:space="0" w:color="auto"/>
              <w:right w:val="single" w:sz="4" w:space="0" w:color="auto"/>
            </w:tcBorders>
            <w:hideMark/>
          </w:tcPr>
          <w:p w14:paraId="2DC7DCDC"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6770A02A"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1A8311FF"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064A1F2C" w14:textId="77777777" w:rsidR="0096488F" w:rsidRDefault="0096488F" w:rsidP="004D03BE">
            <w:pPr>
              <w:pStyle w:val="TableText"/>
              <w:spacing w:before="60" w:after="60" w:line="276" w:lineRule="auto"/>
              <w:jc w:val="left"/>
              <w:rPr>
                <w:lang w:eastAsia="en-AU"/>
              </w:rPr>
            </w:pPr>
            <w:r>
              <w:rPr>
                <w:lang w:eastAsia="en-AU"/>
              </w:rPr>
              <w:t>10</w:t>
            </w:r>
          </w:p>
        </w:tc>
        <w:tc>
          <w:tcPr>
            <w:tcW w:w="1560" w:type="dxa"/>
            <w:tcBorders>
              <w:top w:val="single" w:sz="4" w:space="0" w:color="auto"/>
              <w:left w:val="single" w:sz="4" w:space="0" w:color="auto"/>
              <w:bottom w:val="single" w:sz="4" w:space="0" w:color="auto"/>
              <w:right w:val="single" w:sz="4" w:space="0" w:color="auto"/>
            </w:tcBorders>
            <w:noWrap/>
            <w:hideMark/>
          </w:tcPr>
          <w:p w14:paraId="649A8850" w14:textId="77777777" w:rsidR="0096488F" w:rsidRDefault="0096488F" w:rsidP="004D03BE">
            <w:pPr>
              <w:pStyle w:val="TableText"/>
              <w:spacing w:before="60" w:after="60" w:line="276" w:lineRule="auto"/>
              <w:jc w:val="left"/>
              <w:rPr>
                <w:lang w:eastAsia="en-AU"/>
              </w:rPr>
            </w:pPr>
            <w:r>
              <w:rPr>
                <w:lang w:eastAsia="en-AU"/>
              </w:rPr>
              <w:t>Loddon</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76C6126" w14:textId="77777777" w:rsidR="0096488F" w:rsidRDefault="0096488F" w:rsidP="004D03BE">
            <w:pPr>
              <w:pStyle w:val="TableText"/>
              <w:spacing w:before="60" w:after="60" w:line="276" w:lineRule="auto"/>
              <w:jc w:val="center"/>
              <w:rPr>
                <w:lang w:eastAsia="en-AU"/>
              </w:rPr>
            </w:pPr>
            <w:r>
              <w:rPr>
                <w:lang w:eastAsia="en-AU"/>
              </w:rPr>
              <w:t>6</w:t>
            </w:r>
          </w:p>
        </w:tc>
        <w:tc>
          <w:tcPr>
            <w:tcW w:w="3006" w:type="dxa"/>
            <w:tcBorders>
              <w:top w:val="single" w:sz="4" w:space="0" w:color="auto"/>
              <w:left w:val="single" w:sz="4" w:space="0" w:color="auto"/>
              <w:bottom w:val="single" w:sz="4" w:space="0" w:color="auto"/>
              <w:right w:val="single" w:sz="4" w:space="0" w:color="auto"/>
            </w:tcBorders>
            <w:hideMark/>
          </w:tcPr>
          <w:p w14:paraId="33D79A7D" w14:textId="77777777" w:rsidR="0096488F" w:rsidRDefault="0096488F" w:rsidP="004D03BE">
            <w:pPr>
              <w:pStyle w:val="TableText"/>
              <w:spacing w:before="60" w:after="60" w:line="276" w:lineRule="auto"/>
              <w:jc w:val="left"/>
              <w:rPr>
                <w:lang w:eastAsia="en-AU"/>
              </w:rPr>
            </w:pPr>
            <w:r>
              <w:rPr>
                <w:lang w:eastAsia="en-AU"/>
              </w:rPr>
              <w:t xml:space="preserve">Laanecoorie, Cairn Curran, Loddon, Serpentine, </w:t>
            </w:r>
            <w:proofErr w:type="spellStart"/>
            <w:r>
              <w:rPr>
                <w:lang w:eastAsia="en-AU"/>
              </w:rPr>
              <w:t>Tullaroop</w:t>
            </w:r>
            <w:proofErr w:type="spellEnd"/>
            <w:r>
              <w:rPr>
                <w:lang w:eastAsia="en-AU"/>
              </w:rPr>
              <w:t>, Appin South</w:t>
            </w:r>
          </w:p>
        </w:tc>
        <w:tc>
          <w:tcPr>
            <w:tcW w:w="1417" w:type="dxa"/>
            <w:tcBorders>
              <w:top w:val="single" w:sz="4" w:space="0" w:color="auto"/>
              <w:left w:val="single" w:sz="4" w:space="0" w:color="auto"/>
              <w:bottom w:val="single" w:sz="4" w:space="0" w:color="auto"/>
              <w:right w:val="single" w:sz="4" w:space="0" w:color="auto"/>
            </w:tcBorders>
            <w:hideMark/>
          </w:tcPr>
          <w:p w14:paraId="714E8346"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6C0F1AC6" w14:textId="77777777" w:rsidR="0096488F" w:rsidRDefault="0096488F" w:rsidP="004D03BE">
            <w:pPr>
              <w:pStyle w:val="TableText"/>
              <w:spacing w:before="60" w:after="60" w:line="276" w:lineRule="auto"/>
              <w:jc w:val="left"/>
              <w:rPr>
                <w:lang w:eastAsia="en-AU"/>
              </w:rPr>
            </w:pPr>
            <w:r>
              <w:rPr>
                <w:lang w:eastAsia="en-AU"/>
              </w:rPr>
              <w:t>GMW or provider</w:t>
            </w:r>
          </w:p>
        </w:tc>
      </w:tr>
      <w:tr w:rsidR="0096488F" w14:paraId="58469C01"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156250D" w14:textId="77777777" w:rsidR="0096488F" w:rsidRDefault="0096488F" w:rsidP="004D03BE">
            <w:pPr>
              <w:pStyle w:val="TableText"/>
              <w:spacing w:before="60" w:after="60" w:line="276" w:lineRule="auto"/>
              <w:jc w:val="left"/>
              <w:rPr>
                <w:lang w:eastAsia="en-AU"/>
              </w:rPr>
            </w:pPr>
            <w:r>
              <w:rPr>
                <w:lang w:eastAsia="en-AU"/>
              </w:rPr>
              <w:t>11</w:t>
            </w:r>
          </w:p>
        </w:tc>
        <w:tc>
          <w:tcPr>
            <w:tcW w:w="1560" w:type="dxa"/>
            <w:tcBorders>
              <w:top w:val="single" w:sz="4" w:space="0" w:color="auto"/>
              <w:left w:val="single" w:sz="4" w:space="0" w:color="auto"/>
              <w:bottom w:val="single" w:sz="4" w:space="0" w:color="auto"/>
              <w:right w:val="single" w:sz="4" w:space="0" w:color="auto"/>
            </w:tcBorders>
            <w:noWrap/>
            <w:hideMark/>
          </w:tcPr>
          <w:p w14:paraId="50D82D27" w14:textId="77777777" w:rsidR="0096488F" w:rsidRDefault="0096488F" w:rsidP="004D03BE">
            <w:pPr>
              <w:pStyle w:val="TableText"/>
              <w:spacing w:before="60" w:after="60" w:line="276" w:lineRule="auto"/>
              <w:jc w:val="left"/>
              <w:rPr>
                <w:lang w:eastAsia="en-AU"/>
              </w:rPr>
            </w:pPr>
            <w:r>
              <w:rPr>
                <w:lang w:eastAsia="en-AU"/>
              </w:rPr>
              <w:t>Lower Murray</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490B4F" w14:textId="77777777" w:rsidR="0096488F" w:rsidRDefault="00FA473B" w:rsidP="004D03BE">
            <w:pPr>
              <w:pStyle w:val="TableText"/>
              <w:spacing w:before="60" w:after="60" w:line="276" w:lineRule="auto"/>
              <w:jc w:val="center"/>
              <w:rPr>
                <w:lang w:eastAsia="en-AU"/>
              </w:rPr>
            </w:pPr>
            <w:r>
              <w:rPr>
                <w:lang w:eastAsia="en-AU"/>
              </w:rPr>
              <w:t>8</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439CE1" w14:textId="7AC11B75" w:rsidR="0096488F" w:rsidRDefault="0096488F" w:rsidP="00FA473B">
            <w:pPr>
              <w:pStyle w:val="TableText"/>
              <w:spacing w:before="60" w:after="60" w:line="276" w:lineRule="auto"/>
              <w:jc w:val="left"/>
              <w:rPr>
                <w:vertAlign w:val="superscript"/>
                <w:lang w:eastAsia="en-AU"/>
              </w:rPr>
            </w:pPr>
            <w:r>
              <w:rPr>
                <w:lang w:eastAsia="en-AU"/>
              </w:rPr>
              <w:t>SA Border</w:t>
            </w:r>
            <w:r>
              <w:rPr>
                <w:vertAlign w:val="superscript"/>
                <w:lang w:eastAsia="en-AU"/>
              </w:rPr>
              <w:t>1</w:t>
            </w:r>
            <w:r>
              <w:rPr>
                <w:lang w:eastAsia="en-AU"/>
              </w:rPr>
              <w:t>, Lock 6</w:t>
            </w:r>
            <w:r>
              <w:rPr>
                <w:vertAlign w:val="superscript"/>
                <w:lang w:eastAsia="en-AU"/>
              </w:rPr>
              <w:t>1</w:t>
            </w:r>
            <w:r>
              <w:rPr>
                <w:lang w:eastAsia="en-AU"/>
              </w:rPr>
              <w:t>, Lock 5</w:t>
            </w:r>
            <w:r>
              <w:rPr>
                <w:vertAlign w:val="superscript"/>
                <w:lang w:eastAsia="en-AU"/>
              </w:rPr>
              <w:t>1</w:t>
            </w:r>
            <w:r>
              <w:rPr>
                <w:lang w:eastAsia="en-AU"/>
              </w:rPr>
              <w:t>, Lock 4</w:t>
            </w:r>
            <w:r>
              <w:rPr>
                <w:vertAlign w:val="superscript"/>
                <w:lang w:eastAsia="en-AU"/>
              </w:rPr>
              <w:t>1</w:t>
            </w:r>
            <w:r>
              <w:rPr>
                <w:lang w:eastAsia="en-AU"/>
              </w:rPr>
              <w:t>, Lock 3</w:t>
            </w:r>
            <w:r>
              <w:rPr>
                <w:vertAlign w:val="superscript"/>
                <w:lang w:eastAsia="en-AU"/>
              </w:rPr>
              <w:t>1</w:t>
            </w:r>
            <w:r>
              <w:rPr>
                <w:lang w:eastAsia="en-AU"/>
              </w:rPr>
              <w:t>, Lock 1</w:t>
            </w:r>
            <w:r>
              <w:rPr>
                <w:vertAlign w:val="superscript"/>
                <w:lang w:eastAsia="en-AU"/>
              </w:rPr>
              <w:t>1</w:t>
            </w:r>
            <w:r>
              <w:rPr>
                <w:lang w:eastAsia="en-AU"/>
              </w:rPr>
              <w:t>, Wellington</w:t>
            </w:r>
            <w:r>
              <w:rPr>
                <w:vertAlign w:val="superscript"/>
                <w:lang w:eastAsia="en-AU"/>
              </w:rPr>
              <w:t>1</w:t>
            </w:r>
            <w:r>
              <w:rPr>
                <w:lang w:eastAsia="en-AU"/>
              </w:rPr>
              <w:t>, Barrages</w:t>
            </w:r>
            <w:r>
              <w:rPr>
                <w:vertAlign w:val="superscript"/>
                <w:lang w:eastAsia="en-AU"/>
              </w:rPr>
              <w:t>2</w:t>
            </w:r>
          </w:p>
        </w:tc>
        <w:tc>
          <w:tcPr>
            <w:tcW w:w="1417" w:type="dxa"/>
            <w:tcBorders>
              <w:top w:val="single" w:sz="4" w:space="0" w:color="auto"/>
              <w:left w:val="single" w:sz="4" w:space="0" w:color="auto"/>
              <w:bottom w:val="single" w:sz="4" w:space="0" w:color="auto"/>
              <w:right w:val="single" w:sz="4" w:space="0" w:color="auto"/>
            </w:tcBorders>
            <w:hideMark/>
          </w:tcPr>
          <w:p w14:paraId="05E65303" w14:textId="77777777" w:rsidR="0096488F" w:rsidRDefault="0096488F" w:rsidP="004D03BE">
            <w:pPr>
              <w:pStyle w:val="TableText"/>
              <w:spacing w:before="60" w:after="60" w:line="276" w:lineRule="auto"/>
              <w:jc w:val="left"/>
              <w:rPr>
                <w:lang w:eastAsia="en-AU"/>
              </w:rPr>
            </w:pPr>
            <w:r>
              <w:rPr>
                <w:vertAlign w:val="superscript"/>
                <w:lang w:eastAsia="en-AU"/>
              </w:rPr>
              <w:t>1</w:t>
            </w:r>
            <w:r>
              <w:rPr>
                <w:lang w:eastAsia="en-AU"/>
              </w:rPr>
              <w:t>Water planning</w:t>
            </w:r>
          </w:p>
          <w:p w14:paraId="700B4373" w14:textId="77777777" w:rsidR="0096488F" w:rsidRDefault="0096488F" w:rsidP="004D03BE">
            <w:pPr>
              <w:pStyle w:val="TableText"/>
              <w:spacing w:before="60" w:after="60" w:line="276" w:lineRule="auto"/>
              <w:jc w:val="left"/>
              <w:rPr>
                <w:lang w:eastAsia="en-AU"/>
              </w:rPr>
            </w:pPr>
            <w:r>
              <w:rPr>
                <w:vertAlign w:val="superscript"/>
                <w:lang w:eastAsia="en-AU"/>
              </w:rPr>
              <w:t>2</w:t>
            </w: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7B2776CE" w14:textId="77777777" w:rsidR="0096488F" w:rsidRDefault="0096488F" w:rsidP="004D03BE">
            <w:pPr>
              <w:pStyle w:val="TableText"/>
              <w:spacing w:before="60" w:after="60" w:line="276" w:lineRule="auto"/>
              <w:jc w:val="left"/>
              <w:rPr>
                <w:vertAlign w:val="superscript"/>
                <w:lang w:eastAsia="en-AU"/>
              </w:rPr>
            </w:pPr>
            <w:r>
              <w:rPr>
                <w:lang w:eastAsia="en-AU"/>
              </w:rPr>
              <w:t>MDBA</w:t>
            </w:r>
            <w:r>
              <w:rPr>
                <w:vertAlign w:val="superscript"/>
                <w:lang w:eastAsia="en-AU"/>
              </w:rPr>
              <w:t>1</w:t>
            </w:r>
          </w:p>
          <w:p w14:paraId="3405A98F" w14:textId="77777777" w:rsidR="0096488F" w:rsidRDefault="0096488F" w:rsidP="004D03BE">
            <w:pPr>
              <w:spacing w:before="60" w:after="60" w:line="276" w:lineRule="auto"/>
              <w:rPr>
                <w:vertAlign w:val="superscript"/>
                <w:lang w:eastAsia="en-AU"/>
              </w:rPr>
            </w:pPr>
            <w:r>
              <w:rPr>
                <w:lang w:eastAsia="en-AU"/>
              </w:rPr>
              <w:t>CEWO</w:t>
            </w:r>
            <w:r>
              <w:rPr>
                <w:vertAlign w:val="superscript"/>
                <w:lang w:eastAsia="en-AU"/>
              </w:rPr>
              <w:t>2</w:t>
            </w:r>
          </w:p>
        </w:tc>
      </w:tr>
      <w:tr w:rsidR="0096488F" w14:paraId="78576133"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27DBB007" w14:textId="77777777" w:rsidR="0096488F" w:rsidRDefault="0096488F" w:rsidP="004D03BE">
            <w:pPr>
              <w:pStyle w:val="TableText"/>
              <w:spacing w:before="60" w:after="60" w:line="276" w:lineRule="auto"/>
              <w:jc w:val="left"/>
              <w:rPr>
                <w:lang w:eastAsia="en-AU"/>
              </w:rPr>
            </w:pPr>
            <w:r>
              <w:rPr>
                <w:lang w:eastAsia="en-AU"/>
              </w:rPr>
              <w:t>12</w:t>
            </w:r>
          </w:p>
        </w:tc>
        <w:tc>
          <w:tcPr>
            <w:tcW w:w="1560" w:type="dxa"/>
            <w:tcBorders>
              <w:top w:val="single" w:sz="4" w:space="0" w:color="auto"/>
              <w:left w:val="single" w:sz="4" w:space="0" w:color="auto"/>
              <w:bottom w:val="single" w:sz="4" w:space="0" w:color="auto"/>
              <w:right w:val="single" w:sz="4" w:space="0" w:color="auto"/>
            </w:tcBorders>
            <w:noWrap/>
            <w:hideMark/>
          </w:tcPr>
          <w:p w14:paraId="31FCB1F8" w14:textId="77777777" w:rsidR="0096488F" w:rsidRDefault="0096488F" w:rsidP="004D03BE">
            <w:pPr>
              <w:pStyle w:val="TableText"/>
              <w:spacing w:before="60" w:after="60" w:line="276" w:lineRule="auto"/>
              <w:jc w:val="left"/>
              <w:rPr>
                <w:lang w:eastAsia="en-AU"/>
              </w:rPr>
            </w:pPr>
            <w:r>
              <w:rPr>
                <w:lang w:eastAsia="en-AU"/>
              </w:rPr>
              <w:t>Lower Darling</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443E20" w14:textId="68490E2E" w:rsidR="0096488F" w:rsidRDefault="00E2564B"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1032F5" w14:textId="53411B12" w:rsidR="0096488F" w:rsidRDefault="0096488F" w:rsidP="004D03BE">
            <w:pPr>
              <w:pStyle w:val="TableText"/>
              <w:spacing w:before="60" w:after="60" w:line="276" w:lineRule="auto"/>
              <w:jc w:val="left"/>
              <w:rPr>
                <w:lang w:eastAsia="en-AU"/>
              </w:rPr>
            </w:pPr>
            <w:proofErr w:type="spellStart"/>
            <w:r>
              <w:rPr>
                <w:lang w:eastAsia="en-AU"/>
              </w:rPr>
              <w:t>Burtundy</w:t>
            </w:r>
            <w:proofErr w:type="spellEnd"/>
            <w:r>
              <w:rPr>
                <w:lang w:eastAsia="en-AU"/>
              </w:rPr>
              <w:t>, Weir 32</w:t>
            </w:r>
          </w:p>
        </w:tc>
        <w:tc>
          <w:tcPr>
            <w:tcW w:w="1417" w:type="dxa"/>
            <w:tcBorders>
              <w:top w:val="single" w:sz="4" w:space="0" w:color="auto"/>
              <w:left w:val="single" w:sz="4" w:space="0" w:color="auto"/>
              <w:bottom w:val="single" w:sz="4" w:space="0" w:color="auto"/>
              <w:right w:val="single" w:sz="4" w:space="0" w:color="auto"/>
            </w:tcBorders>
            <w:hideMark/>
          </w:tcPr>
          <w:p w14:paraId="5F7FB8F8" w14:textId="77777777" w:rsidR="0096488F" w:rsidRDefault="0096488F" w:rsidP="004D03BE">
            <w:pPr>
              <w:pStyle w:val="TableText"/>
              <w:spacing w:before="60" w:after="60" w:line="276" w:lineRule="auto"/>
              <w:jc w:val="left"/>
              <w:rPr>
                <w:vertAlign w:val="superscript"/>
                <w:lang w:eastAsia="en-AU"/>
              </w:rPr>
            </w:pPr>
            <w:r>
              <w:rPr>
                <w:lang w:eastAsia="en-AU"/>
              </w:rPr>
              <w:t>Water accounting</w:t>
            </w:r>
          </w:p>
        </w:tc>
        <w:tc>
          <w:tcPr>
            <w:tcW w:w="1163" w:type="dxa"/>
            <w:tcBorders>
              <w:top w:val="single" w:sz="4" w:space="0" w:color="auto"/>
              <w:left w:val="single" w:sz="4" w:space="0" w:color="auto"/>
              <w:bottom w:val="single" w:sz="4" w:space="0" w:color="auto"/>
              <w:right w:val="single" w:sz="4" w:space="0" w:color="auto"/>
            </w:tcBorders>
            <w:hideMark/>
          </w:tcPr>
          <w:p w14:paraId="41E7E560"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2FA41B2B"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B38CCC0" w14:textId="77777777" w:rsidR="0096488F" w:rsidRDefault="0096488F" w:rsidP="004D03BE">
            <w:pPr>
              <w:pStyle w:val="TableText"/>
              <w:spacing w:before="60" w:after="60" w:line="276" w:lineRule="auto"/>
              <w:jc w:val="left"/>
              <w:rPr>
                <w:lang w:eastAsia="en-AU"/>
              </w:rPr>
            </w:pPr>
            <w:r>
              <w:rPr>
                <w:lang w:eastAsia="en-AU"/>
              </w:rPr>
              <w:t>13</w:t>
            </w:r>
          </w:p>
        </w:tc>
        <w:tc>
          <w:tcPr>
            <w:tcW w:w="1560" w:type="dxa"/>
            <w:tcBorders>
              <w:top w:val="single" w:sz="4" w:space="0" w:color="auto"/>
              <w:left w:val="single" w:sz="4" w:space="0" w:color="auto"/>
              <w:bottom w:val="single" w:sz="4" w:space="0" w:color="auto"/>
              <w:right w:val="single" w:sz="4" w:space="0" w:color="auto"/>
            </w:tcBorders>
            <w:noWrap/>
            <w:hideMark/>
          </w:tcPr>
          <w:p w14:paraId="5D13B8E4" w14:textId="77777777" w:rsidR="0096488F" w:rsidRDefault="0096488F" w:rsidP="004D03BE">
            <w:pPr>
              <w:pStyle w:val="TableText"/>
              <w:spacing w:before="60" w:after="60" w:line="276" w:lineRule="auto"/>
              <w:jc w:val="left"/>
              <w:rPr>
                <w:lang w:eastAsia="en-AU"/>
              </w:rPr>
            </w:pPr>
            <w:r>
              <w:rPr>
                <w:lang w:eastAsia="en-AU"/>
              </w:rPr>
              <w:t>Macquarie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8A8E62F" w14:textId="77777777" w:rsidR="0096488F" w:rsidRDefault="0096488F" w:rsidP="004D03BE">
            <w:pPr>
              <w:pStyle w:val="TableText"/>
              <w:spacing w:before="60" w:after="60" w:line="276" w:lineRule="auto"/>
              <w:jc w:val="center"/>
              <w:rPr>
                <w:lang w:eastAsia="en-AU"/>
              </w:rPr>
            </w:pPr>
            <w:r>
              <w:rPr>
                <w:lang w:eastAsia="en-AU"/>
              </w:rPr>
              <w:t>6</w:t>
            </w:r>
          </w:p>
        </w:tc>
        <w:tc>
          <w:tcPr>
            <w:tcW w:w="3006" w:type="dxa"/>
            <w:tcBorders>
              <w:top w:val="single" w:sz="4" w:space="0" w:color="auto"/>
              <w:left w:val="single" w:sz="4" w:space="0" w:color="auto"/>
              <w:bottom w:val="single" w:sz="4" w:space="0" w:color="auto"/>
              <w:right w:val="single" w:sz="4" w:space="0" w:color="auto"/>
            </w:tcBorders>
            <w:hideMark/>
          </w:tcPr>
          <w:p w14:paraId="62936D5E" w14:textId="77777777" w:rsidR="0096488F" w:rsidRDefault="0096488F" w:rsidP="004D03BE">
            <w:pPr>
              <w:pStyle w:val="TableText"/>
              <w:spacing w:before="60" w:after="60" w:line="276" w:lineRule="auto"/>
              <w:jc w:val="left"/>
              <w:rPr>
                <w:lang w:eastAsia="en-AU"/>
              </w:rPr>
            </w:pPr>
            <w:r>
              <w:rPr>
                <w:lang w:eastAsia="en-AU"/>
              </w:rPr>
              <w:t xml:space="preserve">Dubbo, Warren, </w:t>
            </w:r>
            <w:proofErr w:type="spellStart"/>
            <w:r>
              <w:rPr>
                <w:lang w:eastAsia="en-AU"/>
              </w:rPr>
              <w:t>GinGin</w:t>
            </w:r>
            <w:proofErr w:type="spellEnd"/>
            <w:r>
              <w:rPr>
                <w:lang w:eastAsia="en-AU"/>
              </w:rPr>
              <w:t xml:space="preserve">, </w:t>
            </w:r>
            <w:proofErr w:type="spellStart"/>
            <w:r>
              <w:rPr>
                <w:lang w:eastAsia="en-AU"/>
              </w:rPr>
              <w:t>Burrendong</w:t>
            </w:r>
            <w:proofErr w:type="spellEnd"/>
            <w:r>
              <w:rPr>
                <w:lang w:eastAsia="en-AU"/>
              </w:rPr>
              <w:t xml:space="preserve">, </w:t>
            </w:r>
            <w:proofErr w:type="spellStart"/>
            <w:r>
              <w:rPr>
                <w:lang w:eastAsia="en-AU"/>
              </w:rPr>
              <w:t>Marebone</w:t>
            </w:r>
            <w:proofErr w:type="spellEnd"/>
            <w:r>
              <w:rPr>
                <w:lang w:eastAsia="en-AU"/>
              </w:rPr>
              <w:t xml:space="preserve">, </w:t>
            </w:r>
            <w:proofErr w:type="spellStart"/>
            <w:r>
              <w:rPr>
                <w:lang w:eastAsia="en-AU"/>
              </w:rPr>
              <w:t>Baroona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CD79640"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05ABECB2"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7096208F"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5B3046E" w14:textId="77777777" w:rsidR="0096488F" w:rsidRDefault="0096488F" w:rsidP="004D03BE">
            <w:pPr>
              <w:pStyle w:val="TableText"/>
              <w:spacing w:before="60" w:after="60" w:line="276" w:lineRule="auto"/>
              <w:jc w:val="left"/>
              <w:rPr>
                <w:lang w:eastAsia="en-AU"/>
              </w:rPr>
            </w:pPr>
            <w:r>
              <w:rPr>
                <w:lang w:eastAsia="en-AU"/>
              </w:rPr>
              <w:t>14</w:t>
            </w:r>
          </w:p>
        </w:tc>
        <w:tc>
          <w:tcPr>
            <w:tcW w:w="1560" w:type="dxa"/>
            <w:tcBorders>
              <w:top w:val="single" w:sz="4" w:space="0" w:color="auto"/>
              <w:left w:val="single" w:sz="4" w:space="0" w:color="auto"/>
              <w:bottom w:val="single" w:sz="4" w:space="0" w:color="auto"/>
              <w:right w:val="single" w:sz="4" w:space="0" w:color="auto"/>
            </w:tcBorders>
            <w:noWrap/>
            <w:hideMark/>
          </w:tcPr>
          <w:p w14:paraId="7FBDD88F" w14:textId="77777777" w:rsidR="0096488F" w:rsidRDefault="0096488F" w:rsidP="004D03BE">
            <w:pPr>
              <w:pStyle w:val="TableText"/>
              <w:spacing w:before="60" w:after="60" w:line="276" w:lineRule="auto"/>
              <w:jc w:val="left"/>
              <w:rPr>
                <w:lang w:eastAsia="en-AU"/>
              </w:rPr>
            </w:pPr>
            <w:r>
              <w:rPr>
                <w:lang w:eastAsia="en-AU"/>
              </w:rPr>
              <w:t>Murrumbidgee</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129D5AB" w14:textId="77777777" w:rsidR="0096488F" w:rsidRDefault="0096488F" w:rsidP="004D03BE">
            <w:pPr>
              <w:pStyle w:val="TableText"/>
              <w:spacing w:before="60" w:after="60" w:line="276" w:lineRule="auto"/>
              <w:jc w:val="center"/>
              <w:rPr>
                <w:lang w:eastAsia="en-AU"/>
              </w:rPr>
            </w:pPr>
            <w:r>
              <w:rPr>
                <w:lang w:eastAsia="en-AU"/>
              </w:rPr>
              <w:t>12</w:t>
            </w:r>
          </w:p>
        </w:tc>
        <w:tc>
          <w:tcPr>
            <w:tcW w:w="3006" w:type="dxa"/>
            <w:tcBorders>
              <w:top w:val="single" w:sz="4" w:space="0" w:color="auto"/>
              <w:left w:val="single" w:sz="4" w:space="0" w:color="auto"/>
              <w:bottom w:val="single" w:sz="4" w:space="0" w:color="auto"/>
              <w:right w:val="single" w:sz="4" w:space="0" w:color="auto"/>
            </w:tcBorders>
            <w:hideMark/>
          </w:tcPr>
          <w:p w14:paraId="2CF6D45E" w14:textId="77777777" w:rsidR="0096488F" w:rsidRDefault="0096488F" w:rsidP="004D03BE">
            <w:pPr>
              <w:pStyle w:val="TableText"/>
              <w:spacing w:before="60" w:after="60" w:line="276" w:lineRule="auto"/>
              <w:jc w:val="left"/>
              <w:rPr>
                <w:lang w:eastAsia="en-AU"/>
              </w:rPr>
            </w:pPr>
            <w:r>
              <w:rPr>
                <w:lang w:eastAsia="en-AU"/>
              </w:rPr>
              <w:t xml:space="preserve">Wagga, Gundagai, Narrandera, Yanco Offtake, Darlington, </w:t>
            </w:r>
            <w:proofErr w:type="spellStart"/>
            <w:r>
              <w:rPr>
                <w:lang w:eastAsia="en-AU"/>
              </w:rPr>
              <w:t>Berembed</w:t>
            </w:r>
            <w:proofErr w:type="spellEnd"/>
            <w:r>
              <w:rPr>
                <w:lang w:eastAsia="en-AU"/>
              </w:rPr>
              <w:t xml:space="preserve">, Maude, Redbank, Carrathool, </w:t>
            </w:r>
            <w:proofErr w:type="spellStart"/>
            <w:r>
              <w:rPr>
                <w:lang w:eastAsia="en-AU"/>
              </w:rPr>
              <w:t>Gogelderie</w:t>
            </w:r>
            <w:proofErr w:type="spellEnd"/>
            <w:r>
              <w:rPr>
                <w:lang w:eastAsia="en-AU"/>
              </w:rPr>
              <w:t>, Balranald, Hay</w:t>
            </w:r>
          </w:p>
        </w:tc>
        <w:tc>
          <w:tcPr>
            <w:tcW w:w="1417" w:type="dxa"/>
            <w:tcBorders>
              <w:top w:val="single" w:sz="4" w:space="0" w:color="auto"/>
              <w:left w:val="single" w:sz="4" w:space="0" w:color="auto"/>
              <w:bottom w:val="single" w:sz="4" w:space="0" w:color="auto"/>
              <w:right w:val="single" w:sz="4" w:space="0" w:color="auto"/>
            </w:tcBorders>
            <w:hideMark/>
          </w:tcPr>
          <w:p w14:paraId="143DEC6C"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26A3AFA5"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4A8A461A"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4A6C0310" w14:textId="77777777" w:rsidR="0096488F" w:rsidRDefault="0096488F" w:rsidP="004D03BE">
            <w:pPr>
              <w:pStyle w:val="TableText"/>
              <w:spacing w:before="60" w:after="60" w:line="276" w:lineRule="auto"/>
              <w:jc w:val="left"/>
              <w:rPr>
                <w:lang w:eastAsia="en-AU"/>
              </w:rPr>
            </w:pPr>
            <w:r>
              <w:rPr>
                <w:lang w:eastAsia="en-AU"/>
              </w:rPr>
              <w:t>15</w:t>
            </w:r>
          </w:p>
        </w:tc>
        <w:tc>
          <w:tcPr>
            <w:tcW w:w="1560" w:type="dxa"/>
            <w:tcBorders>
              <w:top w:val="single" w:sz="4" w:space="0" w:color="auto"/>
              <w:left w:val="single" w:sz="4" w:space="0" w:color="auto"/>
              <w:bottom w:val="single" w:sz="4" w:space="0" w:color="auto"/>
              <w:right w:val="single" w:sz="4" w:space="0" w:color="auto"/>
            </w:tcBorders>
            <w:noWrap/>
            <w:hideMark/>
          </w:tcPr>
          <w:p w14:paraId="2CBE530E" w14:textId="77777777" w:rsidR="0096488F" w:rsidRDefault="0096488F" w:rsidP="004D03BE">
            <w:pPr>
              <w:pStyle w:val="TableText"/>
              <w:spacing w:before="60" w:after="60" w:line="276" w:lineRule="auto"/>
              <w:jc w:val="left"/>
              <w:rPr>
                <w:lang w:eastAsia="en-AU"/>
              </w:rPr>
            </w:pPr>
            <w:r>
              <w:rPr>
                <w:lang w:eastAsia="en-AU"/>
              </w:rPr>
              <w:t>Namoi</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C851C8D" w14:textId="03B85503" w:rsidR="0096488F" w:rsidRDefault="0096488F" w:rsidP="004D03BE">
            <w:pPr>
              <w:pStyle w:val="TableText"/>
              <w:spacing w:before="60" w:after="60" w:line="276" w:lineRule="auto"/>
              <w:jc w:val="center"/>
              <w:rPr>
                <w:lang w:eastAsia="en-AU"/>
              </w:rPr>
            </w:pPr>
            <w:r>
              <w:rPr>
                <w:lang w:eastAsia="en-AU"/>
              </w:rPr>
              <w:t>1</w:t>
            </w:r>
            <w:r w:rsidR="00735B60">
              <w:rPr>
                <w:lang w:eastAsia="en-AU"/>
              </w:rPr>
              <w:t>1</w:t>
            </w:r>
          </w:p>
        </w:tc>
        <w:tc>
          <w:tcPr>
            <w:tcW w:w="3006" w:type="dxa"/>
            <w:tcBorders>
              <w:top w:val="single" w:sz="4" w:space="0" w:color="auto"/>
              <w:left w:val="single" w:sz="4" w:space="0" w:color="auto"/>
              <w:bottom w:val="single" w:sz="4" w:space="0" w:color="auto"/>
              <w:right w:val="single" w:sz="4" w:space="0" w:color="auto"/>
            </w:tcBorders>
            <w:hideMark/>
          </w:tcPr>
          <w:p w14:paraId="39A5063E" w14:textId="57D36D86" w:rsidR="0096488F" w:rsidRDefault="0096488F" w:rsidP="004D03BE">
            <w:pPr>
              <w:pStyle w:val="TableText"/>
              <w:spacing w:before="60" w:after="60" w:line="276" w:lineRule="auto"/>
              <w:jc w:val="left"/>
              <w:rPr>
                <w:lang w:eastAsia="en-AU"/>
              </w:rPr>
            </w:pPr>
            <w:r>
              <w:rPr>
                <w:lang w:eastAsia="en-AU"/>
              </w:rPr>
              <w:t xml:space="preserve">Boggabri, </w:t>
            </w:r>
            <w:proofErr w:type="spellStart"/>
            <w:r>
              <w:rPr>
                <w:lang w:eastAsia="en-AU"/>
              </w:rPr>
              <w:t>Bugilbone</w:t>
            </w:r>
            <w:proofErr w:type="spellEnd"/>
            <w:r>
              <w:rPr>
                <w:lang w:eastAsia="en-AU"/>
              </w:rPr>
              <w:t xml:space="preserve">, Carroll, Chaffey, </w:t>
            </w:r>
            <w:proofErr w:type="spellStart"/>
            <w:r>
              <w:rPr>
                <w:lang w:eastAsia="en-AU"/>
              </w:rPr>
              <w:t>Gunidgera</w:t>
            </w:r>
            <w:proofErr w:type="spellEnd"/>
            <w:r>
              <w:rPr>
                <w:lang w:eastAsia="en-AU"/>
              </w:rPr>
              <w:t xml:space="preserve">, Gunnedah, </w:t>
            </w:r>
            <w:proofErr w:type="spellStart"/>
            <w:r>
              <w:rPr>
                <w:lang w:eastAsia="en-AU"/>
              </w:rPr>
              <w:t>Keepit</w:t>
            </w:r>
            <w:proofErr w:type="spellEnd"/>
            <w:r>
              <w:rPr>
                <w:lang w:eastAsia="en-AU"/>
              </w:rPr>
              <w:t xml:space="preserve">, </w:t>
            </w:r>
            <w:proofErr w:type="spellStart"/>
            <w:r>
              <w:rPr>
                <w:lang w:eastAsia="en-AU"/>
              </w:rPr>
              <w:t>Mollee</w:t>
            </w:r>
            <w:proofErr w:type="spellEnd"/>
            <w:r>
              <w:rPr>
                <w:lang w:eastAsia="en-AU"/>
              </w:rPr>
              <w:t xml:space="preserve">, Paradise, </w:t>
            </w:r>
            <w:proofErr w:type="spellStart"/>
            <w:r>
              <w:rPr>
                <w:lang w:eastAsia="en-AU"/>
              </w:rPr>
              <w:t>Piallamore</w:t>
            </w:r>
            <w:proofErr w:type="spellEnd"/>
            <w:r>
              <w:rPr>
                <w:lang w:eastAsia="en-AU"/>
              </w:rPr>
              <w:t xml:space="preserve">, </w:t>
            </w:r>
            <w:proofErr w:type="spellStart"/>
            <w:r w:rsidR="00E50887">
              <w:rPr>
                <w:lang w:eastAsia="en-AU"/>
              </w:rPr>
              <w:t>Weeta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AED5B22"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4ECDDC53" w14:textId="77777777" w:rsidR="0096488F" w:rsidRDefault="0096488F" w:rsidP="004D03BE">
            <w:pPr>
              <w:pStyle w:val="TableText"/>
              <w:spacing w:before="60" w:after="60" w:line="276" w:lineRule="auto"/>
              <w:jc w:val="left"/>
              <w:rPr>
                <w:lang w:eastAsia="en-AU"/>
              </w:rPr>
            </w:pPr>
            <w:r>
              <w:rPr>
                <w:lang w:eastAsia="en-AU"/>
              </w:rPr>
              <w:t>Water NSW</w:t>
            </w:r>
          </w:p>
        </w:tc>
      </w:tr>
      <w:tr w:rsidR="0096488F" w14:paraId="31A70B7E"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35B02724" w14:textId="77777777" w:rsidR="0096488F" w:rsidRDefault="0096488F" w:rsidP="004D03BE">
            <w:pPr>
              <w:pStyle w:val="TableText"/>
              <w:spacing w:before="60" w:after="60" w:line="276" w:lineRule="auto"/>
              <w:jc w:val="left"/>
              <w:rPr>
                <w:lang w:eastAsia="en-AU"/>
              </w:rPr>
            </w:pPr>
            <w:r>
              <w:rPr>
                <w:lang w:eastAsia="en-AU"/>
              </w:rPr>
              <w:t>16</w:t>
            </w:r>
          </w:p>
        </w:tc>
        <w:tc>
          <w:tcPr>
            <w:tcW w:w="1560" w:type="dxa"/>
            <w:tcBorders>
              <w:top w:val="single" w:sz="4" w:space="0" w:color="auto"/>
              <w:left w:val="single" w:sz="4" w:space="0" w:color="auto"/>
              <w:bottom w:val="single" w:sz="4" w:space="0" w:color="auto"/>
              <w:right w:val="single" w:sz="4" w:space="0" w:color="auto"/>
            </w:tcBorders>
            <w:noWrap/>
            <w:hideMark/>
          </w:tcPr>
          <w:p w14:paraId="41DA65CC" w14:textId="77777777" w:rsidR="0096488F" w:rsidRDefault="0096488F" w:rsidP="004D03BE">
            <w:pPr>
              <w:pStyle w:val="TableText"/>
              <w:spacing w:before="60" w:after="60" w:line="276" w:lineRule="auto"/>
              <w:jc w:val="left"/>
              <w:rPr>
                <w:lang w:eastAsia="en-AU"/>
              </w:rPr>
            </w:pPr>
            <w:r>
              <w:rPr>
                <w:lang w:eastAsia="en-AU"/>
              </w:rPr>
              <w:t>Ovens</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2801527" w14:textId="77777777" w:rsidR="0096488F" w:rsidRDefault="0096488F" w:rsidP="004D03BE">
            <w:pPr>
              <w:pStyle w:val="TableText"/>
              <w:spacing w:before="60" w:after="60" w:line="276" w:lineRule="auto"/>
              <w:jc w:val="center"/>
              <w:rPr>
                <w:lang w:eastAsia="en-AU"/>
              </w:rPr>
            </w:pPr>
            <w:r>
              <w:rPr>
                <w:lang w:eastAsia="en-AU"/>
              </w:rPr>
              <w:t>4</w:t>
            </w:r>
          </w:p>
        </w:tc>
        <w:tc>
          <w:tcPr>
            <w:tcW w:w="3006" w:type="dxa"/>
            <w:tcBorders>
              <w:top w:val="single" w:sz="4" w:space="0" w:color="auto"/>
              <w:left w:val="single" w:sz="4" w:space="0" w:color="auto"/>
              <w:bottom w:val="single" w:sz="4" w:space="0" w:color="auto"/>
              <w:right w:val="single" w:sz="4" w:space="0" w:color="auto"/>
            </w:tcBorders>
            <w:hideMark/>
          </w:tcPr>
          <w:p w14:paraId="36B87566" w14:textId="77777777" w:rsidR="0096488F" w:rsidRDefault="0096488F" w:rsidP="004D03BE">
            <w:pPr>
              <w:pStyle w:val="TableText"/>
              <w:spacing w:before="60" w:after="60" w:line="276" w:lineRule="auto"/>
              <w:jc w:val="left"/>
              <w:rPr>
                <w:lang w:eastAsia="en-AU"/>
              </w:rPr>
            </w:pPr>
            <w:r>
              <w:rPr>
                <w:lang w:eastAsia="en-AU"/>
              </w:rPr>
              <w:t>Buffalo, King, Peechelba, Wangaratta</w:t>
            </w:r>
          </w:p>
        </w:tc>
        <w:tc>
          <w:tcPr>
            <w:tcW w:w="1417" w:type="dxa"/>
            <w:tcBorders>
              <w:top w:val="single" w:sz="4" w:space="0" w:color="auto"/>
              <w:left w:val="single" w:sz="4" w:space="0" w:color="auto"/>
              <w:bottom w:val="single" w:sz="4" w:space="0" w:color="auto"/>
              <w:right w:val="single" w:sz="4" w:space="0" w:color="auto"/>
            </w:tcBorders>
            <w:hideMark/>
          </w:tcPr>
          <w:p w14:paraId="5D7CAA30" w14:textId="77777777" w:rsidR="0096488F" w:rsidRDefault="0096488F" w:rsidP="004D03BE">
            <w:pPr>
              <w:pStyle w:val="TableText"/>
              <w:spacing w:before="60" w:after="60" w:line="276" w:lineRule="auto"/>
              <w:jc w:val="left"/>
              <w:rPr>
                <w:lang w:eastAsia="en-AU"/>
              </w:rPr>
            </w:pPr>
            <w:r>
              <w:rPr>
                <w:lang w:eastAsia="en-AU"/>
              </w:rPr>
              <w:t xml:space="preserve">Water accounting </w:t>
            </w:r>
          </w:p>
        </w:tc>
        <w:tc>
          <w:tcPr>
            <w:tcW w:w="1163" w:type="dxa"/>
            <w:tcBorders>
              <w:top w:val="single" w:sz="4" w:space="0" w:color="auto"/>
              <w:left w:val="single" w:sz="4" w:space="0" w:color="auto"/>
              <w:bottom w:val="single" w:sz="4" w:space="0" w:color="auto"/>
              <w:right w:val="single" w:sz="4" w:space="0" w:color="auto"/>
            </w:tcBorders>
            <w:hideMark/>
          </w:tcPr>
          <w:p w14:paraId="1299CF01" w14:textId="77777777" w:rsidR="0096488F" w:rsidRDefault="0096488F" w:rsidP="004D03BE">
            <w:pPr>
              <w:pStyle w:val="TableText"/>
              <w:spacing w:before="60" w:after="60" w:line="276" w:lineRule="auto"/>
              <w:jc w:val="left"/>
              <w:rPr>
                <w:lang w:eastAsia="en-AU"/>
              </w:rPr>
            </w:pPr>
            <w:r>
              <w:rPr>
                <w:lang w:eastAsia="en-AU"/>
              </w:rPr>
              <w:t>GMW</w:t>
            </w:r>
          </w:p>
        </w:tc>
      </w:tr>
      <w:tr w:rsidR="0096488F" w14:paraId="13A142CC"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7070A81A" w14:textId="77777777" w:rsidR="0096488F" w:rsidRDefault="0096488F" w:rsidP="004D03BE">
            <w:pPr>
              <w:pStyle w:val="TableText"/>
              <w:spacing w:before="60" w:after="60" w:line="276" w:lineRule="auto"/>
              <w:jc w:val="left"/>
              <w:rPr>
                <w:lang w:eastAsia="en-AU"/>
              </w:rPr>
            </w:pPr>
            <w:r>
              <w:rPr>
                <w:lang w:eastAsia="en-AU"/>
              </w:rPr>
              <w:t>17</w:t>
            </w:r>
          </w:p>
        </w:tc>
        <w:tc>
          <w:tcPr>
            <w:tcW w:w="1560" w:type="dxa"/>
            <w:tcBorders>
              <w:top w:val="single" w:sz="4" w:space="0" w:color="auto"/>
              <w:left w:val="single" w:sz="4" w:space="0" w:color="auto"/>
              <w:bottom w:val="single" w:sz="4" w:space="0" w:color="auto"/>
              <w:right w:val="single" w:sz="4" w:space="0" w:color="auto"/>
            </w:tcBorders>
            <w:noWrap/>
            <w:hideMark/>
          </w:tcPr>
          <w:p w14:paraId="2CEDEAA7" w14:textId="77777777" w:rsidR="0096488F" w:rsidRDefault="0096488F" w:rsidP="004D03BE">
            <w:pPr>
              <w:pStyle w:val="TableText"/>
              <w:spacing w:before="60" w:after="60" w:line="276" w:lineRule="auto"/>
              <w:jc w:val="left"/>
              <w:rPr>
                <w:lang w:eastAsia="en-AU"/>
              </w:rPr>
            </w:pPr>
            <w:r>
              <w:rPr>
                <w:lang w:eastAsia="en-AU"/>
              </w:rPr>
              <w:t xml:space="preserve">Barwon–Darling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E4FD03A" w14:textId="651D92C2" w:rsidR="0096488F" w:rsidRDefault="00E50887" w:rsidP="004D03BE">
            <w:pPr>
              <w:pStyle w:val="TableText"/>
              <w:spacing w:before="60" w:after="60" w:line="276" w:lineRule="auto"/>
              <w:jc w:val="center"/>
              <w:rPr>
                <w:lang w:eastAsia="en-AU"/>
              </w:rPr>
            </w:pPr>
            <w:r>
              <w:rPr>
                <w:lang w:eastAsia="en-AU"/>
              </w:rPr>
              <w:t>7</w:t>
            </w:r>
          </w:p>
        </w:tc>
        <w:tc>
          <w:tcPr>
            <w:tcW w:w="3006" w:type="dxa"/>
            <w:tcBorders>
              <w:top w:val="single" w:sz="4" w:space="0" w:color="auto"/>
              <w:left w:val="single" w:sz="4" w:space="0" w:color="auto"/>
              <w:bottom w:val="single" w:sz="4" w:space="0" w:color="auto"/>
              <w:right w:val="single" w:sz="4" w:space="0" w:color="auto"/>
            </w:tcBorders>
            <w:hideMark/>
          </w:tcPr>
          <w:p w14:paraId="16F40675" w14:textId="738F50D5" w:rsidR="0096488F" w:rsidRDefault="00E50887" w:rsidP="004D03BE">
            <w:pPr>
              <w:pStyle w:val="TableText"/>
              <w:spacing w:before="60" w:after="60" w:line="276" w:lineRule="auto"/>
              <w:jc w:val="left"/>
              <w:rPr>
                <w:lang w:eastAsia="en-AU"/>
              </w:rPr>
            </w:pPr>
            <w:r>
              <w:rPr>
                <w:lang w:eastAsia="en-AU"/>
              </w:rPr>
              <w:t xml:space="preserve">Bourke, Brewarrina, </w:t>
            </w:r>
            <w:r w:rsidR="0096488F">
              <w:rPr>
                <w:lang w:eastAsia="en-AU"/>
              </w:rPr>
              <w:t>Louth, Collarenebri</w:t>
            </w:r>
            <w:r>
              <w:rPr>
                <w:lang w:eastAsia="en-AU"/>
              </w:rPr>
              <w:t>, Mungindi, Walgett, Wilcannia</w:t>
            </w:r>
            <w:r w:rsidR="0096488F">
              <w:rPr>
                <w:lang w:eastAsia="en-A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AA871A0"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1B1BC6AB" w14:textId="77777777" w:rsidR="0096488F" w:rsidRDefault="0096488F" w:rsidP="004D03BE">
            <w:pPr>
              <w:pStyle w:val="TableText"/>
              <w:spacing w:before="60" w:after="60" w:line="276" w:lineRule="auto"/>
              <w:jc w:val="left"/>
              <w:rPr>
                <w:lang w:eastAsia="en-AU"/>
              </w:rPr>
            </w:pPr>
            <w:r>
              <w:rPr>
                <w:lang w:eastAsia="en-AU"/>
              </w:rPr>
              <w:t>CEWO</w:t>
            </w:r>
          </w:p>
        </w:tc>
      </w:tr>
      <w:tr w:rsidR="0096488F" w14:paraId="37E394CD"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hideMark/>
          </w:tcPr>
          <w:p w14:paraId="2C8C5A30" w14:textId="77777777" w:rsidR="0096488F" w:rsidRDefault="0096488F" w:rsidP="004D03BE">
            <w:pPr>
              <w:pStyle w:val="TableText"/>
              <w:spacing w:before="60" w:after="60" w:line="276" w:lineRule="auto"/>
              <w:jc w:val="left"/>
              <w:rPr>
                <w:lang w:eastAsia="en-AU"/>
              </w:rPr>
            </w:pPr>
            <w:r>
              <w:rPr>
                <w:lang w:eastAsia="en-AU"/>
              </w:rPr>
              <w:t>18</w:t>
            </w:r>
          </w:p>
        </w:tc>
        <w:tc>
          <w:tcPr>
            <w:tcW w:w="1560" w:type="dxa"/>
            <w:tcBorders>
              <w:top w:val="single" w:sz="4" w:space="0" w:color="auto"/>
              <w:left w:val="single" w:sz="4" w:space="0" w:color="auto"/>
              <w:bottom w:val="single" w:sz="4" w:space="0" w:color="auto"/>
              <w:right w:val="single" w:sz="4" w:space="0" w:color="auto"/>
            </w:tcBorders>
            <w:noWrap/>
            <w:hideMark/>
          </w:tcPr>
          <w:p w14:paraId="1F6CA141" w14:textId="77777777" w:rsidR="0096488F" w:rsidRDefault="0096488F" w:rsidP="004D03BE">
            <w:pPr>
              <w:pStyle w:val="TableText"/>
              <w:spacing w:before="60" w:after="60" w:line="276" w:lineRule="auto"/>
              <w:jc w:val="left"/>
              <w:rPr>
                <w:lang w:eastAsia="en-AU"/>
              </w:rPr>
            </w:pPr>
            <w:r>
              <w:rPr>
                <w:lang w:eastAsia="en-AU"/>
              </w:rPr>
              <w:t>Warrego</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5730ED6" w14:textId="77777777" w:rsidR="0096488F" w:rsidRDefault="0096488F"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hideMark/>
          </w:tcPr>
          <w:p w14:paraId="4A0CE183" w14:textId="77777777" w:rsidR="0096488F" w:rsidRDefault="0096488F" w:rsidP="004D03BE">
            <w:pPr>
              <w:pStyle w:val="TableText"/>
              <w:spacing w:before="60" w:after="60" w:line="276" w:lineRule="auto"/>
              <w:jc w:val="left"/>
              <w:rPr>
                <w:lang w:eastAsia="en-AU"/>
              </w:rPr>
            </w:pPr>
            <w:r>
              <w:rPr>
                <w:lang w:eastAsia="en-AU"/>
              </w:rPr>
              <w:t>Augathella, Cunnamulla</w:t>
            </w:r>
          </w:p>
        </w:tc>
        <w:tc>
          <w:tcPr>
            <w:tcW w:w="1417" w:type="dxa"/>
            <w:tcBorders>
              <w:top w:val="single" w:sz="4" w:space="0" w:color="auto"/>
              <w:left w:val="single" w:sz="4" w:space="0" w:color="auto"/>
              <w:bottom w:val="single" w:sz="4" w:space="0" w:color="auto"/>
              <w:right w:val="single" w:sz="4" w:space="0" w:color="auto"/>
            </w:tcBorders>
            <w:hideMark/>
          </w:tcPr>
          <w:p w14:paraId="6B343A26" w14:textId="77777777" w:rsidR="0096488F" w:rsidRDefault="0096488F" w:rsidP="004D03BE">
            <w:pPr>
              <w:pStyle w:val="TableText"/>
              <w:spacing w:before="60" w:after="60" w:line="276" w:lineRule="auto"/>
              <w:jc w:val="left"/>
              <w:rPr>
                <w:lang w:eastAsia="en-AU"/>
              </w:rPr>
            </w:pPr>
            <w:r>
              <w:rPr>
                <w:lang w:eastAsia="en-AU"/>
              </w:rPr>
              <w:t>Point derived</w:t>
            </w:r>
          </w:p>
        </w:tc>
        <w:tc>
          <w:tcPr>
            <w:tcW w:w="1163" w:type="dxa"/>
            <w:tcBorders>
              <w:top w:val="single" w:sz="4" w:space="0" w:color="auto"/>
              <w:left w:val="single" w:sz="4" w:space="0" w:color="auto"/>
              <w:bottom w:val="single" w:sz="4" w:space="0" w:color="auto"/>
              <w:right w:val="single" w:sz="4" w:space="0" w:color="auto"/>
            </w:tcBorders>
            <w:hideMark/>
          </w:tcPr>
          <w:p w14:paraId="4DA7C2A8" w14:textId="77777777" w:rsidR="0096488F" w:rsidRDefault="0096488F" w:rsidP="004D03BE">
            <w:pPr>
              <w:pStyle w:val="TableText"/>
              <w:spacing w:before="60" w:after="60" w:line="276" w:lineRule="auto"/>
              <w:jc w:val="left"/>
              <w:rPr>
                <w:lang w:eastAsia="en-AU"/>
              </w:rPr>
            </w:pPr>
            <w:r>
              <w:rPr>
                <w:lang w:eastAsia="en-AU"/>
              </w:rPr>
              <w:t>CEWO</w:t>
            </w:r>
          </w:p>
        </w:tc>
      </w:tr>
      <w:tr w:rsidR="00024D4B" w14:paraId="368D6F9A"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tcPr>
          <w:p w14:paraId="6C64808C" w14:textId="5E4B2658" w:rsidR="00024D4B" w:rsidRDefault="00024D4B" w:rsidP="004D03BE">
            <w:pPr>
              <w:pStyle w:val="TableText"/>
              <w:spacing w:before="60" w:after="60" w:line="276" w:lineRule="auto"/>
              <w:jc w:val="left"/>
              <w:rPr>
                <w:lang w:eastAsia="en-AU"/>
              </w:rPr>
            </w:pPr>
            <w:r>
              <w:rPr>
                <w:lang w:eastAsia="en-AU"/>
              </w:rPr>
              <w:t>19</w:t>
            </w:r>
          </w:p>
        </w:tc>
        <w:tc>
          <w:tcPr>
            <w:tcW w:w="1560" w:type="dxa"/>
            <w:tcBorders>
              <w:top w:val="single" w:sz="4" w:space="0" w:color="auto"/>
              <w:left w:val="single" w:sz="4" w:space="0" w:color="auto"/>
              <w:bottom w:val="single" w:sz="4" w:space="0" w:color="auto"/>
              <w:right w:val="single" w:sz="4" w:space="0" w:color="auto"/>
            </w:tcBorders>
            <w:noWrap/>
          </w:tcPr>
          <w:p w14:paraId="66A4597E" w14:textId="074E6AF9" w:rsidR="00024D4B" w:rsidRDefault="00024D4B" w:rsidP="004D03BE">
            <w:pPr>
              <w:pStyle w:val="TableText"/>
              <w:spacing w:before="60" w:after="60" w:line="276" w:lineRule="auto"/>
              <w:jc w:val="left"/>
              <w:rPr>
                <w:lang w:eastAsia="en-AU"/>
              </w:rPr>
            </w:pPr>
            <w:r>
              <w:rPr>
                <w:lang w:eastAsia="en-AU"/>
              </w:rPr>
              <w:t>Wimmera</w:t>
            </w:r>
          </w:p>
        </w:tc>
        <w:tc>
          <w:tcPr>
            <w:tcW w:w="708" w:type="dxa"/>
            <w:tcBorders>
              <w:top w:val="single" w:sz="4" w:space="0" w:color="auto"/>
              <w:left w:val="single" w:sz="4" w:space="0" w:color="auto"/>
              <w:bottom w:val="single" w:sz="4" w:space="0" w:color="auto"/>
              <w:right w:val="single" w:sz="4" w:space="0" w:color="auto"/>
            </w:tcBorders>
            <w:noWrap/>
            <w:vAlign w:val="center"/>
          </w:tcPr>
          <w:p w14:paraId="4A0A207F" w14:textId="666A8EB3" w:rsidR="00024D4B" w:rsidRDefault="00024D4B" w:rsidP="004D03BE">
            <w:pPr>
              <w:pStyle w:val="TableText"/>
              <w:spacing w:before="60" w:after="60" w:line="276" w:lineRule="auto"/>
              <w:jc w:val="center"/>
              <w:rPr>
                <w:lang w:eastAsia="en-AU"/>
              </w:rPr>
            </w:pPr>
            <w:r>
              <w:rPr>
                <w:lang w:eastAsia="en-AU"/>
              </w:rPr>
              <w:t>2</w:t>
            </w:r>
          </w:p>
        </w:tc>
        <w:tc>
          <w:tcPr>
            <w:tcW w:w="3006" w:type="dxa"/>
            <w:tcBorders>
              <w:top w:val="single" w:sz="4" w:space="0" w:color="auto"/>
              <w:left w:val="single" w:sz="4" w:space="0" w:color="auto"/>
              <w:bottom w:val="single" w:sz="4" w:space="0" w:color="auto"/>
              <w:right w:val="single" w:sz="4" w:space="0" w:color="auto"/>
            </w:tcBorders>
          </w:tcPr>
          <w:p w14:paraId="018D8D4B" w14:textId="3BAD9F7E" w:rsidR="00024D4B" w:rsidRDefault="00024D4B" w:rsidP="004D03BE">
            <w:pPr>
              <w:pStyle w:val="TableText"/>
              <w:spacing w:before="60" w:after="60" w:line="276" w:lineRule="auto"/>
              <w:jc w:val="left"/>
              <w:rPr>
                <w:lang w:eastAsia="en-AU"/>
              </w:rPr>
            </w:pPr>
            <w:proofErr w:type="spellStart"/>
            <w:r>
              <w:rPr>
                <w:lang w:eastAsia="en-AU"/>
              </w:rPr>
              <w:t>Londsdale</w:t>
            </w:r>
            <w:proofErr w:type="spellEnd"/>
            <w:r>
              <w:rPr>
                <w:lang w:eastAsia="en-AU"/>
              </w:rPr>
              <w:t>, Lake Taylor</w:t>
            </w:r>
          </w:p>
        </w:tc>
        <w:tc>
          <w:tcPr>
            <w:tcW w:w="1417" w:type="dxa"/>
            <w:tcBorders>
              <w:top w:val="single" w:sz="4" w:space="0" w:color="auto"/>
              <w:left w:val="single" w:sz="4" w:space="0" w:color="auto"/>
              <w:bottom w:val="single" w:sz="4" w:space="0" w:color="auto"/>
              <w:right w:val="single" w:sz="4" w:space="0" w:color="auto"/>
            </w:tcBorders>
          </w:tcPr>
          <w:p w14:paraId="2E7231F7" w14:textId="574191C6" w:rsidR="00024D4B" w:rsidRDefault="00024D4B" w:rsidP="004D03BE">
            <w:pPr>
              <w:pStyle w:val="TableText"/>
              <w:spacing w:before="60" w:after="60" w:line="276" w:lineRule="auto"/>
              <w:jc w:val="left"/>
              <w:rPr>
                <w:lang w:eastAsia="en-AU"/>
              </w:rPr>
            </w:pPr>
            <w:r>
              <w:rPr>
                <w:lang w:eastAsia="en-AU"/>
              </w:rPr>
              <w:t>Water accounting</w:t>
            </w:r>
          </w:p>
        </w:tc>
        <w:tc>
          <w:tcPr>
            <w:tcW w:w="1163" w:type="dxa"/>
            <w:tcBorders>
              <w:top w:val="single" w:sz="4" w:space="0" w:color="auto"/>
              <w:left w:val="single" w:sz="4" w:space="0" w:color="auto"/>
              <w:bottom w:val="single" w:sz="4" w:space="0" w:color="auto"/>
              <w:right w:val="single" w:sz="4" w:space="0" w:color="auto"/>
            </w:tcBorders>
          </w:tcPr>
          <w:p w14:paraId="6DF3A1A7" w14:textId="6D2CF8C5" w:rsidR="00024D4B" w:rsidRDefault="00024D4B" w:rsidP="004D03BE">
            <w:pPr>
              <w:pStyle w:val="TableText"/>
              <w:spacing w:before="60" w:after="60" w:line="276" w:lineRule="auto"/>
              <w:jc w:val="left"/>
              <w:rPr>
                <w:lang w:eastAsia="en-AU"/>
              </w:rPr>
            </w:pPr>
            <w:r>
              <w:rPr>
                <w:lang w:eastAsia="en-AU"/>
              </w:rPr>
              <w:t>GWM</w:t>
            </w:r>
          </w:p>
        </w:tc>
      </w:tr>
      <w:tr w:rsidR="0096488F" w14:paraId="49283E3E" w14:textId="77777777" w:rsidTr="00D71496">
        <w:trPr>
          <w:trHeight w:val="288"/>
        </w:trPr>
        <w:tc>
          <w:tcPr>
            <w:tcW w:w="567" w:type="dxa"/>
            <w:tcBorders>
              <w:top w:val="single" w:sz="4" w:space="0" w:color="auto"/>
              <w:left w:val="single" w:sz="4" w:space="0" w:color="auto"/>
              <w:bottom w:val="single" w:sz="4" w:space="0" w:color="auto"/>
              <w:right w:val="single" w:sz="4" w:space="0" w:color="auto"/>
            </w:tcBorders>
          </w:tcPr>
          <w:p w14:paraId="30D05A49" w14:textId="77777777" w:rsidR="0096488F" w:rsidRDefault="0096488F" w:rsidP="004D03BE">
            <w:pPr>
              <w:pStyle w:val="TableText"/>
              <w:spacing w:before="60" w:after="60" w:line="276" w:lineRule="auto"/>
              <w:jc w:val="left"/>
              <w:rPr>
                <w:b/>
                <w:lang w:eastAsia="en-AU"/>
              </w:rPr>
            </w:pPr>
          </w:p>
        </w:tc>
        <w:tc>
          <w:tcPr>
            <w:tcW w:w="1560" w:type="dxa"/>
            <w:tcBorders>
              <w:top w:val="single" w:sz="4" w:space="0" w:color="auto"/>
              <w:left w:val="single" w:sz="4" w:space="0" w:color="auto"/>
              <w:bottom w:val="single" w:sz="4" w:space="0" w:color="auto"/>
              <w:right w:val="single" w:sz="4" w:space="0" w:color="auto"/>
            </w:tcBorders>
            <w:noWrap/>
            <w:hideMark/>
          </w:tcPr>
          <w:p w14:paraId="442465E1" w14:textId="77777777" w:rsidR="0096488F" w:rsidRDefault="0096488F" w:rsidP="004D03BE">
            <w:pPr>
              <w:pStyle w:val="TableText"/>
              <w:spacing w:before="60" w:after="60" w:line="276" w:lineRule="auto"/>
              <w:jc w:val="left"/>
              <w:rPr>
                <w:b/>
                <w:lang w:eastAsia="en-AU"/>
              </w:rPr>
            </w:pPr>
            <w:r>
              <w:rPr>
                <w:b/>
                <w:lang w:eastAsia="en-AU"/>
              </w:rPr>
              <w:t>Total</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3654DE4" w14:textId="3A93F797" w:rsidR="0096488F" w:rsidRDefault="00E50887" w:rsidP="004D03BE">
            <w:pPr>
              <w:pStyle w:val="TableText"/>
              <w:spacing w:before="60" w:after="60" w:line="276" w:lineRule="auto"/>
              <w:jc w:val="center"/>
              <w:rPr>
                <w:b/>
                <w:lang w:eastAsia="en-AU"/>
              </w:rPr>
            </w:pPr>
            <w:r>
              <w:rPr>
                <w:b/>
                <w:lang w:eastAsia="en-AU"/>
              </w:rPr>
              <w:t>126</w:t>
            </w:r>
          </w:p>
        </w:tc>
        <w:tc>
          <w:tcPr>
            <w:tcW w:w="3006" w:type="dxa"/>
            <w:tcBorders>
              <w:top w:val="single" w:sz="4" w:space="0" w:color="auto"/>
              <w:left w:val="single" w:sz="4" w:space="0" w:color="auto"/>
              <w:bottom w:val="single" w:sz="4" w:space="0" w:color="auto"/>
              <w:right w:val="single" w:sz="4" w:space="0" w:color="auto"/>
            </w:tcBorders>
          </w:tcPr>
          <w:p w14:paraId="206A05E9" w14:textId="77777777" w:rsidR="0096488F" w:rsidRDefault="0096488F" w:rsidP="004D03BE">
            <w:pPr>
              <w:pStyle w:val="TableText"/>
              <w:spacing w:before="60" w:after="60" w:line="276" w:lineRule="auto"/>
              <w:jc w:val="left"/>
              <w:rPr>
                <w:lang w:eastAsia="en-AU"/>
              </w:rPr>
            </w:pPr>
          </w:p>
        </w:tc>
        <w:tc>
          <w:tcPr>
            <w:tcW w:w="1417" w:type="dxa"/>
            <w:tcBorders>
              <w:top w:val="single" w:sz="4" w:space="0" w:color="auto"/>
              <w:left w:val="single" w:sz="4" w:space="0" w:color="auto"/>
              <w:bottom w:val="single" w:sz="4" w:space="0" w:color="auto"/>
              <w:right w:val="single" w:sz="4" w:space="0" w:color="auto"/>
            </w:tcBorders>
          </w:tcPr>
          <w:p w14:paraId="1E718C92" w14:textId="77777777" w:rsidR="0096488F" w:rsidRDefault="0096488F" w:rsidP="004D03BE">
            <w:pPr>
              <w:pStyle w:val="TableText"/>
              <w:spacing w:before="60" w:after="60" w:line="276" w:lineRule="auto"/>
              <w:jc w:val="left"/>
              <w:rPr>
                <w:lang w:eastAsia="en-AU"/>
              </w:rPr>
            </w:pPr>
          </w:p>
        </w:tc>
        <w:tc>
          <w:tcPr>
            <w:tcW w:w="1163" w:type="dxa"/>
            <w:tcBorders>
              <w:top w:val="single" w:sz="4" w:space="0" w:color="auto"/>
              <w:left w:val="single" w:sz="4" w:space="0" w:color="auto"/>
              <w:bottom w:val="single" w:sz="4" w:space="0" w:color="auto"/>
              <w:right w:val="single" w:sz="4" w:space="0" w:color="auto"/>
            </w:tcBorders>
          </w:tcPr>
          <w:p w14:paraId="052A771D" w14:textId="77777777" w:rsidR="0096488F" w:rsidRDefault="0096488F" w:rsidP="004D03BE">
            <w:pPr>
              <w:pStyle w:val="TableText"/>
              <w:spacing w:before="60" w:after="60" w:line="276" w:lineRule="auto"/>
              <w:jc w:val="left"/>
              <w:rPr>
                <w:lang w:eastAsia="en-AU"/>
              </w:rPr>
            </w:pPr>
          </w:p>
        </w:tc>
      </w:tr>
    </w:tbl>
    <w:p w14:paraId="27E8BEE5" w14:textId="620C0B86" w:rsidR="0096488F" w:rsidRDefault="0096488F" w:rsidP="0096488F">
      <w:pPr>
        <w:spacing w:before="40"/>
        <w:ind w:left="90" w:right="-270"/>
        <w:rPr>
          <w:sz w:val="18"/>
          <w:szCs w:val="18"/>
        </w:rPr>
      </w:pPr>
      <w:r>
        <w:rPr>
          <w:sz w:val="18"/>
          <w:szCs w:val="18"/>
        </w:rPr>
        <w:t xml:space="preserve">Note: CEWO = Commonwealth Environmental Water Office; GMW = Goulburn–Murray Water; </w:t>
      </w:r>
      <w:r>
        <w:rPr>
          <w:sz w:val="18"/>
          <w:szCs w:val="18"/>
        </w:rPr>
        <w:br/>
        <w:t xml:space="preserve">MDBA = Murray–Darling Basin Authority; SA DEW = South Australian Department of Environment </w:t>
      </w:r>
      <w:r w:rsidR="00457953">
        <w:rPr>
          <w:sz w:val="18"/>
          <w:szCs w:val="18"/>
        </w:rPr>
        <w:t xml:space="preserve">and </w:t>
      </w:r>
      <w:r>
        <w:rPr>
          <w:sz w:val="18"/>
          <w:szCs w:val="18"/>
        </w:rPr>
        <w:t>Water.</w:t>
      </w:r>
    </w:p>
    <w:p w14:paraId="26F02006" w14:textId="77777777" w:rsidR="0096488F" w:rsidRDefault="0096488F" w:rsidP="004D03BE">
      <w:pPr>
        <w:pStyle w:val="H2notnumberedinTOC"/>
        <w:outlineLvl w:val="0"/>
        <w:rPr>
          <w:szCs w:val="20"/>
        </w:rPr>
      </w:pPr>
      <w:bookmarkStart w:id="235" w:name="_Toc516610246"/>
      <w:bookmarkStart w:id="236" w:name="_Toc517448610"/>
      <w:bookmarkStart w:id="237" w:name="_Toc518662426"/>
      <w:bookmarkStart w:id="238" w:name="_Toc15479735"/>
      <w:bookmarkStart w:id="239" w:name="_Toc36556419"/>
      <w:r>
        <w:lastRenderedPageBreak/>
        <w:t xml:space="preserve">Observations of </w:t>
      </w:r>
      <w:proofErr w:type="spellStart"/>
      <w:r>
        <w:t>streamflows</w:t>
      </w:r>
      <w:bookmarkEnd w:id="235"/>
      <w:bookmarkEnd w:id="236"/>
      <w:bookmarkEnd w:id="237"/>
      <w:bookmarkEnd w:id="238"/>
      <w:bookmarkEnd w:id="239"/>
      <w:proofErr w:type="spellEnd"/>
    </w:p>
    <w:p w14:paraId="65094EEF" w14:textId="1E6A6531" w:rsidR="0096488F" w:rsidRDefault="0096488F" w:rsidP="0096488F">
      <w:r>
        <w:t xml:space="preserve">Recorded </w:t>
      </w:r>
      <w:proofErr w:type="spellStart"/>
      <w:r>
        <w:t>streamflows</w:t>
      </w:r>
      <w:proofErr w:type="spellEnd"/>
      <w:r>
        <w:t xml:space="preserve"> were available online at the respective jurisdictional websites (</w:t>
      </w:r>
      <w:r>
        <w:fldChar w:fldCharType="begin"/>
      </w:r>
      <w:r>
        <w:instrText xml:space="preserve"> REF _Ref352312252 \h </w:instrText>
      </w:r>
      <w:r>
        <w:fldChar w:fldCharType="separate"/>
      </w:r>
      <w:r w:rsidR="005A0C7C">
        <w:t xml:space="preserve">Table </w:t>
      </w:r>
      <w:r>
        <w:fldChar w:fldCharType="end"/>
      </w:r>
      <w:r>
        <w:t>). It was assumed that the minimum requirements set by the International Organization for Standardization (ISO) standard (ICS.17.120:20) for flow measurement in open channels had been met by the custodians of the streamflow sites, so we provided no further assessment of data quality other than checking for complete records.</w:t>
      </w:r>
      <w:r w:rsidR="00E56E17">
        <w:t xml:space="preserve">  It is important to note, that in compiling our hydrological record we have used provisional data, and in some instances, ratings adjustments have occurred, post analysis.  Similarly, our hydrological record has been aggregated to daily values, where the start and end date for the day differed, between sites and valleys.  In most instances, our reported day was never midnight to midnight as reported on most jurisdictional websites.</w:t>
      </w:r>
    </w:p>
    <w:p w14:paraId="31260EFA" w14:textId="598E30E6" w:rsidR="0096488F" w:rsidRDefault="0096488F" w:rsidP="00E1428B">
      <w:pPr>
        <w:pStyle w:val="Caption"/>
      </w:pPr>
      <w:bookmarkStart w:id="240" w:name="_Ref352312252"/>
      <w:bookmarkStart w:id="241" w:name="_Toc465086996"/>
      <w:bookmarkStart w:id="242" w:name="_Toc455385248"/>
      <w:r>
        <w:t xml:space="preserve">Table </w:t>
      </w:r>
      <w:bookmarkEnd w:id="240"/>
      <w:r w:rsidR="001F6362">
        <w:t>A</w:t>
      </w:r>
      <w:r w:rsidR="00901FC1">
        <w:t>2</w:t>
      </w:r>
      <w:r>
        <w:t xml:space="preserve">. </w:t>
      </w:r>
      <w:r w:rsidRPr="00E1428B">
        <w:rPr>
          <w:b w:val="0"/>
        </w:rPr>
        <w:t xml:space="preserve">Websites used to source discharge data for </w:t>
      </w:r>
      <w:r w:rsidR="00E7696F">
        <w:rPr>
          <w:b w:val="0"/>
        </w:rPr>
        <w:t>126</w:t>
      </w:r>
      <w:r w:rsidR="00E7696F" w:rsidRPr="00E1428B">
        <w:rPr>
          <w:b w:val="0"/>
        </w:rPr>
        <w:t xml:space="preserve"> </w:t>
      </w:r>
      <w:r w:rsidRPr="00E1428B">
        <w:rPr>
          <w:b w:val="0"/>
        </w:rPr>
        <w:t>streamflow sites in the Murray–Darling Basin.</w:t>
      </w:r>
      <w:bookmarkEnd w:id="241"/>
      <w:bookmarkEnd w:id="242"/>
    </w:p>
    <w:tbl>
      <w:tblPr>
        <w:tblW w:w="6570" w:type="dxa"/>
        <w:tblInd w:w="738" w:type="dxa"/>
        <w:tblLook w:val="04A0" w:firstRow="1" w:lastRow="0" w:firstColumn="1" w:lastColumn="0" w:noHBand="0" w:noVBand="1"/>
      </w:tblPr>
      <w:tblGrid>
        <w:gridCol w:w="2250"/>
        <w:gridCol w:w="4320"/>
      </w:tblGrid>
      <w:tr w:rsidR="0096488F" w14:paraId="767DE5A5" w14:textId="77777777" w:rsidTr="004D03BE">
        <w:trPr>
          <w:trHeight w:val="288"/>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1952BB" w14:textId="77777777" w:rsidR="0096488F" w:rsidRDefault="0096488F" w:rsidP="004D03BE">
            <w:pPr>
              <w:pStyle w:val="TableHeading"/>
              <w:spacing w:before="60" w:after="60" w:line="276" w:lineRule="auto"/>
              <w:rPr>
                <w:lang w:eastAsia="en-AU"/>
              </w:rPr>
            </w:pPr>
            <w:r>
              <w:rPr>
                <w:lang w:eastAsia="en-AU"/>
              </w:rPr>
              <w:t>Jurisdiction</w:t>
            </w:r>
          </w:p>
        </w:tc>
        <w:tc>
          <w:tcPr>
            <w:tcW w:w="4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2879578" w14:textId="77777777" w:rsidR="0096488F" w:rsidRDefault="0096488F" w:rsidP="004D03BE">
            <w:pPr>
              <w:pStyle w:val="TableHeading"/>
              <w:spacing w:before="60" w:after="60" w:line="276" w:lineRule="auto"/>
              <w:rPr>
                <w:lang w:eastAsia="en-AU"/>
              </w:rPr>
            </w:pPr>
            <w:r>
              <w:rPr>
                <w:lang w:eastAsia="en-AU"/>
              </w:rPr>
              <w:t>Water monitoring website</w:t>
            </w:r>
          </w:p>
        </w:tc>
      </w:tr>
      <w:tr w:rsidR="0096488F" w14:paraId="7DE65616"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56DFEEF7" w14:textId="77777777" w:rsidR="0096488F" w:rsidRDefault="0096488F" w:rsidP="004D03BE">
            <w:pPr>
              <w:pStyle w:val="TableText"/>
              <w:spacing w:before="60" w:after="60" w:line="276" w:lineRule="auto"/>
              <w:jc w:val="left"/>
              <w:rPr>
                <w:lang w:eastAsia="en-AU"/>
              </w:rPr>
            </w:pPr>
            <w:r>
              <w:rPr>
                <w:lang w:eastAsia="en-AU"/>
              </w:rPr>
              <w:t>New South Wales</w:t>
            </w:r>
          </w:p>
        </w:tc>
        <w:tc>
          <w:tcPr>
            <w:tcW w:w="4320" w:type="dxa"/>
            <w:tcBorders>
              <w:top w:val="nil"/>
              <w:left w:val="nil"/>
              <w:bottom w:val="single" w:sz="4" w:space="0" w:color="auto"/>
              <w:right w:val="single" w:sz="4" w:space="0" w:color="auto"/>
            </w:tcBorders>
            <w:noWrap/>
            <w:hideMark/>
          </w:tcPr>
          <w:p w14:paraId="67DF55AA" w14:textId="77777777" w:rsidR="0096488F" w:rsidRDefault="0096488F" w:rsidP="004D03BE">
            <w:pPr>
              <w:pStyle w:val="TableText"/>
              <w:spacing w:before="60" w:after="60" w:line="276" w:lineRule="auto"/>
              <w:jc w:val="left"/>
              <w:rPr>
                <w:lang w:eastAsia="en-AU"/>
              </w:rPr>
            </w:pPr>
            <w:r>
              <w:rPr>
                <w:lang w:eastAsia="en-AU"/>
              </w:rPr>
              <w:t>http://waterinfo.nsw.gov.au</w:t>
            </w:r>
          </w:p>
        </w:tc>
      </w:tr>
      <w:tr w:rsidR="0096488F" w14:paraId="6D21B518"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08818973" w14:textId="77777777" w:rsidR="0096488F" w:rsidRDefault="0096488F" w:rsidP="004D03BE">
            <w:pPr>
              <w:pStyle w:val="TableText"/>
              <w:spacing w:before="60" w:after="60" w:line="276" w:lineRule="auto"/>
              <w:jc w:val="left"/>
              <w:rPr>
                <w:lang w:eastAsia="en-AU"/>
              </w:rPr>
            </w:pPr>
            <w:r>
              <w:rPr>
                <w:lang w:eastAsia="en-AU"/>
              </w:rPr>
              <w:t>South Australia</w:t>
            </w:r>
          </w:p>
        </w:tc>
        <w:tc>
          <w:tcPr>
            <w:tcW w:w="4320" w:type="dxa"/>
            <w:tcBorders>
              <w:top w:val="nil"/>
              <w:left w:val="nil"/>
              <w:bottom w:val="single" w:sz="4" w:space="0" w:color="auto"/>
              <w:right w:val="single" w:sz="4" w:space="0" w:color="auto"/>
            </w:tcBorders>
            <w:noWrap/>
            <w:hideMark/>
          </w:tcPr>
          <w:p w14:paraId="6C82B334" w14:textId="77777777" w:rsidR="0096488F" w:rsidRDefault="0096488F" w:rsidP="004D03BE">
            <w:pPr>
              <w:pStyle w:val="TableText"/>
              <w:spacing w:before="60" w:after="60" w:line="276" w:lineRule="auto"/>
              <w:jc w:val="left"/>
              <w:rPr>
                <w:color w:val="0000FF"/>
                <w:lang w:eastAsia="en-AU"/>
              </w:rPr>
            </w:pPr>
            <w:r>
              <w:rPr>
                <w:color w:val="auto"/>
                <w:lang w:eastAsia="en-AU"/>
              </w:rPr>
              <w:t>https://www.waterconnect.sa.gov.au</w:t>
            </w:r>
          </w:p>
        </w:tc>
      </w:tr>
      <w:tr w:rsidR="0096488F" w14:paraId="3166B778"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412D4671" w14:textId="77777777" w:rsidR="0096488F" w:rsidRDefault="0096488F" w:rsidP="004D03BE">
            <w:pPr>
              <w:pStyle w:val="TableText"/>
              <w:spacing w:before="60" w:after="60" w:line="276" w:lineRule="auto"/>
              <w:jc w:val="left"/>
              <w:rPr>
                <w:lang w:eastAsia="en-AU"/>
              </w:rPr>
            </w:pPr>
            <w:r>
              <w:rPr>
                <w:lang w:eastAsia="en-AU"/>
              </w:rPr>
              <w:t>Queensland</w:t>
            </w:r>
          </w:p>
        </w:tc>
        <w:tc>
          <w:tcPr>
            <w:tcW w:w="4320" w:type="dxa"/>
            <w:tcBorders>
              <w:top w:val="nil"/>
              <w:left w:val="nil"/>
              <w:bottom w:val="single" w:sz="4" w:space="0" w:color="auto"/>
              <w:right w:val="single" w:sz="4" w:space="0" w:color="auto"/>
            </w:tcBorders>
            <w:noWrap/>
            <w:hideMark/>
          </w:tcPr>
          <w:p w14:paraId="00F4261C" w14:textId="77777777" w:rsidR="0096488F" w:rsidRDefault="0096488F" w:rsidP="004D03BE">
            <w:pPr>
              <w:pStyle w:val="TableText"/>
              <w:spacing w:before="60" w:after="60" w:line="276" w:lineRule="auto"/>
              <w:jc w:val="left"/>
              <w:rPr>
                <w:lang w:eastAsia="en-AU"/>
              </w:rPr>
            </w:pPr>
            <w:r>
              <w:rPr>
                <w:lang w:eastAsia="en-AU"/>
              </w:rPr>
              <w:t>https://water-monitoring.information.qld.gov.au</w:t>
            </w:r>
          </w:p>
        </w:tc>
      </w:tr>
      <w:tr w:rsidR="0096488F" w14:paraId="0D47A44C" w14:textId="77777777" w:rsidTr="004D03BE">
        <w:trPr>
          <w:trHeight w:val="288"/>
        </w:trPr>
        <w:tc>
          <w:tcPr>
            <w:tcW w:w="2250" w:type="dxa"/>
            <w:tcBorders>
              <w:top w:val="nil"/>
              <w:left w:val="single" w:sz="4" w:space="0" w:color="auto"/>
              <w:bottom w:val="single" w:sz="4" w:space="0" w:color="auto"/>
              <w:right w:val="single" w:sz="4" w:space="0" w:color="auto"/>
            </w:tcBorders>
            <w:noWrap/>
            <w:hideMark/>
          </w:tcPr>
          <w:p w14:paraId="4C995262" w14:textId="77777777" w:rsidR="0096488F" w:rsidRDefault="0096488F" w:rsidP="004D03BE">
            <w:pPr>
              <w:pStyle w:val="TableText"/>
              <w:spacing w:before="60" w:after="60" w:line="276" w:lineRule="auto"/>
              <w:jc w:val="left"/>
              <w:rPr>
                <w:lang w:eastAsia="en-AU"/>
              </w:rPr>
            </w:pPr>
            <w:r>
              <w:rPr>
                <w:lang w:eastAsia="en-AU"/>
              </w:rPr>
              <w:t>Victoria</w:t>
            </w:r>
          </w:p>
        </w:tc>
        <w:tc>
          <w:tcPr>
            <w:tcW w:w="4320" w:type="dxa"/>
            <w:tcBorders>
              <w:top w:val="nil"/>
              <w:left w:val="nil"/>
              <w:bottom w:val="single" w:sz="4" w:space="0" w:color="auto"/>
              <w:right w:val="single" w:sz="4" w:space="0" w:color="auto"/>
            </w:tcBorders>
            <w:noWrap/>
            <w:hideMark/>
          </w:tcPr>
          <w:p w14:paraId="30FA4C23" w14:textId="77777777" w:rsidR="0096488F" w:rsidRDefault="0096488F" w:rsidP="004D03BE">
            <w:pPr>
              <w:pStyle w:val="TableText"/>
              <w:spacing w:before="60" w:after="60" w:line="276" w:lineRule="auto"/>
              <w:jc w:val="left"/>
              <w:rPr>
                <w:lang w:eastAsia="en-AU"/>
              </w:rPr>
            </w:pPr>
            <w:r>
              <w:rPr>
                <w:lang w:eastAsia="en-AU"/>
              </w:rPr>
              <w:t>http://data.water.vic.gov.au/monitoring.htm</w:t>
            </w:r>
          </w:p>
        </w:tc>
      </w:tr>
    </w:tbl>
    <w:p w14:paraId="1076B953" w14:textId="77777777" w:rsidR="0096488F" w:rsidRDefault="0096488F" w:rsidP="0096488F">
      <w:pPr>
        <w:pStyle w:val="TableCaption"/>
        <w:ind w:left="270" w:right="380"/>
      </w:pPr>
    </w:p>
    <w:p w14:paraId="35B06418" w14:textId="77777777" w:rsidR="0096488F" w:rsidRDefault="0096488F" w:rsidP="004D03BE">
      <w:pPr>
        <w:pStyle w:val="H2notnumberedinTOC"/>
        <w:outlineLvl w:val="0"/>
      </w:pPr>
      <w:bookmarkStart w:id="243" w:name="_Toc516610247"/>
      <w:bookmarkStart w:id="244" w:name="_Toc517448611"/>
      <w:bookmarkStart w:id="245" w:name="_Toc518662427"/>
      <w:bookmarkStart w:id="246" w:name="_Toc15479736"/>
      <w:bookmarkStart w:id="247" w:name="_Toc36556420"/>
      <w:r>
        <w:t>Baseline hydrology scenarios</w:t>
      </w:r>
      <w:bookmarkEnd w:id="233"/>
      <w:bookmarkEnd w:id="234"/>
      <w:bookmarkEnd w:id="243"/>
      <w:bookmarkEnd w:id="244"/>
      <w:bookmarkEnd w:id="245"/>
      <w:bookmarkEnd w:id="246"/>
      <w:bookmarkEnd w:id="247"/>
    </w:p>
    <w:p w14:paraId="4AFCB65F" w14:textId="6A49FAEF" w:rsidR="0096488F" w:rsidRDefault="0096488F" w:rsidP="0096488F">
      <w:r>
        <w:t xml:space="preserve">The evaluation was based on a comparison of observed hydrology (i.e. daily streamflow time series for the </w:t>
      </w:r>
      <w:r w:rsidR="00FE13D5">
        <w:t>2018-19</w:t>
      </w:r>
      <w:r>
        <w:t xml:space="preserve"> watering year) with baseline hydrology represented by daily </w:t>
      </w:r>
      <w:proofErr w:type="spellStart"/>
      <w:r>
        <w:t>streamflows</w:t>
      </w:r>
      <w:proofErr w:type="spellEnd"/>
      <w:r>
        <w:t xml:space="preserve"> for the </w:t>
      </w:r>
      <w:r w:rsidR="00FE13D5">
        <w:t>2018-19</w:t>
      </w:r>
      <w:r>
        <w:t xml:space="preserve"> year in the absence of Commonwealth environmental water. In most cases, the baseline hydrology was estimated as actual flows minus flows delivered from an environmental water entitlement. However, in cases where the baseline was calculated using the water planning model method (described below), a further adjustment was made so that the baseline hydrology represented stream</w:t>
      </w:r>
      <w:r w:rsidR="001F6362">
        <w:t xml:space="preserve"> </w:t>
      </w:r>
      <w:r>
        <w:t xml:space="preserve">flows that would have occurred in the </w:t>
      </w:r>
      <w:r w:rsidR="00FE13D5">
        <w:t>2018-19</w:t>
      </w:r>
      <w:r>
        <w:t xml:space="preserve"> year if the Commonwealth water portfolio had never been procured (i.e. agricultural water entitlements resemble those before establishment of the Commonwealth environmental water program). This latter case allows evaluation of the combined consequences of the Commonwealth environmental water recovery and delivery program. In the future, we hope to work with data providers to extend the water planning model approach (see below) to more sites.</w:t>
      </w:r>
    </w:p>
    <w:p w14:paraId="5BED498E" w14:textId="20656C0E" w:rsidR="0096488F" w:rsidRDefault="0096488F" w:rsidP="0096488F">
      <w:r>
        <w:t xml:space="preserve">Baseline hydrology for the </w:t>
      </w:r>
      <w:r w:rsidR="00FE13D5">
        <w:t xml:space="preserve">2018-19 </w:t>
      </w:r>
      <w:r>
        <w:t>year was derived by several agencies using one of the following three approaches: water accounting model; water planning model; and point derivation.</w:t>
      </w:r>
    </w:p>
    <w:p w14:paraId="392BADC5" w14:textId="6D21809E" w:rsidR="0096488F" w:rsidRDefault="0096488F" w:rsidP="009616C7">
      <w:pPr>
        <w:pStyle w:val="ListParagraph"/>
        <w:numPr>
          <w:ilvl w:val="0"/>
          <w:numId w:val="9"/>
        </w:numPr>
        <w:ind w:left="360"/>
      </w:pPr>
      <w:r>
        <w:rPr>
          <w:i/>
        </w:rPr>
        <w:t>Water accounting model:</w:t>
      </w:r>
      <w:r>
        <w:t xml:space="preserve"> This approach is based on a mass balance of water in river reaches between streamflow sites with a fixed lag time to allow for travel times as well as estimates of losses and gains. Operators enter known factors, such as water orders and water taken, and use empirical data, such as actual unaccounted differences and meteorological data, to calculate saleable components of flow at nominated streamflow sites. Based on these data, the data provider estimates the Commonwealth environmental water and non–Commonwealth environmental water components of the observed time series. The baseline scenario is derived by subtracting the environmental water component from the observed hydrograph at the streamflow gauge. This approach is used by river operators (Goulburn–Murray Water (GMW)</w:t>
      </w:r>
      <w:r w:rsidR="006F7549">
        <w:t xml:space="preserve">, </w:t>
      </w:r>
      <w:proofErr w:type="spellStart"/>
      <w:r>
        <w:t>WaterNSW</w:t>
      </w:r>
      <w:proofErr w:type="spellEnd"/>
      <w:r w:rsidR="006F7549">
        <w:t xml:space="preserve"> and MDBA</w:t>
      </w:r>
      <w:r>
        <w:t xml:space="preserve"> to provide baseline streamflow series in the </w:t>
      </w:r>
      <w:r>
        <w:lastRenderedPageBreak/>
        <w:t>Victorian tributaries (Goulburn, Broken, Campaspe, Loddon, Ovens</w:t>
      </w:r>
      <w:r w:rsidR="006F7549">
        <w:t>, Murray</w:t>
      </w:r>
      <w:r>
        <w:t>) and regulated valleys of New South Wales (NSW) (Murrumbidgee, Lachlan, Macquarie, Gwydir, Edward–Wakool</w:t>
      </w:r>
      <w:r w:rsidR="006F7549">
        <w:t>, Murray</w:t>
      </w:r>
      <w:r>
        <w:t>)</w:t>
      </w:r>
      <w:r w:rsidR="006F7549">
        <w:t xml:space="preserve"> and the South Australian Murray</w:t>
      </w:r>
      <w:r>
        <w:t xml:space="preserve">. </w:t>
      </w:r>
    </w:p>
    <w:p w14:paraId="5BB62898" w14:textId="77777777" w:rsidR="0096488F" w:rsidRDefault="0096488F" w:rsidP="0096488F">
      <w:pPr>
        <w:pStyle w:val="ListParagraph"/>
        <w:ind w:left="360"/>
      </w:pPr>
    </w:p>
    <w:p w14:paraId="76403ABD" w14:textId="77777777" w:rsidR="0096488F" w:rsidRDefault="0096488F" w:rsidP="0096488F">
      <w:pPr>
        <w:pStyle w:val="ListParagraph"/>
        <w:ind w:left="360"/>
      </w:pPr>
      <w:r>
        <w:t>This approach is used to provide the time series of environmental water provided by the CEWH and non–Commonwealth environmental water holders separately.</w:t>
      </w:r>
    </w:p>
    <w:p w14:paraId="191A579A" w14:textId="77777777" w:rsidR="0096488F" w:rsidRDefault="0096488F" w:rsidP="0096488F">
      <w:pPr>
        <w:pStyle w:val="ListParagraph"/>
        <w:ind w:left="360"/>
        <w:rPr>
          <w:sz w:val="12"/>
          <w:szCs w:val="12"/>
        </w:rPr>
      </w:pPr>
    </w:p>
    <w:p w14:paraId="229F7B00" w14:textId="316FC0A0" w:rsidR="0096488F" w:rsidRDefault="0096488F" w:rsidP="009616C7">
      <w:pPr>
        <w:pStyle w:val="ListParagraph"/>
        <w:numPr>
          <w:ilvl w:val="0"/>
          <w:numId w:val="9"/>
        </w:numPr>
        <w:ind w:left="360"/>
      </w:pPr>
      <w:r>
        <w:rPr>
          <w:i/>
        </w:rPr>
        <w:t>Water planning model:</w:t>
      </w:r>
      <w:r>
        <w:t xml:space="preserve"> The method was developed by the MDBA and applied in the River Murray. In this method, two scenarios were modelled using the MSM-</w:t>
      </w:r>
      <w:proofErr w:type="spellStart"/>
      <w:r>
        <w:t>BigMod</w:t>
      </w:r>
      <w:proofErr w:type="spellEnd"/>
      <w:r>
        <w:t xml:space="preserve"> modelling suite; ‘modelled pre-buyback’ and ‘modelled actual’, for the period between July </w:t>
      </w:r>
      <w:r w:rsidR="00FA473B">
        <w:t>201</w:t>
      </w:r>
      <w:r w:rsidR="00FE13D5">
        <w:t>8</w:t>
      </w:r>
      <w:r w:rsidR="00FA473B">
        <w:t xml:space="preserve"> </w:t>
      </w:r>
      <w:r>
        <w:t xml:space="preserve">and June </w:t>
      </w:r>
      <w:r w:rsidR="00FA473B">
        <w:t>201</w:t>
      </w:r>
      <w:r w:rsidR="00FE13D5">
        <w:t>9</w:t>
      </w:r>
      <w:r>
        <w:t xml:space="preserve">. The initial conditions of the model were based on the </w:t>
      </w:r>
      <w:r w:rsidR="00FA473B">
        <w:t>2014-15</w:t>
      </w:r>
      <w:r>
        <w:t xml:space="preserve"> model run. The difference between the two model runs measured the impact of environmental water recovery and use during </w:t>
      </w:r>
      <w:r w:rsidR="00FE13D5">
        <w:t>2018-19</w:t>
      </w:r>
      <w:r>
        <w:t>. The ‘modelled actual’ flow differs from the actual observed flow at streamflow gauges because of model error. To avoid artefacts associated with this error, we recalculated the ‘pre-buyback’ case by subtracting the difference (i.e. the modelled actual minus the modelled pre-buyback flows) from the actual observed flows. The resulting flow series is used as the baseline. In this model, the total environmental water entitlement is treated as a single component and there is no separate treatment of Commonwealth environmental water and non–Commonwealth environmental water.</w:t>
      </w:r>
    </w:p>
    <w:p w14:paraId="5B3E707C" w14:textId="77777777" w:rsidR="0096488F" w:rsidRDefault="0096488F" w:rsidP="0096488F">
      <w:pPr>
        <w:pStyle w:val="ListParagraph"/>
        <w:ind w:left="360"/>
        <w:rPr>
          <w:sz w:val="12"/>
          <w:szCs w:val="12"/>
        </w:rPr>
      </w:pPr>
      <w:r>
        <w:t xml:space="preserve"> </w:t>
      </w:r>
    </w:p>
    <w:p w14:paraId="056E3BD0" w14:textId="7AE62C1D" w:rsidR="0096488F" w:rsidRDefault="0096488F" w:rsidP="009616C7">
      <w:pPr>
        <w:pStyle w:val="ListParagraph"/>
        <w:numPr>
          <w:ilvl w:val="0"/>
          <w:numId w:val="9"/>
        </w:numPr>
        <w:ind w:left="360"/>
      </w:pPr>
      <w:r>
        <w:rPr>
          <w:i/>
        </w:rPr>
        <w:t>Point derivation:</w:t>
      </w:r>
      <w:r>
        <w:t xml:space="preserve"> This method was developed in-house by the CEWO and applies to the unregulated valleys of NSW and Queensland (Border Rivers, and Condamine–Balonne, </w:t>
      </w:r>
      <w:proofErr w:type="gramStart"/>
      <w:r>
        <w:t>Warrego</w:t>
      </w:r>
      <w:proofErr w:type="gramEnd"/>
      <w:r>
        <w:t xml:space="preserve"> and Upper Darling rivers). The CEWO monitors real-time river data to detect when access to Commonwealth unregulated entitlements is triggered. Gauge data, in conjunction with official announcements of water-harvesting access in unregulated valleys (Border Rivers and Lower Balonne and Warrego rivers), are used to estimate in-stream contributions. Volumes are accounted for in accordance with the licence (access) conditions of each entitlement in the same way that other water users manage their take (i.e. water is assumed to be used at all available opportunities when access conditions are triggered). This approach reflects the use pattern of </w:t>
      </w:r>
      <w:r w:rsidR="006F7549">
        <w:t>most</w:t>
      </w:r>
      <w:r>
        <w:t xml:space="preserve"> irrigators in unregulated systems and hence the volumes and pattern of flows that have been reinstated. The baseline scenario was derived by subtracting the Commonwealth environmental water component from the hydrograph. </w:t>
      </w:r>
    </w:p>
    <w:p w14:paraId="70F94A37" w14:textId="77777777" w:rsidR="0096488F" w:rsidRDefault="0096488F" w:rsidP="0096488F">
      <w:r>
        <w:t xml:space="preserve">Commonwealth environmental water delivery is often coordinated with delivery of water by other environmental water holders; hence, the evaluation considers the combined hydrological effect of all environmental water delivery. Where possible, we also indicate the contribution of the Commonwealth environmental water component to the total hydrological effect of all environmental water. </w:t>
      </w:r>
    </w:p>
    <w:p w14:paraId="26A10DE7" w14:textId="77777777" w:rsidR="0096488F" w:rsidRDefault="0096488F" w:rsidP="0096488F">
      <w:pPr>
        <w:spacing w:after="320"/>
        <w:rPr>
          <w:rFonts w:asciiTheme="majorHAnsi" w:hAnsiTheme="majorHAnsi"/>
        </w:rPr>
      </w:pPr>
      <w:r>
        <w:t>None of these methods comprehensively account for planned environmental water. The focus of this evaluation is on the contribution of Commonwealth environmental water–held environmental water allocations or other environmental water allocations delivered in coordination with this Commonwealth environmental water</w:t>
      </w:r>
      <w:r>
        <w:rPr>
          <w:rFonts w:asciiTheme="majorHAnsi" w:hAnsiTheme="majorHAnsi"/>
        </w:rPr>
        <w:t>.</w:t>
      </w:r>
    </w:p>
    <w:p w14:paraId="0B9F1C61" w14:textId="77777777" w:rsidR="0096488F" w:rsidRDefault="0096488F" w:rsidP="004D03BE">
      <w:pPr>
        <w:pStyle w:val="H2notnumberedinTOC"/>
        <w:outlineLvl w:val="0"/>
      </w:pPr>
      <w:bookmarkStart w:id="248" w:name="_Toc465086950"/>
      <w:bookmarkStart w:id="249" w:name="_Toc455385177"/>
      <w:bookmarkStart w:id="250" w:name="_Toc516610248"/>
      <w:bookmarkStart w:id="251" w:name="_Toc517448612"/>
      <w:bookmarkStart w:id="252" w:name="_Toc518662428"/>
      <w:bookmarkStart w:id="253" w:name="_Toc15479737"/>
      <w:bookmarkStart w:id="254" w:name="_Toc36556421"/>
      <w:r>
        <w:t>Data sources for evaluating contribution to hydrological connectivity</w:t>
      </w:r>
      <w:bookmarkEnd w:id="248"/>
      <w:bookmarkEnd w:id="249"/>
      <w:bookmarkEnd w:id="250"/>
      <w:bookmarkEnd w:id="251"/>
      <w:bookmarkEnd w:id="252"/>
      <w:bookmarkEnd w:id="253"/>
      <w:bookmarkEnd w:id="254"/>
    </w:p>
    <w:p w14:paraId="72107753" w14:textId="77777777" w:rsidR="0096488F" w:rsidRDefault="0096488F" w:rsidP="00A60902">
      <w:pPr>
        <w:pStyle w:val="Heading3"/>
        <w:numPr>
          <w:ilvl w:val="0"/>
          <w:numId w:val="0"/>
        </w:numPr>
        <w:ind w:left="851"/>
        <w:rPr>
          <w:lang w:eastAsia="en-AU"/>
        </w:rPr>
      </w:pPr>
      <w:bookmarkStart w:id="255" w:name="_Toc516610249"/>
      <w:bookmarkStart w:id="256" w:name="_Toc517448613"/>
      <w:bookmarkStart w:id="257" w:name="_Toc518662429"/>
      <w:bookmarkStart w:id="258" w:name="_Toc15479738"/>
      <w:bookmarkStart w:id="259" w:name="_Toc36556422"/>
      <w:r>
        <w:rPr>
          <w:lang w:eastAsia="en-AU"/>
        </w:rPr>
        <w:t>Floodplain inundation extent</w:t>
      </w:r>
      <w:bookmarkEnd w:id="255"/>
      <w:bookmarkEnd w:id="256"/>
      <w:bookmarkEnd w:id="257"/>
      <w:bookmarkEnd w:id="258"/>
      <w:bookmarkEnd w:id="259"/>
    </w:p>
    <w:p w14:paraId="7CBE8CEE" w14:textId="461311C0" w:rsidR="0096488F" w:rsidRDefault="0096488F" w:rsidP="0096488F">
      <w:pPr>
        <w:spacing w:after="240"/>
        <w:rPr>
          <w:lang w:eastAsia="en-AU"/>
        </w:rPr>
      </w:pPr>
      <w:bookmarkStart w:id="260" w:name="_Toc465086951"/>
      <w:bookmarkStart w:id="261" w:name="_Toc455385178"/>
      <w:r>
        <w:rPr>
          <w:lang w:eastAsia="en-AU"/>
        </w:rPr>
        <w:t>Floodplain and wetland inundation extents in this evaluation are reported as mapped area hectares (ha)</w:t>
      </w:r>
      <w:r w:rsidR="007B0578">
        <w:rPr>
          <w:lang w:eastAsia="en-AU"/>
        </w:rPr>
        <w:t xml:space="preserve"> in the ANAE</w:t>
      </w:r>
      <w:r>
        <w:rPr>
          <w:lang w:eastAsia="en-AU"/>
        </w:rPr>
        <w:t xml:space="preserve"> and represent monitoring outputs from multiple providers using differing methods (Table </w:t>
      </w:r>
      <w:r w:rsidR="00FA473B">
        <w:rPr>
          <w:lang w:eastAsia="en-AU"/>
        </w:rPr>
        <w:t>A</w:t>
      </w:r>
      <w:r w:rsidR="00901FC1">
        <w:rPr>
          <w:lang w:eastAsia="en-AU"/>
        </w:rPr>
        <w:t>3</w:t>
      </w:r>
      <w:r>
        <w:rPr>
          <w:lang w:eastAsia="en-AU"/>
        </w:rPr>
        <w:t xml:space="preserve">). The areas reported represent cumulative inundation over the course of the year. An attempt to attribute inundation as Commonwealth environmental water, other environmental water (where the watering actions were separate to Commonwealth </w:t>
      </w:r>
      <w:r>
        <w:rPr>
          <w:lang w:eastAsia="en-AU"/>
        </w:rPr>
        <w:lastRenderedPageBreak/>
        <w:t xml:space="preserve">actions) and other water (reflecting the inundation associated with natural events) was made. </w:t>
      </w:r>
      <w:r>
        <w:t>However, this attribution was not straightforward because the information required for attribution was not easily accessible</w:t>
      </w:r>
      <w:r w:rsidR="00901FC1">
        <w:t xml:space="preserve"> nor determinable</w:t>
      </w:r>
      <w:r>
        <w:t xml:space="preserve"> and on-ground validation was not comprehensive.</w:t>
      </w:r>
      <w:r>
        <w:rPr>
          <w:lang w:eastAsia="en-AU"/>
        </w:rPr>
        <w:t xml:space="preserve"> Inundation was classified as: Other water (natural events, rainfall/runoff etc), Commonwealth environmental water (high or low certainty), other environmental water, large on farm storages where known and the Coorong Lower Lakes region. High certainty classifications refer to actions such as pumping or where site validation data was provided by environmental water managers whereas low certainty classifications represented inundation areas that included contributions from other environmental water and other water, making attribution difficult to disentangle.</w:t>
      </w:r>
      <w:r w:rsidR="00614197">
        <w:rPr>
          <w:lang w:eastAsia="en-AU"/>
        </w:rPr>
        <w:t xml:space="preserve"> </w:t>
      </w:r>
      <w:r>
        <w:rPr>
          <w:lang w:eastAsia="en-AU"/>
        </w:rPr>
        <w:t xml:space="preserve">Attributing inundation Basin wide will remain this way until accurate, </w:t>
      </w:r>
      <w:proofErr w:type="gramStart"/>
      <w:r>
        <w:rPr>
          <w:lang w:eastAsia="en-AU"/>
        </w:rPr>
        <w:t>reliable</w:t>
      </w:r>
      <w:proofErr w:type="gramEnd"/>
      <w:r>
        <w:rPr>
          <w:lang w:eastAsia="en-AU"/>
        </w:rPr>
        <w:t xml:space="preserve"> and accessible inundation mapping is made available to support defensible and robust monitoring and evaluation. </w:t>
      </w:r>
    </w:p>
    <w:p w14:paraId="35318850" w14:textId="77777777" w:rsidR="0096488F" w:rsidRDefault="0096488F" w:rsidP="00A60902">
      <w:pPr>
        <w:pStyle w:val="Heading3"/>
        <w:numPr>
          <w:ilvl w:val="0"/>
          <w:numId w:val="0"/>
        </w:numPr>
        <w:ind w:left="851"/>
      </w:pPr>
      <w:bookmarkStart w:id="262" w:name="_Toc516610250"/>
      <w:bookmarkStart w:id="263" w:name="_Toc517448614"/>
      <w:bookmarkStart w:id="264" w:name="_Toc518662430"/>
      <w:bookmarkStart w:id="265" w:name="_Toc15479739"/>
      <w:bookmarkStart w:id="266" w:name="_Toc36556423"/>
      <w:r>
        <w:t>Watercourses watered</w:t>
      </w:r>
      <w:bookmarkEnd w:id="262"/>
      <w:bookmarkEnd w:id="263"/>
      <w:bookmarkEnd w:id="264"/>
      <w:bookmarkEnd w:id="265"/>
      <w:bookmarkEnd w:id="266"/>
    </w:p>
    <w:p w14:paraId="484736A9" w14:textId="77777777" w:rsidR="0096488F" w:rsidRDefault="0096488F" w:rsidP="0096488F">
      <w:pPr>
        <w:rPr>
          <w:b/>
          <w:bCs/>
          <w:sz w:val="20"/>
          <w:szCs w:val="18"/>
        </w:rPr>
      </w:pPr>
      <w:r>
        <w:t xml:space="preserve">The watercourses watered using Commonwealth environmental water were mapped using information provided via CEWO environmental water delivery personnel and other operational reports. In the regulated rivers where environmental water was ordered from a dam, the reaches downstream to the accounting point (in NSW) were marked as watered (i.e. reaches beyond the end of system were not included) whereas, in Victoria, the reaches watered were extended to the confluence with the River Murray. </w:t>
      </w:r>
      <w:r w:rsidR="00601176">
        <w:t xml:space="preserve">This distinction was justified on the basis that </w:t>
      </w:r>
      <w:r>
        <w:t>In Victoria, returning environmental flows are protected whereas in NSW they are not protected. In the unregulated rivers of the northern Basin, CEWO provided advice on the estimated extents of watercourses influenced by Commonwealth environmental water.</w:t>
      </w:r>
    </w:p>
    <w:p w14:paraId="6F08C3D0" w14:textId="77777777" w:rsidR="0096488F" w:rsidRDefault="0096488F" w:rsidP="0096488F">
      <w:pPr>
        <w:spacing w:after="240"/>
        <w:rPr>
          <w:lang w:eastAsia="en-AU"/>
        </w:rPr>
      </w:pPr>
    </w:p>
    <w:bookmarkEnd w:id="260"/>
    <w:bookmarkEnd w:id="261"/>
    <w:p w14:paraId="3E4CFB46" w14:textId="77777777" w:rsidR="0096488F" w:rsidRDefault="0096488F" w:rsidP="0096488F">
      <w:pPr>
        <w:pStyle w:val="Caption"/>
        <w:rPr>
          <w:b w:val="0"/>
          <w:bCs w:val="0"/>
        </w:rPr>
      </w:pPr>
      <w:r>
        <w:rPr>
          <w:b w:val="0"/>
          <w:bCs w:val="0"/>
        </w:rPr>
        <w:br w:type="page"/>
      </w:r>
      <w:r>
        <w:lastRenderedPageBreak/>
        <w:t xml:space="preserve">Table </w:t>
      </w:r>
      <w:r w:rsidR="001F6362">
        <w:t>A</w:t>
      </w:r>
      <w:r w:rsidR="00901FC1">
        <w:rPr>
          <w:noProof/>
        </w:rPr>
        <w:t>3</w:t>
      </w:r>
      <w:r w:rsidR="009A1CCB">
        <w:t>.</w:t>
      </w:r>
      <w:r>
        <w:t xml:space="preserve"> </w:t>
      </w:r>
      <w:r w:rsidRPr="00E1428B">
        <w:rPr>
          <w:b w:val="0"/>
          <w:bCs w:val="0"/>
        </w:rPr>
        <w:t>Description of the method used to derive inundation across valleys where inundation was reported in the Murray–Darling Basin. Boundary definition and data confidence are reported</w:t>
      </w:r>
      <w:r w:rsidRPr="002656EF">
        <w:rPr>
          <w:bCs w:val="0"/>
        </w:rPr>
        <w:t>.</w:t>
      </w:r>
    </w:p>
    <w:tbl>
      <w:tblPr>
        <w:tblW w:w="8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093"/>
        <w:gridCol w:w="1302"/>
        <w:gridCol w:w="4035"/>
      </w:tblGrid>
      <w:tr w:rsidR="0096488F" w14:paraId="7C99090D" w14:textId="77777777" w:rsidTr="008F51DB">
        <w:trPr>
          <w:trHeight w:val="266"/>
          <w:tblHead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A5077E2" w14:textId="77777777" w:rsidR="0096488F" w:rsidRDefault="001E790B" w:rsidP="004D03BE">
            <w:pPr>
              <w:pStyle w:val="TableHeading"/>
              <w:spacing w:before="60" w:after="60" w:line="276" w:lineRule="auto"/>
              <w:jc w:val="left"/>
              <w:rPr>
                <w:color w:val="auto"/>
                <w:lang w:eastAsia="en-AU"/>
              </w:rPr>
            </w:pPr>
            <w:bookmarkStart w:id="267" w:name="_Toc465086952"/>
            <w:bookmarkStart w:id="268" w:name="_Toc455385179"/>
            <w:r>
              <w:rPr>
                <w:color w:val="auto"/>
                <w:lang w:eastAsia="en-AU"/>
              </w:rPr>
              <w:t>Valley</w:t>
            </w:r>
            <w:r w:rsidR="0096488F">
              <w:rPr>
                <w:color w:val="auto"/>
                <w:lang w:eastAsia="en-AU"/>
              </w:rPr>
              <w:t xml:space="preserve"> name</w:t>
            </w:r>
          </w:p>
        </w:tc>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13EF91" w14:textId="77777777" w:rsidR="0096488F" w:rsidRDefault="0096488F" w:rsidP="004D03BE">
            <w:pPr>
              <w:pStyle w:val="TableHeading"/>
              <w:spacing w:before="60" w:after="60" w:line="276" w:lineRule="auto"/>
              <w:jc w:val="left"/>
              <w:rPr>
                <w:color w:val="auto"/>
                <w:lang w:eastAsia="en-AU"/>
              </w:rPr>
            </w:pPr>
            <w:r>
              <w:rPr>
                <w:color w:val="auto"/>
                <w:lang w:eastAsia="en-AU"/>
              </w:rPr>
              <w:t>Method</w:t>
            </w:r>
          </w:p>
        </w:tc>
        <w:tc>
          <w:tcPr>
            <w:tcW w:w="1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DA7F0B" w14:textId="77777777" w:rsidR="0096488F" w:rsidRDefault="0096488F" w:rsidP="004D03BE">
            <w:pPr>
              <w:pStyle w:val="TableHeading"/>
              <w:spacing w:before="60" w:after="60" w:line="276" w:lineRule="auto"/>
              <w:jc w:val="left"/>
              <w:rPr>
                <w:color w:val="auto"/>
                <w:lang w:eastAsia="en-AU"/>
              </w:rPr>
            </w:pPr>
            <w:r>
              <w:rPr>
                <w:color w:val="auto"/>
                <w:lang w:eastAsia="en-AU"/>
              </w:rPr>
              <w:t>Data owner</w:t>
            </w:r>
          </w:p>
        </w:tc>
        <w:tc>
          <w:tcPr>
            <w:tcW w:w="4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489C19" w14:textId="77777777" w:rsidR="0096488F" w:rsidRDefault="0096488F" w:rsidP="004D03BE">
            <w:pPr>
              <w:pStyle w:val="TableHeading"/>
              <w:spacing w:before="60" w:after="60" w:line="276" w:lineRule="auto"/>
              <w:jc w:val="left"/>
              <w:rPr>
                <w:color w:val="auto"/>
                <w:lang w:eastAsia="en-AU"/>
              </w:rPr>
            </w:pPr>
            <w:r>
              <w:rPr>
                <w:color w:val="auto"/>
                <w:lang w:eastAsia="en-AU"/>
              </w:rPr>
              <w:t>Boundary definition</w:t>
            </w:r>
          </w:p>
        </w:tc>
      </w:tr>
      <w:tr w:rsidR="0096488F" w14:paraId="16E5261A"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15FD2ABE" w14:textId="77777777" w:rsidR="0096488F" w:rsidRDefault="0096488F" w:rsidP="004D03BE">
            <w:pPr>
              <w:pStyle w:val="TableText"/>
              <w:spacing w:before="60" w:after="60" w:line="276" w:lineRule="auto"/>
              <w:jc w:val="left"/>
              <w:rPr>
                <w:color w:val="auto"/>
                <w:lang w:eastAsia="en-AU"/>
              </w:rPr>
            </w:pPr>
            <w:r>
              <w:rPr>
                <w:lang w:eastAsia="en-AU"/>
              </w:rPr>
              <w:t>Central Murray</w:t>
            </w:r>
          </w:p>
        </w:tc>
        <w:tc>
          <w:tcPr>
            <w:tcW w:w="2093" w:type="dxa"/>
            <w:tcBorders>
              <w:top w:val="single" w:sz="4" w:space="0" w:color="auto"/>
              <w:left w:val="single" w:sz="4" w:space="0" w:color="auto"/>
              <w:bottom w:val="single" w:sz="4" w:space="0" w:color="auto"/>
              <w:right w:val="single" w:sz="4" w:space="0" w:color="auto"/>
            </w:tcBorders>
            <w:noWrap/>
            <w:hideMark/>
          </w:tcPr>
          <w:p w14:paraId="2C5D75FE" w14:textId="77777777" w:rsidR="0096488F" w:rsidRDefault="0096488F" w:rsidP="004D03BE">
            <w:pPr>
              <w:pStyle w:val="TableText"/>
              <w:spacing w:before="60" w:after="60" w:line="276" w:lineRule="auto"/>
              <w:jc w:val="left"/>
              <w:rPr>
                <w:color w:val="auto"/>
                <w:lang w:eastAsia="en-AU"/>
              </w:rPr>
            </w:pPr>
            <w:r>
              <w:rPr>
                <w:lang w:eastAsia="en-AU"/>
              </w:rPr>
              <w:t>Landsat and visual survey; MIKE hydro-dynamic model; DEM + water level</w:t>
            </w:r>
          </w:p>
        </w:tc>
        <w:tc>
          <w:tcPr>
            <w:tcW w:w="1302" w:type="dxa"/>
            <w:tcBorders>
              <w:top w:val="single" w:sz="4" w:space="0" w:color="auto"/>
              <w:left w:val="single" w:sz="4" w:space="0" w:color="auto"/>
              <w:bottom w:val="single" w:sz="4" w:space="0" w:color="auto"/>
              <w:right w:val="single" w:sz="4" w:space="0" w:color="auto"/>
            </w:tcBorders>
            <w:hideMark/>
          </w:tcPr>
          <w:p w14:paraId="1884693E" w14:textId="77777777" w:rsidR="0096488F" w:rsidRPr="008F51DB" w:rsidRDefault="0096488F" w:rsidP="004D03BE">
            <w:pPr>
              <w:spacing w:before="60" w:after="60" w:line="276" w:lineRule="auto"/>
              <w:rPr>
                <w:sz w:val="20"/>
                <w:lang w:eastAsia="en-AU"/>
              </w:rPr>
            </w:pPr>
            <w:r w:rsidRPr="000B5C57">
              <w:rPr>
                <w:sz w:val="20"/>
                <w:lang w:eastAsia="en-AU"/>
              </w:rPr>
              <w:t xml:space="preserve">Mallee CMA; </w:t>
            </w:r>
            <w:proofErr w:type="gramStart"/>
            <w:r w:rsidRPr="008F51DB">
              <w:rPr>
                <w:sz w:val="20"/>
                <w:lang w:eastAsia="en-AU"/>
              </w:rPr>
              <w:t>MDBA;</w:t>
            </w:r>
            <w:proofErr w:type="gramEnd"/>
          </w:p>
          <w:p w14:paraId="2AC62C71" w14:textId="30C47ECC" w:rsidR="0096488F" w:rsidRPr="000B5C57" w:rsidRDefault="00641B47" w:rsidP="004D03BE">
            <w:pPr>
              <w:spacing w:before="60" w:after="60"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0FA3B861"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r w:rsidR="0096488F" w14:paraId="2E343228"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6FF36425" w14:textId="77777777" w:rsidR="0096488F" w:rsidRDefault="0096488F" w:rsidP="004D03BE">
            <w:pPr>
              <w:pStyle w:val="TableText"/>
              <w:spacing w:before="60" w:after="60" w:line="276" w:lineRule="auto"/>
              <w:jc w:val="left"/>
              <w:rPr>
                <w:color w:val="auto"/>
                <w:lang w:eastAsia="en-AU"/>
              </w:rPr>
            </w:pPr>
            <w:r>
              <w:rPr>
                <w:lang w:eastAsia="en-AU"/>
              </w:rPr>
              <w:t>Gwydir</w:t>
            </w:r>
          </w:p>
        </w:tc>
        <w:tc>
          <w:tcPr>
            <w:tcW w:w="2093" w:type="dxa"/>
            <w:tcBorders>
              <w:top w:val="single" w:sz="4" w:space="0" w:color="auto"/>
              <w:left w:val="single" w:sz="4" w:space="0" w:color="auto"/>
              <w:bottom w:val="single" w:sz="4" w:space="0" w:color="auto"/>
              <w:right w:val="single" w:sz="4" w:space="0" w:color="auto"/>
            </w:tcBorders>
            <w:noWrap/>
            <w:hideMark/>
          </w:tcPr>
          <w:p w14:paraId="6755E230" w14:textId="7B7D8688" w:rsidR="0096488F" w:rsidRDefault="0096488F" w:rsidP="004D03BE">
            <w:pPr>
              <w:pStyle w:val="TableText"/>
              <w:spacing w:before="60" w:after="60" w:line="276" w:lineRule="auto"/>
              <w:jc w:val="left"/>
              <w:rPr>
                <w:color w:val="auto"/>
                <w:lang w:eastAsia="en-AU"/>
              </w:rPr>
            </w:pPr>
            <w:r>
              <w:rPr>
                <w:lang w:eastAsia="en-AU"/>
              </w:rPr>
              <w:t>Landsat</w:t>
            </w:r>
            <w:r w:rsidR="00B550A8">
              <w:rPr>
                <w:lang w:eastAsia="en-AU"/>
              </w:rPr>
              <w:t xml:space="preserve">, </w:t>
            </w:r>
            <w:proofErr w:type="gramStart"/>
            <w:r w:rsidR="00B550A8">
              <w:rPr>
                <w:lang w:eastAsia="en-AU"/>
              </w:rPr>
              <w:t>Sentinel</w:t>
            </w:r>
            <w:proofErr w:type="gramEnd"/>
            <w:r>
              <w:rPr>
                <w:lang w:eastAsia="en-AU"/>
              </w:rPr>
              <w:t xml:space="preserve"> and visual survey</w:t>
            </w:r>
          </w:p>
        </w:tc>
        <w:tc>
          <w:tcPr>
            <w:tcW w:w="1302" w:type="dxa"/>
            <w:tcBorders>
              <w:top w:val="single" w:sz="4" w:space="0" w:color="auto"/>
              <w:left w:val="single" w:sz="4" w:space="0" w:color="auto"/>
              <w:bottom w:val="single" w:sz="4" w:space="0" w:color="auto"/>
              <w:right w:val="single" w:sz="4" w:space="0" w:color="auto"/>
            </w:tcBorders>
            <w:hideMark/>
          </w:tcPr>
          <w:p w14:paraId="64D34A4A"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 xml:space="preserve">NSW OEH; </w:t>
            </w:r>
            <w:r w:rsidRPr="000B5C57">
              <w:rPr>
                <w:szCs w:val="20"/>
                <w:lang w:eastAsia="en-AU"/>
              </w:rPr>
              <w:br/>
              <w:t xml:space="preserve">Eco </w:t>
            </w:r>
            <w:proofErr w:type="gramStart"/>
            <w:r w:rsidRPr="000B5C57">
              <w:rPr>
                <w:szCs w:val="20"/>
                <w:lang w:eastAsia="en-AU"/>
              </w:rPr>
              <w:t>Logical;</w:t>
            </w:r>
            <w:proofErr w:type="gramEnd"/>
          </w:p>
          <w:p w14:paraId="18D5E695" w14:textId="7D4112C6"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60FB929B"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r w:rsidR="0096488F" w14:paraId="57CB4332"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2374E6F3" w14:textId="77777777" w:rsidR="0096488F" w:rsidRDefault="0096488F" w:rsidP="004D03BE">
            <w:pPr>
              <w:pStyle w:val="TableText"/>
              <w:spacing w:before="60" w:after="60" w:line="276" w:lineRule="auto"/>
              <w:jc w:val="left"/>
              <w:rPr>
                <w:color w:val="auto"/>
                <w:lang w:eastAsia="en-AU"/>
              </w:rPr>
            </w:pPr>
            <w:r>
              <w:rPr>
                <w:lang w:eastAsia="en-AU"/>
              </w:rPr>
              <w:t>Lachlan</w:t>
            </w:r>
          </w:p>
        </w:tc>
        <w:tc>
          <w:tcPr>
            <w:tcW w:w="2093" w:type="dxa"/>
            <w:tcBorders>
              <w:top w:val="single" w:sz="4" w:space="0" w:color="auto"/>
              <w:left w:val="single" w:sz="4" w:space="0" w:color="auto"/>
              <w:bottom w:val="single" w:sz="4" w:space="0" w:color="auto"/>
              <w:right w:val="single" w:sz="4" w:space="0" w:color="auto"/>
            </w:tcBorders>
            <w:noWrap/>
            <w:hideMark/>
          </w:tcPr>
          <w:p w14:paraId="56CCB784" w14:textId="2AED122F" w:rsidR="0096488F" w:rsidRDefault="0096488F" w:rsidP="004D03BE">
            <w:pPr>
              <w:pStyle w:val="TableText"/>
              <w:spacing w:before="60" w:after="60" w:line="276" w:lineRule="auto"/>
              <w:jc w:val="left"/>
              <w:rPr>
                <w:color w:val="auto"/>
                <w:lang w:eastAsia="en-AU"/>
              </w:rPr>
            </w:pPr>
            <w:r>
              <w:rPr>
                <w:lang w:eastAsia="en-AU"/>
              </w:rPr>
              <w:t>Visual survey; NDVI; Landsat</w:t>
            </w:r>
            <w:r w:rsidR="00B550A8">
              <w:rPr>
                <w:lang w:eastAsia="en-AU"/>
              </w:rPr>
              <w:t>, Sentinel</w:t>
            </w:r>
          </w:p>
        </w:tc>
        <w:tc>
          <w:tcPr>
            <w:tcW w:w="1302" w:type="dxa"/>
            <w:tcBorders>
              <w:top w:val="single" w:sz="4" w:space="0" w:color="auto"/>
              <w:left w:val="single" w:sz="4" w:space="0" w:color="auto"/>
              <w:bottom w:val="single" w:sz="4" w:space="0" w:color="auto"/>
              <w:right w:val="single" w:sz="4" w:space="0" w:color="auto"/>
            </w:tcBorders>
            <w:hideMark/>
          </w:tcPr>
          <w:p w14:paraId="06A9287C"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 xml:space="preserve">NSW </w:t>
            </w:r>
            <w:proofErr w:type="gramStart"/>
            <w:r w:rsidRPr="000B5C57">
              <w:rPr>
                <w:szCs w:val="20"/>
                <w:lang w:eastAsia="en-AU"/>
              </w:rPr>
              <w:t>OEH;</w:t>
            </w:r>
            <w:proofErr w:type="gramEnd"/>
          </w:p>
          <w:p w14:paraId="2282D53F" w14:textId="447A3EC0"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103B8E35" w14:textId="77777777" w:rsidR="0096488F" w:rsidRDefault="0096488F" w:rsidP="004D03BE">
            <w:pPr>
              <w:pStyle w:val="TableText"/>
              <w:spacing w:before="60" w:after="60" w:line="276" w:lineRule="auto"/>
              <w:jc w:val="left"/>
              <w:rPr>
                <w:color w:val="auto"/>
                <w:lang w:eastAsia="en-AU"/>
              </w:rPr>
            </w:pPr>
            <w:r>
              <w:rPr>
                <w:lang w:eastAsia="en-AU"/>
              </w:rPr>
              <w:t xml:space="preserve">Wet area boundaries denote contributions from both Commonwealth environmental water, other environmental water, other </w:t>
            </w:r>
            <w:proofErr w:type="gramStart"/>
            <w:r>
              <w:rPr>
                <w:lang w:eastAsia="en-AU"/>
              </w:rPr>
              <w:t>water</w:t>
            </w:r>
            <w:proofErr w:type="gramEnd"/>
            <w:r>
              <w:rPr>
                <w:lang w:eastAsia="en-AU"/>
              </w:rPr>
              <w:t xml:space="preserve"> and natural rainfall/runoff contributions. </w:t>
            </w:r>
          </w:p>
        </w:tc>
      </w:tr>
      <w:tr w:rsidR="0096488F" w14:paraId="3EE31080"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2BDDBAFE" w14:textId="77777777" w:rsidR="0096488F" w:rsidRDefault="0096488F" w:rsidP="004D03BE">
            <w:pPr>
              <w:pStyle w:val="TableText"/>
              <w:spacing w:before="60" w:after="60" w:line="276" w:lineRule="auto"/>
              <w:jc w:val="left"/>
              <w:rPr>
                <w:lang w:eastAsia="en-AU"/>
              </w:rPr>
            </w:pPr>
            <w:r>
              <w:rPr>
                <w:lang w:eastAsia="en-AU"/>
              </w:rPr>
              <w:t>Lower Darling</w:t>
            </w:r>
          </w:p>
        </w:tc>
        <w:tc>
          <w:tcPr>
            <w:tcW w:w="2093" w:type="dxa"/>
            <w:tcBorders>
              <w:top w:val="single" w:sz="4" w:space="0" w:color="auto"/>
              <w:left w:val="single" w:sz="4" w:space="0" w:color="auto"/>
              <w:bottom w:val="single" w:sz="4" w:space="0" w:color="auto"/>
              <w:right w:val="single" w:sz="4" w:space="0" w:color="auto"/>
            </w:tcBorders>
            <w:noWrap/>
            <w:hideMark/>
          </w:tcPr>
          <w:p w14:paraId="745B7657" w14:textId="77777777" w:rsidR="0096488F" w:rsidRDefault="0096488F" w:rsidP="004D03BE">
            <w:pPr>
              <w:pStyle w:val="TableText"/>
              <w:spacing w:before="60" w:after="60" w:line="276" w:lineRule="auto"/>
              <w:jc w:val="left"/>
              <w:rPr>
                <w:lang w:eastAsia="en-AU"/>
              </w:rPr>
            </w:pPr>
            <w:r>
              <w:rPr>
                <w:lang w:eastAsia="en-AU"/>
              </w:rPr>
              <w:t>MIKE hydro-dynamic model; DEM + water level</w:t>
            </w:r>
          </w:p>
        </w:tc>
        <w:tc>
          <w:tcPr>
            <w:tcW w:w="1302" w:type="dxa"/>
            <w:tcBorders>
              <w:top w:val="single" w:sz="4" w:space="0" w:color="auto"/>
              <w:left w:val="single" w:sz="4" w:space="0" w:color="auto"/>
              <w:bottom w:val="single" w:sz="4" w:space="0" w:color="auto"/>
              <w:right w:val="single" w:sz="4" w:space="0" w:color="auto"/>
            </w:tcBorders>
            <w:hideMark/>
          </w:tcPr>
          <w:p w14:paraId="73D7E02A" w14:textId="434B6441" w:rsidR="0096488F" w:rsidRPr="000B5C57" w:rsidRDefault="000B5C57" w:rsidP="004D03BE">
            <w:pPr>
              <w:pStyle w:val="TableText"/>
              <w:spacing w:before="60" w:after="60" w:line="276" w:lineRule="auto"/>
              <w:jc w:val="left"/>
              <w:rPr>
                <w:szCs w:val="20"/>
                <w:lang w:eastAsia="en-AU"/>
              </w:rPr>
            </w:pPr>
            <w:r w:rsidRPr="000B5C57">
              <w:rPr>
                <w:szCs w:val="20"/>
                <w:lang w:eastAsia="en-AU"/>
              </w:rPr>
              <w:t>MDBA</w:t>
            </w:r>
            <w:r w:rsidR="0096488F" w:rsidRPr="000B5C57">
              <w:rPr>
                <w:szCs w:val="20"/>
                <w:lang w:eastAsia="en-AU"/>
              </w:rPr>
              <w:t xml:space="preserve">; </w:t>
            </w:r>
            <w:r w:rsidR="00641B47" w:rsidRPr="000B5C57">
              <w:rPr>
                <w:szCs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3BBF8F23" w14:textId="77777777" w:rsidR="0096488F" w:rsidRDefault="0096488F" w:rsidP="004D03BE">
            <w:pPr>
              <w:pStyle w:val="TableText"/>
              <w:spacing w:before="60" w:after="60" w:line="276" w:lineRule="auto"/>
              <w:jc w:val="left"/>
              <w:rPr>
                <w:lang w:eastAsia="en-AU"/>
              </w:rPr>
            </w:pPr>
            <w:r>
              <w:rPr>
                <w:lang w:eastAsia="en-AU"/>
              </w:rPr>
              <w:t>Wet area boundaries denote contributions from both Commonwealth environmental water and natural rainfall/runoff processes.</w:t>
            </w:r>
          </w:p>
        </w:tc>
      </w:tr>
      <w:tr w:rsidR="0096488F" w14:paraId="6071F0DE"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27FCCFB9" w14:textId="77777777" w:rsidR="0096488F" w:rsidRDefault="0096488F" w:rsidP="004D03BE">
            <w:pPr>
              <w:pStyle w:val="TableText"/>
              <w:spacing w:before="60" w:after="60" w:line="276" w:lineRule="auto"/>
              <w:jc w:val="left"/>
              <w:rPr>
                <w:color w:val="auto"/>
                <w:lang w:eastAsia="en-AU"/>
              </w:rPr>
            </w:pPr>
            <w:r>
              <w:rPr>
                <w:lang w:eastAsia="en-AU"/>
              </w:rPr>
              <w:t>Lower Murray</w:t>
            </w:r>
          </w:p>
        </w:tc>
        <w:tc>
          <w:tcPr>
            <w:tcW w:w="2093" w:type="dxa"/>
            <w:tcBorders>
              <w:top w:val="single" w:sz="4" w:space="0" w:color="auto"/>
              <w:left w:val="single" w:sz="4" w:space="0" w:color="auto"/>
              <w:bottom w:val="single" w:sz="4" w:space="0" w:color="auto"/>
              <w:right w:val="single" w:sz="4" w:space="0" w:color="auto"/>
            </w:tcBorders>
            <w:noWrap/>
            <w:hideMark/>
          </w:tcPr>
          <w:p w14:paraId="28B9C227" w14:textId="3E51DDE4" w:rsidR="0096488F" w:rsidRDefault="0096488F" w:rsidP="004D03BE">
            <w:pPr>
              <w:pStyle w:val="TableText"/>
              <w:spacing w:before="60" w:after="60" w:line="276" w:lineRule="auto"/>
              <w:jc w:val="left"/>
              <w:rPr>
                <w:color w:val="auto"/>
                <w:lang w:eastAsia="en-AU"/>
              </w:rPr>
            </w:pPr>
            <w:r>
              <w:rPr>
                <w:lang w:eastAsia="en-AU"/>
              </w:rPr>
              <w:t>Landsa</w:t>
            </w:r>
            <w:r w:rsidR="00B550A8">
              <w:rPr>
                <w:lang w:eastAsia="en-AU"/>
              </w:rPr>
              <w:t>t, Sentinel,</w:t>
            </w:r>
            <w:r>
              <w:rPr>
                <w:lang w:eastAsia="en-AU"/>
              </w:rPr>
              <w:t xml:space="preserve"> and visual survey; MIKE hydrodynamic model; DEM + water level </w:t>
            </w:r>
          </w:p>
        </w:tc>
        <w:tc>
          <w:tcPr>
            <w:tcW w:w="1302" w:type="dxa"/>
            <w:tcBorders>
              <w:top w:val="single" w:sz="4" w:space="0" w:color="auto"/>
              <w:left w:val="single" w:sz="4" w:space="0" w:color="auto"/>
              <w:bottom w:val="single" w:sz="4" w:space="0" w:color="auto"/>
              <w:right w:val="single" w:sz="4" w:space="0" w:color="auto"/>
            </w:tcBorders>
            <w:hideMark/>
          </w:tcPr>
          <w:p w14:paraId="795A12C1"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 xml:space="preserve">NSFA; SA DEWNR; NRM Board; </w:t>
            </w:r>
            <w:proofErr w:type="gramStart"/>
            <w:r w:rsidRPr="000B5C57">
              <w:rPr>
                <w:szCs w:val="20"/>
                <w:lang w:eastAsia="en-AU"/>
              </w:rPr>
              <w:t>MDBA;</w:t>
            </w:r>
            <w:proofErr w:type="gramEnd"/>
          </w:p>
          <w:p w14:paraId="0F8E65FC" w14:textId="77777777" w:rsidR="0096488F" w:rsidRPr="008F51DB" w:rsidRDefault="0096488F" w:rsidP="004D03BE">
            <w:pPr>
              <w:spacing w:before="60" w:after="60" w:line="276" w:lineRule="auto"/>
              <w:rPr>
                <w:sz w:val="20"/>
                <w:lang w:eastAsia="en-AU"/>
              </w:rPr>
            </w:pPr>
            <w:proofErr w:type="gramStart"/>
            <w:r w:rsidRPr="008F51DB">
              <w:rPr>
                <w:sz w:val="20"/>
                <w:lang w:eastAsia="en-AU"/>
              </w:rPr>
              <w:t>CEWO;</w:t>
            </w:r>
            <w:proofErr w:type="gramEnd"/>
          </w:p>
          <w:p w14:paraId="64EB2F5D" w14:textId="6AC578BC" w:rsidR="0096488F" w:rsidRPr="008F51DB" w:rsidRDefault="00641B47" w:rsidP="004D03BE">
            <w:pPr>
              <w:spacing w:before="60" w:after="60"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2D84F32E"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r w:rsidR="0096488F" w14:paraId="475CD841"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noWrap/>
            <w:hideMark/>
          </w:tcPr>
          <w:p w14:paraId="0E326798" w14:textId="77777777" w:rsidR="0096488F" w:rsidRDefault="0096488F" w:rsidP="004D03BE">
            <w:pPr>
              <w:pStyle w:val="TableText"/>
              <w:spacing w:before="60" w:after="60" w:line="276" w:lineRule="auto"/>
              <w:jc w:val="left"/>
              <w:rPr>
                <w:color w:val="auto"/>
                <w:lang w:eastAsia="en-AU"/>
              </w:rPr>
            </w:pPr>
            <w:r>
              <w:rPr>
                <w:lang w:eastAsia="en-AU"/>
              </w:rPr>
              <w:t>Macquarie</w:t>
            </w:r>
          </w:p>
        </w:tc>
        <w:tc>
          <w:tcPr>
            <w:tcW w:w="2093" w:type="dxa"/>
            <w:tcBorders>
              <w:top w:val="single" w:sz="4" w:space="0" w:color="auto"/>
              <w:left w:val="single" w:sz="4" w:space="0" w:color="auto"/>
              <w:bottom w:val="single" w:sz="4" w:space="0" w:color="auto"/>
              <w:right w:val="single" w:sz="4" w:space="0" w:color="auto"/>
            </w:tcBorders>
            <w:noWrap/>
            <w:hideMark/>
          </w:tcPr>
          <w:p w14:paraId="3EBCD7C2" w14:textId="0A605673" w:rsidR="0096488F" w:rsidRDefault="0096488F" w:rsidP="004D03BE">
            <w:pPr>
              <w:pStyle w:val="TableText"/>
              <w:spacing w:before="60" w:after="60" w:line="276" w:lineRule="auto"/>
              <w:jc w:val="left"/>
              <w:rPr>
                <w:color w:val="auto"/>
                <w:lang w:eastAsia="en-AU"/>
              </w:rPr>
            </w:pPr>
            <w:r>
              <w:rPr>
                <w:lang w:eastAsia="en-AU"/>
              </w:rPr>
              <w:t>Landsat</w:t>
            </w:r>
            <w:r w:rsidR="00B550A8">
              <w:rPr>
                <w:lang w:eastAsia="en-AU"/>
              </w:rPr>
              <w:t xml:space="preserve">, </w:t>
            </w:r>
            <w:proofErr w:type="gramStart"/>
            <w:r w:rsidR="00B550A8">
              <w:rPr>
                <w:lang w:eastAsia="en-AU"/>
              </w:rPr>
              <w:t>Sentinel</w:t>
            </w:r>
            <w:proofErr w:type="gramEnd"/>
            <w:r>
              <w:rPr>
                <w:lang w:eastAsia="en-AU"/>
              </w:rPr>
              <w:t xml:space="preserve"> and visual survey</w:t>
            </w:r>
          </w:p>
        </w:tc>
        <w:tc>
          <w:tcPr>
            <w:tcW w:w="1302" w:type="dxa"/>
            <w:tcBorders>
              <w:top w:val="single" w:sz="4" w:space="0" w:color="auto"/>
              <w:left w:val="single" w:sz="4" w:space="0" w:color="auto"/>
              <w:bottom w:val="single" w:sz="4" w:space="0" w:color="auto"/>
              <w:right w:val="single" w:sz="4" w:space="0" w:color="auto"/>
            </w:tcBorders>
            <w:hideMark/>
          </w:tcPr>
          <w:p w14:paraId="6DAE0763"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 xml:space="preserve">NSW </w:t>
            </w:r>
            <w:proofErr w:type="gramStart"/>
            <w:r w:rsidRPr="000B5C57">
              <w:rPr>
                <w:szCs w:val="20"/>
                <w:lang w:eastAsia="en-AU"/>
              </w:rPr>
              <w:t>OEH;</w:t>
            </w:r>
            <w:proofErr w:type="gramEnd"/>
          </w:p>
          <w:p w14:paraId="485E5FF8" w14:textId="34B5B55D"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hideMark/>
          </w:tcPr>
          <w:p w14:paraId="6794826F" w14:textId="77777777" w:rsidR="0096488F" w:rsidRDefault="0096488F" w:rsidP="004D03BE">
            <w:pPr>
              <w:pStyle w:val="TableText"/>
              <w:spacing w:before="60" w:after="60" w:line="276" w:lineRule="auto"/>
              <w:jc w:val="left"/>
              <w:rPr>
                <w:color w:val="auto"/>
                <w:lang w:eastAsia="en-AU"/>
              </w:rPr>
            </w:pPr>
            <w:r>
              <w:rPr>
                <w:lang w:eastAsia="en-AU"/>
              </w:rPr>
              <w:t>Wet area boundaries estimate contributions from both Commonwealth environmental water and natural rainfall/runoff processes.</w:t>
            </w:r>
          </w:p>
        </w:tc>
      </w:tr>
      <w:tr w:rsidR="0096488F" w14:paraId="559678A0"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E12016" w14:textId="77777777" w:rsidR="0096488F" w:rsidRDefault="0096488F" w:rsidP="004D03BE">
            <w:pPr>
              <w:pStyle w:val="TableText"/>
              <w:spacing w:before="60" w:after="60" w:line="276" w:lineRule="auto"/>
              <w:jc w:val="left"/>
              <w:rPr>
                <w:color w:val="auto"/>
                <w:lang w:eastAsia="en-AU"/>
              </w:rPr>
            </w:pPr>
            <w:proofErr w:type="spellStart"/>
            <w:r>
              <w:rPr>
                <w:lang w:eastAsia="en-AU"/>
              </w:rPr>
              <w:t>Murrum-bidgee</w:t>
            </w:r>
            <w:proofErr w:type="spellEnd"/>
          </w:p>
        </w:tc>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98CA1B" w14:textId="7B23983B" w:rsidR="0096488F" w:rsidRDefault="0096488F" w:rsidP="004D03BE">
            <w:pPr>
              <w:pStyle w:val="TableText"/>
              <w:spacing w:before="60" w:after="60" w:line="276" w:lineRule="auto"/>
              <w:jc w:val="left"/>
              <w:rPr>
                <w:color w:val="auto"/>
                <w:lang w:eastAsia="en-AU"/>
              </w:rPr>
            </w:pPr>
            <w:r>
              <w:rPr>
                <w:lang w:eastAsia="en-AU"/>
              </w:rPr>
              <w:t>Landsat</w:t>
            </w:r>
            <w:r w:rsidR="00B550A8">
              <w:rPr>
                <w:lang w:eastAsia="en-AU"/>
              </w:rPr>
              <w:t>, Sentinel</w:t>
            </w:r>
            <w:r w:rsidR="00641B47">
              <w:rPr>
                <w:lang w:eastAsia="en-AU"/>
              </w:rPr>
              <w:t xml:space="preserve">; Tassel Cap and </w:t>
            </w:r>
            <w:r>
              <w:rPr>
                <w:lang w:eastAsia="en-AU"/>
              </w:rPr>
              <w:t>visual survey</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E26AE"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 xml:space="preserve">NSW </w:t>
            </w:r>
            <w:proofErr w:type="gramStart"/>
            <w:r w:rsidRPr="000B5C57">
              <w:rPr>
                <w:szCs w:val="20"/>
                <w:lang w:eastAsia="en-AU"/>
              </w:rPr>
              <w:t>OEH;</w:t>
            </w:r>
            <w:proofErr w:type="gramEnd"/>
          </w:p>
          <w:p w14:paraId="426EB5E1" w14:textId="0291A756"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45C52" w14:textId="77777777" w:rsidR="0096488F" w:rsidRDefault="0096488F" w:rsidP="004D03BE">
            <w:pPr>
              <w:pStyle w:val="TableText"/>
              <w:spacing w:before="60" w:after="60" w:line="276" w:lineRule="auto"/>
              <w:jc w:val="left"/>
              <w:rPr>
                <w:color w:val="auto"/>
                <w:lang w:eastAsia="en-AU"/>
              </w:rPr>
            </w:pPr>
            <w:r>
              <w:rPr>
                <w:lang w:eastAsia="en-AU"/>
              </w:rPr>
              <w:t xml:space="preserve">Wet area boundaries denote contributions from Commonwealth environmental water, other environmental </w:t>
            </w:r>
            <w:proofErr w:type="gramStart"/>
            <w:r>
              <w:rPr>
                <w:lang w:eastAsia="en-AU"/>
              </w:rPr>
              <w:t>water</w:t>
            </w:r>
            <w:proofErr w:type="gramEnd"/>
            <w:r>
              <w:rPr>
                <w:lang w:eastAsia="en-AU"/>
              </w:rPr>
              <w:t xml:space="preserve"> and natural rainfall/runoff processes.</w:t>
            </w:r>
          </w:p>
        </w:tc>
      </w:tr>
      <w:tr w:rsidR="0096488F" w14:paraId="2CFC6FA0" w14:textId="77777777" w:rsidTr="008F51DB">
        <w:trPr>
          <w:trHeight w:val="266"/>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89E6CDE" w14:textId="77777777" w:rsidR="0096488F" w:rsidRDefault="0096488F" w:rsidP="004D03BE">
            <w:pPr>
              <w:pStyle w:val="TableText"/>
              <w:spacing w:before="60" w:after="60" w:line="276" w:lineRule="auto"/>
              <w:jc w:val="left"/>
              <w:rPr>
                <w:color w:val="auto"/>
                <w:lang w:eastAsia="en-AU"/>
              </w:rPr>
            </w:pPr>
            <w:r>
              <w:rPr>
                <w:lang w:eastAsia="en-AU"/>
              </w:rPr>
              <w:t>Warrego</w:t>
            </w:r>
          </w:p>
        </w:tc>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C332DA" w14:textId="77777777" w:rsidR="0096488F" w:rsidRDefault="0096488F" w:rsidP="004D03BE">
            <w:pPr>
              <w:pStyle w:val="TableText"/>
              <w:spacing w:before="60" w:after="60" w:line="276" w:lineRule="auto"/>
              <w:jc w:val="left"/>
              <w:rPr>
                <w:color w:val="auto"/>
                <w:lang w:eastAsia="en-AU"/>
              </w:rPr>
            </w:pPr>
            <w:r>
              <w:rPr>
                <w:lang w:eastAsia="en-AU"/>
              </w:rPr>
              <w:t xml:space="preserve">Landsat and visual survey </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82A37F" w14:textId="77777777" w:rsidR="0096488F" w:rsidRPr="000B5C57" w:rsidRDefault="0096488F" w:rsidP="004D03BE">
            <w:pPr>
              <w:pStyle w:val="TableText"/>
              <w:spacing w:before="60" w:after="60" w:line="276" w:lineRule="auto"/>
              <w:jc w:val="left"/>
              <w:rPr>
                <w:szCs w:val="20"/>
                <w:lang w:eastAsia="en-AU"/>
              </w:rPr>
            </w:pPr>
            <w:r w:rsidRPr="000B5C57">
              <w:rPr>
                <w:szCs w:val="20"/>
                <w:lang w:eastAsia="en-AU"/>
              </w:rPr>
              <w:t xml:space="preserve">NSW OEH; </w:t>
            </w:r>
            <w:r w:rsidRPr="000B5C57">
              <w:rPr>
                <w:szCs w:val="20"/>
                <w:lang w:eastAsia="en-AU"/>
              </w:rPr>
              <w:br/>
              <w:t xml:space="preserve">Eco </w:t>
            </w:r>
            <w:proofErr w:type="gramStart"/>
            <w:r w:rsidRPr="000B5C57">
              <w:rPr>
                <w:szCs w:val="20"/>
                <w:lang w:eastAsia="en-AU"/>
              </w:rPr>
              <w:t>Logical;</w:t>
            </w:r>
            <w:proofErr w:type="gramEnd"/>
          </w:p>
          <w:p w14:paraId="7DC711DB" w14:textId="28CD3309" w:rsidR="0096488F" w:rsidRPr="008F51DB" w:rsidRDefault="00641B47" w:rsidP="004D03BE">
            <w:pPr>
              <w:spacing w:line="276" w:lineRule="auto"/>
              <w:rPr>
                <w:sz w:val="20"/>
                <w:lang w:eastAsia="en-AU"/>
              </w:rPr>
            </w:pPr>
            <w:r w:rsidRPr="008F51DB">
              <w:rPr>
                <w:sz w:val="20"/>
                <w:lang w:eastAsia="en-AU"/>
              </w:rPr>
              <w:t>GA</w:t>
            </w:r>
          </w:p>
        </w:tc>
        <w:tc>
          <w:tcPr>
            <w:tcW w:w="4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04ECC7" w14:textId="77777777" w:rsidR="0096488F" w:rsidRDefault="0096488F" w:rsidP="004D03BE">
            <w:pPr>
              <w:pStyle w:val="TableText"/>
              <w:spacing w:before="60" w:after="60" w:line="276" w:lineRule="auto"/>
              <w:jc w:val="left"/>
              <w:rPr>
                <w:color w:val="auto"/>
                <w:lang w:eastAsia="en-AU"/>
              </w:rPr>
            </w:pPr>
            <w:r>
              <w:rPr>
                <w:lang w:eastAsia="en-AU"/>
              </w:rPr>
              <w:t>Wet area boundaries denote contributions from both Commonwealth environmental water and natural rainfall/runoff processes.</w:t>
            </w:r>
          </w:p>
        </w:tc>
      </w:tr>
    </w:tbl>
    <w:p w14:paraId="6B532517" w14:textId="656BF9A1" w:rsidR="0096488F" w:rsidRDefault="0096488F" w:rsidP="0096488F">
      <w:pPr>
        <w:spacing w:before="60" w:after="60"/>
        <w:rPr>
          <w:sz w:val="18"/>
          <w:szCs w:val="18"/>
        </w:rPr>
      </w:pPr>
      <w:r>
        <w:rPr>
          <w:sz w:val="18"/>
          <w:szCs w:val="18"/>
        </w:rPr>
        <w:t xml:space="preserve">Note: DEM = digital elevation model; GBCMA = Goulburn Broken Catchment Management Authority (CMA); </w:t>
      </w:r>
      <w:r>
        <w:rPr>
          <w:sz w:val="18"/>
          <w:szCs w:val="18"/>
        </w:rPr>
        <w:br/>
        <w:t>MDBA = Murray–Darling Basin Authority; NDVI = Normalised Difference Vegetation Index; NFSA = Nature Foundation South Australia; NRM = Natural Resource Management; NSW OEH = NSW Office of Environment and Heritage; SA DEWNR = South Australian Department of Environment, Water and Natural Resources</w:t>
      </w:r>
      <w:r w:rsidR="00641B47">
        <w:rPr>
          <w:sz w:val="18"/>
          <w:szCs w:val="18"/>
        </w:rPr>
        <w:t>; GA = Geoscience Australia (Digital Earth Australia)</w:t>
      </w:r>
      <w:r>
        <w:rPr>
          <w:sz w:val="18"/>
          <w:szCs w:val="18"/>
        </w:rPr>
        <w:t>.</w:t>
      </w:r>
    </w:p>
    <w:p w14:paraId="6FC2C6A2" w14:textId="77777777" w:rsidR="0096488F" w:rsidRDefault="0096488F" w:rsidP="0096488F"/>
    <w:p w14:paraId="1E4B289E" w14:textId="77777777" w:rsidR="0096488F" w:rsidRDefault="0096488F" w:rsidP="0096488F"/>
    <w:p w14:paraId="4462014D" w14:textId="77777777" w:rsidR="0096488F" w:rsidRDefault="0096488F" w:rsidP="0096488F"/>
    <w:p w14:paraId="7ED8C0E2" w14:textId="77777777" w:rsidR="0096488F" w:rsidRDefault="0096488F" w:rsidP="004D03BE">
      <w:pPr>
        <w:pStyle w:val="H2notnumberedinTOC"/>
        <w:outlineLvl w:val="0"/>
      </w:pPr>
      <w:bookmarkStart w:id="269" w:name="_Toc516610251"/>
      <w:bookmarkStart w:id="270" w:name="_Toc517448615"/>
      <w:bookmarkStart w:id="271" w:name="_Toc518662431"/>
      <w:bookmarkStart w:id="272" w:name="_Toc15479740"/>
      <w:bookmarkStart w:id="273" w:name="_Toc36556424"/>
      <w:r>
        <w:lastRenderedPageBreak/>
        <w:t>Evaluation of Basin-wide hydrological impacts</w:t>
      </w:r>
      <w:bookmarkEnd w:id="267"/>
      <w:bookmarkEnd w:id="268"/>
      <w:bookmarkEnd w:id="269"/>
      <w:bookmarkEnd w:id="270"/>
      <w:bookmarkEnd w:id="271"/>
      <w:bookmarkEnd w:id="272"/>
      <w:bookmarkEnd w:id="273"/>
    </w:p>
    <w:p w14:paraId="5C6C9D1B" w14:textId="77777777" w:rsidR="0096488F" w:rsidRDefault="0096488F" w:rsidP="0096488F">
      <w:r>
        <w:t>The hydrological evaluation is in two parts. The first part summarises the Basin-scale contribution of environmental water to general enhancements in flow regimes without reference to local watering targets. This is provided to fulfil two purposes:</w:t>
      </w:r>
    </w:p>
    <w:p w14:paraId="4DD3EA27" w14:textId="6BDF3EF8" w:rsidR="0096488F" w:rsidRDefault="0096488F" w:rsidP="009616C7">
      <w:pPr>
        <w:pStyle w:val="ListParagraph"/>
        <w:numPr>
          <w:ilvl w:val="0"/>
          <w:numId w:val="10"/>
        </w:numPr>
        <w:tabs>
          <w:tab w:val="left" w:pos="360"/>
        </w:tabs>
        <w:ind w:left="360"/>
      </w:pPr>
      <w:r>
        <w:t>To support an evaluation against the Basin Plan objectives as described in the Basin Plan Section 8.51(1)(b). The Basin Plan identifies seven flow components that must be considered in the determination of watering requirements of environmental assets and ecosystem functions.</w:t>
      </w:r>
      <w:r w:rsidR="00F50B61">
        <w:t xml:space="preserve"> </w:t>
      </w:r>
      <w:r w:rsidR="003E4C70">
        <w:t>O</w:t>
      </w:r>
      <w:r>
        <w:t xml:space="preserve">nly </w:t>
      </w:r>
      <w:r w:rsidR="00F50B61">
        <w:t>the relevant</w:t>
      </w:r>
      <w:r>
        <w:t xml:space="preserve"> flow components are included in this evaluation (</w:t>
      </w:r>
      <w:r w:rsidR="00192552">
        <w:t xml:space="preserve">Table </w:t>
      </w:r>
      <w:r w:rsidR="00FA473B">
        <w:t>A</w:t>
      </w:r>
      <w:r w:rsidR="00192552">
        <w:t>4</w:t>
      </w:r>
      <w:r>
        <w:t>).</w:t>
      </w:r>
    </w:p>
    <w:p w14:paraId="55CAAFBC" w14:textId="77777777" w:rsidR="0096488F" w:rsidRDefault="0096488F" w:rsidP="0096488F">
      <w:pPr>
        <w:pStyle w:val="ListParagraph"/>
        <w:tabs>
          <w:tab w:val="left" w:pos="360"/>
        </w:tabs>
        <w:ind w:left="360"/>
        <w:rPr>
          <w:sz w:val="10"/>
          <w:szCs w:val="10"/>
        </w:rPr>
      </w:pPr>
    </w:p>
    <w:p w14:paraId="5BC4A9C5" w14:textId="77777777" w:rsidR="0096488F" w:rsidRDefault="0096488F" w:rsidP="009616C7">
      <w:pPr>
        <w:pStyle w:val="ListParagraph"/>
        <w:numPr>
          <w:ilvl w:val="0"/>
          <w:numId w:val="10"/>
        </w:numPr>
        <w:spacing w:after="300"/>
        <w:ind w:left="360"/>
      </w:pPr>
      <w:r>
        <w:t>To provide the basis for evaluating ecological consequences of environmental watering at the Basin scale. In this part, we use hydrological measures related to standardised flow thresholds to indicate effects on base flows and freshes. It is important to note that this section is not for assessing the performance of environmental water delivery with respect to local hydrological targets (which is instead dealt with in the Section 4 of this report).</w:t>
      </w:r>
    </w:p>
    <w:p w14:paraId="22B1C8AE" w14:textId="77777777" w:rsidR="0096488F" w:rsidRDefault="0096488F" w:rsidP="00E1428B">
      <w:pPr>
        <w:pStyle w:val="Caption"/>
      </w:pPr>
      <w:bookmarkStart w:id="274" w:name="_Ref487035399"/>
      <w:bookmarkStart w:id="275" w:name="_Toc455385250"/>
      <w:r>
        <w:t xml:space="preserve">Table </w:t>
      </w:r>
      <w:bookmarkEnd w:id="274"/>
      <w:r w:rsidR="001F6362">
        <w:t>A</w:t>
      </w:r>
      <w:r w:rsidR="00192552">
        <w:t>4</w:t>
      </w:r>
      <w:r>
        <w:t xml:space="preserve">. </w:t>
      </w:r>
      <w:r w:rsidRPr="00E1428B">
        <w:rPr>
          <w:b w:val="0"/>
        </w:rPr>
        <w:t>Flow components included in the Basin Plan and those that are included in the of the Basin-scale evaluation.</w:t>
      </w:r>
      <w:bookmarkEnd w:id="275"/>
    </w:p>
    <w:tbl>
      <w:tblPr>
        <w:tblStyle w:val="TableGrid"/>
        <w:tblW w:w="0" w:type="auto"/>
        <w:jc w:val="center"/>
        <w:tblLook w:val="04A0" w:firstRow="1" w:lastRow="0" w:firstColumn="1" w:lastColumn="0" w:noHBand="0" w:noVBand="1"/>
      </w:tblPr>
      <w:tblGrid>
        <w:gridCol w:w="3434"/>
        <w:gridCol w:w="2551"/>
      </w:tblGrid>
      <w:tr w:rsidR="0096488F" w14:paraId="62CD2D30"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6C7416" w14:textId="77777777" w:rsidR="0096488F" w:rsidRDefault="0096488F" w:rsidP="004D03BE">
            <w:pPr>
              <w:pStyle w:val="TableHeading"/>
              <w:spacing w:before="60" w:after="60"/>
              <w:jc w:val="left"/>
            </w:pPr>
            <w:r>
              <w:t>Basin Plan flow components</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AE1E4C" w14:textId="77777777" w:rsidR="0096488F" w:rsidRDefault="0096488F" w:rsidP="004D03BE">
            <w:pPr>
              <w:pStyle w:val="TableHeading"/>
              <w:spacing w:before="60" w:after="60"/>
              <w:jc w:val="left"/>
            </w:pPr>
            <w:r>
              <w:t>Included in evaluation?</w:t>
            </w:r>
          </w:p>
        </w:tc>
      </w:tr>
      <w:tr w:rsidR="0096488F" w14:paraId="3EB0E919"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744B73B5" w14:textId="77777777" w:rsidR="0096488F" w:rsidRDefault="0096488F" w:rsidP="004D03BE">
            <w:pPr>
              <w:pStyle w:val="TableText"/>
              <w:spacing w:before="60" w:after="60"/>
              <w:jc w:val="left"/>
            </w:pPr>
            <w:r>
              <w:t>Cease to flow</w:t>
            </w:r>
          </w:p>
        </w:tc>
        <w:tc>
          <w:tcPr>
            <w:tcW w:w="2551" w:type="dxa"/>
            <w:tcBorders>
              <w:top w:val="single" w:sz="4" w:space="0" w:color="auto"/>
              <w:left w:val="single" w:sz="4" w:space="0" w:color="auto"/>
              <w:bottom w:val="single" w:sz="4" w:space="0" w:color="auto"/>
              <w:right w:val="single" w:sz="4" w:space="0" w:color="auto"/>
            </w:tcBorders>
            <w:hideMark/>
          </w:tcPr>
          <w:p w14:paraId="0DA2EED4" w14:textId="77777777" w:rsidR="0096488F" w:rsidRDefault="0096488F" w:rsidP="004D03BE">
            <w:pPr>
              <w:pStyle w:val="TableText"/>
              <w:spacing w:before="60" w:after="60"/>
              <w:jc w:val="left"/>
            </w:pPr>
            <w:r>
              <w:t>No</w:t>
            </w:r>
          </w:p>
        </w:tc>
      </w:tr>
      <w:tr w:rsidR="0096488F" w14:paraId="5657C576"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23EB32C2" w14:textId="77777777" w:rsidR="0096488F" w:rsidRDefault="0096488F" w:rsidP="004D03BE">
            <w:pPr>
              <w:pStyle w:val="TableText"/>
              <w:spacing w:before="60" w:after="60"/>
              <w:jc w:val="left"/>
            </w:pPr>
            <w:r>
              <w:t>Low flow season base flows</w:t>
            </w:r>
          </w:p>
        </w:tc>
        <w:tc>
          <w:tcPr>
            <w:tcW w:w="2551" w:type="dxa"/>
            <w:tcBorders>
              <w:top w:val="single" w:sz="4" w:space="0" w:color="auto"/>
              <w:left w:val="single" w:sz="4" w:space="0" w:color="auto"/>
              <w:bottom w:val="single" w:sz="4" w:space="0" w:color="auto"/>
              <w:right w:val="single" w:sz="4" w:space="0" w:color="auto"/>
            </w:tcBorders>
            <w:hideMark/>
          </w:tcPr>
          <w:p w14:paraId="11070BAE" w14:textId="77777777" w:rsidR="0096488F" w:rsidRDefault="0096488F" w:rsidP="004D03BE">
            <w:pPr>
              <w:pStyle w:val="TableText"/>
              <w:spacing w:before="60" w:after="60"/>
              <w:jc w:val="left"/>
            </w:pPr>
            <w:r>
              <w:t>Yes</w:t>
            </w:r>
          </w:p>
        </w:tc>
      </w:tr>
      <w:tr w:rsidR="0096488F" w14:paraId="3E80A76E"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003F2300" w14:textId="77777777" w:rsidR="0096488F" w:rsidRDefault="0096488F" w:rsidP="004D03BE">
            <w:pPr>
              <w:pStyle w:val="TableText"/>
              <w:spacing w:before="60" w:after="60"/>
              <w:jc w:val="left"/>
            </w:pPr>
            <w:r>
              <w:t>High flow season base flows</w:t>
            </w:r>
          </w:p>
        </w:tc>
        <w:tc>
          <w:tcPr>
            <w:tcW w:w="2551" w:type="dxa"/>
            <w:tcBorders>
              <w:top w:val="single" w:sz="4" w:space="0" w:color="auto"/>
              <w:left w:val="single" w:sz="4" w:space="0" w:color="auto"/>
              <w:bottom w:val="single" w:sz="4" w:space="0" w:color="auto"/>
              <w:right w:val="single" w:sz="4" w:space="0" w:color="auto"/>
            </w:tcBorders>
            <w:hideMark/>
          </w:tcPr>
          <w:p w14:paraId="112E7664" w14:textId="77777777" w:rsidR="0096488F" w:rsidRDefault="0096488F" w:rsidP="004D03BE">
            <w:pPr>
              <w:pStyle w:val="TableText"/>
              <w:spacing w:before="60" w:after="60"/>
              <w:jc w:val="left"/>
            </w:pPr>
            <w:r>
              <w:t>Yes</w:t>
            </w:r>
          </w:p>
        </w:tc>
      </w:tr>
      <w:tr w:rsidR="0096488F" w14:paraId="07749E7A"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68A40BA5" w14:textId="77777777" w:rsidR="0096488F" w:rsidRDefault="0096488F" w:rsidP="004D03BE">
            <w:pPr>
              <w:pStyle w:val="TableText"/>
              <w:spacing w:before="60" w:after="60"/>
              <w:jc w:val="left"/>
            </w:pPr>
            <w:r>
              <w:t>Low flow season freshes</w:t>
            </w:r>
          </w:p>
        </w:tc>
        <w:tc>
          <w:tcPr>
            <w:tcW w:w="2551" w:type="dxa"/>
            <w:tcBorders>
              <w:top w:val="single" w:sz="4" w:space="0" w:color="auto"/>
              <w:left w:val="single" w:sz="4" w:space="0" w:color="auto"/>
              <w:bottom w:val="single" w:sz="4" w:space="0" w:color="auto"/>
              <w:right w:val="single" w:sz="4" w:space="0" w:color="auto"/>
            </w:tcBorders>
            <w:hideMark/>
          </w:tcPr>
          <w:p w14:paraId="785F9F71" w14:textId="77777777" w:rsidR="0096488F" w:rsidRDefault="0096488F" w:rsidP="004D03BE">
            <w:pPr>
              <w:pStyle w:val="TableText"/>
              <w:spacing w:before="60" w:after="60"/>
              <w:jc w:val="left"/>
            </w:pPr>
            <w:r>
              <w:t>Yes</w:t>
            </w:r>
          </w:p>
        </w:tc>
      </w:tr>
      <w:tr w:rsidR="0096488F" w14:paraId="25DE333B"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1FF05B81" w14:textId="77777777" w:rsidR="0096488F" w:rsidRDefault="0096488F" w:rsidP="004D03BE">
            <w:pPr>
              <w:pStyle w:val="TableText"/>
              <w:spacing w:before="60" w:after="60"/>
              <w:jc w:val="left"/>
            </w:pPr>
            <w:r>
              <w:t>High flow season freshes</w:t>
            </w:r>
          </w:p>
        </w:tc>
        <w:tc>
          <w:tcPr>
            <w:tcW w:w="2551" w:type="dxa"/>
            <w:tcBorders>
              <w:top w:val="single" w:sz="4" w:space="0" w:color="auto"/>
              <w:left w:val="single" w:sz="4" w:space="0" w:color="auto"/>
              <w:bottom w:val="single" w:sz="4" w:space="0" w:color="auto"/>
              <w:right w:val="single" w:sz="4" w:space="0" w:color="auto"/>
            </w:tcBorders>
            <w:hideMark/>
          </w:tcPr>
          <w:p w14:paraId="62F32BA5" w14:textId="77777777" w:rsidR="0096488F" w:rsidRDefault="0096488F" w:rsidP="004D03BE">
            <w:pPr>
              <w:pStyle w:val="TableText"/>
              <w:spacing w:before="60" w:after="60"/>
              <w:jc w:val="left"/>
            </w:pPr>
            <w:r>
              <w:t>Yes</w:t>
            </w:r>
          </w:p>
        </w:tc>
      </w:tr>
      <w:tr w:rsidR="0096488F" w14:paraId="79D25AB8"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5860338D" w14:textId="77777777" w:rsidR="0096488F" w:rsidRDefault="0096488F" w:rsidP="004D03BE">
            <w:pPr>
              <w:pStyle w:val="TableText"/>
              <w:spacing w:before="60" w:after="60"/>
              <w:jc w:val="left"/>
            </w:pPr>
            <w:proofErr w:type="spellStart"/>
            <w:r>
              <w:t>Bankfull</w:t>
            </w:r>
            <w:proofErr w:type="spellEnd"/>
            <w:r>
              <w:t xml:space="preserve"> flows</w:t>
            </w:r>
          </w:p>
        </w:tc>
        <w:tc>
          <w:tcPr>
            <w:tcW w:w="2551" w:type="dxa"/>
            <w:tcBorders>
              <w:top w:val="single" w:sz="4" w:space="0" w:color="auto"/>
              <w:left w:val="single" w:sz="4" w:space="0" w:color="auto"/>
              <w:bottom w:val="single" w:sz="4" w:space="0" w:color="auto"/>
              <w:right w:val="single" w:sz="4" w:space="0" w:color="auto"/>
            </w:tcBorders>
            <w:hideMark/>
          </w:tcPr>
          <w:p w14:paraId="7DA68F3F" w14:textId="77777777" w:rsidR="0096488F" w:rsidRDefault="0096488F" w:rsidP="004D03BE">
            <w:pPr>
              <w:pStyle w:val="TableText"/>
              <w:spacing w:before="60" w:after="60"/>
              <w:jc w:val="left"/>
            </w:pPr>
            <w:r>
              <w:t>No</w:t>
            </w:r>
          </w:p>
        </w:tc>
      </w:tr>
      <w:tr w:rsidR="0096488F" w14:paraId="68BCB25A" w14:textId="77777777" w:rsidTr="004D03BE">
        <w:trPr>
          <w:jc w:val="center"/>
        </w:trPr>
        <w:tc>
          <w:tcPr>
            <w:tcW w:w="3434" w:type="dxa"/>
            <w:tcBorders>
              <w:top w:val="single" w:sz="4" w:space="0" w:color="auto"/>
              <w:left w:val="single" w:sz="4" w:space="0" w:color="auto"/>
              <w:bottom w:val="single" w:sz="4" w:space="0" w:color="auto"/>
              <w:right w:val="single" w:sz="4" w:space="0" w:color="auto"/>
            </w:tcBorders>
            <w:hideMark/>
          </w:tcPr>
          <w:p w14:paraId="15EF4859" w14:textId="77777777" w:rsidR="0096488F" w:rsidRDefault="0096488F" w:rsidP="004D03BE">
            <w:pPr>
              <w:pStyle w:val="TableText"/>
              <w:spacing w:before="60" w:after="60"/>
              <w:jc w:val="left"/>
            </w:pPr>
            <w:r>
              <w:t>Overbank flows</w:t>
            </w:r>
          </w:p>
        </w:tc>
        <w:tc>
          <w:tcPr>
            <w:tcW w:w="2551" w:type="dxa"/>
            <w:tcBorders>
              <w:top w:val="single" w:sz="4" w:space="0" w:color="auto"/>
              <w:left w:val="single" w:sz="4" w:space="0" w:color="auto"/>
              <w:bottom w:val="single" w:sz="4" w:space="0" w:color="auto"/>
              <w:right w:val="single" w:sz="4" w:space="0" w:color="auto"/>
            </w:tcBorders>
            <w:hideMark/>
          </w:tcPr>
          <w:p w14:paraId="17B7296B" w14:textId="77777777" w:rsidR="0096488F" w:rsidRDefault="0096488F" w:rsidP="004D03BE">
            <w:pPr>
              <w:pStyle w:val="TableText"/>
              <w:spacing w:before="60" w:after="60"/>
              <w:jc w:val="left"/>
            </w:pPr>
            <w:r>
              <w:t>No</w:t>
            </w:r>
          </w:p>
        </w:tc>
      </w:tr>
    </w:tbl>
    <w:p w14:paraId="2A1327A6" w14:textId="77777777" w:rsidR="0096488F" w:rsidRDefault="0096488F" w:rsidP="0096488F">
      <w:pPr>
        <w:rPr>
          <w:sz w:val="10"/>
          <w:szCs w:val="10"/>
        </w:rPr>
      </w:pPr>
    </w:p>
    <w:p w14:paraId="3BE4D5EF" w14:textId="77777777" w:rsidR="0096488F" w:rsidRDefault="0096488F" w:rsidP="0096488F">
      <w:pPr>
        <w:rPr>
          <w:szCs w:val="22"/>
        </w:rPr>
      </w:pPr>
      <w:r>
        <w:rPr>
          <w:szCs w:val="22"/>
        </w:rPr>
        <w:t xml:space="preserve">We provide a summary of the hydrological outcomes across the Basin using data for streamflow sites, </w:t>
      </w:r>
      <w:r>
        <w:rPr>
          <w:rFonts w:cs="Segoe UI"/>
          <w:szCs w:val="22"/>
        </w:rPr>
        <w:t xml:space="preserve">selected based on data availability rather than randomly sampled. As such, it </w:t>
      </w:r>
      <w:r>
        <w:rPr>
          <w:szCs w:val="22"/>
        </w:rPr>
        <w:t xml:space="preserve">is not possible to make statistically based inferences concerning the mean and variance of outcomes across the Basin because statistical design does not support a random sample. Also, streamflow sites included in this evaluation were not specifically targeted to receive environmental water. This means any outcomes at these sites are an inadvertent result of actions designed to meet environmental targets elsewhere in the Basin. This is important as the Basin Plan sets principles on maximising environmental benefits, which are intended to ensure that the water achieves the best environmental outcomes (i.e. through considerations on multi-site watering </w:t>
      </w:r>
      <w:proofErr w:type="spellStart"/>
      <w:r>
        <w:rPr>
          <w:szCs w:val="22"/>
        </w:rPr>
        <w:t>en</w:t>
      </w:r>
      <w:proofErr w:type="spellEnd"/>
      <w:r>
        <w:rPr>
          <w:szCs w:val="22"/>
        </w:rPr>
        <w:t xml:space="preserve"> route</w:t>
      </w:r>
      <w:r>
        <w:rPr>
          <w:i/>
          <w:szCs w:val="22"/>
        </w:rPr>
        <w:t xml:space="preserve"> </w:t>
      </w:r>
      <w:r>
        <w:rPr>
          <w:szCs w:val="22"/>
        </w:rPr>
        <w:t>to an intended priority asset or enhancing existing flow events).</w:t>
      </w:r>
    </w:p>
    <w:p w14:paraId="54F0085E" w14:textId="77777777" w:rsidR="0096488F" w:rsidRDefault="0096488F" w:rsidP="00A60902">
      <w:pPr>
        <w:pStyle w:val="Heading3"/>
        <w:numPr>
          <w:ilvl w:val="0"/>
          <w:numId w:val="0"/>
        </w:numPr>
        <w:ind w:left="851"/>
      </w:pPr>
      <w:bookmarkStart w:id="276" w:name="_Toc465086953"/>
      <w:bookmarkStart w:id="277" w:name="_Toc455385180"/>
      <w:bookmarkStart w:id="278" w:name="_Toc516610252"/>
      <w:bookmarkStart w:id="279" w:name="_Toc517448616"/>
      <w:bookmarkStart w:id="280" w:name="_Toc518662432"/>
      <w:bookmarkStart w:id="281" w:name="_Toc15479741"/>
      <w:bookmarkStart w:id="282" w:name="_Toc36556425"/>
      <w:r>
        <w:t>Flow thresholds</w:t>
      </w:r>
      <w:bookmarkEnd w:id="276"/>
      <w:bookmarkEnd w:id="277"/>
      <w:bookmarkEnd w:id="278"/>
      <w:bookmarkEnd w:id="279"/>
      <w:bookmarkEnd w:id="280"/>
      <w:bookmarkEnd w:id="281"/>
      <w:bookmarkEnd w:id="282"/>
    </w:p>
    <w:p w14:paraId="177DD01F" w14:textId="77777777" w:rsidR="0096488F" w:rsidRDefault="0096488F" w:rsidP="0096488F">
      <w:pPr>
        <w:spacing w:after="100"/>
      </w:pPr>
      <w:r>
        <w:t xml:space="preserve">The summary is based on the occurrence of low flows and freshes. We consider two components of low flows – very low and medium </w:t>
      </w:r>
      <w:proofErr w:type="gramStart"/>
      <w:r>
        <w:t>low;</w:t>
      </w:r>
      <w:proofErr w:type="gramEnd"/>
      <w:r>
        <w:t xml:space="preserve"> and three components for freshes – low, medium and high. These flow components are defined by five threshold discharges as follows:</w:t>
      </w:r>
    </w:p>
    <w:p w14:paraId="50A60429" w14:textId="77777777" w:rsidR="0096488F" w:rsidRDefault="0096488F" w:rsidP="0096488F">
      <w:pPr>
        <w:pStyle w:val="ListBullet"/>
        <w:spacing w:after="60"/>
        <w:ind w:left="360"/>
      </w:pPr>
      <w:r>
        <w:rPr>
          <w:rStyle w:val="Strong"/>
        </w:rPr>
        <w:t>Very low flows</w:t>
      </w:r>
      <w:r>
        <w:t xml:space="preserve"> are defined as flows that fall below the lowest flow in the unimpacted (defined below) monthly flow series or 2% of mean unimpacted flow, whichever is greater. This threshold corresponds to exceptionally low flows at the lower end of range that would normally occur in an unimpacted perennial river.</w:t>
      </w:r>
    </w:p>
    <w:p w14:paraId="0BFA7D01" w14:textId="77777777" w:rsidR="0096488F" w:rsidRDefault="0096488F" w:rsidP="0096488F">
      <w:pPr>
        <w:pStyle w:val="ListBullet"/>
        <w:spacing w:before="60" w:after="60"/>
        <w:ind w:left="360"/>
      </w:pPr>
      <w:r>
        <w:rPr>
          <w:b/>
        </w:rPr>
        <w:lastRenderedPageBreak/>
        <w:t>Medium low flows</w:t>
      </w:r>
      <w:r>
        <w:t xml:space="preserve"> are defined as flows that fall below the 95th percentile exceedance flow in the unimpacted monthly flow series or 10% of the mean unimpacted flow, whichever is greater. This flow threshold corresponds to a value that might typically be used as a minimum flow to maintain low flow habitats.</w:t>
      </w:r>
    </w:p>
    <w:p w14:paraId="239A3641" w14:textId="77777777" w:rsidR="0096488F" w:rsidRDefault="0096488F" w:rsidP="0096488F">
      <w:pPr>
        <w:pStyle w:val="ListBullet"/>
        <w:spacing w:before="60" w:after="60"/>
        <w:ind w:left="360"/>
      </w:pPr>
      <w:r>
        <w:rPr>
          <w:b/>
        </w:rPr>
        <w:t>Low freshes</w:t>
      </w:r>
      <w:r>
        <w:t xml:space="preserve"> are defined as flow spells that raise water levels at least one-eighth of the height of the bank above the medium low flow level. This threshold corresponds to a slight increase in stage above base flow levels and would be a frequent occurrence in both the dry and wet seasons under unimpacted flow conditions. </w:t>
      </w:r>
    </w:p>
    <w:p w14:paraId="6E201980" w14:textId="77777777" w:rsidR="0096488F" w:rsidRDefault="0096488F" w:rsidP="0096488F">
      <w:pPr>
        <w:pStyle w:val="ListBullet"/>
        <w:spacing w:before="60" w:after="60"/>
        <w:ind w:left="360"/>
      </w:pPr>
      <w:r>
        <w:rPr>
          <w:b/>
        </w:rPr>
        <w:t>Medium freshes</w:t>
      </w:r>
      <w:r>
        <w:t xml:space="preserve"> are defined as flow spells that raise water levels at least one-quarter of the height of the bank above the medium low flow level. This threshold corresponds to an increase in stage that wets the lower part of the bank and would be a frequent occurrence in an unimpacted regime maintaining moist soils and is an important component of a variable watering regime for this portion of the channel throughout the year.</w:t>
      </w:r>
    </w:p>
    <w:p w14:paraId="607F450D" w14:textId="77777777" w:rsidR="0096488F" w:rsidRDefault="0096488F" w:rsidP="0096488F">
      <w:pPr>
        <w:pStyle w:val="ListBullet"/>
        <w:spacing w:before="60"/>
        <w:ind w:left="360"/>
      </w:pPr>
      <w:r>
        <w:rPr>
          <w:b/>
        </w:rPr>
        <w:t>High freshes</w:t>
      </w:r>
      <w:r>
        <w:t xml:space="preserve"> are defined as flow spells that raise water levels at least half of the height of the bank above the medium low flow level. Freshes of this magnitude would have occurred in most years in the unimpacted flow regime, and it would be common for freshes to exceed this threshold several times per year. </w:t>
      </w:r>
    </w:p>
    <w:p w14:paraId="0D88DFD0" w14:textId="25DA9A1C" w:rsidR="0096488F" w:rsidRDefault="0096488F" w:rsidP="0096488F">
      <w:r>
        <w:rPr>
          <w:rFonts w:cs="Arial"/>
          <w:szCs w:val="22"/>
        </w:rPr>
        <w:t>T</w:t>
      </w:r>
      <w:r>
        <w:t xml:space="preserve">he unimpacted flow is the expected flow series without development conditions under an historical climate. Unimpacted monthly flow series were provided by the MDBA for sites across the Basin. These were not always the same sites as used in this evaluation of Commonwealth environmental water delivery. In most of these cases, the nearest appropriate unimpacted flow data site was chosen. There were a small number of sites where unimpacted flow series were modelled using the various water planning models across the Basin during the development of the Basin Plan. The </w:t>
      </w:r>
      <w:proofErr w:type="spellStart"/>
      <w:r>
        <w:t>bankfull</w:t>
      </w:r>
      <w:proofErr w:type="spellEnd"/>
      <w:r>
        <w:t xml:space="preserve"> discharge was estimated either as the 5th percentile exceedance in the monthly unimpacted flow (×1.5 as a rough estimate of peak daily flow based on the mean monthly value) or from channel dimensions available for sites across the Basin (these were data collected for the Sustainable Rivers Audit II – Physical Form Theme). Dimensions were taken from the site closest to each of our hydrological evaluation sites, and on the same river channel. </w:t>
      </w:r>
      <w:proofErr w:type="spellStart"/>
      <w:r>
        <w:t>Bankfull</w:t>
      </w:r>
      <w:proofErr w:type="spellEnd"/>
      <w:r>
        <w:t xml:space="preserve"> discharge was estimated from these dimensions using equation M15 in Stewardson</w:t>
      </w:r>
      <w:r>
        <w:rPr>
          <w:i/>
        </w:rPr>
        <w:t xml:space="preserve"> </w:t>
      </w:r>
      <w:r>
        <w:rPr>
          <w:rStyle w:val="Emphasis"/>
        </w:rPr>
        <w:t>et al.</w:t>
      </w:r>
      <w:r>
        <w:rPr>
          <w:i/>
        </w:rPr>
        <w:t xml:space="preserve"> </w:t>
      </w:r>
      <w:r>
        <w:t xml:space="preserve">(2005). We generally used the larger of these two </w:t>
      </w:r>
      <w:proofErr w:type="spellStart"/>
      <w:r>
        <w:t>bankfull</w:t>
      </w:r>
      <w:proofErr w:type="spellEnd"/>
      <w:r>
        <w:t xml:space="preserve"> estimates but made some exceptions based on individual site considerations. The estimates of discharge corresponding to the low, median and high </w:t>
      </w:r>
      <w:proofErr w:type="gramStart"/>
      <w:r>
        <w:t>fresh water</w:t>
      </w:r>
      <w:proofErr w:type="gramEnd"/>
      <w:r>
        <w:t xml:space="preserve"> levels (defined above) were based on widely accepted at-a-station hydraulic geometry equations (Stewardson</w:t>
      </w:r>
      <w:r w:rsidR="0095081A">
        <w:t xml:space="preserve"> </w:t>
      </w:r>
      <w:r w:rsidR="0095081A">
        <w:rPr>
          <w:i/>
          <w:iCs/>
        </w:rPr>
        <w:t>et al.</w:t>
      </w:r>
      <w:r>
        <w:t xml:space="preserve"> 2005). </w:t>
      </w:r>
    </w:p>
    <w:p w14:paraId="56FEEB1A" w14:textId="77777777" w:rsidR="0096488F" w:rsidRDefault="0096488F" w:rsidP="00A60902">
      <w:pPr>
        <w:pStyle w:val="Heading3"/>
        <w:numPr>
          <w:ilvl w:val="0"/>
          <w:numId w:val="0"/>
        </w:numPr>
        <w:ind w:left="851"/>
      </w:pPr>
      <w:bookmarkStart w:id="283" w:name="_Toc465086954"/>
      <w:bookmarkStart w:id="284" w:name="_Toc455385181"/>
      <w:bookmarkStart w:id="285" w:name="_Toc516610253"/>
      <w:bookmarkStart w:id="286" w:name="_Toc517448617"/>
      <w:bookmarkStart w:id="287" w:name="_Toc518662433"/>
      <w:bookmarkStart w:id="288" w:name="_Toc15479742"/>
      <w:bookmarkStart w:id="289" w:name="_Toc36556426"/>
      <w:r>
        <w:t>Flow regime score</w:t>
      </w:r>
      <w:bookmarkEnd w:id="283"/>
      <w:bookmarkEnd w:id="284"/>
      <w:bookmarkEnd w:id="285"/>
      <w:bookmarkEnd w:id="286"/>
      <w:bookmarkEnd w:id="287"/>
      <w:bookmarkEnd w:id="288"/>
      <w:bookmarkEnd w:id="289"/>
    </w:p>
    <w:p w14:paraId="0C8E3BA9" w14:textId="1CFA8789" w:rsidR="0096488F" w:rsidRDefault="0096488F" w:rsidP="0096488F">
      <w:r>
        <w:t>We calculated a flow regime ‘score’ corresponding to each of the five flow thresholds</w:t>
      </w:r>
      <w:r w:rsidR="00375830">
        <w:t xml:space="preserve"> (Stewardson and Guarino 2018)</w:t>
      </w:r>
      <w:r>
        <w:t xml:space="preserve">. The score is a number equal to or between zero and one. The purpose of this score is to provide a summary of the flow regime and identify contributions of environmental water to protection and restoration of flow regimes across the Basin. In the case of the two low flow thresholds, the score relates to the maintenance of flows above the very low and medium low flow thresholds in each calendar season. Under unimpacted conditions, there would have been a broad range of base flow regimes across the Basin, including some intermittent rivers. To allow for this, the score was calculated based on a comparison of </w:t>
      </w:r>
      <w:r w:rsidR="00FE13D5">
        <w:t>2018-19</w:t>
      </w:r>
      <w:r>
        <w:t xml:space="preserve"> low flows with unimpacted low flows. The score measures the duration of flows exceeding our two low flow thresholds in each calendar season relative to the normal duration in the unimpacted state. If the average unimpacted base flow durations were maintained in </w:t>
      </w:r>
      <w:r w:rsidR="00FE13D5">
        <w:t>2018-19</w:t>
      </w:r>
      <w:r>
        <w:t xml:space="preserve">, then the site received the maximum score of ‘1‘. A reduction in the duration compared with unimpacted duration, in any of the four seasons, reduced the score. If we applied this score to an unimpacted regime, we could expect that, in dry years, we would get a lower score than in average and wet years. The score is not an environmental flow objective, rather an indication of </w:t>
      </w:r>
      <w:r>
        <w:lastRenderedPageBreak/>
        <w:t>the dryness of the low flow regime in 2016–17 and the components of the flow regime that are significantly affected by environmental watering actions.</w:t>
      </w:r>
      <w:r w:rsidR="00375830">
        <w:t xml:space="preserve">  </w:t>
      </w:r>
    </w:p>
    <w:p w14:paraId="4793757F" w14:textId="77777777" w:rsidR="0096488F" w:rsidRDefault="0096488F" w:rsidP="0096488F">
      <w:r>
        <w:t xml:space="preserve">Similarly, a score was calculated for each of the three thresholds corresponding to low, </w:t>
      </w:r>
      <w:proofErr w:type="gramStart"/>
      <w:r>
        <w:t>medium</w:t>
      </w:r>
      <w:proofErr w:type="gramEnd"/>
      <w:r>
        <w:t xml:space="preserve"> and high freshes. However, we did not attempt to adjust these scores based on a comparison with the unimpacted flow regime. Instead, the score relates to the occurrence (or not) of flow freshes exceeding these fresh thresholds. For the low fresh threshold, the duration of flows above this threshold within a calendar season must have exceeded 3 days for a ‘fresh’ to be considered to have occurred. The maximum score (of ‘1’) was achieved for the low fresh if a fresh occurred in three of the calendar seasons. For the medium fresh, the maximum score was achieved if a fresh occurred in at least two calendar seasons. For the high fresh, the maximum score was achieved if a fresh exceeded this threshold at some time over the year</w:t>
      </w:r>
      <w:r w:rsidR="003E4C70">
        <w:t xml:space="preserve">. </w:t>
      </w:r>
      <w:r>
        <w:t xml:space="preserve"> </w:t>
      </w:r>
    </w:p>
    <w:p w14:paraId="7F0F5E54" w14:textId="77777777" w:rsidR="0096488F" w:rsidRDefault="0096488F" w:rsidP="0096488F">
      <w:r>
        <w:t xml:space="preserve">In Annex A, we report scores for each site but simplify the results by combining the two low flow scores into a single base flow score and the three scores for the flow fresh thresholds into a single freshes score. The freshes score (reported in the Annex A) weights the low, </w:t>
      </w:r>
      <w:proofErr w:type="gramStart"/>
      <w:r>
        <w:t>medium</w:t>
      </w:r>
      <w:proofErr w:type="gramEnd"/>
      <w:r>
        <w:t xml:space="preserve"> and high fresh scores according to the percentage weights 50:30:20, respectively. </w:t>
      </w:r>
    </w:p>
    <w:p w14:paraId="0BA2AA84" w14:textId="77777777" w:rsidR="0096488F" w:rsidRDefault="0096488F" w:rsidP="0096488F">
      <w:pPr>
        <w:rPr>
          <w:rStyle w:val="Emphasis"/>
        </w:rPr>
      </w:pPr>
      <w:r>
        <w:rPr>
          <w:rStyle w:val="Emphasis"/>
        </w:rPr>
        <w:t xml:space="preserve">We emphasise that these scores are not an evaluation of individual watering actions and their associated objectives. The scores are used to summarise the flow regime at sites across the Basin and support an evaluation of the overall effect of the management of Commonwealth environmental water on flow regimes at the Basin scale. For this reason, </w:t>
      </w:r>
      <w:proofErr w:type="gramStart"/>
      <w:r>
        <w:rPr>
          <w:rStyle w:val="Emphasis"/>
        </w:rPr>
        <w:t>a number of</w:t>
      </w:r>
      <w:proofErr w:type="gramEnd"/>
      <w:r>
        <w:rPr>
          <w:rStyle w:val="Emphasis"/>
        </w:rPr>
        <w:t xml:space="preserve"> the sites included in the analysis were not actually targeted with environmental watering actions.</w:t>
      </w:r>
    </w:p>
    <w:p w14:paraId="7A742FF0" w14:textId="77777777" w:rsidR="0096488F" w:rsidRDefault="0096488F" w:rsidP="00A60902">
      <w:pPr>
        <w:pStyle w:val="Heading3"/>
        <w:numPr>
          <w:ilvl w:val="0"/>
          <w:numId w:val="0"/>
        </w:numPr>
        <w:ind w:left="851"/>
      </w:pPr>
      <w:bookmarkStart w:id="290" w:name="_Toc465086955"/>
      <w:bookmarkStart w:id="291" w:name="_Toc455385182"/>
      <w:bookmarkStart w:id="292" w:name="_Toc516610254"/>
      <w:bookmarkStart w:id="293" w:name="_Toc517448618"/>
      <w:bookmarkStart w:id="294" w:name="_Toc518662434"/>
      <w:bookmarkStart w:id="295" w:name="_Toc15479743"/>
      <w:bookmarkStart w:id="296" w:name="_Toc36556427"/>
      <w:r>
        <w:t>Attribution of Commonwealth environmental water</w:t>
      </w:r>
      <w:bookmarkEnd w:id="290"/>
      <w:bookmarkEnd w:id="291"/>
      <w:bookmarkEnd w:id="292"/>
      <w:bookmarkEnd w:id="293"/>
      <w:bookmarkEnd w:id="294"/>
      <w:bookmarkEnd w:id="295"/>
      <w:bookmarkEnd w:id="296"/>
    </w:p>
    <w:p w14:paraId="56600DE9" w14:textId="77777777" w:rsidR="0096488F" w:rsidRDefault="0096488F" w:rsidP="0096488F">
      <w:r>
        <w:t xml:space="preserve">Commonwealth environmental water delivery is often coordinated with delivery of other environmental water to achieve a combined outcome. In such cases, it makes little sense to consider the contribution of the Commonwealth environmental water in isolation. For consistency, we have evaluated the aggregate hydrological outcome of all held environmental water. </w:t>
      </w:r>
    </w:p>
    <w:p w14:paraId="3E028A12" w14:textId="77777777" w:rsidR="0096488F" w:rsidRDefault="0096488F" w:rsidP="0096488F">
      <w:r>
        <w:t>The total contributions of all environmental water cannot be fully attributable to the Commonwealth environmental water in situations where there is coordinated delivery with other environmental water holders. To address this issue, we have developed a simple procedure for sharing score increases between Commonwealth environmental water and other environmental water:</w:t>
      </w:r>
    </w:p>
    <w:p w14:paraId="0277B9FF" w14:textId="77777777" w:rsidR="0096488F" w:rsidRDefault="0096488F" w:rsidP="009616C7">
      <w:pPr>
        <w:pStyle w:val="ListParagraph"/>
        <w:numPr>
          <w:ilvl w:val="0"/>
          <w:numId w:val="11"/>
        </w:numPr>
        <w:spacing w:after="0"/>
        <w:ind w:left="360"/>
      </w:pPr>
      <w:r>
        <w:t>Calculate the total improvement in score with all environmental water entitlements (i.e. compare the score for the observed and baseline flow regimes).</w:t>
      </w:r>
    </w:p>
    <w:p w14:paraId="46271CDD" w14:textId="77777777" w:rsidR="0096488F" w:rsidRDefault="0096488F" w:rsidP="0096488F">
      <w:pPr>
        <w:pStyle w:val="ListParagraph"/>
        <w:ind w:left="360"/>
        <w:rPr>
          <w:sz w:val="10"/>
          <w:szCs w:val="10"/>
        </w:rPr>
      </w:pPr>
    </w:p>
    <w:p w14:paraId="658B3116" w14:textId="77777777" w:rsidR="0096488F" w:rsidRDefault="0096488F" w:rsidP="009616C7">
      <w:pPr>
        <w:pStyle w:val="ListParagraph"/>
        <w:numPr>
          <w:ilvl w:val="0"/>
          <w:numId w:val="11"/>
        </w:numPr>
        <w:spacing w:after="0"/>
        <w:ind w:left="360"/>
      </w:pPr>
      <w:r>
        <w:t>Calculate the improvement that would have been achieved if Commonwealth environmental water was delivered on its own.</w:t>
      </w:r>
    </w:p>
    <w:p w14:paraId="27E711EE" w14:textId="77777777" w:rsidR="0096488F" w:rsidRDefault="0096488F" w:rsidP="0096488F">
      <w:pPr>
        <w:pStyle w:val="ListParagraph"/>
        <w:ind w:left="360"/>
        <w:rPr>
          <w:sz w:val="10"/>
          <w:szCs w:val="10"/>
        </w:rPr>
      </w:pPr>
    </w:p>
    <w:p w14:paraId="66A79161" w14:textId="77777777" w:rsidR="0096488F" w:rsidRDefault="0096488F" w:rsidP="009616C7">
      <w:pPr>
        <w:pStyle w:val="ListParagraph"/>
        <w:numPr>
          <w:ilvl w:val="0"/>
          <w:numId w:val="11"/>
        </w:numPr>
        <w:spacing w:after="0"/>
        <w:ind w:left="360"/>
      </w:pPr>
      <w:r>
        <w:t>Calculate the improvement if the non–Commonwealth environmental water had been delivered on its own.</w:t>
      </w:r>
    </w:p>
    <w:p w14:paraId="45811FBD" w14:textId="77777777" w:rsidR="0096488F" w:rsidRDefault="0096488F" w:rsidP="0096488F">
      <w:pPr>
        <w:pStyle w:val="ListParagraph"/>
        <w:ind w:left="360"/>
        <w:rPr>
          <w:sz w:val="10"/>
          <w:szCs w:val="10"/>
        </w:rPr>
      </w:pPr>
    </w:p>
    <w:p w14:paraId="05AB65EA" w14:textId="77777777" w:rsidR="0096488F" w:rsidRDefault="0096488F" w:rsidP="009616C7">
      <w:pPr>
        <w:pStyle w:val="ListParagraph"/>
        <w:numPr>
          <w:ilvl w:val="0"/>
          <w:numId w:val="11"/>
        </w:numPr>
        <w:spacing w:after="0"/>
        <w:ind w:left="360"/>
      </w:pPr>
      <w:r>
        <w:t xml:space="preserve">Apportion the total improvement (from 1 above) to Commonwealth environmental water and non–Commonwealth environmental water based on the ratio of improvements achieved in 2 and 3 above. </w:t>
      </w:r>
    </w:p>
    <w:p w14:paraId="1B7163BA" w14:textId="77777777" w:rsidR="0096488F" w:rsidRDefault="0096488F" w:rsidP="0096488F"/>
    <w:p w14:paraId="05929F64" w14:textId="3962E136" w:rsidR="009729C5" w:rsidRPr="0096488F" w:rsidRDefault="009729C5" w:rsidP="008F51DB">
      <w:pPr>
        <w:spacing w:after="200" w:line="276" w:lineRule="auto"/>
      </w:pPr>
    </w:p>
    <w:sectPr w:rsidR="009729C5" w:rsidRPr="0096488F" w:rsidSect="00581909">
      <w:footerReference w:type="even" r:id="rId62"/>
      <w:footerReference w:type="default" r:id="rId63"/>
      <w:pgSz w:w="11900" w:h="16820"/>
      <w:pgMar w:top="1440" w:right="182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30925" w14:textId="77777777" w:rsidR="00F23719" w:rsidRDefault="00F23719" w:rsidP="00E66522">
      <w:r>
        <w:separator/>
      </w:r>
    </w:p>
  </w:endnote>
  <w:endnote w:type="continuationSeparator" w:id="0">
    <w:p w14:paraId="47E94B34" w14:textId="77777777" w:rsidR="00F23719" w:rsidRDefault="00F23719" w:rsidP="00E66522">
      <w:r>
        <w:continuationSeparator/>
      </w:r>
    </w:p>
  </w:endnote>
  <w:endnote w:type="continuationNotice" w:id="1">
    <w:p w14:paraId="2C87EC35" w14:textId="77777777" w:rsidR="00F23719" w:rsidRDefault="00F237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0476C" w14:textId="59817E5F" w:rsidR="00F23719" w:rsidRDefault="00F23719" w:rsidP="004D03BE">
    <w:pPr>
      <w:pStyle w:val="Footer"/>
    </w:pPr>
    <w:r>
      <w:rPr>
        <w:noProof/>
        <w:lang w:eastAsia="en-AU"/>
      </w:rPr>
      <w:drawing>
        <wp:anchor distT="36576" distB="36576" distL="36576" distR="36576" simplePos="0" relativeHeight="251661312" behindDoc="0" locked="0" layoutInCell="1" allowOverlap="1" wp14:anchorId="7B7EF660" wp14:editId="50BEBA2F">
          <wp:simplePos x="0" y="0"/>
          <wp:positionH relativeFrom="column">
            <wp:posOffset>696595</wp:posOffset>
          </wp:positionH>
          <wp:positionV relativeFrom="paragraph">
            <wp:posOffset>7466330</wp:posOffset>
          </wp:positionV>
          <wp:extent cx="586740" cy="1479550"/>
          <wp:effectExtent l="0" t="0" r="381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A9A0E" w14:textId="3CBFD981" w:rsidR="00F23719" w:rsidRDefault="00F23719">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sidR="005A0C7C">
      <w:rPr>
        <w:noProof/>
      </w:rPr>
      <w:t>FINAL CEWO Basin-Scale Evaluation Hydrology Report - 2018-19 Final.Docx</w:t>
    </w:r>
    <w:r>
      <w:rPr>
        <w:noProof/>
      </w:rPr>
      <w:fldChar w:fldCharType="end"/>
    </w:r>
    <w:r>
      <w:rPr>
        <w:noProof/>
      </w:rPr>
      <w:fldChar w:fldCharType="begin"/>
    </w:r>
    <w:r>
      <w:rPr>
        <w:noProof/>
      </w:rPr>
      <w:instrText xml:space="preserve"> FILENAME  \* Caps  \* MERGEFORMAT </w:instrText>
    </w:r>
    <w:r>
      <w:rPr>
        <w:noProof/>
      </w:rPr>
      <w:fldChar w:fldCharType="separate"/>
    </w:r>
    <w:r w:rsidR="005A0C7C">
      <w:rPr>
        <w:noProof/>
      </w:rPr>
      <w:t>Final CEWO Basin-Scale Evaluation Hydrology Report - 2018-19 Final.Docx</w:t>
    </w:r>
    <w:r>
      <w:rPr>
        <w:noProof/>
      </w:rPr>
      <w:fldChar w:fldCharType="end"/>
    </w:r>
    <w:bookmarkStart w:id="11" w:name="_Toc516610218"/>
  </w:p>
  <w:bookmarkEnd w:id="11"/>
  <w:p w14:paraId="3AE4E35A" w14:textId="77777777" w:rsidR="00F23719" w:rsidRDefault="00F237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CE484" w14:textId="344DE158" w:rsidR="00F23719" w:rsidRDefault="00F23719" w:rsidP="004D03BE">
    <w:pPr>
      <w:pStyle w:val="Footer"/>
    </w:pPr>
    <w:r>
      <w:t>2018–</w:t>
    </w:r>
    <w:r w:rsidRPr="00DE4CDB">
      <w:t>1</w:t>
    </w:r>
    <w:r>
      <w:t xml:space="preserve">9 </w:t>
    </w:r>
    <w:r w:rsidRPr="00DE4CDB">
      <w:t>Basin</w:t>
    </w:r>
    <w:r>
      <w:t>–</w:t>
    </w:r>
    <w:r w:rsidRPr="00DE4CDB">
      <w:t>scale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Pr>
        <w:noProof/>
      </w:rPr>
      <w:t>vi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19A0A" w14:textId="77777777" w:rsidR="00F23719" w:rsidRDefault="00F23719" w:rsidP="0014674F">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17DF38AB" w14:textId="77777777" w:rsidR="00F23719" w:rsidRDefault="00F23719" w:rsidP="0014674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C5151" w14:textId="163E334A" w:rsidR="00F23719" w:rsidRDefault="00F23719" w:rsidP="00982E86">
    <w:pPr>
      <w:pStyle w:val="Footer"/>
    </w:pPr>
    <w:r w:rsidRPr="00DE4CDB">
      <w:t>201</w:t>
    </w:r>
    <w:r>
      <w:t>8–</w:t>
    </w:r>
    <w:r w:rsidRPr="00DE4CDB">
      <w:t>1</w:t>
    </w:r>
    <w:r>
      <w:t>9</w:t>
    </w:r>
    <w:r w:rsidRPr="00DE4CDB">
      <w:t xml:space="preserve"> </w:t>
    </w:r>
    <w:r>
      <w:t>Basin scale</w:t>
    </w:r>
    <w:r w:rsidRPr="00DE4CDB">
      <w:t xml:space="preserv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Pr>
        <w:noProof/>
      </w:rPr>
      <w:t>44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D8AC5" w14:textId="77777777" w:rsidR="00F23719" w:rsidRDefault="00F23719" w:rsidP="00E66522">
      <w:r>
        <w:separator/>
      </w:r>
    </w:p>
  </w:footnote>
  <w:footnote w:type="continuationSeparator" w:id="0">
    <w:p w14:paraId="5B6C637D" w14:textId="77777777" w:rsidR="00F23719" w:rsidRDefault="00F23719" w:rsidP="00E66522">
      <w:r>
        <w:continuationSeparator/>
      </w:r>
    </w:p>
  </w:footnote>
  <w:footnote w:type="continuationNotice" w:id="1">
    <w:p w14:paraId="545091B5" w14:textId="77777777" w:rsidR="00F23719" w:rsidRDefault="00F2371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B9440" w14:textId="77777777" w:rsidR="00F23719" w:rsidRDefault="00F23719" w:rsidP="004D03B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 o:bullet="t">
        <v:imagedata r:id="rId1" o:title=""/>
      </v:shape>
    </w:pict>
  </w:numPicBullet>
  <w:abstractNum w:abstractNumId="0" w15:restartNumberingAfterBreak="0">
    <w:nsid w:val="01EF57CB"/>
    <w:multiLevelType w:val="hybridMultilevel"/>
    <w:tmpl w:val="8A76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70A33"/>
    <w:multiLevelType w:val="hybridMultilevel"/>
    <w:tmpl w:val="FC004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D7130"/>
    <w:multiLevelType w:val="hybridMultilevel"/>
    <w:tmpl w:val="18783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0F512F"/>
    <w:multiLevelType w:val="hybridMultilevel"/>
    <w:tmpl w:val="5C3CE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F7734D"/>
    <w:multiLevelType w:val="hybridMultilevel"/>
    <w:tmpl w:val="3D122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832AC"/>
    <w:multiLevelType w:val="hybridMultilevel"/>
    <w:tmpl w:val="6C80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A5FFF"/>
    <w:multiLevelType w:val="multilevel"/>
    <w:tmpl w:val="32CACA3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F7E7660"/>
    <w:multiLevelType w:val="hybridMultilevel"/>
    <w:tmpl w:val="0062F7E2"/>
    <w:lvl w:ilvl="0" w:tplc="3D8A6C54">
      <w:start w:val="1"/>
      <w:numFmt w:val="bullet"/>
      <w:lvlText w:val=""/>
      <w:lvlPicBulletId w:val="0"/>
      <w:lvlJc w:val="left"/>
      <w:pPr>
        <w:tabs>
          <w:tab w:val="num" w:pos="720"/>
        </w:tabs>
        <w:ind w:left="720" w:hanging="360"/>
      </w:pPr>
      <w:rPr>
        <w:rFonts w:ascii="Symbol" w:hAnsi="Symbol" w:hint="default"/>
      </w:rPr>
    </w:lvl>
    <w:lvl w:ilvl="1" w:tplc="75C8DD2E" w:tentative="1">
      <w:start w:val="1"/>
      <w:numFmt w:val="bullet"/>
      <w:lvlText w:val=""/>
      <w:lvlJc w:val="left"/>
      <w:pPr>
        <w:tabs>
          <w:tab w:val="num" w:pos="1440"/>
        </w:tabs>
        <w:ind w:left="1440" w:hanging="360"/>
      </w:pPr>
      <w:rPr>
        <w:rFonts w:ascii="Symbol" w:hAnsi="Symbol" w:hint="default"/>
      </w:rPr>
    </w:lvl>
    <w:lvl w:ilvl="2" w:tplc="BAC25E8A" w:tentative="1">
      <w:start w:val="1"/>
      <w:numFmt w:val="bullet"/>
      <w:lvlText w:val=""/>
      <w:lvlJc w:val="left"/>
      <w:pPr>
        <w:tabs>
          <w:tab w:val="num" w:pos="2160"/>
        </w:tabs>
        <w:ind w:left="2160" w:hanging="360"/>
      </w:pPr>
      <w:rPr>
        <w:rFonts w:ascii="Symbol" w:hAnsi="Symbol" w:hint="default"/>
      </w:rPr>
    </w:lvl>
    <w:lvl w:ilvl="3" w:tplc="3D704852" w:tentative="1">
      <w:start w:val="1"/>
      <w:numFmt w:val="bullet"/>
      <w:lvlText w:val=""/>
      <w:lvlJc w:val="left"/>
      <w:pPr>
        <w:tabs>
          <w:tab w:val="num" w:pos="2880"/>
        </w:tabs>
        <w:ind w:left="2880" w:hanging="360"/>
      </w:pPr>
      <w:rPr>
        <w:rFonts w:ascii="Symbol" w:hAnsi="Symbol" w:hint="default"/>
      </w:rPr>
    </w:lvl>
    <w:lvl w:ilvl="4" w:tplc="FAF2A810" w:tentative="1">
      <w:start w:val="1"/>
      <w:numFmt w:val="bullet"/>
      <w:lvlText w:val=""/>
      <w:lvlJc w:val="left"/>
      <w:pPr>
        <w:tabs>
          <w:tab w:val="num" w:pos="3600"/>
        </w:tabs>
        <w:ind w:left="3600" w:hanging="360"/>
      </w:pPr>
      <w:rPr>
        <w:rFonts w:ascii="Symbol" w:hAnsi="Symbol" w:hint="default"/>
      </w:rPr>
    </w:lvl>
    <w:lvl w:ilvl="5" w:tplc="1F80C6C2" w:tentative="1">
      <w:start w:val="1"/>
      <w:numFmt w:val="bullet"/>
      <w:lvlText w:val=""/>
      <w:lvlJc w:val="left"/>
      <w:pPr>
        <w:tabs>
          <w:tab w:val="num" w:pos="4320"/>
        </w:tabs>
        <w:ind w:left="4320" w:hanging="360"/>
      </w:pPr>
      <w:rPr>
        <w:rFonts w:ascii="Symbol" w:hAnsi="Symbol" w:hint="default"/>
      </w:rPr>
    </w:lvl>
    <w:lvl w:ilvl="6" w:tplc="8E3036E6" w:tentative="1">
      <w:start w:val="1"/>
      <w:numFmt w:val="bullet"/>
      <w:lvlText w:val=""/>
      <w:lvlJc w:val="left"/>
      <w:pPr>
        <w:tabs>
          <w:tab w:val="num" w:pos="5040"/>
        </w:tabs>
        <w:ind w:left="5040" w:hanging="360"/>
      </w:pPr>
      <w:rPr>
        <w:rFonts w:ascii="Symbol" w:hAnsi="Symbol" w:hint="default"/>
      </w:rPr>
    </w:lvl>
    <w:lvl w:ilvl="7" w:tplc="72DCC5EC" w:tentative="1">
      <w:start w:val="1"/>
      <w:numFmt w:val="bullet"/>
      <w:lvlText w:val=""/>
      <w:lvlJc w:val="left"/>
      <w:pPr>
        <w:tabs>
          <w:tab w:val="num" w:pos="5760"/>
        </w:tabs>
        <w:ind w:left="5760" w:hanging="360"/>
      </w:pPr>
      <w:rPr>
        <w:rFonts w:ascii="Symbol" w:hAnsi="Symbol" w:hint="default"/>
      </w:rPr>
    </w:lvl>
    <w:lvl w:ilvl="8" w:tplc="611E37C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7AD76D9"/>
    <w:multiLevelType w:val="hybridMultilevel"/>
    <w:tmpl w:val="486CB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7410A3"/>
    <w:multiLevelType w:val="hybridMultilevel"/>
    <w:tmpl w:val="EFD0B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B1E6A"/>
    <w:multiLevelType w:val="hybridMultilevel"/>
    <w:tmpl w:val="E67CE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E3F0E"/>
    <w:multiLevelType w:val="hybridMultilevel"/>
    <w:tmpl w:val="57B0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27439A"/>
    <w:multiLevelType w:val="hybridMultilevel"/>
    <w:tmpl w:val="D0B8C9F8"/>
    <w:lvl w:ilvl="0" w:tplc="9B162F02">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3D00B0"/>
    <w:multiLevelType w:val="hybridMultilevel"/>
    <w:tmpl w:val="27E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61393"/>
    <w:multiLevelType w:val="hybridMultilevel"/>
    <w:tmpl w:val="D9400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A51C40"/>
    <w:multiLevelType w:val="hybridMultilevel"/>
    <w:tmpl w:val="127EB1A4"/>
    <w:lvl w:ilvl="0" w:tplc="0C090001">
      <w:start w:val="1"/>
      <w:numFmt w:val="bullet"/>
      <w:lvlText w:val=""/>
      <w:lvlJc w:val="left"/>
      <w:pPr>
        <w:ind w:left="815" w:hanging="360"/>
      </w:pPr>
      <w:rPr>
        <w:rFonts w:ascii="Symbol" w:hAnsi="Symbol" w:hint="default"/>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16" w15:restartNumberingAfterBreak="0">
    <w:nsid w:val="2986387E"/>
    <w:multiLevelType w:val="hybridMultilevel"/>
    <w:tmpl w:val="16AA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EB695D"/>
    <w:multiLevelType w:val="hybridMultilevel"/>
    <w:tmpl w:val="E06AC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BA5C8C"/>
    <w:multiLevelType w:val="hybridMultilevel"/>
    <w:tmpl w:val="4828A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E92846"/>
    <w:multiLevelType w:val="hybridMultilevel"/>
    <w:tmpl w:val="80547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E41D60"/>
    <w:multiLevelType w:val="hybridMultilevel"/>
    <w:tmpl w:val="4DA05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E54E81"/>
    <w:multiLevelType w:val="hybridMultilevel"/>
    <w:tmpl w:val="C0040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3118D8"/>
    <w:multiLevelType w:val="multilevel"/>
    <w:tmpl w:val="22BA912C"/>
    <w:lvl w:ilvl="0">
      <w:start w:val="1"/>
      <w:numFmt w:val="decimal"/>
      <w:pStyle w:val="ListNumber"/>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4F36776"/>
    <w:multiLevelType w:val="hybridMultilevel"/>
    <w:tmpl w:val="5FEE99D2"/>
    <w:lvl w:ilvl="0" w:tplc="96B884DC">
      <w:start w:val="1"/>
      <w:numFmt w:val="lowerLetter"/>
      <w:lvlText w:val="(%1)"/>
      <w:lvlJc w:val="left"/>
      <w:pPr>
        <w:ind w:left="1440" w:hanging="816"/>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25" w15:restartNumberingAfterBreak="0">
    <w:nsid w:val="4C511309"/>
    <w:multiLevelType w:val="hybridMultilevel"/>
    <w:tmpl w:val="DBA4E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911EC3"/>
    <w:multiLevelType w:val="hybridMultilevel"/>
    <w:tmpl w:val="BD52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581AC7"/>
    <w:multiLevelType w:val="hybridMultilevel"/>
    <w:tmpl w:val="E6F291E0"/>
    <w:lvl w:ilvl="0" w:tplc="B8E4A890">
      <w:start w:val="1"/>
      <w:numFmt w:val="bullet"/>
      <w:pStyle w:val="List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8" w15:restartNumberingAfterBreak="0">
    <w:nsid w:val="50FC11B3"/>
    <w:multiLevelType w:val="hybridMultilevel"/>
    <w:tmpl w:val="7E5E6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586946"/>
    <w:multiLevelType w:val="hybridMultilevel"/>
    <w:tmpl w:val="C53C3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A807CC"/>
    <w:multiLevelType w:val="singleLevel"/>
    <w:tmpl w:val="43EC20AA"/>
    <w:lvl w:ilvl="0">
      <w:start w:val="1"/>
      <w:numFmt w:val="decimal"/>
      <w:pStyle w:val="ref"/>
      <w:lvlText w:val="%1."/>
      <w:legacy w:legacy="1" w:legacySpace="0" w:legacyIndent="360"/>
      <w:lvlJc w:val="left"/>
      <w:pPr>
        <w:ind w:left="360" w:hanging="360"/>
      </w:pPr>
    </w:lvl>
  </w:abstractNum>
  <w:abstractNum w:abstractNumId="31" w15:restartNumberingAfterBreak="0">
    <w:nsid w:val="55154E91"/>
    <w:multiLevelType w:val="multilevel"/>
    <w:tmpl w:val="EE8651F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2552" w:hanging="850"/>
      </w:pPr>
      <w:rPr>
        <w:rFonts w:cs="Times New Roman"/>
        <w:b/>
        <w:bCs w:val="0"/>
        <w:i/>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32" w15:restartNumberingAfterBreak="0">
    <w:nsid w:val="5D3C041B"/>
    <w:multiLevelType w:val="hybridMultilevel"/>
    <w:tmpl w:val="4788C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3152DC"/>
    <w:multiLevelType w:val="hybridMultilevel"/>
    <w:tmpl w:val="2B8E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4903E3"/>
    <w:multiLevelType w:val="hybridMultilevel"/>
    <w:tmpl w:val="B7F8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E56DC9"/>
    <w:multiLevelType w:val="hybridMultilevel"/>
    <w:tmpl w:val="E9D8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274F8A"/>
    <w:multiLevelType w:val="hybridMultilevel"/>
    <w:tmpl w:val="699CE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8D0BA0"/>
    <w:multiLevelType w:val="hybridMultilevel"/>
    <w:tmpl w:val="3D00B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623931"/>
    <w:multiLevelType w:val="hybridMultilevel"/>
    <w:tmpl w:val="B03A4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C84863"/>
    <w:multiLevelType w:val="multilevel"/>
    <w:tmpl w:val="772AFF0C"/>
    <w:lvl w:ilvl="0">
      <w:start w:val="1"/>
      <w:numFmt w:val="lowerLetter"/>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6B130843"/>
    <w:multiLevelType w:val="multilevel"/>
    <w:tmpl w:val="4ECC3A7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0" w:firstLine="0"/>
      </w:pPr>
      <w:rPr>
        <w:rFonts w:cs="Times New Roman" w:hint="default"/>
        <w:b/>
        <w:bCs w:val="0"/>
        <w:i/>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41" w15:restartNumberingAfterBreak="0">
    <w:nsid w:val="7C535825"/>
    <w:multiLevelType w:val="hybridMultilevel"/>
    <w:tmpl w:val="AE78D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03034E"/>
    <w:multiLevelType w:val="hybridMultilevel"/>
    <w:tmpl w:val="DF54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20"/>
  </w:num>
  <w:num w:numId="4">
    <w:abstractNumId w:val="31"/>
  </w:num>
  <w:num w:numId="5">
    <w:abstractNumId w:val="30"/>
  </w:num>
  <w:num w:numId="6">
    <w:abstractNumId w:val="25"/>
  </w:num>
  <w:num w:numId="7">
    <w:abstractNumId w:val="24"/>
  </w:num>
  <w:num w:numId="8">
    <w:abstractNumId w:val="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6"/>
  </w:num>
  <w:num w:numId="14">
    <w:abstractNumId w:val="36"/>
  </w:num>
  <w:num w:numId="15">
    <w:abstractNumId w:val="28"/>
  </w:num>
  <w:num w:numId="16">
    <w:abstractNumId w:val="29"/>
  </w:num>
  <w:num w:numId="17">
    <w:abstractNumId w:val="17"/>
  </w:num>
  <w:num w:numId="18">
    <w:abstractNumId w:val="21"/>
  </w:num>
  <w:num w:numId="19">
    <w:abstractNumId w:val="3"/>
  </w:num>
  <w:num w:numId="20">
    <w:abstractNumId w:val="0"/>
  </w:num>
  <w:num w:numId="21">
    <w:abstractNumId w:val="10"/>
  </w:num>
  <w:num w:numId="22">
    <w:abstractNumId w:val="32"/>
  </w:num>
  <w:num w:numId="23">
    <w:abstractNumId w:val="8"/>
  </w:num>
  <w:num w:numId="24">
    <w:abstractNumId w:val="38"/>
  </w:num>
  <w:num w:numId="25">
    <w:abstractNumId w:val="4"/>
  </w:num>
  <w:num w:numId="26">
    <w:abstractNumId w:val="22"/>
  </w:num>
  <w:num w:numId="27">
    <w:abstractNumId w:val="37"/>
  </w:num>
  <w:num w:numId="28">
    <w:abstractNumId w:val="11"/>
  </w:num>
  <w:num w:numId="29">
    <w:abstractNumId w:val="41"/>
  </w:num>
  <w:num w:numId="30">
    <w:abstractNumId w:val="1"/>
  </w:num>
  <w:num w:numId="31">
    <w:abstractNumId w:val="18"/>
  </w:num>
  <w:num w:numId="32">
    <w:abstractNumId w:val="5"/>
  </w:num>
  <w:num w:numId="33">
    <w:abstractNumId w:val="7"/>
  </w:num>
  <w:num w:numId="34">
    <w:abstractNumId w:val="26"/>
  </w:num>
  <w:num w:numId="35">
    <w:abstractNumId w:val="14"/>
  </w:num>
  <w:num w:numId="36">
    <w:abstractNumId w:val="15"/>
  </w:num>
  <w:num w:numId="37">
    <w:abstractNumId w:val="19"/>
  </w:num>
  <w:num w:numId="38">
    <w:abstractNumId w:val="9"/>
  </w:num>
  <w:num w:numId="39">
    <w:abstractNumId w:val="39"/>
  </w:num>
  <w:num w:numId="40">
    <w:abstractNumId w:val="12"/>
  </w:num>
  <w:num w:numId="41">
    <w:abstractNumId w:val="35"/>
  </w:num>
  <w:num w:numId="42">
    <w:abstractNumId w:val="42"/>
  </w:num>
  <w:num w:numId="43">
    <w:abstractNumId w:val="33"/>
  </w:num>
  <w:num w:numId="44">
    <w:abstractNumId w:val="13"/>
  </w:num>
  <w:num w:numId="45">
    <w:abstractNumId w:val="40"/>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5F"/>
    <w:rsid w:val="000007F9"/>
    <w:rsid w:val="00000A2F"/>
    <w:rsid w:val="0000304E"/>
    <w:rsid w:val="000037C1"/>
    <w:rsid w:val="00004123"/>
    <w:rsid w:val="000043D8"/>
    <w:rsid w:val="00004F59"/>
    <w:rsid w:val="00005089"/>
    <w:rsid w:val="000056A6"/>
    <w:rsid w:val="00005B43"/>
    <w:rsid w:val="00005EC5"/>
    <w:rsid w:val="000065BB"/>
    <w:rsid w:val="00007567"/>
    <w:rsid w:val="00010616"/>
    <w:rsid w:val="00011048"/>
    <w:rsid w:val="0001106C"/>
    <w:rsid w:val="00011738"/>
    <w:rsid w:val="00011E04"/>
    <w:rsid w:val="00012410"/>
    <w:rsid w:val="00012423"/>
    <w:rsid w:val="000124DC"/>
    <w:rsid w:val="00012C28"/>
    <w:rsid w:val="00012F9C"/>
    <w:rsid w:val="00014335"/>
    <w:rsid w:val="000144FD"/>
    <w:rsid w:val="00014694"/>
    <w:rsid w:val="00014DBB"/>
    <w:rsid w:val="00014FAE"/>
    <w:rsid w:val="0001682A"/>
    <w:rsid w:val="00016C17"/>
    <w:rsid w:val="0002050D"/>
    <w:rsid w:val="00020F2E"/>
    <w:rsid w:val="00021606"/>
    <w:rsid w:val="00023924"/>
    <w:rsid w:val="00023E77"/>
    <w:rsid w:val="00024108"/>
    <w:rsid w:val="00024D4B"/>
    <w:rsid w:val="00025C2E"/>
    <w:rsid w:val="00025C5C"/>
    <w:rsid w:val="00025CBA"/>
    <w:rsid w:val="00026337"/>
    <w:rsid w:val="00026BD6"/>
    <w:rsid w:val="00026C82"/>
    <w:rsid w:val="00026FC5"/>
    <w:rsid w:val="00027DCC"/>
    <w:rsid w:val="00030107"/>
    <w:rsid w:val="00030E37"/>
    <w:rsid w:val="00032B5C"/>
    <w:rsid w:val="00033808"/>
    <w:rsid w:val="00033DDD"/>
    <w:rsid w:val="00034395"/>
    <w:rsid w:val="00034B0E"/>
    <w:rsid w:val="000360B6"/>
    <w:rsid w:val="00036920"/>
    <w:rsid w:val="00036A7D"/>
    <w:rsid w:val="000372BC"/>
    <w:rsid w:val="00037703"/>
    <w:rsid w:val="00037991"/>
    <w:rsid w:val="00037A40"/>
    <w:rsid w:val="00037CC2"/>
    <w:rsid w:val="00037FCA"/>
    <w:rsid w:val="00040FF6"/>
    <w:rsid w:val="00042B61"/>
    <w:rsid w:val="00044576"/>
    <w:rsid w:val="00045005"/>
    <w:rsid w:val="000458CE"/>
    <w:rsid w:val="00045A16"/>
    <w:rsid w:val="00046CE0"/>
    <w:rsid w:val="000471CA"/>
    <w:rsid w:val="0004748D"/>
    <w:rsid w:val="000501BF"/>
    <w:rsid w:val="0005075F"/>
    <w:rsid w:val="00050868"/>
    <w:rsid w:val="00050AC7"/>
    <w:rsid w:val="00050B6C"/>
    <w:rsid w:val="00050ED9"/>
    <w:rsid w:val="00051B84"/>
    <w:rsid w:val="00051D7A"/>
    <w:rsid w:val="00051F55"/>
    <w:rsid w:val="0005293A"/>
    <w:rsid w:val="0005352B"/>
    <w:rsid w:val="00053540"/>
    <w:rsid w:val="000542D5"/>
    <w:rsid w:val="00054DA1"/>
    <w:rsid w:val="0005599C"/>
    <w:rsid w:val="00055F2A"/>
    <w:rsid w:val="0005717C"/>
    <w:rsid w:val="000571C1"/>
    <w:rsid w:val="000609E0"/>
    <w:rsid w:val="00060CAA"/>
    <w:rsid w:val="00060E6A"/>
    <w:rsid w:val="00061905"/>
    <w:rsid w:val="00061EE9"/>
    <w:rsid w:val="00062824"/>
    <w:rsid w:val="00063C58"/>
    <w:rsid w:val="00063F32"/>
    <w:rsid w:val="000644EA"/>
    <w:rsid w:val="0006635F"/>
    <w:rsid w:val="000668BA"/>
    <w:rsid w:val="00067A4A"/>
    <w:rsid w:val="00067AC8"/>
    <w:rsid w:val="00067AE4"/>
    <w:rsid w:val="00067F2B"/>
    <w:rsid w:val="00070A58"/>
    <w:rsid w:val="000710F0"/>
    <w:rsid w:val="000713AB"/>
    <w:rsid w:val="00072593"/>
    <w:rsid w:val="00072642"/>
    <w:rsid w:val="00072A30"/>
    <w:rsid w:val="00073581"/>
    <w:rsid w:val="00073884"/>
    <w:rsid w:val="000742FE"/>
    <w:rsid w:val="0007507E"/>
    <w:rsid w:val="00075AF9"/>
    <w:rsid w:val="0007660B"/>
    <w:rsid w:val="00076E23"/>
    <w:rsid w:val="0007708D"/>
    <w:rsid w:val="00077511"/>
    <w:rsid w:val="00077887"/>
    <w:rsid w:val="00077B68"/>
    <w:rsid w:val="00080898"/>
    <w:rsid w:val="00080BDA"/>
    <w:rsid w:val="00080CC0"/>
    <w:rsid w:val="00081444"/>
    <w:rsid w:val="00082171"/>
    <w:rsid w:val="00082DDD"/>
    <w:rsid w:val="00083324"/>
    <w:rsid w:val="00084080"/>
    <w:rsid w:val="00084789"/>
    <w:rsid w:val="00085596"/>
    <w:rsid w:val="00085DC8"/>
    <w:rsid w:val="00085E47"/>
    <w:rsid w:val="000863A9"/>
    <w:rsid w:val="00086F37"/>
    <w:rsid w:val="00087D41"/>
    <w:rsid w:val="00090446"/>
    <w:rsid w:val="000911ED"/>
    <w:rsid w:val="000914FD"/>
    <w:rsid w:val="0009160D"/>
    <w:rsid w:val="00091DC3"/>
    <w:rsid w:val="0009217F"/>
    <w:rsid w:val="00092198"/>
    <w:rsid w:val="00092908"/>
    <w:rsid w:val="00093E09"/>
    <w:rsid w:val="000944B6"/>
    <w:rsid w:val="000953CE"/>
    <w:rsid w:val="000954AE"/>
    <w:rsid w:val="00096980"/>
    <w:rsid w:val="000977AF"/>
    <w:rsid w:val="000A1DDC"/>
    <w:rsid w:val="000A308B"/>
    <w:rsid w:val="000A4034"/>
    <w:rsid w:val="000A45A0"/>
    <w:rsid w:val="000A4AA0"/>
    <w:rsid w:val="000A5C82"/>
    <w:rsid w:val="000A616F"/>
    <w:rsid w:val="000A69F3"/>
    <w:rsid w:val="000A6CA7"/>
    <w:rsid w:val="000A7367"/>
    <w:rsid w:val="000A7470"/>
    <w:rsid w:val="000B0135"/>
    <w:rsid w:val="000B07D1"/>
    <w:rsid w:val="000B0E5E"/>
    <w:rsid w:val="000B0EB2"/>
    <w:rsid w:val="000B0FD9"/>
    <w:rsid w:val="000B1ACE"/>
    <w:rsid w:val="000B1BE2"/>
    <w:rsid w:val="000B2084"/>
    <w:rsid w:val="000B24F0"/>
    <w:rsid w:val="000B2F39"/>
    <w:rsid w:val="000B367A"/>
    <w:rsid w:val="000B5ADF"/>
    <w:rsid w:val="000B5C57"/>
    <w:rsid w:val="000B76C9"/>
    <w:rsid w:val="000B774F"/>
    <w:rsid w:val="000C060A"/>
    <w:rsid w:val="000C0A83"/>
    <w:rsid w:val="000C15A5"/>
    <w:rsid w:val="000C1844"/>
    <w:rsid w:val="000C1FE8"/>
    <w:rsid w:val="000C2576"/>
    <w:rsid w:val="000C27D2"/>
    <w:rsid w:val="000C3301"/>
    <w:rsid w:val="000C4552"/>
    <w:rsid w:val="000C4669"/>
    <w:rsid w:val="000C54AE"/>
    <w:rsid w:val="000C6811"/>
    <w:rsid w:val="000C7583"/>
    <w:rsid w:val="000C76E0"/>
    <w:rsid w:val="000C7AB8"/>
    <w:rsid w:val="000C7E29"/>
    <w:rsid w:val="000D0B61"/>
    <w:rsid w:val="000D22FB"/>
    <w:rsid w:val="000D2625"/>
    <w:rsid w:val="000D276F"/>
    <w:rsid w:val="000D2C36"/>
    <w:rsid w:val="000D41DB"/>
    <w:rsid w:val="000D4C02"/>
    <w:rsid w:val="000D5701"/>
    <w:rsid w:val="000D5AD6"/>
    <w:rsid w:val="000D5DEE"/>
    <w:rsid w:val="000D6B5E"/>
    <w:rsid w:val="000D6BB7"/>
    <w:rsid w:val="000D6F59"/>
    <w:rsid w:val="000D72A2"/>
    <w:rsid w:val="000D7735"/>
    <w:rsid w:val="000E14BB"/>
    <w:rsid w:val="000E14C1"/>
    <w:rsid w:val="000E1D05"/>
    <w:rsid w:val="000E1F24"/>
    <w:rsid w:val="000E3021"/>
    <w:rsid w:val="000E39A3"/>
    <w:rsid w:val="000E3A27"/>
    <w:rsid w:val="000E448E"/>
    <w:rsid w:val="000E4DAF"/>
    <w:rsid w:val="000E4F1F"/>
    <w:rsid w:val="000E51E1"/>
    <w:rsid w:val="000E5BE8"/>
    <w:rsid w:val="000E5E77"/>
    <w:rsid w:val="000E5FE3"/>
    <w:rsid w:val="000F04BE"/>
    <w:rsid w:val="000F0EC9"/>
    <w:rsid w:val="000F1B32"/>
    <w:rsid w:val="000F1C78"/>
    <w:rsid w:val="000F1E3A"/>
    <w:rsid w:val="000F230D"/>
    <w:rsid w:val="000F28A4"/>
    <w:rsid w:val="000F2AD3"/>
    <w:rsid w:val="000F2D23"/>
    <w:rsid w:val="000F317D"/>
    <w:rsid w:val="000F3437"/>
    <w:rsid w:val="000F3BF9"/>
    <w:rsid w:val="000F3E65"/>
    <w:rsid w:val="000F418F"/>
    <w:rsid w:val="000F41AF"/>
    <w:rsid w:val="000F436E"/>
    <w:rsid w:val="000F4B50"/>
    <w:rsid w:val="000F4FEC"/>
    <w:rsid w:val="000F5732"/>
    <w:rsid w:val="000F5F73"/>
    <w:rsid w:val="000F7053"/>
    <w:rsid w:val="000F7C5F"/>
    <w:rsid w:val="00101407"/>
    <w:rsid w:val="00101B05"/>
    <w:rsid w:val="00101C9C"/>
    <w:rsid w:val="001020AC"/>
    <w:rsid w:val="00102928"/>
    <w:rsid w:val="00103CF0"/>
    <w:rsid w:val="001049C3"/>
    <w:rsid w:val="00104ADB"/>
    <w:rsid w:val="00105274"/>
    <w:rsid w:val="0010624C"/>
    <w:rsid w:val="0010640E"/>
    <w:rsid w:val="00106874"/>
    <w:rsid w:val="0010736B"/>
    <w:rsid w:val="00107B40"/>
    <w:rsid w:val="00111F37"/>
    <w:rsid w:val="00111FC0"/>
    <w:rsid w:val="001133B1"/>
    <w:rsid w:val="001145AC"/>
    <w:rsid w:val="00114FE8"/>
    <w:rsid w:val="001166BE"/>
    <w:rsid w:val="00117A0B"/>
    <w:rsid w:val="00117B3D"/>
    <w:rsid w:val="00117C7C"/>
    <w:rsid w:val="00120017"/>
    <w:rsid w:val="00120CE8"/>
    <w:rsid w:val="00121258"/>
    <w:rsid w:val="00122279"/>
    <w:rsid w:val="00122813"/>
    <w:rsid w:val="00124406"/>
    <w:rsid w:val="001248AB"/>
    <w:rsid w:val="00125108"/>
    <w:rsid w:val="001257F3"/>
    <w:rsid w:val="00126703"/>
    <w:rsid w:val="00126941"/>
    <w:rsid w:val="00127020"/>
    <w:rsid w:val="00127FCB"/>
    <w:rsid w:val="0013010A"/>
    <w:rsid w:val="00130156"/>
    <w:rsid w:val="001301E8"/>
    <w:rsid w:val="00130522"/>
    <w:rsid w:val="001305A9"/>
    <w:rsid w:val="0013069F"/>
    <w:rsid w:val="00132ADB"/>
    <w:rsid w:val="00132D7B"/>
    <w:rsid w:val="001334E8"/>
    <w:rsid w:val="00134E6D"/>
    <w:rsid w:val="00134F28"/>
    <w:rsid w:val="0013675B"/>
    <w:rsid w:val="00136D1B"/>
    <w:rsid w:val="001373D3"/>
    <w:rsid w:val="00137544"/>
    <w:rsid w:val="001376B1"/>
    <w:rsid w:val="0014080F"/>
    <w:rsid w:val="00140AF8"/>
    <w:rsid w:val="00140E66"/>
    <w:rsid w:val="00141278"/>
    <w:rsid w:val="00141E1C"/>
    <w:rsid w:val="00143613"/>
    <w:rsid w:val="00143CCD"/>
    <w:rsid w:val="0014417A"/>
    <w:rsid w:val="00144F50"/>
    <w:rsid w:val="0014590C"/>
    <w:rsid w:val="0014674F"/>
    <w:rsid w:val="001469AA"/>
    <w:rsid w:val="00146EB8"/>
    <w:rsid w:val="00147441"/>
    <w:rsid w:val="001477B0"/>
    <w:rsid w:val="00147900"/>
    <w:rsid w:val="00150766"/>
    <w:rsid w:val="001509D5"/>
    <w:rsid w:val="00150BA2"/>
    <w:rsid w:val="00151167"/>
    <w:rsid w:val="00152BB6"/>
    <w:rsid w:val="00153169"/>
    <w:rsid w:val="00153374"/>
    <w:rsid w:val="00153713"/>
    <w:rsid w:val="00153D6B"/>
    <w:rsid w:val="00153FCF"/>
    <w:rsid w:val="001542D0"/>
    <w:rsid w:val="0015485D"/>
    <w:rsid w:val="001548CC"/>
    <w:rsid w:val="00154CAF"/>
    <w:rsid w:val="00155D02"/>
    <w:rsid w:val="001567E3"/>
    <w:rsid w:val="001567F3"/>
    <w:rsid w:val="0015741D"/>
    <w:rsid w:val="0015760F"/>
    <w:rsid w:val="00161C2C"/>
    <w:rsid w:val="00162270"/>
    <w:rsid w:val="00163001"/>
    <w:rsid w:val="00163086"/>
    <w:rsid w:val="00163383"/>
    <w:rsid w:val="001635C0"/>
    <w:rsid w:val="00163828"/>
    <w:rsid w:val="001649F7"/>
    <w:rsid w:val="00164D21"/>
    <w:rsid w:val="00164E78"/>
    <w:rsid w:val="00165B0E"/>
    <w:rsid w:val="00165EE3"/>
    <w:rsid w:val="00166116"/>
    <w:rsid w:val="001671D1"/>
    <w:rsid w:val="00167F16"/>
    <w:rsid w:val="00171873"/>
    <w:rsid w:val="001722CF"/>
    <w:rsid w:val="00172EEB"/>
    <w:rsid w:val="0017360A"/>
    <w:rsid w:val="001737F2"/>
    <w:rsid w:val="00173EED"/>
    <w:rsid w:val="00174274"/>
    <w:rsid w:val="001759A4"/>
    <w:rsid w:val="00176AC1"/>
    <w:rsid w:val="00176DBB"/>
    <w:rsid w:val="00180F08"/>
    <w:rsid w:val="001811C4"/>
    <w:rsid w:val="00181940"/>
    <w:rsid w:val="00182B89"/>
    <w:rsid w:val="00184188"/>
    <w:rsid w:val="00184419"/>
    <w:rsid w:val="0018462C"/>
    <w:rsid w:val="00185CB2"/>
    <w:rsid w:val="00185CEC"/>
    <w:rsid w:val="00185F85"/>
    <w:rsid w:val="001863C6"/>
    <w:rsid w:val="0018660D"/>
    <w:rsid w:val="0018749D"/>
    <w:rsid w:val="001900A7"/>
    <w:rsid w:val="001902AA"/>
    <w:rsid w:val="00190513"/>
    <w:rsid w:val="001911FA"/>
    <w:rsid w:val="00191279"/>
    <w:rsid w:val="00191FCA"/>
    <w:rsid w:val="00192070"/>
    <w:rsid w:val="00192552"/>
    <w:rsid w:val="001930E1"/>
    <w:rsid w:val="0019381A"/>
    <w:rsid w:val="00193BA1"/>
    <w:rsid w:val="00193CBA"/>
    <w:rsid w:val="00193CFD"/>
    <w:rsid w:val="00194202"/>
    <w:rsid w:val="00194976"/>
    <w:rsid w:val="00194C9D"/>
    <w:rsid w:val="0019500C"/>
    <w:rsid w:val="00195054"/>
    <w:rsid w:val="001953E4"/>
    <w:rsid w:val="00195C97"/>
    <w:rsid w:val="00196A5D"/>
    <w:rsid w:val="00197207"/>
    <w:rsid w:val="001977FB"/>
    <w:rsid w:val="001A03E3"/>
    <w:rsid w:val="001A162C"/>
    <w:rsid w:val="001A1D9E"/>
    <w:rsid w:val="001A1E5F"/>
    <w:rsid w:val="001A2041"/>
    <w:rsid w:val="001A28C7"/>
    <w:rsid w:val="001A48ED"/>
    <w:rsid w:val="001A4AAC"/>
    <w:rsid w:val="001A4D39"/>
    <w:rsid w:val="001A508A"/>
    <w:rsid w:val="001A582E"/>
    <w:rsid w:val="001A58CC"/>
    <w:rsid w:val="001A69B2"/>
    <w:rsid w:val="001A7C0A"/>
    <w:rsid w:val="001B047D"/>
    <w:rsid w:val="001B108D"/>
    <w:rsid w:val="001B1D21"/>
    <w:rsid w:val="001B2D7F"/>
    <w:rsid w:val="001B310C"/>
    <w:rsid w:val="001B33D0"/>
    <w:rsid w:val="001B36EE"/>
    <w:rsid w:val="001B5509"/>
    <w:rsid w:val="001B5B59"/>
    <w:rsid w:val="001B602C"/>
    <w:rsid w:val="001B69A4"/>
    <w:rsid w:val="001B7AA1"/>
    <w:rsid w:val="001C0159"/>
    <w:rsid w:val="001C09E8"/>
    <w:rsid w:val="001C0A85"/>
    <w:rsid w:val="001C0F74"/>
    <w:rsid w:val="001C13D0"/>
    <w:rsid w:val="001C1616"/>
    <w:rsid w:val="001C1FDD"/>
    <w:rsid w:val="001C2915"/>
    <w:rsid w:val="001C34A9"/>
    <w:rsid w:val="001C3595"/>
    <w:rsid w:val="001C5BD0"/>
    <w:rsid w:val="001C5D60"/>
    <w:rsid w:val="001C5ED0"/>
    <w:rsid w:val="001C60C9"/>
    <w:rsid w:val="001C707C"/>
    <w:rsid w:val="001C7157"/>
    <w:rsid w:val="001C7963"/>
    <w:rsid w:val="001C7E86"/>
    <w:rsid w:val="001D04CE"/>
    <w:rsid w:val="001D094B"/>
    <w:rsid w:val="001D1F19"/>
    <w:rsid w:val="001D2CA2"/>
    <w:rsid w:val="001D38B0"/>
    <w:rsid w:val="001D45FB"/>
    <w:rsid w:val="001D4C03"/>
    <w:rsid w:val="001D5416"/>
    <w:rsid w:val="001D5C5A"/>
    <w:rsid w:val="001D6C68"/>
    <w:rsid w:val="001D7784"/>
    <w:rsid w:val="001E0D57"/>
    <w:rsid w:val="001E1133"/>
    <w:rsid w:val="001E118F"/>
    <w:rsid w:val="001E1B73"/>
    <w:rsid w:val="001E1EB4"/>
    <w:rsid w:val="001E3176"/>
    <w:rsid w:val="001E3AF1"/>
    <w:rsid w:val="001E4440"/>
    <w:rsid w:val="001E4483"/>
    <w:rsid w:val="001E4AA4"/>
    <w:rsid w:val="001E4AA5"/>
    <w:rsid w:val="001E4B21"/>
    <w:rsid w:val="001E4D6E"/>
    <w:rsid w:val="001E59E6"/>
    <w:rsid w:val="001E608B"/>
    <w:rsid w:val="001E691C"/>
    <w:rsid w:val="001E790B"/>
    <w:rsid w:val="001F03B2"/>
    <w:rsid w:val="001F0984"/>
    <w:rsid w:val="001F0DA9"/>
    <w:rsid w:val="001F111D"/>
    <w:rsid w:val="001F1434"/>
    <w:rsid w:val="001F19D8"/>
    <w:rsid w:val="001F1CED"/>
    <w:rsid w:val="001F1EC0"/>
    <w:rsid w:val="001F2296"/>
    <w:rsid w:val="001F2808"/>
    <w:rsid w:val="001F2BCB"/>
    <w:rsid w:val="001F2FF2"/>
    <w:rsid w:val="001F385E"/>
    <w:rsid w:val="001F47AE"/>
    <w:rsid w:val="001F4CD7"/>
    <w:rsid w:val="001F5F03"/>
    <w:rsid w:val="001F6362"/>
    <w:rsid w:val="001F63FC"/>
    <w:rsid w:val="001F65D4"/>
    <w:rsid w:val="001F72FB"/>
    <w:rsid w:val="001F7DDC"/>
    <w:rsid w:val="00200086"/>
    <w:rsid w:val="00200496"/>
    <w:rsid w:val="00200604"/>
    <w:rsid w:val="00201838"/>
    <w:rsid w:val="00201B0F"/>
    <w:rsid w:val="00202595"/>
    <w:rsid w:val="00202D93"/>
    <w:rsid w:val="00202E0E"/>
    <w:rsid w:val="00204A62"/>
    <w:rsid w:val="00205114"/>
    <w:rsid w:val="00205184"/>
    <w:rsid w:val="00205C63"/>
    <w:rsid w:val="002064D1"/>
    <w:rsid w:val="00206BAC"/>
    <w:rsid w:val="00206CEB"/>
    <w:rsid w:val="00206ED9"/>
    <w:rsid w:val="002072B7"/>
    <w:rsid w:val="0020742D"/>
    <w:rsid w:val="00207A95"/>
    <w:rsid w:val="00207D41"/>
    <w:rsid w:val="002104A7"/>
    <w:rsid w:val="00210A8B"/>
    <w:rsid w:val="00212B5C"/>
    <w:rsid w:val="00212E65"/>
    <w:rsid w:val="00212EB9"/>
    <w:rsid w:val="00213121"/>
    <w:rsid w:val="00213554"/>
    <w:rsid w:val="00213EE7"/>
    <w:rsid w:val="00215963"/>
    <w:rsid w:val="0021597D"/>
    <w:rsid w:val="00215D7B"/>
    <w:rsid w:val="00215DB8"/>
    <w:rsid w:val="00215E25"/>
    <w:rsid w:val="002160ED"/>
    <w:rsid w:val="00217A17"/>
    <w:rsid w:val="00217EED"/>
    <w:rsid w:val="0022078B"/>
    <w:rsid w:val="002211EE"/>
    <w:rsid w:val="00221F45"/>
    <w:rsid w:val="00221F63"/>
    <w:rsid w:val="0022230A"/>
    <w:rsid w:val="002224BA"/>
    <w:rsid w:val="002225A2"/>
    <w:rsid w:val="002226A5"/>
    <w:rsid w:val="00222807"/>
    <w:rsid w:val="00222AA8"/>
    <w:rsid w:val="00223035"/>
    <w:rsid w:val="0022324D"/>
    <w:rsid w:val="0022326C"/>
    <w:rsid w:val="00223A47"/>
    <w:rsid w:val="00224E54"/>
    <w:rsid w:val="002250EE"/>
    <w:rsid w:val="0022517A"/>
    <w:rsid w:val="002256C0"/>
    <w:rsid w:val="002263FA"/>
    <w:rsid w:val="002268A0"/>
    <w:rsid w:val="00226A8B"/>
    <w:rsid w:val="00226CBA"/>
    <w:rsid w:val="002310C3"/>
    <w:rsid w:val="00231318"/>
    <w:rsid w:val="00231344"/>
    <w:rsid w:val="00231D10"/>
    <w:rsid w:val="00232090"/>
    <w:rsid w:val="002320E9"/>
    <w:rsid w:val="002321B1"/>
    <w:rsid w:val="002326B8"/>
    <w:rsid w:val="002329A6"/>
    <w:rsid w:val="00232CDA"/>
    <w:rsid w:val="002332CE"/>
    <w:rsid w:val="0023358A"/>
    <w:rsid w:val="002336C3"/>
    <w:rsid w:val="00233C6B"/>
    <w:rsid w:val="00233CB7"/>
    <w:rsid w:val="00233F48"/>
    <w:rsid w:val="0023525C"/>
    <w:rsid w:val="0023551F"/>
    <w:rsid w:val="00236045"/>
    <w:rsid w:val="0023685F"/>
    <w:rsid w:val="00236D63"/>
    <w:rsid w:val="00237ECC"/>
    <w:rsid w:val="0024007C"/>
    <w:rsid w:val="00240119"/>
    <w:rsid w:val="0024067E"/>
    <w:rsid w:val="0024171D"/>
    <w:rsid w:val="00241AB5"/>
    <w:rsid w:val="00241F3D"/>
    <w:rsid w:val="0024267B"/>
    <w:rsid w:val="00243267"/>
    <w:rsid w:val="00243D8E"/>
    <w:rsid w:val="00243F5B"/>
    <w:rsid w:val="00243F60"/>
    <w:rsid w:val="0024450F"/>
    <w:rsid w:val="00245177"/>
    <w:rsid w:val="002454C3"/>
    <w:rsid w:val="002460AE"/>
    <w:rsid w:val="002461A9"/>
    <w:rsid w:val="00246435"/>
    <w:rsid w:val="0024689D"/>
    <w:rsid w:val="00247201"/>
    <w:rsid w:val="002474FA"/>
    <w:rsid w:val="0025187E"/>
    <w:rsid w:val="0025205D"/>
    <w:rsid w:val="00253745"/>
    <w:rsid w:val="00253C07"/>
    <w:rsid w:val="00254F8F"/>
    <w:rsid w:val="002556F3"/>
    <w:rsid w:val="00255A36"/>
    <w:rsid w:val="0025676A"/>
    <w:rsid w:val="00257286"/>
    <w:rsid w:val="00257433"/>
    <w:rsid w:val="002602DF"/>
    <w:rsid w:val="00260830"/>
    <w:rsid w:val="0026215F"/>
    <w:rsid w:val="00262FCD"/>
    <w:rsid w:val="00263A39"/>
    <w:rsid w:val="00263F26"/>
    <w:rsid w:val="002640BC"/>
    <w:rsid w:val="002641AC"/>
    <w:rsid w:val="002649C4"/>
    <w:rsid w:val="00264DF5"/>
    <w:rsid w:val="00264EBB"/>
    <w:rsid w:val="00265047"/>
    <w:rsid w:val="002656F8"/>
    <w:rsid w:val="00266400"/>
    <w:rsid w:val="002666FC"/>
    <w:rsid w:val="002667BC"/>
    <w:rsid w:val="00266864"/>
    <w:rsid w:val="00266A0E"/>
    <w:rsid w:val="00266D1B"/>
    <w:rsid w:val="00266F58"/>
    <w:rsid w:val="00267573"/>
    <w:rsid w:val="00267972"/>
    <w:rsid w:val="00270CC9"/>
    <w:rsid w:val="00270EA0"/>
    <w:rsid w:val="00271228"/>
    <w:rsid w:val="0027195D"/>
    <w:rsid w:val="00271F31"/>
    <w:rsid w:val="00274897"/>
    <w:rsid w:val="00274A1C"/>
    <w:rsid w:val="0027738D"/>
    <w:rsid w:val="00277A05"/>
    <w:rsid w:val="00277A54"/>
    <w:rsid w:val="00277D9B"/>
    <w:rsid w:val="00280906"/>
    <w:rsid w:val="002818A0"/>
    <w:rsid w:val="00281F9C"/>
    <w:rsid w:val="002826BE"/>
    <w:rsid w:val="00282F8E"/>
    <w:rsid w:val="00282FC7"/>
    <w:rsid w:val="002854A3"/>
    <w:rsid w:val="002863CD"/>
    <w:rsid w:val="0028693C"/>
    <w:rsid w:val="00287714"/>
    <w:rsid w:val="00290A50"/>
    <w:rsid w:val="00290E0B"/>
    <w:rsid w:val="00290E9E"/>
    <w:rsid w:val="00291023"/>
    <w:rsid w:val="00291167"/>
    <w:rsid w:val="0029155F"/>
    <w:rsid w:val="002915F3"/>
    <w:rsid w:val="00291879"/>
    <w:rsid w:val="00292D3C"/>
    <w:rsid w:val="002934D7"/>
    <w:rsid w:val="00293DCA"/>
    <w:rsid w:val="00294047"/>
    <w:rsid w:val="00294B16"/>
    <w:rsid w:val="002969B1"/>
    <w:rsid w:val="00296A7F"/>
    <w:rsid w:val="002970C9"/>
    <w:rsid w:val="002978EC"/>
    <w:rsid w:val="002A019A"/>
    <w:rsid w:val="002A0337"/>
    <w:rsid w:val="002A0CA9"/>
    <w:rsid w:val="002A0FE5"/>
    <w:rsid w:val="002A13BE"/>
    <w:rsid w:val="002A17FE"/>
    <w:rsid w:val="002A1A5B"/>
    <w:rsid w:val="002A2BA9"/>
    <w:rsid w:val="002A3146"/>
    <w:rsid w:val="002A38E2"/>
    <w:rsid w:val="002A4046"/>
    <w:rsid w:val="002A4812"/>
    <w:rsid w:val="002A4970"/>
    <w:rsid w:val="002A4EF2"/>
    <w:rsid w:val="002A563F"/>
    <w:rsid w:val="002A594E"/>
    <w:rsid w:val="002A5A32"/>
    <w:rsid w:val="002A5D26"/>
    <w:rsid w:val="002A64A7"/>
    <w:rsid w:val="002A74FC"/>
    <w:rsid w:val="002A772E"/>
    <w:rsid w:val="002A7936"/>
    <w:rsid w:val="002B04DB"/>
    <w:rsid w:val="002B0815"/>
    <w:rsid w:val="002B0BC6"/>
    <w:rsid w:val="002B1BE5"/>
    <w:rsid w:val="002B2617"/>
    <w:rsid w:val="002B2D21"/>
    <w:rsid w:val="002B4B06"/>
    <w:rsid w:val="002B53F6"/>
    <w:rsid w:val="002B62A4"/>
    <w:rsid w:val="002B6321"/>
    <w:rsid w:val="002B6E68"/>
    <w:rsid w:val="002B77B5"/>
    <w:rsid w:val="002C01FA"/>
    <w:rsid w:val="002C0929"/>
    <w:rsid w:val="002C1408"/>
    <w:rsid w:val="002C221B"/>
    <w:rsid w:val="002C24DB"/>
    <w:rsid w:val="002C2B8A"/>
    <w:rsid w:val="002C2E20"/>
    <w:rsid w:val="002C2EE9"/>
    <w:rsid w:val="002C30B1"/>
    <w:rsid w:val="002C3553"/>
    <w:rsid w:val="002C3A8C"/>
    <w:rsid w:val="002C5057"/>
    <w:rsid w:val="002C50DD"/>
    <w:rsid w:val="002C5BF6"/>
    <w:rsid w:val="002C5DBC"/>
    <w:rsid w:val="002C6441"/>
    <w:rsid w:val="002C6A82"/>
    <w:rsid w:val="002C7211"/>
    <w:rsid w:val="002C7671"/>
    <w:rsid w:val="002C793A"/>
    <w:rsid w:val="002C7FAB"/>
    <w:rsid w:val="002D0246"/>
    <w:rsid w:val="002D0344"/>
    <w:rsid w:val="002D0674"/>
    <w:rsid w:val="002D1E81"/>
    <w:rsid w:val="002D1FCF"/>
    <w:rsid w:val="002D24CF"/>
    <w:rsid w:val="002D29C2"/>
    <w:rsid w:val="002D2ECF"/>
    <w:rsid w:val="002D2FF4"/>
    <w:rsid w:val="002D396D"/>
    <w:rsid w:val="002D3FCC"/>
    <w:rsid w:val="002D4848"/>
    <w:rsid w:val="002D4A45"/>
    <w:rsid w:val="002D4EB3"/>
    <w:rsid w:val="002D537D"/>
    <w:rsid w:val="002D5967"/>
    <w:rsid w:val="002D6E91"/>
    <w:rsid w:val="002D7647"/>
    <w:rsid w:val="002D7951"/>
    <w:rsid w:val="002E0ED6"/>
    <w:rsid w:val="002E1273"/>
    <w:rsid w:val="002E1BA8"/>
    <w:rsid w:val="002E20A3"/>
    <w:rsid w:val="002E24FE"/>
    <w:rsid w:val="002E4028"/>
    <w:rsid w:val="002E405E"/>
    <w:rsid w:val="002E4C58"/>
    <w:rsid w:val="002E4CD1"/>
    <w:rsid w:val="002E51FD"/>
    <w:rsid w:val="002E5659"/>
    <w:rsid w:val="002E5C7D"/>
    <w:rsid w:val="002E60A4"/>
    <w:rsid w:val="002E665E"/>
    <w:rsid w:val="002E6FA2"/>
    <w:rsid w:val="002E70BE"/>
    <w:rsid w:val="002E78A6"/>
    <w:rsid w:val="002E7F11"/>
    <w:rsid w:val="002F0A55"/>
    <w:rsid w:val="002F12A0"/>
    <w:rsid w:val="002F1B91"/>
    <w:rsid w:val="002F23BE"/>
    <w:rsid w:val="002F2A64"/>
    <w:rsid w:val="002F2A6C"/>
    <w:rsid w:val="002F2F17"/>
    <w:rsid w:val="002F304C"/>
    <w:rsid w:val="002F327D"/>
    <w:rsid w:val="002F35C9"/>
    <w:rsid w:val="002F3CB0"/>
    <w:rsid w:val="002F48D1"/>
    <w:rsid w:val="002F50ED"/>
    <w:rsid w:val="002F67E2"/>
    <w:rsid w:val="002F709C"/>
    <w:rsid w:val="002F79FE"/>
    <w:rsid w:val="002F7C2C"/>
    <w:rsid w:val="00300B13"/>
    <w:rsid w:val="00300BF2"/>
    <w:rsid w:val="00301655"/>
    <w:rsid w:val="0030230E"/>
    <w:rsid w:val="00303BA1"/>
    <w:rsid w:val="00303DB1"/>
    <w:rsid w:val="0030432D"/>
    <w:rsid w:val="003043DA"/>
    <w:rsid w:val="00305A37"/>
    <w:rsid w:val="00305C63"/>
    <w:rsid w:val="00306F2B"/>
    <w:rsid w:val="00307CAC"/>
    <w:rsid w:val="00307D02"/>
    <w:rsid w:val="00307D6B"/>
    <w:rsid w:val="00307E34"/>
    <w:rsid w:val="00307F05"/>
    <w:rsid w:val="003102D7"/>
    <w:rsid w:val="00310902"/>
    <w:rsid w:val="00310B3E"/>
    <w:rsid w:val="0031163A"/>
    <w:rsid w:val="00311980"/>
    <w:rsid w:val="00311C62"/>
    <w:rsid w:val="0031261E"/>
    <w:rsid w:val="003127B1"/>
    <w:rsid w:val="00312EE1"/>
    <w:rsid w:val="00312F50"/>
    <w:rsid w:val="00313C8B"/>
    <w:rsid w:val="00314A52"/>
    <w:rsid w:val="00315A9E"/>
    <w:rsid w:val="00315FFE"/>
    <w:rsid w:val="00316B24"/>
    <w:rsid w:val="00316D2B"/>
    <w:rsid w:val="00317340"/>
    <w:rsid w:val="003174BB"/>
    <w:rsid w:val="00317768"/>
    <w:rsid w:val="003205B9"/>
    <w:rsid w:val="003209D3"/>
    <w:rsid w:val="00320EFA"/>
    <w:rsid w:val="00321154"/>
    <w:rsid w:val="00321706"/>
    <w:rsid w:val="00321850"/>
    <w:rsid w:val="00322120"/>
    <w:rsid w:val="00322C67"/>
    <w:rsid w:val="003244BE"/>
    <w:rsid w:val="00324563"/>
    <w:rsid w:val="00325BF8"/>
    <w:rsid w:val="00325C6C"/>
    <w:rsid w:val="00326A57"/>
    <w:rsid w:val="003270BB"/>
    <w:rsid w:val="003301F3"/>
    <w:rsid w:val="0033103E"/>
    <w:rsid w:val="0033174B"/>
    <w:rsid w:val="0033228A"/>
    <w:rsid w:val="003329FD"/>
    <w:rsid w:val="00333155"/>
    <w:rsid w:val="003331C8"/>
    <w:rsid w:val="00333CD4"/>
    <w:rsid w:val="00333DC3"/>
    <w:rsid w:val="00333F2F"/>
    <w:rsid w:val="00334198"/>
    <w:rsid w:val="00335215"/>
    <w:rsid w:val="00335B37"/>
    <w:rsid w:val="00335FDF"/>
    <w:rsid w:val="003360A5"/>
    <w:rsid w:val="00336373"/>
    <w:rsid w:val="003368DF"/>
    <w:rsid w:val="00336BBC"/>
    <w:rsid w:val="003377BA"/>
    <w:rsid w:val="0033788F"/>
    <w:rsid w:val="00337C2B"/>
    <w:rsid w:val="00340015"/>
    <w:rsid w:val="00340340"/>
    <w:rsid w:val="003404AC"/>
    <w:rsid w:val="003405E2"/>
    <w:rsid w:val="0034061B"/>
    <w:rsid w:val="00340EE9"/>
    <w:rsid w:val="003414D8"/>
    <w:rsid w:val="00341BF0"/>
    <w:rsid w:val="0034201D"/>
    <w:rsid w:val="003425A6"/>
    <w:rsid w:val="0034427B"/>
    <w:rsid w:val="00344450"/>
    <w:rsid w:val="00344BD9"/>
    <w:rsid w:val="0034543C"/>
    <w:rsid w:val="003457C7"/>
    <w:rsid w:val="00345B2F"/>
    <w:rsid w:val="00345C1D"/>
    <w:rsid w:val="003471E8"/>
    <w:rsid w:val="00347F34"/>
    <w:rsid w:val="0035019D"/>
    <w:rsid w:val="003513D1"/>
    <w:rsid w:val="003516F7"/>
    <w:rsid w:val="0035170A"/>
    <w:rsid w:val="00351772"/>
    <w:rsid w:val="003522C9"/>
    <w:rsid w:val="0035329C"/>
    <w:rsid w:val="00353FF1"/>
    <w:rsid w:val="00353FF7"/>
    <w:rsid w:val="0035449D"/>
    <w:rsid w:val="003546B4"/>
    <w:rsid w:val="003547E6"/>
    <w:rsid w:val="003547F3"/>
    <w:rsid w:val="00354C05"/>
    <w:rsid w:val="00354FC0"/>
    <w:rsid w:val="00354FFC"/>
    <w:rsid w:val="00355487"/>
    <w:rsid w:val="0035589E"/>
    <w:rsid w:val="00356F3A"/>
    <w:rsid w:val="00357271"/>
    <w:rsid w:val="00357422"/>
    <w:rsid w:val="00357EA0"/>
    <w:rsid w:val="0036119B"/>
    <w:rsid w:val="003616B4"/>
    <w:rsid w:val="00361815"/>
    <w:rsid w:val="0036250D"/>
    <w:rsid w:val="00362510"/>
    <w:rsid w:val="00362894"/>
    <w:rsid w:val="00363C68"/>
    <w:rsid w:val="00364224"/>
    <w:rsid w:val="003648C8"/>
    <w:rsid w:val="003649F4"/>
    <w:rsid w:val="00364ACC"/>
    <w:rsid w:val="00364C41"/>
    <w:rsid w:val="00364EA8"/>
    <w:rsid w:val="003655F5"/>
    <w:rsid w:val="00365768"/>
    <w:rsid w:val="003660F7"/>
    <w:rsid w:val="00366844"/>
    <w:rsid w:val="00367098"/>
    <w:rsid w:val="003700B5"/>
    <w:rsid w:val="00370869"/>
    <w:rsid w:val="00372AEC"/>
    <w:rsid w:val="00372B5A"/>
    <w:rsid w:val="0037305A"/>
    <w:rsid w:val="00374296"/>
    <w:rsid w:val="0037473B"/>
    <w:rsid w:val="00374792"/>
    <w:rsid w:val="003749FE"/>
    <w:rsid w:val="003754A5"/>
    <w:rsid w:val="003757F3"/>
    <w:rsid w:val="00375830"/>
    <w:rsid w:val="00375E91"/>
    <w:rsid w:val="00376D7F"/>
    <w:rsid w:val="00377F15"/>
    <w:rsid w:val="003800EB"/>
    <w:rsid w:val="00381523"/>
    <w:rsid w:val="00381C0D"/>
    <w:rsid w:val="00381D73"/>
    <w:rsid w:val="003821C3"/>
    <w:rsid w:val="00382439"/>
    <w:rsid w:val="00382DD9"/>
    <w:rsid w:val="00384212"/>
    <w:rsid w:val="00384AF4"/>
    <w:rsid w:val="003852DD"/>
    <w:rsid w:val="003864B3"/>
    <w:rsid w:val="003869B4"/>
    <w:rsid w:val="00386BCF"/>
    <w:rsid w:val="00387978"/>
    <w:rsid w:val="003910CD"/>
    <w:rsid w:val="00391819"/>
    <w:rsid w:val="00391BBA"/>
    <w:rsid w:val="00392B83"/>
    <w:rsid w:val="00392BB6"/>
    <w:rsid w:val="00392C46"/>
    <w:rsid w:val="00393F11"/>
    <w:rsid w:val="00393FDB"/>
    <w:rsid w:val="00394033"/>
    <w:rsid w:val="0039486B"/>
    <w:rsid w:val="00394E8B"/>
    <w:rsid w:val="003951D2"/>
    <w:rsid w:val="00396AE4"/>
    <w:rsid w:val="00397127"/>
    <w:rsid w:val="0039719A"/>
    <w:rsid w:val="00397E1A"/>
    <w:rsid w:val="003A0007"/>
    <w:rsid w:val="003A06F4"/>
    <w:rsid w:val="003A0D3E"/>
    <w:rsid w:val="003A1416"/>
    <w:rsid w:val="003A210A"/>
    <w:rsid w:val="003A4296"/>
    <w:rsid w:val="003A4F3D"/>
    <w:rsid w:val="003A51B5"/>
    <w:rsid w:val="003A5919"/>
    <w:rsid w:val="003A6343"/>
    <w:rsid w:val="003A6361"/>
    <w:rsid w:val="003A6EDF"/>
    <w:rsid w:val="003A7410"/>
    <w:rsid w:val="003A7A1A"/>
    <w:rsid w:val="003A7D69"/>
    <w:rsid w:val="003B0043"/>
    <w:rsid w:val="003B0097"/>
    <w:rsid w:val="003B0F58"/>
    <w:rsid w:val="003B1907"/>
    <w:rsid w:val="003B23AA"/>
    <w:rsid w:val="003B2704"/>
    <w:rsid w:val="003B304F"/>
    <w:rsid w:val="003B36F6"/>
    <w:rsid w:val="003B3BB8"/>
    <w:rsid w:val="003B403F"/>
    <w:rsid w:val="003B43FD"/>
    <w:rsid w:val="003B45E8"/>
    <w:rsid w:val="003B49DD"/>
    <w:rsid w:val="003B4CAA"/>
    <w:rsid w:val="003B4E29"/>
    <w:rsid w:val="003B588E"/>
    <w:rsid w:val="003B5E12"/>
    <w:rsid w:val="003B5F6D"/>
    <w:rsid w:val="003B5F99"/>
    <w:rsid w:val="003B6502"/>
    <w:rsid w:val="003B7179"/>
    <w:rsid w:val="003B72C6"/>
    <w:rsid w:val="003B7C2C"/>
    <w:rsid w:val="003C06CA"/>
    <w:rsid w:val="003C078B"/>
    <w:rsid w:val="003C0E2D"/>
    <w:rsid w:val="003C131D"/>
    <w:rsid w:val="003C30B9"/>
    <w:rsid w:val="003C319C"/>
    <w:rsid w:val="003C3541"/>
    <w:rsid w:val="003C3610"/>
    <w:rsid w:val="003C49F9"/>
    <w:rsid w:val="003C5574"/>
    <w:rsid w:val="003C60F1"/>
    <w:rsid w:val="003C6357"/>
    <w:rsid w:val="003C65EF"/>
    <w:rsid w:val="003C6D90"/>
    <w:rsid w:val="003C74AE"/>
    <w:rsid w:val="003C74E1"/>
    <w:rsid w:val="003C7BF9"/>
    <w:rsid w:val="003D11A9"/>
    <w:rsid w:val="003D1344"/>
    <w:rsid w:val="003D174C"/>
    <w:rsid w:val="003D1AC3"/>
    <w:rsid w:val="003D2107"/>
    <w:rsid w:val="003D24EC"/>
    <w:rsid w:val="003D31E5"/>
    <w:rsid w:val="003D3396"/>
    <w:rsid w:val="003D36E8"/>
    <w:rsid w:val="003D417F"/>
    <w:rsid w:val="003D4625"/>
    <w:rsid w:val="003D54B2"/>
    <w:rsid w:val="003D5EB9"/>
    <w:rsid w:val="003D7163"/>
    <w:rsid w:val="003E004A"/>
    <w:rsid w:val="003E03E8"/>
    <w:rsid w:val="003E061E"/>
    <w:rsid w:val="003E071B"/>
    <w:rsid w:val="003E106F"/>
    <w:rsid w:val="003E16CD"/>
    <w:rsid w:val="003E2352"/>
    <w:rsid w:val="003E2B6B"/>
    <w:rsid w:val="003E3397"/>
    <w:rsid w:val="003E48D9"/>
    <w:rsid w:val="003E49B9"/>
    <w:rsid w:val="003E4C70"/>
    <w:rsid w:val="003E529F"/>
    <w:rsid w:val="003E6044"/>
    <w:rsid w:val="003E671E"/>
    <w:rsid w:val="003E6B09"/>
    <w:rsid w:val="003E7041"/>
    <w:rsid w:val="003E7809"/>
    <w:rsid w:val="003E7E5A"/>
    <w:rsid w:val="003F0004"/>
    <w:rsid w:val="003F011F"/>
    <w:rsid w:val="003F0638"/>
    <w:rsid w:val="003F0DC6"/>
    <w:rsid w:val="003F2DAC"/>
    <w:rsid w:val="003F4352"/>
    <w:rsid w:val="003F4C8E"/>
    <w:rsid w:val="003F4D75"/>
    <w:rsid w:val="003F65DE"/>
    <w:rsid w:val="003F7C6B"/>
    <w:rsid w:val="0040044C"/>
    <w:rsid w:val="00401D3E"/>
    <w:rsid w:val="00402A65"/>
    <w:rsid w:val="00402ABC"/>
    <w:rsid w:val="00403854"/>
    <w:rsid w:val="00403C72"/>
    <w:rsid w:val="00404162"/>
    <w:rsid w:val="004041DE"/>
    <w:rsid w:val="0040491E"/>
    <w:rsid w:val="00404A95"/>
    <w:rsid w:val="00405066"/>
    <w:rsid w:val="004057EE"/>
    <w:rsid w:val="00405C05"/>
    <w:rsid w:val="00405CDE"/>
    <w:rsid w:val="00406048"/>
    <w:rsid w:val="00406761"/>
    <w:rsid w:val="004079C1"/>
    <w:rsid w:val="00410DB7"/>
    <w:rsid w:val="00411181"/>
    <w:rsid w:val="004120ED"/>
    <w:rsid w:val="00413972"/>
    <w:rsid w:val="00413D53"/>
    <w:rsid w:val="004147C8"/>
    <w:rsid w:val="004148B8"/>
    <w:rsid w:val="00414970"/>
    <w:rsid w:val="00414CE9"/>
    <w:rsid w:val="0041541C"/>
    <w:rsid w:val="0041649D"/>
    <w:rsid w:val="00416858"/>
    <w:rsid w:val="0041692E"/>
    <w:rsid w:val="00417AC6"/>
    <w:rsid w:val="00417E7A"/>
    <w:rsid w:val="00420484"/>
    <w:rsid w:val="00420EFC"/>
    <w:rsid w:val="00421670"/>
    <w:rsid w:val="004218C5"/>
    <w:rsid w:val="00421A27"/>
    <w:rsid w:val="00421AC6"/>
    <w:rsid w:val="00421C21"/>
    <w:rsid w:val="004226B7"/>
    <w:rsid w:val="004230BE"/>
    <w:rsid w:val="00424AF9"/>
    <w:rsid w:val="00424D5C"/>
    <w:rsid w:val="00425054"/>
    <w:rsid w:val="004254B7"/>
    <w:rsid w:val="00425E8F"/>
    <w:rsid w:val="00427381"/>
    <w:rsid w:val="004275DC"/>
    <w:rsid w:val="00427E58"/>
    <w:rsid w:val="0043048C"/>
    <w:rsid w:val="0043088C"/>
    <w:rsid w:val="00430B34"/>
    <w:rsid w:val="00430C2C"/>
    <w:rsid w:val="004311BC"/>
    <w:rsid w:val="00431C18"/>
    <w:rsid w:val="004326FF"/>
    <w:rsid w:val="00432DC9"/>
    <w:rsid w:val="004331B7"/>
    <w:rsid w:val="00433EBF"/>
    <w:rsid w:val="00434751"/>
    <w:rsid w:val="0043486C"/>
    <w:rsid w:val="004348C2"/>
    <w:rsid w:val="00434964"/>
    <w:rsid w:val="00435501"/>
    <w:rsid w:val="00436138"/>
    <w:rsid w:val="00436366"/>
    <w:rsid w:val="00436F67"/>
    <w:rsid w:val="00437117"/>
    <w:rsid w:val="0043774B"/>
    <w:rsid w:val="0044006E"/>
    <w:rsid w:val="00440633"/>
    <w:rsid w:val="00440752"/>
    <w:rsid w:val="00440838"/>
    <w:rsid w:val="00440985"/>
    <w:rsid w:val="00440A4D"/>
    <w:rsid w:val="00441210"/>
    <w:rsid w:val="0044235D"/>
    <w:rsid w:val="00442B14"/>
    <w:rsid w:val="0044444B"/>
    <w:rsid w:val="004451D9"/>
    <w:rsid w:val="0044572E"/>
    <w:rsid w:val="00445A42"/>
    <w:rsid w:val="0044677B"/>
    <w:rsid w:val="004476FA"/>
    <w:rsid w:val="004502FD"/>
    <w:rsid w:val="004506CF"/>
    <w:rsid w:val="00451C70"/>
    <w:rsid w:val="00452C45"/>
    <w:rsid w:val="004535E3"/>
    <w:rsid w:val="00453E4D"/>
    <w:rsid w:val="00453F4E"/>
    <w:rsid w:val="00456BCF"/>
    <w:rsid w:val="00457239"/>
    <w:rsid w:val="00457953"/>
    <w:rsid w:val="004629D2"/>
    <w:rsid w:val="00462A72"/>
    <w:rsid w:val="00462C2F"/>
    <w:rsid w:val="00463FF1"/>
    <w:rsid w:val="00464036"/>
    <w:rsid w:val="00465681"/>
    <w:rsid w:val="00465C0E"/>
    <w:rsid w:val="00465C39"/>
    <w:rsid w:val="0046651E"/>
    <w:rsid w:val="004669EA"/>
    <w:rsid w:val="00466A50"/>
    <w:rsid w:val="00467B61"/>
    <w:rsid w:val="00467EC9"/>
    <w:rsid w:val="004702AC"/>
    <w:rsid w:val="004707F4"/>
    <w:rsid w:val="004708FD"/>
    <w:rsid w:val="00470EEB"/>
    <w:rsid w:val="00470FDA"/>
    <w:rsid w:val="004713C2"/>
    <w:rsid w:val="0047140B"/>
    <w:rsid w:val="00471E27"/>
    <w:rsid w:val="004725DB"/>
    <w:rsid w:val="00472BCF"/>
    <w:rsid w:val="00473A28"/>
    <w:rsid w:val="00474FBD"/>
    <w:rsid w:val="004752DB"/>
    <w:rsid w:val="004758CC"/>
    <w:rsid w:val="00476425"/>
    <w:rsid w:val="0047702A"/>
    <w:rsid w:val="00477187"/>
    <w:rsid w:val="00477845"/>
    <w:rsid w:val="0048103A"/>
    <w:rsid w:val="00481CAE"/>
    <w:rsid w:val="00481D10"/>
    <w:rsid w:val="00482529"/>
    <w:rsid w:val="00483090"/>
    <w:rsid w:val="004831A5"/>
    <w:rsid w:val="00483C07"/>
    <w:rsid w:val="00483EA8"/>
    <w:rsid w:val="00486DC2"/>
    <w:rsid w:val="004874F9"/>
    <w:rsid w:val="004903BB"/>
    <w:rsid w:val="00490DE6"/>
    <w:rsid w:val="0049100C"/>
    <w:rsid w:val="004911F3"/>
    <w:rsid w:val="00491829"/>
    <w:rsid w:val="00491AA4"/>
    <w:rsid w:val="00491F76"/>
    <w:rsid w:val="0049207C"/>
    <w:rsid w:val="004929E7"/>
    <w:rsid w:val="00493D37"/>
    <w:rsid w:val="00493D85"/>
    <w:rsid w:val="004941FB"/>
    <w:rsid w:val="00494291"/>
    <w:rsid w:val="004945BE"/>
    <w:rsid w:val="00494E35"/>
    <w:rsid w:val="004958F7"/>
    <w:rsid w:val="004961CF"/>
    <w:rsid w:val="00496805"/>
    <w:rsid w:val="00497E8D"/>
    <w:rsid w:val="004A0814"/>
    <w:rsid w:val="004A084D"/>
    <w:rsid w:val="004A0B87"/>
    <w:rsid w:val="004A1208"/>
    <w:rsid w:val="004A25BA"/>
    <w:rsid w:val="004A320D"/>
    <w:rsid w:val="004A3EF1"/>
    <w:rsid w:val="004A4884"/>
    <w:rsid w:val="004A4FD1"/>
    <w:rsid w:val="004A51C0"/>
    <w:rsid w:val="004A5351"/>
    <w:rsid w:val="004A5905"/>
    <w:rsid w:val="004A5B26"/>
    <w:rsid w:val="004A7F77"/>
    <w:rsid w:val="004B007B"/>
    <w:rsid w:val="004B0398"/>
    <w:rsid w:val="004B1006"/>
    <w:rsid w:val="004B1599"/>
    <w:rsid w:val="004B2768"/>
    <w:rsid w:val="004B2E12"/>
    <w:rsid w:val="004B30CD"/>
    <w:rsid w:val="004B33B9"/>
    <w:rsid w:val="004B3E08"/>
    <w:rsid w:val="004B404F"/>
    <w:rsid w:val="004B4288"/>
    <w:rsid w:val="004B4953"/>
    <w:rsid w:val="004B4D8A"/>
    <w:rsid w:val="004B52DB"/>
    <w:rsid w:val="004B5B38"/>
    <w:rsid w:val="004B776A"/>
    <w:rsid w:val="004C0F22"/>
    <w:rsid w:val="004C1010"/>
    <w:rsid w:val="004C11C4"/>
    <w:rsid w:val="004C18A8"/>
    <w:rsid w:val="004C18BA"/>
    <w:rsid w:val="004C1AD9"/>
    <w:rsid w:val="004C1E78"/>
    <w:rsid w:val="004C2285"/>
    <w:rsid w:val="004C2437"/>
    <w:rsid w:val="004C2ACF"/>
    <w:rsid w:val="004C2D38"/>
    <w:rsid w:val="004C385E"/>
    <w:rsid w:val="004C3961"/>
    <w:rsid w:val="004C3BD3"/>
    <w:rsid w:val="004C3FCD"/>
    <w:rsid w:val="004C4391"/>
    <w:rsid w:val="004C49F6"/>
    <w:rsid w:val="004C57E5"/>
    <w:rsid w:val="004C59FA"/>
    <w:rsid w:val="004C65A4"/>
    <w:rsid w:val="004C67A0"/>
    <w:rsid w:val="004C6BDC"/>
    <w:rsid w:val="004C6C0E"/>
    <w:rsid w:val="004C7A9D"/>
    <w:rsid w:val="004D03BE"/>
    <w:rsid w:val="004D049B"/>
    <w:rsid w:val="004D0C0D"/>
    <w:rsid w:val="004D0C57"/>
    <w:rsid w:val="004D0E0F"/>
    <w:rsid w:val="004D1227"/>
    <w:rsid w:val="004D1415"/>
    <w:rsid w:val="004D1C48"/>
    <w:rsid w:val="004D2370"/>
    <w:rsid w:val="004D33FE"/>
    <w:rsid w:val="004D3410"/>
    <w:rsid w:val="004D3900"/>
    <w:rsid w:val="004D3EE4"/>
    <w:rsid w:val="004D4027"/>
    <w:rsid w:val="004D4958"/>
    <w:rsid w:val="004D5AA1"/>
    <w:rsid w:val="004D61EC"/>
    <w:rsid w:val="004D673C"/>
    <w:rsid w:val="004D7C62"/>
    <w:rsid w:val="004E011E"/>
    <w:rsid w:val="004E12B7"/>
    <w:rsid w:val="004E17F4"/>
    <w:rsid w:val="004E1E1D"/>
    <w:rsid w:val="004E212D"/>
    <w:rsid w:val="004E29AE"/>
    <w:rsid w:val="004E2E90"/>
    <w:rsid w:val="004E3216"/>
    <w:rsid w:val="004E348E"/>
    <w:rsid w:val="004E3DED"/>
    <w:rsid w:val="004E53AC"/>
    <w:rsid w:val="004E54C1"/>
    <w:rsid w:val="004E54F1"/>
    <w:rsid w:val="004E5C97"/>
    <w:rsid w:val="004E6B4C"/>
    <w:rsid w:val="004E7077"/>
    <w:rsid w:val="004E7D62"/>
    <w:rsid w:val="004F0268"/>
    <w:rsid w:val="004F05E4"/>
    <w:rsid w:val="004F06B5"/>
    <w:rsid w:val="004F0AF2"/>
    <w:rsid w:val="004F0FCA"/>
    <w:rsid w:val="004F269C"/>
    <w:rsid w:val="004F2F3A"/>
    <w:rsid w:val="004F3417"/>
    <w:rsid w:val="004F38D6"/>
    <w:rsid w:val="004F3BFB"/>
    <w:rsid w:val="004F4608"/>
    <w:rsid w:val="004F58CC"/>
    <w:rsid w:val="004F5DD1"/>
    <w:rsid w:val="004F608E"/>
    <w:rsid w:val="004F60CC"/>
    <w:rsid w:val="004F60FD"/>
    <w:rsid w:val="004F70E9"/>
    <w:rsid w:val="004F7AF7"/>
    <w:rsid w:val="005000E6"/>
    <w:rsid w:val="0050114F"/>
    <w:rsid w:val="005017C0"/>
    <w:rsid w:val="00502319"/>
    <w:rsid w:val="0050263A"/>
    <w:rsid w:val="0050323A"/>
    <w:rsid w:val="00504D7B"/>
    <w:rsid w:val="005067E2"/>
    <w:rsid w:val="005101AA"/>
    <w:rsid w:val="00510325"/>
    <w:rsid w:val="00510E8D"/>
    <w:rsid w:val="005111A8"/>
    <w:rsid w:val="00511A82"/>
    <w:rsid w:val="005121EB"/>
    <w:rsid w:val="005123EB"/>
    <w:rsid w:val="00512C59"/>
    <w:rsid w:val="00512C9C"/>
    <w:rsid w:val="00512EFA"/>
    <w:rsid w:val="00513C29"/>
    <w:rsid w:val="0051406B"/>
    <w:rsid w:val="00515C4A"/>
    <w:rsid w:val="00515E13"/>
    <w:rsid w:val="00515E2B"/>
    <w:rsid w:val="00516192"/>
    <w:rsid w:val="00516361"/>
    <w:rsid w:val="0051640F"/>
    <w:rsid w:val="00516A9E"/>
    <w:rsid w:val="005178C3"/>
    <w:rsid w:val="00517BAA"/>
    <w:rsid w:val="0052135C"/>
    <w:rsid w:val="00521824"/>
    <w:rsid w:val="00521C5B"/>
    <w:rsid w:val="0052210B"/>
    <w:rsid w:val="005229BF"/>
    <w:rsid w:val="005247D1"/>
    <w:rsid w:val="00524890"/>
    <w:rsid w:val="005249E5"/>
    <w:rsid w:val="00524C40"/>
    <w:rsid w:val="00524CDC"/>
    <w:rsid w:val="00525C5A"/>
    <w:rsid w:val="00525DF8"/>
    <w:rsid w:val="00526DFC"/>
    <w:rsid w:val="00527ADB"/>
    <w:rsid w:val="00527D14"/>
    <w:rsid w:val="0053113E"/>
    <w:rsid w:val="00531406"/>
    <w:rsid w:val="005328D0"/>
    <w:rsid w:val="00532E4E"/>
    <w:rsid w:val="005348DF"/>
    <w:rsid w:val="00534DEF"/>
    <w:rsid w:val="00534E24"/>
    <w:rsid w:val="00534E6D"/>
    <w:rsid w:val="00535E64"/>
    <w:rsid w:val="005361E4"/>
    <w:rsid w:val="00536269"/>
    <w:rsid w:val="00536379"/>
    <w:rsid w:val="00536547"/>
    <w:rsid w:val="00536789"/>
    <w:rsid w:val="0053716A"/>
    <w:rsid w:val="005374F5"/>
    <w:rsid w:val="0053750E"/>
    <w:rsid w:val="005401CF"/>
    <w:rsid w:val="00541C11"/>
    <w:rsid w:val="00541CDB"/>
    <w:rsid w:val="00542194"/>
    <w:rsid w:val="00543347"/>
    <w:rsid w:val="005438F8"/>
    <w:rsid w:val="00543984"/>
    <w:rsid w:val="0054406A"/>
    <w:rsid w:val="00544FBE"/>
    <w:rsid w:val="00545243"/>
    <w:rsid w:val="00545FB8"/>
    <w:rsid w:val="00547065"/>
    <w:rsid w:val="00547243"/>
    <w:rsid w:val="0054733E"/>
    <w:rsid w:val="00547897"/>
    <w:rsid w:val="005478B1"/>
    <w:rsid w:val="00550826"/>
    <w:rsid w:val="00550968"/>
    <w:rsid w:val="00551005"/>
    <w:rsid w:val="00551A64"/>
    <w:rsid w:val="00551D4C"/>
    <w:rsid w:val="00552140"/>
    <w:rsid w:val="00552284"/>
    <w:rsid w:val="00552A5D"/>
    <w:rsid w:val="00554548"/>
    <w:rsid w:val="00554680"/>
    <w:rsid w:val="00554F76"/>
    <w:rsid w:val="00555960"/>
    <w:rsid w:val="005571C1"/>
    <w:rsid w:val="00557B46"/>
    <w:rsid w:val="00560C22"/>
    <w:rsid w:val="00560D01"/>
    <w:rsid w:val="005620E9"/>
    <w:rsid w:val="00562415"/>
    <w:rsid w:val="00562911"/>
    <w:rsid w:val="0056316F"/>
    <w:rsid w:val="0056318D"/>
    <w:rsid w:val="00563A4D"/>
    <w:rsid w:val="00563EBD"/>
    <w:rsid w:val="00564608"/>
    <w:rsid w:val="00564862"/>
    <w:rsid w:val="00564BE4"/>
    <w:rsid w:val="00564D5E"/>
    <w:rsid w:val="00565FC1"/>
    <w:rsid w:val="005663F9"/>
    <w:rsid w:val="0056671B"/>
    <w:rsid w:val="005668AC"/>
    <w:rsid w:val="00566F99"/>
    <w:rsid w:val="005702F5"/>
    <w:rsid w:val="00571295"/>
    <w:rsid w:val="00571413"/>
    <w:rsid w:val="00571E8F"/>
    <w:rsid w:val="00572476"/>
    <w:rsid w:val="005742F9"/>
    <w:rsid w:val="00575815"/>
    <w:rsid w:val="005758ED"/>
    <w:rsid w:val="0057623B"/>
    <w:rsid w:val="0057665D"/>
    <w:rsid w:val="00576B82"/>
    <w:rsid w:val="00576EF7"/>
    <w:rsid w:val="00577125"/>
    <w:rsid w:val="00580884"/>
    <w:rsid w:val="00580F8A"/>
    <w:rsid w:val="0058164E"/>
    <w:rsid w:val="00581810"/>
    <w:rsid w:val="00581909"/>
    <w:rsid w:val="00582277"/>
    <w:rsid w:val="00582883"/>
    <w:rsid w:val="005828DA"/>
    <w:rsid w:val="0058319D"/>
    <w:rsid w:val="0058425C"/>
    <w:rsid w:val="0058452B"/>
    <w:rsid w:val="00584939"/>
    <w:rsid w:val="00584BE4"/>
    <w:rsid w:val="00584D64"/>
    <w:rsid w:val="0058540C"/>
    <w:rsid w:val="00585E8A"/>
    <w:rsid w:val="0058689C"/>
    <w:rsid w:val="00586E49"/>
    <w:rsid w:val="0058727A"/>
    <w:rsid w:val="005872AC"/>
    <w:rsid w:val="005876A9"/>
    <w:rsid w:val="00590C50"/>
    <w:rsid w:val="00592612"/>
    <w:rsid w:val="00592C00"/>
    <w:rsid w:val="00592C9F"/>
    <w:rsid w:val="00592E37"/>
    <w:rsid w:val="005931F9"/>
    <w:rsid w:val="00594207"/>
    <w:rsid w:val="005950EF"/>
    <w:rsid w:val="00595C1A"/>
    <w:rsid w:val="00595F3F"/>
    <w:rsid w:val="00595F69"/>
    <w:rsid w:val="0059626C"/>
    <w:rsid w:val="005962E9"/>
    <w:rsid w:val="00597256"/>
    <w:rsid w:val="00597E67"/>
    <w:rsid w:val="00597F52"/>
    <w:rsid w:val="005A0100"/>
    <w:rsid w:val="005A0ADB"/>
    <w:rsid w:val="005A0C7C"/>
    <w:rsid w:val="005A15CA"/>
    <w:rsid w:val="005A1769"/>
    <w:rsid w:val="005A1B0C"/>
    <w:rsid w:val="005A1C4D"/>
    <w:rsid w:val="005A2B74"/>
    <w:rsid w:val="005A2E54"/>
    <w:rsid w:val="005A2F2F"/>
    <w:rsid w:val="005A2F45"/>
    <w:rsid w:val="005A3BB5"/>
    <w:rsid w:val="005A487D"/>
    <w:rsid w:val="005A4A84"/>
    <w:rsid w:val="005A5505"/>
    <w:rsid w:val="005A573F"/>
    <w:rsid w:val="005A5C56"/>
    <w:rsid w:val="005A5D4A"/>
    <w:rsid w:val="005A62F8"/>
    <w:rsid w:val="005A6E95"/>
    <w:rsid w:val="005A7854"/>
    <w:rsid w:val="005B00A6"/>
    <w:rsid w:val="005B0E8C"/>
    <w:rsid w:val="005B1493"/>
    <w:rsid w:val="005B19BA"/>
    <w:rsid w:val="005B1F0F"/>
    <w:rsid w:val="005B1F54"/>
    <w:rsid w:val="005B227B"/>
    <w:rsid w:val="005B2C4C"/>
    <w:rsid w:val="005B2CA3"/>
    <w:rsid w:val="005B2EE0"/>
    <w:rsid w:val="005B30E5"/>
    <w:rsid w:val="005B3CB6"/>
    <w:rsid w:val="005B498E"/>
    <w:rsid w:val="005B4A8F"/>
    <w:rsid w:val="005B4D2E"/>
    <w:rsid w:val="005B4FEB"/>
    <w:rsid w:val="005B5B66"/>
    <w:rsid w:val="005B5D1B"/>
    <w:rsid w:val="005B64ED"/>
    <w:rsid w:val="005B66BB"/>
    <w:rsid w:val="005B7D06"/>
    <w:rsid w:val="005C0268"/>
    <w:rsid w:val="005C173D"/>
    <w:rsid w:val="005C20FC"/>
    <w:rsid w:val="005C22DD"/>
    <w:rsid w:val="005C230D"/>
    <w:rsid w:val="005C24A9"/>
    <w:rsid w:val="005C321F"/>
    <w:rsid w:val="005C3F23"/>
    <w:rsid w:val="005C4524"/>
    <w:rsid w:val="005C5CA2"/>
    <w:rsid w:val="005C630C"/>
    <w:rsid w:val="005C707C"/>
    <w:rsid w:val="005D09E0"/>
    <w:rsid w:val="005D129B"/>
    <w:rsid w:val="005D1EC0"/>
    <w:rsid w:val="005D21E7"/>
    <w:rsid w:val="005D2C6A"/>
    <w:rsid w:val="005D2FD6"/>
    <w:rsid w:val="005D3EBA"/>
    <w:rsid w:val="005D449F"/>
    <w:rsid w:val="005D464E"/>
    <w:rsid w:val="005D473D"/>
    <w:rsid w:val="005D4C2D"/>
    <w:rsid w:val="005D5FEB"/>
    <w:rsid w:val="005D6F1B"/>
    <w:rsid w:val="005D7404"/>
    <w:rsid w:val="005D78C0"/>
    <w:rsid w:val="005D7B50"/>
    <w:rsid w:val="005E0821"/>
    <w:rsid w:val="005E146E"/>
    <w:rsid w:val="005E18C4"/>
    <w:rsid w:val="005E1BE6"/>
    <w:rsid w:val="005E2ED3"/>
    <w:rsid w:val="005E2FE8"/>
    <w:rsid w:val="005E3FE1"/>
    <w:rsid w:val="005E528A"/>
    <w:rsid w:val="005E693B"/>
    <w:rsid w:val="005E7966"/>
    <w:rsid w:val="005F009B"/>
    <w:rsid w:val="005F049A"/>
    <w:rsid w:val="005F0928"/>
    <w:rsid w:val="005F1888"/>
    <w:rsid w:val="005F1CED"/>
    <w:rsid w:val="005F1D2D"/>
    <w:rsid w:val="005F200D"/>
    <w:rsid w:val="005F22F0"/>
    <w:rsid w:val="005F25B8"/>
    <w:rsid w:val="005F3149"/>
    <w:rsid w:val="005F3EF8"/>
    <w:rsid w:val="005F44B1"/>
    <w:rsid w:val="005F47D1"/>
    <w:rsid w:val="005F4AC1"/>
    <w:rsid w:val="005F5352"/>
    <w:rsid w:val="005F5BBC"/>
    <w:rsid w:val="005F6685"/>
    <w:rsid w:val="005F6912"/>
    <w:rsid w:val="005F696C"/>
    <w:rsid w:val="005F7488"/>
    <w:rsid w:val="005F7E3F"/>
    <w:rsid w:val="0060055F"/>
    <w:rsid w:val="006005AE"/>
    <w:rsid w:val="006007B4"/>
    <w:rsid w:val="00601171"/>
    <w:rsid w:val="00601176"/>
    <w:rsid w:val="006012ED"/>
    <w:rsid w:val="00601496"/>
    <w:rsid w:val="00602C09"/>
    <w:rsid w:val="00602E93"/>
    <w:rsid w:val="00603414"/>
    <w:rsid w:val="006034B2"/>
    <w:rsid w:val="006037B6"/>
    <w:rsid w:val="00603AE0"/>
    <w:rsid w:val="00603B55"/>
    <w:rsid w:val="00607709"/>
    <w:rsid w:val="006120CC"/>
    <w:rsid w:val="0061231C"/>
    <w:rsid w:val="006130DC"/>
    <w:rsid w:val="006130E6"/>
    <w:rsid w:val="006130F3"/>
    <w:rsid w:val="00613871"/>
    <w:rsid w:val="00614154"/>
    <w:rsid w:val="00614197"/>
    <w:rsid w:val="006148CB"/>
    <w:rsid w:val="006150BA"/>
    <w:rsid w:val="00615C13"/>
    <w:rsid w:val="00616009"/>
    <w:rsid w:val="006171CE"/>
    <w:rsid w:val="00617F13"/>
    <w:rsid w:val="0062115B"/>
    <w:rsid w:val="006222C6"/>
    <w:rsid w:val="006227ED"/>
    <w:rsid w:val="00622918"/>
    <w:rsid w:val="006232F6"/>
    <w:rsid w:val="0062340C"/>
    <w:rsid w:val="006245D7"/>
    <w:rsid w:val="00624761"/>
    <w:rsid w:val="00624956"/>
    <w:rsid w:val="00625405"/>
    <w:rsid w:val="006254CA"/>
    <w:rsid w:val="006270D7"/>
    <w:rsid w:val="00631F3A"/>
    <w:rsid w:val="00632C65"/>
    <w:rsid w:val="00633177"/>
    <w:rsid w:val="00633582"/>
    <w:rsid w:val="006349BB"/>
    <w:rsid w:val="006349D0"/>
    <w:rsid w:val="00635B85"/>
    <w:rsid w:val="0063722B"/>
    <w:rsid w:val="00637808"/>
    <w:rsid w:val="00637DB6"/>
    <w:rsid w:val="00640649"/>
    <w:rsid w:val="00640E44"/>
    <w:rsid w:val="006412E5"/>
    <w:rsid w:val="00641B47"/>
    <w:rsid w:val="00641D63"/>
    <w:rsid w:val="00643B20"/>
    <w:rsid w:val="0064496D"/>
    <w:rsid w:val="006452F8"/>
    <w:rsid w:val="00647032"/>
    <w:rsid w:val="00647200"/>
    <w:rsid w:val="00647388"/>
    <w:rsid w:val="006476B4"/>
    <w:rsid w:val="00651307"/>
    <w:rsid w:val="006515F1"/>
    <w:rsid w:val="00651F88"/>
    <w:rsid w:val="00652E62"/>
    <w:rsid w:val="006539F8"/>
    <w:rsid w:val="00653EA9"/>
    <w:rsid w:val="00654B73"/>
    <w:rsid w:val="00655993"/>
    <w:rsid w:val="00655D52"/>
    <w:rsid w:val="0065673C"/>
    <w:rsid w:val="00660365"/>
    <w:rsid w:val="006604C6"/>
    <w:rsid w:val="00660512"/>
    <w:rsid w:val="006606FD"/>
    <w:rsid w:val="006614C2"/>
    <w:rsid w:val="00661998"/>
    <w:rsid w:val="0066493F"/>
    <w:rsid w:val="00665294"/>
    <w:rsid w:val="006653A6"/>
    <w:rsid w:val="00665598"/>
    <w:rsid w:val="00665AD1"/>
    <w:rsid w:val="006668F9"/>
    <w:rsid w:val="00667D8F"/>
    <w:rsid w:val="00667EF3"/>
    <w:rsid w:val="00670810"/>
    <w:rsid w:val="00670B22"/>
    <w:rsid w:val="00670BFA"/>
    <w:rsid w:val="00671017"/>
    <w:rsid w:val="00671715"/>
    <w:rsid w:val="00672D51"/>
    <w:rsid w:val="0067380A"/>
    <w:rsid w:val="00673B26"/>
    <w:rsid w:val="00674145"/>
    <w:rsid w:val="00675FC6"/>
    <w:rsid w:val="006772B4"/>
    <w:rsid w:val="00677BC4"/>
    <w:rsid w:val="00677E18"/>
    <w:rsid w:val="00680477"/>
    <w:rsid w:val="006807BD"/>
    <w:rsid w:val="00680DFC"/>
    <w:rsid w:val="006811DA"/>
    <w:rsid w:val="0068136D"/>
    <w:rsid w:val="00681E1C"/>
    <w:rsid w:val="00682006"/>
    <w:rsid w:val="006821FF"/>
    <w:rsid w:val="006823E1"/>
    <w:rsid w:val="0068253A"/>
    <w:rsid w:val="006826F5"/>
    <w:rsid w:val="006827F7"/>
    <w:rsid w:val="006829F8"/>
    <w:rsid w:val="00683D44"/>
    <w:rsid w:val="0068487E"/>
    <w:rsid w:val="00684FA9"/>
    <w:rsid w:val="00686303"/>
    <w:rsid w:val="006878AF"/>
    <w:rsid w:val="00690B15"/>
    <w:rsid w:val="00690D59"/>
    <w:rsid w:val="006921D0"/>
    <w:rsid w:val="00692418"/>
    <w:rsid w:val="006928F5"/>
    <w:rsid w:val="00692BA2"/>
    <w:rsid w:val="00693553"/>
    <w:rsid w:val="0069398C"/>
    <w:rsid w:val="006940C9"/>
    <w:rsid w:val="00694658"/>
    <w:rsid w:val="0069475A"/>
    <w:rsid w:val="00694CE7"/>
    <w:rsid w:val="00696E34"/>
    <w:rsid w:val="00697ECE"/>
    <w:rsid w:val="006A1164"/>
    <w:rsid w:val="006A28CB"/>
    <w:rsid w:val="006A2E8C"/>
    <w:rsid w:val="006A3050"/>
    <w:rsid w:val="006A3239"/>
    <w:rsid w:val="006A36C1"/>
    <w:rsid w:val="006A40A8"/>
    <w:rsid w:val="006A484A"/>
    <w:rsid w:val="006A590A"/>
    <w:rsid w:val="006A5C65"/>
    <w:rsid w:val="006A62B6"/>
    <w:rsid w:val="006A67E4"/>
    <w:rsid w:val="006A6B80"/>
    <w:rsid w:val="006A6BF6"/>
    <w:rsid w:val="006B05F0"/>
    <w:rsid w:val="006B3536"/>
    <w:rsid w:val="006B3A8A"/>
    <w:rsid w:val="006B3DA9"/>
    <w:rsid w:val="006B4D31"/>
    <w:rsid w:val="006B4EE8"/>
    <w:rsid w:val="006B5021"/>
    <w:rsid w:val="006B5CC3"/>
    <w:rsid w:val="006B6264"/>
    <w:rsid w:val="006B6664"/>
    <w:rsid w:val="006B6B65"/>
    <w:rsid w:val="006B6C7A"/>
    <w:rsid w:val="006B6CBC"/>
    <w:rsid w:val="006B6DA2"/>
    <w:rsid w:val="006B7871"/>
    <w:rsid w:val="006C0571"/>
    <w:rsid w:val="006C0B25"/>
    <w:rsid w:val="006C136F"/>
    <w:rsid w:val="006C1E7A"/>
    <w:rsid w:val="006C1F34"/>
    <w:rsid w:val="006C2EC1"/>
    <w:rsid w:val="006C3233"/>
    <w:rsid w:val="006C34BF"/>
    <w:rsid w:val="006C3580"/>
    <w:rsid w:val="006C399B"/>
    <w:rsid w:val="006C415B"/>
    <w:rsid w:val="006C41D8"/>
    <w:rsid w:val="006C4C90"/>
    <w:rsid w:val="006C5552"/>
    <w:rsid w:val="006C56B6"/>
    <w:rsid w:val="006D0891"/>
    <w:rsid w:val="006D31DC"/>
    <w:rsid w:val="006D33AD"/>
    <w:rsid w:val="006D3CF8"/>
    <w:rsid w:val="006D3CF9"/>
    <w:rsid w:val="006D4FDC"/>
    <w:rsid w:val="006D60FF"/>
    <w:rsid w:val="006D6DC9"/>
    <w:rsid w:val="006D73D8"/>
    <w:rsid w:val="006D7A86"/>
    <w:rsid w:val="006D7ABD"/>
    <w:rsid w:val="006D7B29"/>
    <w:rsid w:val="006E087A"/>
    <w:rsid w:val="006E09E8"/>
    <w:rsid w:val="006E0B16"/>
    <w:rsid w:val="006E10E9"/>
    <w:rsid w:val="006E1CA4"/>
    <w:rsid w:val="006E25C4"/>
    <w:rsid w:val="006E3B6A"/>
    <w:rsid w:val="006E3E1C"/>
    <w:rsid w:val="006E4167"/>
    <w:rsid w:val="006E55AC"/>
    <w:rsid w:val="006E5EBF"/>
    <w:rsid w:val="006E6223"/>
    <w:rsid w:val="006E6720"/>
    <w:rsid w:val="006E67BA"/>
    <w:rsid w:val="006E72D1"/>
    <w:rsid w:val="006E7500"/>
    <w:rsid w:val="006E76AB"/>
    <w:rsid w:val="006F00CD"/>
    <w:rsid w:val="006F07E2"/>
    <w:rsid w:val="006F0A32"/>
    <w:rsid w:val="006F0E31"/>
    <w:rsid w:val="006F1447"/>
    <w:rsid w:val="006F1B19"/>
    <w:rsid w:val="006F1EC2"/>
    <w:rsid w:val="006F242F"/>
    <w:rsid w:val="006F28A3"/>
    <w:rsid w:val="006F2AC1"/>
    <w:rsid w:val="006F33E6"/>
    <w:rsid w:val="006F474A"/>
    <w:rsid w:val="006F63C8"/>
    <w:rsid w:val="006F696F"/>
    <w:rsid w:val="006F6C4E"/>
    <w:rsid w:val="006F7549"/>
    <w:rsid w:val="006F7C64"/>
    <w:rsid w:val="007005E8"/>
    <w:rsid w:val="00700E2E"/>
    <w:rsid w:val="00701085"/>
    <w:rsid w:val="007024EE"/>
    <w:rsid w:val="007033FB"/>
    <w:rsid w:val="00703E8F"/>
    <w:rsid w:val="0070437F"/>
    <w:rsid w:val="00704420"/>
    <w:rsid w:val="0070449F"/>
    <w:rsid w:val="0070547D"/>
    <w:rsid w:val="00705822"/>
    <w:rsid w:val="00705884"/>
    <w:rsid w:val="007058F1"/>
    <w:rsid w:val="007060C0"/>
    <w:rsid w:val="007060E2"/>
    <w:rsid w:val="0070702D"/>
    <w:rsid w:val="00707F31"/>
    <w:rsid w:val="0071058E"/>
    <w:rsid w:val="00710F5E"/>
    <w:rsid w:val="00711138"/>
    <w:rsid w:val="007117FF"/>
    <w:rsid w:val="00711ECA"/>
    <w:rsid w:val="00712855"/>
    <w:rsid w:val="007128A0"/>
    <w:rsid w:val="0071410E"/>
    <w:rsid w:val="00714C4B"/>
    <w:rsid w:val="00714D72"/>
    <w:rsid w:val="0071539B"/>
    <w:rsid w:val="0071595E"/>
    <w:rsid w:val="00715A32"/>
    <w:rsid w:val="007160C4"/>
    <w:rsid w:val="0071638C"/>
    <w:rsid w:val="007167D3"/>
    <w:rsid w:val="00716A0E"/>
    <w:rsid w:val="00717884"/>
    <w:rsid w:val="00720758"/>
    <w:rsid w:val="007209E8"/>
    <w:rsid w:val="00721AE1"/>
    <w:rsid w:val="00721C23"/>
    <w:rsid w:val="00721E3C"/>
    <w:rsid w:val="00721F50"/>
    <w:rsid w:val="0072334F"/>
    <w:rsid w:val="00724271"/>
    <w:rsid w:val="0072475D"/>
    <w:rsid w:val="0072478A"/>
    <w:rsid w:val="0072576D"/>
    <w:rsid w:val="00725EA1"/>
    <w:rsid w:val="007261AA"/>
    <w:rsid w:val="007266FA"/>
    <w:rsid w:val="00726944"/>
    <w:rsid w:val="00727452"/>
    <w:rsid w:val="00727792"/>
    <w:rsid w:val="00727DE7"/>
    <w:rsid w:val="00730BFB"/>
    <w:rsid w:val="007317A1"/>
    <w:rsid w:val="00731D12"/>
    <w:rsid w:val="007328B9"/>
    <w:rsid w:val="00733102"/>
    <w:rsid w:val="007336C7"/>
    <w:rsid w:val="00733BF2"/>
    <w:rsid w:val="00734AA6"/>
    <w:rsid w:val="007350FE"/>
    <w:rsid w:val="0073533B"/>
    <w:rsid w:val="00735799"/>
    <w:rsid w:val="00735B60"/>
    <w:rsid w:val="00736917"/>
    <w:rsid w:val="00736C87"/>
    <w:rsid w:val="00740582"/>
    <w:rsid w:val="00740587"/>
    <w:rsid w:val="00740C96"/>
    <w:rsid w:val="00740D45"/>
    <w:rsid w:val="00740D88"/>
    <w:rsid w:val="00742383"/>
    <w:rsid w:val="00742F77"/>
    <w:rsid w:val="0074301A"/>
    <w:rsid w:val="0074369F"/>
    <w:rsid w:val="0074436B"/>
    <w:rsid w:val="007449F3"/>
    <w:rsid w:val="00745422"/>
    <w:rsid w:val="007465C1"/>
    <w:rsid w:val="0074698C"/>
    <w:rsid w:val="00746ACA"/>
    <w:rsid w:val="00747CE1"/>
    <w:rsid w:val="00750D2B"/>
    <w:rsid w:val="00750D97"/>
    <w:rsid w:val="00750EBA"/>
    <w:rsid w:val="00751D2D"/>
    <w:rsid w:val="00752EE3"/>
    <w:rsid w:val="0075344B"/>
    <w:rsid w:val="0075486E"/>
    <w:rsid w:val="00754E34"/>
    <w:rsid w:val="00754FB2"/>
    <w:rsid w:val="00755BC5"/>
    <w:rsid w:val="00756812"/>
    <w:rsid w:val="00756BCE"/>
    <w:rsid w:val="00757DA2"/>
    <w:rsid w:val="007604E0"/>
    <w:rsid w:val="0076099F"/>
    <w:rsid w:val="00760B2B"/>
    <w:rsid w:val="00761458"/>
    <w:rsid w:val="007617B2"/>
    <w:rsid w:val="0076222D"/>
    <w:rsid w:val="007639BC"/>
    <w:rsid w:val="00763BE8"/>
    <w:rsid w:val="0076409C"/>
    <w:rsid w:val="00764B1A"/>
    <w:rsid w:val="00764B77"/>
    <w:rsid w:val="007652F9"/>
    <w:rsid w:val="0076583E"/>
    <w:rsid w:val="0076594C"/>
    <w:rsid w:val="00765DFE"/>
    <w:rsid w:val="00766317"/>
    <w:rsid w:val="0076671C"/>
    <w:rsid w:val="0076683A"/>
    <w:rsid w:val="00767707"/>
    <w:rsid w:val="007677A8"/>
    <w:rsid w:val="00767C7E"/>
    <w:rsid w:val="00767E9B"/>
    <w:rsid w:val="00770192"/>
    <w:rsid w:val="00770358"/>
    <w:rsid w:val="0077058B"/>
    <w:rsid w:val="0077149B"/>
    <w:rsid w:val="0077177B"/>
    <w:rsid w:val="007718D5"/>
    <w:rsid w:val="007719BC"/>
    <w:rsid w:val="00774104"/>
    <w:rsid w:val="0077493E"/>
    <w:rsid w:val="00774C5E"/>
    <w:rsid w:val="00774F87"/>
    <w:rsid w:val="007763E8"/>
    <w:rsid w:val="00776540"/>
    <w:rsid w:val="007768B5"/>
    <w:rsid w:val="00776989"/>
    <w:rsid w:val="00776C02"/>
    <w:rsid w:val="00777AF5"/>
    <w:rsid w:val="00780094"/>
    <w:rsid w:val="00780B9D"/>
    <w:rsid w:val="00781490"/>
    <w:rsid w:val="007825C4"/>
    <w:rsid w:val="00782702"/>
    <w:rsid w:val="00782D3D"/>
    <w:rsid w:val="007830C4"/>
    <w:rsid w:val="00783733"/>
    <w:rsid w:val="00783E01"/>
    <w:rsid w:val="00784997"/>
    <w:rsid w:val="00785D6F"/>
    <w:rsid w:val="0078650A"/>
    <w:rsid w:val="00786AE2"/>
    <w:rsid w:val="00786F7A"/>
    <w:rsid w:val="007872D9"/>
    <w:rsid w:val="00787F3E"/>
    <w:rsid w:val="00790E86"/>
    <w:rsid w:val="00791280"/>
    <w:rsid w:val="00791562"/>
    <w:rsid w:val="007915A8"/>
    <w:rsid w:val="007920F1"/>
    <w:rsid w:val="00794BB4"/>
    <w:rsid w:val="00795B9E"/>
    <w:rsid w:val="00795D00"/>
    <w:rsid w:val="007964F4"/>
    <w:rsid w:val="007A0264"/>
    <w:rsid w:val="007A04A5"/>
    <w:rsid w:val="007A10B6"/>
    <w:rsid w:val="007A15CB"/>
    <w:rsid w:val="007A1C6B"/>
    <w:rsid w:val="007A1D3E"/>
    <w:rsid w:val="007A20A2"/>
    <w:rsid w:val="007A3CAE"/>
    <w:rsid w:val="007A4066"/>
    <w:rsid w:val="007A4330"/>
    <w:rsid w:val="007A5424"/>
    <w:rsid w:val="007A5935"/>
    <w:rsid w:val="007A5A9C"/>
    <w:rsid w:val="007A5B8E"/>
    <w:rsid w:val="007A5F28"/>
    <w:rsid w:val="007A5FF1"/>
    <w:rsid w:val="007A6480"/>
    <w:rsid w:val="007A6AF3"/>
    <w:rsid w:val="007A757D"/>
    <w:rsid w:val="007A794B"/>
    <w:rsid w:val="007B0578"/>
    <w:rsid w:val="007B13D0"/>
    <w:rsid w:val="007B1624"/>
    <w:rsid w:val="007B2591"/>
    <w:rsid w:val="007B3119"/>
    <w:rsid w:val="007B3BBE"/>
    <w:rsid w:val="007B478E"/>
    <w:rsid w:val="007B5030"/>
    <w:rsid w:val="007B5038"/>
    <w:rsid w:val="007B56FF"/>
    <w:rsid w:val="007B64C6"/>
    <w:rsid w:val="007B7AB2"/>
    <w:rsid w:val="007B7E49"/>
    <w:rsid w:val="007C0515"/>
    <w:rsid w:val="007C0C45"/>
    <w:rsid w:val="007C1290"/>
    <w:rsid w:val="007C14C7"/>
    <w:rsid w:val="007C22DA"/>
    <w:rsid w:val="007C28FE"/>
    <w:rsid w:val="007C2FBE"/>
    <w:rsid w:val="007C33BB"/>
    <w:rsid w:val="007C36F2"/>
    <w:rsid w:val="007C3853"/>
    <w:rsid w:val="007C3FA7"/>
    <w:rsid w:val="007C555A"/>
    <w:rsid w:val="007C581E"/>
    <w:rsid w:val="007C5A17"/>
    <w:rsid w:val="007C6FAC"/>
    <w:rsid w:val="007C73EC"/>
    <w:rsid w:val="007C7DAE"/>
    <w:rsid w:val="007D02E0"/>
    <w:rsid w:val="007D0797"/>
    <w:rsid w:val="007D0893"/>
    <w:rsid w:val="007D0E85"/>
    <w:rsid w:val="007D244C"/>
    <w:rsid w:val="007D37C8"/>
    <w:rsid w:val="007D3BC2"/>
    <w:rsid w:val="007D5080"/>
    <w:rsid w:val="007D6367"/>
    <w:rsid w:val="007D7217"/>
    <w:rsid w:val="007D7243"/>
    <w:rsid w:val="007E0A71"/>
    <w:rsid w:val="007E0AE4"/>
    <w:rsid w:val="007E0F88"/>
    <w:rsid w:val="007E0F9D"/>
    <w:rsid w:val="007E10E0"/>
    <w:rsid w:val="007E15B3"/>
    <w:rsid w:val="007E1B31"/>
    <w:rsid w:val="007E1DD2"/>
    <w:rsid w:val="007E2E1D"/>
    <w:rsid w:val="007E3202"/>
    <w:rsid w:val="007E3B40"/>
    <w:rsid w:val="007E3C61"/>
    <w:rsid w:val="007E3CF0"/>
    <w:rsid w:val="007E470A"/>
    <w:rsid w:val="007E48B4"/>
    <w:rsid w:val="007E50EB"/>
    <w:rsid w:val="007E5A76"/>
    <w:rsid w:val="007E5D1B"/>
    <w:rsid w:val="007E6192"/>
    <w:rsid w:val="007E6725"/>
    <w:rsid w:val="007E68FF"/>
    <w:rsid w:val="007E7AF2"/>
    <w:rsid w:val="007F0ED7"/>
    <w:rsid w:val="007F1CF4"/>
    <w:rsid w:val="007F1EE2"/>
    <w:rsid w:val="007F1FCF"/>
    <w:rsid w:val="007F2131"/>
    <w:rsid w:val="007F2343"/>
    <w:rsid w:val="007F2824"/>
    <w:rsid w:val="007F2B6C"/>
    <w:rsid w:val="007F354F"/>
    <w:rsid w:val="007F4682"/>
    <w:rsid w:val="007F46A3"/>
    <w:rsid w:val="007F4A80"/>
    <w:rsid w:val="007F5BCC"/>
    <w:rsid w:val="007F64E2"/>
    <w:rsid w:val="007F6EC3"/>
    <w:rsid w:val="007F7123"/>
    <w:rsid w:val="007F75FA"/>
    <w:rsid w:val="0080033D"/>
    <w:rsid w:val="00800480"/>
    <w:rsid w:val="00800913"/>
    <w:rsid w:val="00800A10"/>
    <w:rsid w:val="00800AF3"/>
    <w:rsid w:val="00800DAD"/>
    <w:rsid w:val="00801CF2"/>
    <w:rsid w:val="0080449E"/>
    <w:rsid w:val="00804596"/>
    <w:rsid w:val="00804B7C"/>
    <w:rsid w:val="00805158"/>
    <w:rsid w:val="00805228"/>
    <w:rsid w:val="008055BA"/>
    <w:rsid w:val="008057C6"/>
    <w:rsid w:val="008063FA"/>
    <w:rsid w:val="0080659E"/>
    <w:rsid w:val="008067A6"/>
    <w:rsid w:val="00807B6E"/>
    <w:rsid w:val="00807B74"/>
    <w:rsid w:val="00807E33"/>
    <w:rsid w:val="008102AB"/>
    <w:rsid w:val="00811B95"/>
    <w:rsid w:val="008120A2"/>
    <w:rsid w:val="0081353A"/>
    <w:rsid w:val="0081475D"/>
    <w:rsid w:val="0081667B"/>
    <w:rsid w:val="00817A4D"/>
    <w:rsid w:val="008209F5"/>
    <w:rsid w:val="00820A53"/>
    <w:rsid w:val="00822001"/>
    <w:rsid w:val="008229EE"/>
    <w:rsid w:val="00822E9F"/>
    <w:rsid w:val="00822EE1"/>
    <w:rsid w:val="00823BD8"/>
    <w:rsid w:val="0082461B"/>
    <w:rsid w:val="0082499A"/>
    <w:rsid w:val="00824A97"/>
    <w:rsid w:val="00824C0B"/>
    <w:rsid w:val="00824F5F"/>
    <w:rsid w:val="00825689"/>
    <w:rsid w:val="00825973"/>
    <w:rsid w:val="00825A30"/>
    <w:rsid w:val="00825F0E"/>
    <w:rsid w:val="0082601B"/>
    <w:rsid w:val="00826984"/>
    <w:rsid w:val="008269C4"/>
    <w:rsid w:val="00827AFD"/>
    <w:rsid w:val="00830C02"/>
    <w:rsid w:val="00831F8F"/>
    <w:rsid w:val="008326AB"/>
    <w:rsid w:val="00832715"/>
    <w:rsid w:val="00832808"/>
    <w:rsid w:val="0083329A"/>
    <w:rsid w:val="00835E4C"/>
    <w:rsid w:val="00836B38"/>
    <w:rsid w:val="00836C04"/>
    <w:rsid w:val="00836C9B"/>
    <w:rsid w:val="0083707B"/>
    <w:rsid w:val="0083735D"/>
    <w:rsid w:val="008407BD"/>
    <w:rsid w:val="008408F2"/>
    <w:rsid w:val="008412BA"/>
    <w:rsid w:val="0084159F"/>
    <w:rsid w:val="00843757"/>
    <w:rsid w:val="0084403C"/>
    <w:rsid w:val="008441A0"/>
    <w:rsid w:val="00844B54"/>
    <w:rsid w:val="00846927"/>
    <w:rsid w:val="008470EA"/>
    <w:rsid w:val="008472B8"/>
    <w:rsid w:val="008475FA"/>
    <w:rsid w:val="00847847"/>
    <w:rsid w:val="0085015E"/>
    <w:rsid w:val="008501BE"/>
    <w:rsid w:val="00851664"/>
    <w:rsid w:val="00852875"/>
    <w:rsid w:val="00853BDC"/>
    <w:rsid w:val="008543CC"/>
    <w:rsid w:val="00855114"/>
    <w:rsid w:val="008558FD"/>
    <w:rsid w:val="00860C5A"/>
    <w:rsid w:val="00860FF2"/>
    <w:rsid w:val="0086104E"/>
    <w:rsid w:val="008616A3"/>
    <w:rsid w:val="0086174C"/>
    <w:rsid w:val="00861DF5"/>
    <w:rsid w:val="008620B6"/>
    <w:rsid w:val="00862A89"/>
    <w:rsid w:val="0086381D"/>
    <w:rsid w:val="00863E75"/>
    <w:rsid w:val="0086509F"/>
    <w:rsid w:val="00866184"/>
    <w:rsid w:val="00866584"/>
    <w:rsid w:val="00867B17"/>
    <w:rsid w:val="00870131"/>
    <w:rsid w:val="00870295"/>
    <w:rsid w:val="00871E66"/>
    <w:rsid w:val="00872C4C"/>
    <w:rsid w:val="00873305"/>
    <w:rsid w:val="0087338A"/>
    <w:rsid w:val="008737DA"/>
    <w:rsid w:val="008739EA"/>
    <w:rsid w:val="00873B0B"/>
    <w:rsid w:val="00873ED3"/>
    <w:rsid w:val="008744A3"/>
    <w:rsid w:val="008747C8"/>
    <w:rsid w:val="008748A4"/>
    <w:rsid w:val="00874B7F"/>
    <w:rsid w:val="00874E1D"/>
    <w:rsid w:val="00876255"/>
    <w:rsid w:val="008769CD"/>
    <w:rsid w:val="00877495"/>
    <w:rsid w:val="0088048B"/>
    <w:rsid w:val="0088106A"/>
    <w:rsid w:val="00881744"/>
    <w:rsid w:val="00882E19"/>
    <w:rsid w:val="00883516"/>
    <w:rsid w:val="008843DA"/>
    <w:rsid w:val="00884861"/>
    <w:rsid w:val="00884C2A"/>
    <w:rsid w:val="00884DFF"/>
    <w:rsid w:val="00884E6C"/>
    <w:rsid w:val="008862FA"/>
    <w:rsid w:val="008867FF"/>
    <w:rsid w:val="00886C67"/>
    <w:rsid w:val="008875BA"/>
    <w:rsid w:val="008879D2"/>
    <w:rsid w:val="00890486"/>
    <w:rsid w:val="008905BF"/>
    <w:rsid w:val="0089155C"/>
    <w:rsid w:val="008918E5"/>
    <w:rsid w:val="00892759"/>
    <w:rsid w:val="00893934"/>
    <w:rsid w:val="00893AE3"/>
    <w:rsid w:val="00894642"/>
    <w:rsid w:val="0089484E"/>
    <w:rsid w:val="008950A6"/>
    <w:rsid w:val="008950F1"/>
    <w:rsid w:val="00895388"/>
    <w:rsid w:val="00895C06"/>
    <w:rsid w:val="00896FB9"/>
    <w:rsid w:val="008A003D"/>
    <w:rsid w:val="008A0BA9"/>
    <w:rsid w:val="008A0ED2"/>
    <w:rsid w:val="008A12CE"/>
    <w:rsid w:val="008A168D"/>
    <w:rsid w:val="008A17C9"/>
    <w:rsid w:val="008A2060"/>
    <w:rsid w:val="008A2BBC"/>
    <w:rsid w:val="008A2EF9"/>
    <w:rsid w:val="008A3374"/>
    <w:rsid w:val="008A445C"/>
    <w:rsid w:val="008A448B"/>
    <w:rsid w:val="008A4A32"/>
    <w:rsid w:val="008A4A66"/>
    <w:rsid w:val="008A5D11"/>
    <w:rsid w:val="008A5F1E"/>
    <w:rsid w:val="008A60EF"/>
    <w:rsid w:val="008A657E"/>
    <w:rsid w:val="008A6BB9"/>
    <w:rsid w:val="008A7AC2"/>
    <w:rsid w:val="008A7C61"/>
    <w:rsid w:val="008A7F16"/>
    <w:rsid w:val="008B024F"/>
    <w:rsid w:val="008B0B27"/>
    <w:rsid w:val="008B0D4C"/>
    <w:rsid w:val="008B1450"/>
    <w:rsid w:val="008B1754"/>
    <w:rsid w:val="008B1E00"/>
    <w:rsid w:val="008B24E4"/>
    <w:rsid w:val="008B2F8F"/>
    <w:rsid w:val="008B3431"/>
    <w:rsid w:val="008B37AA"/>
    <w:rsid w:val="008B3F8C"/>
    <w:rsid w:val="008B410D"/>
    <w:rsid w:val="008B46AB"/>
    <w:rsid w:val="008B49ED"/>
    <w:rsid w:val="008B4E4B"/>
    <w:rsid w:val="008B575C"/>
    <w:rsid w:val="008B5984"/>
    <w:rsid w:val="008B632D"/>
    <w:rsid w:val="008B6390"/>
    <w:rsid w:val="008B6509"/>
    <w:rsid w:val="008B7081"/>
    <w:rsid w:val="008C0259"/>
    <w:rsid w:val="008C0284"/>
    <w:rsid w:val="008C096D"/>
    <w:rsid w:val="008C0F5F"/>
    <w:rsid w:val="008C1368"/>
    <w:rsid w:val="008C2968"/>
    <w:rsid w:val="008C2A63"/>
    <w:rsid w:val="008C2F27"/>
    <w:rsid w:val="008C30EF"/>
    <w:rsid w:val="008C3BC0"/>
    <w:rsid w:val="008C4417"/>
    <w:rsid w:val="008C4614"/>
    <w:rsid w:val="008C4D61"/>
    <w:rsid w:val="008C5A0B"/>
    <w:rsid w:val="008C5D3D"/>
    <w:rsid w:val="008C6103"/>
    <w:rsid w:val="008C7474"/>
    <w:rsid w:val="008C776F"/>
    <w:rsid w:val="008C7BBB"/>
    <w:rsid w:val="008D0B81"/>
    <w:rsid w:val="008D1FAD"/>
    <w:rsid w:val="008D2B79"/>
    <w:rsid w:val="008D33DD"/>
    <w:rsid w:val="008D452C"/>
    <w:rsid w:val="008D4A20"/>
    <w:rsid w:val="008D4BB9"/>
    <w:rsid w:val="008D4D63"/>
    <w:rsid w:val="008D56E6"/>
    <w:rsid w:val="008D588F"/>
    <w:rsid w:val="008D6069"/>
    <w:rsid w:val="008D60CA"/>
    <w:rsid w:val="008D68CD"/>
    <w:rsid w:val="008D6AB7"/>
    <w:rsid w:val="008D7010"/>
    <w:rsid w:val="008D737D"/>
    <w:rsid w:val="008D7855"/>
    <w:rsid w:val="008D7C98"/>
    <w:rsid w:val="008D7D10"/>
    <w:rsid w:val="008E1A6B"/>
    <w:rsid w:val="008E1B57"/>
    <w:rsid w:val="008E1CE4"/>
    <w:rsid w:val="008E1F7D"/>
    <w:rsid w:val="008E2560"/>
    <w:rsid w:val="008E2AE0"/>
    <w:rsid w:val="008E30B9"/>
    <w:rsid w:val="008E3A33"/>
    <w:rsid w:val="008E401F"/>
    <w:rsid w:val="008E4DD2"/>
    <w:rsid w:val="008E5040"/>
    <w:rsid w:val="008E6D9B"/>
    <w:rsid w:val="008E708B"/>
    <w:rsid w:val="008F00A4"/>
    <w:rsid w:val="008F05B4"/>
    <w:rsid w:val="008F0729"/>
    <w:rsid w:val="008F1300"/>
    <w:rsid w:val="008F191F"/>
    <w:rsid w:val="008F2734"/>
    <w:rsid w:val="008F3F69"/>
    <w:rsid w:val="008F425B"/>
    <w:rsid w:val="008F4A22"/>
    <w:rsid w:val="008F4CFA"/>
    <w:rsid w:val="008F51DB"/>
    <w:rsid w:val="008F5517"/>
    <w:rsid w:val="008F5BE8"/>
    <w:rsid w:val="008F5C04"/>
    <w:rsid w:val="008F5EE7"/>
    <w:rsid w:val="008F6A8D"/>
    <w:rsid w:val="008F6EB2"/>
    <w:rsid w:val="008F6EC7"/>
    <w:rsid w:val="008F6FED"/>
    <w:rsid w:val="008F7087"/>
    <w:rsid w:val="008F7207"/>
    <w:rsid w:val="008F73C5"/>
    <w:rsid w:val="009000C5"/>
    <w:rsid w:val="00900688"/>
    <w:rsid w:val="00901FC1"/>
    <w:rsid w:val="009025DC"/>
    <w:rsid w:val="00902CBD"/>
    <w:rsid w:val="00902DFF"/>
    <w:rsid w:val="009033E3"/>
    <w:rsid w:val="00903E96"/>
    <w:rsid w:val="0090422C"/>
    <w:rsid w:val="00904741"/>
    <w:rsid w:val="009049B5"/>
    <w:rsid w:val="009055FB"/>
    <w:rsid w:val="00906138"/>
    <w:rsid w:val="0090707E"/>
    <w:rsid w:val="009073CD"/>
    <w:rsid w:val="0090774B"/>
    <w:rsid w:val="00907A24"/>
    <w:rsid w:val="00907B20"/>
    <w:rsid w:val="0091086C"/>
    <w:rsid w:val="009111A7"/>
    <w:rsid w:val="009119C4"/>
    <w:rsid w:val="009120B3"/>
    <w:rsid w:val="00912C97"/>
    <w:rsid w:val="00913275"/>
    <w:rsid w:val="00913F2E"/>
    <w:rsid w:val="00914CA8"/>
    <w:rsid w:val="009155CD"/>
    <w:rsid w:val="009176A0"/>
    <w:rsid w:val="009176C6"/>
    <w:rsid w:val="00920845"/>
    <w:rsid w:val="00921043"/>
    <w:rsid w:val="009216E5"/>
    <w:rsid w:val="00921806"/>
    <w:rsid w:val="00921BE2"/>
    <w:rsid w:val="00921C3B"/>
    <w:rsid w:val="00921D1A"/>
    <w:rsid w:val="00922F9B"/>
    <w:rsid w:val="0092452B"/>
    <w:rsid w:val="00924FC4"/>
    <w:rsid w:val="00925259"/>
    <w:rsid w:val="00925459"/>
    <w:rsid w:val="009257D1"/>
    <w:rsid w:val="00925E5D"/>
    <w:rsid w:val="00930547"/>
    <w:rsid w:val="00930D1D"/>
    <w:rsid w:val="00930E4E"/>
    <w:rsid w:val="00930E76"/>
    <w:rsid w:val="00931792"/>
    <w:rsid w:val="0093329B"/>
    <w:rsid w:val="0093341D"/>
    <w:rsid w:val="0093453B"/>
    <w:rsid w:val="009346D0"/>
    <w:rsid w:val="00934B36"/>
    <w:rsid w:val="00934E75"/>
    <w:rsid w:val="009355E6"/>
    <w:rsid w:val="00936BE3"/>
    <w:rsid w:val="009375A7"/>
    <w:rsid w:val="00937A96"/>
    <w:rsid w:val="00940DE2"/>
    <w:rsid w:val="00941A3F"/>
    <w:rsid w:val="00941C5A"/>
    <w:rsid w:val="00942256"/>
    <w:rsid w:val="0094338D"/>
    <w:rsid w:val="00944EE7"/>
    <w:rsid w:val="009467E5"/>
    <w:rsid w:val="00946D98"/>
    <w:rsid w:val="00947B52"/>
    <w:rsid w:val="00947C30"/>
    <w:rsid w:val="00950065"/>
    <w:rsid w:val="009500DB"/>
    <w:rsid w:val="009502C2"/>
    <w:rsid w:val="0095037B"/>
    <w:rsid w:val="00950470"/>
    <w:rsid w:val="0095081A"/>
    <w:rsid w:val="00950DA3"/>
    <w:rsid w:val="00950EA3"/>
    <w:rsid w:val="009520C2"/>
    <w:rsid w:val="00952C6D"/>
    <w:rsid w:val="009537CE"/>
    <w:rsid w:val="009537F2"/>
    <w:rsid w:val="009540F7"/>
    <w:rsid w:val="009546E9"/>
    <w:rsid w:val="009547A0"/>
    <w:rsid w:val="009551DC"/>
    <w:rsid w:val="009555BC"/>
    <w:rsid w:val="00955923"/>
    <w:rsid w:val="00955CA8"/>
    <w:rsid w:val="00957714"/>
    <w:rsid w:val="0096013E"/>
    <w:rsid w:val="00960912"/>
    <w:rsid w:val="00960A8D"/>
    <w:rsid w:val="00961315"/>
    <w:rsid w:val="009616C7"/>
    <w:rsid w:val="0096188D"/>
    <w:rsid w:val="0096221B"/>
    <w:rsid w:val="0096244E"/>
    <w:rsid w:val="00962A4A"/>
    <w:rsid w:val="00963420"/>
    <w:rsid w:val="00964397"/>
    <w:rsid w:val="0096488F"/>
    <w:rsid w:val="00964916"/>
    <w:rsid w:val="00964FC9"/>
    <w:rsid w:val="00965F2D"/>
    <w:rsid w:val="00966256"/>
    <w:rsid w:val="00966667"/>
    <w:rsid w:val="009666B7"/>
    <w:rsid w:val="00966BAF"/>
    <w:rsid w:val="00966FF3"/>
    <w:rsid w:val="0097058E"/>
    <w:rsid w:val="009708DE"/>
    <w:rsid w:val="009708E1"/>
    <w:rsid w:val="00971DAA"/>
    <w:rsid w:val="00972694"/>
    <w:rsid w:val="009729C5"/>
    <w:rsid w:val="0097359C"/>
    <w:rsid w:val="00974241"/>
    <w:rsid w:val="009748D4"/>
    <w:rsid w:val="00974AB3"/>
    <w:rsid w:val="009753E0"/>
    <w:rsid w:val="009755BD"/>
    <w:rsid w:val="00976695"/>
    <w:rsid w:val="00976B34"/>
    <w:rsid w:val="00977693"/>
    <w:rsid w:val="00977910"/>
    <w:rsid w:val="00977C30"/>
    <w:rsid w:val="00977D49"/>
    <w:rsid w:val="00977D8D"/>
    <w:rsid w:val="00977E15"/>
    <w:rsid w:val="009802BF"/>
    <w:rsid w:val="0098131A"/>
    <w:rsid w:val="0098131D"/>
    <w:rsid w:val="00981B26"/>
    <w:rsid w:val="00982D08"/>
    <w:rsid w:val="00982DAD"/>
    <w:rsid w:val="00982E09"/>
    <w:rsid w:val="00982E86"/>
    <w:rsid w:val="00983A07"/>
    <w:rsid w:val="00983AC0"/>
    <w:rsid w:val="00983F9C"/>
    <w:rsid w:val="00984896"/>
    <w:rsid w:val="009851DA"/>
    <w:rsid w:val="0098545C"/>
    <w:rsid w:val="0098557F"/>
    <w:rsid w:val="00985D3E"/>
    <w:rsid w:val="00985F54"/>
    <w:rsid w:val="00986D2C"/>
    <w:rsid w:val="009874AE"/>
    <w:rsid w:val="00990A96"/>
    <w:rsid w:val="009915C6"/>
    <w:rsid w:val="009949A6"/>
    <w:rsid w:val="009949BC"/>
    <w:rsid w:val="00994EB2"/>
    <w:rsid w:val="009954C3"/>
    <w:rsid w:val="009961EE"/>
    <w:rsid w:val="00996B96"/>
    <w:rsid w:val="00997184"/>
    <w:rsid w:val="0099792D"/>
    <w:rsid w:val="00997B9C"/>
    <w:rsid w:val="009A05A8"/>
    <w:rsid w:val="009A0895"/>
    <w:rsid w:val="009A0A65"/>
    <w:rsid w:val="009A0EB6"/>
    <w:rsid w:val="009A1CCB"/>
    <w:rsid w:val="009A1DA8"/>
    <w:rsid w:val="009A259D"/>
    <w:rsid w:val="009A25E1"/>
    <w:rsid w:val="009A27EE"/>
    <w:rsid w:val="009A28C8"/>
    <w:rsid w:val="009A296A"/>
    <w:rsid w:val="009A2B19"/>
    <w:rsid w:val="009A33B8"/>
    <w:rsid w:val="009A4127"/>
    <w:rsid w:val="009A490D"/>
    <w:rsid w:val="009A50B8"/>
    <w:rsid w:val="009A5405"/>
    <w:rsid w:val="009A5C2A"/>
    <w:rsid w:val="009A6C7E"/>
    <w:rsid w:val="009A6E69"/>
    <w:rsid w:val="009B1239"/>
    <w:rsid w:val="009B158E"/>
    <w:rsid w:val="009B2999"/>
    <w:rsid w:val="009B2BA1"/>
    <w:rsid w:val="009B2DEB"/>
    <w:rsid w:val="009B3282"/>
    <w:rsid w:val="009B36AF"/>
    <w:rsid w:val="009B39A9"/>
    <w:rsid w:val="009B3DA3"/>
    <w:rsid w:val="009B435E"/>
    <w:rsid w:val="009B463E"/>
    <w:rsid w:val="009B4941"/>
    <w:rsid w:val="009B4B8D"/>
    <w:rsid w:val="009B4C55"/>
    <w:rsid w:val="009B505B"/>
    <w:rsid w:val="009B6D89"/>
    <w:rsid w:val="009B6E99"/>
    <w:rsid w:val="009B6EE5"/>
    <w:rsid w:val="009B6EF4"/>
    <w:rsid w:val="009B70DE"/>
    <w:rsid w:val="009C0157"/>
    <w:rsid w:val="009C038E"/>
    <w:rsid w:val="009C044A"/>
    <w:rsid w:val="009C0896"/>
    <w:rsid w:val="009C1504"/>
    <w:rsid w:val="009C1878"/>
    <w:rsid w:val="009C1BA7"/>
    <w:rsid w:val="009C2182"/>
    <w:rsid w:val="009C2BDD"/>
    <w:rsid w:val="009C2D40"/>
    <w:rsid w:val="009C43F6"/>
    <w:rsid w:val="009C47AF"/>
    <w:rsid w:val="009C5696"/>
    <w:rsid w:val="009C61AD"/>
    <w:rsid w:val="009C6303"/>
    <w:rsid w:val="009C6B9B"/>
    <w:rsid w:val="009D025F"/>
    <w:rsid w:val="009D070A"/>
    <w:rsid w:val="009D1BE9"/>
    <w:rsid w:val="009D1CAE"/>
    <w:rsid w:val="009D1F17"/>
    <w:rsid w:val="009D23C1"/>
    <w:rsid w:val="009D353D"/>
    <w:rsid w:val="009D389E"/>
    <w:rsid w:val="009D6236"/>
    <w:rsid w:val="009D7839"/>
    <w:rsid w:val="009D7A0E"/>
    <w:rsid w:val="009E2CFB"/>
    <w:rsid w:val="009E2D8A"/>
    <w:rsid w:val="009E4A39"/>
    <w:rsid w:val="009E4A6C"/>
    <w:rsid w:val="009E4F2E"/>
    <w:rsid w:val="009E52C5"/>
    <w:rsid w:val="009E5755"/>
    <w:rsid w:val="009E5BBB"/>
    <w:rsid w:val="009E5FEF"/>
    <w:rsid w:val="009E6C19"/>
    <w:rsid w:val="009E7032"/>
    <w:rsid w:val="009F010E"/>
    <w:rsid w:val="009F0387"/>
    <w:rsid w:val="009F09BF"/>
    <w:rsid w:val="009F0AA9"/>
    <w:rsid w:val="009F0EE8"/>
    <w:rsid w:val="009F1C0D"/>
    <w:rsid w:val="009F2B2F"/>
    <w:rsid w:val="009F3FE0"/>
    <w:rsid w:val="009F45AE"/>
    <w:rsid w:val="009F4B32"/>
    <w:rsid w:val="009F5A6E"/>
    <w:rsid w:val="009F5D5B"/>
    <w:rsid w:val="009F61AC"/>
    <w:rsid w:val="009F655D"/>
    <w:rsid w:val="009F6BBA"/>
    <w:rsid w:val="009F6C20"/>
    <w:rsid w:val="00A0058D"/>
    <w:rsid w:val="00A00E14"/>
    <w:rsid w:val="00A01759"/>
    <w:rsid w:val="00A02B38"/>
    <w:rsid w:val="00A03065"/>
    <w:rsid w:val="00A03830"/>
    <w:rsid w:val="00A03A16"/>
    <w:rsid w:val="00A03AAE"/>
    <w:rsid w:val="00A0474D"/>
    <w:rsid w:val="00A047AA"/>
    <w:rsid w:val="00A04963"/>
    <w:rsid w:val="00A04E60"/>
    <w:rsid w:val="00A05F42"/>
    <w:rsid w:val="00A06D2F"/>
    <w:rsid w:val="00A0764B"/>
    <w:rsid w:val="00A076AE"/>
    <w:rsid w:val="00A07EAC"/>
    <w:rsid w:val="00A1101A"/>
    <w:rsid w:val="00A11DA2"/>
    <w:rsid w:val="00A124CD"/>
    <w:rsid w:val="00A13645"/>
    <w:rsid w:val="00A140AA"/>
    <w:rsid w:val="00A14D85"/>
    <w:rsid w:val="00A14F5B"/>
    <w:rsid w:val="00A152ED"/>
    <w:rsid w:val="00A15F1D"/>
    <w:rsid w:val="00A16393"/>
    <w:rsid w:val="00A16601"/>
    <w:rsid w:val="00A16980"/>
    <w:rsid w:val="00A16BCB"/>
    <w:rsid w:val="00A17DF6"/>
    <w:rsid w:val="00A17E71"/>
    <w:rsid w:val="00A206AB"/>
    <w:rsid w:val="00A2111C"/>
    <w:rsid w:val="00A23BBC"/>
    <w:rsid w:val="00A23D44"/>
    <w:rsid w:val="00A247AD"/>
    <w:rsid w:val="00A259A7"/>
    <w:rsid w:val="00A2621D"/>
    <w:rsid w:val="00A26642"/>
    <w:rsid w:val="00A26FDF"/>
    <w:rsid w:val="00A278B0"/>
    <w:rsid w:val="00A30987"/>
    <w:rsid w:val="00A3110B"/>
    <w:rsid w:val="00A31AD4"/>
    <w:rsid w:val="00A31CB4"/>
    <w:rsid w:val="00A32CB1"/>
    <w:rsid w:val="00A32D75"/>
    <w:rsid w:val="00A33B85"/>
    <w:rsid w:val="00A34146"/>
    <w:rsid w:val="00A34747"/>
    <w:rsid w:val="00A34B7E"/>
    <w:rsid w:val="00A35297"/>
    <w:rsid w:val="00A35761"/>
    <w:rsid w:val="00A35E45"/>
    <w:rsid w:val="00A35EEB"/>
    <w:rsid w:val="00A36E2E"/>
    <w:rsid w:val="00A36E6C"/>
    <w:rsid w:val="00A37078"/>
    <w:rsid w:val="00A371FD"/>
    <w:rsid w:val="00A37B20"/>
    <w:rsid w:val="00A37E6C"/>
    <w:rsid w:val="00A40B51"/>
    <w:rsid w:val="00A40C07"/>
    <w:rsid w:val="00A41FDC"/>
    <w:rsid w:val="00A43254"/>
    <w:rsid w:val="00A432A6"/>
    <w:rsid w:val="00A446C1"/>
    <w:rsid w:val="00A44DF2"/>
    <w:rsid w:val="00A454D2"/>
    <w:rsid w:val="00A4702E"/>
    <w:rsid w:val="00A4782F"/>
    <w:rsid w:val="00A500EA"/>
    <w:rsid w:val="00A50513"/>
    <w:rsid w:val="00A505F2"/>
    <w:rsid w:val="00A50626"/>
    <w:rsid w:val="00A514F8"/>
    <w:rsid w:val="00A51B45"/>
    <w:rsid w:val="00A51CE1"/>
    <w:rsid w:val="00A5277B"/>
    <w:rsid w:val="00A55419"/>
    <w:rsid w:val="00A55C07"/>
    <w:rsid w:val="00A564AD"/>
    <w:rsid w:val="00A56C1F"/>
    <w:rsid w:val="00A573D9"/>
    <w:rsid w:val="00A5748C"/>
    <w:rsid w:val="00A5770E"/>
    <w:rsid w:val="00A57E43"/>
    <w:rsid w:val="00A604F4"/>
    <w:rsid w:val="00A6052D"/>
    <w:rsid w:val="00A60902"/>
    <w:rsid w:val="00A6213A"/>
    <w:rsid w:val="00A623D9"/>
    <w:rsid w:val="00A62A46"/>
    <w:rsid w:val="00A63AF4"/>
    <w:rsid w:val="00A63F5B"/>
    <w:rsid w:val="00A64B47"/>
    <w:rsid w:val="00A657CE"/>
    <w:rsid w:val="00A66F0F"/>
    <w:rsid w:val="00A675A5"/>
    <w:rsid w:val="00A67874"/>
    <w:rsid w:val="00A67E70"/>
    <w:rsid w:val="00A70A04"/>
    <w:rsid w:val="00A70FBF"/>
    <w:rsid w:val="00A738D8"/>
    <w:rsid w:val="00A73C08"/>
    <w:rsid w:val="00A74134"/>
    <w:rsid w:val="00A7435F"/>
    <w:rsid w:val="00A75223"/>
    <w:rsid w:val="00A7626A"/>
    <w:rsid w:val="00A7743E"/>
    <w:rsid w:val="00A77681"/>
    <w:rsid w:val="00A77B81"/>
    <w:rsid w:val="00A804E1"/>
    <w:rsid w:val="00A80AB9"/>
    <w:rsid w:val="00A80E58"/>
    <w:rsid w:val="00A81D30"/>
    <w:rsid w:val="00A821FD"/>
    <w:rsid w:val="00A8232B"/>
    <w:rsid w:val="00A84239"/>
    <w:rsid w:val="00A843FD"/>
    <w:rsid w:val="00A85C81"/>
    <w:rsid w:val="00A8633C"/>
    <w:rsid w:val="00A866B3"/>
    <w:rsid w:val="00A869A7"/>
    <w:rsid w:val="00A86E40"/>
    <w:rsid w:val="00A86FEA"/>
    <w:rsid w:val="00A87508"/>
    <w:rsid w:val="00A90256"/>
    <w:rsid w:val="00A9120C"/>
    <w:rsid w:val="00A9131A"/>
    <w:rsid w:val="00A91655"/>
    <w:rsid w:val="00A9379A"/>
    <w:rsid w:val="00A93965"/>
    <w:rsid w:val="00A93EC2"/>
    <w:rsid w:val="00A943EB"/>
    <w:rsid w:val="00A9461C"/>
    <w:rsid w:val="00A95005"/>
    <w:rsid w:val="00A95170"/>
    <w:rsid w:val="00A95EB0"/>
    <w:rsid w:val="00A96425"/>
    <w:rsid w:val="00A9748B"/>
    <w:rsid w:val="00A978E7"/>
    <w:rsid w:val="00A97955"/>
    <w:rsid w:val="00AA1B66"/>
    <w:rsid w:val="00AA1EEE"/>
    <w:rsid w:val="00AA1F2F"/>
    <w:rsid w:val="00AA348D"/>
    <w:rsid w:val="00AA35EA"/>
    <w:rsid w:val="00AA4427"/>
    <w:rsid w:val="00AA444E"/>
    <w:rsid w:val="00AA44D0"/>
    <w:rsid w:val="00AA4783"/>
    <w:rsid w:val="00AA4F11"/>
    <w:rsid w:val="00AA5DD3"/>
    <w:rsid w:val="00AA6B85"/>
    <w:rsid w:val="00AA78AD"/>
    <w:rsid w:val="00AA7996"/>
    <w:rsid w:val="00AA7B99"/>
    <w:rsid w:val="00AB078D"/>
    <w:rsid w:val="00AB2B15"/>
    <w:rsid w:val="00AB2D5B"/>
    <w:rsid w:val="00AB4FEF"/>
    <w:rsid w:val="00AB69EA"/>
    <w:rsid w:val="00AB7184"/>
    <w:rsid w:val="00AB7D8D"/>
    <w:rsid w:val="00AC02FC"/>
    <w:rsid w:val="00AC1338"/>
    <w:rsid w:val="00AC1EE9"/>
    <w:rsid w:val="00AC24CE"/>
    <w:rsid w:val="00AC4CD8"/>
    <w:rsid w:val="00AC52D6"/>
    <w:rsid w:val="00AC65D9"/>
    <w:rsid w:val="00AC79EB"/>
    <w:rsid w:val="00AC7AAA"/>
    <w:rsid w:val="00AC7B8D"/>
    <w:rsid w:val="00AC7B90"/>
    <w:rsid w:val="00AD08EA"/>
    <w:rsid w:val="00AD16DA"/>
    <w:rsid w:val="00AD1B85"/>
    <w:rsid w:val="00AD2493"/>
    <w:rsid w:val="00AD24F0"/>
    <w:rsid w:val="00AD32F2"/>
    <w:rsid w:val="00AD34B0"/>
    <w:rsid w:val="00AD3825"/>
    <w:rsid w:val="00AD3C1B"/>
    <w:rsid w:val="00AD4FB1"/>
    <w:rsid w:val="00AD5A4F"/>
    <w:rsid w:val="00AD69E5"/>
    <w:rsid w:val="00AD6FB3"/>
    <w:rsid w:val="00AD719B"/>
    <w:rsid w:val="00AD7A66"/>
    <w:rsid w:val="00AD7CDD"/>
    <w:rsid w:val="00AE0126"/>
    <w:rsid w:val="00AE060B"/>
    <w:rsid w:val="00AE07F8"/>
    <w:rsid w:val="00AE0BD5"/>
    <w:rsid w:val="00AE19AD"/>
    <w:rsid w:val="00AE1A13"/>
    <w:rsid w:val="00AE1BF1"/>
    <w:rsid w:val="00AE2E6B"/>
    <w:rsid w:val="00AE2FE0"/>
    <w:rsid w:val="00AE301F"/>
    <w:rsid w:val="00AE403F"/>
    <w:rsid w:val="00AE471D"/>
    <w:rsid w:val="00AE5296"/>
    <w:rsid w:val="00AE5AFE"/>
    <w:rsid w:val="00AE610D"/>
    <w:rsid w:val="00AE6709"/>
    <w:rsid w:val="00AE6D16"/>
    <w:rsid w:val="00AE7085"/>
    <w:rsid w:val="00AE7C56"/>
    <w:rsid w:val="00AE7D57"/>
    <w:rsid w:val="00AE7D9A"/>
    <w:rsid w:val="00AF0E36"/>
    <w:rsid w:val="00AF17AB"/>
    <w:rsid w:val="00AF1B25"/>
    <w:rsid w:val="00AF366C"/>
    <w:rsid w:val="00AF4603"/>
    <w:rsid w:val="00AF55B2"/>
    <w:rsid w:val="00AF5962"/>
    <w:rsid w:val="00AF602F"/>
    <w:rsid w:val="00AF6738"/>
    <w:rsid w:val="00AF6913"/>
    <w:rsid w:val="00AF7BF1"/>
    <w:rsid w:val="00B002AF"/>
    <w:rsid w:val="00B00C2D"/>
    <w:rsid w:val="00B00C48"/>
    <w:rsid w:val="00B00CEF"/>
    <w:rsid w:val="00B00F1D"/>
    <w:rsid w:val="00B01A9D"/>
    <w:rsid w:val="00B01AF8"/>
    <w:rsid w:val="00B02166"/>
    <w:rsid w:val="00B02B57"/>
    <w:rsid w:val="00B02D95"/>
    <w:rsid w:val="00B044E2"/>
    <w:rsid w:val="00B049AE"/>
    <w:rsid w:val="00B04F03"/>
    <w:rsid w:val="00B058AE"/>
    <w:rsid w:val="00B05EF5"/>
    <w:rsid w:val="00B071EC"/>
    <w:rsid w:val="00B07244"/>
    <w:rsid w:val="00B10256"/>
    <w:rsid w:val="00B10689"/>
    <w:rsid w:val="00B10FA9"/>
    <w:rsid w:val="00B12782"/>
    <w:rsid w:val="00B12FBE"/>
    <w:rsid w:val="00B14044"/>
    <w:rsid w:val="00B1422E"/>
    <w:rsid w:val="00B14816"/>
    <w:rsid w:val="00B155CD"/>
    <w:rsid w:val="00B15C84"/>
    <w:rsid w:val="00B15DDB"/>
    <w:rsid w:val="00B171C9"/>
    <w:rsid w:val="00B17252"/>
    <w:rsid w:val="00B17464"/>
    <w:rsid w:val="00B17514"/>
    <w:rsid w:val="00B17608"/>
    <w:rsid w:val="00B20301"/>
    <w:rsid w:val="00B2053B"/>
    <w:rsid w:val="00B208C1"/>
    <w:rsid w:val="00B21332"/>
    <w:rsid w:val="00B220B3"/>
    <w:rsid w:val="00B2222E"/>
    <w:rsid w:val="00B2228B"/>
    <w:rsid w:val="00B23C29"/>
    <w:rsid w:val="00B24A07"/>
    <w:rsid w:val="00B26949"/>
    <w:rsid w:val="00B26C61"/>
    <w:rsid w:val="00B271FA"/>
    <w:rsid w:val="00B2791F"/>
    <w:rsid w:val="00B301BD"/>
    <w:rsid w:val="00B309DD"/>
    <w:rsid w:val="00B316F2"/>
    <w:rsid w:val="00B31854"/>
    <w:rsid w:val="00B31C9C"/>
    <w:rsid w:val="00B32A91"/>
    <w:rsid w:val="00B33D68"/>
    <w:rsid w:val="00B3521A"/>
    <w:rsid w:val="00B3535D"/>
    <w:rsid w:val="00B3634A"/>
    <w:rsid w:val="00B36381"/>
    <w:rsid w:val="00B363C0"/>
    <w:rsid w:val="00B365A2"/>
    <w:rsid w:val="00B36A75"/>
    <w:rsid w:val="00B36EDB"/>
    <w:rsid w:val="00B36F47"/>
    <w:rsid w:val="00B370B6"/>
    <w:rsid w:val="00B37294"/>
    <w:rsid w:val="00B373A6"/>
    <w:rsid w:val="00B37FE6"/>
    <w:rsid w:val="00B40126"/>
    <w:rsid w:val="00B401C9"/>
    <w:rsid w:val="00B402A3"/>
    <w:rsid w:val="00B403D9"/>
    <w:rsid w:val="00B424D4"/>
    <w:rsid w:val="00B42ADE"/>
    <w:rsid w:val="00B42D40"/>
    <w:rsid w:val="00B4366F"/>
    <w:rsid w:val="00B43C15"/>
    <w:rsid w:val="00B43CA6"/>
    <w:rsid w:val="00B446FB"/>
    <w:rsid w:val="00B44AA1"/>
    <w:rsid w:val="00B44EDE"/>
    <w:rsid w:val="00B454AD"/>
    <w:rsid w:val="00B45529"/>
    <w:rsid w:val="00B45ED9"/>
    <w:rsid w:val="00B46512"/>
    <w:rsid w:val="00B469B0"/>
    <w:rsid w:val="00B46B15"/>
    <w:rsid w:val="00B470AC"/>
    <w:rsid w:val="00B47997"/>
    <w:rsid w:val="00B47DB8"/>
    <w:rsid w:val="00B50323"/>
    <w:rsid w:val="00B50482"/>
    <w:rsid w:val="00B506AB"/>
    <w:rsid w:val="00B50D51"/>
    <w:rsid w:val="00B53DDC"/>
    <w:rsid w:val="00B54B9D"/>
    <w:rsid w:val="00B54D63"/>
    <w:rsid w:val="00B54E50"/>
    <w:rsid w:val="00B54E84"/>
    <w:rsid w:val="00B550A8"/>
    <w:rsid w:val="00B55471"/>
    <w:rsid w:val="00B5593E"/>
    <w:rsid w:val="00B55C53"/>
    <w:rsid w:val="00B56523"/>
    <w:rsid w:val="00B56A97"/>
    <w:rsid w:val="00B56F77"/>
    <w:rsid w:val="00B5733E"/>
    <w:rsid w:val="00B57715"/>
    <w:rsid w:val="00B57973"/>
    <w:rsid w:val="00B57DF2"/>
    <w:rsid w:val="00B6094F"/>
    <w:rsid w:val="00B60967"/>
    <w:rsid w:val="00B6096A"/>
    <w:rsid w:val="00B60A03"/>
    <w:rsid w:val="00B60F20"/>
    <w:rsid w:val="00B615B1"/>
    <w:rsid w:val="00B616CB"/>
    <w:rsid w:val="00B618E4"/>
    <w:rsid w:val="00B619C8"/>
    <w:rsid w:val="00B61CA3"/>
    <w:rsid w:val="00B62359"/>
    <w:rsid w:val="00B62A2D"/>
    <w:rsid w:val="00B62CC4"/>
    <w:rsid w:val="00B64698"/>
    <w:rsid w:val="00B64726"/>
    <w:rsid w:val="00B64A03"/>
    <w:rsid w:val="00B656E1"/>
    <w:rsid w:val="00B65BCE"/>
    <w:rsid w:val="00B65C7A"/>
    <w:rsid w:val="00B65D3A"/>
    <w:rsid w:val="00B67FD3"/>
    <w:rsid w:val="00B70001"/>
    <w:rsid w:val="00B70242"/>
    <w:rsid w:val="00B708D7"/>
    <w:rsid w:val="00B712FC"/>
    <w:rsid w:val="00B715D4"/>
    <w:rsid w:val="00B71745"/>
    <w:rsid w:val="00B723CC"/>
    <w:rsid w:val="00B72F6F"/>
    <w:rsid w:val="00B72FB8"/>
    <w:rsid w:val="00B74919"/>
    <w:rsid w:val="00B74AB6"/>
    <w:rsid w:val="00B7557D"/>
    <w:rsid w:val="00B76141"/>
    <w:rsid w:val="00B7708C"/>
    <w:rsid w:val="00B7793F"/>
    <w:rsid w:val="00B77EE8"/>
    <w:rsid w:val="00B77F4C"/>
    <w:rsid w:val="00B802E1"/>
    <w:rsid w:val="00B809E1"/>
    <w:rsid w:val="00B8110D"/>
    <w:rsid w:val="00B8121F"/>
    <w:rsid w:val="00B83CD5"/>
    <w:rsid w:val="00B83E82"/>
    <w:rsid w:val="00B84BC2"/>
    <w:rsid w:val="00B86659"/>
    <w:rsid w:val="00B87674"/>
    <w:rsid w:val="00B87872"/>
    <w:rsid w:val="00B87ECD"/>
    <w:rsid w:val="00B90098"/>
    <w:rsid w:val="00B90AEC"/>
    <w:rsid w:val="00B90B17"/>
    <w:rsid w:val="00B90E45"/>
    <w:rsid w:val="00B914FC"/>
    <w:rsid w:val="00B92928"/>
    <w:rsid w:val="00B92CC1"/>
    <w:rsid w:val="00B92F91"/>
    <w:rsid w:val="00B930DA"/>
    <w:rsid w:val="00B934D9"/>
    <w:rsid w:val="00B94EF7"/>
    <w:rsid w:val="00B956A9"/>
    <w:rsid w:val="00B96561"/>
    <w:rsid w:val="00B966A8"/>
    <w:rsid w:val="00B96A97"/>
    <w:rsid w:val="00BA064E"/>
    <w:rsid w:val="00BA184C"/>
    <w:rsid w:val="00BA1D88"/>
    <w:rsid w:val="00BA2434"/>
    <w:rsid w:val="00BA2E9B"/>
    <w:rsid w:val="00BA3F31"/>
    <w:rsid w:val="00BA5A87"/>
    <w:rsid w:val="00BA5AEC"/>
    <w:rsid w:val="00BA5B6C"/>
    <w:rsid w:val="00BA5D77"/>
    <w:rsid w:val="00BA6398"/>
    <w:rsid w:val="00BA6A59"/>
    <w:rsid w:val="00BA6C95"/>
    <w:rsid w:val="00BA6CDD"/>
    <w:rsid w:val="00BA7FB4"/>
    <w:rsid w:val="00BB19A0"/>
    <w:rsid w:val="00BB1D79"/>
    <w:rsid w:val="00BB2346"/>
    <w:rsid w:val="00BB24A7"/>
    <w:rsid w:val="00BB3167"/>
    <w:rsid w:val="00BB3851"/>
    <w:rsid w:val="00BB3A65"/>
    <w:rsid w:val="00BB3C21"/>
    <w:rsid w:val="00BB4477"/>
    <w:rsid w:val="00BB466B"/>
    <w:rsid w:val="00BB4C71"/>
    <w:rsid w:val="00BB5148"/>
    <w:rsid w:val="00BB5391"/>
    <w:rsid w:val="00BB6FDD"/>
    <w:rsid w:val="00BB6FF5"/>
    <w:rsid w:val="00BB7165"/>
    <w:rsid w:val="00BB72E4"/>
    <w:rsid w:val="00BB7F43"/>
    <w:rsid w:val="00BC06D0"/>
    <w:rsid w:val="00BC06D1"/>
    <w:rsid w:val="00BC1A53"/>
    <w:rsid w:val="00BC2BAC"/>
    <w:rsid w:val="00BC31F0"/>
    <w:rsid w:val="00BC3445"/>
    <w:rsid w:val="00BC3637"/>
    <w:rsid w:val="00BC43EC"/>
    <w:rsid w:val="00BC5A6F"/>
    <w:rsid w:val="00BC63E3"/>
    <w:rsid w:val="00BC6A31"/>
    <w:rsid w:val="00BC6C04"/>
    <w:rsid w:val="00BC70CB"/>
    <w:rsid w:val="00BC72E0"/>
    <w:rsid w:val="00BC7D59"/>
    <w:rsid w:val="00BD275E"/>
    <w:rsid w:val="00BD32F3"/>
    <w:rsid w:val="00BD3584"/>
    <w:rsid w:val="00BD48EE"/>
    <w:rsid w:val="00BD4C9A"/>
    <w:rsid w:val="00BD53A3"/>
    <w:rsid w:val="00BD55CB"/>
    <w:rsid w:val="00BD5CEB"/>
    <w:rsid w:val="00BD6347"/>
    <w:rsid w:val="00BD68F6"/>
    <w:rsid w:val="00BD69F1"/>
    <w:rsid w:val="00BD7AC4"/>
    <w:rsid w:val="00BE1727"/>
    <w:rsid w:val="00BE2800"/>
    <w:rsid w:val="00BE2830"/>
    <w:rsid w:val="00BE2B4B"/>
    <w:rsid w:val="00BE3525"/>
    <w:rsid w:val="00BE40AE"/>
    <w:rsid w:val="00BE4DAD"/>
    <w:rsid w:val="00BE6550"/>
    <w:rsid w:val="00BE68BB"/>
    <w:rsid w:val="00BE6FA7"/>
    <w:rsid w:val="00BF0359"/>
    <w:rsid w:val="00BF0BE9"/>
    <w:rsid w:val="00BF1499"/>
    <w:rsid w:val="00BF18FC"/>
    <w:rsid w:val="00BF1F79"/>
    <w:rsid w:val="00BF2381"/>
    <w:rsid w:val="00BF2686"/>
    <w:rsid w:val="00BF28A7"/>
    <w:rsid w:val="00BF29E3"/>
    <w:rsid w:val="00BF2A54"/>
    <w:rsid w:val="00BF39E9"/>
    <w:rsid w:val="00BF3AE7"/>
    <w:rsid w:val="00BF3CDF"/>
    <w:rsid w:val="00BF4544"/>
    <w:rsid w:val="00BF4FFB"/>
    <w:rsid w:val="00BF51DC"/>
    <w:rsid w:val="00BF535B"/>
    <w:rsid w:val="00BF5537"/>
    <w:rsid w:val="00BF65E5"/>
    <w:rsid w:val="00BF6BC5"/>
    <w:rsid w:val="00BF6D93"/>
    <w:rsid w:val="00BF75CF"/>
    <w:rsid w:val="00BF7F9F"/>
    <w:rsid w:val="00C005F5"/>
    <w:rsid w:val="00C0075D"/>
    <w:rsid w:val="00C00B0F"/>
    <w:rsid w:val="00C01409"/>
    <w:rsid w:val="00C02117"/>
    <w:rsid w:val="00C029A5"/>
    <w:rsid w:val="00C03867"/>
    <w:rsid w:val="00C03A90"/>
    <w:rsid w:val="00C03BAA"/>
    <w:rsid w:val="00C03C8E"/>
    <w:rsid w:val="00C03CEF"/>
    <w:rsid w:val="00C041E8"/>
    <w:rsid w:val="00C044E7"/>
    <w:rsid w:val="00C047C2"/>
    <w:rsid w:val="00C052B5"/>
    <w:rsid w:val="00C05811"/>
    <w:rsid w:val="00C05BAD"/>
    <w:rsid w:val="00C079EF"/>
    <w:rsid w:val="00C10BD9"/>
    <w:rsid w:val="00C10C75"/>
    <w:rsid w:val="00C10F00"/>
    <w:rsid w:val="00C11D71"/>
    <w:rsid w:val="00C121F5"/>
    <w:rsid w:val="00C12A6C"/>
    <w:rsid w:val="00C130B9"/>
    <w:rsid w:val="00C140BA"/>
    <w:rsid w:val="00C1452C"/>
    <w:rsid w:val="00C15393"/>
    <w:rsid w:val="00C1567B"/>
    <w:rsid w:val="00C15F29"/>
    <w:rsid w:val="00C16744"/>
    <w:rsid w:val="00C17A95"/>
    <w:rsid w:val="00C2059C"/>
    <w:rsid w:val="00C2059E"/>
    <w:rsid w:val="00C2163F"/>
    <w:rsid w:val="00C2260C"/>
    <w:rsid w:val="00C2315D"/>
    <w:rsid w:val="00C23638"/>
    <w:rsid w:val="00C24EDA"/>
    <w:rsid w:val="00C2619D"/>
    <w:rsid w:val="00C265C1"/>
    <w:rsid w:val="00C26B2D"/>
    <w:rsid w:val="00C26DC4"/>
    <w:rsid w:val="00C27E67"/>
    <w:rsid w:val="00C30008"/>
    <w:rsid w:val="00C30D95"/>
    <w:rsid w:val="00C315FF"/>
    <w:rsid w:val="00C317AC"/>
    <w:rsid w:val="00C31B84"/>
    <w:rsid w:val="00C324AB"/>
    <w:rsid w:val="00C32804"/>
    <w:rsid w:val="00C337D7"/>
    <w:rsid w:val="00C337DF"/>
    <w:rsid w:val="00C34500"/>
    <w:rsid w:val="00C34CB8"/>
    <w:rsid w:val="00C34E00"/>
    <w:rsid w:val="00C35290"/>
    <w:rsid w:val="00C3544A"/>
    <w:rsid w:val="00C354C4"/>
    <w:rsid w:val="00C35AC0"/>
    <w:rsid w:val="00C36BFD"/>
    <w:rsid w:val="00C37248"/>
    <w:rsid w:val="00C3759A"/>
    <w:rsid w:val="00C402A3"/>
    <w:rsid w:val="00C40CF6"/>
    <w:rsid w:val="00C41E6A"/>
    <w:rsid w:val="00C422F0"/>
    <w:rsid w:val="00C43C4A"/>
    <w:rsid w:val="00C44112"/>
    <w:rsid w:val="00C4552D"/>
    <w:rsid w:val="00C46899"/>
    <w:rsid w:val="00C4705D"/>
    <w:rsid w:val="00C477E1"/>
    <w:rsid w:val="00C477EA"/>
    <w:rsid w:val="00C4781D"/>
    <w:rsid w:val="00C47CD2"/>
    <w:rsid w:val="00C50F38"/>
    <w:rsid w:val="00C50FFA"/>
    <w:rsid w:val="00C512AD"/>
    <w:rsid w:val="00C513F5"/>
    <w:rsid w:val="00C51FB9"/>
    <w:rsid w:val="00C52448"/>
    <w:rsid w:val="00C52607"/>
    <w:rsid w:val="00C529E7"/>
    <w:rsid w:val="00C536D5"/>
    <w:rsid w:val="00C538FE"/>
    <w:rsid w:val="00C53A2D"/>
    <w:rsid w:val="00C53E4F"/>
    <w:rsid w:val="00C53FEF"/>
    <w:rsid w:val="00C54A30"/>
    <w:rsid w:val="00C56065"/>
    <w:rsid w:val="00C560FE"/>
    <w:rsid w:val="00C5654E"/>
    <w:rsid w:val="00C57587"/>
    <w:rsid w:val="00C576E1"/>
    <w:rsid w:val="00C5770A"/>
    <w:rsid w:val="00C578E3"/>
    <w:rsid w:val="00C57932"/>
    <w:rsid w:val="00C60CC4"/>
    <w:rsid w:val="00C613A0"/>
    <w:rsid w:val="00C613EA"/>
    <w:rsid w:val="00C616FD"/>
    <w:rsid w:val="00C61B88"/>
    <w:rsid w:val="00C61BEB"/>
    <w:rsid w:val="00C626DB"/>
    <w:rsid w:val="00C627F0"/>
    <w:rsid w:val="00C62A34"/>
    <w:rsid w:val="00C62EFE"/>
    <w:rsid w:val="00C642C2"/>
    <w:rsid w:val="00C64A3D"/>
    <w:rsid w:val="00C653AE"/>
    <w:rsid w:val="00C65BE5"/>
    <w:rsid w:val="00C66026"/>
    <w:rsid w:val="00C6615F"/>
    <w:rsid w:val="00C6635F"/>
    <w:rsid w:val="00C66B26"/>
    <w:rsid w:val="00C677EA"/>
    <w:rsid w:val="00C67A4D"/>
    <w:rsid w:val="00C67A5E"/>
    <w:rsid w:val="00C703D7"/>
    <w:rsid w:val="00C70639"/>
    <w:rsid w:val="00C70A1A"/>
    <w:rsid w:val="00C71348"/>
    <w:rsid w:val="00C71BEF"/>
    <w:rsid w:val="00C72E15"/>
    <w:rsid w:val="00C73B58"/>
    <w:rsid w:val="00C75FF5"/>
    <w:rsid w:val="00C7603B"/>
    <w:rsid w:val="00C766D1"/>
    <w:rsid w:val="00C7674C"/>
    <w:rsid w:val="00C7683F"/>
    <w:rsid w:val="00C7693C"/>
    <w:rsid w:val="00C773AE"/>
    <w:rsid w:val="00C77467"/>
    <w:rsid w:val="00C77D49"/>
    <w:rsid w:val="00C8030B"/>
    <w:rsid w:val="00C803B7"/>
    <w:rsid w:val="00C804CD"/>
    <w:rsid w:val="00C8056B"/>
    <w:rsid w:val="00C80645"/>
    <w:rsid w:val="00C816B9"/>
    <w:rsid w:val="00C816D7"/>
    <w:rsid w:val="00C81965"/>
    <w:rsid w:val="00C81DD7"/>
    <w:rsid w:val="00C81ECD"/>
    <w:rsid w:val="00C82115"/>
    <w:rsid w:val="00C82F17"/>
    <w:rsid w:val="00C830C1"/>
    <w:rsid w:val="00C8463E"/>
    <w:rsid w:val="00C8470D"/>
    <w:rsid w:val="00C847EE"/>
    <w:rsid w:val="00C84EC3"/>
    <w:rsid w:val="00C863C0"/>
    <w:rsid w:val="00C87E25"/>
    <w:rsid w:val="00C94AE5"/>
    <w:rsid w:val="00C95B8F"/>
    <w:rsid w:val="00C95DB3"/>
    <w:rsid w:val="00C95DBC"/>
    <w:rsid w:val="00C96AE2"/>
    <w:rsid w:val="00C96E5D"/>
    <w:rsid w:val="00C97863"/>
    <w:rsid w:val="00CA00C8"/>
    <w:rsid w:val="00CA071D"/>
    <w:rsid w:val="00CA0C0B"/>
    <w:rsid w:val="00CA16C1"/>
    <w:rsid w:val="00CA2066"/>
    <w:rsid w:val="00CA20E1"/>
    <w:rsid w:val="00CA295D"/>
    <w:rsid w:val="00CA2C26"/>
    <w:rsid w:val="00CA33B6"/>
    <w:rsid w:val="00CA3849"/>
    <w:rsid w:val="00CA42B6"/>
    <w:rsid w:val="00CA5C5A"/>
    <w:rsid w:val="00CA5C83"/>
    <w:rsid w:val="00CA6B37"/>
    <w:rsid w:val="00CB0879"/>
    <w:rsid w:val="00CB0B1B"/>
    <w:rsid w:val="00CB0EAC"/>
    <w:rsid w:val="00CB1EDF"/>
    <w:rsid w:val="00CB3159"/>
    <w:rsid w:val="00CB3E93"/>
    <w:rsid w:val="00CB4A27"/>
    <w:rsid w:val="00CB55F6"/>
    <w:rsid w:val="00CB6122"/>
    <w:rsid w:val="00CB6384"/>
    <w:rsid w:val="00CB7B8F"/>
    <w:rsid w:val="00CC1977"/>
    <w:rsid w:val="00CC1B81"/>
    <w:rsid w:val="00CC2141"/>
    <w:rsid w:val="00CC2397"/>
    <w:rsid w:val="00CC254D"/>
    <w:rsid w:val="00CC2EFF"/>
    <w:rsid w:val="00CC30AD"/>
    <w:rsid w:val="00CC33F1"/>
    <w:rsid w:val="00CC57FB"/>
    <w:rsid w:val="00CC5991"/>
    <w:rsid w:val="00CC5CAD"/>
    <w:rsid w:val="00CC651C"/>
    <w:rsid w:val="00CC6C2B"/>
    <w:rsid w:val="00CC770C"/>
    <w:rsid w:val="00CC78AA"/>
    <w:rsid w:val="00CD01C4"/>
    <w:rsid w:val="00CD165A"/>
    <w:rsid w:val="00CD1772"/>
    <w:rsid w:val="00CD2094"/>
    <w:rsid w:val="00CD287B"/>
    <w:rsid w:val="00CD2DFE"/>
    <w:rsid w:val="00CD2EC7"/>
    <w:rsid w:val="00CD33E3"/>
    <w:rsid w:val="00CD3A46"/>
    <w:rsid w:val="00CD4B40"/>
    <w:rsid w:val="00CD4C2D"/>
    <w:rsid w:val="00CD4CB7"/>
    <w:rsid w:val="00CD4DF9"/>
    <w:rsid w:val="00CD56A9"/>
    <w:rsid w:val="00CD5D1E"/>
    <w:rsid w:val="00CD739D"/>
    <w:rsid w:val="00CD768F"/>
    <w:rsid w:val="00CD7F5F"/>
    <w:rsid w:val="00CE0AA7"/>
    <w:rsid w:val="00CE0C67"/>
    <w:rsid w:val="00CE18EA"/>
    <w:rsid w:val="00CE1D6E"/>
    <w:rsid w:val="00CE1DA0"/>
    <w:rsid w:val="00CE2909"/>
    <w:rsid w:val="00CE3333"/>
    <w:rsid w:val="00CE36A6"/>
    <w:rsid w:val="00CE3812"/>
    <w:rsid w:val="00CE3C66"/>
    <w:rsid w:val="00CE3E15"/>
    <w:rsid w:val="00CE44A1"/>
    <w:rsid w:val="00CE4FB5"/>
    <w:rsid w:val="00CE5068"/>
    <w:rsid w:val="00CE5766"/>
    <w:rsid w:val="00CE57B6"/>
    <w:rsid w:val="00CE67CB"/>
    <w:rsid w:val="00CE7136"/>
    <w:rsid w:val="00CE71C3"/>
    <w:rsid w:val="00CE75E1"/>
    <w:rsid w:val="00CE7965"/>
    <w:rsid w:val="00CF0DB1"/>
    <w:rsid w:val="00CF435E"/>
    <w:rsid w:val="00CF4514"/>
    <w:rsid w:val="00CF4603"/>
    <w:rsid w:val="00CF4BFE"/>
    <w:rsid w:val="00CF67D5"/>
    <w:rsid w:val="00CF6C3C"/>
    <w:rsid w:val="00CF6EB1"/>
    <w:rsid w:val="00CF7B27"/>
    <w:rsid w:val="00CF7B4B"/>
    <w:rsid w:val="00D000C7"/>
    <w:rsid w:val="00D00923"/>
    <w:rsid w:val="00D015A0"/>
    <w:rsid w:val="00D01E89"/>
    <w:rsid w:val="00D021E6"/>
    <w:rsid w:val="00D028C8"/>
    <w:rsid w:val="00D030EC"/>
    <w:rsid w:val="00D03D23"/>
    <w:rsid w:val="00D048B6"/>
    <w:rsid w:val="00D05152"/>
    <w:rsid w:val="00D051B4"/>
    <w:rsid w:val="00D0595E"/>
    <w:rsid w:val="00D06E5B"/>
    <w:rsid w:val="00D072C6"/>
    <w:rsid w:val="00D0748C"/>
    <w:rsid w:val="00D07741"/>
    <w:rsid w:val="00D07D0F"/>
    <w:rsid w:val="00D07F04"/>
    <w:rsid w:val="00D10DD0"/>
    <w:rsid w:val="00D112AE"/>
    <w:rsid w:val="00D11301"/>
    <w:rsid w:val="00D1207A"/>
    <w:rsid w:val="00D1240F"/>
    <w:rsid w:val="00D1266D"/>
    <w:rsid w:val="00D12941"/>
    <w:rsid w:val="00D12DCD"/>
    <w:rsid w:val="00D133B2"/>
    <w:rsid w:val="00D1391E"/>
    <w:rsid w:val="00D13CB7"/>
    <w:rsid w:val="00D14B46"/>
    <w:rsid w:val="00D15817"/>
    <w:rsid w:val="00D17044"/>
    <w:rsid w:val="00D200BB"/>
    <w:rsid w:val="00D20138"/>
    <w:rsid w:val="00D2074D"/>
    <w:rsid w:val="00D20AC3"/>
    <w:rsid w:val="00D2145C"/>
    <w:rsid w:val="00D217C9"/>
    <w:rsid w:val="00D22321"/>
    <w:rsid w:val="00D234FF"/>
    <w:rsid w:val="00D237A0"/>
    <w:rsid w:val="00D2438C"/>
    <w:rsid w:val="00D24747"/>
    <w:rsid w:val="00D251A3"/>
    <w:rsid w:val="00D2545A"/>
    <w:rsid w:val="00D25DA2"/>
    <w:rsid w:val="00D27076"/>
    <w:rsid w:val="00D27563"/>
    <w:rsid w:val="00D3024B"/>
    <w:rsid w:val="00D30CE8"/>
    <w:rsid w:val="00D31472"/>
    <w:rsid w:val="00D314CC"/>
    <w:rsid w:val="00D32355"/>
    <w:rsid w:val="00D327F6"/>
    <w:rsid w:val="00D32873"/>
    <w:rsid w:val="00D32877"/>
    <w:rsid w:val="00D32AFD"/>
    <w:rsid w:val="00D33624"/>
    <w:rsid w:val="00D338EE"/>
    <w:rsid w:val="00D34C58"/>
    <w:rsid w:val="00D3582C"/>
    <w:rsid w:val="00D3584C"/>
    <w:rsid w:val="00D363A3"/>
    <w:rsid w:val="00D36650"/>
    <w:rsid w:val="00D36922"/>
    <w:rsid w:val="00D37A47"/>
    <w:rsid w:val="00D40041"/>
    <w:rsid w:val="00D40239"/>
    <w:rsid w:val="00D411A4"/>
    <w:rsid w:val="00D419E4"/>
    <w:rsid w:val="00D41DE4"/>
    <w:rsid w:val="00D420BB"/>
    <w:rsid w:val="00D433AF"/>
    <w:rsid w:val="00D44F39"/>
    <w:rsid w:val="00D45248"/>
    <w:rsid w:val="00D45310"/>
    <w:rsid w:val="00D45896"/>
    <w:rsid w:val="00D458D0"/>
    <w:rsid w:val="00D45BB3"/>
    <w:rsid w:val="00D4652B"/>
    <w:rsid w:val="00D46852"/>
    <w:rsid w:val="00D46B9D"/>
    <w:rsid w:val="00D46C3A"/>
    <w:rsid w:val="00D47901"/>
    <w:rsid w:val="00D47C82"/>
    <w:rsid w:val="00D50587"/>
    <w:rsid w:val="00D50AEE"/>
    <w:rsid w:val="00D50B52"/>
    <w:rsid w:val="00D50C27"/>
    <w:rsid w:val="00D51EBF"/>
    <w:rsid w:val="00D53997"/>
    <w:rsid w:val="00D54B16"/>
    <w:rsid w:val="00D55317"/>
    <w:rsid w:val="00D561BD"/>
    <w:rsid w:val="00D56613"/>
    <w:rsid w:val="00D5699A"/>
    <w:rsid w:val="00D569BA"/>
    <w:rsid w:val="00D56EEA"/>
    <w:rsid w:val="00D57E19"/>
    <w:rsid w:val="00D6012B"/>
    <w:rsid w:val="00D60164"/>
    <w:rsid w:val="00D601FA"/>
    <w:rsid w:val="00D61A0D"/>
    <w:rsid w:val="00D62C06"/>
    <w:rsid w:val="00D63092"/>
    <w:rsid w:val="00D63988"/>
    <w:rsid w:val="00D639DB"/>
    <w:rsid w:val="00D63C6B"/>
    <w:rsid w:val="00D65504"/>
    <w:rsid w:val="00D65C1C"/>
    <w:rsid w:val="00D65F97"/>
    <w:rsid w:val="00D66412"/>
    <w:rsid w:val="00D6653C"/>
    <w:rsid w:val="00D67002"/>
    <w:rsid w:val="00D71496"/>
    <w:rsid w:val="00D7189F"/>
    <w:rsid w:val="00D72255"/>
    <w:rsid w:val="00D72728"/>
    <w:rsid w:val="00D72FCB"/>
    <w:rsid w:val="00D73F5F"/>
    <w:rsid w:val="00D74287"/>
    <w:rsid w:val="00D7483A"/>
    <w:rsid w:val="00D74A00"/>
    <w:rsid w:val="00D74C9E"/>
    <w:rsid w:val="00D759EB"/>
    <w:rsid w:val="00D75AF3"/>
    <w:rsid w:val="00D767E3"/>
    <w:rsid w:val="00D76D51"/>
    <w:rsid w:val="00D77B1F"/>
    <w:rsid w:val="00D80C97"/>
    <w:rsid w:val="00D81806"/>
    <w:rsid w:val="00D83003"/>
    <w:rsid w:val="00D83057"/>
    <w:rsid w:val="00D8356F"/>
    <w:rsid w:val="00D85733"/>
    <w:rsid w:val="00D85AEB"/>
    <w:rsid w:val="00D865ED"/>
    <w:rsid w:val="00D86DB5"/>
    <w:rsid w:val="00D86F17"/>
    <w:rsid w:val="00D9016C"/>
    <w:rsid w:val="00D908EE"/>
    <w:rsid w:val="00D91102"/>
    <w:rsid w:val="00D915B7"/>
    <w:rsid w:val="00D917F6"/>
    <w:rsid w:val="00D92944"/>
    <w:rsid w:val="00D93DAE"/>
    <w:rsid w:val="00D93F05"/>
    <w:rsid w:val="00D94032"/>
    <w:rsid w:val="00D948C8"/>
    <w:rsid w:val="00D94A5C"/>
    <w:rsid w:val="00D95D68"/>
    <w:rsid w:val="00D95E38"/>
    <w:rsid w:val="00D9603C"/>
    <w:rsid w:val="00D9746F"/>
    <w:rsid w:val="00D974E4"/>
    <w:rsid w:val="00D97E23"/>
    <w:rsid w:val="00DA0774"/>
    <w:rsid w:val="00DA088D"/>
    <w:rsid w:val="00DA090F"/>
    <w:rsid w:val="00DA16E1"/>
    <w:rsid w:val="00DA1E7D"/>
    <w:rsid w:val="00DA2C44"/>
    <w:rsid w:val="00DA3297"/>
    <w:rsid w:val="00DA3B00"/>
    <w:rsid w:val="00DA3EDD"/>
    <w:rsid w:val="00DA42D1"/>
    <w:rsid w:val="00DA445D"/>
    <w:rsid w:val="00DA4E91"/>
    <w:rsid w:val="00DA5D03"/>
    <w:rsid w:val="00DA6181"/>
    <w:rsid w:val="00DA7A6B"/>
    <w:rsid w:val="00DA7C3B"/>
    <w:rsid w:val="00DB06F5"/>
    <w:rsid w:val="00DB0A42"/>
    <w:rsid w:val="00DB259B"/>
    <w:rsid w:val="00DB2EAF"/>
    <w:rsid w:val="00DB2F86"/>
    <w:rsid w:val="00DB33B1"/>
    <w:rsid w:val="00DB56C1"/>
    <w:rsid w:val="00DB5F94"/>
    <w:rsid w:val="00DB642F"/>
    <w:rsid w:val="00DB6985"/>
    <w:rsid w:val="00DB7910"/>
    <w:rsid w:val="00DB7E44"/>
    <w:rsid w:val="00DC1984"/>
    <w:rsid w:val="00DC1C34"/>
    <w:rsid w:val="00DC23BE"/>
    <w:rsid w:val="00DC26F4"/>
    <w:rsid w:val="00DC299C"/>
    <w:rsid w:val="00DC2F49"/>
    <w:rsid w:val="00DC38F5"/>
    <w:rsid w:val="00DC4381"/>
    <w:rsid w:val="00DC4BB3"/>
    <w:rsid w:val="00DC500E"/>
    <w:rsid w:val="00DC632A"/>
    <w:rsid w:val="00DC6A53"/>
    <w:rsid w:val="00DC7861"/>
    <w:rsid w:val="00DD077B"/>
    <w:rsid w:val="00DD0FBE"/>
    <w:rsid w:val="00DD17C6"/>
    <w:rsid w:val="00DD3595"/>
    <w:rsid w:val="00DD377D"/>
    <w:rsid w:val="00DD3F38"/>
    <w:rsid w:val="00DD46E2"/>
    <w:rsid w:val="00DD4DC5"/>
    <w:rsid w:val="00DD5006"/>
    <w:rsid w:val="00DD5035"/>
    <w:rsid w:val="00DD516F"/>
    <w:rsid w:val="00DD5D41"/>
    <w:rsid w:val="00DD5DA4"/>
    <w:rsid w:val="00DD68C9"/>
    <w:rsid w:val="00DD71E8"/>
    <w:rsid w:val="00DD78C4"/>
    <w:rsid w:val="00DD78FC"/>
    <w:rsid w:val="00DE1CA4"/>
    <w:rsid w:val="00DE3B30"/>
    <w:rsid w:val="00DE3B42"/>
    <w:rsid w:val="00DE4957"/>
    <w:rsid w:val="00DE4D92"/>
    <w:rsid w:val="00DE5345"/>
    <w:rsid w:val="00DE61AE"/>
    <w:rsid w:val="00DE6388"/>
    <w:rsid w:val="00DE639A"/>
    <w:rsid w:val="00DE6497"/>
    <w:rsid w:val="00DE6626"/>
    <w:rsid w:val="00DE6841"/>
    <w:rsid w:val="00DE72D8"/>
    <w:rsid w:val="00DE771E"/>
    <w:rsid w:val="00DF1415"/>
    <w:rsid w:val="00DF16E0"/>
    <w:rsid w:val="00DF1AEF"/>
    <w:rsid w:val="00DF2CD8"/>
    <w:rsid w:val="00DF374C"/>
    <w:rsid w:val="00DF4133"/>
    <w:rsid w:val="00DF42E3"/>
    <w:rsid w:val="00DF475F"/>
    <w:rsid w:val="00DF5440"/>
    <w:rsid w:val="00DF5ED5"/>
    <w:rsid w:val="00DF6369"/>
    <w:rsid w:val="00DF6569"/>
    <w:rsid w:val="00DF65FA"/>
    <w:rsid w:val="00DF6792"/>
    <w:rsid w:val="00DF69E6"/>
    <w:rsid w:val="00DF722D"/>
    <w:rsid w:val="00DF7867"/>
    <w:rsid w:val="00E0015D"/>
    <w:rsid w:val="00E00179"/>
    <w:rsid w:val="00E0046C"/>
    <w:rsid w:val="00E0065E"/>
    <w:rsid w:val="00E0093C"/>
    <w:rsid w:val="00E00C24"/>
    <w:rsid w:val="00E011B6"/>
    <w:rsid w:val="00E0123B"/>
    <w:rsid w:val="00E014C3"/>
    <w:rsid w:val="00E018FD"/>
    <w:rsid w:val="00E03514"/>
    <w:rsid w:val="00E035E8"/>
    <w:rsid w:val="00E03E3F"/>
    <w:rsid w:val="00E03F43"/>
    <w:rsid w:val="00E043AF"/>
    <w:rsid w:val="00E04471"/>
    <w:rsid w:val="00E06751"/>
    <w:rsid w:val="00E0756A"/>
    <w:rsid w:val="00E103C3"/>
    <w:rsid w:val="00E105E8"/>
    <w:rsid w:val="00E1080C"/>
    <w:rsid w:val="00E10819"/>
    <w:rsid w:val="00E10BE3"/>
    <w:rsid w:val="00E12108"/>
    <w:rsid w:val="00E12F5E"/>
    <w:rsid w:val="00E13523"/>
    <w:rsid w:val="00E13637"/>
    <w:rsid w:val="00E14124"/>
    <w:rsid w:val="00E1428B"/>
    <w:rsid w:val="00E14BCD"/>
    <w:rsid w:val="00E15DBC"/>
    <w:rsid w:val="00E15DFA"/>
    <w:rsid w:val="00E169A5"/>
    <w:rsid w:val="00E16DE7"/>
    <w:rsid w:val="00E17C9A"/>
    <w:rsid w:val="00E17E4C"/>
    <w:rsid w:val="00E20290"/>
    <w:rsid w:val="00E2085B"/>
    <w:rsid w:val="00E20D82"/>
    <w:rsid w:val="00E212C4"/>
    <w:rsid w:val="00E2209B"/>
    <w:rsid w:val="00E2308F"/>
    <w:rsid w:val="00E23B5E"/>
    <w:rsid w:val="00E23EFA"/>
    <w:rsid w:val="00E24EAA"/>
    <w:rsid w:val="00E2564B"/>
    <w:rsid w:val="00E271C6"/>
    <w:rsid w:val="00E2785F"/>
    <w:rsid w:val="00E3111E"/>
    <w:rsid w:val="00E311B7"/>
    <w:rsid w:val="00E31EBA"/>
    <w:rsid w:val="00E31FF3"/>
    <w:rsid w:val="00E3216E"/>
    <w:rsid w:val="00E3448A"/>
    <w:rsid w:val="00E34FED"/>
    <w:rsid w:val="00E35323"/>
    <w:rsid w:val="00E3538E"/>
    <w:rsid w:val="00E35E61"/>
    <w:rsid w:val="00E36420"/>
    <w:rsid w:val="00E402F9"/>
    <w:rsid w:val="00E4068E"/>
    <w:rsid w:val="00E40963"/>
    <w:rsid w:val="00E41534"/>
    <w:rsid w:val="00E4168C"/>
    <w:rsid w:val="00E42553"/>
    <w:rsid w:val="00E42857"/>
    <w:rsid w:val="00E42F6C"/>
    <w:rsid w:val="00E436CF"/>
    <w:rsid w:val="00E43702"/>
    <w:rsid w:val="00E442FD"/>
    <w:rsid w:val="00E4470F"/>
    <w:rsid w:val="00E44B84"/>
    <w:rsid w:val="00E45832"/>
    <w:rsid w:val="00E460A8"/>
    <w:rsid w:val="00E4678B"/>
    <w:rsid w:val="00E46F5C"/>
    <w:rsid w:val="00E47AFA"/>
    <w:rsid w:val="00E5067E"/>
    <w:rsid w:val="00E50887"/>
    <w:rsid w:val="00E51A5D"/>
    <w:rsid w:val="00E5248E"/>
    <w:rsid w:val="00E527E3"/>
    <w:rsid w:val="00E528A0"/>
    <w:rsid w:val="00E537CE"/>
    <w:rsid w:val="00E53811"/>
    <w:rsid w:val="00E54BEE"/>
    <w:rsid w:val="00E55FDF"/>
    <w:rsid w:val="00E56E17"/>
    <w:rsid w:val="00E57EE1"/>
    <w:rsid w:val="00E604E6"/>
    <w:rsid w:val="00E60690"/>
    <w:rsid w:val="00E62FB4"/>
    <w:rsid w:val="00E62FF2"/>
    <w:rsid w:val="00E6388D"/>
    <w:rsid w:val="00E63C92"/>
    <w:rsid w:val="00E63D46"/>
    <w:rsid w:val="00E64531"/>
    <w:rsid w:val="00E64607"/>
    <w:rsid w:val="00E64893"/>
    <w:rsid w:val="00E64AA9"/>
    <w:rsid w:val="00E64B14"/>
    <w:rsid w:val="00E65627"/>
    <w:rsid w:val="00E65E8E"/>
    <w:rsid w:val="00E66522"/>
    <w:rsid w:val="00E665D6"/>
    <w:rsid w:val="00E703E6"/>
    <w:rsid w:val="00E70668"/>
    <w:rsid w:val="00E70C75"/>
    <w:rsid w:val="00E7124F"/>
    <w:rsid w:val="00E7285F"/>
    <w:rsid w:val="00E72D97"/>
    <w:rsid w:val="00E730B1"/>
    <w:rsid w:val="00E731B0"/>
    <w:rsid w:val="00E73B2B"/>
    <w:rsid w:val="00E74B16"/>
    <w:rsid w:val="00E75F24"/>
    <w:rsid w:val="00E76088"/>
    <w:rsid w:val="00E7696F"/>
    <w:rsid w:val="00E76B43"/>
    <w:rsid w:val="00E77C78"/>
    <w:rsid w:val="00E8137C"/>
    <w:rsid w:val="00E81C26"/>
    <w:rsid w:val="00E81F65"/>
    <w:rsid w:val="00E8236C"/>
    <w:rsid w:val="00E82E6D"/>
    <w:rsid w:val="00E84723"/>
    <w:rsid w:val="00E84C7F"/>
    <w:rsid w:val="00E8568D"/>
    <w:rsid w:val="00E85707"/>
    <w:rsid w:val="00E8578F"/>
    <w:rsid w:val="00E85D4F"/>
    <w:rsid w:val="00E85FD7"/>
    <w:rsid w:val="00E867E7"/>
    <w:rsid w:val="00E86C1C"/>
    <w:rsid w:val="00E8708F"/>
    <w:rsid w:val="00E9098A"/>
    <w:rsid w:val="00E919A3"/>
    <w:rsid w:val="00E92EC8"/>
    <w:rsid w:val="00E93B0D"/>
    <w:rsid w:val="00E94307"/>
    <w:rsid w:val="00E9431E"/>
    <w:rsid w:val="00E94B12"/>
    <w:rsid w:val="00E94C2D"/>
    <w:rsid w:val="00E95553"/>
    <w:rsid w:val="00E95868"/>
    <w:rsid w:val="00E965AF"/>
    <w:rsid w:val="00E96790"/>
    <w:rsid w:val="00EA0549"/>
    <w:rsid w:val="00EA1282"/>
    <w:rsid w:val="00EA2657"/>
    <w:rsid w:val="00EA2C1A"/>
    <w:rsid w:val="00EA2D48"/>
    <w:rsid w:val="00EA3C2C"/>
    <w:rsid w:val="00EA4C5E"/>
    <w:rsid w:val="00EA4D18"/>
    <w:rsid w:val="00EA50EE"/>
    <w:rsid w:val="00EA5165"/>
    <w:rsid w:val="00EA5D12"/>
    <w:rsid w:val="00EA6FCA"/>
    <w:rsid w:val="00EA70E4"/>
    <w:rsid w:val="00EA7F59"/>
    <w:rsid w:val="00EA7FE4"/>
    <w:rsid w:val="00EB02FD"/>
    <w:rsid w:val="00EB08BD"/>
    <w:rsid w:val="00EB0E35"/>
    <w:rsid w:val="00EB1317"/>
    <w:rsid w:val="00EB21C3"/>
    <w:rsid w:val="00EB2C50"/>
    <w:rsid w:val="00EB2ECC"/>
    <w:rsid w:val="00EB39BD"/>
    <w:rsid w:val="00EB3F3A"/>
    <w:rsid w:val="00EB489A"/>
    <w:rsid w:val="00EB553D"/>
    <w:rsid w:val="00EB5B8C"/>
    <w:rsid w:val="00EB5DA5"/>
    <w:rsid w:val="00EB661F"/>
    <w:rsid w:val="00EB6ED6"/>
    <w:rsid w:val="00EB72FD"/>
    <w:rsid w:val="00EB77C1"/>
    <w:rsid w:val="00EC008D"/>
    <w:rsid w:val="00EC17BA"/>
    <w:rsid w:val="00EC188F"/>
    <w:rsid w:val="00EC2DA9"/>
    <w:rsid w:val="00EC38F0"/>
    <w:rsid w:val="00EC4929"/>
    <w:rsid w:val="00EC50C8"/>
    <w:rsid w:val="00EC528D"/>
    <w:rsid w:val="00EC6C3A"/>
    <w:rsid w:val="00EC79BD"/>
    <w:rsid w:val="00ED0184"/>
    <w:rsid w:val="00ED07FF"/>
    <w:rsid w:val="00ED09DA"/>
    <w:rsid w:val="00ED0B71"/>
    <w:rsid w:val="00ED102C"/>
    <w:rsid w:val="00ED1E41"/>
    <w:rsid w:val="00ED2430"/>
    <w:rsid w:val="00ED381F"/>
    <w:rsid w:val="00ED3D7A"/>
    <w:rsid w:val="00ED3F8A"/>
    <w:rsid w:val="00ED42F0"/>
    <w:rsid w:val="00ED45D9"/>
    <w:rsid w:val="00ED476E"/>
    <w:rsid w:val="00ED4873"/>
    <w:rsid w:val="00ED57D5"/>
    <w:rsid w:val="00ED58CA"/>
    <w:rsid w:val="00ED59CB"/>
    <w:rsid w:val="00ED5AA5"/>
    <w:rsid w:val="00ED63FB"/>
    <w:rsid w:val="00ED6971"/>
    <w:rsid w:val="00ED6AF6"/>
    <w:rsid w:val="00ED7B7C"/>
    <w:rsid w:val="00EE0058"/>
    <w:rsid w:val="00EE12BE"/>
    <w:rsid w:val="00EE1434"/>
    <w:rsid w:val="00EE1576"/>
    <w:rsid w:val="00EE1E15"/>
    <w:rsid w:val="00EE1E47"/>
    <w:rsid w:val="00EE316B"/>
    <w:rsid w:val="00EE32CF"/>
    <w:rsid w:val="00EE5ACA"/>
    <w:rsid w:val="00EE5B41"/>
    <w:rsid w:val="00EE620B"/>
    <w:rsid w:val="00EE7208"/>
    <w:rsid w:val="00EE76CD"/>
    <w:rsid w:val="00EF056F"/>
    <w:rsid w:val="00EF067F"/>
    <w:rsid w:val="00EF0BF0"/>
    <w:rsid w:val="00EF0CD5"/>
    <w:rsid w:val="00EF10B4"/>
    <w:rsid w:val="00EF16A4"/>
    <w:rsid w:val="00EF280B"/>
    <w:rsid w:val="00EF2D43"/>
    <w:rsid w:val="00EF2DAA"/>
    <w:rsid w:val="00EF4B52"/>
    <w:rsid w:val="00EF4E9A"/>
    <w:rsid w:val="00EF5B3F"/>
    <w:rsid w:val="00EF5C1A"/>
    <w:rsid w:val="00EF6BAC"/>
    <w:rsid w:val="00F001AF"/>
    <w:rsid w:val="00F001DA"/>
    <w:rsid w:val="00F00FE5"/>
    <w:rsid w:val="00F010D2"/>
    <w:rsid w:val="00F010F6"/>
    <w:rsid w:val="00F0175D"/>
    <w:rsid w:val="00F01E69"/>
    <w:rsid w:val="00F0286D"/>
    <w:rsid w:val="00F02AB0"/>
    <w:rsid w:val="00F02D0B"/>
    <w:rsid w:val="00F04014"/>
    <w:rsid w:val="00F042DE"/>
    <w:rsid w:val="00F045AD"/>
    <w:rsid w:val="00F04928"/>
    <w:rsid w:val="00F04ABA"/>
    <w:rsid w:val="00F05EA3"/>
    <w:rsid w:val="00F0641B"/>
    <w:rsid w:val="00F0679D"/>
    <w:rsid w:val="00F06811"/>
    <w:rsid w:val="00F072EC"/>
    <w:rsid w:val="00F07E32"/>
    <w:rsid w:val="00F105C5"/>
    <w:rsid w:val="00F1082E"/>
    <w:rsid w:val="00F117A1"/>
    <w:rsid w:val="00F11CFB"/>
    <w:rsid w:val="00F11FEF"/>
    <w:rsid w:val="00F12028"/>
    <w:rsid w:val="00F140D1"/>
    <w:rsid w:val="00F14D5A"/>
    <w:rsid w:val="00F15FFB"/>
    <w:rsid w:val="00F16017"/>
    <w:rsid w:val="00F166FF"/>
    <w:rsid w:val="00F16E4B"/>
    <w:rsid w:val="00F17F6A"/>
    <w:rsid w:val="00F20096"/>
    <w:rsid w:val="00F2011C"/>
    <w:rsid w:val="00F20220"/>
    <w:rsid w:val="00F205E7"/>
    <w:rsid w:val="00F2083E"/>
    <w:rsid w:val="00F20F44"/>
    <w:rsid w:val="00F21165"/>
    <w:rsid w:val="00F22215"/>
    <w:rsid w:val="00F222DC"/>
    <w:rsid w:val="00F23719"/>
    <w:rsid w:val="00F23792"/>
    <w:rsid w:val="00F24480"/>
    <w:rsid w:val="00F248E9"/>
    <w:rsid w:val="00F24F99"/>
    <w:rsid w:val="00F2574F"/>
    <w:rsid w:val="00F25D1E"/>
    <w:rsid w:val="00F25D96"/>
    <w:rsid w:val="00F265D5"/>
    <w:rsid w:val="00F26C0A"/>
    <w:rsid w:val="00F26C5F"/>
    <w:rsid w:val="00F271CE"/>
    <w:rsid w:val="00F279FC"/>
    <w:rsid w:val="00F27EC4"/>
    <w:rsid w:val="00F30567"/>
    <w:rsid w:val="00F314C5"/>
    <w:rsid w:val="00F31A62"/>
    <w:rsid w:val="00F32118"/>
    <w:rsid w:val="00F3323F"/>
    <w:rsid w:val="00F334CF"/>
    <w:rsid w:val="00F33897"/>
    <w:rsid w:val="00F33AFD"/>
    <w:rsid w:val="00F3420D"/>
    <w:rsid w:val="00F34371"/>
    <w:rsid w:val="00F347C5"/>
    <w:rsid w:val="00F359F6"/>
    <w:rsid w:val="00F361BB"/>
    <w:rsid w:val="00F36295"/>
    <w:rsid w:val="00F36765"/>
    <w:rsid w:val="00F37012"/>
    <w:rsid w:val="00F3742E"/>
    <w:rsid w:val="00F37B20"/>
    <w:rsid w:val="00F37DCC"/>
    <w:rsid w:val="00F417B9"/>
    <w:rsid w:val="00F4206F"/>
    <w:rsid w:val="00F42791"/>
    <w:rsid w:val="00F4283F"/>
    <w:rsid w:val="00F42885"/>
    <w:rsid w:val="00F42AE2"/>
    <w:rsid w:val="00F43469"/>
    <w:rsid w:val="00F43837"/>
    <w:rsid w:val="00F43C62"/>
    <w:rsid w:val="00F44137"/>
    <w:rsid w:val="00F4440E"/>
    <w:rsid w:val="00F45863"/>
    <w:rsid w:val="00F466B8"/>
    <w:rsid w:val="00F4699E"/>
    <w:rsid w:val="00F47E3F"/>
    <w:rsid w:val="00F50B61"/>
    <w:rsid w:val="00F50F1C"/>
    <w:rsid w:val="00F510B2"/>
    <w:rsid w:val="00F514BA"/>
    <w:rsid w:val="00F514EB"/>
    <w:rsid w:val="00F517D0"/>
    <w:rsid w:val="00F519FA"/>
    <w:rsid w:val="00F51B0D"/>
    <w:rsid w:val="00F51E9F"/>
    <w:rsid w:val="00F52C7C"/>
    <w:rsid w:val="00F53BCF"/>
    <w:rsid w:val="00F56C4C"/>
    <w:rsid w:val="00F56D33"/>
    <w:rsid w:val="00F60033"/>
    <w:rsid w:val="00F600A2"/>
    <w:rsid w:val="00F6059C"/>
    <w:rsid w:val="00F60CEB"/>
    <w:rsid w:val="00F61202"/>
    <w:rsid w:val="00F61234"/>
    <w:rsid w:val="00F61A85"/>
    <w:rsid w:val="00F6306A"/>
    <w:rsid w:val="00F632A9"/>
    <w:rsid w:val="00F63381"/>
    <w:rsid w:val="00F63B49"/>
    <w:rsid w:val="00F63D0A"/>
    <w:rsid w:val="00F63E85"/>
    <w:rsid w:val="00F642E4"/>
    <w:rsid w:val="00F6495F"/>
    <w:rsid w:val="00F64FEA"/>
    <w:rsid w:val="00F6593B"/>
    <w:rsid w:val="00F65B73"/>
    <w:rsid w:val="00F65F0E"/>
    <w:rsid w:val="00F67466"/>
    <w:rsid w:val="00F67A4F"/>
    <w:rsid w:val="00F70673"/>
    <w:rsid w:val="00F70D74"/>
    <w:rsid w:val="00F71C76"/>
    <w:rsid w:val="00F720EC"/>
    <w:rsid w:val="00F721F6"/>
    <w:rsid w:val="00F72980"/>
    <w:rsid w:val="00F73CC1"/>
    <w:rsid w:val="00F73E61"/>
    <w:rsid w:val="00F75372"/>
    <w:rsid w:val="00F7614C"/>
    <w:rsid w:val="00F76419"/>
    <w:rsid w:val="00F764A9"/>
    <w:rsid w:val="00F7724B"/>
    <w:rsid w:val="00F77267"/>
    <w:rsid w:val="00F77B68"/>
    <w:rsid w:val="00F8038B"/>
    <w:rsid w:val="00F80FFD"/>
    <w:rsid w:val="00F81868"/>
    <w:rsid w:val="00F81CA8"/>
    <w:rsid w:val="00F8270A"/>
    <w:rsid w:val="00F82894"/>
    <w:rsid w:val="00F82E5F"/>
    <w:rsid w:val="00F82EE5"/>
    <w:rsid w:val="00F82F52"/>
    <w:rsid w:val="00F85AB4"/>
    <w:rsid w:val="00F86552"/>
    <w:rsid w:val="00F86DDC"/>
    <w:rsid w:val="00F874A2"/>
    <w:rsid w:val="00F878E9"/>
    <w:rsid w:val="00F9108F"/>
    <w:rsid w:val="00F918D0"/>
    <w:rsid w:val="00F92446"/>
    <w:rsid w:val="00F92962"/>
    <w:rsid w:val="00F947D8"/>
    <w:rsid w:val="00F9658A"/>
    <w:rsid w:val="00F978C6"/>
    <w:rsid w:val="00F97DF7"/>
    <w:rsid w:val="00FA0411"/>
    <w:rsid w:val="00FA0527"/>
    <w:rsid w:val="00FA08AC"/>
    <w:rsid w:val="00FA1A89"/>
    <w:rsid w:val="00FA36F0"/>
    <w:rsid w:val="00FA3D83"/>
    <w:rsid w:val="00FA473B"/>
    <w:rsid w:val="00FA4C90"/>
    <w:rsid w:val="00FA4FC1"/>
    <w:rsid w:val="00FA5432"/>
    <w:rsid w:val="00FA6480"/>
    <w:rsid w:val="00FA67F7"/>
    <w:rsid w:val="00FA6E47"/>
    <w:rsid w:val="00FA6F77"/>
    <w:rsid w:val="00FA75B4"/>
    <w:rsid w:val="00FA7FB4"/>
    <w:rsid w:val="00FB15DB"/>
    <w:rsid w:val="00FB23A3"/>
    <w:rsid w:val="00FB2C50"/>
    <w:rsid w:val="00FB3D19"/>
    <w:rsid w:val="00FB40B2"/>
    <w:rsid w:val="00FB4260"/>
    <w:rsid w:val="00FB4901"/>
    <w:rsid w:val="00FB4E5F"/>
    <w:rsid w:val="00FB4EA5"/>
    <w:rsid w:val="00FB5373"/>
    <w:rsid w:val="00FB5672"/>
    <w:rsid w:val="00FB6576"/>
    <w:rsid w:val="00FB6CD1"/>
    <w:rsid w:val="00FB6FA5"/>
    <w:rsid w:val="00FB71F3"/>
    <w:rsid w:val="00FB7573"/>
    <w:rsid w:val="00FB7708"/>
    <w:rsid w:val="00FC03ED"/>
    <w:rsid w:val="00FC0952"/>
    <w:rsid w:val="00FC0E05"/>
    <w:rsid w:val="00FC1F84"/>
    <w:rsid w:val="00FC2242"/>
    <w:rsid w:val="00FC2D5B"/>
    <w:rsid w:val="00FC32F9"/>
    <w:rsid w:val="00FC4A72"/>
    <w:rsid w:val="00FC596B"/>
    <w:rsid w:val="00FC6ED9"/>
    <w:rsid w:val="00FC7B95"/>
    <w:rsid w:val="00FC7D3E"/>
    <w:rsid w:val="00FD0F33"/>
    <w:rsid w:val="00FD1319"/>
    <w:rsid w:val="00FD3469"/>
    <w:rsid w:val="00FD371E"/>
    <w:rsid w:val="00FD4847"/>
    <w:rsid w:val="00FD564A"/>
    <w:rsid w:val="00FD5DBE"/>
    <w:rsid w:val="00FD641E"/>
    <w:rsid w:val="00FD6EDF"/>
    <w:rsid w:val="00FE0799"/>
    <w:rsid w:val="00FE13D5"/>
    <w:rsid w:val="00FE215C"/>
    <w:rsid w:val="00FE24A5"/>
    <w:rsid w:val="00FE3273"/>
    <w:rsid w:val="00FE3A66"/>
    <w:rsid w:val="00FE43D8"/>
    <w:rsid w:val="00FE5AFD"/>
    <w:rsid w:val="00FE76A0"/>
    <w:rsid w:val="00FE77C9"/>
    <w:rsid w:val="00FE7921"/>
    <w:rsid w:val="00FE7B61"/>
    <w:rsid w:val="00FE7D73"/>
    <w:rsid w:val="00FF1B4F"/>
    <w:rsid w:val="00FF23B7"/>
    <w:rsid w:val="00FF28B0"/>
    <w:rsid w:val="00FF328C"/>
    <w:rsid w:val="00FF3831"/>
    <w:rsid w:val="00FF3C47"/>
    <w:rsid w:val="00FF4161"/>
    <w:rsid w:val="00FF4B32"/>
    <w:rsid w:val="00FF56F6"/>
    <w:rsid w:val="00FF5F8F"/>
    <w:rsid w:val="00FF6509"/>
    <w:rsid w:val="00FF6C02"/>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6FE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60B"/>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5"/>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E2308F"/>
    <w:pPr>
      <w:keepNext/>
      <w:keepLines/>
      <w:numPr>
        <w:ilvl w:val="1"/>
        <w:numId w:val="45"/>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autoRedefine/>
    <w:uiPriority w:val="8"/>
    <w:qFormat/>
    <w:rsid w:val="00A60902"/>
    <w:pPr>
      <w:keepNext/>
      <w:keepLines/>
      <w:numPr>
        <w:ilvl w:val="2"/>
        <w:numId w:val="45"/>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9"/>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9"/>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qFormat/>
    <w:rsid w:val="001C7157"/>
    <w:pPr>
      <w:keepNext/>
      <w:keepLines/>
      <w:numPr>
        <w:ilvl w:val="7"/>
        <w:numId w:val="45"/>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D7B7C"/>
    <w:pPr>
      <w:keepNext/>
      <w:keepLines/>
      <w:spacing w:before="200" w:after="0"/>
      <w:ind w:left="1584" w:hanging="1584"/>
      <w:outlineLvl w:val="8"/>
    </w:pPr>
    <w:rPr>
      <w:rFonts w:asciiTheme="majorHAnsi" w:eastAsiaTheme="majorEastAsia" w:hAnsiTheme="majorHAnsi" w:cstheme="majorBidi"/>
      <w:i/>
      <w:iCs/>
      <w:color w:val="404040" w:themeColor="text1" w:themeTint="BF"/>
      <w:kern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E2308F"/>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A60902"/>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C1984"/>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aliases w:val="TOC 9.1.1"/>
    <w:basedOn w:val="Normal"/>
    <w:next w:val="Normal"/>
    <w:autoRedefine/>
    <w:uiPriority w:val="39"/>
    <w:unhideWhenUsed/>
    <w:qFormat/>
    <w:rsid w:val="00A60902"/>
    <w:pPr>
      <w:tabs>
        <w:tab w:val="left" w:pos="660"/>
        <w:tab w:val="left" w:pos="1100"/>
        <w:tab w:val="right" w:leader="dot" w:pos="9017"/>
      </w:tabs>
      <w:spacing w:after="100"/>
      <w:ind w:left="510"/>
    </w:pPr>
    <w:rPr>
      <w:rFonts w:ascii="Calibri" w:hAnsi="Calibri"/>
      <w:b/>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1567B"/>
    <w:pPr>
      <w:spacing w:after="0"/>
    </w:pPr>
    <w:rPr>
      <w:rFonts w:cs="Arial"/>
      <w:b/>
      <w:color w:val="auto"/>
      <w:sz w:val="56"/>
      <w:szCs w:val="56"/>
    </w:rPr>
  </w:style>
  <w:style w:type="character" w:customStyle="1" w:styleId="TitleChar">
    <w:name w:val="Title Char"/>
    <w:basedOn w:val="DefaultParagraphFont"/>
    <w:link w:val="Title"/>
    <w:uiPriority w:val="17"/>
    <w:rsid w:val="00C1567B"/>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9"/>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9"/>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character" w:customStyle="1" w:styleId="Heading9Char">
    <w:name w:val="Heading 9 Char"/>
    <w:basedOn w:val="DefaultParagraphFont"/>
    <w:link w:val="Heading9"/>
    <w:uiPriority w:val="9"/>
    <w:semiHidden/>
    <w:rsid w:val="00ED7B7C"/>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locked/>
    <w:rsid w:val="00ED7B7C"/>
    <w:rPr>
      <w:rFonts w:eastAsia="Times New Roman" w:cs="Times New Roman"/>
      <w:color w:val="000000"/>
      <w:kern w:val="28"/>
      <w:szCs w:val="20"/>
    </w:rPr>
  </w:style>
  <w:style w:type="paragraph" w:customStyle="1" w:styleId="svarticle">
    <w:name w:val="svarticle"/>
    <w:basedOn w:val="Normal"/>
    <w:rsid w:val="00ED7B7C"/>
    <w:pPr>
      <w:spacing w:before="100" w:beforeAutospacing="1" w:after="100" w:afterAutospacing="1"/>
    </w:pPr>
    <w:rPr>
      <w:rFonts w:ascii="Times New Roman" w:hAnsi="Times New Roman"/>
      <w:color w:val="auto"/>
      <w:kern w:val="0"/>
      <w:sz w:val="24"/>
      <w:szCs w:val="24"/>
      <w:lang w:eastAsia="en-AU"/>
    </w:rPr>
  </w:style>
  <w:style w:type="paragraph" w:customStyle="1" w:styleId="ref">
    <w:name w:val="ref"/>
    <w:basedOn w:val="Normal"/>
    <w:rsid w:val="00ED7B7C"/>
    <w:pPr>
      <w:numPr>
        <w:numId w:val="5"/>
      </w:numPr>
      <w:tabs>
        <w:tab w:val="left" w:pos="360"/>
      </w:tabs>
      <w:spacing w:after="120"/>
    </w:pPr>
    <w:rPr>
      <w:rFonts w:ascii="Arial" w:hAnsi="Arial"/>
      <w:color w:val="auto"/>
      <w:kern w:val="0"/>
      <w:sz w:val="20"/>
    </w:rPr>
  </w:style>
  <w:style w:type="paragraph" w:styleId="DocumentMap">
    <w:name w:val="Document Map"/>
    <w:basedOn w:val="Normal"/>
    <w:link w:val="DocumentMapChar"/>
    <w:uiPriority w:val="99"/>
    <w:semiHidden/>
    <w:unhideWhenUsed/>
    <w:rsid w:val="00ED7B7C"/>
    <w:pPr>
      <w:spacing w:after="0"/>
    </w:pPr>
    <w:rPr>
      <w:rFonts w:ascii="Lucida Grande" w:eastAsiaTheme="minorEastAsia" w:hAnsi="Lucida Grande" w:cs="Lucida Grande"/>
      <w:color w:val="auto"/>
      <w:kern w:val="0"/>
      <w:sz w:val="24"/>
      <w:szCs w:val="24"/>
    </w:rPr>
  </w:style>
  <w:style w:type="character" w:customStyle="1" w:styleId="DocumentMapChar">
    <w:name w:val="Document Map Char"/>
    <w:basedOn w:val="DefaultParagraphFont"/>
    <w:link w:val="DocumentMap"/>
    <w:uiPriority w:val="99"/>
    <w:semiHidden/>
    <w:rsid w:val="00ED7B7C"/>
    <w:rPr>
      <w:rFonts w:ascii="Lucida Grande" w:eastAsiaTheme="minorEastAsia" w:hAnsi="Lucida Grande" w:cs="Lucida Grande"/>
      <w:sz w:val="24"/>
      <w:szCs w:val="24"/>
    </w:rPr>
  </w:style>
  <w:style w:type="character" w:styleId="PageNumber">
    <w:name w:val="page number"/>
    <w:basedOn w:val="DefaultParagraphFont"/>
    <w:uiPriority w:val="99"/>
    <w:semiHidden/>
    <w:unhideWhenUsed/>
    <w:rsid w:val="00ED7B7C"/>
  </w:style>
  <w:style w:type="paragraph" w:styleId="EndnoteText">
    <w:name w:val="endnote text"/>
    <w:basedOn w:val="Normal"/>
    <w:link w:val="EndnoteTextChar"/>
    <w:uiPriority w:val="99"/>
    <w:semiHidden/>
    <w:unhideWhenUsed/>
    <w:rsid w:val="002F1B91"/>
    <w:pPr>
      <w:spacing w:after="0"/>
    </w:pPr>
    <w:rPr>
      <w:sz w:val="20"/>
    </w:rPr>
  </w:style>
  <w:style w:type="character" w:customStyle="1" w:styleId="EndnoteTextChar">
    <w:name w:val="Endnote Text Char"/>
    <w:basedOn w:val="DefaultParagraphFont"/>
    <w:link w:val="EndnoteText"/>
    <w:uiPriority w:val="99"/>
    <w:semiHidden/>
    <w:rsid w:val="002F1B91"/>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2F1B91"/>
    <w:rPr>
      <w:vertAlign w:val="superscript"/>
    </w:rPr>
  </w:style>
  <w:style w:type="paragraph" w:styleId="FootnoteText">
    <w:name w:val="footnote text"/>
    <w:basedOn w:val="Normal"/>
    <w:link w:val="FootnoteTextChar"/>
    <w:uiPriority w:val="99"/>
    <w:unhideWhenUsed/>
    <w:rsid w:val="0029155F"/>
    <w:pPr>
      <w:spacing w:after="0"/>
    </w:pPr>
    <w:rPr>
      <w:sz w:val="24"/>
      <w:szCs w:val="24"/>
    </w:rPr>
  </w:style>
  <w:style w:type="character" w:customStyle="1" w:styleId="FootnoteTextChar">
    <w:name w:val="Footnote Text Char"/>
    <w:basedOn w:val="DefaultParagraphFont"/>
    <w:link w:val="FootnoteText"/>
    <w:uiPriority w:val="99"/>
    <w:rsid w:val="0029155F"/>
    <w:rPr>
      <w:rFonts w:eastAsia="Times New Roman" w:cs="Times New Roman"/>
      <w:color w:val="000000"/>
      <w:kern w:val="28"/>
      <w:sz w:val="24"/>
      <w:szCs w:val="24"/>
    </w:rPr>
  </w:style>
  <w:style w:type="character" w:styleId="FootnoteReference">
    <w:name w:val="footnote reference"/>
    <w:basedOn w:val="DefaultParagraphFont"/>
    <w:uiPriority w:val="99"/>
    <w:unhideWhenUsed/>
    <w:rsid w:val="0029155F"/>
    <w:rPr>
      <w:vertAlign w:val="superscript"/>
    </w:rPr>
  </w:style>
  <w:style w:type="table" w:styleId="MediumShading2-Accent5">
    <w:name w:val="Medium Shading 2 Accent 5"/>
    <w:basedOn w:val="TableNormal"/>
    <w:uiPriority w:val="64"/>
    <w:rsid w:val="0096488F"/>
    <w:pPr>
      <w:spacing w:after="0" w:line="240" w:lineRule="auto"/>
    </w:pPr>
    <w:rPr>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1">
    <w:name w:val="Unresolved Mention1"/>
    <w:basedOn w:val="DefaultParagraphFont"/>
    <w:uiPriority w:val="99"/>
    <w:semiHidden/>
    <w:unhideWhenUsed/>
    <w:rsid w:val="00942256"/>
    <w:rPr>
      <w:color w:val="605E5C"/>
      <w:shd w:val="clear" w:color="auto" w:fill="E1DFDD"/>
    </w:rPr>
  </w:style>
  <w:style w:type="table" w:customStyle="1" w:styleId="GridTable21">
    <w:name w:val="Grid Table 21"/>
    <w:basedOn w:val="TableNormal"/>
    <w:uiPriority w:val="47"/>
    <w:rsid w:val="004F2F3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6A48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9555BC"/>
    <w:rPr>
      <w:color w:val="605E5C"/>
      <w:shd w:val="clear" w:color="auto" w:fill="E1DFDD"/>
    </w:rPr>
  </w:style>
  <w:style w:type="character" w:customStyle="1" w:styleId="uppercase1">
    <w:name w:val="uppercase1"/>
    <w:basedOn w:val="DefaultParagraphFont"/>
    <w:rsid w:val="003E4C70"/>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07622668">
      <w:bodyDiv w:val="1"/>
      <w:marLeft w:val="0"/>
      <w:marRight w:val="0"/>
      <w:marTop w:val="0"/>
      <w:marBottom w:val="0"/>
      <w:divBdr>
        <w:top w:val="none" w:sz="0" w:space="0" w:color="auto"/>
        <w:left w:val="none" w:sz="0" w:space="0" w:color="auto"/>
        <w:bottom w:val="none" w:sz="0" w:space="0" w:color="auto"/>
        <w:right w:val="none" w:sz="0" w:space="0" w:color="auto"/>
      </w:divBdr>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10193723">
      <w:bodyDiv w:val="1"/>
      <w:marLeft w:val="0"/>
      <w:marRight w:val="0"/>
      <w:marTop w:val="0"/>
      <w:marBottom w:val="0"/>
      <w:divBdr>
        <w:top w:val="none" w:sz="0" w:space="0" w:color="auto"/>
        <w:left w:val="none" w:sz="0" w:space="0" w:color="auto"/>
        <w:bottom w:val="none" w:sz="0" w:space="0" w:color="auto"/>
        <w:right w:val="none" w:sz="0" w:space="0" w:color="auto"/>
      </w:divBdr>
    </w:div>
    <w:div w:id="234977988">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453718896">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42206028">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00843686">
      <w:bodyDiv w:val="1"/>
      <w:marLeft w:val="0"/>
      <w:marRight w:val="0"/>
      <w:marTop w:val="0"/>
      <w:marBottom w:val="0"/>
      <w:divBdr>
        <w:top w:val="none" w:sz="0" w:space="0" w:color="auto"/>
        <w:left w:val="none" w:sz="0" w:space="0" w:color="auto"/>
        <w:bottom w:val="none" w:sz="0" w:space="0" w:color="auto"/>
        <w:right w:val="none" w:sz="0" w:space="0" w:color="auto"/>
      </w:divBdr>
      <w:divsChild>
        <w:div w:id="180898789">
          <w:marLeft w:val="0"/>
          <w:marRight w:val="0"/>
          <w:marTop w:val="0"/>
          <w:marBottom w:val="0"/>
          <w:divBdr>
            <w:top w:val="none" w:sz="0" w:space="0" w:color="auto"/>
            <w:left w:val="none" w:sz="0" w:space="0" w:color="auto"/>
            <w:bottom w:val="none" w:sz="0" w:space="0" w:color="auto"/>
            <w:right w:val="none" w:sz="0" w:space="0" w:color="auto"/>
          </w:divBdr>
        </w:div>
        <w:div w:id="689139244">
          <w:marLeft w:val="0"/>
          <w:marRight w:val="0"/>
          <w:marTop w:val="0"/>
          <w:marBottom w:val="0"/>
          <w:divBdr>
            <w:top w:val="none" w:sz="0" w:space="0" w:color="auto"/>
            <w:left w:val="none" w:sz="0" w:space="0" w:color="auto"/>
            <w:bottom w:val="none" w:sz="0" w:space="0" w:color="auto"/>
            <w:right w:val="none" w:sz="0" w:space="0" w:color="auto"/>
          </w:divBdr>
        </w:div>
        <w:div w:id="983893806">
          <w:marLeft w:val="0"/>
          <w:marRight w:val="0"/>
          <w:marTop w:val="0"/>
          <w:marBottom w:val="0"/>
          <w:divBdr>
            <w:top w:val="none" w:sz="0" w:space="0" w:color="auto"/>
            <w:left w:val="none" w:sz="0" w:space="0" w:color="auto"/>
            <w:bottom w:val="none" w:sz="0" w:space="0" w:color="auto"/>
            <w:right w:val="none" w:sz="0" w:space="0" w:color="auto"/>
          </w:divBdr>
        </w:div>
        <w:div w:id="1766920246">
          <w:marLeft w:val="0"/>
          <w:marRight w:val="0"/>
          <w:marTop w:val="0"/>
          <w:marBottom w:val="0"/>
          <w:divBdr>
            <w:top w:val="none" w:sz="0" w:space="0" w:color="auto"/>
            <w:left w:val="none" w:sz="0" w:space="0" w:color="auto"/>
            <w:bottom w:val="none" w:sz="0" w:space="0" w:color="auto"/>
            <w:right w:val="none" w:sz="0" w:space="0" w:color="auto"/>
          </w:divBdr>
        </w:div>
        <w:div w:id="1836414180">
          <w:marLeft w:val="0"/>
          <w:marRight w:val="0"/>
          <w:marTop w:val="0"/>
          <w:marBottom w:val="0"/>
          <w:divBdr>
            <w:top w:val="none" w:sz="0" w:space="0" w:color="auto"/>
            <w:left w:val="none" w:sz="0" w:space="0" w:color="auto"/>
            <w:bottom w:val="none" w:sz="0" w:space="0" w:color="auto"/>
            <w:right w:val="none" w:sz="0" w:space="0" w:color="auto"/>
          </w:divBdr>
        </w:div>
      </w:divsChild>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699866774">
      <w:bodyDiv w:val="1"/>
      <w:marLeft w:val="0"/>
      <w:marRight w:val="0"/>
      <w:marTop w:val="0"/>
      <w:marBottom w:val="0"/>
      <w:divBdr>
        <w:top w:val="none" w:sz="0" w:space="0" w:color="auto"/>
        <w:left w:val="none" w:sz="0" w:space="0" w:color="auto"/>
        <w:bottom w:val="none" w:sz="0" w:space="0" w:color="auto"/>
        <w:right w:val="none" w:sz="0" w:space="0" w:color="auto"/>
      </w:divBdr>
    </w:div>
    <w:div w:id="704840367">
      <w:bodyDiv w:val="1"/>
      <w:marLeft w:val="0"/>
      <w:marRight w:val="0"/>
      <w:marTop w:val="0"/>
      <w:marBottom w:val="0"/>
      <w:divBdr>
        <w:top w:val="none" w:sz="0" w:space="0" w:color="auto"/>
        <w:left w:val="none" w:sz="0" w:space="0" w:color="auto"/>
        <w:bottom w:val="none" w:sz="0" w:space="0" w:color="auto"/>
        <w:right w:val="none" w:sz="0" w:space="0" w:color="auto"/>
      </w:divBdr>
    </w:div>
    <w:div w:id="754975362">
      <w:bodyDiv w:val="1"/>
      <w:marLeft w:val="0"/>
      <w:marRight w:val="0"/>
      <w:marTop w:val="0"/>
      <w:marBottom w:val="0"/>
      <w:divBdr>
        <w:top w:val="none" w:sz="0" w:space="0" w:color="auto"/>
        <w:left w:val="none" w:sz="0" w:space="0" w:color="auto"/>
        <w:bottom w:val="none" w:sz="0" w:space="0" w:color="auto"/>
        <w:right w:val="none" w:sz="0" w:space="0" w:color="auto"/>
      </w:divBdr>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15728603">
      <w:bodyDiv w:val="1"/>
      <w:marLeft w:val="0"/>
      <w:marRight w:val="0"/>
      <w:marTop w:val="0"/>
      <w:marBottom w:val="0"/>
      <w:divBdr>
        <w:top w:val="none" w:sz="0" w:space="0" w:color="auto"/>
        <w:left w:val="none" w:sz="0" w:space="0" w:color="auto"/>
        <w:bottom w:val="none" w:sz="0" w:space="0" w:color="auto"/>
        <w:right w:val="none" w:sz="0" w:space="0" w:color="auto"/>
      </w:divBdr>
    </w:div>
    <w:div w:id="824662265">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845249071">
      <w:bodyDiv w:val="1"/>
      <w:marLeft w:val="0"/>
      <w:marRight w:val="0"/>
      <w:marTop w:val="0"/>
      <w:marBottom w:val="0"/>
      <w:divBdr>
        <w:top w:val="none" w:sz="0" w:space="0" w:color="auto"/>
        <w:left w:val="none" w:sz="0" w:space="0" w:color="auto"/>
        <w:bottom w:val="none" w:sz="0" w:space="0" w:color="auto"/>
        <w:right w:val="none" w:sz="0" w:space="0" w:color="auto"/>
      </w:divBdr>
    </w:div>
    <w:div w:id="886915782">
      <w:bodyDiv w:val="1"/>
      <w:marLeft w:val="0"/>
      <w:marRight w:val="0"/>
      <w:marTop w:val="0"/>
      <w:marBottom w:val="0"/>
      <w:divBdr>
        <w:top w:val="none" w:sz="0" w:space="0" w:color="auto"/>
        <w:left w:val="none" w:sz="0" w:space="0" w:color="auto"/>
        <w:bottom w:val="none" w:sz="0" w:space="0" w:color="auto"/>
        <w:right w:val="none" w:sz="0" w:space="0" w:color="auto"/>
      </w:divBdr>
    </w:div>
    <w:div w:id="949162948">
      <w:bodyDiv w:val="1"/>
      <w:marLeft w:val="0"/>
      <w:marRight w:val="0"/>
      <w:marTop w:val="0"/>
      <w:marBottom w:val="0"/>
      <w:divBdr>
        <w:top w:val="none" w:sz="0" w:space="0" w:color="auto"/>
        <w:left w:val="none" w:sz="0" w:space="0" w:color="auto"/>
        <w:bottom w:val="none" w:sz="0" w:space="0" w:color="auto"/>
        <w:right w:val="none" w:sz="0" w:space="0" w:color="auto"/>
      </w:divBdr>
    </w:div>
    <w:div w:id="954363067">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193962118">
      <w:bodyDiv w:val="1"/>
      <w:marLeft w:val="0"/>
      <w:marRight w:val="0"/>
      <w:marTop w:val="0"/>
      <w:marBottom w:val="0"/>
      <w:divBdr>
        <w:top w:val="none" w:sz="0" w:space="0" w:color="auto"/>
        <w:left w:val="none" w:sz="0" w:space="0" w:color="auto"/>
        <w:bottom w:val="none" w:sz="0" w:space="0" w:color="auto"/>
        <w:right w:val="none" w:sz="0" w:space="0" w:color="auto"/>
      </w:divBdr>
    </w:div>
    <w:div w:id="1204319697">
      <w:bodyDiv w:val="1"/>
      <w:marLeft w:val="0"/>
      <w:marRight w:val="0"/>
      <w:marTop w:val="0"/>
      <w:marBottom w:val="0"/>
      <w:divBdr>
        <w:top w:val="none" w:sz="0" w:space="0" w:color="auto"/>
        <w:left w:val="none" w:sz="0" w:space="0" w:color="auto"/>
        <w:bottom w:val="none" w:sz="0" w:space="0" w:color="auto"/>
        <w:right w:val="none" w:sz="0" w:space="0" w:color="auto"/>
      </w:divBdr>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281573648">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67484496">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432706621">
      <w:bodyDiv w:val="1"/>
      <w:marLeft w:val="0"/>
      <w:marRight w:val="0"/>
      <w:marTop w:val="0"/>
      <w:marBottom w:val="0"/>
      <w:divBdr>
        <w:top w:val="none" w:sz="0" w:space="0" w:color="auto"/>
        <w:left w:val="none" w:sz="0" w:space="0" w:color="auto"/>
        <w:bottom w:val="none" w:sz="0" w:space="0" w:color="auto"/>
        <w:right w:val="none" w:sz="0" w:space="0" w:color="auto"/>
      </w:divBdr>
      <w:divsChild>
        <w:div w:id="645860678">
          <w:marLeft w:val="0"/>
          <w:marRight w:val="0"/>
          <w:marTop w:val="0"/>
          <w:marBottom w:val="0"/>
          <w:divBdr>
            <w:top w:val="none" w:sz="0" w:space="0" w:color="auto"/>
            <w:left w:val="none" w:sz="0" w:space="0" w:color="auto"/>
            <w:bottom w:val="none" w:sz="0" w:space="0" w:color="auto"/>
            <w:right w:val="none" w:sz="0" w:space="0" w:color="auto"/>
          </w:divBdr>
          <w:divsChild>
            <w:div w:id="457190667">
              <w:marLeft w:val="0"/>
              <w:marRight w:val="0"/>
              <w:marTop w:val="0"/>
              <w:marBottom w:val="0"/>
              <w:divBdr>
                <w:top w:val="none" w:sz="0" w:space="0" w:color="auto"/>
                <w:left w:val="none" w:sz="0" w:space="0" w:color="auto"/>
                <w:bottom w:val="none" w:sz="0" w:space="0" w:color="auto"/>
                <w:right w:val="none" w:sz="0" w:space="0" w:color="auto"/>
              </w:divBdr>
              <w:divsChild>
                <w:div w:id="7406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202">
      <w:bodyDiv w:val="1"/>
      <w:marLeft w:val="0"/>
      <w:marRight w:val="0"/>
      <w:marTop w:val="0"/>
      <w:marBottom w:val="0"/>
      <w:divBdr>
        <w:top w:val="none" w:sz="0" w:space="0" w:color="auto"/>
        <w:left w:val="none" w:sz="0" w:space="0" w:color="auto"/>
        <w:bottom w:val="none" w:sz="0" w:space="0" w:color="auto"/>
        <w:right w:val="none" w:sz="0" w:space="0" w:color="auto"/>
      </w:divBdr>
    </w:div>
    <w:div w:id="1525824436">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809083755">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887638306">
      <w:bodyDiv w:val="1"/>
      <w:marLeft w:val="0"/>
      <w:marRight w:val="0"/>
      <w:marTop w:val="0"/>
      <w:marBottom w:val="0"/>
      <w:divBdr>
        <w:top w:val="none" w:sz="0" w:space="0" w:color="auto"/>
        <w:left w:val="none" w:sz="0" w:space="0" w:color="auto"/>
        <w:bottom w:val="none" w:sz="0" w:space="0" w:color="auto"/>
        <w:right w:val="none" w:sz="0" w:space="0" w:color="auto"/>
      </w:divBdr>
    </w:div>
    <w:div w:id="1930121308">
      <w:bodyDiv w:val="1"/>
      <w:marLeft w:val="0"/>
      <w:marRight w:val="0"/>
      <w:marTop w:val="0"/>
      <w:marBottom w:val="0"/>
      <w:divBdr>
        <w:top w:val="none" w:sz="0" w:space="0" w:color="auto"/>
        <w:left w:val="none" w:sz="0" w:space="0" w:color="auto"/>
        <w:bottom w:val="none" w:sz="0" w:space="0" w:color="auto"/>
        <w:right w:val="none" w:sz="0" w:space="0" w:color="auto"/>
      </w:divBdr>
      <w:divsChild>
        <w:div w:id="1742293474">
          <w:marLeft w:val="0"/>
          <w:marRight w:val="0"/>
          <w:marTop w:val="0"/>
          <w:marBottom w:val="0"/>
          <w:divBdr>
            <w:top w:val="none" w:sz="0" w:space="0" w:color="auto"/>
            <w:left w:val="none" w:sz="0" w:space="0" w:color="auto"/>
            <w:bottom w:val="none" w:sz="0" w:space="0" w:color="auto"/>
            <w:right w:val="none" w:sz="0" w:space="0" w:color="auto"/>
          </w:divBdr>
          <w:divsChild>
            <w:div w:id="1896889658">
              <w:marLeft w:val="0"/>
              <w:marRight w:val="0"/>
              <w:marTop w:val="0"/>
              <w:marBottom w:val="0"/>
              <w:divBdr>
                <w:top w:val="none" w:sz="0" w:space="0" w:color="auto"/>
                <w:left w:val="none" w:sz="0" w:space="0" w:color="auto"/>
                <w:bottom w:val="none" w:sz="0" w:space="0" w:color="auto"/>
                <w:right w:val="none" w:sz="0" w:space="0" w:color="auto"/>
              </w:divBdr>
              <w:divsChild>
                <w:div w:id="191111919">
                  <w:marLeft w:val="0"/>
                  <w:marRight w:val="0"/>
                  <w:marTop w:val="0"/>
                  <w:marBottom w:val="0"/>
                  <w:divBdr>
                    <w:top w:val="none" w:sz="0" w:space="0" w:color="auto"/>
                    <w:left w:val="none" w:sz="0" w:space="0" w:color="auto"/>
                    <w:bottom w:val="none" w:sz="0" w:space="0" w:color="auto"/>
                    <w:right w:val="none" w:sz="0" w:space="0" w:color="auto"/>
                  </w:divBdr>
                  <w:divsChild>
                    <w:div w:id="1028260037">
                      <w:marLeft w:val="0"/>
                      <w:marRight w:val="0"/>
                      <w:marTop w:val="0"/>
                      <w:marBottom w:val="0"/>
                      <w:divBdr>
                        <w:top w:val="none" w:sz="0" w:space="0" w:color="auto"/>
                        <w:left w:val="none" w:sz="0" w:space="0" w:color="auto"/>
                        <w:bottom w:val="single" w:sz="6" w:space="0" w:color="E8E8E8"/>
                        <w:right w:val="none" w:sz="0" w:space="0" w:color="auto"/>
                      </w:divBdr>
                      <w:divsChild>
                        <w:div w:id="757598068">
                          <w:marLeft w:val="0"/>
                          <w:marRight w:val="0"/>
                          <w:marTop w:val="0"/>
                          <w:marBottom w:val="0"/>
                          <w:divBdr>
                            <w:top w:val="none" w:sz="0" w:space="0" w:color="auto"/>
                            <w:left w:val="none" w:sz="0" w:space="0" w:color="auto"/>
                            <w:bottom w:val="none" w:sz="0" w:space="0" w:color="auto"/>
                            <w:right w:val="none" w:sz="0" w:space="0" w:color="auto"/>
                          </w:divBdr>
                          <w:divsChild>
                            <w:div w:id="931669136">
                              <w:marLeft w:val="0"/>
                              <w:marRight w:val="0"/>
                              <w:marTop w:val="0"/>
                              <w:marBottom w:val="0"/>
                              <w:divBdr>
                                <w:top w:val="none" w:sz="0" w:space="0" w:color="auto"/>
                                <w:left w:val="none" w:sz="0" w:space="0" w:color="auto"/>
                                <w:bottom w:val="none" w:sz="0" w:space="0" w:color="auto"/>
                                <w:right w:val="none" w:sz="0" w:space="0" w:color="auto"/>
                              </w:divBdr>
                              <w:divsChild>
                                <w:div w:id="17004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6192">
                          <w:marLeft w:val="0"/>
                          <w:marRight w:val="0"/>
                          <w:marTop w:val="0"/>
                          <w:marBottom w:val="0"/>
                          <w:divBdr>
                            <w:top w:val="none" w:sz="0" w:space="0" w:color="auto"/>
                            <w:left w:val="none" w:sz="0" w:space="0" w:color="auto"/>
                            <w:bottom w:val="none" w:sz="0" w:space="0" w:color="auto"/>
                            <w:right w:val="none" w:sz="0" w:space="0" w:color="auto"/>
                          </w:divBdr>
                          <w:divsChild>
                            <w:div w:id="1745451936">
                              <w:marLeft w:val="0"/>
                              <w:marRight w:val="0"/>
                              <w:marTop w:val="0"/>
                              <w:marBottom w:val="0"/>
                              <w:divBdr>
                                <w:top w:val="none" w:sz="0" w:space="0" w:color="auto"/>
                                <w:left w:val="none" w:sz="0" w:space="0" w:color="auto"/>
                                <w:bottom w:val="none" w:sz="0" w:space="0" w:color="auto"/>
                                <w:right w:val="none" w:sz="0" w:space="0" w:color="auto"/>
                              </w:divBdr>
                              <w:divsChild>
                                <w:div w:id="1603800284">
                                  <w:marLeft w:val="120"/>
                                  <w:marRight w:val="0"/>
                                  <w:marTop w:val="0"/>
                                  <w:marBottom w:val="0"/>
                                  <w:divBdr>
                                    <w:top w:val="none" w:sz="0" w:space="0" w:color="auto"/>
                                    <w:left w:val="none" w:sz="0" w:space="0" w:color="auto"/>
                                    <w:bottom w:val="none" w:sz="0" w:space="0" w:color="auto"/>
                                    <w:right w:val="none" w:sz="0" w:space="0" w:color="auto"/>
                                  </w:divBdr>
                                  <w:divsChild>
                                    <w:div w:id="475803043">
                                      <w:marLeft w:val="0"/>
                                      <w:marRight w:val="0"/>
                                      <w:marTop w:val="0"/>
                                      <w:marBottom w:val="0"/>
                                      <w:divBdr>
                                        <w:top w:val="none" w:sz="0" w:space="0" w:color="auto"/>
                                        <w:left w:val="none" w:sz="0" w:space="0" w:color="auto"/>
                                        <w:bottom w:val="none" w:sz="0" w:space="0" w:color="auto"/>
                                        <w:right w:val="none" w:sz="0" w:space="0" w:color="auto"/>
                                      </w:divBdr>
                                      <w:divsChild>
                                        <w:div w:id="20160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135">
                                  <w:marLeft w:val="0"/>
                                  <w:marRight w:val="0"/>
                                  <w:marTop w:val="0"/>
                                  <w:marBottom w:val="0"/>
                                  <w:divBdr>
                                    <w:top w:val="none" w:sz="0" w:space="0" w:color="auto"/>
                                    <w:left w:val="none" w:sz="0" w:space="0" w:color="auto"/>
                                    <w:bottom w:val="none" w:sz="0" w:space="0" w:color="auto"/>
                                    <w:right w:val="none" w:sz="0" w:space="0" w:color="auto"/>
                                  </w:divBdr>
                                  <w:divsChild>
                                    <w:div w:id="2092465680">
                                      <w:marLeft w:val="0"/>
                                      <w:marRight w:val="0"/>
                                      <w:marTop w:val="0"/>
                                      <w:marBottom w:val="0"/>
                                      <w:divBdr>
                                        <w:top w:val="none" w:sz="0" w:space="0" w:color="auto"/>
                                        <w:left w:val="none" w:sz="0" w:space="0" w:color="auto"/>
                                        <w:bottom w:val="none" w:sz="0" w:space="0" w:color="auto"/>
                                        <w:right w:val="none" w:sz="0" w:space="0" w:color="auto"/>
                                      </w:divBdr>
                                      <w:divsChild>
                                        <w:div w:id="14162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5302">
                                  <w:marLeft w:val="0"/>
                                  <w:marRight w:val="0"/>
                                  <w:marTop w:val="0"/>
                                  <w:marBottom w:val="0"/>
                                  <w:divBdr>
                                    <w:top w:val="none" w:sz="0" w:space="0" w:color="auto"/>
                                    <w:left w:val="none" w:sz="0" w:space="0" w:color="auto"/>
                                    <w:bottom w:val="none" w:sz="0" w:space="0" w:color="auto"/>
                                    <w:right w:val="none" w:sz="0" w:space="0" w:color="auto"/>
                                  </w:divBdr>
                                  <w:divsChild>
                                    <w:div w:id="1408501580">
                                      <w:marLeft w:val="0"/>
                                      <w:marRight w:val="0"/>
                                      <w:marTop w:val="0"/>
                                      <w:marBottom w:val="0"/>
                                      <w:divBdr>
                                        <w:top w:val="none" w:sz="0" w:space="0" w:color="auto"/>
                                        <w:left w:val="none" w:sz="0" w:space="0" w:color="auto"/>
                                        <w:bottom w:val="none" w:sz="0" w:space="0" w:color="auto"/>
                                        <w:right w:val="none" w:sz="0" w:space="0" w:color="auto"/>
                                      </w:divBdr>
                                      <w:divsChild>
                                        <w:div w:id="8582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943079">
                  <w:marLeft w:val="0"/>
                  <w:marRight w:val="0"/>
                  <w:marTop w:val="0"/>
                  <w:marBottom w:val="0"/>
                  <w:divBdr>
                    <w:top w:val="none" w:sz="0" w:space="0" w:color="auto"/>
                    <w:left w:val="none" w:sz="0" w:space="0" w:color="auto"/>
                    <w:bottom w:val="none" w:sz="0" w:space="0" w:color="auto"/>
                    <w:right w:val="none" w:sz="0" w:space="0" w:color="auto"/>
                  </w:divBdr>
                  <w:divsChild>
                    <w:div w:id="504588571">
                      <w:marLeft w:val="0"/>
                      <w:marRight w:val="0"/>
                      <w:marTop w:val="0"/>
                      <w:marBottom w:val="0"/>
                      <w:divBdr>
                        <w:top w:val="none" w:sz="0" w:space="0" w:color="auto"/>
                        <w:left w:val="none" w:sz="0" w:space="0" w:color="auto"/>
                        <w:bottom w:val="none" w:sz="0" w:space="0" w:color="auto"/>
                        <w:right w:val="none" w:sz="0" w:space="0" w:color="auto"/>
                      </w:divBdr>
                      <w:divsChild>
                        <w:div w:id="1849440464">
                          <w:marLeft w:val="0"/>
                          <w:marRight w:val="0"/>
                          <w:marTop w:val="0"/>
                          <w:marBottom w:val="0"/>
                          <w:divBdr>
                            <w:top w:val="none" w:sz="0" w:space="0" w:color="auto"/>
                            <w:left w:val="none" w:sz="0" w:space="0" w:color="auto"/>
                            <w:bottom w:val="none" w:sz="0" w:space="0" w:color="auto"/>
                            <w:right w:val="none" w:sz="0" w:space="0" w:color="auto"/>
                          </w:divBdr>
                          <w:divsChild>
                            <w:div w:id="821581443">
                              <w:marLeft w:val="0"/>
                              <w:marRight w:val="0"/>
                              <w:marTop w:val="0"/>
                              <w:marBottom w:val="0"/>
                              <w:divBdr>
                                <w:top w:val="none" w:sz="0" w:space="0" w:color="auto"/>
                                <w:left w:val="none" w:sz="0" w:space="0" w:color="auto"/>
                                <w:bottom w:val="none" w:sz="0" w:space="0" w:color="auto"/>
                                <w:right w:val="none" w:sz="0" w:space="0" w:color="auto"/>
                              </w:divBdr>
                              <w:divsChild>
                                <w:div w:id="9920086">
                                  <w:marLeft w:val="0"/>
                                  <w:marRight w:val="0"/>
                                  <w:marTop w:val="0"/>
                                  <w:marBottom w:val="0"/>
                                  <w:divBdr>
                                    <w:top w:val="none" w:sz="0" w:space="0" w:color="auto"/>
                                    <w:left w:val="single" w:sz="6" w:space="0" w:color="E8E8E8"/>
                                    <w:bottom w:val="none" w:sz="0" w:space="0" w:color="auto"/>
                                    <w:right w:val="none" w:sz="0" w:space="0" w:color="auto"/>
                                  </w:divBdr>
                                  <w:divsChild>
                                    <w:div w:id="343751083">
                                      <w:marLeft w:val="0"/>
                                      <w:marRight w:val="0"/>
                                      <w:marTop w:val="0"/>
                                      <w:marBottom w:val="0"/>
                                      <w:divBdr>
                                        <w:top w:val="none" w:sz="0" w:space="0" w:color="auto"/>
                                        <w:left w:val="none" w:sz="0" w:space="0" w:color="auto"/>
                                        <w:bottom w:val="none" w:sz="0" w:space="0" w:color="auto"/>
                                        <w:right w:val="none" w:sz="0" w:space="0" w:color="auto"/>
                                      </w:divBdr>
                                      <w:divsChild>
                                        <w:div w:id="256984134">
                                          <w:marLeft w:val="0"/>
                                          <w:marRight w:val="0"/>
                                          <w:marTop w:val="0"/>
                                          <w:marBottom w:val="0"/>
                                          <w:divBdr>
                                            <w:top w:val="none" w:sz="0" w:space="0" w:color="auto"/>
                                            <w:left w:val="none" w:sz="0" w:space="0" w:color="auto"/>
                                            <w:bottom w:val="none" w:sz="0" w:space="0" w:color="auto"/>
                                            <w:right w:val="none" w:sz="0" w:space="0" w:color="auto"/>
                                          </w:divBdr>
                                        </w:div>
                                        <w:div w:id="358700025">
                                          <w:marLeft w:val="0"/>
                                          <w:marRight w:val="0"/>
                                          <w:marTop w:val="0"/>
                                          <w:marBottom w:val="0"/>
                                          <w:divBdr>
                                            <w:top w:val="none" w:sz="0" w:space="0" w:color="auto"/>
                                            <w:left w:val="none" w:sz="0" w:space="0" w:color="auto"/>
                                            <w:bottom w:val="none" w:sz="0" w:space="0" w:color="auto"/>
                                            <w:right w:val="none" w:sz="0" w:space="0" w:color="auto"/>
                                          </w:divBdr>
                                        </w:div>
                                        <w:div w:id="721056348">
                                          <w:marLeft w:val="0"/>
                                          <w:marRight w:val="0"/>
                                          <w:marTop w:val="0"/>
                                          <w:marBottom w:val="0"/>
                                          <w:divBdr>
                                            <w:top w:val="none" w:sz="0" w:space="0" w:color="auto"/>
                                            <w:left w:val="none" w:sz="0" w:space="0" w:color="auto"/>
                                            <w:bottom w:val="none" w:sz="0" w:space="0" w:color="auto"/>
                                            <w:right w:val="none" w:sz="0" w:space="0" w:color="auto"/>
                                          </w:divBdr>
                                          <w:divsChild>
                                            <w:div w:id="1020356177">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90941969">
                                                  <w:marLeft w:val="0"/>
                                                  <w:marRight w:val="0"/>
                                                  <w:marTop w:val="0"/>
                                                  <w:marBottom w:val="0"/>
                                                  <w:divBdr>
                                                    <w:top w:val="none" w:sz="0" w:space="0" w:color="auto"/>
                                                    <w:left w:val="none" w:sz="0" w:space="0" w:color="auto"/>
                                                    <w:bottom w:val="none" w:sz="0" w:space="0" w:color="auto"/>
                                                    <w:right w:val="none" w:sz="0" w:space="0" w:color="auto"/>
                                                  </w:divBdr>
                                                  <w:divsChild>
                                                    <w:div w:id="909004407">
                                                      <w:marLeft w:val="0"/>
                                                      <w:marRight w:val="0"/>
                                                      <w:marTop w:val="0"/>
                                                      <w:marBottom w:val="0"/>
                                                      <w:divBdr>
                                                        <w:top w:val="none" w:sz="0" w:space="0" w:color="auto"/>
                                                        <w:left w:val="none" w:sz="0" w:space="0" w:color="auto"/>
                                                        <w:bottom w:val="none" w:sz="0" w:space="0" w:color="auto"/>
                                                        <w:right w:val="none" w:sz="0" w:space="0" w:color="auto"/>
                                                      </w:divBdr>
                                                      <w:divsChild>
                                                        <w:div w:id="794297969">
                                                          <w:marLeft w:val="0"/>
                                                          <w:marRight w:val="0"/>
                                                          <w:marTop w:val="0"/>
                                                          <w:marBottom w:val="0"/>
                                                          <w:divBdr>
                                                            <w:top w:val="none" w:sz="0" w:space="0" w:color="auto"/>
                                                            <w:left w:val="none" w:sz="0" w:space="0" w:color="auto"/>
                                                            <w:bottom w:val="none" w:sz="0" w:space="0" w:color="auto"/>
                                                            <w:right w:val="none" w:sz="0" w:space="0" w:color="auto"/>
                                                          </w:divBdr>
                                                          <w:divsChild>
                                                            <w:div w:id="189726905">
                                                              <w:marLeft w:val="0"/>
                                                              <w:marRight w:val="0"/>
                                                              <w:marTop w:val="0"/>
                                                              <w:marBottom w:val="0"/>
                                                              <w:divBdr>
                                                                <w:top w:val="none" w:sz="0" w:space="0" w:color="auto"/>
                                                                <w:left w:val="none" w:sz="0" w:space="0" w:color="auto"/>
                                                                <w:bottom w:val="none" w:sz="0" w:space="0" w:color="auto"/>
                                                                <w:right w:val="none" w:sz="0" w:space="0" w:color="auto"/>
                                                              </w:divBdr>
                                                            </w:div>
                                                            <w:div w:id="540173302">
                                                              <w:marLeft w:val="0"/>
                                                              <w:marRight w:val="0"/>
                                                              <w:marTop w:val="0"/>
                                                              <w:marBottom w:val="0"/>
                                                              <w:divBdr>
                                                                <w:top w:val="none" w:sz="0" w:space="0" w:color="auto"/>
                                                                <w:left w:val="none" w:sz="0" w:space="0" w:color="auto"/>
                                                                <w:bottom w:val="none" w:sz="0" w:space="0" w:color="auto"/>
                                                                <w:right w:val="none" w:sz="0" w:space="0" w:color="auto"/>
                                                              </w:divBdr>
                                                              <w:divsChild>
                                                                <w:div w:id="1126898929">
                                                                  <w:marLeft w:val="0"/>
                                                                  <w:marRight w:val="0"/>
                                                                  <w:marTop w:val="0"/>
                                                                  <w:marBottom w:val="0"/>
                                                                  <w:divBdr>
                                                                    <w:top w:val="none" w:sz="0" w:space="0" w:color="auto"/>
                                                                    <w:left w:val="none" w:sz="0" w:space="0" w:color="auto"/>
                                                                    <w:bottom w:val="none" w:sz="0" w:space="0" w:color="auto"/>
                                                                    <w:right w:val="none" w:sz="0" w:space="0" w:color="auto"/>
                                                                  </w:divBdr>
                                                                  <w:divsChild>
                                                                    <w:div w:id="896820860">
                                                                      <w:marLeft w:val="0"/>
                                                                      <w:marRight w:val="0"/>
                                                                      <w:marTop w:val="0"/>
                                                                      <w:marBottom w:val="0"/>
                                                                      <w:divBdr>
                                                                        <w:top w:val="none" w:sz="0" w:space="0" w:color="auto"/>
                                                                        <w:left w:val="none" w:sz="0" w:space="0" w:color="auto"/>
                                                                        <w:bottom w:val="none" w:sz="0" w:space="0" w:color="auto"/>
                                                                        <w:right w:val="none" w:sz="0" w:space="0" w:color="auto"/>
                                                                      </w:divBdr>
                                                                      <w:divsChild>
                                                                        <w:div w:id="866987209">
                                                                          <w:marLeft w:val="0"/>
                                                                          <w:marRight w:val="0"/>
                                                                          <w:marTop w:val="0"/>
                                                                          <w:marBottom w:val="0"/>
                                                                          <w:divBdr>
                                                                            <w:top w:val="none" w:sz="0" w:space="0" w:color="auto"/>
                                                                            <w:left w:val="none" w:sz="0" w:space="0" w:color="auto"/>
                                                                            <w:bottom w:val="none" w:sz="0" w:space="0" w:color="auto"/>
                                                                            <w:right w:val="none" w:sz="0" w:space="0" w:color="auto"/>
                                                                          </w:divBdr>
                                                                          <w:divsChild>
                                                                            <w:div w:id="2554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8212">
                                                                  <w:marLeft w:val="0"/>
                                                                  <w:marRight w:val="0"/>
                                                                  <w:marTop w:val="0"/>
                                                                  <w:marBottom w:val="0"/>
                                                                  <w:divBdr>
                                                                    <w:top w:val="none" w:sz="0" w:space="0" w:color="auto"/>
                                                                    <w:left w:val="none" w:sz="0" w:space="0" w:color="auto"/>
                                                                    <w:bottom w:val="none" w:sz="0" w:space="0" w:color="auto"/>
                                                                    <w:right w:val="none" w:sz="0" w:space="0" w:color="auto"/>
                                                                  </w:divBdr>
                                                                  <w:divsChild>
                                                                    <w:div w:id="1098524931">
                                                                      <w:marLeft w:val="0"/>
                                                                      <w:marRight w:val="0"/>
                                                                      <w:marTop w:val="0"/>
                                                                      <w:marBottom w:val="0"/>
                                                                      <w:divBdr>
                                                                        <w:top w:val="none" w:sz="0" w:space="0" w:color="auto"/>
                                                                        <w:left w:val="none" w:sz="0" w:space="0" w:color="auto"/>
                                                                        <w:bottom w:val="none" w:sz="0" w:space="0" w:color="auto"/>
                                                                        <w:right w:val="none" w:sz="0" w:space="0" w:color="auto"/>
                                                                      </w:divBdr>
                                                                      <w:divsChild>
                                                                        <w:div w:id="3572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628">
                                                                  <w:marLeft w:val="0"/>
                                                                  <w:marRight w:val="0"/>
                                                                  <w:marTop w:val="0"/>
                                                                  <w:marBottom w:val="0"/>
                                                                  <w:divBdr>
                                                                    <w:top w:val="none" w:sz="0" w:space="0" w:color="auto"/>
                                                                    <w:left w:val="none" w:sz="0" w:space="0" w:color="auto"/>
                                                                    <w:bottom w:val="none" w:sz="0" w:space="0" w:color="auto"/>
                                                                    <w:right w:val="none" w:sz="0" w:space="0" w:color="auto"/>
                                                                  </w:divBdr>
                                                                  <w:divsChild>
                                                                    <w:div w:id="656958510">
                                                                      <w:marLeft w:val="0"/>
                                                                      <w:marRight w:val="0"/>
                                                                      <w:marTop w:val="0"/>
                                                                      <w:marBottom w:val="0"/>
                                                                      <w:divBdr>
                                                                        <w:top w:val="none" w:sz="0" w:space="0" w:color="auto"/>
                                                                        <w:left w:val="none" w:sz="0" w:space="0" w:color="auto"/>
                                                                        <w:bottom w:val="none" w:sz="0" w:space="0" w:color="auto"/>
                                                                        <w:right w:val="none" w:sz="0" w:space="0" w:color="auto"/>
                                                                      </w:divBdr>
                                                                      <w:divsChild>
                                                                        <w:div w:id="905532269">
                                                                          <w:marLeft w:val="0"/>
                                                                          <w:marRight w:val="0"/>
                                                                          <w:marTop w:val="0"/>
                                                                          <w:marBottom w:val="0"/>
                                                                          <w:divBdr>
                                                                            <w:top w:val="none" w:sz="0" w:space="0" w:color="auto"/>
                                                                            <w:left w:val="none" w:sz="0" w:space="0" w:color="auto"/>
                                                                            <w:bottom w:val="none" w:sz="0" w:space="0" w:color="auto"/>
                                                                            <w:right w:val="none" w:sz="0" w:space="0" w:color="auto"/>
                                                                          </w:divBdr>
                                                                          <w:divsChild>
                                                                            <w:div w:id="17323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061700">
                                                          <w:marLeft w:val="0"/>
                                                          <w:marRight w:val="0"/>
                                                          <w:marTop w:val="0"/>
                                                          <w:marBottom w:val="0"/>
                                                          <w:divBdr>
                                                            <w:top w:val="none" w:sz="0" w:space="0" w:color="auto"/>
                                                            <w:left w:val="none" w:sz="0" w:space="0" w:color="auto"/>
                                                            <w:bottom w:val="none" w:sz="0" w:space="0" w:color="auto"/>
                                                            <w:right w:val="none" w:sz="0" w:space="0" w:color="auto"/>
                                                          </w:divBdr>
                                                          <w:divsChild>
                                                            <w:div w:id="615986172">
                                                              <w:marLeft w:val="0"/>
                                                              <w:marRight w:val="0"/>
                                                              <w:marTop w:val="0"/>
                                                              <w:marBottom w:val="0"/>
                                                              <w:divBdr>
                                                                <w:top w:val="none" w:sz="0" w:space="0" w:color="auto"/>
                                                                <w:left w:val="none" w:sz="0" w:space="0" w:color="auto"/>
                                                                <w:bottom w:val="none" w:sz="0" w:space="0" w:color="auto"/>
                                                                <w:right w:val="none" w:sz="0" w:space="0" w:color="auto"/>
                                                              </w:divBdr>
                                                              <w:divsChild>
                                                                <w:div w:id="990256077">
                                                                  <w:marLeft w:val="0"/>
                                                                  <w:marRight w:val="0"/>
                                                                  <w:marTop w:val="0"/>
                                                                  <w:marBottom w:val="0"/>
                                                                  <w:divBdr>
                                                                    <w:top w:val="none" w:sz="0" w:space="0" w:color="auto"/>
                                                                    <w:left w:val="none" w:sz="0" w:space="0" w:color="auto"/>
                                                                    <w:bottom w:val="none" w:sz="0" w:space="0" w:color="auto"/>
                                                                    <w:right w:val="none" w:sz="0" w:space="0" w:color="auto"/>
                                                                  </w:divBdr>
                                                                  <w:divsChild>
                                                                    <w:div w:id="14994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4962">
                                              <w:marLeft w:val="0"/>
                                              <w:marRight w:val="0"/>
                                              <w:marTop w:val="0"/>
                                              <w:marBottom w:val="0"/>
                                              <w:divBdr>
                                                <w:top w:val="none" w:sz="0" w:space="0" w:color="auto"/>
                                                <w:left w:val="none" w:sz="0" w:space="0" w:color="auto"/>
                                                <w:bottom w:val="none" w:sz="0" w:space="0" w:color="auto"/>
                                                <w:right w:val="none" w:sz="0" w:space="0" w:color="auto"/>
                                              </w:divBdr>
                                              <w:divsChild>
                                                <w:div w:id="17758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8838">
                                          <w:marLeft w:val="0"/>
                                          <w:marRight w:val="0"/>
                                          <w:marTop w:val="0"/>
                                          <w:marBottom w:val="0"/>
                                          <w:divBdr>
                                            <w:top w:val="none" w:sz="0" w:space="0" w:color="auto"/>
                                            <w:left w:val="none" w:sz="0" w:space="0" w:color="auto"/>
                                            <w:bottom w:val="none" w:sz="0" w:space="0" w:color="auto"/>
                                            <w:right w:val="none" w:sz="0" w:space="0" w:color="auto"/>
                                          </w:divBdr>
                                        </w:div>
                                        <w:div w:id="14634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154737">
                      <w:marLeft w:val="0"/>
                      <w:marRight w:val="0"/>
                      <w:marTop w:val="0"/>
                      <w:marBottom w:val="0"/>
                      <w:divBdr>
                        <w:top w:val="none" w:sz="0" w:space="0" w:color="auto"/>
                        <w:left w:val="none" w:sz="0" w:space="0" w:color="auto"/>
                        <w:bottom w:val="none" w:sz="0" w:space="0" w:color="auto"/>
                        <w:right w:val="none" w:sz="0" w:space="0" w:color="auto"/>
                      </w:divBdr>
                      <w:divsChild>
                        <w:div w:id="75445164">
                          <w:marLeft w:val="0"/>
                          <w:marRight w:val="0"/>
                          <w:marTop w:val="0"/>
                          <w:marBottom w:val="0"/>
                          <w:divBdr>
                            <w:top w:val="none" w:sz="0" w:space="0" w:color="auto"/>
                            <w:left w:val="none" w:sz="0" w:space="0" w:color="auto"/>
                            <w:bottom w:val="none" w:sz="0" w:space="0" w:color="auto"/>
                            <w:right w:val="none" w:sz="0" w:space="0" w:color="auto"/>
                          </w:divBdr>
                          <w:divsChild>
                            <w:div w:id="1979921065">
                              <w:marLeft w:val="0"/>
                              <w:marRight w:val="0"/>
                              <w:marTop w:val="0"/>
                              <w:marBottom w:val="0"/>
                              <w:divBdr>
                                <w:top w:val="none" w:sz="0" w:space="0" w:color="auto"/>
                                <w:left w:val="none" w:sz="0" w:space="0" w:color="auto"/>
                                <w:bottom w:val="none" w:sz="0" w:space="0" w:color="auto"/>
                                <w:right w:val="none" w:sz="0" w:space="0" w:color="auto"/>
                              </w:divBdr>
                              <w:divsChild>
                                <w:div w:id="838692083">
                                  <w:marLeft w:val="0"/>
                                  <w:marRight w:val="0"/>
                                  <w:marTop w:val="0"/>
                                  <w:marBottom w:val="0"/>
                                  <w:divBdr>
                                    <w:top w:val="none" w:sz="0" w:space="0" w:color="auto"/>
                                    <w:left w:val="none" w:sz="0" w:space="0" w:color="auto"/>
                                    <w:bottom w:val="none" w:sz="0" w:space="0" w:color="auto"/>
                                    <w:right w:val="none" w:sz="0" w:space="0" w:color="auto"/>
                                  </w:divBdr>
                                </w:div>
                                <w:div w:id="1805390886">
                                  <w:marLeft w:val="0"/>
                                  <w:marRight w:val="0"/>
                                  <w:marTop w:val="0"/>
                                  <w:marBottom w:val="0"/>
                                  <w:divBdr>
                                    <w:top w:val="none" w:sz="0" w:space="0" w:color="auto"/>
                                    <w:left w:val="none" w:sz="0" w:space="0" w:color="auto"/>
                                    <w:bottom w:val="none" w:sz="0" w:space="0" w:color="auto"/>
                                    <w:right w:val="none" w:sz="0" w:space="0" w:color="auto"/>
                                  </w:divBdr>
                                  <w:divsChild>
                                    <w:div w:id="1873104450">
                                      <w:marLeft w:val="0"/>
                                      <w:marRight w:val="0"/>
                                      <w:marTop w:val="0"/>
                                      <w:marBottom w:val="0"/>
                                      <w:divBdr>
                                        <w:top w:val="none" w:sz="0" w:space="0" w:color="auto"/>
                                        <w:left w:val="none" w:sz="0" w:space="0" w:color="auto"/>
                                        <w:bottom w:val="none" w:sz="0" w:space="0" w:color="auto"/>
                                        <w:right w:val="none" w:sz="0" w:space="0" w:color="auto"/>
                                      </w:divBdr>
                                      <w:divsChild>
                                        <w:div w:id="1678656426">
                                          <w:marLeft w:val="0"/>
                                          <w:marRight w:val="0"/>
                                          <w:marTop w:val="0"/>
                                          <w:marBottom w:val="0"/>
                                          <w:divBdr>
                                            <w:top w:val="none" w:sz="0" w:space="0" w:color="auto"/>
                                            <w:left w:val="none" w:sz="0" w:space="0" w:color="auto"/>
                                            <w:bottom w:val="none" w:sz="0" w:space="0" w:color="auto"/>
                                            <w:right w:val="none" w:sz="0" w:space="0" w:color="auto"/>
                                          </w:divBdr>
                                          <w:divsChild>
                                            <w:div w:id="1176268947">
                                              <w:marLeft w:val="0"/>
                                              <w:marRight w:val="0"/>
                                              <w:marTop w:val="0"/>
                                              <w:marBottom w:val="0"/>
                                              <w:divBdr>
                                                <w:top w:val="none" w:sz="0" w:space="0" w:color="auto"/>
                                                <w:left w:val="none" w:sz="0" w:space="0" w:color="auto"/>
                                                <w:bottom w:val="none" w:sz="0" w:space="0" w:color="auto"/>
                                                <w:right w:val="none" w:sz="0" w:space="0" w:color="auto"/>
                                              </w:divBdr>
                                              <w:divsChild>
                                                <w:div w:id="498078708">
                                                  <w:marLeft w:val="0"/>
                                                  <w:marRight w:val="0"/>
                                                  <w:marTop w:val="0"/>
                                                  <w:marBottom w:val="0"/>
                                                  <w:divBdr>
                                                    <w:top w:val="none" w:sz="0" w:space="0" w:color="auto"/>
                                                    <w:left w:val="none" w:sz="0" w:space="0" w:color="auto"/>
                                                    <w:bottom w:val="none" w:sz="0" w:space="0" w:color="auto"/>
                                                    <w:right w:val="none" w:sz="0" w:space="0" w:color="auto"/>
                                                  </w:divBdr>
                                                </w:div>
                                                <w:div w:id="863250720">
                                                  <w:marLeft w:val="0"/>
                                                  <w:marRight w:val="0"/>
                                                  <w:marTop w:val="0"/>
                                                  <w:marBottom w:val="0"/>
                                                  <w:divBdr>
                                                    <w:top w:val="none" w:sz="0" w:space="0" w:color="auto"/>
                                                    <w:left w:val="none" w:sz="0" w:space="0" w:color="auto"/>
                                                    <w:bottom w:val="none" w:sz="0" w:space="0" w:color="auto"/>
                                                    <w:right w:val="none" w:sz="0" w:space="0" w:color="auto"/>
                                                  </w:divBdr>
                                                </w:div>
                                                <w:div w:id="1017660265">
                                                  <w:marLeft w:val="0"/>
                                                  <w:marRight w:val="0"/>
                                                  <w:marTop w:val="0"/>
                                                  <w:marBottom w:val="0"/>
                                                  <w:divBdr>
                                                    <w:top w:val="none" w:sz="0" w:space="0" w:color="auto"/>
                                                    <w:left w:val="none" w:sz="0" w:space="0" w:color="auto"/>
                                                    <w:bottom w:val="none" w:sz="0" w:space="0" w:color="auto"/>
                                                    <w:right w:val="none" w:sz="0" w:space="0" w:color="auto"/>
                                                  </w:divBdr>
                                                </w:div>
                                                <w:div w:id="1072041680">
                                                  <w:marLeft w:val="0"/>
                                                  <w:marRight w:val="0"/>
                                                  <w:marTop w:val="0"/>
                                                  <w:marBottom w:val="0"/>
                                                  <w:divBdr>
                                                    <w:top w:val="none" w:sz="0" w:space="0" w:color="auto"/>
                                                    <w:left w:val="none" w:sz="0" w:space="0" w:color="auto"/>
                                                    <w:bottom w:val="none" w:sz="0" w:space="0" w:color="auto"/>
                                                    <w:right w:val="none" w:sz="0" w:space="0" w:color="auto"/>
                                                  </w:divBdr>
                                                </w:div>
                                                <w:div w:id="1076169661">
                                                  <w:marLeft w:val="225"/>
                                                  <w:marRight w:val="225"/>
                                                  <w:marTop w:val="0"/>
                                                  <w:marBottom w:val="0"/>
                                                  <w:divBdr>
                                                    <w:top w:val="none" w:sz="0" w:space="0" w:color="auto"/>
                                                    <w:left w:val="none" w:sz="0" w:space="0" w:color="auto"/>
                                                    <w:bottom w:val="none" w:sz="0" w:space="0" w:color="auto"/>
                                                    <w:right w:val="none" w:sz="0" w:space="0" w:color="auto"/>
                                                  </w:divBdr>
                                                </w:div>
                                                <w:div w:id="1389648751">
                                                  <w:marLeft w:val="225"/>
                                                  <w:marRight w:val="0"/>
                                                  <w:marTop w:val="0"/>
                                                  <w:marBottom w:val="0"/>
                                                  <w:divBdr>
                                                    <w:top w:val="none" w:sz="0" w:space="0" w:color="auto"/>
                                                    <w:left w:val="none" w:sz="0" w:space="0" w:color="auto"/>
                                                    <w:bottom w:val="none" w:sz="0" w:space="0" w:color="auto"/>
                                                    <w:right w:val="none" w:sz="0" w:space="0" w:color="auto"/>
                                                  </w:divBdr>
                                                </w:div>
                                                <w:div w:id="1484925215">
                                                  <w:marLeft w:val="0"/>
                                                  <w:marRight w:val="0"/>
                                                  <w:marTop w:val="0"/>
                                                  <w:marBottom w:val="0"/>
                                                  <w:divBdr>
                                                    <w:top w:val="none" w:sz="0" w:space="0" w:color="auto"/>
                                                    <w:left w:val="none" w:sz="0" w:space="0" w:color="auto"/>
                                                    <w:bottom w:val="none" w:sz="0" w:space="0" w:color="auto"/>
                                                    <w:right w:val="none" w:sz="0" w:space="0" w:color="auto"/>
                                                  </w:divBdr>
                                                </w:div>
                                                <w:div w:id="19220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56717842">
      <w:bodyDiv w:val="1"/>
      <w:marLeft w:val="0"/>
      <w:marRight w:val="0"/>
      <w:marTop w:val="0"/>
      <w:marBottom w:val="0"/>
      <w:divBdr>
        <w:top w:val="none" w:sz="0" w:space="0" w:color="auto"/>
        <w:left w:val="none" w:sz="0" w:space="0" w:color="auto"/>
        <w:bottom w:val="none" w:sz="0" w:space="0" w:color="auto"/>
        <w:right w:val="none" w:sz="0" w:space="0" w:color="auto"/>
      </w:divBdr>
    </w:div>
    <w:div w:id="1966304651">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085373740">
      <w:bodyDiv w:val="1"/>
      <w:marLeft w:val="0"/>
      <w:marRight w:val="0"/>
      <w:marTop w:val="0"/>
      <w:marBottom w:val="0"/>
      <w:divBdr>
        <w:top w:val="none" w:sz="0" w:space="0" w:color="auto"/>
        <w:left w:val="none" w:sz="0" w:space="0" w:color="auto"/>
        <w:bottom w:val="none" w:sz="0" w:space="0" w:color="auto"/>
        <w:right w:val="none" w:sz="0" w:space="0" w:color="auto"/>
      </w:divBdr>
    </w:div>
    <w:div w:id="2101217113">
      <w:bodyDiv w:val="1"/>
      <w:marLeft w:val="0"/>
      <w:marRight w:val="0"/>
      <w:marTop w:val="0"/>
      <w:marBottom w:val="0"/>
      <w:divBdr>
        <w:top w:val="none" w:sz="0" w:space="0" w:color="auto"/>
        <w:left w:val="none" w:sz="0" w:space="0" w:color="auto"/>
        <w:bottom w:val="none" w:sz="0" w:space="0" w:color="auto"/>
        <w:right w:val="none" w:sz="0" w:space="0" w:color="auto"/>
      </w:divBdr>
    </w:div>
    <w:div w:id="2136629820">
      <w:bodyDiv w:val="1"/>
      <w:marLeft w:val="0"/>
      <w:marRight w:val="0"/>
      <w:marTop w:val="0"/>
      <w:marBottom w:val="0"/>
      <w:divBdr>
        <w:top w:val="none" w:sz="0" w:space="0" w:color="auto"/>
        <w:left w:val="none" w:sz="0" w:space="0" w:color="auto"/>
        <w:bottom w:val="none" w:sz="0" w:space="0" w:color="auto"/>
        <w:right w:val="none" w:sz="0" w:space="0" w:color="auto"/>
      </w:divBdr>
      <w:divsChild>
        <w:div w:id="17506936">
          <w:marLeft w:val="0"/>
          <w:marRight w:val="0"/>
          <w:marTop w:val="0"/>
          <w:marBottom w:val="170"/>
          <w:divBdr>
            <w:top w:val="none" w:sz="0" w:space="0" w:color="auto"/>
            <w:left w:val="none" w:sz="0" w:space="0" w:color="auto"/>
            <w:bottom w:val="none" w:sz="0" w:space="0" w:color="auto"/>
            <w:right w:val="none" w:sz="0" w:space="0" w:color="auto"/>
          </w:divBdr>
        </w:div>
        <w:div w:id="195704947">
          <w:marLeft w:val="0"/>
          <w:marRight w:val="0"/>
          <w:marTop w:val="0"/>
          <w:marBottom w:val="0"/>
          <w:divBdr>
            <w:top w:val="none" w:sz="0" w:space="0" w:color="auto"/>
            <w:left w:val="none" w:sz="0" w:space="0" w:color="auto"/>
            <w:bottom w:val="none" w:sz="0" w:space="0" w:color="auto"/>
            <w:right w:val="none" w:sz="0" w:space="0" w:color="auto"/>
          </w:divBdr>
        </w:div>
        <w:div w:id="536435802">
          <w:marLeft w:val="0"/>
          <w:marRight w:val="0"/>
          <w:marTop w:val="0"/>
          <w:marBottom w:val="0"/>
          <w:divBdr>
            <w:top w:val="none" w:sz="0" w:space="0" w:color="auto"/>
            <w:left w:val="none" w:sz="0" w:space="0" w:color="auto"/>
            <w:bottom w:val="none" w:sz="0" w:space="0" w:color="auto"/>
            <w:right w:val="none" w:sz="0" w:space="0" w:color="auto"/>
          </w:divBdr>
        </w:div>
        <w:div w:id="608774904">
          <w:marLeft w:val="0"/>
          <w:marRight w:val="0"/>
          <w:marTop w:val="0"/>
          <w:marBottom w:val="0"/>
          <w:divBdr>
            <w:top w:val="none" w:sz="0" w:space="0" w:color="auto"/>
            <w:left w:val="none" w:sz="0" w:space="0" w:color="auto"/>
            <w:bottom w:val="none" w:sz="0" w:space="0" w:color="auto"/>
            <w:right w:val="none" w:sz="0" w:space="0" w:color="auto"/>
          </w:divBdr>
        </w:div>
        <w:div w:id="616063896">
          <w:marLeft w:val="0"/>
          <w:marRight w:val="0"/>
          <w:marTop w:val="0"/>
          <w:marBottom w:val="0"/>
          <w:divBdr>
            <w:top w:val="none" w:sz="0" w:space="0" w:color="auto"/>
            <w:left w:val="none" w:sz="0" w:space="0" w:color="auto"/>
            <w:bottom w:val="none" w:sz="0" w:space="0" w:color="auto"/>
            <w:right w:val="none" w:sz="0" w:space="0" w:color="auto"/>
          </w:divBdr>
        </w:div>
        <w:div w:id="852383433">
          <w:marLeft w:val="0"/>
          <w:marRight w:val="0"/>
          <w:marTop w:val="0"/>
          <w:marBottom w:val="170"/>
          <w:divBdr>
            <w:top w:val="none" w:sz="0" w:space="0" w:color="auto"/>
            <w:left w:val="none" w:sz="0" w:space="0" w:color="auto"/>
            <w:bottom w:val="none" w:sz="0" w:space="0" w:color="auto"/>
            <w:right w:val="none" w:sz="0" w:space="0" w:color="auto"/>
          </w:divBdr>
        </w:div>
        <w:div w:id="1595284600">
          <w:marLeft w:val="0"/>
          <w:marRight w:val="0"/>
          <w:marTop w:val="0"/>
          <w:marBottom w:val="0"/>
          <w:divBdr>
            <w:top w:val="none" w:sz="0" w:space="0" w:color="auto"/>
            <w:left w:val="none" w:sz="0" w:space="0" w:color="auto"/>
            <w:bottom w:val="none" w:sz="0" w:space="0" w:color="auto"/>
            <w:right w:val="none" w:sz="0" w:space="0" w:color="auto"/>
          </w:divBdr>
        </w:div>
        <w:div w:id="1601984229">
          <w:marLeft w:val="0"/>
          <w:marRight w:val="0"/>
          <w:marTop w:val="0"/>
          <w:marBottom w:val="17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3" Type="http://schemas.openxmlformats.org/officeDocument/2006/relationships/image" Target="media/image2.jpeg"/><Relationship Id="rId18" Type="http://schemas.openxmlformats.org/officeDocument/2006/relationships/hyperlink" Target="http://www.la" TargetMode="External"/><Relationship Id="rId39" Type="http://schemas.openxmlformats.org/officeDocument/2006/relationships/image" Target="media/image19.png"/><Relationship Id="rId21" Type="http://schemas.openxmlformats.org/officeDocument/2006/relationships/hyperlink" Target="http://creativecommons.org/licenses/by/3.0/au/" TargetMode="External"/><Relationship Id="rId34" Type="http://schemas.openxmlformats.org/officeDocument/2006/relationships/image" Target="media/image14.svg"/><Relationship Id="rId42" Type="http://schemas.openxmlformats.org/officeDocument/2006/relationships/image" Target="media/image22.sv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emf"/><Relationship Id="rId63"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image" Target="media/image25.png"/><Relationship Id="rId53" Type="http://schemas.openxmlformats.org/officeDocument/2006/relationships/chart" Target="charts/chart2.xml"/><Relationship Id="rId58" Type="http://schemas.openxmlformats.org/officeDocument/2006/relationships/image" Target="media/image36.svg"/><Relationship Id="rId5" Type="http://schemas.openxmlformats.org/officeDocument/2006/relationships/customXml" Target="../customXml/item5.xml"/><Relationship Id="rId61" Type="http://schemas.openxmlformats.org/officeDocument/2006/relationships/hyperlink" Target="https://doi.org/10.1111/fwb.13102" TargetMode="External"/><Relationship Id="rId19" Type="http://schemas.openxmlformats.org/officeDocument/2006/relationships/hyperlink" Target="mailto:mdfrc@latrobe.edu.au"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chart" Target="charts/chart1.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svg"/><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N.Bond@latrobe.edu.au"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image" Target="media/image26.svg"/><Relationship Id="rId59"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chart" Target="charts/chart3.xml"/><Relationship Id="rId62" Type="http://schemas.openxmlformats.org/officeDocument/2006/relationships/footer" Target="footer4.xml"/><Relationship Id="rId1" Type="http://schemas.openxmlformats.org/officeDocument/2006/relationships/customXml" Target="../customXml/item1.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9.emf"/><Relationship Id="rId36" Type="http://schemas.openxmlformats.org/officeDocument/2006/relationships/image" Target="media/image16.svg"/><Relationship Id="rId49" Type="http://schemas.openxmlformats.org/officeDocument/2006/relationships/image" Target="media/image29.gif"/><Relationship Id="rId57" Type="http://schemas.openxmlformats.org/officeDocument/2006/relationships/image" Target="media/image35.png"/><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image" Target="media/image24.svg"/><Relationship Id="rId52" Type="http://schemas.openxmlformats.org/officeDocument/2006/relationships/image" Target="media/image32.emf"/><Relationship Id="rId60" Type="http://schemas.openxmlformats.org/officeDocument/2006/relationships/image" Target="media/image38.svg"/><Relationship Id="rId65" Type="http://schemas.openxmlformats.org/officeDocument/2006/relationships/theme" Target="theme/theme1.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617362\Dropbox\LTIM\Data\HydrologyData\BWSTargets\2018-19\BWS%20Results%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617362\Dropbox\LTIM\Data\HydrologyData\BWSTargets\2018-19\BWS%20Results%20tabl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8840096910963"/>
          <c:y val="6.5060330356231988E-2"/>
          <c:w val="0.83704368249812289"/>
          <c:h val="0.73333661417322848"/>
        </c:manualLayout>
      </c:layout>
      <c:barChart>
        <c:barDir val="col"/>
        <c:grouping val="stacked"/>
        <c:varyColors val="0"/>
        <c:ser>
          <c:idx val="0"/>
          <c:order val="0"/>
          <c:tx>
            <c:strRef>
              <c:f>Sheet2!$B$28</c:f>
              <c:strCache>
                <c:ptCount val="1"/>
                <c:pt idx="0">
                  <c:v>Southern Basin</c:v>
                </c:pt>
              </c:strCache>
            </c:strRef>
          </c:tx>
          <c:spPr>
            <a:solidFill>
              <a:srgbClr val="FF0000"/>
            </a:solidFill>
            <a:ln>
              <a:noFill/>
            </a:ln>
            <a:effectLst/>
          </c:spPr>
          <c:invertIfNegative val="1"/>
          <c:cat>
            <c:strRef>
              <c:f>Sheet2!$C$27:$U$27</c:f>
              <c:strCache>
                <c:ptCount val="19"/>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pt idx="15">
                  <c:v>2015-2016</c:v>
                </c:pt>
                <c:pt idx="16">
                  <c:v>2016-2017</c:v>
                </c:pt>
                <c:pt idx="17">
                  <c:v>2017-2018</c:v>
                </c:pt>
                <c:pt idx="18">
                  <c:v>2018-2019</c:v>
                </c:pt>
              </c:strCache>
            </c:strRef>
          </c:cat>
          <c:val>
            <c:numRef>
              <c:f>Sheet2!$C$28:$U$28</c:f>
              <c:numCache>
                <c:formatCode>General</c:formatCode>
                <c:ptCount val="19"/>
                <c:pt idx="0">
                  <c:v>17537.034825301664</c:v>
                </c:pt>
                <c:pt idx="1">
                  <c:v>10850.155339356697</c:v>
                </c:pt>
                <c:pt idx="2">
                  <c:v>6957.5227648309328</c:v>
                </c:pt>
                <c:pt idx="3">
                  <c:v>12944.145745913345</c:v>
                </c:pt>
                <c:pt idx="4">
                  <c:v>12568.830182577622</c:v>
                </c:pt>
                <c:pt idx="5">
                  <c:v>13883.33741127408</c:v>
                </c:pt>
                <c:pt idx="6">
                  <c:v>4450.1081298468034</c:v>
                </c:pt>
                <c:pt idx="7">
                  <c:v>8147.220746582354</c:v>
                </c:pt>
                <c:pt idx="8">
                  <c:v>6434.3488432652366</c:v>
                </c:pt>
                <c:pt idx="9">
                  <c:v>11805.099754171351</c:v>
                </c:pt>
                <c:pt idx="10">
                  <c:v>39520.867520069201</c:v>
                </c:pt>
                <c:pt idx="11">
                  <c:v>27908.093338533512</c:v>
                </c:pt>
                <c:pt idx="12">
                  <c:v>11633.189231328201</c:v>
                </c:pt>
                <c:pt idx="13">
                  <c:v>13545.094913422294</c:v>
                </c:pt>
                <c:pt idx="14">
                  <c:v>10211.257439036017</c:v>
                </c:pt>
                <c:pt idx="15">
                  <c:v>12107.483143167774</c:v>
                </c:pt>
                <c:pt idx="16">
                  <c:v>27691.597611049961</c:v>
                </c:pt>
                <c:pt idx="17">
                  <c:v>11110.731436481999</c:v>
                </c:pt>
                <c:pt idx="18">
                  <c:v>8930.1769999999997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44B3-41AC-910A-C10C25640882}"/>
            </c:ext>
          </c:extLst>
        </c:ser>
        <c:ser>
          <c:idx val="1"/>
          <c:order val="1"/>
          <c:tx>
            <c:strRef>
              <c:f>Sheet2!$B$29</c:f>
              <c:strCache>
                <c:ptCount val="1"/>
                <c:pt idx="0">
                  <c:v>Northern Basin</c:v>
                </c:pt>
              </c:strCache>
            </c:strRef>
          </c:tx>
          <c:spPr>
            <a:solidFill>
              <a:schemeClr val="accent1">
                <a:lumMod val="75000"/>
              </a:schemeClr>
            </a:solidFill>
            <a:ln>
              <a:noFill/>
            </a:ln>
            <a:effectLst/>
          </c:spPr>
          <c:invertIfNegative val="0"/>
          <c:cat>
            <c:strRef>
              <c:f>Sheet2!$C$27:$U$27</c:f>
              <c:strCache>
                <c:ptCount val="19"/>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pt idx="15">
                  <c:v>2015-2016</c:v>
                </c:pt>
                <c:pt idx="16">
                  <c:v>2016-2017</c:v>
                </c:pt>
                <c:pt idx="17">
                  <c:v>2017-2018</c:v>
                </c:pt>
                <c:pt idx="18">
                  <c:v>2018-2019</c:v>
                </c:pt>
              </c:strCache>
            </c:strRef>
          </c:cat>
          <c:val>
            <c:numRef>
              <c:f>Sheet2!$C$29:$U$29</c:f>
              <c:numCache>
                <c:formatCode>General</c:formatCode>
                <c:ptCount val="19"/>
                <c:pt idx="0">
                  <c:v>17392.862011886464</c:v>
                </c:pt>
                <c:pt idx="1">
                  <c:v>6336.0952650781437</c:v>
                </c:pt>
                <c:pt idx="2">
                  <c:v>4901.6086785069874</c:v>
                </c:pt>
                <c:pt idx="3">
                  <c:v>14007.245127742712</c:v>
                </c:pt>
                <c:pt idx="4">
                  <c:v>12128.7152066444</c:v>
                </c:pt>
                <c:pt idx="5">
                  <c:v>6612.1561273462776</c:v>
                </c:pt>
                <c:pt idx="6">
                  <c:v>4008.9737257132556</c:v>
                </c:pt>
                <c:pt idx="7">
                  <c:v>17770.220274517862</c:v>
                </c:pt>
                <c:pt idx="8">
                  <c:v>10684.98613159536</c:v>
                </c:pt>
                <c:pt idx="9">
                  <c:v>27498.322728386342</c:v>
                </c:pt>
                <c:pt idx="10">
                  <c:v>31810.250078964811</c:v>
                </c:pt>
                <c:pt idx="11">
                  <c:v>34224.268042600743</c:v>
                </c:pt>
                <c:pt idx="12">
                  <c:v>9410.9425357150521</c:v>
                </c:pt>
                <c:pt idx="13">
                  <c:v>6248.2429006824841</c:v>
                </c:pt>
                <c:pt idx="14">
                  <c:v>5405.5243869274382</c:v>
                </c:pt>
                <c:pt idx="15">
                  <c:v>9371.6715689610355</c:v>
                </c:pt>
                <c:pt idx="16">
                  <c:v>11440.941938183363</c:v>
                </c:pt>
                <c:pt idx="17">
                  <c:v>4466.9443257172989</c:v>
                </c:pt>
                <c:pt idx="18">
                  <c:v>3012.2509999999997</c:v>
                </c:pt>
              </c:numCache>
            </c:numRef>
          </c:val>
          <c:extLst>
            <c:ext xmlns:c16="http://schemas.microsoft.com/office/drawing/2014/chart" uri="{C3380CC4-5D6E-409C-BE32-E72D297353CC}">
              <c16:uniqueId val="{00000001-44B3-41AC-910A-C10C25640882}"/>
            </c:ext>
          </c:extLst>
        </c:ser>
        <c:dLbls>
          <c:showLegendKey val="0"/>
          <c:showVal val="0"/>
          <c:showCatName val="0"/>
          <c:showSerName val="0"/>
          <c:showPercent val="0"/>
          <c:showBubbleSize val="0"/>
        </c:dLbls>
        <c:gapWidth val="150"/>
        <c:overlap val="100"/>
        <c:axId val="1508924783"/>
        <c:axId val="1509352783"/>
      </c:barChart>
      <c:catAx>
        <c:axId val="150892478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352783"/>
        <c:crosses val="autoZero"/>
        <c:auto val="1"/>
        <c:lblAlgn val="ctr"/>
        <c:lblOffset val="100"/>
        <c:noMultiLvlLbl val="0"/>
      </c:catAx>
      <c:valAx>
        <c:axId val="15093527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 (Gl)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924783"/>
        <c:crosses val="autoZero"/>
        <c:crossBetween val="between"/>
      </c:valAx>
      <c:spPr>
        <a:noFill/>
        <a:ln>
          <a:noFill/>
        </a:ln>
        <a:effectLst/>
      </c:spPr>
    </c:plotArea>
    <c:legend>
      <c:legendPos val="b"/>
      <c:layout>
        <c:manualLayout>
          <c:xMode val="edge"/>
          <c:yMode val="edge"/>
          <c:x val="0.1498115241707256"/>
          <c:y val="7.9281860600758244E-2"/>
          <c:w val="0.34096374872456353"/>
          <c:h val="0.101273694954797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4273840769905"/>
          <c:y val="5.7060367454068242E-2"/>
          <c:w val="0.7241017060367454"/>
          <c:h val="0.80976013414989789"/>
        </c:manualLayout>
      </c:layout>
      <c:barChart>
        <c:barDir val="col"/>
        <c:grouping val="clustered"/>
        <c:varyColors val="0"/>
        <c:ser>
          <c:idx val="0"/>
          <c:order val="0"/>
          <c:spPr>
            <a:solidFill>
              <a:schemeClr val="accent1"/>
            </a:solidFill>
            <a:ln>
              <a:noFill/>
            </a:ln>
            <a:effectLst/>
          </c:spPr>
          <c:invertIfNegative val="0"/>
          <c:cat>
            <c:strRef>
              <c:f>'Flow Volumes'!$I$2:$M$2</c:f>
              <c:strCache>
                <c:ptCount val="5"/>
                <c:pt idx="0">
                  <c:v>2014_15</c:v>
                </c:pt>
                <c:pt idx="1">
                  <c:v>2015_16</c:v>
                </c:pt>
                <c:pt idx="2">
                  <c:v>2016_17</c:v>
                </c:pt>
                <c:pt idx="3">
                  <c:v>2017_18</c:v>
                </c:pt>
                <c:pt idx="4">
                  <c:v>2018_19</c:v>
                </c:pt>
              </c:strCache>
            </c:strRef>
          </c:cat>
          <c:val>
            <c:numRef>
              <c:f>'Flow Volumes'!$Q$23:$U$23</c:f>
              <c:numCache>
                <c:formatCode>General</c:formatCode>
                <c:ptCount val="5"/>
                <c:pt idx="0">
                  <c:v>19</c:v>
                </c:pt>
                <c:pt idx="1">
                  <c:v>12</c:v>
                </c:pt>
                <c:pt idx="2">
                  <c:v>3</c:v>
                </c:pt>
                <c:pt idx="3">
                  <c:v>97</c:v>
                </c:pt>
                <c:pt idx="4">
                  <c:v>18</c:v>
                </c:pt>
              </c:numCache>
            </c:numRef>
          </c:val>
          <c:extLst>
            <c:ext xmlns:c16="http://schemas.microsoft.com/office/drawing/2014/chart" uri="{C3380CC4-5D6E-409C-BE32-E72D297353CC}">
              <c16:uniqueId val="{00000000-6415-490C-BA1C-E29C98EE77EA}"/>
            </c:ext>
          </c:extLst>
        </c:ser>
        <c:dLbls>
          <c:showLegendKey val="0"/>
          <c:showVal val="0"/>
          <c:showCatName val="0"/>
          <c:showSerName val="0"/>
          <c:showPercent val="0"/>
          <c:showBubbleSize val="0"/>
        </c:dLbls>
        <c:gapWidth val="219"/>
        <c:overlap val="-27"/>
        <c:axId val="1141667759"/>
        <c:axId val="1048513215"/>
      </c:barChart>
      <c:catAx>
        <c:axId val="114166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48513215"/>
        <c:crosses val="autoZero"/>
        <c:auto val="1"/>
        <c:lblAlgn val="ctr"/>
        <c:lblOffset val="100"/>
        <c:noMultiLvlLbl val="0"/>
      </c:catAx>
      <c:valAx>
        <c:axId val="1048513215"/>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t>Increase</a:t>
                </a:r>
                <a:r>
                  <a:rPr lang="en-US" baseline="0"/>
                  <a:t> in flow volume as a result of commonwealth environmental water (%)</a:t>
                </a:r>
                <a:endParaRPr lang="en-US"/>
              </a:p>
            </c:rich>
          </c:tx>
          <c:layout>
            <c:manualLayout>
              <c:xMode val="edge"/>
              <c:yMode val="edge"/>
              <c:x val="2.7777777777777779E-3"/>
              <c:y val="0.1305052493438320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41667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4273840769905"/>
          <c:y val="5.7060367454068242E-2"/>
          <c:w val="0.7241017060367454"/>
          <c:h val="0.80976013414989789"/>
        </c:manualLayout>
      </c:layout>
      <c:barChart>
        <c:barDir val="col"/>
        <c:grouping val="clustered"/>
        <c:varyColors val="0"/>
        <c:ser>
          <c:idx val="0"/>
          <c:order val="0"/>
          <c:spPr>
            <a:solidFill>
              <a:schemeClr val="accent1"/>
            </a:solidFill>
            <a:ln>
              <a:noFill/>
            </a:ln>
            <a:effectLst/>
          </c:spPr>
          <c:invertIfNegative val="0"/>
          <c:cat>
            <c:strRef>
              <c:f>'Flow Volumes'!$Q$2:$U$2</c:f>
              <c:strCache>
                <c:ptCount val="5"/>
                <c:pt idx="0">
                  <c:v>2014_15</c:v>
                </c:pt>
                <c:pt idx="1">
                  <c:v>2015_16</c:v>
                </c:pt>
                <c:pt idx="2">
                  <c:v>2016_17</c:v>
                </c:pt>
                <c:pt idx="3">
                  <c:v>2017_18</c:v>
                </c:pt>
                <c:pt idx="4">
                  <c:v>2018_19</c:v>
                </c:pt>
              </c:strCache>
            </c:strRef>
          </c:cat>
          <c:val>
            <c:numRef>
              <c:f>'Flow Volumes'!$Q$21:$U$21</c:f>
              <c:numCache>
                <c:formatCode>General</c:formatCode>
                <c:ptCount val="5"/>
                <c:pt idx="0">
                  <c:v>19.51523221827966</c:v>
                </c:pt>
                <c:pt idx="1">
                  <c:v>36.926275792685473</c:v>
                </c:pt>
                <c:pt idx="2">
                  <c:v>5.3618403222379856</c:v>
                </c:pt>
                <c:pt idx="3">
                  <c:v>38.527332336354313</c:v>
                </c:pt>
                <c:pt idx="4">
                  <c:v>19.547999999999998</c:v>
                </c:pt>
              </c:numCache>
            </c:numRef>
          </c:val>
          <c:extLst>
            <c:ext xmlns:c16="http://schemas.microsoft.com/office/drawing/2014/chart" uri="{C3380CC4-5D6E-409C-BE32-E72D297353CC}">
              <c16:uniqueId val="{00000000-FC06-4E72-A61C-837DF2A8D029}"/>
            </c:ext>
          </c:extLst>
        </c:ser>
        <c:dLbls>
          <c:showLegendKey val="0"/>
          <c:showVal val="0"/>
          <c:showCatName val="0"/>
          <c:showSerName val="0"/>
          <c:showPercent val="0"/>
          <c:showBubbleSize val="0"/>
        </c:dLbls>
        <c:gapWidth val="219"/>
        <c:overlap val="-27"/>
        <c:axId val="1141667759"/>
        <c:axId val="1048513215"/>
      </c:barChart>
      <c:catAx>
        <c:axId val="114166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048513215"/>
        <c:crosses val="autoZero"/>
        <c:auto val="1"/>
        <c:lblAlgn val="ctr"/>
        <c:lblOffset val="100"/>
        <c:noMultiLvlLbl val="0"/>
      </c:catAx>
      <c:valAx>
        <c:axId val="104851321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t>Increase</a:t>
                </a:r>
                <a:r>
                  <a:rPr lang="en-US" baseline="0"/>
                  <a:t> in flow volume as a result of commonwealth environmental water (%)</a:t>
                </a:r>
                <a:endParaRPr lang="en-US"/>
              </a:p>
            </c:rich>
          </c:tx>
          <c:layout>
            <c:manualLayout>
              <c:xMode val="edge"/>
              <c:yMode val="edge"/>
              <c:x val="2.7777777777777779E-3"/>
              <c:y val="0.1305052493438320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41667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1886CFF5DF180F4C8C8D296BE3FA0B7B" ma:contentTypeVersion="26" ma:contentTypeDescription="SPIRE Document" ma:contentTypeScope="" ma:versionID="851b5e92369414b165de80a2b3cf2f92">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a7536a4ad855618bc74a20427ff1c9de"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2:TaxationConcessions" minOccurs="0"/>
                <xsd:element ref="ns3:IconOverlay" minOccurs="0"/>
                <xsd:element ref="ns2:Publication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ationConcessions" ma:index="15" nillable="true" ma:displayName="Environmental Taxation Concessions Documents Type" ma:default="Assessment of REO [register of environmental organisations]" ma:description="Select the Environmental Taxation Concessions type for this file" ma:format="Dropdown" ma:internalName="TaxationConcessions0">
      <xsd:simpleType>
        <xsd:restriction base="dms:Choice">
          <xsd:enumeration value="Significant - Registration of environmental organisations"/>
          <xsd:enumeration value="Assessment - conservation covenanting programs"/>
          <xsd:enumeration value="Assessment of REO [register of environmental organisations]"/>
          <xsd:enumeration value="Unsuccessful applications"/>
        </xsd:restriction>
      </xsd:simpleType>
    </xsd:element>
    <xsd:element name="PublicationYear" ma:index="17" nillable="true" ma:displayName="Publication Year" ma:description="Publication Year" ma:internalName="PublicationYear">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C18B00-2422-4A8D-B1C8-02C21B8EBC89}"/>
</file>

<file path=customXml/itemProps2.xml><?xml version="1.0" encoding="utf-8"?>
<ds:datastoreItem xmlns:ds="http://schemas.openxmlformats.org/officeDocument/2006/customXml" ds:itemID="{8450FFF9-D020-417C-8D0C-D2FEE53BDCD0}">
  <ds:schemaRefs>
    <ds:schemaRef ds:uri="http://purl.org/dc/elements/1.1/"/>
    <ds:schemaRef ds:uri="5af92df4-ae3d-4772-abff-92e7cba13994"/>
    <ds:schemaRef ds:uri="http://schemas.microsoft.com/office/2006/metadata/properties"/>
    <ds:schemaRef ds:uri="http://purl.org/dc/term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9B3E23E-18F3-42FC-955F-20E43D042F57}">
  <ds:schemaRefs>
    <ds:schemaRef ds:uri="http://schemas.openxmlformats.org/officeDocument/2006/bibliography"/>
  </ds:schemaRefs>
</ds:datastoreItem>
</file>

<file path=customXml/itemProps4.xml><?xml version="1.0" encoding="utf-8"?>
<ds:datastoreItem xmlns:ds="http://schemas.openxmlformats.org/officeDocument/2006/customXml" ds:itemID="{FB1C1197-4591-45A5-8936-F2E4AFF9D816}">
  <ds:schemaRefs>
    <ds:schemaRef ds:uri="http://schemas.microsoft.com/office/2006/metadata/customXsn"/>
  </ds:schemaRefs>
</ds:datastoreItem>
</file>

<file path=customXml/itemProps5.xml><?xml version="1.0" encoding="utf-8"?>
<ds:datastoreItem xmlns:ds="http://schemas.openxmlformats.org/officeDocument/2006/customXml" ds:itemID="{457C91CB-B058-4E3D-979B-47FB6F7B520E}">
  <ds:schemaRefs>
    <ds:schemaRef ds:uri="http://schemas.microsoft.com/sharepoint/v3/contenttype/forms"/>
  </ds:schemaRefs>
</ds:datastoreItem>
</file>

<file path=customXml/itemProps6.xml><?xml version="1.0" encoding="utf-8"?>
<ds:datastoreItem xmlns:ds="http://schemas.openxmlformats.org/officeDocument/2006/customXml" ds:itemID="{A6F527C2-51EC-45E6-A401-7C15FF5C0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12748</Words>
  <Characters>72666</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FINAL CEWO Basin-scale Evaluation Hydrology Report - 2018-19 Final</vt:lpstr>
    </vt:vector>
  </TitlesOfParts>
  <Company/>
  <LinksUpToDate>false</LinksUpToDate>
  <CharactersWithSpaces>85244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Basin-scale evaluation of Commonwealth environmental water – Hydrology</dc:title>
  <dc:subject/>
  <dc:creator/>
  <cp:keywords/>
  <dc:description/>
  <cp:lastModifiedBy/>
  <cp:revision>1</cp:revision>
  <dcterms:created xsi:type="dcterms:W3CDTF">2020-10-13T04:19:00Z</dcterms:created>
  <dcterms:modified xsi:type="dcterms:W3CDTF">2020-10-13T04:19:00Z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{287f1305-53d1-4223-9161-f497f5c4f1f1}</vt:lpwstr>
  </property>
  <property fmtid="{D5CDD505-2E9C-101B-9397-08002B2CF9AE}" pid="6" name="RecordPoint_ActiveItemUniqueId">
    <vt:lpwstr>{8c5cd40d-e2a6-4fa1-bf4b-665b69062036}</vt:lpwstr>
  </property>
  <property fmtid="{D5CDD505-2E9C-101B-9397-08002B2CF9AE}" pid="7" name="RecordPoint_ActiveItemWebId">
    <vt:lpwstr>{3234329a-c2b3-4a00-a284-7f3d975eb87b}</vt:lpwstr>
  </property>
  <property fmtid="{D5CDD505-2E9C-101B-9397-08002B2CF9AE}" pid="8" name="RecordPoint_RecordNumberSubmitted">
    <vt:lpwstr>003389306</vt:lpwstr>
  </property>
  <property fmtid="{D5CDD505-2E9C-101B-9397-08002B2CF9AE}" pid="9" name="RecordPoint_SubmissionCompleted">
    <vt:lpwstr>2020-06-15T06:53:56.2741638+10:00</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