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tiff" ContentType="image/tiff"/>
  <Default Extension="xlsx" ContentType="application/vnd.openxmlformats-officedocument.spreadsheetml.sheet"/>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E066379" w14:textId="37630EC9" w:rsidR="00CD1B35" w:rsidRDefault="00B957BC" w:rsidP="00B67F20">
      <w:r>
        <w:rPr>
          <w:noProof/>
        </w:rPr>
        <w:drawing>
          <wp:anchor distT="0" distB="0" distL="114300" distR="114300" simplePos="0" relativeHeight="251658267" behindDoc="0" locked="0" layoutInCell="1" allowOverlap="1" wp14:anchorId="0D27765B" wp14:editId="5D500F97">
            <wp:simplePos x="0" y="0"/>
            <wp:positionH relativeFrom="page">
              <wp:posOffset>4980305</wp:posOffset>
            </wp:positionH>
            <wp:positionV relativeFrom="page">
              <wp:posOffset>412115</wp:posOffset>
            </wp:positionV>
            <wp:extent cx="2008505" cy="1122680"/>
            <wp:effectExtent l="0" t="0" r="0" b="1270"/>
            <wp:wrapNone/>
            <wp:docPr id="2" name="Picture 2" descr="P1#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P1#y1"/>
                    <pic:cNvPicPr/>
                  </pic:nvPicPr>
                  <pic:blipFill>
                    <a:blip r:embed="rId7" cstate="email">
                      <a:extLst>
                        <a:ext uri="{28A0092B-C50C-407E-A947-70E740481C1C}">
                          <a14:useLocalDpi xmlns:a14="http://schemas.microsoft.com/office/drawing/2010/main"/>
                        </a:ext>
                      </a:extLst>
                    </a:blip>
                    <a:stretch>
                      <a:fillRect/>
                    </a:stretch>
                  </pic:blipFill>
                  <pic:spPr>
                    <a:xfrm>
                      <a:off x="0" y="0"/>
                      <a:ext cx="2008505" cy="1122680"/>
                    </a:xfrm>
                    <a:prstGeom prst="rect">
                      <a:avLst/>
                    </a:prstGeom>
                  </pic:spPr>
                </pic:pic>
              </a:graphicData>
            </a:graphic>
            <wp14:sizeRelH relativeFrom="margin">
              <wp14:pctWidth>0</wp14:pctWidth>
            </wp14:sizeRelH>
            <wp14:sizeRelV relativeFrom="margin">
              <wp14:pctHeight>0</wp14:pctHeight>
            </wp14:sizeRelV>
          </wp:anchor>
        </w:drawing>
      </w:r>
    </w:p>
    <w:p w14:paraId="63BEB445" w14:textId="743B8E27" w:rsidR="00DF179A" w:rsidRDefault="00DF179A" w:rsidP="00B67F20"/>
    <w:p w14:paraId="6E3A0C4C" w14:textId="304FE225" w:rsidR="00CD1B35" w:rsidRDefault="00CD1B35" w:rsidP="00B67F20"/>
    <w:p w14:paraId="697364F3" w14:textId="2065BCAE" w:rsidR="00F27C5E" w:rsidRDefault="00F27C5E" w:rsidP="00B67F20"/>
    <w:p w14:paraId="6A3C465A" w14:textId="49E5F84E" w:rsidR="00F27C5E" w:rsidRDefault="00F27C5E" w:rsidP="00B67F20"/>
    <w:p w14:paraId="05260C02" w14:textId="01121F30" w:rsidR="00F27C5E" w:rsidRDefault="00F27C5E" w:rsidP="00B67F20"/>
    <w:p w14:paraId="49003A0A" w14:textId="1C4CBEC3" w:rsidR="00C54198" w:rsidRPr="009106CF" w:rsidRDefault="00C54198" w:rsidP="00B67F20">
      <w:pPr>
        <w:rPr>
          <w:b/>
          <w:bCs/>
          <w:noProof/>
          <w:color w:val="365F91" w:themeColor="accent1" w:themeShade="BF"/>
          <w:sz w:val="40"/>
          <w:szCs w:val="40"/>
        </w:rPr>
      </w:pPr>
      <w:r w:rsidRPr="009106CF">
        <w:rPr>
          <w:b/>
          <w:bCs/>
          <w:noProof/>
          <w:color w:val="365F91" w:themeColor="accent1" w:themeShade="BF"/>
          <w:sz w:val="40"/>
          <w:szCs w:val="40"/>
        </w:rPr>
        <w:t>COMMONWEALTH ENVIRONMENTAL WATER OFFICE</w:t>
      </w:r>
    </w:p>
    <w:p w14:paraId="0A902E0C" w14:textId="026BB375" w:rsidR="00E45AA2" w:rsidRPr="009106CF" w:rsidRDefault="00883C9F" w:rsidP="00B67F20">
      <w:pPr>
        <w:rPr>
          <w:b/>
          <w:bCs/>
          <w:noProof/>
          <w:color w:val="365F91" w:themeColor="accent1" w:themeShade="BF"/>
          <w:sz w:val="40"/>
          <w:szCs w:val="40"/>
        </w:rPr>
      </w:pPr>
      <w:r w:rsidRPr="009106CF">
        <w:rPr>
          <w:b/>
          <w:bCs/>
          <w:noProof/>
          <w:color w:val="365F91" w:themeColor="accent1" w:themeShade="BF"/>
          <w:sz w:val="40"/>
          <w:szCs w:val="40"/>
        </w:rPr>
        <w:t>MONITORING, EVALUATION AND RESEARCH PROGRAM</w:t>
      </w:r>
      <w:r w:rsidR="00C54198" w:rsidRPr="009106CF">
        <w:rPr>
          <w:b/>
          <w:bCs/>
          <w:noProof/>
          <w:color w:val="365F91" w:themeColor="accent1" w:themeShade="BF"/>
          <w:sz w:val="40"/>
          <w:szCs w:val="40"/>
        </w:rPr>
        <w:t>:</w:t>
      </w:r>
      <w:r w:rsidRPr="009106CF">
        <w:rPr>
          <w:b/>
          <w:bCs/>
          <w:noProof/>
          <w:color w:val="365F91" w:themeColor="accent1" w:themeShade="BF"/>
          <w:sz w:val="40"/>
          <w:szCs w:val="40"/>
        </w:rPr>
        <w:t xml:space="preserve"> </w:t>
      </w:r>
      <w:r w:rsidR="00C54198" w:rsidRPr="009106CF">
        <w:rPr>
          <w:b/>
          <w:bCs/>
          <w:noProof/>
          <w:color w:val="365F91" w:themeColor="accent1" w:themeShade="BF"/>
          <w:sz w:val="40"/>
          <w:szCs w:val="40"/>
        </w:rPr>
        <w:t>LACHLAN RIVER SYSTEM</w:t>
      </w:r>
    </w:p>
    <w:p w14:paraId="53A12B26" w14:textId="2E05E6E2" w:rsidR="00FD294C" w:rsidRPr="00C154E6" w:rsidRDefault="00F36014" w:rsidP="00B67F20">
      <w:pPr>
        <w:rPr>
          <w:rFonts w:eastAsiaTheme="majorEastAsia" w:cstheme="minorHAnsi"/>
          <w:b/>
          <w:bCs/>
          <w:smallCaps/>
          <w:noProof/>
          <w:color w:val="365F91" w:themeColor="accent1" w:themeShade="BF"/>
          <w:sz w:val="36"/>
          <w:szCs w:val="72"/>
        </w:rPr>
      </w:pPr>
      <w:r w:rsidRPr="00C154E6">
        <w:rPr>
          <w:rFonts w:eastAsiaTheme="majorEastAsia" w:cstheme="minorHAnsi"/>
          <w:b/>
          <w:bCs/>
          <w:smallCaps/>
          <w:noProof/>
          <w:color w:val="365F91" w:themeColor="accent1" w:themeShade="BF"/>
          <w:sz w:val="36"/>
          <w:szCs w:val="72"/>
        </w:rPr>
        <w:t xml:space="preserve">2019-20 TECHNICAL REPORT:  </w:t>
      </w:r>
      <w:r w:rsidR="00E10CCD">
        <w:rPr>
          <w:rFonts w:eastAsiaTheme="majorEastAsia" w:cstheme="minorHAnsi"/>
          <w:b/>
          <w:bCs/>
          <w:smallCaps/>
          <w:noProof/>
          <w:color w:val="365F91" w:themeColor="accent1" w:themeShade="BF"/>
          <w:sz w:val="36"/>
          <w:szCs w:val="72"/>
        </w:rPr>
        <w:t xml:space="preserve">FINAL </w:t>
      </w:r>
    </w:p>
    <w:p w14:paraId="75A7F8AB" w14:textId="1EB8C0A6" w:rsidR="00CD1B35" w:rsidRDefault="00CD1B35" w:rsidP="00B67F20">
      <w:pPr>
        <w:rPr>
          <w:noProof/>
        </w:rPr>
      </w:pPr>
    </w:p>
    <w:p w14:paraId="621A3375" w14:textId="3A33C41B" w:rsidR="00CD1B35" w:rsidRDefault="003B6CB1" w:rsidP="00B67F20">
      <w:pPr>
        <w:rPr>
          <w:noProof/>
        </w:rPr>
      </w:pPr>
      <w:r>
        <w:rPr>
          <w:noProof/>
        </w:rPr>
        <w:drawing>
          <wp:inline distT="0" distB="0" distL="0" distR="0" wp14:anchorId="2F3D3616" wp14:editId="5D940BDE">
            <wp:extent cx="5731510" cy="3820160"/>
            <wp:effectExtent l="0" t="0" r="2540" b="8890"/>
            <wp:docPr id="340621930" name="Picture 340621930" descr="P1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621930" name="Picture 340621930" descr="P11#yIS1"/>
                    <pic:cNvPicPr/>
                  </pic:nvPicPr>
                  <pic:blipFill>
                    <a:blip r:embed="rId8" cstate="email">
                      <a:extLst>
                        <a:ext uri="{28A0092B-C50C-407E-A947-70E740481C1C}">
                          <a14:useLocalDpi xmlns:a14="http://schemas.microsoft.com/office/drawing/2010/main"/>
                        </a:ext>
                      </a:extLst>
                    </a:blip>
                    <a:stretch>
                      <a:fillRect/>
                    </a:stretch>
                  </pic:blipFill>
                  <pic:spPr>
                    <a:xfrm>
                      <a:off x="0" y="0"/>
                      <a:ext cx="5731510" cy="3820160"/>
                    </a:xfrm>
                    <a:prstGeom prst="rect">
                      <a:avLst/>
                    </a:prstGeom>
                  </pic:spPr>
                </pic:pic>
              </a:graphicData>
            </a:graphic>
          </wp:inline>
        </w:drawing>
      </w:r>
    </w:p>
    <w:p w14:paraId="4EDF59B9" w14:textId="02790D1F" w:rsidR="00CD1B35" w:rsidRPr="008824A7" w:rsidRDefault="00B957BC" w:rsidP="00B67F20">
      <w:pPr>
        <w:rPr>
          <w:noProof/>
        </w:rPr>
        <w:sectPr w:rsidR="00CD1B35" w:rsidRPr="008824A7" w:rsidSect="00A26B8B">
          <w:headerReference w:type="default" r:id="rId9"/>
          <w:footerReference w:type="default" r:id="rId10"/>
          <w:headerReference w:type="first" r:id="rId11"/>
          <w:pgSz w:w="11906" w:h="16838"/>
          <w:pgMar w:top="851" w:right="1440" w:bottom="2127" w:left="1440" w:header="708" w:footer="708" w:gutter="0"/>
          <w:cols w:space="708"/>
          <w:titlePg/>
          <w:docGrid w:linePitch="360"/>
        </w:sectPr>
      </w:pPr>
      <w:r>
        <w:rPr>
          <w:noProof/>
        </w:rPr>
        <w:drawing>
          <wp:anchor distT="0" distB="0" distL="114300" distR="114300" simplePos="0" relativeHeight="251658270" behindDoc="0" locked="0" layoutInCell="1" allowOverlap="1" wp14:anchorId="0A79EAA3" wp14:editId="70B00072">
            <wp:simplePos x="0" y="0"/>
            <wp:positionH relativeFrom="column">
              <wp:posOffset>3803650</wp:posOffset>
            </wp:positionH>
            <wp:positionV relativeFrom="paragraph">
              <wp:posOffset>815975</wp:posOffset>
            </wp:positionV>
            <wp:extent cx="2372360" cy="795020"/>
            <wp:effectExtent l="0" t="0" r="0" b="5080"/>
            <wp:wrapNone/>
            <wp:docPr id="340621934" name="Picture 340621934" descr="P12#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621934" name="Picture 340621934" descr="P12#y1"/>
                    <pic:cNvPicPr>
                      <a:picLocks noChangeAspect="1" noChangeArrowheads="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2372360" cy="7950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71" behindDoc="0" locked="0" layoutInCell="1" allowOverlap="1" wp14:anchorId="09DE7F82" wp14:editId="711FEC0F">
            <wp:simplePos x="0" y="0"/>
            <wp:positionH relativeFrom="margin">
              <wp:posOffset>-646010</wp:posOffset>
            </wp:positionH>
            <wp:positionV relativeFrom="paragraph">
              <wp:posOffset>686435</wp:posOffset>
            </wp:positionV>
            <wp:extent cx="4064000" cy="1002717"/>
            <wp:effectExtent l="0" t="0" r="0" b="0"/>
            <wp:wrapNone/>
            <wp:docPr id="340621936" name="Picture 340621936" descr="P12#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621936" name="Picture 340621936" descr="P12#y2"/>
                    <pic:cNvPicPr>
                      <a:picLocks noChangeAspect="1" noChangeArrowheads="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0" y="0"/>
                      <a:ext cx="4064000" cy="100271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A01B8">
        <w:rPr>
          <w:rFonts w:eastAsiaTheme="majorEastAsia"/>
          <w:b/>
          <w:bCs/>
          <w:noProof/>
          <w:sz w:val="28"/>
          <w:szCs w:val="28"/>
        </w:rPr>
        <w:t>5</w:t>
      </w:r>
      <w:r w:rsidR="00384D8C" w:rsidRPr="632F6E54">
        <w:rPr>
          <w:rFonts w:eastAsiaTheme="majorEastAsia"/>
          <w:b/>
          <w:bCs/>
          <w:noProof/>
          <w:sz w:val="28"/>
          <w:szCs w:val="28"/>
        </w:rPr>
        <w:t xml:space="preserve"> </w:t>
      </w:r>
      <w:r w:rsidR="00AA01B8">
        <w:rPr>
          <w:rFonts w:eastAsiaTheme="majorEastAsia"/>
          <w:b/>
          <w:bCs/>
          <w:noProof/>
          <w:sz w:val="28"/>
          <w:szCs w:val="28"/>
        </w:rPr>
        <w:t xml:space="preserve">February </w:t>
      </w:r>
      <w:r w:rsidR="00883C9F" w:rsidRPr="632F6E54">
        <w:rPr>
          <w:rFonts w:eastAsiaTheme="majorEastAsia"/>
          <w:b/>
          <w:bCs/>
          <w:noProof/>
          <w:sz w:val="28"/>
          <w:szCs w:val="28"/>
        </w:rPr>
        <w:t>202</w:t>
      </w:r>
      <w:r w:rsidR="00AA01B8">
        <w:rPr>
          <w:rFonts w:eastAsiaTheme="majorEastAsia"/>
          <w:b/>
          <w:bCs/>
          <w:noProof/>
          <w:sz w:val="28"/>
          <w:szCs w:val="28"/>
        </w:rPr>
        <w:t>1</w:t>
      </w:r>
    </w:p>
    <w:p w14:paraId="0E9D0A68" w14:textId="77777777" w:rsidR="00883C9F" w:rsidRPr="00863522" w:rsidRDefault="00883C9F" w:rsidP="00863522">
      <w:pPr>
        <w:jc w:val="center"/>
        <w:rPr>
          <w:b/>
          <w:sz w:val="32"/>
          <w:szCs w:val="32"/>
        </w:rPr>
      </w:pPr>
      <w:r w:rsidRPr="00863522">
        <w:rPr>
          <w:b/>
          <w:sz w:val="32"/>
          <w:szCs w:val="32"/>
        </w:rPr>
        <w:lastRenderedPageBreak/>
        <w:t>Commonwealth Environmental Water Office</w:t>
      </w:r>
    </w:p>
    <w:p w14:paraId="39A4E3FD" w14:textId="65A42991" w:rsidR="00883C9F" w:rsidRPr="00863522" w:rsidRDefault="00722145" w:rsidP="00863522">
      <w:pPr>
        <w:jc w:val="center"/>
        <w:rPr>
          <w:b/>
          <w:sz w:val="32"/>
          <w:szCs w:val="32"/>
        </w:rPr>
      </w:pPr>
      <w:r>
        <w:rPr>
          <w:b/>
          <w:sz w:val="32"/>
          <w:szCs w:val="32"/>
        </w:rPr>
        <w:t>Monitoring, Evaluation and Research</w:t>
      </w:r>
      <w:r w:rsidR="00883C9F" w:rsidRPr="00863522">
        <w:rPr>
          <w:b/>
          <w:sz w:val="32"/>
          <w:szCs w:val="32"/>
        </w:rPr>
        <w:t xml:space="preserve"> Project</w:t>
      </w:r>
    </w:p>
    <w:p w14:paraId="05CB4132" w14:textId="2F726E78" w:rsidR="00883C9F" w:rsidRPr="00863522" w:rsidRDefault="00883C9F" w:rsidP="00863522">
      <w:pPr>
        <w:jc w:val="center"/>
        <w:rPr>
          <w:b/>
          <w:sz w:val="32"/>
          <w:szCs w:val="32"/>
        </w:rPr>
      </w:pPr>
      <w:r w:rsidRPr="00863522">
        <w:rPr>
          <w:b/>
          <w:sz w:val="32"/>
          <w:szCs w:val="32"/>
        </w:rPr>
        <w:t xml:space="preserve">Lachlan </w:t>
      </w:r>
      <w:r w:rsidR="00C05ADC">
        <w:rPr>
          <w:b/>
          <w:sz w:val="32"/>
          <w:szCs w:val="32"/>
        </w:rPr>
        <w:t>r</w:t>
      </w:r>
      <w:r w:rsidRPr="00863522">
        <w:rPr>
          <w:b/>
          <w:sz w:val="32"/>
          <w:szCs w:val="32"/>
        </w:rPr>
        <w:t>iver system 2019-20 Technical Report</w:t>
      </w:r>
    </w:p>
    <w:p w14:paraId="6190DE4C" w14:textId="77777777" w:rsidR="00883C9F" w:rsidRDefault="00883C9F" w:rsidP="00B67F20"/>
    <w:p w14:paraId="0DAD0039" w14:textId="3B1E2F18" w:rsidR="00883C9F" w:rsidRPr="00863522" w:rsidRDefault="00AA01B8" w:rsidP="00B67F20">
      <w:pPr>
        <w:rPr>
          <w:rFonts w:eastAsiaTheme="majorEastAsia" w:cstheme="minorHAnsi"/>
          <w:b/>
          <w:bCs/>
          <w:noProof/>
          <w:sz w:val="28"/>
          <w:szCs w:val="56"/>
        </w:rPr>
      </w:pPr>
      <w:r>
        <w:rPr>
          <w:rFonts w:eastAsiaTheme="majorEastAsia" w:cstheme="minorHAnsi"/>
          <w:b/>
          <w:bCs/>
          <w:noProof/>
          <w:sz w:val="28"/>
          <w:szCs w:val="56"/>
        </w:rPr>
        <w:t>Final</w:t>
      </w:r>
      <w:r w:rsidR="00883C9F" w:rsidRPr="00863522">
        <w:rPr>
          <w:rFonts w:eastAsiaTheme="majorEastAsia" w:cstheme="minorHAnsi"/>
          <w:b/>
          <w:bCs/>
          <w:noProof/>
          <w:sz w:val="28"/>
          <w:szCs w:val="56"/>
        </w:rPr>
        <w:t xml:space="preserve"> </w:t>
      </w:r>
      <w:r>
        <w:rPr>
          <w:rFonts w:eastAsiaTheme="majorEastAsia" w:cstheme="minorHAnsi"/>
          <w:b/>
          <w:bCs/>
          <w:noProof/>
          <w:sz w:val="28"/>
          <w:szCs w:val="56"/>
        </w:rPr>
        <w:t xml:space="preserve">February </w:t>
      </w:r>
      <w:r w:rsidR="00883C9F" w:rsidRPr="00863522">
        <w:rPr>
          <w:rFonts w:eastAsiaTheme="majorEastAsia" w:cstheme="minorHAnsi"/>
          <w:b/>
          <w:bCs/>
          <w:noProof/>
          <w:sz w:val="28"/>
          <w:szCs w:val="56"/>
        </w:rPr>
        <w:t>202</w:t>
      </w:r>
      <w:r>
        <w:rPr>
          <w:rFonts w:eastAsiaTheme="majorEastAsia" w:cstheme="minorHAnsi"/>
          <w:b/>
          <w:bCs/>
          <w:noProof/>
          <w:sz w:val="28"/>
          <w:szCs w:val="56"/>
        </w:rPr>
        <w:t>1</w:t>
      </w:r>
    </w:p>
    <w:p w14:paraId="40EE52CA" w14:textId="08370113" w:rsidR="00883C9F" w:rsidRPr="00B009E5" w:rsidRDefault="00883C9F" w:rsidP="00B67F20">
      <w:bookmarkStart w:id="0" w:name="_Hlk18419902"/>
      <w:r w:rsidRPr="00B009E5">
        <w:t>This document has been co-ordinated by Dr Fiona Dyer and includes contributions from Mr Ben Broadhurst, Ms Alica Tschierschke, Dr Will Higgisson and Professor Ross Thompson (University of Canberra);</w:t>
      </w:r>
      <w:r w:rsidR="003631AA" w:rsidRPr="00B009E5">
        <w:t xml:space="preserve"> Dr Adam Kere</w:t>
      </w:r>
      <w:r w:rsidR="00041510">
        <w:t>zs</w:t>
      </w:r>
      <w:r w:rsidR="003631AA" w:rsidRPr="00B009E5">
        <w:t>y</w:t>
      </w:r>
      <w:r w:rsidR="00A50D0C" w:rsidRPr="00B009E5">
        <w:t xml:space="preserve"> (Dr Fish Consulting), </w:t>
      </w:r>
      <w:r w:rsidRPr="00B009E5">
        <w:t>Dr Joanne Lenehan (NSW Department of Planning, Industry and Environment); and Dr Jason Thiem and Dr Daniel Wright (NSW Department of Primary Industries, Fisheries).</w:t>
      </w:r>
    </w:p>
    <w:bookmarkEnd w:id="0"/>
    <w:p w14:paraId="71105F9A" w14:textId="6856DADE" w:rsidR="00883C9F" w:rsidRDefault="00995AED" w:rsidP="00B67F20">
      <w:pPr>
        <w:rPr>
          <w:noProof/>
          <w:lang w:eastAsia="en-AU"/>
        </w:rPr>
      </w:pPr>
      <w:r>
        <w:rPr>
          <w:rFonts w:ascii="Times New Roman" w:hAnsi="Times New Roman" w:cs="Times New Roman"/>
          <w:noProof/>
          <w:sz w:val="24"/>
          <w:szCs w:val="24"/>
        </w:rPr>
        <w:drawing>
          <wp:anchor distT="0" distB="0" distL="114300" distR="114300" simplePos="0" relativeHeight="251658268" behindDoc="0" locked="0" layoutInCell="1" allowOverlap="1" wp14:anchorId="3570AF05" wp14:editId="6481F312">
            <wp:simplePos x="0" y="0"/>
            <wp:positionH relativeFrom="column">
              <wp:posOffset>0</wp:posOffset>
            </wp:positionH>
            <wp:positionV relativeFrom="paragraph">
              <wp:posOffset>-635</wp:posOffset>
            </wp:positionV>
            <wp:extent cx="6210300" cy="856615"/>
            <wp:effectExtent l="0" t="0" r="0" b="635"/>
            <wp:wrapNone/>
            <wp:docPr id="340621932" name="Picture 340621932" descr="P19#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621932" name="Picture 340621932" descr="P19#y1"/>
                    <pic:cNvPicPr>
                      <a:picLocks noChangeAspect="1" noChangeArrowheads="1"/>
                    </pic:cNvPicPr>
                  </pic:nvPicPr>
                  <pic:blipFill>
                    <a:blip r:embed="rId14" cstate="email">
                      <a:extLst>
                        <a:ext uri="{28A0092B-C50C-407E-A947-70E740481C1C}">
                          <a14:useLocalDpi xmlns:a14="http://schemas.microsoft.com/office/drawing/2010/main"/>
                        </a:ext>
                      </a:extLst>
                    </a:blip>
                    <a:srcRect/>
                    <a:stretch>
                      <a:fillRect/>
                    </a:stretch>
                  </pic:blipFill>
                  <pic:spPr bwMode="auto">
                    <a:xfrm>
                      <a:off x="0" y="0"/>
                      <a:ext cx="6210300" cy="856615"/>
                    </a:xfrm>
                    <a:prstGeom prst="rect">
                      <a:avLst/>
                    </a:prstGeom>
                    <a:noFill/>
                  </pic:spPr>
                </pic:pic>
              </a:graphicData>
            </a:graphic>
            <wp14:sizeRelH relativeFrom="page">
              <wp14:pctWidth>0</wp14:pctWidth>
            </wp14:sizeRelH>
            <wp14:sizeRelV relativeFrom="page">
              <wp14:pctHeight>0</wp14:pctHeight>
            </wp14:sizeRelV>
          </wp:anchor>
        </w:drawing>
      </w:r>
    </w:p>
    <w:p w14:paraId="76AA864E" w14:textId="77777777" w:rsidR="00883C9F" w:rsidRDefault="00883C9F" w:rsidP="00B67F20">
      <w:bookmarkStart w:id="1" w:name="_____replySeparator"/>
      <w:bookmarkEnd w:id="1"/>
    </w:p>
    <w:p w14:paraId="0A46F817" w14:textId="3D2DE53E" w:rsidR="006040D7" w:rsidRDefault="00883C9F" w:rsidP="00B67F20">
      <w:r>
        <w:t xml:space="preserve">This monitoring project was commissioned and funded by Commonwealth Environmental Water Office with </w:t>
      </w:r>
    </w:p>
    <w:p w14:paraId="12A7B1B1" w14:textId="7BEC94BA" w:rsidR="00B009E5" w:rsidRDefault="00B009E5" w:rsidP="00B67F20">
      <w:r>
        <w:rPr>
          <w:rFonts w:ascii="Times New Roman" w:hAnsi="Times New Roman" w:cs="Times New Roman"/>
          <w:noProof/>
          <w:sz w:val="24"/>
          <w:szCs w:val="24"/>
        </w:rPr>
        <w:drawing>
          <wp:anchor distT="36576" distB="36576" distL="36576" distR="36576" simplePos="0" relativeHeight="251658269" behindDoc="0" locked="0" layoutInCell="1" allowOverlap="1" wp14:anchorId="484B6F80" wp14:editId="3E12A19A">
            <wp:simplePos x="0" y="0"/>
            <wp:positionH relativeFrom="page">
              <wp:align>center</wp:align>
            </wp:positionH>
            <wp:positionV relativeFrom="paragraph">
              <wp:posOffset>236220</wp:posOffset>
            </wp:positionV>
            <wp:extent cx="2687320" cy="760095"/>
            <wp:effectExtent l="0" t="0" r="0" b="1905"/>
            <wp:wrapNone/>
            <wp:docPr id="340621933" name="Picture 340621933" descr="P22#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621933" name="Picture 340621933" descr="P22#y1"/>
                    <pic:cNvPicPr>
                      <a:picLocks noChangeAspect="1" noChangeArrowheads="1"/>
                    </pic:cNvPicPr>
                  </pic:nvPicPr>
                  <pic:blipFill>
                    <a:blip r:embed="rId15" cstate="email">
                      <a:extLst>
                        <a:ext uri="{28A0092B-C50C-407E-A947-70E740481C1C}">
                          <a14:useLocalDpi xmlns:a14="http://schemas.microsoft.com/office/drawing/2010/main"/>
                        </a:ext>
                      </a:extLst>
                    </a:blip>
                    <a:srcRect/>
                    <a:stretch>
                      <a:fillRect/>
                    </a:stretch>
                  </pic:blipFill>
                  <pic:spPr bwMode="auto">
                    <a:xfrm>
                      <a:off x="0" y="0"/>
                      <a:ext cx="2687320" cy="76009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1307A9C4" w14:textId="0163E04A" w:rsidR="00B009E5" w:rsidRDefault="00B009E5" w:rsidP="00B67F20"/>
    <w:p w14:paraId="6A7F01E0" w14:textId="4357D8F4" w:rsidR="00B009E5" w:rsidRDefault="00B009E5" w:rsidP="00B67F20"/>
    <w:p w14:paraId="056A310B" w14:textId="1583B8FB" w:rsidR="00B009E5" w:rsidRDefault="00B009E5" w:rsidP="00B67F20"/>
    <w:p w14:paraId="020719F4" w14:textId="3B105EBC" w:rsidR="00B009E5" w:rsidRDefault="00B009E5" w:rsidP="00B009E5">
      <w:pPr>
        <w:jc w:val="center"/>
        <w:rPr>
          <w:noProof/>
          <w:lang w:eastAsia="en-AU"/>
        </w:rPr>
      </w:pPr>
      <w:r>
        <w:rPr>
          <w:noProof/>
        </w:rPr>
        <w:drawing>
          <wp:inline distT="0" distB="0" distL="0" distR="0" wp14:anchorId="657B6301" wp14:editId="1E0708B3">
            <wp:extent cx="1513205" cy="370205"/>
            <wp:effectExtent l="0" t="0" r="0" b="0"/>
            <wp:docPr id="340621937" name="Picture 1" descr="P2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621937" name="Picture 1" descr="P26#yIS1"/>
                    <pic:cNvPicPr/>
                  </pic:nvPicPr>
                  <pic:blipFill>
                    <a:blip r:embed="rId16">
                      <a:extLst>
                        <a:ext uri="{28A0092B-C50C-407E-A947-70E740481C1C}">
                          <a14:useLocalDpi xmlns:a14="http://schemas.microsoft.com/office/drawing/2010/main"/>
                        </a:ext>
                      </a:extLst>
                    </a:blip>
                    <a:stretch>
                      <a:fillRect/>
                    </a:stretch>
                  </pic:blipFill>
                  <pic:spPr>
                    <a:xfrm>
                      <a:off x="0" y="0"/>
                      <a:ext cx="1513205" cy="370205"/>
                    </a:xfrm>
                    <a:prstGeom prst="rect">
                      <a:avLst/>
                    </a:prstGeom>
                  </pic:spPr>
                </pic:pic>
              </a:graphicData>
            </a:graphic>
          </wp:inline>
        </w:drawing>
      </w:r>
      <w:r w:rsidRPr="632F6E54">
        <w:rPr>
          <w:noProof/>
        </w:rPr>
        <w:t xml:space="preserve">          </w:t>
      </w:r>
      <w:r w:rsidRPr="632F6E54">
        <w:rPr>
          <w:noProof/>
          <w:lang w:eastAsia="en-AU"/>
        </w:rPr>
        <w:t xml:space="preserve">   </w:t>
      </w:r>
      <w:r>
        <w:rPr>
          <w:noProof/>
        </w:rPr>
        <w:drawing>
          <wp:inline distT="0" distB="0" distL="0" distR="0" wp14:anchorId="04295C01" wp14:editId="2EBD905A">
            <wp:extent cx="1632585" cy="391795"/>
            <wp:effectExtent l="0" t="0" r="5715" b="8255"/>
            <wp:docPr id="340621938" name="Picture 27" descr="P26#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621938" name="Picture 27" descr="P26#yIS2"/>
                    <pic:cNvPicPr/>
                  </pic:nvPicPr>
                  <pic:blipFill>
                    <a:blip r:embed="rId17">
                      <a:extLst>
                        <a:ext uri="{28A0092B-C50C-407E-A947-70E740481C1C}">
                          <a14:useLocalDpi xmlns:a14="http://schemas.microsoft.com/office/drawing/2010/main"/>
                        </a:ext>
                      </a:extLst>
                    </a:blip>
                    <a:stretch>
                      <a:fillRect/>
                    </a:stretch>
                  </pic:blipFill>
                  <pic:spPr>
                    <a:xfrm>
                      <a:off x="0" y="0"/>
                      <a:ext cx="1632585" cy="391795"/>
                    </a:xfrm>
                    <a:prstGeom prst="rect">
                      <a:avLst/>
                    </a:prstGeom>
                  </pic:spPr>
                </pic:pic>
              </a:graphicData>
            </a:graphic>
          </wp:inline>
        </w:drawing>
      </w:r>
      <w:r w:rsidRPr="632F6E54">
        <w:rPr>
          <w:noProof/>
        </w:rPr>
        <w:t xml:space="preserve">           </w:t>
      </w:r>
      <w:r w:rsidR="00B40265">
        <w:rPr>
          <w:noProof/>
        </w:rPr>
        <w:drawing>
          <wp:inline distT="0" distB="0" distL="0" distR="0" wp14:anchorId="7E0F12BB" wp14:editId="7D995E4A">
            <wp:extent cx="1357200" cy="518400"/>
            <wp:effectExtent l="0" t="0" r="0" b="0"/>
            <wp:docPr id="340621940" name="Picture 340621940" descr="P26#yI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621940" name="Picture 340621940" descr="P26#yIS3"/>
                    <pic:cNvPicPr/>
                  </pic:nvPicPr>
                  <pic:blipFill>
                    <a:blip r:embed="rId18" cstate="email">
                      <a:extLst>
                        <a:ext uri="{28A0092B-C50C-407E-A947-70E740481C1C}">
                          <a14:useLocalDpi xmlns:a14="http://schemas.microsoft.com/office/drawing/2010/main"/>
                        </a:ext>
                      </a:extLst>
                    </a:blip>
                    <a:stretch>
                      <a:fillRect/>
                    </a:stretch>
                  </pic:blipFill>
                  <pic:spPr>
                    <a:xfrm>
                      <a:off x="0" y="0"/>
                      <a:ext cx="1357200" cy="518400"/>
                    </a:xfrm>
                    <a:prstGeom prst="rect">
                      <a:avLst/>
                    </a:prstGeom>
                  </pic:spPr>
                </pic:pic>
              </a:graphicData>
            </a:graphic>
          </wp:inline>
        </w:drawing>
      </w:r>
    </w:p>
    <w:p w14:paraId="48072B62" w14:textId="3D15DF21" w:rsidR="00B009E5" w:rsidRDefault="00B009E5" w:rsidP="00B67F20"/>
    <w:p w14:paraId="7AC566D6" w14:textId="23931BB3" w:rsidR="00B009E5" w:rsidRDefault="00B009E5" w:rsidP="00B67F20"/>
    <w:p w14:paraId="26447A51" w14:textId="0DDCB4CB" w:rsidR="00883C9F" w:rsidRDefault="00883C9F" w:rsidP="00CA2AA8">
      <w:pPr>
        <w:jc w:val="center"/>
      </w:pPr>
      <w:r>
        <w:rPr>
          <w:b/>
          <w:bCs/>
        </w:rPr>
        <w:t>Copyright</w:t>
      </w:r>
      <w:r>
        <w:rPr>
          <w:b/>
          <w:bCs/>
        </w:rPr>
        <w:br/>
      </w:r>
      <w:r>
        <w:t>© Copyright Commonwealth of Australia, 20</w:t>
      </w:r>
      <w:r w:rsidR="00722145">
        <w:t>2</w:t>
      </w:r>
      <w:r w:rsidR="00C521F7">
        <w:t>1</w:t>
      </w:r>
    </w:p>
    <w:p w14:paraId="2C152E5F" w14:textId="2FAD9BED" w:rsidR="00883C9F" w:rsidRDefault="00883C9F" w:rsidP="00CA2AA8">
      <w:pPr>
        <w:jc w:val="center"/>
      </w:pPr>
      <w:r>
        <w:rPr>
          <w:noProof/>
        </w:rPr>
        <w:drawing>
          <wp:inline distT="0" distB="0" distL="0" distR="0" wp14:anchorId="594420BE" wp14:editId="040D253E">
            <wp:extent cx="1807210" cy="631190"/>
            <wp:effectExtent l="0" t="0" r="2540" b="0"/>
            <wp:docPr id="887125934" name="Picture 18" descr="P3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125934" name="Picture 18" descr="P30#yIS1"/>
                    <pic:cNvPicPr/>
                  </pic:nvPicPr>
                  <pic:blipFill>
                    <a:blip r:embed="rId19">
                      <a:extLst>
                        <a:ext uri="{28A0092B-C50C-407E-A947-70E740481C1C}">
                          <a14:useLocalDpi xmlns:a14="http://schemas.microsoft.com/office/drawing/2010/main"/>
                        </a:ext>
                      </a:extLst>
                    </a:blip>
                    <a:stretch>
                      <a:fillRect/>
                    </a:stretch>
                  </pic:blipFill>
                  <pic:spPr>
                    <a:xfrm>
                      <a:off x="0" y="0"/>
                      <a:ext cx="1807210" cy="631190"/>
                    </a:xfrm>
                    <a:prstGeom prst="rect">
                      <a:avLst/>
                    </a:prstGeom>
                  </pic:spPr>
                </pic:pic>
              </a:graphicData>
            </a:graphic>
          </wp:inline>
        </w:drawing>
      </w:r>
    </w:p>
    <w:p w14:paraId="464C8500" w14:textId="77777777" w:rsidR="00883C9F" w:rsidRDefault="00883C9F" w:rsidP="00B67F20">
      <w:pPr>
        <w:rPr>
          <w:lang w:val="en-AU"/>
        </w:rPr>
      </w:pPr>
    </w:p>
    <w:p w14:paraId="7192A86C" w14:textId="22543AA9" w:rsidR="00883C9F" w:rsidRDefault="00883C9F" w:rsidP="00B67F20">
      <w:pPr>
        <w:rPr>
          <w:lang w:val="en-AU"/>
        </w:rPr>
      </w:pPr>
      <w:r>
        <w:rPr>
          <w:lang w:val="en-AU"/>
        </w:rPr>
        <w:br w:type="page"/>
      </w:r>
    </w:p>
    <w:p w14:paraId="1B3DE8E7" w14:textId="45016DF7" w:rsidR="00883C9F" w:rsidRPr="00E11442" w:rsidRDefault="00883C9F" w:rsidP="00B67F20">
      <w:pPr>
        <w:rPr>
          <w:sz w:val="32"/>
        </w:rPr>
      </w:pPr>
      <w:r w:rsidRPr="0063183D">
        <w:rPr>
          <w:b/>
        </w:rPr>
        <w:t xml:space="preserve">Commonwealth Environmental Water Office </w:t>
      </w:r>
      <w:r w:rsidR="00722145">
        <w:rPr>
          <w:b/>
        </w:rPr>
        <w:t>Monitoring</w:t>
      </w:r>
      <w:r w:rsidR="00C05ADC">
        <w:rPr>
          <w:b/>
        </w:rPr>
        <w:t xml:space="preserve">, Evaluation and Research Project: Lachlan river system Selected Area </w:t>
      </w:r>
      <w:r w:rsidRPr="00D12D97">
        <w:t>is</w:t>
      </w:r>
      <w:r>
        <w:t xml:space="preserve"> licensed by the Commonwealth of Australia for use under a Creative Commons By Attribution 3.0 Australia </w:t>
      </w:r>
      <w:r w:rsidR="009555EE">
        <w:t>license</w:t>
      </w:r>
      <w:r>
        <w:t xml:space="preserve"> with the exception of the Coat of Arms of the Commonwealth of Australia, the logo of the agency responsible for publishing the report, content supplied by third parties, and any images depicting people. For </w:t>
      </w:r>
      <w:r w:rsidR="009555EE">
        <w:t>license</w:t>
      </w:r>
      <w:r>
        <w:t xml:space="preserve"> conditions see: </w:t>
      </w:r>
      <w:hyperlink r:id="rId20" w:history="1">
        <w:r w:rsidRPr="00E11442">
          <w:rPr>
            <w:rStyle w:val="Hyperlink"/>
            <w:rFonts w:eastAsia="Times New Roman"/>
            <w:szCs w:val="18"/>
          </w:rPr>
          <w:t>http://creativecommons.org/licenses/by/3.0/au/</w:t>
        </w:r>
      </w:hyperlink>
      <w:r w:rsidRPr="00E11442">
        <w:rPr>
          <w:sz w:val="32"/>
        </w:rPr>
        <w:t xml:space="preserve"> </w:t>
      </w:r>
    </w:p>
    <w:p w14:paraId="311CA0E3" w14:textId="66294CDA" w:rsidR="00883C9F" w:rsidRPr="0063183D" w:rsidRDefault="00883C9F" w:rsidP="00B67F20">
      <w:r w:rsidRPr="004B77A1">
        <w:t xml:space="preserve">This report should be attributed as: Dyer, F., Broadhurst, B., Tschierschke, A., Higgisson, W., Thiem, J., Wright, D., </w:t>
      </w:r>
      <w:r w:rsidR="00545D3F" w:rsidRPr="004B77A1">
        <w:t>Kere</w:t>
      </w:r>
      <w:r w:rsidR="00041510">
        <w:t>zs</w:t>
      </w:r>
      <w:r w:rsidR="009555EE" w:rsidRPr="004B77A1">
        <w:t xml:space="preserve">y, A. </w:t>
      </w:r>
      <w:r w:rsidRPr="004B77A1">
        <w:t>Thompson, R. (20</w:t>
      </w:r>
      <w:r w:rsidR="00545D3F" w:rsidRPr="004B77A1">
        <w:t>20</w:t>
      </w:r>
      <w:r w:rsidRPr="004B77A1">
        <w:t xml:space="preserve">). Commonwealth Environmental Water Office </w:t>
      </w:r>
      <w:r w:rsidR="00C05ADC">
        <w:t xml:space="preserve">Monitoring, Evaluation and Research </w:t>
      </w:r>
      <w:r w:rsidRPr="004B77A1">
        <w:t>Project: Lachlan river system Selected Area 20</w:t>
      </w:r>
      <w:r w:rsidR="009555EE" w:rsidRPr="004B77A1">
        <w:t>19</w:t>
      </w:r>
      <w:r w:rsidRPr="004B77A1">
        <w:t>-</w:t>
      </w:r>
      <w:r w:rsidR="009555EE" w:rsidRPr="004B77A1">
        <w:t>20</w:t>
      </w:r>
      <w:r w:rsidRPr="004B77A1">
        <w:t xml:space="preserve"> Monitoring and Evaluation Technical Report. Commonwealth of Australia, 20</w:t>
      </w:r>
      <w:r w:rsidR="009555EE" w:rsidRPr="004B77A1">
        <w:t>20</w:t>
      </w:r>
      <w:r w:rsidRPr="004B77A1">
        <w:t>.</w:t>
      </w:r>
    </w:p>
    <w:p w14:paraId="3254FC6F" w14:textId="77777777" w:rsidR="00883C9F" w:rsidRDefault="00883C9F" w:rsidP="00B67F20"/>
    <w:p w14:paraId="0164EB3F" w14:textId="77777777" w:rsidR="00883C9F" w:rsidRDefault="00883C9F" w:rsidP="00B67F20">
      <w:r>
        <w:t>The Commonwealth of Australia has made all reasonable efforts to identify content supplied by third parties using the following format ‘© Copyright, [name of third party] ’.</w:t>
      </w:r>
    </w:p>
    <w:p w14:paraId="17A176DA" w14:textId="77777777" w:rsidR="00883C9F" w:rsidRDefault="00883C9F" w:rsidP="00B67F20"/>
    <w:p w14:paraId="28594E0F" w14:textId="77777777" w:rsidR="00883C9F" w:rsidRPr="005F22B8" w:rsidRDefault="00883C9F" w:rsidP="00B67F20">
      <w:pPr>
        <w:rPr>
          <w:b/>
          <w:bCs/>
        </w:rPr>
      </w:pPr>
      <w:r w:rsidRPr="005F22B8">
        <w:rPr>
          <w:b/>
          <w:bCs/>
        </w:rPr>
        <w:t>Disclaimer</w:t>
      </w:r>
    </w:p>
    <w:p w14:paraId="051451A8" w14:textId="6D3A0047" w:rsidR="00883C9F" w:rsidRDefault="00883C9F" w:rsidP="00B67F20">
      <w:r>
        <w:t>The views and opinions expressed in this publication are those of the authors and do not necessarily reflect those of the Australian Government or the Minister</w:t>
      </w:r>
      <w:r w:rsidR="009A7160">
        <w:t>s</w:t>
      </w:r>
      <w:r>
        <w:t xml:space="preserve"> for </w:t>
      </w:r>
      <w:r w:rsidR="009A7160">
        <w:t>Agriculture, Water and the Environment</w:t>
      </w:r>
      <w:r>
        <w:t xml:space="preserve">. </w:t>
      </w:r>
    </w:p>
    <w:p w14:paraId="778D5EB3" w14:textId="77777777" w:rsidR="00883C9F" w:rsidRDefault="00883C9F" w:rsidP="00B67F20">
      <w:r>
        <w:t>While reasonable efforts have been made to ensure that the contents of this publication are factually correct, the Commonwealth does not accept responsibility for the accuracy or completeness of the contents, and shall not be liable for any loss or damage that may be occasioned directly or indirectly through the use of, or reliance on, the contents of this publication.</w:t>
      </w:r>
    </w:p>
    <w:p w14:paraId="51F0EE30" w14:textId="77777777" w:rsidR="005020E1" w:rsidRPr="006E719F" w:rsidRDefault="005020E1" w:rsidP="00B67F20"/>
    <w:p w14:paraId="31DF9E1B" w14:textId="14EF6399" w:rsidR="005020E1" w:rsidRPr="005F22B8" w:rsidRDefault="005020E1" w:rsidP="00B67F20">
      <w:pPr>
        <w:rPr>
          <w:b/>
          <w:bCs/>
          <w:lang w:val="en-AU"/>
        </w:rPr>
      </w:pPr>
      <w:r w:rsidRPr="005F22B8">
        <w:rPr>
          <w:b/>
          <w:bCs/>
          <w:lang w:val="en-AU"/>
        </w:rPr>
        <w:t>Inquiries regarding this document should be addressed to:</w:t>
      </w:r>
    </w:p>
    <w:p w14:paraId="04BBB390" w14:textId="77777777" w:rsidR="00C70862" w:rsidRPr="005A6BE7" w:rsidRDefault="00C70862" w:rsidP="00B67F20">
      <w:r>
        <w:t>Associate Professor</w:t>
      </w:r>
      <w:r w:rsidRPr="005A6BE7">
        <w:t xml:space="preserve"> Fiona Dyer</w:t>
      </w:r>
      <w:r>
        <w:br/>
      </w:r>
      <w:r w:rsidRPr="005A6BE7">
        <w:t>Phone:</w:t>
      </w:r>
      <w:r>
        <w:t xml:space="preserve"> </w:t>
      </w:r>
      <w:r w:rsidRPr="005A6BE7">
        <w:t>02 6201 2452</w:t>
      </w:r>
      <w:r>
        <w:br/>
      </w:r>
      <w:r w:rsidRPr="005A6BE7">
        <w:t>e-mail:</w:t>
      </w:r>
      <w:r>
        <w:t xml:space="preserve"> </w:t>
      </w:r>
      <w:r w:rsidRPr="005A6BE7">
        <w:t>Fiona.Dyer@canberra.edu.au</w:t>
      </w:r>
    </w:p>
    <w:p w14:paraId="21EC0BB6" w14:textId="77777777" w:rsidR="00CE23B1" w:rsidRPr="00CE23B1" w:rsidRDefault="00CE23B1" w:rsidP="00B67F20"/>
    <w:p w14:paraId="451D7BD7" w14:textId="6C66FBE7" w:rsidR="00CE23B1" w:rsidRDefault="00C002D8" w:rsidP="00B67F20">
      <w:pPr>
        <w:rPr>
          <w:b/>
          <w:smallCaps/>
          <w:color w:val="365F91" w:themeColor="accent1" w:themeShade="BF"/>
          <w:sz w:val="28"/>
          <w:szCs w:val="24"/>
        </w:rPr>
      </w:pPr>
      <w:r w:rsidRPr="004B77A1">
        <w:rPr>
          <w:rFonts w:cs="Arial"/>
          <w:b/>
          <w:lang w:val="en-AU"/>
        </w:rPr>
        <w:t>Front cover photo:</w:t>
      </w:r>
      <w:r w:rsidRPr="004B77A1">
        <w:t xml:space="preserve">  </w:t>
      </w:r>
      <w:r w:rsidR="009555EE" w:rsidRPr="004B77A1">
        <w:t>Envi</w:t>
      </w:r>
      <w:r w:rsidR="00636949" w:rsidRPr="004B77A1">
        <w:t>ronmental water under the redgums of the Great Cumbung Swamp</w:t>
      </w:r>
      <w:r w:rsidR="004B77A1" w:rsidRPr="004B77A1">
        <w:t>, June 2020</w:t>
      </w:r>
      <w:r w:rsidR="001D0EE1" w:rsidRPr="004B77A1">
        <w:t>.</w:t>
      </w:r>
      <w:r w:rsidR="004B77A1">
        <w:t xml:space="preserve"> Photo by Fiona Dyer</w:t>
      </w:r>
      <w:r w:rsidR="001D0EE1">
        <w:t xml:space="preserve"> </w:t>
      </w:r>
      <w:r w:rsidR="00CE23B1">
        <w:tab/>
      </w:r>
    </w:p>
    <w:p w14:paraId="1947F194" w14:textId="6A86815B" w:rsidR="00CE23B1" w:rsidRPr="00CE23B1" w:rsidRDefault="00CE23B1" w:rsidP="00B67F20">
      <w:pPr>
        <w:sectPr w:rsidR="00CE23B1" w:rsidRPr="00CE23B1" w:rsidSect="00A26B8B">
          <w:headerReference w:type="first" r:id="rId21"/>
          <w:footerReference w:type="first" r:id="rId22"/>
          <w:pgSz w:w="11906" w:h="16838"/>
          <w:pgMar w:top="1673" w:right="992" w:bottom="1418" w:left="1134" w:header="709" w:footer="709" w:gutter="0"/>
          <w:cols w:space="708"/>
          <w:titlePg/>
          <w:docGrid w:linePitch="360"/>
        </w:sectPr>
      </w:pPr>
    </w:p>
    <w:p w14:paraId="2B800042" w14:textId="3639691E" w:rsidR="00DD06DD" w:rsidRPr="00AF3557" w:rsidRDefault="000F6BC3" w:rsidP="00B67F20">
      <w:pPr>
        <w:rPr>
          <w:b/>
          <w:bCs/>
          <w:smallCaps/>
          <w:color w:val="365F91" w:themeColor="accent1" w:themeShade="BF"/>
          <w:sz w:val="28"/>
          <w:szCs w:val="28"/>
        </w:rPr>
      </w:pPr>
      <w:r w:rsidRPr="00AF3557">
        <w:rPr>
          <w:b/>
          <w:bCs/>
          <w:smallCaps/>
          <w:color w:val="365F91" w:themeColor="accent1" w:themeShade="BF"/>
          <w:sz w:val="28"/>
          <w:szCs w:val="28"/>
        </w:rPr>
        <w:t>Table Of Contents</w:t>
      </w:r>
    </w:p>
    <w:sdt>
      <w:sdtPr>
        <w:rPr>
          <w:b/>
          <w:smallCaps/>
        </w:rPr>
        <w:id w:val="426617260"/>
        <w:docPartObj>
          <w:docPartGallery w:val="Table of Contents"/>
          <w:docPartUnique/>
        </w:docPartObj>
      </w:sdtPr>
      <w:sdtEndPr>
        <w:rPr>
          <w:b w:val="0"/>
          <w:smallCaps w:val="0"/>
        </w:rPr>
      </w:sdtEndPr>
      <w:sdtContent>
        <w:p w14:paraId="7D8DC5AC" w14:textId="465D84A6" w:rsidR="001F2990" w:rsidRDefault="001F2990" w:rsidP="00B67F20">
          <w:r>
            <w:t>Contents</w:t>
          </w:r>
        </w:p>
        <w:p w14:paraId="2CD1E7D8" w14:textId="127F7A54" w:rsidR="001D5962" w:rsidRDefault="001F2990">
          <w:pPr>
            <w:pStyle w:val="TOC1"/>
            <w:rPr>
              <w:rFonts w:eastAsiaTheme="minorEastAsia"/>
              <w:noProof/>
              <w:lang w:val="en-AU" w:eastAsia="en-AU"/>
            </w:rPr>
          </w:pPr>
          <w:r>
            <w:fldChar w:fldCharType="begin"/>
          </w:r>
          <w:r>
            <w:instrText xml:space="preserve"> TOC \o "1-3" \h \z \u </w:instrText>
          </w:r>
          <w:r>
            <w:fldChar w:fldCharType="separate"/>
          </w:r>
          <w:hyperlink w:anchor="_Toc57975121" w:history="1">
            <w:r w:rsidR="001D5962" w:rsidRPr="008458D1">
              <w:rPr>
                <w:rStyle w:val="Hyperlink"/>
                <w:noProof/>
              </w:rPr>
              <w:t>List of Figures</w:t>
            </w:r>
            <w:r w:rsidR="001D5962">
              <w:rPr>
                <w:noProof/>
                <w:webHidden/>
              </w:rPr>
              <w:tab/>
            </w:r>
            <w:r w:rsidR="001D5962">
              <w:rPr>
                <w:noProof/>
                <w:webHidden/>
              </w:rPr>
              <w:fldChar w:fldCharType="begin"/>
            </w:r>
            <w:r w:rsidR="001D5962">
              <w:rPr>
                <w:noProof/>
                <w:webHidden/>
              </w:rPr>
              <w:instrText xml:space="preserve"> PAGEREF _Toc57975121 \h </w:instrText>
            </w:r>
            <w:r w:rsidR="001D5962">
              <w:rPr>
                <w:noProof/>
                <w:webHidden/>
              </w:rPr>
            </w:r>
            <w:r w:rsidR="001D5962">
              <w:rPr>
                <w:noProof/>
                <w:webHidden/>
              </w:rPr>
              <w:fldChar w:fldCharType="separate"/>
            </w:r>
            <w:r w:rsidR="00A54C15">
              <w:rPr>
                <w:noProof/>
                <w:webHidden/>
              </w:rPr>
              <w:t>v</w:t>
            </w:r>
            <w:r w:rsidR="001D5962">
              <w:rPr>
                <w:noProof/>
                <w:webHidden/>
              </w:rPr>
              <w:fldChar w:fldCharType="end"/>
            </w:r>
          </w:hyperlink>
        </w:p>
        <w:p w14:paraId="0BB81274" w14:textId="0BC25AB7" w:rsidR="001D5962" w:rsidRDefault="002C084C">
          <w:pPr>
            <w:pStyle w:val="TOC1"/>
            <w:rPr>
              <w:rFonts w:eastAsiaTheme="minorEastAsia"/>
              <w:noProof/>
              <w:lang w:val="en-AU" w:eastAsia="en-AU"/>
            </w:rPr>
          </w:pPr>
          <w:hyperlink w:anchor="_Toc57975122" w:history="1">
            <w:r w:rsidR="001D5962" w:rsidRPr="008458D1">
              <w:rPr>
                <w:rStyle w:val="Hyperlink"/>
                <w:noProof/>
              </w:rPr>
              <w:t>List of Tables</w:t>
            </w:r>
            <w:r w:rsidR="001D5962">
              <w:rPr>
                <w:noProof/>
                <w:webHidden/>
              </w:rPr>
              <w:tab/>
            </w:r>
            <w:r w:rsidR="001D5962">
              <w:rPr>
                <w:noProof/>
                <w:webHidden/>
              </w:rPr>
              <w:fldChar w:fldCharType="begin"/>
            </w:r>
            <w:r w:rsidR="001D5962">
              <w:rPr>
                <w:noProof/>
                <w:webHidden/>
              </w:rPr>
              <w:instrText xml:space="preserve"> PAGEREF _Toc57975122 \h </w:instrText>
            </w:r>
            <w:r w:rsidR="001D5962">
              <w:rPr>
                <w:noProof/>
                <w:webHidden/>
              </w:rPr>
            </w:r>
            <w:r w:rsidR="001D5962">
              <w:rPr>
                <w:noProof/>
                <w:webHidden/>
              </w:rPr>
              <w:fldChar w:fldCharType="separate"/>
            </w:r>
            <w:r w:rsidR="00A54C15">
              <w:rPr>
                <w:noProof/>
                <w:webHidden/>
              </w:rPr>
              <w:t>x</w:t>
            </w:r>
            <w:r w:rsidR="001D5962">
              <w:rPr>
                <w:noProof/>
                <w:webHidden/>
              </w:rPr>
              <w:fldChar w:fldCharType="end"/>
            </w:r>
          </w:hyperlink>
        </w:p>
        <w:p w14:paraId="2FA89C78" w14:textId="4B91B3DD" w:rsidR="001D5962" w:rsidRDefault="002C084C">
          <w:pPr>
            <w:pStyle w:val="TOC1"/>
            <w:rPr>
              <w:rFonts w:eastAsiaTheme="minorEastAsia"/>
              <w:noProof/>
              <w:lang w:val="en-AU" w:eastAsia="en-AU"/>
            </w:rPr>
          </w:pPr>
          <w:hyperlink w:anchor="_Toc57975123" w:history="1">
            <w:r w:rsidR="001D5962" w:rsidRPr="008458D1">
              <w:rPr>
                <w:rStyle w:val="Hyperlink"/>
                <w:noProof/>
              </w:rPr>
              <w:t>Acronyms and abbreviations</w:t>
            </w:r>
            <w:r w:rsidR="001D5962">
              <w:rPr>
                <w:noProof/>
                <w:webHidden/>
              </w:rPr>
              <w:tab/>
            </w:r>
            <w:r w:rsidR="001D5962">
              <w:rPr>
                <w:noProof/>
                <w:webHidden/>
              </w:rPr>
              <w:fldChar w:fldCharType="begin"/>
            </w:r>
            <w:r w:rsidR="001D5962">
              <w:rPr>
                <w:noProof/>
                <w:webHidden/>
              </w:rPr>
              <w:instrText xml:space="preserve"> PAGEREF _Toc57975123 \h </w:instrText>
            </w:r>
            <w:r w:rsidR="001D5962">
              <w:rPr>
                <w:noProof/>
                <w:webHidden/>
              </w:rPr>
            </w:r>
            <w:r w:rsidR="001D5962">
              <w:rPr>
                <w:noProof/>
                <w:webHidden/>
              </w:rPr>
              <w:fldChar w:fldCharType="separate"/>
            </w:r>
            <w:r w:rsidR="00A54C15">
              <w:rPr>
                <w:noProof/>
                <w:webHidden/>
              </w:rPr>
              <w:t>xii</w:t>
            </w:r>
            <w:r w:rsidR="001D5962">
              <w:rPr>
                <w:noProof/>
                <w:webHidden/>
              </w:rPr>
              <w:fldChar w:fldCharType="end"/>
            </w:r>
          </w:hyperlink>
        </w:p>
        <w:p w14:paraId="72878780" w14:textId="43EA2039" w:rsidR="001D5962" w:rsidRDefault="002C084C">
          <w:pPr>
            <w:pStyle w:val="TOC1"/>
            <w:rPr>
              <w:rFonts w:eastAsiaTheme="minorEastAsia"/>
              <w:noProof/>
              <w:lang w:val="en-AU" w:eastAsia="en-AU"/>
            </w:rPr>
          </w:pPr>
          <w:hyperlink w:anchor="_Toc57975124" w:history="1">
            <w:r w:rsidR="001D5962" w:rsidRPr="008458D1">
              <w:rPr>
                <w:rStyle w:val="Hyperlink"/>
                <w:noProof/>
              </w:rPr>
              <w:t>Acknowledgments</w:t>
            </w:r>
            <w:r w:rsidR="001D5962">
              <w:rPr>
                <w:noProof/>
                <w:webHidden/>
              </w:rPr>
              <w:tab/>
            </w:r>
            <w:r w:rsidR="001D5962">
              <w:rPr>
                <w:noProof/>
                <w:webHidden/>
              </w:rPr>
              <w:fldChar w:fldCharType="begin"/>
            </w:r>
            <w:r w:rsidR="001D5962">
              <w:rPr>
                <w:noProof/>
                <w:webHidden/>
              </w:rPr>
              <w:instrText xml:space="preserve"> PAGEREF _Toc57975124 \h </w:instrText>
            </w:r>
            <w:r w:rsidR="001D5962">
              <w:rPr>
                <w:noProof/>
                <w:webHidden/>
              </w:rPr>
            </w:r>
            <w:r w:rsidR="001D5962">
              <w:rPr>
                <w:noProof/>
                <w:webHidden/>
              </w:rPr>
              <w:fldChar w:fldCharType="separate"/>
            </w:r>
            <w:r w:rsidR="00A54C15">
              <w:rPr>
                <w:noProof/>
                <w:webHidden/>
              </w:rPr>
              <w:t>xiii</w:t>
            </w:r>
            <w:r w:rsidR="001D5962">
              <w:rPr>
                <w:noProof/>
                <w:webHidden/>
              </w:rPr>
              <w:fldChar w:fldCharType="end"/>
            </w:r>
          </w:hyperlink>
        </w:p>
        <w:p w14:paraId="54662685" w14:textId="2D31E983" w:rsidR="001D5962" w:rsidRDefault="002C084C">
          <w:pPr>
            <w:pStyle w:val="TOC1"/>
            <w:tabs>
              <w:tab w:val="left" w:pos="440"/>
            </w:tabs>
            <w:rPr>
              <w:rFonts w:eastAsiaTheme="minorEastAsia"/>
              <w:noProof/>
              <w:lang w:val="en-AU" w:eastAsia="en-AU"/>
            </w:rPr>
          </w:pPr>
          <w:hyperlink w:anchor="_Toc57975125" w:history="1">
            <w:r w:rsidR="001D5962" w:rsidRPr="008458D1">
              <w:rPr>
                <w:rStyle w:val="Hyperlink"/>
                <w:noProof/>
              </w:rPr>
              <w:t>1</w:t>
            </w:r>
            <w:r w:rsidR="001D5962">
              <w:rPr>
                <w:rFonts w:eastAsiaTheme="minorEastAsia"/>
                <w:noProof/>
                <w:lang w:val="en-AU" w:eastAsia="en-AU"/>
              </w:rPr>
              <w:tab/>
            </w:r>
            <w:r w:rsidR="001D5962" w:rsidRPr="008458D1">
              <w:rPr>
                <w:rStyle w:val="Hyperlink"/>
                <w:noProof/>
              </w:rPr>
              <w:t>Introduction</w:t>
            </w:r>
            <w:r w:rsidR="001D5962">
              <w:rPr>
                <w:noProof/>
                <w:webHidden/>
              </w:rPr>
              <w:tab/>
            </w:r>
            <w:r w:rsidR="001D5962">
              <w:rPr>
                <w:noProof/>
                <w:webHidden/>
              </w:rPr>
              <w:fldChar w:fldCharType="begin"/>
            </w:r>
            <w:r w:rsidR="001D5962">
              <w:rPr>
                <w:noProof/>
                <w:webHidden/>
              </w:rPr>
              <w:instrText xml:space="preserve"> PAGEREF _Toc57975125 \h </w:instrText>
            </w:r>
            <w:r w:rsidR="001D5962">
              <w:rPr>
                <w:noProof/>
                <w:webHidden/>
              </w:rPr>
            </w:r>
            <w:r w:rsidR="001D5962">
              <w:rPr>
                <w:noProof/>
                <w:webHidden/>
              </w:rPr>
              <w:fldChar w:fldCharType="separate"/>
            </w:r>
            <w:r w:rsidR="00A54C15">
              <w:rPr>
                <w:noProof/>
                <w:webHidden/>
              </w:rPr>
              <w:t>1</w:t>
            </w:r>
            <w:r w:rsidR="001D5962">
              <w:rPr>
                <w:noProof/>
                <w:webHidden/>
              </w:rPr>
              <w:fldChar w:fldCharType="end"/>
            </w:r>
          </w:hyperlink>
        </w:p>
        <w:p w14:paraId="6DE0A13E" w14:textId="739D766D" w:rsidR="001D5962" w:rsidRDefault="002C084C">
          <w:pPr>
            <w:pStyle w:val="TOC1"/>
            <w:tabs>
              <w:tab w:val="left" w:pos="440"/>
            </w:tabs>
            <w:rPr>
              <w:rFonts w:eastAsiaTheme="minorEastAsia"/>
              <w:noProof/>
              <w:lang w:val="en-AU" w:eastAsia="en-AU"/>
            </w:rPr>
          </w:pPr>
          <w:hyperlink w:anchor="_Toc57975126" w:history="1">
            <w:r w:rsidR="001D5962" w:rsidRPr="008458D1">
              <w:rPr>
                <w:rStyle w:val="Hyperlink"/>
                <w:noProof/>
              </w:rPr>
              <w:t>2</w:t>
            </w:r>
            <w:r w:rsidR="001D5962">
              <w:rPr>
                <w:rFonts w:eastAsiaTheme="minorEastAsia"/>
                <w:noProof/>
                <w:lang w:val="en-AU" w:eastAsia="en-AU"/>
              </w:rPr>
              <w:tab/>
            </w:r>
            <w:r w:rsidR="001D5962" w:rsidRPr="008458D1">
              <w:rPr>
                <w:rStyle w:val="Hyperlink"/>
                <w:noProof/>
              </w:rPr>
              <w:t>Lower Lachlan river system – Selected Area</w:t>
            </w:r>
            <w:r w:rsidR="001D5962">
              <w:rPr>
                <w:noProof/>
                <w:webHidden/>
              </w:rPr>
              <w:tab/>
            </w:r>
            <w:r w:rsidR="001D5962">
              <w:rPr>
                <w:noProof/>
                <w:webHidden/>
              </w:rPr>
              <w:fldChar w:fldCharType="begin"/>
            </w:r>
            <w:r w:rsidR="001D5962">
              <w:rPr>
                <w:noProof/>
                <w:webHidden/>
              </w:rPr>
              <w:instrText xml:space="preserve"> PAGEREF _Toc57975126 \h </w:instrText>
            </w:r>
            <w:r w:rsidR="001D5962">
              <w:rPr>
                <w:noProof/>
                <w:webHidden/>
              </w:rPr>
            </w:r>
            <w:r w:rsidR="001D5962">
              <w:rPr>
                <w:noProof/>
                <w:webHidden/>
              </w:rPr>
              <w:fldChar w:fldCharType="separate"/>
            </w:r>
            <w:r w:rsidR="00A54C15">
              <w:rPr>
                <w:noProof/>
                <w:webHidden/>
              </w:rPr>
              <w:t>2</w:t>
            </w:r>
            <w:r w:rsidR="001D5962">
              <w:rPr>
                <w:noProof/>
                <w:webHidden/>
              </w:rPr>
              <w:fldChar w:fldCharType="end"/>
            </w:r>
          </w:hyperlink>
        </w:p>
        <w:p w14:paraId="5D96BB10" w14:textId="5C263FC6" w:rsidR="001D5962" w:rsidRDefault="002C084C">
          <w:pPr>
            <w:pStyle w:val="TOC1"/>
            <w:tabs>
              <w:tab w:val="left" w:pos="440"/>
            </w:tabs>
            <w:rPr>
              <w:rFonts w:eastAsiaTheme="minorEastAsia"/>
              <w:noProof/>
              <w:lang w:val="en-AU" w:eastAsia="en-AU"/>
            </w:rPr>
          </w:pPr>
          <w:hyperlink w:anchor="_Toc57975127" w:history="1">
            <w:r w:rsidR="001D5962" w:rsidRPr="008458D1">
              <w:rPr>
                <w:rStyle w:val="Hyperlink"/>
                <w:noProof/>
              </w:rPr>
              <w:t>3</w:t>
            </w:r>
            <w:r w:rsidR="001D5962">
              <w:rPr>
                <w:rFonts w:eastAsiaTheme="minorEastAsia"/>
                <w:noProof/>
                <w:lang w:val="en-AU" w:eastAsia="en-AU"/>
              </w:rPr>
              <w:tab/>
            </w:r>
            <w:r w:rsidR="001D5962" w:rsidRPr="008458D1">
              <w:rPr>
                <w:rStyle w:val="Hyperlink"/>
                <w:noProof/>
              </w:rPr>
              <w:t>2019-20 Watering Actions</w:t>
            </w:r>
            <w:r w:rsidR="001D5962">
              <w:rPr>
                <w:noProof/>
                <w:webHidden/>
              </w:rPr>
              <w:tab/>
            </w:r>
            <w:r w:rsidR="001D5962">
              <w:rPr>
                <w:noProof/>
                <w:webHidden/>
              </w:rPr>
              <w:fldChar w:fldCharType="begin"/>
            </w:r>
            <w:r w:rsidR="001D5962">
              <w:rPr>
                <w:noProof/>
                <w:webHidden/>
              </w:rPr>
              <w:instrText xml:space="preserve"> PAGEREF _Toc57975127 \h </w:instrText>
            </w:r>
            <w:r w:rsidR="001D5962">
              <w:rPr>
                <w:noProof/>
                <w:webHidden/>
              </w:rPr>
            </w:r>
            <w:r w:rsidR="001D5962">
              <w:rPr>
                <w:noProof/>
                <w:webHidden/>
              </w:rPr>
              <w:fldChar w:fldCharType="separate"/>
            </w:r>
            <w:r w:rsidR="00A54C15">
              <w:rPr>
                <w:noProof/>
                <w:webHidden/>
              </w:rPr>
              <w:t>4</w:t>
            </w:r>
            <w:r w:rsidR="001D5962">
              <w:rPr>
                <w:noProof/>
                <w:webHidden/>
              </w:rPr>
              <w:fldChar w:fldCharType="end"/>
            </w:r>
          </w:hyperlink>
        </w:p>
        <w:p w14:paraId="7A93323F" w14:textId="65BEE75E" w:rsidR="001D5962" w:rsidRDefault="002C084C">
          <w:pPr>
            <w:pStyle w:val="TOC2"/>
            <w:tabs>
              <w:tab w:val="left" w:pos="720"/>
              <w:tab w:val="right" w:leader="dot" w:pos="9016"/>
            </w:tabs>
            <w:rPr>
              <w:rFonts w:eastAsiaTheme="minorEastAsia"/>
              <w:noProof/>
              <w:lang w:val="en-AU" w:eastAsia="en-AU"/>
            </w:rPr>
          </w:pPr>
          <w:hyperlink w:anchor="_Toc57975128" w:history="1">
            <w:r w:rsidR="001D5962" w:rsidRPr="008458D1">
              <w:rPr>
                <w:rStyle w:val="Hyperlink"/>
                <w:noProof/>
              </w:rPr>
              <w:t>3.1</w:t>
            </w:r>
            <w:r w:rsidR="001D5962">
              <w:rPr>
                <w:rFonts w:eastAsiaTheme="minorEastAsia"/>
                <w:noProof/>
                <w:lang w:val="en-AU" w:eastAsia="en-AU"/>
              </w:rPr>
              <w:tab/>
            </w:r>
            <w:r w:rsidR="001D5962" w:rsidRPr="008458D1">
              <w:rPr>
                <w:rStyle w:val="Hyperlink"/>
                <w:noProof/>
              </w:rPr>
              <w:t>Catchment and weather conditions</w:t>
            </w:r>
            <w:r w:rsidR="001D5962">
              <w:rPr>
                <w:noProof/>
                <w:webHidden/>
              </w:rPr>
              <w:tab/>
            </w:r>
            <w:r w:rsidR="001D5962">
              <w:rPr>
                <w:noProof/>
                <w:webHidden/>
              </w:rPr>
              <w:fldChar w:fldCharType="begin"/>
            </w:r>
            <w:r w:rsidR="001D5962">
              <w:rPr>
                <w:noProof/>
                <w:webHidden/>
              </w:rPr>
              <w:instrText xml:space="preserve"> PAGEREF _Toc57975128 \h </w:instrText>
            </w:r>
            <w:r w:rsidR="001D5962">
              <w:rPr>
                <w:noProof/>
                <w:webHidden/>
              </w:rPr>
            </w:r>
            <w:r w:rsidR="001D5962">
              <w:rPr>
                <w:noProof/>
                <w:webHidden/>
              </w:rPr>
              <w:fldChar w:fldCharType="separate"/>
            </w:r>
            <w:r w:rsidR="00A54C15">
              <w:rPr>
                <w:noProof/>
                <w:webHidden/>
              </w:rPr>
              <w:t>4</w:t>
            </w:r>
            <w:r w:rsidR="001D5962">
              <w:rPr>
                <w:noProof/>
                <w:webHidden/>
              </w:rPr>
              <w:fldChar w:fldCharType="end"/>
            </w:r>
          </w:hyperlink>
        </w:p>
        <w:p w14:paraId="7BFB8821" w14:textId="233C870C" w:rsidR="001D5962" w:rsidRDefault="002C084C">
          <w:pPr>
            <w:pStyle w:val="TOC2"/>
            <w:tabs>
              <w:tab w:val="left" w:pos="720"/>
              <w:tab w:val="right" w:leader="dot" w:pos="9016"/>
            </w:tabs>
            <w:rPr>
              <w:rFonts w:eastAsiaTheme="minorEastAsia"/>
              <w:noProof/>
              <w:lang w:val="en-AU" w:eastAsia="en-AU"/>
            </w:rPr>
          </w:pPr>
          <w:hyperlink w:anchor="_Toc57975129" w:history="1">
            <w:r w:rsidR="001D5962" w:rsidRPr="008458D1">
              <w:rPr>
                <w:rStyle w:val="Hyperlink"/>
                <w:noProof/>
              </w:rPr>
              <w:t>3.2</w:t>
            </w:r>
            <w:r w:rsidR="001D5962">
              <w:rPr>
                <w:rFonts w:eastAsiaTheme="minorEastAsia"/>
                <w:noProof/>
                <w:lang w:val="en-AU" w:eastAsia="en-AU"/>
              </w:rPr>
              <w:tab/>
            </w:r>
            <w:r w:rsidR="001D5962" w:rsidRPr="008458D1">
              <w:rPr>
                <w:rStyle w:val="Hyperlink"/>
                <w:noProof/>
              </w:rPr>
              <w:t>Environmental Water Holdings</w:t>
            </w:r>
            <w:r w:rsidR="001D5962">
              <w:rPr>
                <w:noProof/>
                <w:webHidden/>
              </w:rPr>
              <w:tab/>
            </w:r>
            <w:r w:rsidR="001D5962">
              <w:rPr>
                <w:noProof/>
                <w:webHidden/>
              </w:rPr>
              <w:fldChar w:fldCharType="begin"/>
            </w:r>
            <w:r w:rsidR="001D5962">
              <w:rPr>
                <w:noProof/>
                <w:webHidden/>
              </w:rPr>
              <w:instrText xml:space="preserve"> PAGEREF _Toc57975129 \h </w:instrText>
            </w:r>
            <w:r w:rsidR="001D5962">
              <w:rPr>
                <w:noProof/>
                <w:webHidden/>
              </w:rPr>
            </w:r>
            <w:r w:rsidR="001D5962">
              <w:rPr>
                <w:noProof/>
                <w:webHidden/>
              </w:rPr>
              <w:fldChar w:fldCharType="separate"/>
            </w:r>
            <w:r w:rsidR="00A54C15">
              <w:rPr>
                <w:noProof/>
                <w:webHidden/>
              </w:rPr>
              <w:t>6</w:t>
            </w:r>
            <w:r w:rsidR="001D5962">
              <w:rPr>
                <w:noProof/>
                <w:webHidden/>
              </w:rPr>
              <w:fldChar w:fldCharType="end"/>
            </w:r>
          </w:hyperlink>
        </w:p>
        <w:p w14:paraId="7BA253E5" w14:textId="295986F8" w:rsidR="001D5962" w:rsidRDefault="002C084C">
          <w:pPr>
            <w:pStyle w:val="TOC2"/>
            <w:tabs>
              <w:tab w:val="left" w:pos="720"/>
              <w:tab w:val="right" w:leader="dot" w:pos="9016"/>
            </w:tabs>
            <w:rPr>
              <w:rFonts w:eastAsiaTheme="minorEastAsia"/>
              <w:noProof/>
              <w:lang w:val="en-AU" w:eastAsia="en-AU"/>
            </w:rPr>
          </w:pPr>
          <w:hyperlink w:anchor="_Toc57975130" w:history="1">
            <w:r w:rsidR="001D5962" w:rsidRPr="008458D1">
              <w:rPr>
                <w:rStyle w:val="Hyperlink"/>
                <w:noProof/>
              </w:rPr>
              <w:t>3.3</w:t>
            </w:r>
            <w:r w:rsidR="001D5962">
              <w:rPr>
                <w:rFonts w:eastAsiaTheme="minorEastAsia"/>
                <w:noProof/>
                <w:lang w:val="en-AU" w:eastAsia="en-AU"/>
              </w:rPr>
              <w:tab/>
            </w:r>
            <w:r w:rsidR="001D5962" w:rsidRPr="008458D1">
              <w:rPr>
                <w:rStyle w:val="Hyperlink"/>
                <w:noProof/>
              </w:rPr>
              <w:t>Planned Water Use</w:t>
            </w:r>
            <w:r w:rsidR="001D5962">
              <w:rPr>
                <w:noProof/>
                <w:webHidden/>
              </w:rPr>
              <w:tab/>
            </w:r>
            <w:r w:rsidR="001D5962">
              <w:rPr>
                <w:noProof/>
                <w:webHidden/>
              </w:rPr>
              <w:fldChar w:fldCharType="begin"/>
            </w:r>
            <w:r w:rsidR="001D5962">
              <w:rPr>
                <w:noProof/>
                <w:webHidden/>
              </w:rPr>
              <w:instrText xml:space="preserve"> PAGEREF _Toc57975130 \h </w:instrText>
            </w:r>
            <w:r w:rsidR="001D5962">
              <w:rPr>
                <w:noProof/>
                <w:webHidden/>
              </w:rPr>
            </w:r>
            <w:r w:rsidR="001D5962">
              <w:rPr>
                <w:noProof/>
                <w:webHidden/>
              </w:rPr>
              <w:fldChar w:fldCharType="separate"/>
            </w:r>
            <w:r w:rsidR="00A54C15">
              <w:rPr>
                <w:noProof/>
                <w:webHidden/>
              </w:rPr>
              <w:t>7</w:t>
            </w:r>
            <w:r w:rsidR="001D5962">
              <w:rPr>
                <w:noProof/>
                <w:webHidden/>
              </w:rPr>
              <w:fldChar w:fldCharType="end"/>
            </w:r>
          </w:hyperlink>
        </w:p>
        <w:p w14:paraId="1D79666A" w14:textId="6DDE5F58" w:rsidR="001D5962" w:rsidRDefault="002C084C">
          <w:pPr>
            <w:pStyle w:val="TOC2"/>
            <w:tabs>
              <w:tab w:val="left" w:pos="720"/>
              <w:tab w:val="right" w:leader="dot" w:pos="9016"/>
            </w:tabs>
            <w:rPr>
              <w:rFonts w:eastAsiaTheme="minorEastAsia"/>
              <w:noProof/>
              <w:lang w:val="en-AU" w:eastAsia="en-AU"/>
            </w:rPr>
          </w:pPr>
          <w:hyperlink w:anchor="_Toc57975131" w:history="1">
            <w:r w:rsidR="001D5962" w:rsidRPr="008458D1">
              <w:rPr>
                <w:rStyle w:val="Hyperlink"/>
                <w:noProof/>
              </w:rPr>
              <w:t>3.4</w:t>
            </w:r>
            <w:r w:rsidR="001D5962">
              <w:rPr>
                <w:rFonts w:eastAsiaTheme="minorEastAsia"/>
                <w:noProof/>
                <w:lang w:val="en-AU" w:eastAsia="en-AU"/>
              </w:rPr>
              <w:tab/>
            </w:r>
            <w:r w:rsidR="001D5962" w:rsidRPr="008458D1">
              <w:rPr>
                <w:rStyle w:val="Hyperlink"/>
                <w:noProof/>
              </w:rPr>
              <w:t>Implemented watering actions</w:t>
            </w:r>
            <w:r w:rsidR="001D5962">
              <w:rPr>
                <w:noProof/>
                <w:webHidden/>
              </w:rPr>
              <w:tab/>
            </w:r>
            <w:r w:rsidR="001D5962">
              <w:rPr>
                <w:noProof/>
                <w:webHidden/>
              </w:rPr>
              <w:fldChar w:fldCharType="begin"/>
            </w:r>
            <w:r w:rsidR="001D5962">
              <w:rPr>
                <w:noProof/>
                <w:webHidden/>
              </w:rPr>
              <w:instrText xml:space="preserve"> PAGEREF _Toc57975131 \h </w:instrText>
            </w:r>
            <w:r w:rsidR="001D5962">
              <w:rPr>
                <w:noProof/>
                <w:webHidden/>
              </w:rPr>
            </w:r>
            <w:r w:rsidR="001D5962">
              <w:rPr>
                <w:noProof/>
                <w:webHidden/>
              </w:rPr>
              <w:fldChar w:fldCharType="separate"/>
            </w:r>
            <w:r w:rsidR="00A54C15">
              <w:rPr>
                <w:noProof/>
                <w:webHidden/>
              </w:rPr>
              <w:t>8</w:t>
            </w:r>
            <w:r w:rsidR="001D5962">
              <w:rPr>
                <w:noProof/>
                <w:webHidden/>
              </w:rPr>
              <w:fldChar w:fldCharType="end"/>
            </w:r>
          </w:hyperlink>
        </w:p>
        <w:p w14:paraId="555AAB7A" w14:textId="25EB8252" w:rsidR="001D5962" w:rsidRDefault="002C084C">
          <w:pPr>
            <w:pStyle w:val="TOC3"/>
            <w:rPr>
              <w:rFonts w:eastAsiaTheme="minorEastAsia"/>
              <w:noProof/>
              <w:lang w:val="en-AU" w:eastAsia="en-AU"/>
            </w:rPr>
          </w:pPr>
          <w:hyperlink w:anchor="_Toc57975132" w:history="1">
            <w:r w:rsidR="001D5962" w:rsidRPr="008458D1">
              <w:rPr>
                <w:rStyle w:val="Hyperlink"/>
                <w:noProof/>
              </w:rPr>
              <w:t>3.4.1</w:t>
            </w:r>
            <w:r w:rsidR="001D5962">
              <w:rPr>
                <w:rFonts w:eastAsiaTheme="minorEastAsia"/>
                <w:noProof/>
                <w:lang w:val="en-AU" w:eastAsia="en-AU"/>
              </w:rPr>
              <w:tab/>
            </w:r>
            <w:r w:rsidR="001D5962" w:rsidRPr="008458D1">
              <w:rPr>
                <w:rStyle w:val="Hyperlink"/>
                <w:noProof/>
              </w:rPr>
              <w:t>Commonwealth environmental water delivery</w:t>
            </w:r>
            <w:r w:rsidR="001D5962">
              <w:rPr>
                <w:noProof/>
                <w:webHidden/>
              </w:rPr>
              <w:tab/>
            </w:r>
            <w:r w:rsidR="001D5962">
              <w:rPr>
                <w:noProof/>
                <w:webHidden/>
              </w:rPr>
              <w:fldChar w:fldCharType="begin"/>
            </w:r>
            <w:r w:rsidR="001D5962">
              <w:rPr>
                <w:noProof/>
                <w:webHidden/>
              </w:rPr>
              <w:instrText xml:space="preserve"> PAGEREF _Toc57975132 \h </w:instrText>
            </w:r>
            <w:r w:rsidR="001D5962">
              <w:rPr>
                <w:noProof/>
                <w:webHidden/>
              </w:rPr>
            </w:r>
            <w:r w:rsidR="001D5962">
              <w:rPr>
                <w:noProof/>
                <w:webHidden/>
              </w:rPr>
              <w:fldChar w:fldCharType="separate"/>
            </w:r>
            <w:r w:rsidR="00A54C15">
              <w:rPr>
                <w:noProof/>
                <w:webHidden/>
              </w:rPr>
              <w:t>8</w:t>
            </w:r>
            <w:r w:rsidR="001D5962">
              <w:rPr>
                <w:noProof/>
                <w:webHidden/>
              </w:rPr>
              <w:fldChar w:fldCharType="end"/>
            </w:r>
          </w:hyperlink>
        </w:p>
        <w:p w14:paraId="12713F4A" w14:textId="5016E9C6" w:rsidR="001D5962" w:rsidRDefault="002C084C">
          <w:pPr>
            <w:pStyle w:val="TOC1"/>
            <w:tabs>
              <w:tab w:val="left" w:pos="440"/>
            </w:tabs>
            <w:rPr>
              <w:rFonts w:eastAsiaTheme="minorEastAsia"/>
              <w:noProof/>
              <w:lang w:val="en-AU" w:eastAsia="en-AU"/>
            </w:rPr>
          </w:pPr>
          <w:hyperlink w:anchor="_Toc57975133" w:history="1">
            <w:r w:rsidR="001D5962" w:rsidRPr="008458D1">
              <w:rPr>
                <w:rStyle w:val="Hyperlink"/>
                <w:noProof/>
              </w:rPr>
              <w:t>4</w:t>
            </w:r>
            <w:r w:rsidR="001D5962">
              <w:rPr>
                <w:rFonts w:eastAsiaTheme="minorEastAsia"/>
                <w:noProof/>
                <w:lang w:val="en-AU" w:eastAsia="en-AU"/>
              </w:rPr>
              <w:tab/>
            </w:r>
            <w:r w:rsidR="001D5962" w:rsidRPr="008458D1">
              <w:rPr>
                <w:rStyle w:val="Hyperlink"/>
                <w:noProof/>
              </w:rPr>
              <w:t>Hydrology – the watering actions</w:t>
            </w:r>
            <w:r w:rsidR="001D5962">
              <w:rPr>
                <w:noProof/>
                <w:webHidden/>
              </w:rPr>
              <w:tab/>
            </w:r>
            <w:r w:rsidR="001D5962">
              <w:rPr>
                <w:noProof/>
                <w:webHidden/>
              </w:rPr>
              <w:fldChar w:fldCharType="begin"/>
            </w:r>
            <w:r w:rsidR="001D5962">
              <w:rPr>
                <w:noProof/>
                <w:webHidden/>
              </w:rPr>
              <w:instrText xml:space="preserve"> PAGEREF _Toc57975133 \h </w:instrText>
            </w:r>
            <w:r w:rsidR="001D5962">
              <w:rPr>
                <w:noProof/>
                <w:webHidden/>
              </w:rPr>
            </w:r>
            <w:r w:rsidR="001D5962">
              <w:rPr>
                <w:noProof/>
                <w:webHidden/>
              </w:rPr>
              <w:fldChar w:fldCharType="separate"/>
            </w:r>
            <w:r w:rsidR="00A54C15">
              <w:rPr>
                <w:noProof/>
                <w:webHidden/>
              </w:rPr>
              <w:t>12</w:t>
            </w:r>
            <w:r w:rsidR="001D5962">
              <w:rPr>
                <w:noProof/>
                <w:webHidden/>
              </w:rPr>
              <w:fldChar w:fldCharType="end"/>
            </w:r>
          </w:hyperlink>
        </w:p>
        <w:p w14:paraId="1D95B6CD" w14:textId="6D1770D4" w:rsidR="001D5962" w:rsidRDefault="002C084C">
          <w:pPr>
            <w:pStyle w:val="TOC2"/>
            <w:tabs>
              <w:tab w:val="left" w:pos="720"/>
              <w:tab w:val="right" w:leader="dot" w:pos="9016"/>
            </w:tabs>
            <w:rPr>
              <w:rFonts w:eastAsiaTheme="minorEastAsia"/>
              <w:noProof/>
              <w:lang w:val="en-AU" w:eastAsia="en-AU"/>
            </w:rPr>
          </w:pPr>
          <w:hyperlink w:anchor="_Toc57975134" w:history="1">
            <w:r w:rsidR="001D5962" w:rsidRPr="008458D1">
              <w:rPr>
                <w:rStyle w:val="Hyperlink"/>
                <w:noProof/>
              </w:rPr>
              <w:t>4.1</w:t>
            </w:r>
            <w:r w:rsidR="001D5962">
              <w:rPr>
                <w:rFonts w:eastAsiaTheme="minorEastAsia"/>
                <w:noProof/>
                <w:lang w:val="en-AU" w:eastAsia="en-AU"/>
              </w:rPr>
              <w:tab/>
            </w:r>
            <w:r w:rsidR="001D5962" w:rsidRPr="008458D1">
              <w:rPr>
                <w:rStyle w:val="Hyperlink"/>
                <w:noProof/>
              </w:rPr>
              <w:t>Introduction</w:t>
            </w:r>
            <w:r w:rsidR="001D5962">
              <w:rPr>
                <w:noProof/>
                <w:webHidden/>
              </w:rPr>
              <w:tab/>
            </w:r>
            <w:r w:rsidR="001D5962">
              <w:rPr>
                <w:noProof/>
                <w:webHidden/>
              </w:rPr>
              <w:fldChar w:fldCharType="begin"/>
            </w:r>
            <w:r w:rsidR="001D5962">
              <w:rPr>
                <w:noProof/>
                <w:webHidden/>
              </w:rPr>
              <w:instrText xml:space="preserve"> PAGEREF _Toc57975134 \h </w:instrText>
            </w:r>
            <w:r w:rsidR="001D5962">
              <w:rPr>
                <w:noProof/>
                <w:webHidden/>
              </w:rPr>
            </w:r>
            <w:r w:rsidR="001D5962">
              <w:rPr>
                <w:noProof/>
                <w:webHidden/>
              </w:rPr>
              <w:fldChar w:fldCharType="separate"/>
            </w:r>
            <w:r w:rsidR="00A54C15">
              <w:rPr>
                <w:noProof/>
                <w:webHidden/>
              </w:rPr>
              <w:t>12</w:t>
            </w:r>
            <w:r w:rsidR="001D5962">
              <w:rPr>
                <w:noProof/>
                <w:webHidden/>
              </w:rPr>
              <w:fldChar w:fldCharType="end"/>
            </w:r>
          </w:hyperlink>
        </w:p>
        <w:p w14:paraId="1392A3CD" w14:textId="24B656C8" w:rsidR="001D5962" w:rsidRDefault="002C084C">
          <w:pPr>
            <w:pStyle w:val="TOC2"/>
            <w:tabs>
              <w:tab w:val="left" w:pos="720"/>
              <w:tab w:val="right" w:leader="dot" w:pos="9016"/>
            </w:tabs>
            <w:rPr>
              <w:rFonts w:eastAsiaTheme="minorEastAsia"/>
              <w:noProof/>
              <w:lang w:val="en-AU" w:eastAsia="en-AU"/>
            </w:rPr>
          </w:pPr>
          <w:hyperlink w:anchor="_Toc57975135" w:history="1">
            <w:r w:rsidR="001D5962" w:rsidRPr="008458D1">
              <w:rPr>
                <w:rStyle w:val="Hyperlink"/>
                <w:noProof/>
              </w:rPr>
              <w:t>4.2</w:t>
            </w:r>
            <w:r w:rsidR="001D5962">
              <w:rPr>
                <w:rFonts w:eastAsiaTheme="minorEastAsia"/>
                <w:noProof/>
                <w:lang w:val="en-AU" w:eastAsia="en-AU"/>
              </w:rPr>
              <w:tab/>
            </w:r>
            <w:r w:rsidR="001D5962" w:rsidRPr="008458D1">
              <w:rPr>
                <w:rStyle w:val="Hyperlink"/>
                <w:noProof/>
              </w:rPr>
              <w:t>Methods</w:t>
            </w:r>
            <w:r w:rsidR="001D5962">
              <w:rPr>
                <w:noProof/>
                <w:webHidden/>
              </w:rPr>
              <w:tab/>
            </w:r>
            <w:r w:rsidR="001D5962">
              <w:rPr>
                <w:noProof/>
                <w:webHidden/>
              </w:rPr>
              <w:fldChar w:fldCharType="begin"/>
            </w:r>
            <w:r w:rsidR="001D5962">
              <w:rPr>
                <w:noProof/>
                <w:webHidden/>
              </w:rPr>
              <w:instrText xml:space="preserve"> PAGEREF _Toc57975135 \h </w:instrText>
            </w:r>
            <w:r w:rsidR="001D5962">
              <w:rPr>
                <w:noProof/>
                <w:webHidden/>
              </w:rPr>
            </w:r>
            <w:r w:rsidR="001D5962">
              <w:rPr>
                <w:noProof/>
                <w:webHidden/>
              </w:rPr>
              <w:fldChar w:fldCharType="separate"/>
            </w:r>
            <w:r w:rsidR="00A54C15">
              <w:rPr>
                <w:noProof/>
                <w:webHidden/>
              </w:rPr>
              <w:t>13</w:t>
            </w:r>
            <w:r w:rsidR="001D5962">
              <w:rPr>
                <w:noProof/>
                <w:webHidden/>
              </w:rPr>
              <w:fldChar w:fldCharType="end"/>
            </w:r>
          </w:hyperlink>
        </w:p>
        <w:p w14:paraId="7BA2B454" w14:textId="69ED0A15" w:rsidR="001D5962" w:rsidRDefault="002C084C">
          <w:pPr>
            <w:pStyle w:val="TOC2"/>
            <w:tabs>
              <w:tab w:val="left" w:pos="720"/>
              <w:tab w:val="right" w:leader="dot" w:pos="9016"/>
            </w:tabs>
            <w:rPr>
              <w:rFonts w:eastAsiaTheme="minorEastAsia"/>
              <w:noProof/>
              <w:lang w:val="en-AU" w:eastAsia="en-AU"/>
            </w:rPr>
          </w:pPr>
          <w:hyperlink w:anchor="_Toc57975136" w:history="1">
            <w:r w:rsidR="001D5962" w:rsidRPr="008458D1">
              <w:rPr>
                <w:rStyle w:val="Hyperlink"/>
                <w:noProof/>
              </w:rPr>
              <w:t>4.3</w:t>
            </w:r>
            <w:r w:rsidR="001D5962">
              <w:rPr>
                <w:rFonts w:eastAsiaTheme="minorEastAsia"/>
                <w:noProof/>
                <w:lang w:val="en-AU" w:eastAsia="en-AU"/>
              </w:rPr>
              <w:tab/>
            </w:r>
            <w:r w:rsidR="001D5962" w:rsidRPr="008458D1">
              <w:rPr>
                <w:rStyle w:val="Hyperlink"/>
                <w:noProof/>
              </w:rPr>
              <w:t>Results</w:t>
            </w:r>
            <w:r w:rsidR="001D5962">
              <w:rPr>
                <w:noProof/>
                <w:webHidden/>
              </w:rPr>
              <w:tab/>
            </w:r>
            <w:r w:rsidR="001D5962">
              <w:rPr>
                <w:noProof/>
                <w:webHidden/>
              </w:rPr>
              <w:fldChar w:fldCharType="begin"/>
            </w:r>
            <w:r w:rsidR="001D5962">
              <w:rPr>
                <w:noProof/>
                <w:webHidden/>
              </w:rPr>
              <w:instrText xml:space="preserve"> PAGEREF _Toc57975136 \h </w:instrText>
            </w:r>
            <w:r w:rsidR="001D5962">
              <w:rPr>
                <w:noProof/>
                <w:webHidden/>
              </w:rPr>
            </w:r>
            <w:r w:rsidR="001D5962">
              <w:rPr>
                <w:noProof/>
                <w:webHidden/>
              </w:rPr>
              <w:fldChar w:fldCharType="separate"/>
            </w:r>
            <w:r w:rsidR="00A54C15">
              <w:rPr>
                <w:noProof/>
                <w:webHidden/>
              </w:rPr>
              <w:t>14</w:t>
            </w:r>
            <w:r w:rsidR="001D5962">
              <w:rPr>
                <w:noProof/>
                <w:webHidden/>
              </w:rPr>
              <w:fldChar w:fldCharType="end"/>
            </w:r>
          </w:hyperlink>
        </w:p>
        <w:p w14:paraId="2BECF7F2" w14:textId="7372284E" w:rsidR="001D5962" w:rsidRDefault="002C084C">
          <w:pPr>
            <w:pStyle w:val="TOC3"/>
            <w:rPr>
              <w:rFonts w:eastAsiaTheme="minorEastAsia"/>
              <w:noProof/>
              <w:lang w:val="en-AU" w:eastAsia="en-AU"/>
            </w:rPr>
          </w:pPr>
          <w:hyperlink w:anchor="_Toc57975137" w:history="1">
            <w:r w:rsidR="001D5962" w:rsidRPr="008458D1">
              <w:rPr>
                <w:rStyle w:val="Hyperlink"/>
                <w:noProof/>
              </w:rPr>
              <w:t>4.3.1</w:t>
            </w:r>
            <w:r w:rsidR="001D5962">
              <w:rPr>
                <w:rFonts w:eastAsiaTheme="minorEastAsia"/>
                <w:noProof/>
                <w:lang w:val="en-AU" w:eastAsia="en-AU"/>
              </w:rPr>
              <w:tab/>
            </w:r>
            <w:r w:rsidR="001D5962" w:rsidRPr="008458D1">
              <w:rPr>
                <w:rStyle w:val="Hyperlink"/>
                <w:noProof/>
              </w:rPr>
              <w:t>Watering Action 1: Supporting native fish and maintaining vegetation condition</w:t>
            </w:r>
            <w:r w:rsidR="001D5962">
              <w:rPr>
                <w:noProof/>
                <w:webHidden/>
              </w:rPr>
              <w:tab/>
            </w:r>
            <w:r w:rsidR="001D5962">
              <w:rPr>
                <w:noProof/>
                <w:webHidden/>
              </w:rPr>
              <w:fldChar w:fldCharType="begin"/>
            </w:r>
            <w:r w:rsidR="001D5962">
              <w:rPr>
                <w:noProof/>
                <w:webHidden/>
              </w:rPr>
              <w:instrText xml:space="preserve"> PAGEREF _Toc57975137 \h </w:instrText>
            </w:r>
            <w:r w:rsidR="001D5962">
              <w:rPr>
                <w:noProof/>
                <w:webHidden/>
              </w:rPr>
            </w:r>
            <w:r w:rsidR="001D5962">
              <w:rPr>
                <w:noProof/>
                <w:webHidden/>
              </w:rPr>
              <w:fldChar w:fldCharType="separate"/>
            </w:r>
            <w:r w:rsidR="00A54C15">
              <w:rPr>
                <w:noProof/>
                <w:webHidden/>
              </w:rPr>
              <w:t>15</w:t>
            </w:r>
            <w:r w:rsidR="001D5962">
              <w:rPr>
                <w:noProof/>
                <w:webHidden/>
              </w:rPr>
              <w:fldChar w:fldCharType="end"/>
            </w:r>
          </w:hyperlink>
        </w:p>
        <w:p w14:paraId="3CF0DB73" w14:textId="617F9696" w:rsidR="001D5962" w:rsidRDefault="002C084C">
          <w:pPr>
            <w:pStyle w:val="TOC3"/>
            <w:rPr>
              <w:rFonts w:eastAsiaTheme="minorEastAsia"/>
              <w:noProof/>
              <w:lang w:val="en-AU" w:eastAsia="en-AU"/>
            </w:rPr>
          </w:pPr>
          <w:hyperlink w:anchor="_Toc57975138" w:history="1">
            <w:r w:rsidR="001D5962" w:rsidRPr="008458D1">
              <w:rPr>
                <w:rStyle w:val="Hyperlink"/>
                <w:noProof/>
              </w:rPr>
              <w:t>4.3.2</w:t>
            </w:r>
            <w:r w:rsidR="001D5962">
              <w:rPr>
                <w:rFonts w:eastAsiaTheme="minorEastAsia"/>
                <w:noProof/>
                <w:lang w:val="en-AU" w:eastAsia="en-AU"/>
              </w:rPr>
              <w:tab/>
            </w:r>
            <w:r w:rsidR="001D5962" w:rsidRPr="008458D1">
              <w:rPr>
                <w:rStyle w:val="Hyperlink"/>
                <w:noProof/>
              </w:rPr>
              <w:t>Watering Action 2: Supporting First Nations values, refuge habitat and vegetation health</w:t>
            </w:r>
            <w:r w:rsidR="001D5962">
              <w:rPr>
                <w:noProof/>
                <w:webHidden/>
              </w:rPr>
              <w:tab/>
            </w:r>
            <w:r w:rsidR="001D5962">
              <w:rPr>
                <w:noProof/>
                <w:webHidden/>
              </w:rPr>
              <w:fldChar w:fldCharType="begin"/>
            </w:r>
            <w:r w:rsidR="001D5962">
              <w:rPr>
                <w:noProof/>
                <w:webHidden/>
              </w:rPr>
              <w:instrText xml:space="preserve"> PAGEREF _Toc57975138 \h </w:instrText>
            </w:r>
            <w:r w:rsidR="001D5962">
              <w:rPr>
                <w:noProof/>
                <w:webHidden/>
              </w:rPr>
            </w:r>
            <w:r w:rsidR="001D5962">
              <w:rPr>
                <w:noProof/>
                <w:webHidden/>
              </w:rPr>
              <w:fldChar w:fldCharType="separate"/>
            </w:r>
            <w:r w:rsidR="00A54C15">
              <w:rPr>
                <w:noProof/>
                <w:webHidden/>
              </w:rPr>
              <w:t>20</w:t>
            </w:r>
            <w:r w:rsidR="001D5962">
              <w:rPr>
                <w:noProof/>
                <w:webHidden/>
              </w:rPr>
              <w:fldChar w:fldCharType="end"/>
            </w:r>
          </w:hyperlink>
        </w:p>
        <w:p w14:paraId="7F1FB120" w14:textId="5EE19215" w:rsidR="001D5962" w:rsidRDefault="002C084C">
          <w:pPr>
            <w:pStyle w:val="TOC3"/>
            <w:rPr>
              <w:rFonts w:eastAsiaTheme="minorEastAsia"/>
              <w:noProof/>
              <w:lang w:val="en-AU" w:eastAsia="en-AU"/>
            </w:rPr>
          </w:pPr>
          <w:hyperlink w:anchor="_Toc57975139" w:history="1">
            <w:r w:rsidR="001D5962" w:rsidRPr="008458D1">
              <w:rPr>
                <w:rStyle w:val="Hyperlink"/>
                <w:noProof/>
              </w:rPr>
              <w:t>4.3.3</w:t>
            </w:r>
            <w:r w:rsidR="001D5962">
              <w:rPr>
                <w:rFonts w:eastAsiaTheme="minorEastAsia"/>
                <w:noProof/>
                <w:lang w:val="en-AU" w:eastAsia="en-AU"/>
              </w:rPr>
              <w:tab/>
            </w:r>
            <w:r w:rsidR="001D5962" w:rsidRPr="008458D1">
              <w:rPr>
                <w:rStyle w:val="Hyperlink"/>
                <w:noProof/>
              </w:rPr>
              <w:t>Watering Action 3 &amp; 4: Yarrabandai Lagoon</w:t>
            </w:r>
            <w:r w:rsidR="001D5962">
              <w:rPr>
                <w:noProof/>
                <w:webHidden/>
              </w:rPr>
              <w:tab/>
            </w:r>
            <w:r w:rsidR="001D5962">
              <w:rPr>
                <w:noProof/>
                <w:webHidden/>
              </w:rPr>
              <w:fldChar w:fldCharType="begin"/>
            </w:r>
            <w:r w:rsidR="001D5962">
              <w:rPr>
                <w:noProof/>
                <w:webHidden/>
              </w:rPr>
              <w:instrText xml:space="preserve"> PAGEREF _Toc57975139 \h </w:instrText>
            </w:r>
            <w:r w:rsidR="001D5962">
              <w:rPr>
                <w:noProof/>
                <w:webHidden/>
              </w:rPr>
            </w:r>
            <w:r w:rsidR="001D5962">
              <w:rPr>
                <w:noProof/>
                <w:webHidden/>
              </w:rPr>
              <w:fldChar w:fldCharType="separate"/>
            </w:r>
            <w:r w:rsidR="00A54C15">
              <w:rPr>
                <w:noProof/>
                <w:webHidden/>
              </w:rPr>
              <w:t>20</w:t>
            </w:r>
            <w:r w:rsidR="001D5962">
              <w:rPr>
                <w:noProof/>
                <w:webHidden/>
              </w:rPr>
              <w:fldChar w:fldCharType="end"/>
            </w:r>
          </w:hyperlink>
        </w:p>
        <w:p w14:paraId="7DDB1D78" w14:textId="493A6966" w:rsidR="001D5962" w:rsidRDefault="002C084C">
          <w:pPr>
            <w:pStyle w:val="TOC3"/>
            <w:rPr>
              <w:rFonts w:eastAsiaTheme="minorEastAsia"/>
              <w:noProof/>
              <w:lang w:val="en-AU" w:eastAsia="en-AU"/>
            </w:rPr>
          </w:pPr>
          <w:hyperlink w:anchor="_Toc57975140" w:history="1">
            <w:r w:rsidR="001D5962" w:rsidRPr="008458D1">
              <w:rPr>
                <w:rStyle w:val="Hyperlink"/>
                <w:noProof/>
              </w:rPr>
              <w:t>4.3.4</w:t>
            </w:r>
            <w:r w:rsidR="001D5962">
              <w:rPr>
                <w:rFonts w:eastAsiaTheme="minorEastAsia"/>
                <w:noProof/>
                <w:lang w:val="en-AU" w:eastAsia="en-AU"/>
              </w:rPr>
              <w:tab/>
            </w:r>
            <w:r w:rsidR="001D5962" w:rsidRPr="008458D1">
              <w:rPr>
                <w:rStyle w:val="Hyperlink"/>
                <w:noProof/>
              </w:rPr>
              <w:t>Watering Action 4: Noonamah</w:t>
            </w:r>
            <w:r w:rsidR="001D5962">
              <w:rPr>
                <w:noProof/>
                <w:webHidden/>
              </w:rPr>
              <w:tab/>
            </w:r>
            <w:r w:rsidR="001D5962">
              <w:rPr>
                <w:noProof/>
                <w:webHidden/>
              </w:rPr>
              <w:fldChar w:fldCharType="begin"/>
            </w:r>
            <w:r w:rsidR="001D5962">
              <w:rPr>
                <w:noProof/>
                <w:webHidden/>
              </w:rPr>
              <w:instrText xml:space="preserve"> PAGEREF _Toc57975140 \h </w:instrText>
            </w:r>
            <w:r w:rsidR="001D5962">
              <w:rPr>
                <w:noProof/>
                <w:webHidden/>
              </w:rPr>
            </w:r>
            <w:r w:rsidR="001D5962">
              <w:rPr>
                <w:noProof/>
                <w:webHidden/>
              </w:rPr>
              <w:fldChar w:fldCharType="separate"/>
            </w:r>
            <w:r w:rsidR="00A54C15">
              <w:rPr>
                <w:noProof/>
                <w:webHidden/>
              </w:rPr>
              <w:t>21</w:t>
            </w:r>
            <w:r w:rsidR="001D5962">
              <w:rPr>
                <w:noProof/>
                <w:webHidden/>
              </w:rPr>
              <w:fldChar w:fldCharType="end"/>
            </w:r>
          </w:hyperlink>
        </w:p>
        <w:p w14:paraId="5A0686BE" w14:textId="17142B05" w:rsidR="001D5962" w:rsidRDefault="002C084C">
          <w:pPr>
            <w:pStyle w:val="TOC2"/>
            <w:tabs>
              <w:tab w:val="left" w:pos="720"/>
              <w:tab w:val="right" w:leader="dot" w:pos="9016"/>
            </w:tabs>
            <w:rPr>
              <w:rFonts w:eastAsiaTheme="minorEastAsia"/>
              <w:noProof/>
              <w:lang w:val="en-AU" w:eastAsia="en-AU"/>
            </w:rPr>
          </w:pPr>
          <w:hyperlink w:anchor="_Toc57975141" w:history="1">
            <w:r w:rsidR="001D5962" w:rsidRPr="008458D1">
              <w:rPr>
                <w:rStyle w:val="Hyperlink"/>
                <w:noProof/>
              </w:rPr>
              <w:t>4.4</w:t>
            </w:r>
            <w:r w:rsidR="001D5962">
              <w:rPr>
                <w:rFonts w:eastAsiaTheme="minorEastAsia"/>
                <w:noProof/>
                <w:lang w:val="en-AU" w:eastAsia="en-AU"/>
              </w:rPr>
              <w:tab/>
            </w:r>
            <w:r w:rsidR="001D5962" w:rsidRPr="008458D1">
              <w:rPr>
                <w:rStyle w:val="Hyperlink"/>
                <w:noProof/>
              </w:rPr>
              <w:t>Evaluation</w:t>
            </w:r>
            <w:r w:rsidR="001D5962">
              <w:rPr>
                <w:noProof/>
                <w:webHidden/>
              </w:rPr>
              <w:tab/>
            </w:r>
            <w:r w:rsidR="001D5962">
              <w:rPr>
                <w:noProof/>
                <w:webHidden/>
              </w:rPr>
              <w:fldChar w:fldCharType="begin"/>
            </w:r>
            <w:r w:rsidR="001D5962">
              <w:rPr>
                <w:noProof/>
                <w:webHidden/>
              </w:rPr>
              <w:instrText xml:space="preserve"> PAGEREF _Toc57975141 \h </w:instrText>
            </w:r>
            <w:r w:rsidR="001D5962">
              <w:rPr>
                <w:noProof/>
                <w:webHidden/>
              </w:rPr>
            </w:r>
            <w:r w:rsidR="001D5962">
              <w:rPr>
                <w:noProof/>
                <w:webHidden/>
              </w:rPr>
              <w:fldChar w:fldCharType="separate"/>
            </w:r>
            <w:r w:rsidR="00A54C15">
              <w:rPr>
                <w:noProof/>
                <w:webHidden/>
              </w:rPr>
              <w:t>22</w:t>
            </w:r>
            <w:r w:rsidR="001D5962">
              <w:rPr>
                <w:noProof/>
                <w:webHidden/>
              </w:rPr>
              <w:fldChar w:fldCharType="end"/>
            </w:r>
          </w:hyperlink>
        </w:p>
        <w:p w14:paraId="476C147E" w14:textId="09396F8A" w:rsidR="001D5962" w:rsidRDefault="002C084C">
          <w:pPr>
            <w:pStyle w:val="TOC2"/>
            <w:tabs>
              <w:tab w:val="left" w:pos="720"/>
              <w:tab w:val="right" w:leader="dot" w:pos="9016"/>
            </w:tabs>
            <w:rPr>
              <w:rFonts w:eastAsiaTheme="minorEastAsia"/>
              <w:noProof/>
              <w:lang w:val="en-AU" w:eastAsia="en-AU"/>
            </w:rPr>
          </w:pPr>
          <w:hyperlink w:anchor="_Toc57975142" w:history="1">
            <w:r w:rsidR="001D5962" w:rsidRPr="008458D1">
              <w:rPr>
                <w:rStyle w:val="Hyperlink"/>
                <w:noProof/>
              </w:rPr>
              <w:t>4.5</w:t>
            </w:r>
            <w:r w:rsidR="001D5962">
              <w:rPr>
                <w:rFonts w:eastAsiaTheme="minorEastAsia"/>
                <w:noProof/>
                <w:lang w:val="en-AU" w:eastAsia="en-AU"/>
              </w:rPr>
              <w:tab/>
            </w:r>
            <w:r w:rsidR="001D5962" w:rsidRPr="008458D1">
              <w:rPr>
                <w:rStyle w:val="Hyperlink"/>
                <w:noProof/>
              </w:rPr>
              <w:t>Final comments and recommendations</w:t>
            </w:r>
            <w:r w:rsidR="001D5962">
              <w:rPr>
                <w:noProof/>
                <w:webHidden/>
              </w:rPr>
              <w:tab/>
            </w:r>
            <w:r w:rsidR="001D5962">
              <w:rPr>
                <w:noProof/>
                <w:webHidden/>
              </w:rPr>
              <w:fldChar w:fldCharType="begin"/>
            </w:r>
            <w:r w:rsidR="001D5962">
              <w:rPr>
                <w:noProof/>
                <w:webHidden/>
              </w:rPr>
              <w:instrText xml:space="preserve"> PAGEREF _Toc57975142 \h </w:instrText>
            </w:r>
            <w:r w:rsidR="001D5962">
              <w:rPr>
                <w:noProof/>
                <w:webHidden/>
              </w:rPr>
            </w:r>
            <w:r w:rsidR="001D5962">
              <w:rPr>
                <w:noProof/>
                <w:webHidden/>
              </w:rPr>
              <w:fldChar w:fldCharType="separate"/>
            </w:r>
            <w:r w:rsidR="00A54C15">
              <w:rPr>
                <w:noProof/>
                <w:webHidden/>
              </w:rPr>
              <w:t>24</w:t>
            </w:r>
            <w:r w:rsidR="001D5962">
              <w:rPr>
                <w:noProof/>
                <w:webHidden/>
              </w:rPr>
              <w:fldChar w:fldCharType="end"/>
            </w:r>
          </w:hyperlink>
        </w:p>
        <w:p w14:paraId="185B0E14" w14:textId="5E822FB1" w:rsidR="001D5962" w:rsidRDefault="002C084C">
          <w:pPr>
            <w:pStyle w:val="TOC1"/>
            <w:tabs>
              <w:tab w:val="left" w:pos="440"/>
            </w:tabs>
            <w:rPr>
              <w:rFonts w:eastAsiaTheme="minorEastAsia"/>
              <w:noProof/>
              <w:lang w:val="en-AU" w:eastAsia="en-AU"/>
            </w:rPr>
          </w:pPr>
          <w:hyperlink w:anchor="_Toc57975143" w:history="1">
            <w:r w:rsidR="001D5962" w:rsidRPr="008458D1">
              <w:rPr>
                <w:rStyle w:val="Hyperlink"/>
                <w:noProof/>
              </w:rPr>
              <w:t>5</w:t>
            </w:r>
            <w:r w:rsidR="001D5962">
              <w:rPr>
                <w:rFonts w:eastAsiaTheme="minorEastAsia"/>
                <w:noProof/>
                <w:lang w:val="en-AU" w:eastAsia="en-AU"/>
              </w:rPr>
              <w:tab/>
            </w:r>
            <w:r w:rsidR="001D5962" w:rsidRPr="008458D1">
              <w:rPr>
                <w:rStyle w:val="Hyperlink"/>
                <w:noProof/>
              </w:rPr>
              <w:t>Hydrology – water resource development and environmental water</w:t>
            </w:r>
            <w:r w:rsidR="001D5962">
              <w:rPr>
                <w:noProof/>
                <w:webHidden/>
              </w:rPr>
              <w:tab/>
            </w:r>
            <w:r w:rsidR="001D5962">
              <w:rPr>
                <w:noProof/>
                <w:webHidden/>
              </w:rPr>
              <w:fldChar w:fldCharType="begin"/>
            </w:r>
            <w:r w:rsidR="001D5962">
              <w:rPr>
                <w:noProof/>
                <w:webHidden/>
              </w:rPr>
              <w:instrText xml:space="preserve"> PAGEREF _Toc57975143 \h </w:instrText>
            </w:r>
            <w:r w:rsidR="001D5962">
              <w:rPr>
                <w:noProof/>
                <w:webHidden/>
              </w:rPr>
            </w:r>
            <w:r w:rsidR="001D5962">
              <w:rPr>
                <w:noProof/>
                <w:webHidden/>
              </w:rPr>
              <w:fldChar w:fldCharType="separate"/>
            </w:r>
            <w:r w:rsidR="00A54C15">
              <w:rPr>
                <w:noProof/>
                <w:webHidden/>
              </w:rPr>
              <w:t>26</w:t>
            </w:r>
            <w:r w:rsidR="001D5962">
              <w:rPr>
                <w:noProof/>
                <w:webHidden/>
              </w:rPr>
              <w:fldChar w:fldCharType="end"/>
            </w:r>
          </w:hyperlink>
        </w:p>
        <w:p w14:paraId="7837C2BE" w14:textId="32CEFAA6" w:rsidR="001D5962" w:rsidRDefault="002C084C">
          <w:pPr>
            <w:pStyle w:val="TOC3"/>
            <w:rPr>
              <w:rFonts w:eastAsiaTheme="minorEastAsia"/>
              <w:noProof/>
              <w:lang w:val="en-AU" w:eastAsia="en-AU"/>
            </w:rPr>
          </w:pPr>
          <w:hyperlink w:anchor="_Toc57975144" w:history="1">
            <w:r w:rsidR="001D5962" w:rsidRPr="008458D1">
              <w:rPr>
                <w:rStyle w:val="Hyperlink"/>
                <w:noProof/>
              </w:rPr>
              <w:t>5.1.1</w:t>
            </w:r>
            <w:r w:rsidR="001D5962">
              <w:rPr>
                <w:rFonts w:eastAsiaTheme="minorEastAsia"/>
                <w:noProof/>
                <w:lang w:val="en-AU" w:eastAsia="en-AU"/>
              </w:rPr>
              <w:tab/>
            </w:r>
            <w:r w:rsidR="001D5962" w:rsidRPr="008458D1">
              <w:rPr>
                <w:rStyle w:val="Hyperlink"/>
                <w:noProof/>
              </w:rPr>
              <w:t>Introduction and methods</w:t>
            </w:r>
            <w:r w:rsidR="001D5962">
              <w:rPr>
                <w:noProof/>
                <w:webHidden/>
              </w:rPr>
              <w:tab/>
            </w:r>
            <w:r w:rsidR="001D5962">
              <w:rPr>
                <w:noProof/>
                <w:webHidden/>
              </w:rPr>
              <w:fldChar w:fldCharType="begin"/>
            </w:r>
            <w:r w:rsidR="001D5962">
              <w:rPr>
                <w:noProof/>
                <w:webHidden/>
              </w:rPr>
              <w:instrText xml:space="preserve"> PAGEREF _Toc57975144 \h </w:instrText>
            </w:r>
            <w:r w:rsidR="001D5962">
              <w:rPr>
                <w:noProof/>
                <w:webHidden/>
              </w:rPr>
            </w:r>
            <w:r w:rsidR="001D5962">
              <w:rPr>
                <w:noProof/>
                <w:webHidden/>
              </w:rPr>
              <w:fldChar w:fldCharType="separate"/>
            </w:r>
            <w:r w:rsidR="00A54C15">
              <w:rPr>
                <w:noProof/>
                <w:webHidden/>
              </w:rPr>
              <w:t>26</w:t>
            </w:r>
            <w:r w:rsidR="001D5962">
              <w:rPr>
                <w:noProof/>
                <w:webHidden/>
              </w:rPr>
              <w:fldChar w:fldCharType="end"/>
            </w:r>
          </w:hyperlink>
        </w:p>
        <w:p w14:paraId="0E36FD0B" w14:textId="4713202B" w:rsidR="001D5962" w:rsidRDefault="002C084C">
          <w:pPr>
            <w:pStyle w:val="TOC3"/>
            <w:rPr>
              <w:rFonts w:eastAsiaTheme="minorEastAsia"/>
              <w:noProof/>
              <w:lang w:val="en-AU" w:eastAsia="en-AU"/>
            </w:rPr>
          </w:pPr>
          <w:hyperlink w:anchor="_Toc57975145" w:history="1">
            <w:r w:rsidR="001D5962" w:rsidRPr="008458D1">
              <w:rPr>
                <w:rStyle w:val="Hyperlink"/>
                <w:noProof/>
              </w:rPr>
              <w:t>5.1.2</w:t>
            </w:r>
            <w:r w:rsidR="001D5962">
              <w:rPr>
                <w:rFonts w:eastAsiaTheme="minorEastAsia"/>
                <w:noProof/>
                <w:lang w:val="en-AU" w:eastAsia="en-AU"/>
              </w:rPr>
              <w:tab/>
            </w:r>
            <w:r w:rsidR="001D5962" w:rsidRPr="008458D1">
              <w:rPr>
                <w:rStyle w:val="Hyperlink"/>
                <w:noProof/>
              </w:rPr>
              <w:t>This watering year (2019-20)</w:t>
            </w:r>
            <w:r w:rsidR="001D5962">
              <w:rPr>
                <w:noProof/>
                <w:webHidden/>
              </w:rPr>
              <w:tab/>
            </w:r>
            <w:r w:rsidR="001D5962">
              <w:rPr>
                <w:noProof/>
                <w:webHidden/>
              </w:rPr>
              <w:fldChar w:fldCharType="begin"/>
            </w:r>
            <w:r w:rsidR="001D5962">
              <w:rPr>
                <w:noProof/>
                <w:webHidden/>
              </w:rPr>
              <w:instrText xml:space="preserve"> PAGEREF _Toc57975145 \h </w:instrText>
            </w:r>
            <w:r w:rsidR="001D5962">
              <w:rPr>
                <w:noProof/>
                <w:webHidden/>
              </w:rPr>
            </w:r>
            <w:r w:rsidR="001D5962">
              <w:rPr>
                <w:noProof/>
                <w:webHidden/>
              </w:rPr>
              <w:fldChar w:fldCharType="separate"/>
            </w:r>
            <w:r w:rsidR="00A54C15">
              <w:rPr>
                <w:noProof/>
                <w:webHidden/>
              </w:rPr>
              <w:t>27</w:t>
            </w:r>
            <w:r w:rsidR="001D5962">
              <w:rPr>
                <w:noProof/>
                <w:webHidden/>
              </w:rPr>
              <w:fldChar w:fldCharType="end"/>
            </w:r>
          </w:hyperlink>
        </w:p>
        <w:p w14:paraId="6E9658F3" w14:textId="1D5F4317" w:rsidR="001D5962" w:rsidRDefault="002C084C">
          <w:pPr>
            <w:pStyle w:val="TOC3"/>
            <w:rPr>
              <w:rFonts w:eastAsiaTheme="minorEastAsia"/>
              <w:noProof/>
              <w:lang w:val="en-AU" w:eastAsia="en-AU"/>
            </w:rPr>
          </w:pPr>
          <w:hyperlink w:anchor="_Toc57975146" w:history="1">
            <w:r w:rsidR="001D5962" w:rsidRPr="008458D1">
              <w:rPr>
                <w:rStyle w:val="Hyperlink"/>
                <w:noProof/>
              </w:rPr>
              <w:t>5.1.3</w:t>
            </w:r>
            <w:r w:rsidR="001D5962">
              <w:rPr>
                <w:rFonts w:eastAsiaTheme="minorEastAsia"/>
                <w:noProof/>
                <w:lang w:val="en-AU" w:eastAsia="en-AU"/>
              </w:rPr>
              <w:tab/>
            </w:r>
            <w:r w:rsidR="001D5962" w:rsidRPr="008458D1">
              <w:rPr>
                <w:rStyle w:val="Hyperlink"/>
                <w:noProof/>
              </w:rPr>
              <w:t>Six years of river regulation and environmental water</w:t>
            </w:r>
            <w:r w:rsidR="001D5962">
              <w:rPr>
                <w:noProof/>
                <w:webHidden/>
              </w:rPr>
              <w:tab/>
            </w:r>
            <w:r w:rsidR="001D5962">
              <w:rPr>
                <w:noProof/>
                <w:webHidden/>
              </w:rPr>
              <w:fldChar w:fldCharType="begin"/>
            </w:r>
            <w:r w:rsidR="001D5962">
              <w:rPr>
                <w:noProof/>
                <w:webHidden/>
              </w:rPr>
              <w:instrText xml:space="preserve"> PAGEREF _Toc57975146 \h </w:instrText>
            </w:r>
            <w:r w:rsidR="001D5962">
              <w:rPr>
                <w:noProof/>
                <w:webHidden/>
              </w:rPr>
            </w:r>
            <w:r w:rsidR="001D5962">
              <w:rPr>
                <w:noProof/>
                <w:webHidden/>
              </w:rPr>
              <w:fldChar w:fldCharType="separate"/>
            </w:r>
            <w:r w:rsidR="00A54C15">
              <w:rPr>
                <w:noProof/>
                <w:webHidden/>
              </w:rPr>
              <w:t>30</w:t>
            </w:r>
            <w:r w:rsidR="001D5962">
              <w:rPr>
                <w:noProof/>
                <w:webHidden/>
              </w:rPr>
              <w:fldChar w:fldCharType="end"/>
            </w:r>
          </w:hyperlink>
        </w:p>
        <w:p w14:paraId="18DF46D5" w14:textId="38D5F184" w:rsidR="001D5962" w:rsidRDefault="002C084C">
          <w:pPr>
            <w:pStyle w:val="TOC3"/>
            <w:rPr>
              <w:rFonts w:eastAsiaTheme="minorEastAsia"/>
              <w:noProof/>
              <w:lang w:val="en-AU" w:eastAsia="en-AU"/>
            </w:rPr>
          </w:pPr>
          <w:hyperlink w:anchor="_Toc57975147" w:history="1">
            <w:r w:rsidR="001D5962" w:rsidRPr="008458D1">
              <w:rPr>
                <w:rStyle w:val="Hyperlink"/>
                <w:noProof/>
              </w:rPr>
              <w:t>5.1.4</w:t>
            </w:r>
            <w:r w:rsidR="001D5962">
              <w:rPr>
                <w:rFonts w:eastAsiaTheme="minorEastAsia"/>
                <w:noProof/>
                <w:lang w:val="en-AU" w:eastAsia="en-AU"/>
              </w:rPr>
              <w:tab/>
            </w:r>
            <w:r w:rsidR="001D5962" w:rsidRPr="008458D1">
              <w:rPr>
                <w:rStyle w:val="Hyperlink"/>
                <w:noProof/>
              </w:rPr>
              <w:t>Changes to key flow components under current conditions (using 135 years of modeled flow data)</w:t>
            </w:r>
            <w:r w:rsidR="001D5962">
              <w:rPr>
                <w:noProof/>
                <w:webHidden/>
              </w:rPr>
              <w:tab/>
            </w:r>
            <w:r w:rsidR="001D5962">
              <w:rPr>
                <w:noProof/>
                <w:webHidden/>
              </w:rPr>
              <w:fldChar w:fldCharType="begin"/>
            </w:r>
            <w:r w:rsidR="001D5962">
              <w:rPr>
                <w:noProof/>
                <w:webHidden/>
              </w:rPr>
              <w:instrText xml:space="preserve"> PAGEREF _Toc57975147 \h </w:instrText>
            </w:r>
            <w:r w:rsidR="001D5962">
              <w:rPr>
                <w:noProof/>
                <w:webHidden/>
              </w:rPr>
            </w:r>
            <w:r w:rsidR="001D5962">
              <w:rPr>
                <w:noProof/>
                <w:webHidden/>
              </w:rPr>
              <w:fldChar w:fldCharType="separate"/>
            </w:r>
            <w:r w:rsidR="00A54C15">
              <w:rPr>
                <w:noProof/>
                <w:webHidden/>
              </w:rPr>
              <w:t>32</w:t>
            </w:r>
            <w:r w:rsidR="001D5962">
              <w:rPr>
                <w:noProof/>
                <w:webHidden/>
              </w:rPr>
              <w:fldChar w:fldCharType="end"/>
            </w:r>
          </w:hyperlink>
        </w:p>
        <w:p w14:paraId="48AD2A3A" w14:textId="2C9718AA" w:rsidR="001D5962" w:rsidRDefault="002C084C">
          <w:pPr>
            <w:pStyle w:val="TOC3"/>
            <w:rPr>
              <w:rFonts w:eastAsiaTheme="minorEastAsia"/>
              <w:noProof/>
              <w:lang w:val="en-AU" w:eastAsia="en-AU"/>
            </w:rPr>
          </w:pPr>
          <w:hyperlink w:anchor="_Toc57975148" w:history="1">
            <w:r w:rsidR="001D5962" w:rsidRPr="008458D1">
              <w:rPr>
                <w:rStyle w:val="Hyperlink"/>
                <w:noProof/>
              </w:rPr>
              <w:t>5.1.5</w:t>
            </w:r>
            <w:r w:rsidR="001D5962">
              <w:rPr>
                <w:rFonts w:eastAsiaTheme="minorEastAsia"/>
                <w:noProof/>
                <w:lang w:val="en-AU" w:eastAsia="en-AU"/>
              </w:rPr>
              <w:tab/>
            </w:r>
            <w:r w:rsidR="001D5962" w:rsidRPr="008458D1">
              <w:rPr>
                <w:rStyle w:val="Hyperlink"/>
                <w:noProof/>
              </w:rPr>
              <w:t>Discussion</w:t>
            </w:r>
            <w:r w:rsidR="001D5962">
              <w:rPr>
                <w:noProof/>
                <w:webHidden/>
              </w:rPr>
              <w:tab/>
            </w:r>
            <w:r w:rsidR="001D5962">
              <w:rPr>
                <w:noProof/>
                <w:webHidden/>
              </w:rPr>
              <w:fldChar w:fldCharType="begin"/>
            </w:r>
            <w:r w:rsidR="001D5962">
              <w:rPr>
                <w:noProof/>
                <w:webHidden/>
              </w:rPr>
              <w:instrText xml:space="preserve"> PAGEREF _Toc57975148 \h </w:instrText>
            </w:r>
            <w:r w:rsidR="001D5962">
              <w:rPr>
                <w:noProof/>
                <w:webHidden/>
              </w:rPr>
            </w:r>
            <w:r w:rsidR="001D5962">
              <w:rPr>
                <w:noProof/>
                <w:webHidden/>
              </w:rPr>
              <w:fldChar w:fldCharType="separate"/>
            </w:r>
            <w:r w:rsidR="00A54C15">
              <w:rPr>
                <w:noProof/>
                <w:webHidden/>
              </w:rPr>
              <w:t>33</w:t>
            </w:r>
            <w:r w:rsidR="001D5962">
              <w:rPr>
                <w:noProof/>
                <w:webHidden/>
              </w:rPr>
              <w:fldChar w:fldCharType="end"/>
            </w:r>
          </w:hyperlink>
        </w:p>
        <w:p w14:paraId="3639CC89" w14:textId="1F4E9A2C" w:rsidR="001D5962" w:rsidRDefault="002C084C">
          <w:pPr>
            <w:pStyle w:val="TOC1"/>
            <w:tabs>
              <w:tab w:val="left" w:pos="440"/>
            </w:tabs>
            <w:rPr>
              <w:rFonts w:eastAsiaTheme="minorEastAsia"/>
              <w:noProof/>
              <w:lang w:val="en-AU" w:eastAsia="en-AU"/>
            </w:rPr>
          </w:pPr>
          <w:hyperlink w:anchor="_Toc57975149" w:history="1">
            <w:r w:rsidR="001D5962" w:rsidRPr="008458D1">
              <w:rPr>
                <w:rStyle w:val="Hyperlink"/>
                <w:noProof/>
              </w:rPr>
              <w:t>6</w:t>
            </w:r>
            <w:r w:rsidR="001D5962">
              <w:rPr>
                <w:rFonts w:eastAsiaTheme="minorEastAsia"/>
                <w:noProof/>
                <w:lang w:val="en-AU" w:eastAsia="en-AU"/>
              </w:rPr>
              <w:tab/>
            </w:r>
            <w:r w:rsidR="001D5962" w:rsidRPr="008458D1">
              <w:rPr>
                <w:rStyle w:val="Hyperlink"/>
                <w:noProof/>
              </w:rPr>
              <w:t>Stream metabolism and water quality</w:t>
            </w:r>
            <w:r w:rsidR="001D5962">
              <w:rPr>
                <w:noProof/>
                <w:webHidden/>
              </w:rPr>
              <w:tab/>
            </w:r>
            <w:r w:rsidR="001D5962">
              <w:rPr>
                <w:noProof/>
                <w:webHidden/>
              </w:rPr>
              <w:fldChar w:fldCharType="begin"/>
            </w:r>
            <w:r w:rsidR="001D5962">
              <w:rPr>
                <w:noProof/>
                <w:webHidden/>
              </w:rPr>
              <w:instrText xml:space="preserve"> PAGEREF _Toc57975149 \h </w:instrText>
            </w:r>
            <w:r w:rsidR="001D5962">
              <w:rPr>
                <w:noProof/>
                <w:webHidden/>
              </w:rPr>
            </w:r>
            <w:r w:rsidR="001D5962">
              <w:rPr>
                <w:noProof/>
                <w:webHidden/>
              </w:rPr>
              <w:fldChar w:fldCharType="separate"/>
            </w:r>
            <w:r w:rsidR="00A54C15">
              <w:rPr>
                <w:noProof/>
                <w:webHidden/>
              </w:rPr>
              <w:t>35</w:t>
            </w:r>
            <w:r w:rsidR="001D5962">
              <w:rPr>
                <w:noProof/>
                <w:webHidden/>
              </w:rPr>
              <w:fldChar w:fldCharType="end"/>
            </w:r>
          </w:hyperlink>
        </w:p>
        <w:p w14:paraId="626878F6" w14:textId="55771251" w:rsidR="001D5962" w:rsidRDefault="002C084C">
          <w:pPr>
            <w:pStyle w:val="TOC2"/>
            <w:tabs>
              <w:tab w:val="left" w:pos="720"/>
              <w:tab w:val="right" w:leader="dot" w:pos="9016"/>
            </w:tabs>
            <w:rPr>
              <w:rFonts w:eastAsiaTheme="minorEastAsia"/>
              <w:noProof/>
              <w:lang w:val="en-AU" w:eastAsia="en-AU"/>
            </w:rPr>
          </w:pPr>
          <w:hyperlink w:anchor="_Toc57975150" w:history="1">
            <w:r w:rsidR="001D5962" w:rsidRPr="008458D1">
              <w:rPr>
                <w:rStyle w:val="Hyperlink"/>
                <w:noProof/>
              </w:rPr>
              <w:t>6.1</w:t>
            </w:r>
            <w:r w:rsidR="001D5962">
              <w:rPr>
                <w:rFonts w:eastAsiaTheme="minorEastAsia"/>
                <w:noProof/>
                <w:lang w:val="en-AU" w:eastAsia="en-AU"/>
              </w:rPr>
              <w:tab/>
            </w:r>
            <w:r w:rsidR="001D5962" w:rsidRPr="008458D1">
              <w:rPr>
                <w:rStyle w:val="Hyperlink"/>
                <w:noProof/>
              </w:rPr>
              <w:t>Introduction</w:t>
            </w:r>
            <w:r w:rsidR="001D5962">
              <w:rPr>
                <w:noProof/>
                <w:webHidden/>
              </w:rPr>
              <w:tab/>
            </w:r>
            <w:r w:rsidR="001D5962">
              <w:rPr>
                <w:noProof/>
                <w:webHidden/>
              </w:rPr>
              <w:fldChar w:fldCharType="begin"/>
            </w:r>
            <w:r w:rsidR="001D5962">
              <w:rPr>
                <w:noProof/>
                <w:webHidden/>
              </w:rPr>
              <w:instrText xml:space="preserve"> PAGEREF _Toc57975150 \h </w:instrText>
            </w:r>
            <w:r w:rsidR="001D5962">
              <w:rPr>
                <w:noProof/>
                <w:webHidden/>
              </w:rPr>
            </w:r>
            <w:r w:rsidR="001D5962">
              <w:rPr>
                <w:noProof/>
                <w:webHidden/>
              </w:rPr>
              <w:fldChar w:fldCharType="separate"/>
            </w:r>
            <w:r w:rsidR="00A54C15">
              <w:rPr>
                <w:noProof/>
                <w:webHidden/>
              </w:rPr>
              <w:t>35</w:t>
            </w:r>
            <w:r w:rsidR="001D5962">
              <w:rPr>
                <w:noProof/>
                <w:webHidden/>
              </w:rPr>
              <w:fldChar w:fldCharType="end"/>
            </w:r>
          </w:hyperlink>
        </w:p>
        <w:p w14:paraId="5CF5635C" w14:textId="1A2F657D" w:rsidR="001D5962" w:rsidRDefault="002C084C">
          <w:pPr>
            <w:pStyle w:val="TOC3"/>
            <w:rPr>
              <w:rFonts w:eastAsiaTheme="minorEastAsia"/>
              <w:noProof/>
              <w:lang w:val="en-AU" w:eastAsia="en-AU"/>
            </w:rPr>
          </w:pPr>
          <w:hyperlink w:anchor="_Toc57975151" w:history="1">
            <w:r w:rsidR="001D5962" w:rsidRPr="008458D1">
              <w:rPr>
                <w:rStyle w:val="Hyperlink"/>
                <w:noProof/>
              </w:rPr>
              <w:t>6.1.1</w:t>
            </w:r>
            <w:r w:rsidR="001D5962">
              <w:rPr>
                <w:rFonts w:eastAsiaTheme="minorEastAsia"/>
                <w:noProof/>
                <w:lang w:val="en-AU" w:eastAsia="en-AU"/>
              </w:rPr>
              <w:tab/>
            </w:r>
            <w:r w:rsidR="001D5962" w:rsidRPr="008458D1">
              <w:rPr>
                <w:rStyle w:val="Hyperlink"/>
                <w:noProof/>
                <w:lang w:eastAsia="x-none"/>
              </w:rPr>
              <w:t>Selected Area S</w:t>
            </w:r>
            <w:r w:rsidR="001D5962" w:rsidRPr="008458D1">
              <w:rPr>
                <w:rStyle w:val="Hyperlink"/>
                <w:noProof/>
              </w:rPr>
              <w:t>pecific evaluation questions:</w:t>
            </w:r>
            <w:r w:rsidR="001D5962">
              <w:rPr>
                <w:noProof/>
                <w:webHidden/>
              </w:rPr>
              <w:tab/>
            </w:r>
            <w:r w:rsidR="001D5962">
              <w:rPr>
                <w:noProof/>
                <w:webHidden/>
              </w:rPr>
              <w:fldChar w:fldCharType="begin"/>
            </w:r>
            <w:r w:rsidR="001D5962">
              <w:rPr>
                <w:noProof/>
                <w:webHidden/>
              </w:rPr>
              <w:instrText xml:space="preserve"> PAGEREF _Toc57975151 \h </w:instrText>
            </w:r>
            <w:r w:rsidR="001D5962">
              <w:rPr>
                <w:noProof/>
                <w:webHidden/>
              </w:rPr>
            </w:r>
            <w:r w:rsidR="001D5962">
              <w:rPr>
                <w:noProof/>
                <w:webHidden/>
              </w:rPr>
              <w:fldChar w:fldCharType="separate"/>
            </w:r>
            <w:r w:rsidR="00A54C15">
              <w:rPr>
                <w:noProof/>
                <w:webHidden/>
              </w:rPr>
              <w:t>35</w:t>
            </w:r>
            <w:r w:rsidR="001D5962">
              <w:rPr>
                <w:noProof/>
                <w:webHidden/>
              </w:rPr>
              <w:fldChar w:fldCharType="end"/>
            </w:r>
          </w:hyperlink>
        </w:p>
        <w:p w14:paraId="4CF1B323" w14:textId="0A361C4D" w:rsidR="001D5962" w:rsidRDefault="002C084C">
          <w:pPr>
            <w:pStyle w:val="TOC2"/>
            <w:tabs>
              <w:tab w:val="left" w:pos="720"/>
              <w:tab w:val="right" w:leader="dot" w:pos="9016"/>
            </w:tabs>
            <w:rPr>
              <w:rFonts w:eastAsiaTheme="minorEastAsia"/>
              <w:noProof/>
              <w:lang w:val="en-AU" w:eastAsia="en-AU"/>
            </w:rPr>
          </w:pPr>
          <w:hyperlink w:anchor="_Toc57975152" w:history="1">
            <w:r w:rsidR="001D5962" w:rsidRPr="008458D1">
              <w:rPr>
                <w:rStyle w:val="Hyperlink"/>
                <w:noProof/>
              </w:rPr>
              <w:t>6.2</w:t>
            </w:r>
            <w:r w:rsidR="001D5962">
              <w:rPr>
                <w:rFonts w:eastAsiaTheme="minorEastAsia"/>
                <w:noProof/>
                <w:lang w:val="en-AU" w:eastAsia="en-AU"/>
              </w:rPr>
              <w:tab/>
            </w:r>
            <w:r w:rsidR="001D5962" w:rsidRPr="008458D1">
              <w:rPr>
                <w:rStyle w:val="Hyperlink"/>
                <w:noProof/>
              </w:rPr>
              <w:t>Methods</w:t>
            </w:r>
            <w:r w:rsidR="001D5962">
              <w:rPr>
                <w:noProof/>
                <w:webHidden/>
              </w:rPr>
              <w:tab/>
            </w:r>
            <w:r w:rsidR="001D5962">
              <w:rPr>
                <w:noProof/>
                <w:webHidden/>
              </w:rPr>
              <w:fldChar w:fldCharType="begin"/>
            </w:r>
            <w:r w:rsidR="001D5962">
              <w:rPr>
                <w:noProof/>
                <w:webHidden/>
              </w:rPr>
              <w:instrText xml:space="preserve"> PAGEREF _Toc57975152 \h </w:instrText>
            </w:r>
            <w:r w:rsidR="001D5962">
              <w:rPr>
                <w:noProof/>
                <w:webHidden/>
              </w:rPr>
            </w:r>
            <w:r w:rsidR="001D5962">
              <w:rPr>
                <w:noProof/>
                <w:webHidden/>
              </w:rPr>
              <w:fldChar w:fldCharType="separate"/>
            </w:r>
            <w:r w:rsidR="00A54C15">
              <w:rPr>
                <w:noProof/>
                <w:webHidden/>
              </w:rPr>
              <w:t>36</w:t>
            </w:r>
            <w:r w:rsidR="001D5962">
              <w:rPr>
                <w:noProof/>
                <w:webHidden/>
              </w:rPr>
              <w:fldChar w:fldCharType="end"/>
            </w:r>
          </w:hyperlink>
        </w:p>
        <w:p w14:paraId="6F722313" w14:textId="67531040" w:rsidR="001D5962" w:rsidRDefault="002C084C">
          <w:pPr>
            <w:pStyle w:val="TOC2"/>
            <w:tabs>
              <w:tab w:val="left" w:pos="720"/>
              <w:tab w:val="right" w:leader="dot" w:pos="9016"/>
            </w:tabs>
            <w:rPr>
              <w:rFonts w:eastAsiaTheme="minorEastAsia"/>
              <w:noProof/>
              <w:lang w:val="en-AU" w:eastAsia="en-AU"/>
            </w:rPr>
          </w:pPr>
          <w:hyperlink w:anchor="_Toc57975153" w:history="1">
            <w:r w:rsidR="001D5962" w:rsidRPr="008458D1">
              <w:rPr>
                <w:rStyle w:val="Hyperlink"/>
                <w:noProof/>
              </w:rPr>
              <w:t>6.3</w:t>
            </w:r>
            <w:r w:rsidR="001D5962">
              <w:rPr>
                <w:rFonts w:eastAsiaTheme="minorEastAsia"/>
                <w:noProof/>
                <w:lang w:val="en-AU" w:eastAsia="en-AU"/>
              </w:rPr>
              <w:tab/>
            </w:r>
            <w:r w:rsidR="001D5962" w:rsidRPr="008458D1">
              <w:rPr>
                <w:rStyle w:val="Hyperlink"/>
                <w:noProof/>
              </w:rPr>
              <w:t>Results</w:t>
            </w:r>
            <w:r w:rsidR="001D5962">
              <w:rPr>
                <w:noProof/>
                <w:webHidden/>
              </w:rPr>
              <w:tab/>
            </w:r>
            <w:r w:rsidR="001D5962">
              <w:rPr>
                <w:noProof/>
                <w:webHidden/>
              </w:rPr>
              <w:fldChar w:fldCharType="begin"/>
            </w:r>
            <w:r w:rsidR="001D5962">
              <w:rPr>
                <w:noProof/>
                <w:webHidden/>
              </w:rPr>
              <w:instrText xml:space="preserve"> PAGEREF _Toc57975153 \h </w:instrText>
            </w:r>
            <w:r w:rsidR="001D5962">
              <w:rPr>
                <w:noProof/>
                <w:webHidden/>
              </w:rPr>
            </w:r>
            <w:r w:rsidR="001D5962">
              <w:rPr>
                <w:noProof/>
                <w:webHidden/>
              </w:rPr>
              <w:fldChar w:fldCharType="separate"/>
            </w:r>
            <w:r w:rsidR="00A54C15">
              <w:rPr>
                <w:noProof/>
                <w:webHidden/>
              </w:rPr>
              <w:t>38</w:t>
            </w:r>
            <w:r w:rsidR="001D5962">
              <w:rPr>
                <w:noProof/>
                <w:webHidden/>
              </w:rPr>
              <w:fldChar w:fldCharType="end"/>
            </w:r>
          </w:hyperlink>
        </w:p>
        <w:p w14:paraId="08B8762F" w14:textId="2AF3764B" w:rsidR="001D5962" w:rsidRDefault="002C084C">
          <w:pPr>
            <w:pStyle w:val="TOC3"/>
            <w:rPr>
              <w:rFonts w:eastAsiaTheme="minorEastAsia"/>
              <w:noProof/>
              <w:lang w:val="en-AU" w:eastAsia="en-AU"/>
            </w:rPr>
          </w:pPr>
          <w:hyperlink w:anchor="_Toc57975154" w:history="1">
            <w:r w:rsidR="001D5962" w:rsidRPr="008458D1">
              <w:rPr>
                <w:rStyle w:val="Hyperlink"/>
                <w:noProof/>
                <w:lang w:eastAsia="x-none"/>
              </w:rPr>
              <w:t>6.3.1</w:t>
            </w:r>
            <w:r w:rsidR="001D5962">
              <w:rPr>
                <w:rFonts w:eastAsiaTheme="minorEastAsia"/>
                <w:noProof/>
                <w:lang w:val="en-AU" w:eastAsia="en-AU"/>
              </w:rPr>
              <w:tab/>
            </w:r>
            <w:r w:rsidR="001D5962" w:rsidRPr="008458D1">
              <w:rPr>
                <w:rStyle w:val="Hyperlink"/>
                <w:noProof/>
              </w:rPr>
              <w:t>Water quality</w:t>
            </w:r>
            <w:r w:rsidR="001D5962" w:rsidRPr="008458D1">
              <w:rPr>
                <w:rStyle w:val="Hyperlink"/>
                <w:noProof/>
                <w:lang w:eastAsia="x-none"/>
              </w:rPr>
              <w:t xml:space="preserve"> – 2019-20</w:t>
            </w:r>
            <w:r w:rsidR="001D5962">
              <w:rPr>
                <w:noProof/>
                <w:webHidden/>
              </w:rPr>
              <w:tab/>
            </w:r>
            <w:r w:rsidR="001D5962">
              <w:rPr>
                <w:noProof/>
                <w:webHidden/>
              </w:rPr>
              <w:fldChar w:fldCharType="begin"/>
            </w:r>
            <w:r w:rsidR="001D5962">
              <w:rPr>
                <w:noProof/>
                <w:webHidden/>
              </w:rPr>
              <w:instrText xml:space="preserve"> PAGEREF _Toc57975154 \h </w:instrText>
            </w:r>
            <w:r w:rsidR="001D5962">
              <w:rPr>
                <w:noProof/>
                <w:webHidden/>
              </w:rPr>
            </w:r>
            <w:r w:rsidR="001D5962">
              <w:rPr>
                <w:noProof/>
                <w:webHidden/>
              </w:rPr>
              <w:fldChar w:fldCharType="separate"/>
            </w:r>
            <w:r w:rsidR="00A54C15">
              <w:rPr>
                <w:noProof/>
                <w:webHidden/>
              </w:rPr>
              <w:t>38</w:t>
            </w:r>
            <w:r w:rsidR="001D5962">
              <w:rPr>
                <w:noProof/>
                <w:webHidden/>
              </w:rPr>
              <w:fldChar w:fldCharType="end"/>
            </w:r>
          </w:hyperlink>
        </w:p>
        <w:p w14:paraId="279A9A4E" w14:textId="07ED59C1" w:rsidR="001D5962" w:rsidRDefault="002C084C">
          <w:pPr>
            <w:pStyle w:val="TOC3"/>
            <w:rPr>
              <w:rFonts w:eastAsiaTheme="minorEastAsia"/>
              <w:noProof/>
              <w:lang w:val="en-AU" w:eastAsia="en-AU"/>
            </w:rPr>
          </w:pPr>
          <w:hyperlink w:anchor="_Toc57975155" w:history="1">
            <w:r w:rsidR="001D5962" w:rsidRPr="008458D1">
              <w:rPr>
                <w:rStyle w:val="Hyperlink"/>
                <w:noProof/>
                <w:lang w:eastAsia="x-none"/>
              </w:rPr>
              <w:t>6.3.2</w:t>
            </w:r>
            <w:r w:rsidR="001D5962">
              <w:rPr>
                <w:rFonts w:eastAsiaTheme="minorEastAsia"/>
                <w:noProof/>
                <w:lang w:val="en-AU" w:eastAsia="en-AU"/>
              </w:rPr>
              <w:tab/>
            </w:r>
            <w:r w:rsidR="001D5962" w:rsidRPr="008458D1">
              <w:rPr>
                <w:rStyle w:val="Hyperlink"/>
                <w:noProof/>
              </w:rPr>
              <w:t>Water quality</w:t>
            </w:r>
            <w:r w:rsidR="001D5962" w:rsidRPr="008458D1">
              <w:rPr>
                <w:rStyle w:val="Hyperlink"/>
                <w:noProof/>
                <w:lang w:eastAsia="x-none"/>
              </w:rPr>
              <w:t xml:space="preserve"> – 2014-20</w:t>
            </w:r>
            <w:r w:rsidR="001D5962">
              <w:rPr>
                <w:noProof/>
                <w:webHidden/>
              </w:rPr>
              <w:tab/>
            </w:r>
            <w:r w:rsidR="001D5962">
              <w:rPr>
                <w:noProof/>
                <w:webHidden/>
              </w:rPr>
              <w:fldChar w:fldCharType="begin"/>
            </w:r>
            <w:r w:rsidR="001D5962">
              <w:rPr>
                <w:noProof/>
                <w:webHidden/>
              </w:rPr>
              <w:instrText xml:space="preserve"> PAGEREF _Toc57975155 \h </w:instrText>
            </w:r>
            <w:r w:rsidR="001D5962">
              <w:rPr>
                <w:noProof/>
                <w:webHidden/>
              </w:rPr>
            </w:r>
            <w:r w:rsidR="001D5962">
              <w:rPr>
                <w:noProof/>
                <w:webHidden/>
              </w:rPr>
              <w:fldChar w:fldCharType="separate"/>
            </w:r>
            <w:r w:rsidR="00A54C15">
              <w:rPr>
                <w:noProof/>
                <w:webHidden/>
              </w:rPr>
              <w:t>42</w:t>
            </w:r>
            <w:r w:rsidR="001D5962">
              <w:rPr>
                <w:noProof/>
                <w:webHidden/>
              </w:rPr>
              <w:fldChar w:fldCharType="end"/>
            </w:r>
          </w:hyperlink>
        </w:p>
        <w:p w14:paraId="711E62C6" w14:textId="01621CBD" w:rsidR="001D5962" w:rsidRDefault="002C084C">
          <w:pPr>
            <w:pStyle w:val="TOC3"/>
            <w:rPr>
              <w:rFonts w:eastAsiaTheme="minorEastAsia"/>
              <w:noProof/>
              <w:lang w:val="en-AU" w:eastAsia="en-AU"/>
            </w:rPr>
          </w:pPr>
          <w:hyperlink w:anchor="_Toc57975156" w:history="1">
            <w:r w:rsidR="001D5962" w:rsidRPr="008458D1">
              <w:rPr>
                <w:rStyle w:val="Hyperlink"/>
                <w:noProof/>
              </w:rPr>
              <w:t>6.3.3</w:t>
            </w:r>
            <w:r w:rsidR="001D5962">
              <w:rPr>
                <w:rFonts w:eastAsiaTheme="minorEastAsia"/>
                <w:noProof/>
                <w:lang w:val="en-AU" w:eastAsia="en-AU"/>
              </w:rPr>
              <w:tab/>
            </w:r>
            <w:r w:rsidR="001D5962" w:rsidRPr="008458D1">
              <w:rPr>
                <w:rStyle w:val="Hyperlink"/>
                <w:noProof/>
              </w:rPr>
              <w:t>Stream Metabolism – 2019-20</w:t>
            </w:r>
            <w:r w:rsidR="001D5962">
              <w:rPr>
                <w:noProof/>
                <w:webHidden/>
              </w:rPr>
              <w:tab/>
            </w:r>
            <w:r w:rsidR="001D5962">
              <w:rPr>
                <w:noProof/>
                <w:webHidden/>
              </w:rPr>
              <w:fldChar w:fldCharType="begin"/>
            </w:r>
            <w:r w:rsidR="001D5962">
              <w:rPr>
                <w:noProof/>
                <w:webHidden/>
              </w:rPr>
              <w:instrText xml:space="preserve"> PAGEREF _Toc57975156 \h </w:instrText>
            </w:r>
            <w:r w:rsidR="001D5962">
              <w:rPr>
                <w:noProof/>
                <w:webHidden/>
              </w:rPr>
            </w:r>
            <w:r w:rsidR="001D5962">
              <w:rPr>
                <w:noProof/>
                <w:webHidden/>
              </w:rPr>
              <w:fldChar w:fldCharType="separate"/>
            </w:r>
            <w:r w:rsidR="00A54C15">
              <w:rPr>
                <w:noProof/>
                <w:webHidden/>
              </w:rPr>
              <w:t>46</w:t>
            </w:r>
            <w:r w:rsidR="001D5962">
              <w:rPr>
                <w:noProof/>
                <w:webHidden/>
              </w:rPr>
              <w:fldChar w:fldCharType="end"/>
            </w:r>
          </w:hyperlink>
        </w:p>
        <w:p w14:paraId="35C027DD" w14:textId="7965F0D1" w:rsidR="001D5962" w:rsidRDefault="002C084C">
          <w:pPr>
            <w:pStyle w:val="TOC3"/>
            <w:rPr>
              <w:rFonts w:eastAsiaTheme="minorEastAsia"/>
              <w:noProof/>
              <w:lang w:val="en-AU" w:eastAsia="en-AU"/>
            </w:rPr>
          </w:pPr>
          <w:hyperlink w:anchor="_Toc57975157" w:history="1">
            <w:r w:rsidR="001D5962" w:rsidRPr="008458D1">
              <w:rPr>
                <w:rStyle w:val="Hyperlink"/>
                <w:noProof/>
              </w:rPr>
              <w:t>6.3.4</w:t>
            </w:r>
            <w:r w:rsidR="001D5962">
              <w:rPr>
                <w:rFonts w:eastAsiaTheme="minorEastAsia"/>
                <w:noProof/>
                <w:lang w:val="en-AU" w:eastAsia="en-AU"/>
              </w:rPr>
              <w:tab/>
            </w:r>
            <w:r w:rsidR="001D5962" w:rsidRPr="008458D1">
              <w:rPr>
                <w:rStyle w:val="Hyperlink"/>
                <w:noProof/>
              </w:rPr>
              <w:t>Stream metabolism – 2014-20</w:t>
            </w:r>
            <w:r w:rsidR="001D5962">
              <w:rPr>
                <w:noProof/>
                <w:webHidden/>
              </w:rPr>
              <w:tab/>
            </w:r>
            <w:r w:rsidR="001D5962">
              <w:rPr>
                <w:noProof/>
                <w:webHidden/>
              </w:rPr>
              <w:fldChar w:fldCharType="begin"/>
            </w:r>
            <w:r w:rsidR="001D5962">
              <w:rPr>
                <w:noProof/>
                <w:webHidden/>
              </w:rPr>
              <w:instrText xml:space="preserve"> PAGEREF _Toc57975157 \h </w:instrText>
            </w:r>
            <w:r w:rsidR="001D5962">
              <w:rPr>
                <w:noProof/>
                <w:webHidden/>
              </w:rPr>
            </w:r>
            <w:r w:rsidR="001D5962">
              <w:rPr>
                <w:noProof/>
                <w:webHidden/>
              </w:rPr>
              <w:fldChar w:fldCharType="separate"/>
            </w:r>
            <w:r w:rsidR="00A54C15">
              <w:rPr>
                <w:noProof/>
                <w:webHidden/>
              </w:rPr>
              <w:t>49</w:t>
            </w:r>
            <w:r w:rsidR="001D5962">
              <w:rPr>
                <w:noProof/>
                <w:webHidden/>
              </w:rPr>
              <w:fldChar w:fldCharType="end"/>
            </w:r>
          </w:hyperlink>
        </w:p>
        <w:p w14:paraId="27C60C59" w14:textId="2DC3F98D" w:rsidR="001D5962" w:rsidRDefault="002C084C">
          <w:pPr>
            <w:pStyle w:val="TOC2"/>
            <w:tabs>
              <w:tab w:val="left" w:pos="720"/>
              <w:tab w:val="right" w:leader="dot" w:pos="9016"/>
            </w:tabs>
            <w:rPr>
              <w:rFonts w:eastAsiaTheme="minorEastAsia"/>
              <w:noProof/>
              <w:lang w:val="en-AU" w:eastAsia="en-AU"/>
            </w:rPr>
          </w:pPr>
          <w:hyperlink w:anchor="_Toc57975158" w:history="1">
            <w:r w:rsidR="001D5962" w:rsidRPr="008458D1">
              <w:rPr>
                <w:rStyle w:val="Hyperlink"/>
                <w:noProof/>
              </w:rPr>
              <w:t>6.4</w:t>
            </w:r>
            <w:r w:rsidR="001D5962">
              <w:rPr>
                <w:rFonts w:eastAsiaTheme="minorEastAsia"/>
                <w:noProof/>
                <w:lang w:val="en-AU" w:eastAsia="en-AU"/>
              </w:rPr>
              <w:tab/>
            </w:r>
            <w:r w:rsidR="001D5962" w:rsidRPr="008458D1">
              <w:rPr>
                <w:rStyle w:val="Hyperlink"/>
                <w:noProof/>
              </w:rPr>
              <w:t>Discussion</w:t>
            </w:r>
            <w:r w:rsidR="001D5962">
              <w:rPr>
                <w:noProof/>
                <w:webHidden/>
              </w:rPr>
              <w:tab/>
            </w:r>
            <w:r w:rsidR="001D5962">
              <w:rPr>
                <w:noProof/>
                <w:webHidden/>
              </w:rPr>
              <w:fldChar w:fldCharType="begin"/>
            </w:r>
            <w:r w:rsidR="001D5962">
              <w:rPr>
                <w:noProof/>
                <w:webHidden/>
              </w:rPr>
              <w:instrText xml:space="preserve"> PAGEREF _Toc57975158 \h </w:instrText>
            </w:r>
            <w:r w:rsidR="001D5962">
              <w:rPr>
                <w:noProof/>
                <w:webHidden/>
              </w:rPr>
            </w:r>
            <w:r w:rsidR="001D5962">
              <w:rPr>
                <w:noProof/>
                <w:webHidden/>
              </w:rPr>
              <w:fldChar w:fldCharType="separate"/>
            </w:r>
            <w:r w:rsidR="00A54C15">
              <w:rPr>
                <w:noProof/>
                <w:webHidden/>
              </w:rPr>
              <w:t>53</w:t>
            </w:r>
            <w:r w:rsidR="001D5962">
              <w:rPr>
                <w:noProof/>
                <w:webHidden/>
              </w:rPr>
              <w:fldChar w:fldCharType="end"/>
            </w:r>
          </w:hyperlink>
        </w:p>
        <w:p w14:paraId="73D47B9C" w14:textId="64322071" w:rsidR="001D5962" w:rsidRDefault="002C084C">
          <w:pPr>
            <w:pStyle w:val="TOC3"/>
            <w:rPr>
              <w:rFonts w:eastAsiaTheme="minorEastAsia"/>
              <w:noProof/>
              <w:lang w:val="en-AU" w:eastAsia="en-AU"/>
            </w:rPr>
          </w:pPr>
          <w:hyperlink w:anchor="_Toc57975159" w:history="1">
            <w:r w:rsidR="001D5962" w:rsidRPr="008458D1">
              <w:rPr>
                <w:rStyle w:val="Hyperlink"/>
                <w:noProof/>
              </w:rPr>
              <w:t>6.4.1</w:t>
            </w:r>
            <w:r w:rsidR="001D5962">
              <w:rPr>
                <w:rFonts w:eastAsiaTheme="minorEastAsia"/>
                <w:noProof/>
                <w:lang w:val="en-AU" w:eastAsia="en-AU"/>
              </w:rPr>
              <w:tab/>
            </w:r>
            <w:r w:rsidR="001D5962" w:rsidRPr="008458D1">
              <w:rPr>
                <w:rStyle w:val="Hyperlink"/>
                <w:noProof/>
              </w:rPr>
              <w:t>Watering Action 1</w:t>
            </w:r>
            <w:r w:rsidR="001D5962">
              <w:rPr>
                <w:noProof/>
                <w:webHidden/>
              </w:rPr>
              <w:tab/>
            </w:r>
            <w:r w:rsidR="001D5962">
              <w:rPr>
                <w:noProof/>
                <w:webHidden/>
              </w:rPr>
              <w:fldChar w:fldCharType="begin"/>
            </w:r>
            <w:r w:rsidR="001D5962">
              <w:rPr>
                <w:noProof/>
                <w:webHidden/>
              </w:rPr>
              <w:instrText xml:space="preserve"> PAGEREF _Toc57975159 \h </w:instrText>
            </w:r>
            <w:r w:rsidR="001D5962">
              <w:rPr>
                <w:noProof/>
                <w:webHidden/>
              </w:rPr>
            </w:r>
            <w:r w:rsidR="001D5962">
              <w:rPr>
                <w:noProof/>
                <w:webHidden/>
              </w:rPr>
              <w:fldChar w:fldCharType="separate"/>
            </w:r>
            <w:r w:rsidR="00A54C15">
              <w:rPr>
                <w:noProof/>
                <w:webHidden/>
              </w:rPr>
              <w:t>53</w:t>
            </w:r>
            <w:r w:rsidR="001D5962">
              <w:rPr>
                <w:noProof/>
                <w:webHidden/>
              </w:rPr>
              <w:fldChar w:fldCharType="end"/>
            </w:r>
          </w:hyperlink>
        </w:p>
        <w:p w14:paraId="3997023D" w14:textId="71D074C7" w:rsidR="001D5962" w:rsidRDefault="002C084C">
          <w:pPr>
            <w:pStyle w:val="TOC3"/>
            <w:rPr>
              <w:rFonts w:eastAsiaTheme="minorEastAsia"/>
              <w:noProof/>
              <w:lang w:val="en-AU" w:eastAsia="en-AU"/>
            </w:rPr>
          </w:pPr>
          <w:hyperlink w:anchor="_Toc57975160" w:history="1">
            <w:r w:rsidR="001D5962" w:rsidRPr="008458D1">
              <w:rPr>
                <w:rStyle w:val="Hyperlink"/>
                <w:noProof/>
              </w:rPr>
              <w:t>6.4.2</w:t>
            </w:r>
            <w:r w:rsidR="001D5962">
              <w:rPr>
                <w:rFonts w:eastAsiaTheme="minorEastAsia"/>
                <w:noProof/>
                <w:lang w:val="en-AU" w:eastAsia="en-AU"/>
              </w:rPr>
              <w:tab/>
            </w:r>
            <w:r w:rsidR="001D5962" w:rsidRPr="008458D1">
              <w:rPr>
                <w:rStyle w:val="Hyperlink"/>
                <w:noProof/>
              </w:rPr>
              <w:t>Watering over the period</w:t>
            </w:r>
            <w:r w:rsidR="001D5962" w:rsidRPr="008458D1">
              <w:rPr>
                <w:rStyle w:val="Hyperlink"/>
                <w:noProof/>
                <w:lang w:eastAsia="x-none"/>
              </w:rPr>
              <w:t xml:space="preserve"> 2014-20</w:t>
            </w:r>
            <w:r w:rsidR="001D5962">
              <w:rPr>
                <w:noProof/>
                <w:webHidden/>
              </w:rPr>
              <w:tab/>
            </w:r>
            <w:r w:rsidR="001D5962">
              <w:rPr>
                <w:noProof/>
                <w:webHidden/>
              </w:rPr>
              <w:fldChar w:fldCharType="begin"/>
            </w:r>
            <w:r w:rsidR="001D5962">
              <w:rPr>
                <w:noProof/>
                <w:webHidden/>
              </w:rPr>
              <w:instrText xml:space="preserve"> PAGEREF _Toc57975160 \h </w:instrText>
            </w:r>
            <w:r w:rsidR="001D5962">
              <w:rPr>
                <w:noProof/>
                <w:webHidden/>
              </w:rPr>
            </w:r>
            <w:r w:rsidR="001D5962">
              <w:rPr>
                <w:noProof/>
                <w:webHidden/>
              </w:rPr>
              <w:fldChar w:fldCharType="separate"/>
            </w:r>
            <w:r w:rsidR="00A54C15">
              <w:rPr>
                <w:noProof/>
                <w:webHidden/>
              </w:rPr>
              <w:t>54</w:t>
            </w:r>
            <w:r w:rsidR="001D5962">
              <w:rPr>
                <w:noProof/>
                <w:webHidden/>
              </w:rPr>
              <w:fldChar w:fldCharType="end"/>
            </w:r>
          </w:hyperlink>
        </w:p>
        <w:p w14:paraId="713DADA8" w14:textId="1F6EE2D2" w:rsidR="001D5962" w:rsidRDefault="002C084C">
          <w:pPr>
            <w:pStyle w:val="TOC2"/>
            <w:tabs>
              <w:tab w:val="left" w:pos="720"/>
              <w:tab w:val="right" w:leader="dot" w:pos="9016"/>
            </w:tabs>
            <w:rPr>
              <w:rFonts w:eastAsiaTheme="minorEastAsia"/>
              <w:noProof/>
              <w:lang w:val="en-AU" w:eastAsia="en-AU"/>
            </w:rPr>
          </w:pPr>
          <w:hyperlink w:anchor="_Toc57975161" w:history="1">
            <w:r w:rsidR="001D5962" w:rsidRPr="008458D1">
              <w:rPr>
                <w:rStyle w:val="Hyperlink"/>
                <w:noProof/>
              </w:rPr>
              <w:t>6.5</w:t>
            </w:r>
            <w:r w:rsidR="001D5962">
              <w:rPr>
                <w:rFonts w:eastAsiaTheme="minorEastAsia"/>
                <w:noProof/>
                <w:lang w:val="en-AU" w:eastAsia="en-AU"/>
              </w:rPr>
              <w:tab/>
            </w:r>
            <w:r w:rsidR="001D5962" w:rsidRPr="008458D1">
              <w:rPr>
                <w:rStyle w:val="Hyperlink"/>
                <w:noProof/>
              </w:rPr>
              <w:t>Evaluation</w:t>
            </w:r>
            <w:r w:rsidR="001D5962">
              <w:rPr>
                <w:noProof/>
                <w:webHidden/>
              </w:rPr>
              <w:tab/>
            </w:r>
            <w:r w:rsidR="001D5962">
              <w:rPr>
                <w:noProof/>
                <w:webHidden/>
              </w:rPr>
              <w:fldChar w:fldCharType="begin"/>
            </w:r>
            <w:r w:rsidR="001D5962">
              <w:rPr>
                <w:noProof/>
                <w:webHidden/>
              </w:rPr>
              <w:instrText xml:space="preserve"> PAGEREF _Toc57975161 \h </w:instrText>
            </w:r>
            <w:r w:rsidR="001D5962">
              <w:rPr>
                <w:noProof/>
                <w:webHidden/>
              </w:rPr>
            </w:r>
            <w:r w:rsidR="001D5962">
              <w:rPr>
                <w:noProof/>
                <w:webHidden/>
              </w:rPr>
              <w:fldChar w:fldCharType="separate"/>
            </w:r>
            <w:r w:rsidR="00A54C15">
              <w:rPr>
                <w:noProof/>
                <w:webHidden/>
              </w:rPr>
              <w:t>54</w:t>
            </w:r>
            <w:r w:rsidR="001D5962">
              <w:rPr>
                <w:noProof/>
                <w:webHidden/>
              </w:rPr>
              <w:fldChar w:fldCharType="end"/>
            </w:r>
          </w:hyperlink>
        </w:p>
        <w:p w14:paraId="663BFB84" w14:textId="364CAAA7" w:rsidR="001D5962" w:rsidRDefault="002C084C">
          <w:pPr>
            <w:pStyle w:val="TOC2"/>
            <w:tabs>
              <w:tab w:val="left" w:pos="720"/>
              <w:tab w:val="right" w:leader="dot" w:pos="9016"/>
            </w:tabs>
            <w:rPr>
              <w:rFonts w:eastAsiaTheme="minorEastAsia"/>
              <w:noProof/>
              <w:lang w:val="en-AU" w:eastAsia="en-AU"/>
            </w:rPr>
          </w:pPr>
          <w:hyperlink w:anchor="_Toc57975162" w:history="1">
            <w:r w:rsidR="001D5962" w:rsidRPr="008458D1">
              <w:rPr>
                <w:rStyle w:val="Hyperlink"/>
                <w:noProof/>
              </w:rPr>
              <w:t>6.6</w:t>
            </w:r>
            <w:r w:rsidR="001D5962">
              <w:rPr>
                <w:rFonts w:eastAsiaTheme="minorEastAsia"/>
                <w:noProof/>
                <w:lang w:val="en-AU" w:eastAsia="en-AU"/>
              </w:rPr>
              <w:tab/>
            </w:r>
            <w:r w:rsidR="001D5962" w:rsidRPr="008458D1">
              <w:rPr>
                <w:rStyle w:val="Hyperlink"/>
                <w:noProof/>
              </w:rPr>
              <w:t xml:space="preserve">Final </w:t>
            </w:r>
            <w:r w:rsidR="001D5962" w:rsidRPr="008458D1">
              <w:rPr>
                <w:rStyle w:val="Hyperlink"/>
                <w:noProof/>
                <w:lang w:eastAsia="x-none"/>
              </w:rPr>
              <w:t>c</w:t>
            </w:r>
            <w:r w:rsidR="001D5962" w:rsidRPr="008458D1">
              <w:rPr>
                <w:rStyle w:val="Hyperlink"/>
                <w:noProof/>
              </w:rPr>
              <w:t>omments and recommendations</w:t>
            </w:r>
            <w:r w:rsidR="001D5962">
              <w:rPr>
                <w:noProof/>
                <w:webHidden/>
              </w:rPr>
              <w:tab/>
            </w:r>
            <w:r w:rsidR="001D5962">
              <w:rPr>
                <w:noProof/>
                <w:webHidden/>
              </w:rPr>
              <w:fldChar w:fldCharType="begin"/>
            </w:r>
            <w:r w:rsidR="001D5962">
              <w:rPr>
                <w:noProof/>
                <w:webHidden/>
              </w:rPr>
              <w:instrText xml:space="preserve"> PAGEREF _Toc57975162 \h </w:instrText>
            </w:r>
            <w:r w:rsidR="001D5962">
              <w:rPr>
                <w:noProof/>
                <w:webHidden/>
              </w:rPr>
            </w:r>
            <w:r w:rsidR="001D5962">
              <w:rPr>
                <w:noProof/>
                <w:webHidden/>
              </w:rPr>
              <w:fldChar w:fldCharType="separate"/>
            </w:r>
            <w:r w:rsidR="00A54C15">
              <w:rPr>
                <w:noProof/>
                <w:webHidden/>
              </w:rPr>
              <w:t>55</w:t>
            </w:r>
            <w:r w:rsidR="001D5962">
              <w:rPr>
                <w:noProof/>
                <w:webHidden/>
              </w:rPr>
              <w:fldChar w:fldCharType="end"/>
            </w:r>
          </w:hyperlink>
        </w:p>
        <w:p w14:paraId="262CEFF7" w14:textId="29885EE2" w:rsidR="001D5962" w:rsidRDefault="002C084C">
          <w:pPr>
            <w:pStyle w:val="TOC2"/>
            <w:tabs>
              <w:tab w:val="left" w:pos="720"/>
              <w:tab w:val="right" w:leader="dot" w:pos="9016"/>
            </w:tabs>
            <w:rPr>
              <w:rFonts w:eastAsiaTheme="minorEastAsia"/>
              <w:noProof/>
              <w:lang w:val="en-AU" w:eastAsia="en-AU"/>
            </w:rPr>
          </w:pPr>
          <w:hyperlink w:anchor="_Toc57975163" w:history="1">
            <w:r w:rsidR="001D5962" w:rsidRPr="008458D1">
              <w:rPr>
                <w:rStyle w:val="Hyperlink"/>
                <w:noProof/>
              </w:rPr>
              <w:t>6.7</w:t>
            </w:r>
            <w:r w:rsidR="001D5962">
              <w:rPr>
                <w:rFonts w:eastAsiaTheme="minorEastAsia"/>
                <w:noProof/>
                <w:lang w:val="en-AU" w:eastAsia="en-AU"/>
              </w:rPr>
              <w:tab/>
            </w:r>
            <w:r w:rsidR="001D5962" w:rsidRPr="008458D1">
              <w:rPr>
                <w:rStyle w:val="Hyperlink"/>
                <w:noProof/>
              </w:rPr>
              <w:t>Appendix 1: Stream metabolism plots for additional sites in the lower Lachlan River 2019-20</w:t>
            </w:r>
            <w:r w:rsidR="001D5962">
              <w:rPr>
                <w:noProof/>
                <w:webHidden/>
              </w:rPr>
              <w:tab/>
            </w:r>
            <w:r w:rsidR="001D5962">
              <w:rPr>
                <w:noProof/>
                <w:webHidden/>
              </w:rPr>
              <w:fldChar w:fldCharType="begin"/>
            </w:r>
            <w:r w:rsidR="001D5962">
              <w:rPr>
                <w:noProof/>
                <w:webHidden/>
              </w:rPr>
              <w:instrText xml:space="preserve"> PAGEREF _Toc57975163 \h </w:instrText>
            </w:r>
            <w:r w:rsidR="001D5962">
              <w:rPr>
                <w:noProof/>
                <w:webHidden/>
              </w:rPr>
            </w:r>
            <w:r w:rsidR="001D5962">
              <w:rPr>
                <w:noProof/>
                <w:webHidden/>
              </w:rPr>
              <w:fldChar w:fldCharType="separate"/>
            </w:r>
            <w:r w:rsidR="00A54C15">
              <w:rPr>
                <w:noProof/>
                <w:webHidden/>
              </w:rPr>
              <w:t>57</w:t>
            </w:r>
            <w:r w:rsidR="001D5962">
              <w:rPr>
                <w:noProof/>
                <w:webHidden/>
              </w:rPr>
              <w:fldChar w:fldCharType="end"/>
            </w:r>
          </w:hyperlink>
        </w:p>
        <w:p w14:paraId="24FE979F" w14:textId="51EE64B6" w:rsidR="001D5962" w:rsidRDefault="002C084C">
          <w:pPr>
            <w:pStyle w:val="TOC2"/>
            <w:tabs>
              <w:tab w:val="left" w:pos="720"/>
              <w:tab w:val="right" w:leader="dot" w:pos="9016"/>
            </w:tabs>
            <w:rPr>
              <w:rFonts w:eastAsiaTheme="minorEastAsia"/>
              <w:noProof/>
              <w:lang w:val="en-AU" w:eastAsia="en-AU"/>
            </w:rPr>
          </w:pPr>
          <w:hyperlink w:anchor="_Toc57975164" w:history="1">
            <w:r w:rsidR="001D5962" w:rsidRPr="008458D1">
              <w:rPr>
                <w:rStyle w:val="Hyperlink"/>
                <w:noProof/>
              </w:rPr>
              <w:t>6.8</w:t>
            </w:r>
            <w:r w:rsidR="001D5962">
              <w:rPr>
                <w:rFonts w:eastAsiaTheme="minorEastAsia"/>
                <w:noProof/>
                <w:lang w:val="en-AU" w:eastAsia="en-AU"/>
              </w:rPr>
              <w:tab/>
            </w:r>
            <w:r w:rsidR="001D5962" w:rsidRPr="008458D1">
              <w:rPr>
                <w:rStyle w:val="Hyperlink"/>
                <w:noProof/>
              </w:rPr>
              <w:t>Appendix 2: Stream metabolism plots for additional sites in the lower Lachlan River 2014-20</w:t>
            </w:r>
            <w:r w:rsidR="001D5962">
              <w:rPr>
                <w:noProof/>
                <w:webHidden/>
              </w:rPr>
              <w:tab/>
            </w:r>
            <w:r w:rsidR="001D5962">
              <w:rPr>
                <w:noProof/>
                <w:webHidden/>
              </w:rPr>
              <w:fldChar w:fldCharType="begin"/>
            </w:r>
            <w:r w:rsidR="001D5962">
              <w:rPr>
                <w:noProof/>
                <w:webHidden/>
              </w:rPr>
              <w:instrText xml:space="preserve"> PAGEREF _Toc57975164 \h </w:instrText>
            </w:r>
            <w:r w:rsidR="001D5962">
              <w:rPr>
                <w:noProof/>
                <w:webHidden/>
              </w:rPr>
            </w:r>
            <w:r w:rsidR="001D5962">
              <w:rPr>
                <w:noProof/>
                <w:webHidden/>
              </w:rPr>
              <w:fldChar w:fldCharType="separate"/>
            </w:r>
            <w:r w:rsidR="00A54C15">
              <w:rPr>
                <w:noProof/>
                <w:webHidden/>
              </w:rPr>
              <w:t>61</w:t>
            </w:r>
            <w:r w:rsidR="001D5962">
              <w:rPr>
                <w:noProof/>
                <w:webHidden/>
              </w:rPr>
              <w:fldChar w:fldCharType="end"/>
            </w:r>
          </w:hyperlink>
        </w:p>
        <w:p w14:paraId="560B6DC7" w14:textId="5D0ED34C" w:rsidR="001D5962" w:rsidRDefault="002C084C">
          <w:pPr>
            <w:pStyle w:val="TOC1"/>
            <w:tabs>
              <w:tab w:val="left" w:pos="440"/>
            </w:tabs>
            <w:rPr>
              <w:rFonts w:eastAsiaTheme="minorEastAsia"/>
              <w:noProof/>
              <w:lang w:val="en-AU" w:eastAsia="en-AU"/>
            </w:rPr>
          </w:pPr>
          <w:hyperlink w:anchor="_Toc57975165" w:history="1">
            <w:r w:rsidR="001D5962" w:rsidRPr="008458D1">
              <w:rPr>
                <w:rStyle w:val="Hyperlink"/>
                <w:noProof/>
              </w:rPr>
              <w:t>7</w:t>
            </w:r>
            <w:r w:rsidR="001D5962">
              <w:rPr>
                <w:rFonts w:eastAsiaTheme="minorEastAsia"/>
                <w:noProof/>
                <w:lang w:val="en-AU" w:eastAsia="en-AU"/>
              </w:rPr>
              <w:tab/>
            </w:r>
            <w:r w:rsidR="001D5962" w:rsidRPr="008458D1">
              <w:rPr>
                <w:rStyle w:val="Hyperlink"/>
                <w:noProof/>
              </w:rPr>
              <w:t>Fish community</w:t>
            </w:r>
            <w:r w:rsidR="001D5962">
              <w:rPr>
                <w:noProof/>
                <w:webHidden/>
              </w:rPr>
              <w:tab/>
            </w:r>
            <w:r w:rsidR="001D5962">
              <w:rPr>
                <w:noProof/>
                <w:webHidden/>
              </w:rPr>
              <w:fldChar w:fldCharType="begin"/>
            </w:r>
            <w:r w:rsidR="001D5962">
              <w:rPr>
                <w:noProof/>
                <w:webHidden/>
              </w:rPr>
              <w:instrText xml:space="preserve"> PAGEREF _Toc57975165 \h </w:instrText>
            </w:r>
            <w:r w:rsidR="001D5962">
              <w:rPr>
                <w:noProof/>
                <w:webHidden/>
              </w:rPr>
            </w:r>
            <w:r w:rsidR="001D5962">
              <w:rPr>
                <w:noProof/>
                <w:webHidden/>
              </w:rPr>
              <w:fldChar w:fldCharType="separate"/>
            </w:r>
            <w:r w:rsidR="00A54C15">
              <w:rPr>
                <w:noProof/>
                <w:webHidden/>
              </w:rPr>
              <w:t>65</w:t>
            </w:r>
            <w:r w:rsidR="001D5962">
              <w:rPr>
                <w:noProof/>
                <w:webHidden/>
              </w:rPr>
              <w:fldChar w:fldCharType="end"/>
            </w:r>
          </w:hyperlink>
        </w:p>
        <w:p w14:paraId="0F7F3BEB" w14:textId="7B5F21B4" w:rsidR="001D5962" w:rsidRDefault="002C084C">
          <w:pPr>
            <w:pStyle w:val="TOC2"/>
            <w:tabs>
              <w:tab w:val="left" w:pos="720"/>
              <w:tab w:val="right" w:leader="dot" w:pos="9016"/>
            </w:tabs>
            <w:rPr>
              <w:rFonts w:eastAsiaTheme="minorEastAsia"/>
              <w:noProof/>
              <w:lang w:val="en-AU" w:eastAsia="en-AU"/>
            </w:rPr>
          </w:pPr>
          <w:hyperlink w:anchor="_Toc57975166" w:history="1">
            <w:r w:rsidR="001D5962" w:rsidRPr="008458D1">
              <w:rPr>
                <w:rStyle w:val="Hyperlink"/>
                <w:noProof/>
              </w:rPr>
              <w:t>7.1</w:t>
            </w:r>
            <w:r w:rsidR="001D5962">
              <w:rPr>
                <w:rFonts w:eastAsiaTheme="minorEastAsia"/>
                <w:noProof/>
                <w:lang w:val="en-AU" w:eastAsia="en-AU"/>
              </w:rPr>
              <w:tab/>
            </w:r>
            <w:r w:rsidR="001D5962" w:rsidRPr="008458D1">
              <w:rPr>
                <w:rStyle w:val="Hyperlink"/>
                <w:noProof/>
              </w:rPr>
              <w:t>Introduction</w:t>
            </w:r>
            <w:r w:rsidR="001D5962">
              <w:rPr>
                <w:noProof/>
                <w:webHidden/>
              </w:rPr>
              <w:tab/>
            </w:r>
            <w:r w:rsidR="001D5962">
              <w:rPr>
                <w:noProof/>
                <w:webHidden/>
              </w:rPr>
              <w:fldChar w:fldCharType="begin"/>
            </w:r>
            <w:r w:rsidR="001D5962">
              <w:rPr>
                <w:noProof/>
                <w:webHidden/>
              </w:rPr>
              <w:instrText xml:space="preserve"> PAGEREF _Toc57975166 \h </w:instrText>
            </w:r>
            <w:r w:rsidR="001D5962">
              <w:rPr>
                <w:noProof/>
                <w:webHidden/>
              </w:rPr>
            </w:r>
            <w:r w:rsidR="001D5962">
              <w:rPr>
                <w:noProof/>
                <w:webHidden/>
              </w:rPr>
              <w:fldChar w:fldCharType="separate"/>
            </w:r>
            <w:r w:rsidR="00A54C15">
              <w:rPr>
                <w:noProof/>
                <w:webHidden/>
              </w:rPr>
              <w:t>65</w:t>
            </w:r>
            <w:r w:rsidR="001D5962">
              <w:rPr>
                <w:noProof/>
                <w:webHidden/>
              </w:rPr>
              <w:fldChar w:fldCharType="end"/>
            </w:r>
          </w:hyperlink>
        </w:p>
        <w:p w14:paraId="1F2A6AEF" w14:textId="20D7E985" w:rsidR="001D5962" w:rsidRDefault="002C084C">
          <w:pPr>
            <w:pStyle w:val="TOC3"/>
            <w:rPr>
              <w:rFonts w:eastAsiaTheme="minorEastAsia"/>
              <w:noProof/>
              <w:lang w:val="en-AU" w:eastAsia="en-AU"/>
            </w:rPr>
          </w:pPr>
          <w:hyperlink w:anchor="_Toc57975167" w:history="1">
            <w:r w:rsidR="001D5962" w:rsidRPr="008458D1">
              <w:rPr>
                <w:rStyle w:val="Hyperlink"/>
                <w:noProof/>
              </w:rPr>
              <w:t>7.1.1</w:t>
            </w:r>
            <w:r w:rsidR="001D5962">
              <w:rPr>
                <w:rFonts w:eastAsiaTheme="minorEastAsia"/>
                <w:noProof/>
                <w:lang w:val="en-AU" w:eastAsia="en-AU"/>
              </w:rPr>
              <w:tab/>
            </w:r>
            <w:r w:rsidR="001D5962" w:rsidRPr="008458D1">
              <w:rPr>
                <w:rStyle w:val="Hyperlink"/>
                <w:noProof/>
              </w:rPr>
              <w:t>Short-term questions:</w:t>
            </w:r>
            <w:r w:rsidR="001D5962">
              <w:rPr>
                <w:noProof/>
                <w:webHidden/>
              </w:rPr>
              <w:tab/>
            </w:r>
            <w:r w:rsidR="001D5962">
              <w:rPr>
                <w:noProof/>
                <w:webHidden/>
              </w:rPr>
              <w:fldChar w:fldCharType="begin"/>
            </w:r>
            <w:r w:rsidR="001D5962">
              <w:rPr>
                <w:noProof/>
                <w:webHidden/>
              </w:rPr>
              <w:instrText xml:space="preserve"> PAGEREF _Toc57975167 \h </w:instrText>
            </w:r>
            <w:r w:rsidR="001D5962">
              <w:rPr>
                <w:noProof/>
                <w:webHidden/>
              </w:rPr>
            </w:r>
            <w:r w:rsidR="001D5962">
              <w:rPr>
                <w:noProof/>
                <w:webHidden/>
              </w:rPr>
              <w:fldChar w:fldCharType="separate"/>
            </w:r>
            <w:r w:rsidR="00A54C15">
              <w:rPr>
                <w:noProof/>
                <w:webHidden/>
              </w:rPr>
              <w:t>66</w:t>
            </w:r>
            <w:r w:rsidR="001D5962">
              <w:rPr>
                <w:noProof/>
                <w:webHidden/>
              </w:rPr>
              <w:fldChar w:fldCharType="end"/>
            </w:r>
          </w:hyperlink>
        </w:p>
        <w:p w14:paraId="39550E05" w14:textId="5573CB8C" w:rsidR="001D5962" w:rsidRDefault="002C084C">
          <w:pPr>
            <w:pStyle w:val="TOC3"/>
            <w:rPr>
              <w:rFonts w:eastAsiaTheme="minorEastAsia"/>
              <w:noProof/>
              <w:lang w:val="en-AU" w:eastAsia="en-AU"/>
            </w:rPr>
          </w:pPr>
          <w:hyperlink w:anchor="_Toc57975168" w:history="1">
            <w:r w:rsidR="001D5962" w:rsidRPr="008458D1">
              <w:rPr>
                <w:rStyle w:val="Hyperlink"/>
                <w:noProof/>
              </w:rPr>
              <w:t>7.1.2</w:t>
            </w:r>
            <w:r w:rsidR="001D5962">
              <w:rPr>
                <w:rFonts w:eastAsiaTheme="minorEastAsia"/>
                <w:noProof/>
                <w:lang w:val="en-AU" w:eastAsia="en-AU"/>
              </w:rPr>
              <w:tab/>
            </w:r>
            <w:r w:rsidR="001D5962" w:rsidRPr="008458D1">
              <w:rPr>
                <w:rStyle w:val="Hyperlink"/>
                <w:noProof/>
              </w:rPr>
              <w:t>Long-term questions:</w:t>
            </w:r>
            <w:r w:rsidR="001D5962">
              <w:rPr>
                <w:noProof/>
                <w:webHidden/>
              </w:rPr>
              <w:tab/>
            </w:r>
            <w:r w:rsidR="001D5962">
              <w:rPr>
                <w:noProof/>
                <w:webHidden/>
              </w:rPr>
              <w:fldChar w:fldCharType="begin"/>
            </w:r>
            <w:r w:rsidR="001D5962">
              <w:rPr>
                <w:noProof/>
                <w:webHidden/>
              </w:rPr>
              <w:instrText xml:space="preserve"> PAGEREF _Toc57975168 \h </w:instrText>
            </w:r>
            <w:r w:rsidR="001D5962">
              <w:rPr>
                <w:noProof/>
                <w:webHidden/>
              </w:rPr>
            </w:r>
            <w:r w:rsidR="001D5962">
              <w:rPr>
                <w:noProof/>
                <w:webHidden/>
              </w:rPr>
              <w:fldChar w:fldCharType="separate"/>
            </w:r>
            <w:r w:rsidR="00A54C15">
              <w:rPr>
                <w:noProof/>
                <w:webHidden/>
              </w:rPr>
              <w:t>66</w:t>
            </w:r>
            <w:r w:rsidR="001D5962">
              <w:rPr>
                <w:noProof/>
                <w:webHidden/>
              </w:rPr>
              <w:fldChar w:fldCharType="end"/>
            </w:r>
          </w:hyperlink>
        </w:p>
        <w:p w14:paraId="0F079C54" w14:textId="063FE55E" w:rsidR="001D5962" w:rsidRDefault="002C084C">
          <w:pPr>
            <w:pStyle w:val="TOC2"/>
            <w:tabs>
              <w:tab w:val="left" w:pos="720"/>
              <w:tab w:val="right" w:leader="dot" w:pos="9016"/>
            </w:tabs>
            <w:rPr>
              <w:rFonts w:eastAsiaTheme="minorEastAsia"/>
              <w:noProof/>
              <w:lang w:val="en-AU" w:eastAsia="en-AU"/>
            </w:rPr>
          </w:pPr>
          <w:hyperlink w:anchor="_Toc57975169" w:history="1">
            <w:r w:rsidR="001D5962" w:rsidRPr="008458D1">
              <w:rPr>
                <w:rStyle w:val="Hyperlink"/>
                <w:noProof/>
              </w:rPr>
              <w:t>7.2</w:t>
            </w:r>
            <w:r w:rsidR="001D5962">
              <w:rPr>
                <w:rFonts w:eastAsiaTheme="minorEastAsia"/>
                <w:noProof/>
                <w:lang w:val="en-AU" w:eastAsia="en-AU"/>
              </w:rPr>
              <w:tab/>
            </w:r>
            <w:r w:rsidR="001D5962" w:rsidRPr="008458D1">
              <w:rPr>
                <w:rStyle w:val="Hyperlink"/>
                <w:noProof/>
              </w:rPr>
              <w:t>Methods</w:t>
            </w:r>
            <w:r w:rsidR="001D5962">
              <w:rPr>
                <w:noProof/>
                <w:webHidden/>
              </w:rPr>
              <w:tab/>
            </w:r>
            <w:r w:rsidR="001D5962">
              <w:rPr>
                <w:noProof/>
                <w:webHidden/>
              </w:rPr>
              <w:fldChar w:fldCharType="begin"/>
            </w:r>
            <w:r w:rsidR="001D5962">
              <w:rPr>
                <w:noProof/>
                <w:webHidden/>
              </w:rPr>
              <w:instrText xml:space="preserve"> PAGEREF _Toc57975169 \h </w:instrText>
            </w:r>
            <w:r w:rsidR="001D5962">
              <w:rPr>
                <w:noProof/>
                <w:webHidden/>
              </w:rPr>
            </w:r>
            <w:r w:rsidR="001D5962">
              <w:rPr>
                <w:noProof/>
                <w:webHidden/>
              </w:rPr>
              <w:fldChar w:fldCharType="separate"/>
            </w:r>
            <w:r w:rsidR="00A54C15">
              <w:rPr>
                <w:noProof/>
                <w:webHidden/>
              </w:rPr>
              <w:t>66</w:t>
            </w:r>
            <w:r w:rsidR="001D5962">
              <w:rPr>
                <w:noProof/>
                <w:webHidden/>
              </w:rPr>
              <w:fldChar w:fldCharType="end"/>
            </w:r>
          </w:hyperlink>
        </w:p>
        <w:p w14:paraId="3204F312" w14:textId="5B5C5008" w:rsidR="001D5962" w:rsidRDefault="002C084C">
          <w:pPr>
            <w:pStyle w:val="TOC2"/>
            <w:tabs>
              <w:tab w:val="left" w:pos="720"/>
              <w:tab w:val="right" w:leader="dot" w:pos="9016"/>
            </w:tabs>
            <w:rPr>
              <w:rFonts w:eastAsiaTheme="minorEastAsia"/>
              <w:noProof/>
              <w:lang w:val="en-AU" w:eastAsia="en-AU"/>
            </w:rPr>
          </w:pPr>
          <w:hyperlink w:anchor="_Toc57975170" w:history="1">
            <w:r w:rsidR="001D5962" w:rsidRPr="008458D1">
              <w:rPr>
                <w:rStyle w:val="Hyperlink"/>
                <w:noProof/>
              </w:rPr>
              <w:t>7.3</w:t>
            </w:r>
            <w:r w:rsidR="001D5962">
              <w:rPr>
                <w:rFonts w:eastAsiaTheme="minorEastAsia"/>
                <w:noProof/>
                <w:lang w:val="en-AU" w:eastAsia="en-AU"/>
              </w:rPr>
              <w:tab/>
            </w:r>
            <w:r w:rsidR="001D5962" w:rsidRPr="008458D1">
              <w:rPr>
                <w:rStyle w:val="Hyperlink"/>
                <w:noProof/>
              </w:rPr>
              <w:t>Results</w:t>
            </w:r>
            <w:r w:rsidR="001D5962">
              <w:rPr>
                <w:noProof/>
                <w:webHidden/>
              </w:rPr>
              <w:tab/>
            </w:r>
            <w:r w:rsidR="001D5962">
              <w:rPr>
                <w:noProof/>
                <w:webHidden/>
              </w:rPr>
              <w:fldChar w:fldCharType="begin"/>
            </w:r>
            <w:r w:rsidR="001D5962">
              <w:rPr>
                <w:noProof/>
                <w:webHidden/>
              </w:rPr>
              <w:instrText xml:space="preserve"> PAGEREF _Toc57975170 \h </w:instrText>
            </w:r>
            <w:r w:rsidR="001D5962">
              <w:rPr>
                <w:noProof/>
                <w:webHidden/>
              </w:rPr>
            </w:r>
            <w:r w:rsidR="001D5962">
              <w:rPr>
                <w:noProof/>
                <w:webHidden/>
              </w:rPr>
              <w:fldChar w:fldCharType="separate"/>
            </w:r>
            <w:r w:rsidR="00A54C15">
              <w:rPr>
                <w:noProof/>
                <w:webHidden/>
              </w:rPr>
              <w:t>68</w:t>
            </w:r>
            <w:r w:rsidR="001D5962">
              <w:rPr>
                <w:noProof/>
                <w:webHidden/>
              </w:rPr>
              <w:fldChar w:fldCharType="end"/>
            </w:r>
          </w:hyperlink>
        </w:p>
        <w:p w14:paraId="02EDC7FE" w14:textId="185CF423" w:rsidR="001D5962" w:rsidRDefault="002C084C">
          <w:pPr>
            <w:pStyle w:val="TOC3"/>
            <w:rPr>
              <w:rFonts w:eastAsiaTheme="minorEastAsia"/>
              <w:noProof/>
              <w:lang w:val="en-AU" w:eastAsia="en-AU"/>
            </w:rPr>
          </w:pPr>
          <w:hyperlink w:anchor="_Toc57975171" w:history="1">
            <w:r w:rsidR="001D5962" w:rsidRPr="008458D1">
              <w:rPr>
                <w:rStyle w:val="Hyperlink"/>
                <w:noProof/>
                <w:lang w:val="en-AU"/>
              </w:rPr>
              <w:t>7.3.1</w:t>
            </w:r>
            <w:r w:rsidR="001D5962">
              <w:rPr>
                <w:rFonts w:eastAsiaTheme="minorEastAsia"/>
                <w:noProof/>
                <w:lang w:val="en-AU" w:eastAsia="en-AU"/>
              </w:rPr>
              <w:tab/>
            </w:r>
            <w:r w:rsidR="001D5962" w:rsidRPr="008458D1">
              <w:rPr>
                <w:rStyle w:val="Hyperlink"/>
                <w:noProof/>
                <w:lang w:val="en-AU"/>
              </w:rPr>
              <w:t>Watering year 2019-20</w:t>
            </w:r>
            <w:r w:rsidR="001D5962">
              <w:rPr>
                <w:noProof/>
                <w:webHidden/>
              </w:rPr>
              <w:tab/>
            </w:r>
            <w:r w:rsidR="001D5962">
              <w:rPr>
                <w:noProof/>
                <w:webHidden/>
              </w:rPr>
              <w:fldChar w:fldCharType="begin"/>
            </w:r>
            <w:r w:rsidR="001D5962">
              <w:rPr>
                <w:noProof/>
                <w:webHidden/>
              </w:rPr>
              <w:instrText xml:space="preserve"> PAGEREF _Toc57975171 \h </w:instrText>
            </w:r>
            <w:r w:rsidR="001D5962">
              <w:rPr>
                <w:noProof/>
                <w:webHidden/>
              </w:rPr>
            </w:r>
            <w:r w:rsidR="001D5962">
              <w:rPr>
                <w:noProof/>
                <w:webHidden/>
              </w:rPr>
              <w:fldChar w:fldCharType="separate"/>
            </w:r>
            <w:r w:rsidR="00A54C15">
              <w:rPr>
                <w:noProof/>
                <w:webHidden/>
              </w:rPr>
              <w:t>68</w:t>
            </w:r>
            <w:r w:rsidR="001D5962">
              <w:rPr>
                <w:noProof/>
                <w:webHidden/>
              </w:rPr>
              <w:fldChar w:fldCharType="end"/>
            </w:r>
          </w:hyperlink>
        </w:p>
        <w:p w14:paraId="771E1591" w14:textId="6AF78131" w:rsidR="001D5962" w:rsidRDefault="002C084C">
          <w:pPr>
            <w:pStyle w:val="TOC3"/>
            <w:rPr>
              <w:rFonts w:eastAsiaTheme="minorEastAsia"/>
              <w:noProof/>
              <w:lang w:val="en-AU" w:eastAsia="en-AU"/>
            </w:rPr>
          </w:pPr>
          <w:hyperlink w:anchor="_Toc57975172" w:history="1">
            <w:r w:rsidR="001D5962" w:rsidRPr="008458D1">
              <w:rPr>
                <w:rStyle w:val="Hyperlink"/>
                <w:noProof/>
              </w:rPr>
              <w:t>7.3.2</w:t>
            </w:r>
            <w:r w:rsidR="001D5962">
              <w:rPr>
                <w:rFonts w:eastAsiaTheme="minorEastAsia"/>
                <w:noProof/>
                <w:lang w:val="en-AU" w:eastAsia="en-AU"/>
              </w:rPr>
              <w:tab/>
            </w:r>
            <w:r w:rsidR="001D5962" w:rsidRPr="008458D1">
              <w:rPr>
                <w:rStyle w:val="Hyperlink"/>
                <w:noProof/>
              </w:rPr>
              <w:t>201</w:t>
            </w:r>
            <w:r w:rsidR="001D5962" w:rsidRPr="008458D1">
              <w:rPr>
                <w:rStyle w:val="Hyperlink"/>
                <w:noProof/>
                <w:lang w:val="en-AU"/>
              </w:rPr>
              <w:t>9-20</w:t>
            </w:r>
            <w:r w:rsidR="001D5962" w:rsidRPr="008458D1">
              <w:rPr>
                <w:rStyle w:val="Hyperlink"/>
                <w:noProof/>
              </w:rPr>
              <w:t xml:space="preserve"> vs </w:t>
            </w:r>
            <w:r w:rsidR="001D5962" w:rsidRPr="008458D1">
              <w:rPr>
                <w:rStyle w:val="Hyperlink"/>
                <w:noProof/>
                <w:lang w:val="en-AU"/>
              </w:rPr>
              <w:t>Previous years</w:t>
            </w:r>
            <w:r w:rsidR="001D5962">
              <w:rPr>
                <w:noProof/>
                <w:webHidden/>
              </w:rPr>
              <w:tab/>
            </w:r>
            <w:r w:rsidR="001D5962">
              <w:rPr>
                <w:noProof/>
                <w:webHidden/>
              </w:rPr>
              <w:fldChar w:fldCharType="begin"/>
            </w:r>
            <w:r w:rsidR="001D5962">
              <w:rPr>
                <w:noProof/>
                <w:webHidden/>
              </w:rPr>
              <w:instrText xml:space="preserve"> PAGEREF _Toc57975172 \h </w:instrText>
            </w:r>
            <w:r w:rsidR="001D5962">
              <w:rPr>
                <w:noProof/>
                <w:webHidden/>
              </w:rPr>
            </w:r>
            <w:r w:rsidR="001D5962">
              <w:rPr>
                <w:noProof/>
                <w:webHidden/>
              </w:rPr>
              <w:fldChar w:fldCharType="separate"/>
            </w:r>
            <w:r w:rsidR="00A54C15">
              <w:rPr>
                <w:noProof/>
                <w:webHidden/>
              </w:rPr>
              <w:t>69</w:t>
            </w:r>
            <w:r w:rsidR="001D5962">
              <w:rPr>
                <w:noProof/>
                <w:webHidden/>
              </w:rPr>
              <w:fldChar w:fldCharType="end"/>
            </w:r>
          </w:hyperlink>
        </w:p>
        <w:p w14:paraId="582E41A8" w14:textId="676C2EA6" w:rsidR="001D5962" w:rsidRDefault="002C084C">
          <w:pPr>
            <w:pStyle w:val="TOC2"/>
            <w:tabs>
              <w:tab w:val="left" w:pos="720"/>
              <w:tab w:val="right" w:leader="dot" w:pos="9016"/>
            </w:tabs>
            <w:rPr>
              <w:rFonts w:eastAsiaTheme="minorEastAsia"/>
              <w:noProof/>
              <w:lang w:val="en-AU" w:eastAsia="en-AU"/>
            </w:rPr>
          </w:pPr>
          <w:hyperlink w:anchor="_Toc57975173" w:history="1">
            <w:r w:rsidR="001D5962" w:rsidRPr="008458D1">
              <w:rPr>
                <w:rStyle w:val="Hyperlink"/>
                <w:noProof/>
              </w:rPr>
              <w:t>7.4</w:t>
            </w:r>
            <w:r w:rsidR="001D5962">
              <w:rPr>
                <w:rFonts w:eastAsiaTheme="minorEastAsia"/>
                <w:noProof/>
                <w:lang w:val="en-AU" w:eastAsia="en-AU"/>
              </w:rPr>
              <w:tab/>
            </w:r>
            <w:r w:rsidR="001D5962" w:rsidRPr="008458D1">
              <w:rPr>
                <w:rStyle w:val="Hyperlink"/>
                <w:noProof/>
              </w:rPr>
              <w:t>Discussion</w:t>
            </w:r>
            <w:r w:rsidR="001D5962">
              <w:rPr>
                <w:noProof/>
                <w:webHidden/>
              </w:rPr>
              <w:tab/>
            </w:r>
            <w:r w:rsidR="001D5962">
              <w:rPr>
                <w:noProof/>
                <w:webHidden/>
              </w:rPr>
              <w:fldChar w:fldCharType="begin"/>
            </w:r>
            <w:r w:rsidR="001D5962">
              <w:rPr>
                <w:noProof/>
                <w:webHidden/>
              </w:rPr>
              <w:instrText xml:space="preserve"> PAGEREF _Toc57975173 \h </w:instrText>
            </w:r>
            <w:r w:rsidR="001D5962">
              <w:rPr>
                <w:noProof/>
                <w:webHidden/>
              </w:rPr>
            </w:r>
            <w:r w:rsidR="001D5962">
              <w:rPr>
                <w:noProof/>
                <w:webHidden/>
              </w:rPr>
              <w:fldChar w:fldCharType="separate"/>
            </w:r>
            <w:r w:rsidR="00A54C15">
              <w:rPr>
                <w:noProof/>
                <w:webHidden/>
              </w:rPr>
              <w:t>77</w:t>
            </w:r>
            <w:r w:rsidR="001D5962">
              <w:rPr>
                <w:noProof/>
                <w:webHidden/>
              </w:rPr>
              <w:fldChar w:fldCharType="end"/>
            </w:r>
          </w:hyperlink>
        </w:p>
        <w:p w14:paraId="01999CAE" w14:textId="78FAC290" w:rsidR="001D5962" w:rsidRDefault="002C084C">
          <w:pPr>
            <w:pStyle w:val="TOC2"/>
            <w:tabs>
              <w:tab w:val="left" w:pos="720"/>
              <w:tab w:val="right" w:leader="dot" w:pos="9016"/>
            </w:tabs>
            <w:rPr>
              <w:rFonts w:eastAsiaTheme="minorEastAsia"/>
              <w:noProof/>
              <w:lang w:val="en-AU" w:eastAsia="en-AU"/>
            </w:rPr>
          </w:pPr>
          <w:hyperlink w:anchor="_Toc57975174" w:history="1">
            <w:r w:rsidR="001D5962" w:rsidRPr="008458D1">
              <w:rPr>
                <w:rStyle w:val="Hyperlink"/>
                <w:noProof/>
              </w:rPr>
              <w:t>7.5</w:t>
            </w:r>
            <w:r w:rsidR="001D5962">
              <w:rPr>
                <w:rFonts w:eastAsiaTheme="minorEastAsia"/>
                <w:noProof/>
                <w:lang w:val="en-AU" w:eastAsia="en-AU"/>
              </w:rPr>
              <w:tab/>
            </w:r>
            <w:r w:rsidR="001D5962" w:rsidRPr="008458D1">
              <w:rPr>
                <w:rStyle w:val="Hyperlink"/>
                <w:noProof/>
              </w:rPr>
              <w:t>Evaluation</w:t>
            </w:r>
            <w:r w:rsidR="001D5962">
              <w:rPr>
                <w:noProof/>
                <w:webHidden/>
              </w:rPr>
              <w:tab/>
            </w:r>
            <w:r w:rsidR="001D5962">
              <w:rPr>
                <w:noProof/>
                <w:webHidden/>
              </w:rPr>
              <w:fldChar w:fldCharType="begin"/>
            </w:r>
            <w:r w:rsidR="001D5962">
              <w:rPr>
                <w:noProof/>
                <w:webHidden/>
              </w:rPr>
              <w:instrText xml:space="preserve"> PAGEREF _Toc57975174 \h </w:instrText>
            </w:r>
            <w:r w:rsidR="001D5962">
              <w:rPr>
                <w:noProof/>
                <w:webHidden/>
              </w:rPr>
            </w:r>
            <w:r w:rsidR="001D5962">
              <w:rPr>
                <w:noProof/>
                <w:webHidden/>
              </w:rPr>
              <w:fldChar w:fldCharType="separate"/>
            </w:r>
            <w:r w:rsidR="00A54C15">
              <w:rPr>
                <w:noProof/>
                <w:webHidden/>
              </w:rPr>
              <w:t>79</w:t>
            </w:r>
            <w:r w:rsidR="001D5962">
              <w:rPr>
                <w:noProof/>
                <w:webHidden/>
              </w:rPr>
              <w:fldChar w:fldCharType="end"/>
            </w:r>
          </w:hyperlink>
        </w:p>
        <w:p w14:paraId="7D1C8018" w14:textId="72BC672E" w:rsidR="001D5962" w:rsidRDefault="002C084C">
          <w:pPr>
            <w:pStyle w:val="TOC2"/>
            <w:tabs>
              <w:tab w:val="left" w:pos="720"/>
              <w:tab w:val="right" w:leader="dot" w:pos="9016"/>
            </w:tabs>
            <w:rPr>
              <w:rFonts w:eastAsiaTheme="minorEastAsia"/>
              <w:noProof/>
              <w:lang w:val="en-AU" w:eastAsia="en-AU"/>
            </w:rPr>
          </w:pPr>
          <w:hyperlink w:anchor="_Toc57975175" w:history="1">
            <w:r w:rsidR="001D5962" w:rsidRPr="008458D1">
              <w:rPr>
                <w:rStyle w:val="Hyperlink"/>
                <w:noProof/>
              </w:rPr>
              <w:t>7.6</w:t>
            </w:r>
            <w:r w:rsidR="001D5962">
              <w:rPr>
                <w:rFonts w:eastAsiaTheme="minorEastAsia"/>
                <w:noProof/>
                <w:lang w:val="en-AU" w:eastAsia="en-AU"/>
              </w:rPr>
              <w:tab/>
            </w:r>
            <w:r w:rsidR="001D5962" w:rsidRPr="008458D1">
              <w:rPr>
                <w:rStyle w:val="Hyperlink"/>
                <w:noProof/>
              </w:rPr>
              <w:t>Recommendations</w:t>
            </w:r>
            <w:r w:rsidR="001D5962">
              <w:rPr>
                <w:noProof/>
                <w:webHidden/>
              </w:rPr>
              <w:tab/>
            </w:r>
            <w:r w:rsidR="001D5962">
              <w:rPr>
                <w:noProof/>
                <w:webHidden/>
              </w:rPr>
              <w:fldChar w:fldCharType="begin"/>
            </w:r>
            <w:r w:rsidR="001D5962">
              <w:rPr>
                <w:noProof/>
                <w:webHidden/>
              </w:rPr>
              <w:instrText xml:space="preserve"> PAGEREF _Toc57975175 \h </w:instrText>
            </w:r>
            <w:r w:rsidR="001D5962">
              <w:rPr>
                <w:noProof/>
                <w:webHidden/>
              </w:rPr>
            </w:r>
            <w:r w:rsidR="001D5962">
              <w:rPr>
                <w:noProof/>
                <w:webHidden/>
              </w:rPr>
              <w:fldChar w:fldCharType="separate"/>
            </w:r>
            <w:r w:rsidR="00A54C15">
              <w:rPr>
                <w:noProof/>
                <w:webHidden/>
              </w:rPr>
              <w:t>80</w:t>
            </w:r>
            <w:r w:rsidR="001D5962">
              <w:rPr>
                <w:noProof/>
                <w:webHidden/>
              </w:rPr>
              <w:fldChar w:fldCharType="end"/>
            </w:r>
          </w:hyperlink>
        </w:p>
        <w:p w14:paraId="496B2476" w14:textId="6B0BC368" w:rsidR="001D5962" w:rsidRDefault="002C084C">
          <w:pPr>
            <w:pStyle w:val="TOC2"/>
            <w:tabs>
              <w:tab w:val="left" w:pos="720"/>
              <w:tab w:val="right" w:leader="dot" w:pos="9016"/>
            </w:tabs>
            <w:rPr>
              <w:rFonts w:eastAsiaTheme="minorEastAsia"/>
              <w:noProof/>
              <w:lang w:val="en-AU" w:eastAsia="en-AU"/>
            </w:rPr>
          </w:pPr>
          <w:hyperlink w:anchor="_Toc57975176" w:history="1">
            <w:r w:rsidR="001D5962" w:rsidRPr="008458D1">
              <w:rPr>
                <w:rStyle w:val="Hyperlink"/>
                <w:noProof/>
              </w:rPr>
              <w:t>7.7</w:t>
            </w:r>
            <w:r w:rsidR="001D5962">
              <w:rPr>
                <w:rFonts w:eastAsiaTheme="minorEastAsia"/>
                <w:noProof/>
                <w:lang w:val="en-AU" w:eastAsia="en-AU"/>
              </w:rPr>
              <w:tab/>
            </w:r>
            <w:r w:rsidR="001D5962" w:rsidRPr="008458D1">
              <w:rPr>
                <w:rStyle w:val="Hyperlink"/>
                <w:noProof/>
              </w:rPr>
              <w:t>Appendix</w:t>
            </w:r>
            <w:r w:rsidR="001D5962">
              <w:rPr>
                <w:noProof/>
                <w:webHidden/>
              </w:rPr>
              <w:tab/>
            </w:r>
            <w:r w:rsidR="001D5962">
              <w:rPr>
                <w:noProof/>
                <w:webHidden/>
              </w:rPr>
              <w:fldChar w:fldCharType="begin"/>
            </w:r>
            <w:r w:rsidR="001D5962">
              <w:rPr>
                <w:noProof/>
                <w:webHidden/>
              </w:rPr>
              <w:instrText xml:space="preserve"> PAGEREF _Toc57975176 \h </w:instrText>
            </w:r>
            <w:r w:rsidR="001D5962">
              <w:rPr>
                <w:noProof/>
                <w:webHidden/>
              </w:rPr>
            </w:r>
            <w:r w:rsidR="001D5962">
              <w:rPr>
                <w:noProof/>
                <w:webHidden/>
              </w:rPr>
              <w:fldChar w:fldCharType="separate"/>
            </w:r>
            <w:r w:rsidR="00A54C15">
              <w:rPr>
                <w:noProof/>
                <w:webHidden/>
              </w:rPr>
              <w:t>82</w:t>
            </w:r>
            <w:r w:rsidR="001D5962">
              <w:rPr>
                <w:noProof/>
                <w:webHidden/>
              </w:rPr>
              <w:fldChar w:fldCharType="end"/>
            </w:r>
          </w:hyperlink>
        </w:p>
        <w:p w14:paraId="2E629F1B" w14:textId="68C689CF" w:rsidR="001D5962" w:rsidRDefault="002C084C">
          <w:pPr>
            <w:pStyle w:val="TOC1"/>
            <w:tabs>
              <w:tab w:val="left" w:pos="440"/>
            </w:tabs>
            <w:rPr>
              <w:rFonts w:eastAsiaTheme="minorEastAsia"/>
              <w:noProof/>
              <w:lang w:val="en-AU" w:eastAsia="en-AU"/>
            </w:rPr>
          </w:pPr>
          <w:hyperlink w:anchor="_Toc57975177" w:history="1">
            <w:r w:rsidR="001D5962" w:rsidRPr="008458D1">
              <w:rPr>
                <w:rStyle w:val="Hyperlink"/>
                <w:noProof/>
              </w:rPr>
              <w:t>8</w:t>
            </w:r>
            <w:r w:rsidR="001D5962">
              <w:rPr>
                <w:rFonts w:eastAsiaTheme="minorEastAsia"/>
                <w:noProof/>
                <w:lang w:val="en-AU" w:eastAsia="en-AU"/>
              </w:rPr>
              <w:tab/>
            </w:r>
            <w:r w:rsidR="001D5962" w:rsidRPr="008458D1">
              <w:rPr>
                <w:rStyle w:val="Hyperlink"/>
                <w:noProof/>
              </w:rPr>
              <w:t>Spawning and larval fish</w:t>
            </w:r>
            <w:r w:rsidR="001D5962">
              <w:rPr>
                <w:noProof/>
                <w:webHidden/>
              </w:rPr>
              <w:tab/>
            </w:r>
            <w:r w:rsidR="001D5962">
              <w:rPr>
                <w:noProof/>
                <w:webHidden/>
              </w:rPr>
              <w:fldChar w:fldCharType="begin"/>
            </w:r>
            <w:r w:rsidR="001D5962">
              <w:rPr>
                <w:noProof/>
                <w:webHidden/>
              </w:rPr>
              <w:instrText xml:space="preserve"> PAGEREF _Toc57975177 \h </w:instrText>
            </w:r>
            <w:r w:rsidR="001D5962">
              <w:rPr>
                <w:noProof/>
                <w:webHidden/>
              </w:rPr>
            </w:r>
            <w:r w:rsidR="001D5962">
              <w:rPr>
                <w:noProof/>
                <w:webHidden/>
              </w:rPr>
              <w:fldChar w:fldCharType="separate"/>
            </w:r>
            <w:r w:rsidR="00A54C15">
              <w:rPr>
                <w:noProof/>
                <w:webHidden/>
              </w:rPr>
              <w:t>83</w:t>
            </w:r>
            <w:r w:rsidR="001D5962">
              <w:rPr>
                <w:noProof/>
                <w:webHidden/>
              </w:rPr>
              <w:fldChar w:fldCharType="end"/>
            </w:r>
          </w:hyperlink>
        </w:p>
        <w:p w14:paraId="187E994A" w14:textId="0EE1D9FC" w:rsidR="001D5962" w:rsidRDefault="002C084C">
          <w:pPr>
            <w:pStyle w:val="TOC2"/>
            <w:tabs>
              <w:tab w:val="left" w:pos="720"/>
              <w:tab w:val="right" w:leader="dot" w:pos="9016"/>
            </w:tabs>
            <w:rPr>
              <w:rFonts w:eastAsiaTheme="minorEastAsia"/>
              <w:noProof/>
              <w:lang w:val="en-AU" w:eastAsia="en-AU"/>
            </w:rPr>
          </w:pPr>
          <w:hyperlink w:anchor="_Toc57975178" w:history="1">
            <w:r w:rsidR="001D5962" w:rsidRPr="008458D1">
              <w:rPr>
                <w:rStyle w:val="Hyperlink"/>
                <w:noProof/>
              </w:rPr>
              <w:t>8.1</w:t>
            </w:r>
            <w:r w:rsidR="001D5962">
              <w:rPr>
                <w:rFonts w:eastAsiaTheme="minorEastAsia"/>
                <w:noProof/>
                <w:lang w:val="en-AU" w:eastAsia="en-AU"/>
              </w:rPr>
              <w:tab/>
            </w:r>
            <w:r w:rsidR="001D5962" w:rsidRPr="008458D1">
              <w:rPr>
                <w:rStyle w:val="Hyperlink"/>
                <w:noProof/>
              </w:rPr>
              <w:t>Introduction</w:t>
            </w:r>
            <w:r w:rsidR="001D5962">
              <w:rPr>
                <w:noProof/>
                <w:webHidden/>
              </w:rPr>
              <w:tab/>
            </w:r>
            <w:r w:rsidR="001D5962">
              <w:rPr>
                <w:noProof/>
                <w:webHidden/>
              </w:rPr>
              <w:fldChar w:fldCharType="begin"/>
            </w:r>
            <w:r w:rsidR="001D5962">
              <w:rPr>
                <w:noProof/>
                <w:webHidden/>
              </w:rPr>
              <w:instrText xml:space="preserve"> PAGEREF _Toc57975178 \h </w:instrText>
            </w:r>
            <w:r w:rsidR="001D5962">
              <w:rPr>
                <w:noProof/>
                <w:webHidden/>
              </w:rPr>
            </w:r>
            <w:r w:rsidR="001D5962">
              <w:rPr>
                <w:noProof/>
                <w:webHidden/>
              </w:rPr>
              <w:fldChar w:fldCharType="separate"/>
            </w:r>
            <w:r w:rsidR="00A54C15">
              <w:rPr>
                <w:noProof/>
                <w:webHidden/>
              </w:rPr>
              <w:t>83</w:t>
            </w:r>
            <w:r w:rsidR="001D5962">
              <w:rPr>
                <w:noProof/>
                <w:webHidden/>
              </w:rPr>
              <w:fldChar w:fldCharType="end"/>
            </w:r>
          </w:hyperlink>
        </w:p>
        <w:p w14:paraId="4BCB747D" w14:textId="4D9833B9" w:rsidR="001D5962" w:rsidRDefault="002C084C">
          <w:pPr>
            <w:pStyle w:val="TOC3"/>
            <w:rPr>
              <w:rFonts w:eastAsiaTheme="minorEastAsia"/>
              <w:noProof/>
              <w:lang w:val="en-AU" w:eastAsia="en-AU"/>
            </w:rPr>
          </w:pPr>
          <w:hyperlink w:anchor="_Toc57975179" w:history="1">
            <w:r w:rsidR="001D5962" w:rsidRPr="008458D1">
              <w:rPr>
                <w:rStyle w:val="Hyperlink"/>
                <w:noProof/>
                <w:lang w:val="en-AU"/>
              </w:rPr>
              <w:t>8.1.1</w:t>
            </w:r>
            <w:r w:rsidR="001D5962">
              <w:rPr>
                <w:rFonts w:eastAsiaTheme="minorEastAsia"/>
                <w:noProof/>
                <w:lang w:val="en-AU" w:eastAsia="en-AU"/>
              </w:rPr>
              <w:tab/>
            </w:r>
            <w:r w:rsidR="001D5962" w:rsidRPr="008458D1">
              <w:rPr>
                <w:rStyle w:val="Hyperlink"/>
                <w:noProof/>
              </w:rPr>
              <w:t>Short-term (one year) evaluation questions:</w:t>
            </w:r>
            <w:r w:rsidR="001D5962">
              <w:rPr>
                <w:noProof/>
                <w:webHidden/>
              </w:rPr>
              <w:tab/>
            </w:r>
            <w:r w:rsidR="001D5962">
              <w:rPr>
                <w:noProof/>
                <w:webHidden/>
              </w:rPr>
              <w:fldChar w:fldCharType="begin"/>
            </w:r>
            <w:r w:rsidR="001D5962">
              <w:rPr>
                <w:noProof/>
                <w:webHidden/>
              </w:rPr>
              <w:instrText xml:space="preserve"> PAGEREF _Toc57975179 \h </w:instrText>
            </w:r>
            <w:r w:rsidR="001D5962">
              <w:rPr>
                <w:noProof/>
                <w:webHidden/>
              </w:rPr>
            </w:r>
            <w:r w:rsidR="001D5962">
              <w:rPr>
                <w:noProof/>
                <w:webHidden/>
              </w:rPr>
              <w:fldChar w:fldCharType="separate"/>
            </w:r>
            <w:r w:rsidR="00A54C15">
              <w:rPr>
                <w:noProof/>
                <w:webHidden/>
              </w:rPr>
              <w:t>83</w:t>
            </w:r>
            <w:r w:rsidR="001D5962">
              <w:rPr>
                <w:noProof/>
                <w:webHidden/>
              </w:rPr>
              <w:fldChar w:fldCharType="end"/>
            </w:r>
          </w:hyperlink>
        </w:p>
        <w:p w14:paraId="5740B99F" w14:textId="5515B7EB" w:rsidR="001D5962" w:rsidRDefault="002C084C">
          <w:pPr>
            <w:pStyle w:val="TOC3"/>
            <w:rPr>
              <w:rFonts w:eastAsiaTheme="minorEastAsia"/>
              <w:noProof/>
              <w:lang w:val="en-AU" w:eastAsia="en-AU"/>
            </w:rPr>
          </w:pPr>
          <w:hyperlink w:anchor="_Toc57975180" w:history="1">
            <w:r w:rsidR="001D5962" w:rsidRPr="008458D1">
              <w:rPr>
                <w:rStyle w:val="Hyperlink"/>
                <w:noProof/>
              </w:rPr>
              <w:t>8.1.2</w:t>
            </w:r>
            <w:r w:rsidR="001D5962">
              <w:rPr>
                <w:rFonts w:eastAsiaTheme="minorEastAsia"/>
                <w:noProof/>
                <w:lang w:val="en-AU" w:eastAsia="en-AU"/>
              </w:rPr>
              <w:tab/>
            </w:r>
            <w:r w:rsidR="001D5962" w:rsidRPr="008458D1">
              <w:rPr>
                <w:rStyle w:val="Hyperlink"/>
                <w:noProof/>
              </w:rPr>
              <w:t>Long-term (five year) evaluation questions:</w:t>
            </w:r>
            <w:r w:rsidR="001D5962">
              <w:rPr>
                <w:noProof/>
                <w:webHidden/>
              </w:rPr>
              <w:tab/>
            </w:r>
            <w:r w:rsidR="001D5962">
              <w:rPr>
                <w:noProof/>
                <w:webHidden/>
              </w:rPr>
              <w:fldChar w:fldCharType="begin"/>
            </w:r>
            <w:r w:rsidR="001D5962">
              <w:rPr>
                <w:noProof/>
                <w:webHidden/>
              </w:rPr>
              <w:instrText xml:space="preserve"> PAGEREF _Toc57975180 \h </w:instrText>
            </w:r>
            <w:r w:rsidR="001D5962">
              <w:rPr>
                <w:noProof/>
                <w:webHidden/>
              </w:rPr>
            </w:r>
            <w:r w:rsidR="001D5962">
              <w:rPr>
                <w:noProof/>
                <w:webHidden/>
              </w:rPr>
              <w:fldChar w:fldCharType="separate"/>
            </w:r>
            <w:r w:rsidR="00A54C15">
              <w:rPr>
                <w:noProof/>
                <w:webHidden/>
              </w:rPr>
              <w:t>83</w:t>
            </w:r>
            <w:r w:rsidR="001D5962">
              <w:rPr>
                <w:noProof/>
                <w:webHidden/>
              </w:rPr>
              <w:fldChar w:fldCharType="end"/>
            </w:r>
          </w:hyperlink>
        </w:p>
        <w:p w14:paraId="691DFD46" w14:textId="00550178" w:rsidR="001D5962" w:rsidRDefault="002C084C">
          <w:pPr>
            <w:pStyle w:val="TOC2"/>
            <w:tabs>
              <w:tab w:val="left" w:pos="720"/>
              <w:tab w:val="right" w:leader="dot" w:pos="9016"/>
            </w:tabs>
            <w:rPr>
              <w:rFonts w:eastAsiaTheme="minorEastAsia"/>
              <w:noProof/>
              <w:lang w:val="en-AU" w:eastAsia="en-AU"/>
            </w:rPr>
          </w:pPr>
          <w:hyperlink w:anchor="_Toc57975181" w:history="1">
            <w:r w:rsidR="001D5962" w:rsidRPr="008458D1">
              <w:rPr>
                <w:rStyle w:val="Hyperlink"/>
                <w:noProof/>
              </w:rPr>
              <w:t>8.2</w:t>
            </w:r>
            <w:r w:rsidR="001D5962">
              <w:rPr>
                <w:rFonts w:eastAsiaTheme="minorEastAsia"/>
                <w:noProof/>
                <w:lang w:val="en-AU" w:eastAsia="en-AU"/>
              </w:rPr>
              <w:tab/>
            </w:r>
            <w:r w:rsidR="001D5962" w:rsidRPr="008458D1">
              <w:rPr>
                <w:rStyle w:val="Hyperlink"/>
                <w:noProof/>
              </w:rPr>
              <w:t>Methods</w:t>
            </w:r>
            <w:r w:rsidR="001D5962">
              <w:rPr>
                <w:noProof/>
                <w:webHidden/>
              </w:rPr>
              <w:tab/>
            </w:r>
            <w:r w:rsidR="001D5962">
              <w:rPr>
                <w:noProof/>
                <w:webHidden/>
              </w:rPr>
              <w:fldChar w:fldCharType="begin"/>
            </w:r>
            <w:r w:rsidR="001D5962">
              <w:rPr>
                <w:noProof/>
                <w:webHidden/>
              </w:rPr>
              <w:instrText xml:space="preserve"> PAGEREF _Toc57975181 \h </w:instrText>
            </w:r>
            <w:r w:rsidR="001D5962">
              <w:rPr>
                <w:noProof/>
                <w:webHidden/>
              </w:rPr>
            </w:r>
            <w:r w:rsidR="001D5962">
              <w:rPr>
                <w:noProof/>
                <w:webHidden/>
              </w:rPr>
              <w:fldChar w:fldCharType="separate"/>
            </w:r>
            <w:r w:rsidR="00A54C15">
              <w:rPr>
                <w:noProof/>
                <w:webHidden/>
              </w:rPr>
              <w:t>83</w:t>
            </w:r>
            <w:r w:rsidR="001D5962">
              <w:rPr>
                <w:noProof/>
                <w:webHidden/>
              </w:rPr>
              <w:fldChar w:fldCharType="end"/>
            </w:r>
          </w:hyperlink>
        </w:p>
        <w:p w14:paraId="3E8A5194" w14:textId="47FFF0D3" w:rsidR="001D5962" w:rsidRDefault="002C084C">
          <w:pPr>
            <w:pStyle w:val="TOC3"/>
            <w:rPr>
              <w:rFonts w:eastAsiaTheme="minorEastAsia"/>
              <w:noProof/>
              <w:lang w:val="en-AU" w:eastAsia="en-AU"/>
            </w:rPr>
          </w:pPr>
          <w:hyperlink w:anchor="_Toc57975182" w:history="1">
            <w:r w:rsidR="001D5962" w:rsidRPr="008458D1">
              <w:rPr>
                <w:rStyle w:val="Hyperlink"/>
                <w:noProof/>
                <w:lang w:val="en-GB"/>
              </w:rPr>
              <w:t>8.2.1</w:t>
            </w:r>
            <w:r w:rsidR="001D5962">
              <w:rPr>
                <w:rFonts w:eastAsiaTheme="minorEastAsia"/>
                <w:noProof/>
                <w:lang w:val="en-AU" w:eastAsia="en-AU"/>
              </w:rPr>
              <w:tab/>
            </w:r>
            <w:r w:rsidR="001D5962" w:rsidRPr="008458D1">
              <w:rPr>
                <w:rStyle w:val="Hyperlink"/>
                <w:noProof/>
                <w:lang w:val="en-GB"/>
              </w:rPr>
              <w:t>Field sampling</w:t>
            </w:r>
            <w:r w:rsidR="001D5962">
              <w:rPr>
                <w:noProof/>
                <w:webHidden/>
              </w:rPr>
              <w:tab/>
            </w:r>
            <w:r w:rsidR="001D5962">
              <w:rPr>
                <w:noProof/>
                <w:webHidden/>
              </w:rPr>
              <w:fldChar w:fldCharType="begin"/>
            </w:r>
            <w:r w:rsidR="001D5962">
              <w:rPr>
                <w:noProof/>
                <w:webHidden/>
              </w:rPr>
              <w:instrText xml:space="preserve"> PAGEREF _Toc57975182 \h </w:instrText>
            </w:r>
            <w:r w:rsidR="001D5962">
              <w:rPr>
                <w:noProof/>
                <w:webHidden/>
              </w:rPr>
            </w:r>
            <w:r w:rsidR="001D5962">
              <w:rPr>
                <w:noProof/>
                <w:webHidden/>
              </w:rPr>
              <w:fldChar w:fldCharType="separate"/>
            </w:r>
            <w:r w:rsidR="00A54C15">
              <w:rPr>
                <w:noProof/>
                <w:webHidden/>
              </w:rPr>
              <w:t>83</w:t>
            </w:r>
            <w:r w:rsidR="001D5962">
              <w:rPr>
                <w:noProof/>
                <w:webHidden/>
              </w:rPr>
              <w:fldChar w:fldCharType="end"/>
            </w:r>
          </w:hyperlink>
        </w:p>
        <w:p w14:paraId="5B686ADD" w14:textId="1DD0B741" w:rsidR="001D5962" w:rsidRDefault="002C084C">
          <w:pPr>
            <w:pStyle w:val="TOC3"/>
            <w:rPr>
              <w:rFonts w:eastAsiaTheme="minorEastAsia"/>
              <w:noProof/>
              <w:lang w:val="en-AU" w:eastAsia="en-AU"/>
            </w:rPr>
          </w:pPr>
          <w:hyperlink w:anchor="_Toc57975183" w:history="1">
            <w:r w:rsidR="001D5962" w:rsidRPr="008458D1">
              <w:rPr>
                <w:rStyle w:val="Hyperlink"/>
                <w:noProof/>
              </w:rPr>
              <w:t>8.2.2</w:t>
            </w:r>
            <w:r w:rsidR="001D5962">
              <w:rPr>
                <w:rFonts w:eastAsiaTheme="minorEastAsia"/>
                <w:noProof/>
                <w:lang w:val="en-AU" w:eastAsia="en-AU"/>
              </w:rPr>
              <w:tab/>
            </w:r>
            <w:r w:rsidR="001D5962" w:rsidRPr="008458D1">
              <w:rPr>
                <w:rStyle w:val="Hyperlink"/>
                <w:noProof/>
              </w:rPr>
              <w:t>Laboratory processing</w:t>
            </w:r>
            <w:r w:rsidR="001D5962">
              <w:rPr>
                <w:noProof/>
                <w:webHidden/>
              </w:rPr>
              <w:tab/>
            </w:r>
            <w:r w:rsidR="001D5962">
              <w:rPr>
                <w:noProof/>
                <w:webHidden/>
              </w:rPr>
              <w:fldChar w:fldCharType="begin"/>
            </w:r>
            <w:r w:rsidR="001D5962">
              <w:rPr>
                <w:noProof/>
                <w:webHidden/>
              </w:rPr>
              <w:instrText xml:space="preserve"> PAGEREF _Toc57975183 \h </w:instrText>
            </w:r>
            <w:r w:rsidR="001D5962">
              <w:rPr>
                <w:noProof/>
                <w:webHidden/>
              </w:rPr>
            </w:r>
            <w:r w:rsidR="001D5962">
              <w:rPr>
                <w:noProof/>
                <w:webHidden/>
              </w:rPr>
              <w:fldChar w:fldCharType="separate"/>
            </w:r>
            <w:r w:rsidR="00A54C15">
              <w:rPr>
                <w:noProof/>
                <w:webHidden/>
              </w:rPr>
              <w:t>84</w:t>
            </w:r>
            <w:r w:rsidR="001D5962">
              <w:rPr>
                <w:noProof/>
                <w:webHidden/>
              </w:rPr>
              <w:fldChar w:fldCharType="end"/>
            </w:r>
          </w:hyperlink>
        </w:p>
        <w:p w14:paraId="4FD880CB" w14:textId="50739A77" w:rsidR="001D5962" w:rsidRDefault="002C084C">
          <w:pPr>
            <w:pStyle w:val="TOC3"/>
            <w:rPr>
              <w:rFonts w:eastAsiaTheme="minorEastAsia"/>
              <w:noProof/>
              <w:lang w:val="en-AU" w:eastAsia="en-AU"/>
            </w:rPr>
          </w:pPr>
          <w:hyperlink w:anchor="_Toc57975184" w:history="1">
            <w:r w:rsidR="001D5962" w:rsidRPr="008458D1">
              <w:rPr>
                <w:rStyle w:val="Hyperlink"/>
                <w:noProof/>
              </w:rPr>
              <w:t>8.2.3</w:t>
            </w:r>
            <w:r w:rsidR="001D5962">
              <w:rPr>
                <w:rFonts w:eastAsiaTheme="minorEastAsia"/>
                <w:noProof/>
                <w:lang w:val="en-AU" w:eastAsia="en-AU"/>
              </w:rPr>
              <w:tab/>
            </w:r>
            <w:r w:rsidR="001D5962" w:rsidRPr="008458D1">
              <w:rPr>
                <w:rStyle w:val="Hyperlink"/>
                <w:noProof/>
              </w:rPr>
              <w:t>Data analysis</w:t>
            </w:r>
            <w:r w:rsidR="001D5962">
              <w:rPr>
                <w:noProof/>
                <w:webHidden/>
              </w:rPr>
              <w:tab/>
            </w:r>
            <w:r w:rsidR="001D5962">
              <w:rPr>
                <w:noProof/>
                <w:webHidden/>
              </w:rPr>
              <w:fldChar w:fldCharType="begin"/>
            </w:r>
            <w:r w:rsidR="001D5962">
              <w:rPr>
                <w:noProof/>
                <w:webHidden/>
              </w:rPr>
              <w:instrText xml:space="preserve"> PAGEREF _Toc57975184 \h </w:instrText>
            </w:r>
            <w:r w:rsidR="001D5962">
              <w:rPr>
                <w:noProof/>
                <w:webHidden/>
              </w:rPr>
            </w:r>
            <w:r w:rsidR="001D5962">
              <w:rPr>
                <w:noProof/>
                <w:webHidden/>
              </w:rPr>
              <w:fldChar w:fldCharType="separate"/>
            </w:r>
            <w:r w:rsidR="00A54C15">
              <w:rPr>
                <w:noProof/>
                <w:webHidden/>
              </w:rPr>
              <w:t>84</w:t>
            </w:r>
            <w:r w:rsidR="001D5962">
              <w:rPr>
                <w:noProof/>
                <w:webHidden/>
              </w:rPr>
              <w:fldChar w:fldCharType="end"/>
            </w:r>
          </w:hyperlink>
        </w:p>
        <w:p w14:paraId="3FD1C3CA" w14:textId="6EC728A3" w:rsidR="001D5962" w:rsidRDefault="002C084C">
          <w:pPr>
            <w:pStyle w:val="TOC2"/>
            <w:tabs>
              <w:tab w:val="left" w:pos="720"/>
              <w:tab w:val="right" w:leader="dot" w:pos="9016"/>
            </w:tabs>
            <w:rPr>
              <w:rFonts w:eastAsiaTheme="minorEastAsia"/>
              <w:noProof/>
              <w:lang w:val="en-AU" w:eastAsia="en-AU"/>
            </w:rPr>
          </w:pPr>
          <w:hyperlink w:anchor="_Toc57975185" w:history="1">
            <w:r w:rsidR="001D5962" w:rsidRPr="008458D1">
              <w:rPr>
                <w:rStyle w:val="Hyperlink"/>
                <w:noProof/>
              </w:rPr>
              <w:t>8.3</w:t>
            </w:r>
            <w:r w:rsidR="001D5962">
              <w:rPr>
                <w:rFonts w:eastAsiaTheme="minorEastAsia"/>
                <w:noProof/>
                <w:lang w:val="en-AU" w:eastAsia="en-AU"/>
              </w:rPr>
              <w:tab/>
            </w:r>
            <w:r w:rsidR="001D5962" w:rsidRPr="008458D1">
              <w:rPr>
                <w:rStyle w:val="Hyperlink"/>
                <w:noProof/>
              </w:rPr>
              <w:t>Results</w:t>
            </w:r>
            <w:r w:rsidR="001D5962">
              <w:rPr>
                <w:noProof/>
                <w:webHidden/>
              </w:rPr>
              <w:tab/>
            </w:r>
            <w:r w:rsidR="001D5962">
              <w:rPr>
                <w:noProof/>
                <w:webHidden/>
              </w:rPr>
              <w:fldChar w:fldCharType="begin"/>
            </w:r>
            <w:r w:rsidR="001D5962">
              <w:rPr>
                <w:noProof/>
                <w:webHidden/>
              </w:rPr>
              <w:instrText xml:space="preserve"> PAGEREF _Toc57975185 \h </w:instrText>
            </w:r>
            <w:r w:rsidR="001D5962">
              <w:rPr>
                <w:noProof/>
                <w:webHidden/>
              </w:rPr>
            </w:r>
            <w:r w:rsidR="001D5962">
              <w:rPr>
                <w:noProof/>
                <w:webHidden/>
              </w:rPr>
              <w:fldChar w:fldCharType="separate"/>
            </w:r>
            <w:r w:rsidR="00A54C15">
              <w:rPr>
                <w:noProof/>
                <w:webHidden/>
              </w:rPr>
              <w:t>84</w:t>
            </w:r>
            <w:r w:rsidR="001D5962">
              <w:rPr>
                <w:noProof/>
                <w:webHidden/>
              </w:rPr>
              <w:fldChar w:fldCharType="end"/>
            </w:r>
          </w:hyperlink>
        </w:p>
        <w:p w14:paraId="6D50E044" w14:textId="5E5CF78D" w:rsidR="001D5962" w:rsidRDefault="002C084C">
          <w:pPr>
            <w:pStyle w:val="TOC3"/>
            <w:rPr>
              <w:rFonts w:eastAsiaTheme="minorEastAsia"/>
              <w:noProof/>
              <w:lang w:val="en-AU" w:eastAsia="en-AU"/>
            </w:rPr>
          </w:pPr>
          <w:hyperlink w:anchor="_Toc57975186" w:history="1">
            <w:r w:rsidR="001D5962" w:rsidRPr="008458D1">
              <w:rPr>
                <w:rStyle w:val="Hyperlink"/>
                <w:noProof/>
                <w:lang w:val="en-AU"/>
              </w:rPr>
              <w:t>8.3.1</w:t>
            </w:r>
            <w:r w:rsidR="001D5962">
              <w:rPr>
                <w:rFonts w:eastAsiaTheme="minorEastAsia"/>
                <w:noProof/>
                <w:lang w:val="en-AU" w:eastAsia="en-AU"/>
              </w:rPr>
              <w:tab/>
            </w:r>
            <w:r w:rsidR="001D5962" w:rsidRPr="008458D1">
              <w:rPr>
                <w:rStyle w:val="Hyperlink"/>
                <w:noProof/>
                <w:lang w:val="en-AU"/>
              </w:rPr>
              <w:t>Watering year 2019-20</w:t>
            </w:r>
            <w:r w:rsidR="001D5962">
              <w:rPr>
                <w:noProof/>
                <w:webHidden/>
              </w:rPr>
              <w:tab/>
            </w:r>
            <w:r w:rsidR="001D5962">
              <w:rPr>
                <w:noProof/>
                <w:webHidden/>
              </w:rPr>
              <w:fldChar w:fldCharType="begin"/>
            </w:r>
            <w:r w:rsidR="001D5962">
              <w:rPr>
                <w:noProof/>
                <w:webHidden/>
              </w:rPr>
              <w:instrText xml:space="preserve"> PAGEREF _Toc57975186 \h </w:instrText>
            </w:r>
            <w:r w:rsidR="001D5962">
              <w:rPr>
                <w:noProof/>
                <w:webHidden/>
              </w:rPr>
            </w:r>
            <w:r w:rsidR="001D5962">
              <w:rPr>
                <w:noProof/>
                <w:webHidden/>
              </w:rPr>
              <w:fldChar w:fldCharType="separate"/>
            </w:r>
            <w:r w:rsidR="00A54C15">
              <w:rPr>
                <w:noProof/>
                <w:webHidden/>
              </w:rPr>
              <w:t>84</w:t>
            </w:r>
            <w:r w:rsidR="001D5962">
              <w:rPr>
                <w:noProof/>
                <w:webHidden/>
              </w:rPr>
              <w:fldChar w:fldCharType="end"/>
            </w:r>
          </w:hyperlink>
        </w:p>
        <w:p w14:paraId="52B88045" w14:textId="06275CC9" w:rsidR="001D5962" w:rsidRDefault="002C084C">
          <w:pPr>
            <w:pStyle w:val="TOC3"/>
            <w:rPr>
              <w:rFonts w:eastAsiaTheme="minorEastAsia"/>
              <w:noProof/>
              <w:lang w:val="en-AU" w:eastAsia="en-AU"/>
            </w:rPr>
          </w:pPr>
          <w:hyperlink w:anchor="_Toc57975187" w:history="1">
            <w:r w:rsidR="001D5962" w:rsidRPr="008458D1">
              <w:rPr>
                <w:rStyle w:val="Hyperlink"/>
                <w:noProof/>
              </w:rPr>
              <w:t>8.3.2</w:t>
            </w:r>
            <w:r w:rsidR="001D5962">
              <w:rPr>
                <w:rFonts w:eastAsiaTheme="minorEastAsia"/>
                <w:noProof/>
                <w:lang w:val="en-AU" w:eastAsia="en-AU"/>
              </w:rPr>
              <w:tab/>
            </w:r>
            <w:r w:rsidR="001D5962" w:rsidRPr="008458D1">
              <w:rPr>
                <w:rStyle w:val="Hyperlink"/>
                <w:noProof/>
              </w:rPr>
              <w:t>201</w:t>
            </w:r>
            <w:r w:rsidR="001D5962" w:rsidRPr="008458D1">
              <w:rPr>
                <w:rStyle w:val="Hyperlink"/>
                <w:noProof/>
                <w:lang w:val="en-AU"/>
              </w:rPr>
              <w:t>9-20</w:t>
            </w:r>
            <w:r w:rsidR="001D5962" w:rsidRPr="008458D1">
              <w:rPr>
                <w:rStyle w:val="Hyperlink"/>
                <w:noProof/>
              </w:rPr>
              <w:t xml:space="preserve"> vs </w:t>
            </w:r>
            <w:r w:rsidR="001D5962" w:rsidRPr="008458D1">
              <w:rPr>
                <w:rStyle w:val="Hyperlink"/>
                <w:noProof/>
                <w:lang w:val="en-AU"/>
              </w:rPr>
              <w:t>Previous years</w:t>
            </w:r>
            <w:r w:rsidR="001D5962">
              <w:rPr>
                <w:noProof/>
                <w:webHidden/>
              </w:rPr>
              <w:tab/>
            </w:r>
            <w:r w:rsidR="001D5962">
              <w:rPr>
                <w:noProof/>
                <w:webHidden/>
              </w:rPr>
              <w:fldChar w:fldCharType="begin"/>
            </w:r>
            <w:r w:rsidR="001D5962">
              <w:rPr>
                <w:noProof/>
                <w:webHidden/>
              </w:rPr>
              <w:instrText xml:space="preserve"> PAGEREF _Toc57975187 \h </w:instrText>
            </w:r>
            <w:r w:rsidR="001D5962">
              <w:rPr>
                <w:noProof/>
                <w:webHidden/>
              </w:rPr>
            </w:r>
            <w:r w:rsidR="001D5962">
              <w:rPr>
                <w:noProof/>
                <w:webHidden/>
              </w:rPr>
              <w:fldChar w:fldCharType="separate"/>
            </w:r>
            <w:r w:rsidR="00A54C15">
              <w:rPr>
                <w:noProof/>
                <w:webHidden/>
              </w:rPr>
              <w:t>88</w:t>
            </w:r>
            <w:r w:rsidR="001D5962">
              <w:rPr>
                <w:noProof/>
                <w:webHidden/>
              </w:rPr>
              <w:fldChar w:fldCharType="end"/>
            </w:r>
          </w:hyperlink>
        </w:p>
        <w:p w14:paraId="0B1DC2BE" w14:textId="5F6220A4" w:rsidR="001D5962" w:rsidRDefault="002C084C">
          <w:pPr>
            <w:pStyle w:val="TOC2"/>
            <w:tabs>
              <w:tab w:val="left" w:pos="720"/>
              <w:tab w:val="right" w:leader="dot" w:pos="9016"/>
            </w:tabs>
            <w:rPr>
              <w:rFonts w:eastAsiaTheme="minorEastAsia"/>
              <w:noProof/>
              <w:lang w:val="en-AU" w:eastAsia="en-AU"/>
            </w:rPr>
          </w:pPr>
          <w:hyperlink w:anchor="_Toc57975188" w:history="1">
            <w:r w:rsidR="001D5962" w:rsidRPr="008458D1">
              <w:rPr>
                <w:rStyle w:val="Hyperlink"/>
                <w:noProof/>
              </w:rPr>
              <w:t>8.4</w:t>
            </w:r>
            <w:r w:rsidR="001D5962">
              <w:rPr>
                <w:rFonts w:eastAsiaTheme="minorEastAsia"/>
                <w:noProof/>
                <w:lang w:val="en-AU" w:eastAsia="en-AU"/>
              </w:rPr>
              <w:tab/>
            </w:r>
            <w:r w:rsidR="001D5962" w:rsidRPr="008458D1">
              <w:rPr>
                <w:rStyle w:val="Hyperlink"/>
                <w:noProof/>
              </w:rPr>
              <w:t>Discussion</w:t>
            </w:r>
            <w:r w:rsidR="001D5962">
              <w:rPr>
                <w:noProof/>
                <w:webHidden/>
              </w:rPr>
              <w:tab/>
            </w:r>
            <w:r w:rsidR="001D5962">
              <w:rPr>
                <w:noProof/>
                <w:webHidden/>
              </w:rPr>
              <w:fldChar w:fldCharType="begin"/>
            </w:r>
            <w:r w:rsidR="001D5962">
              <w:rPr>
                <w:noProof/>
                <w:webHidden/>
              </w:rPr>
              <w:instrText xml:space="preserve"> PAGEREF _Toc57975188 \h </w:instrText>
            </w:r>
            <w:r w:rsidR="001D5962">
              <w:rPr>
                <w:noProof/>
                <w:webHidden/>
              </w:rPr>
            </w:r>
            <w:r w:rsidR="001D5962">
              <w:rPr>
                <w:noProof/>
                <w:webHidden/>
              </w:rPr>
              <w:fldChar w:fldCharType="separate"/>
            </w:r>
            <w:r w:rsidR="00A54C15">
              <w:rPr>
                <w:noProof/>
                <w:webHidden/>
              </w:rPr>
              <w:t>90</w:t>
            </w:r>
            <w:r w:rsidR="001D5962">
              <w:rPr>
                <w:noProof/>
                <w:webHidden/>
              </w:rPr>
              <w:fldChar w:fldCharType="end"/>
            </w:r>
          </w:hyperlink>
        </w:p>
        <w:p w14:paraId="0FC4A72D" w14:textId="3C212CF3" w:rsidR="001D5962" w:rsidRDefault="002C084C">
          <w:pPr>
            <w:pStyle w:val="TOC2"/>
            <w:tabs>
              <w:tab w:val="left" w:pos="720"/>
              <w:tab w:val="right" w:leader="dot" w:pos="9016"/>
            </w:tabs>
            <w:rPr>
              <w:rFonts w:eastAsiaTheme="minorEastAsia"/>
              <w:noProof/>
              <w:lang w:val="en-AU" w:eastAsia="en-AU"/>
            </w:rPr>
          </w:pPr>
          <w:hyperlink w:anchor="_Toc57975189" w:history="1">
            <w:r w:rsidR="001D5962" w:rsidRPr="008458D1">
              <w:rPr>
                <w:rStyle w:val="Hyperlink"/>
                <w:noProof/>
              </w:rPr>
              <w:t>8.5</w:t>
            </w:r>
            <w:r w:rsidR="001D5962">
              <w:rPr>
                <w:rFonts w:eastAsiaTheme="minorEastAsia"/>
                <w:noProof/>
                <w:lang w:val="en-AU" w:eastAsia="en-AU"/>
              </w:rPr>
              <w:tab/>
            </w:r>
            <w:r w:rsidR="001D5962" w:rsidRPr="008458D1">
              <w:rPr>
                <w:rStyle w:val="Hyperlink"/>
                <w:noProof/>
              </w:rPr>
              <w:t>Evaluation</w:t>
            </w:r>
            <w:r w:rsidR="001D5962">
              <w:rPr>
                <w:noProof/>
                <w:webHidden/>
              </w:rPr>
              <w:tab/>
            </w:r>
            <w:r w:rsidR="001D5962">
              <w:rPr>
                <w:noProof/>
                <w:webHidden/>
              </w:rPr>
              <w:fldChar w:fldCharType="begin"/>
            </w:r>
            <w:r w:rsidR="001D5962">
              <w:rPr>
                <w:noProof/>
                <w:webHidden/>
              </w:rPr>
              <w:instrText xml:space="preserve"> PAGEREF _Toc57975189 \h </w:instrText>
            </w:r>
            <w:r w:rsidR="001D5962">
              <w:rPr>
                <w:noProof/>
                <w:webHidden/>
              </w:rPr>
            </w:r>
            <w:r w:rsidR="001D5962">
              <w:rPr>
                <w:noProof/>
                <w:webHidden/>
              </w:rPr>
              <w:fldChar w:fldCharType="separate"/>
            </w:r>
            <w:r w:rsidR="00A54C15">
              <w:rPr>
                <w:noProof/>
                <w:webHidden/>
              </w:rPr>
              <w:t>92</w:t>
            </w:r>
            <w:r w:rsidR="001D5962">
              <w:rPr>
                <w:noProof/>
                <w:webHidden/>
              </w:rPr>
              <w:fldChar w:fldCharType="end"/>
            </w:r>
          </w:hyperlink>
        </w:p>
        <w:p w14:paraId="064E2D03" w14:textId="50C51108" w:rsidR="001D5962" w:rsidRDefault="002C084C">
          <w:pPr>
            <w:pStyle w:val="TOC3"/>
            <w:rPr>
              <w:rFonts w:eastAsiaTheme="minorEastAsia"/>
              <w:noProof/>
              <w:lang w:val="en-AU" w:eastAsia="en-AU"/>
            </w:rPr>
          </w:pPr>
          <w:hyperlink w:anchor="_Toc57975190" w:history="1">
            <w:r w:rsidR="001D5962" w:rsidRPr="008458D1">
              <w:rPr>
                <w:rStyle w:val="Hyperlink"/>
                <w:noProof/>
                <w:lang w:val="en-GB"/>
              </w:rPr>
              <w:t>8.5.1</w:t>
            </w:r>
            <w:r w:rsidR="001D5962">
              <w:rPr>
                <w:rFonts w:eastAsiaTheme="minorEastAsia"/>
                <w:noProof/>
                <w:lang w:val="en-AU" w:eastAsia="en-AU"/>
              </w:rPr>
              <w:tab/>
            </w:r>
            <w:r w:rsidR="001D5962" w:rsidRPr="008458D1">
              <w:rPr>
                <w:rStyle w:val="Hyperlink"/>
                <w:noProof/>
                <w:lang w:val="en-GB"/>
              </w:rPr>
              <w:t>Short-term (one year) evaluation questions:</w:t>
            </w:r>
            <w:r w:rsidR="001D5962">
              <w:rPr>
                <w:noProof/>
                <w:webHidden/>
              </w:rPr>
              <w:tab/>
            </w:r>
            <w:r w:rsidR="001D5962">
              <w:rPr>
                <w:noProof/>
                <w:webHidden/>
              </w:rPr>
              <w:fldChar w:fldCharType="begin"/>
            </w:r>
            <w:r w:rsidR="001D5962">
              <w:rPr>
                <w:noProof/>
                <w:webHidden/>
              </w:rPr>
              <w:instrText xml:space="preserve"> PAGEREF _Toc57975190 \h </w:instrText>
            </w:r>
            <w:r w:rsidR="001D5962">
              <w:rPr>
                <w:noProof/>
                <w:webHidden/>
              </w:rPr>
            </w:r>
            <w:r w:rsidR="001D5962">
              <w:rPr>
                <w:noProof/>
                <w:webHidden/>
              </w:rPr>
              <w:fldChar w:fldCharType="separate"/>
            </w:r>
            <w:r w:rsidR="00A54C15">
              <w:rPr>
                <w:noProof/>
                <w:webHidden/>
              </w:rPr>
              <w:t>93</w:t>
            </w:r>
            <w:r w:rsidR="001D5962">
              <w:rPr>
                <w:noProof/>
                <w:webHidden/>
              </w:rPr>
              <w:fldChar w:fldCharType="end"/>
            </w:r>
          </w:hyperlink>
        </w:p>
        <w:p w14:paraId="00218065" w14:textId="1C0B494B" w:rsidR="001D5962" w:rsidRDefault="002C084C">
          <w:pPr>
            <w:pStyle w:val="TOC3"/>
            <w:rPr>
              <w:rFonts w:eastAsiaTheme="minorEastAsia"/>
              <w:noProof/>
              <w:lang w:val="en-AU" w:eastAsia="en-AU"/>
            </w:rPr>
          </w:pPr>
          <w:hyperlink w:anchor="_Toc57975191" w:history="1">
            <w:r w:rsidR="001D5962" w:rsidRPr="008458D1">
              <w:rPr>
                <w:rStyle w:val="Hyperlink"/>
                <w:noProof/>
                <w:lang w:val="en-GB"/>
              </w:rPr>
              <w:t>8.5.2</w:t>
            </w:r>
            <w:r w:rsidR="001D5962">
              <w:rPr>
                <w:rFonts w:eastAsiaTheme="minorEastAsia"/>
                <w:noProof/>
                <w:lang w:val="en-AU" w:eastAsia="en-AU"/>
              </w:rPr>
              <w:tab/>
            </w:r>
            <w:r w:rsidR="001D5962" w:rsidRPr="008458D1">
              <w:rPr>
                <w:rStyle w:val="Hyperlink"/>
                <w:noProof/>
                <w:lang w:val="en-GB"/>
              </w:rPr>
              <w:t>Long-term (five year) evaluation questions:</w:t>
            </w:r>
            <w:r w:rsidR="001D5962">
              <w:rPr>
                <w:noProof/>
                <w:webHidden/>
              </w:rPr>
              <w:tab/>
            </w:r>
            <w:r w:rsidR="001D5962">
              <w:rPr>
                <w:noProof/>
                <w:webHidden/>
              </w:rPr>
              <w:fldChar w:fldCharType="begin"/>
            </w:r>
            <w:r w:rsidR="001D5962">
              <w:rPr>
                <w:noProof/>
                <w:webHidden/>
              </w:rPr>
              <w:instrText xml:space="preserve"> PAGEREF _Toc57975191 \h </w:instrText>
            </w:r>
            <w:r w:rsidR="001D5962">
              <w:rPr>
                <w:noProof/>
                <w:webHidden/>
              </w:rPr>
            </w:r>
            <w:r w:rsidR="001D5962">
              <w:rPr>
                <w:noProof/>
                <w:webHidden/>
              </w:rPr>
              <w:fldChar w:fldCharType="separate"/>
            </w:r>
            <w:r w:rsidR="00A54C15">
              <w:rPr>
                <w:noProof/>
                <w:webHidden/>
              </w:rPr>
              <w:t>93</w:t>
            </w:r>
            <w:r w:rsidR="001D5962">
              <w:rPr>
                <w:noProof/>
                <w:webHidden/>
              </w:rPr>
              <w:fldChar w:fldCharType="end"/>
            </w:r>
          </w:hyperlink>
        </w:p>
        <w:p w14:paraId="20474DED" w14:textId="551BBF43" w:rsidR="001D5962" w:rsidRDefault="002C084C">
          <w:pPr>
            <w:pStyle w:val="TOC2"/>
            <w:tabs>
              <w:tab w:val="left" w:pos="720"/>
              <w:tab w:val="right" w:leader="dot" w:pos="9016"/>
            </w:tabs>
            <w:rPr>
              <w:rFonts w:eastAsiaTheme="minorEastAsia"/>
              <w:noProof/>
              <w:lang w:val="en-AU" w:eastAsia="en-AU"/>
            </w:rPr>
          </w:pPr>
          <w:hyperlink w:anchor="_Toc57975192" w:history="1">
            <w:r w:rsidR="001D5962" w:rsidRPr="008458D1">
              <w:rPr>
                <w:rStyle w:val="Hyperlink"/>
                <w:noProof/>
              </w:rPr>
              <w:t>8.6</w:t>
            </w:r>
            <w:r w:rsidR="001D5962">
              <w:rPr>
                <w:rFonts w:eastAsiaTheme="minorEastAsia"/>
                <w:noProof/>
                <w:lang w:val="en-AU" w:eastAsia="en-AU"/>
              </w:rPr>
              <w:tab/>
            </w:r>
            <w:r w:rsidR="001D5962" w:rsidRPr="008458D1">
              <w:rPr>
                <w:rStyle w:val="Hyperlink"/>
                <w:noProof/>
              </w:rPr>
              <w:t>Final Comments and Recommendations</w:t>
            </w:r>
            <w:r w:rsidR="001D5962">
              <w:rPr>
                <w:noProof/>
                <w:webHidden/>
              </w:rPr>
              <w:tab/>
            </w:r>
            <w:r w:rsidR="001D5962">
              <w:rPr>
                <w:noProof/>
                <w:webHidden/>
              </w:rPr>
              <w:fldChar w:fldCharType="begin"/>
            </w:r>
            <w:r w:rsidR="001D5962">
              <w:rPr>
                <w:noProof/>
                <w:webHidden/>
              </w:rPr>
              <w:instrText xml:space="preserve"> PAGEREF _Toc57975192 \h </w:instrText>
            </w:r>
            <w:r w:rsidR="001D5962">
              <w:rPr>
                <w:noProof/>
                <w:webHidden/>
              </w:rPr>
            </w:r>
            <w:r w:rsidR="001D5962">
              <w:rPr>
                <w:noProof/>
                <w:webHidden/>
              </w:rPr>
              <w:fldChar w:fldCharType="separate"/>
            </w:r>
            <w:r w:rsidR="00A54C15">
              <w:rPr>
                <w:noProof/>
                <w:webHidden/>
              </w:rPr>
              <w:t>95</w:t>
            </w:r>
            <w:r w:rsidR="001D5962">
              <w:rPr>
                <w:noProof/>
                <w:webHidden/>
              </w:rPr>
              <w:fldChar w:fldCharType="end"/>
            </w:r>
          </w:hyperlink>
        </w:p>
        <w:p w14:paraId="6A854F85" w14:textId="27A1060A" w:rsidR="001D5962" w:rsidRDefault="002C084C">
          <w:pPr>
            <w:pStyle w:val="TOC2"/>
            <w:tabs>
              <w:tab w:val="left" w:pos="720"/>
              <w:tab w:val="right" w:leader="dot" w:pos="9016"/>
            </w:tabs>
            <w:rPr>
              <w:rFonts w:eastAsiaTheme="minorEastAsia"/>
              <w:noProof/>
              <w:lang w:val="en-AU" w:eastAsia="en-AU"/>
            </w:rPr>
          </w:pPr>
          <w:hyperlink w:anchor="_Toc57975193" w:history="1">
            <w:r w:rsidR="001D5962" w:rsidRPr="008458D1">
              <w:rPr>
                <w:rStyle w:val="Hyperlink"/>
                <w:noProof/>
              </w:rPr>
              <w:t>8.7</w:t>
            </w:r>
            <w:r w:rsidR="001D5962">
              <w:rPr>
                <w:rFonts w:eastAsiaTheme="minorEastAsia"/>
                <w:noProof/>
                <w:lang w:val="en-AU" w:eastAsia="en-AU"/>
              </w:rPr>
              <w:tab/>
            </w:r>
            <w:r w:rsidR="001D5962" w:rsidRPr="008458D1">
              <w:rPr>
                <w:rStyle w:val="Hyperlink"/>
                <w:noProof/>
              </w:rPr>
              <w:t>Appendix 1: Estimating fish spawning dates 2019</w:t>
            </w:r>
            <w:r w:rsidR="001D5962">
              <w:rPr>
                <w:noProof/>
                <w:webHidden/>
              </w:rPr>
              <w:tab/>
            </w:r>
            <w:r w:rsidR="001D5962">
              <w:rPr>
                <w:noProof/>
                <w:webHidden/>
              </w:rPr>
              <w:fldChar w:fldCharType="begin"/>
            </w:r>
            <w:r w:rsidR="001D5962">
              <w:rPr>
                <w:noProof/>
                <w:webHidden/>
              </w:rPr>
              <w:instrText xml:space="preserve"> PAGEREF _Toc57975193 \h </w:instrText>
            </w:r>
            <w:r w:rsidR="001D5962">
              <w:rPr>
                <w:noProof/>
                <w:webHidden/>
              </w:rPr>
            </w:r>
            <w:r w:rsidR="001D5962">
              <w:rPr>
                <w:noProof/>
                <w:webHidden/>
              </w:rPr>
              <w:fldChar w:fldCharType="separate"/>
            </w:r>
            <w:r w:rsidR="00A54C15">
              <w:rPr>
                <w:noProof/>
                <w:webHidden/>
              </w:rPr>
              <w:t>96</w:t>
            </w:r>
            <w:r w:rsidR="001D5962">
              <w:rPr>
                <w:noProof/>
                <w:webHidden/>
              </w:rPr>
              <w:fldChar w:fldCharType="end"/>
            </w:r>
          </w:hyperlink>
        </w:p>
        <w:p w14:paraId="1748820D" w14:textId="08924834" w:rsidR="001D5962" w:rsidRDefault="002C084C">
          <w:pPr>
            <w:pStyle w:val="TOC2"/>
            <w:tabs>
              <w:tab w:val="left" w:pos="720"/>
              <w:tab w:val="right" w:leader="dot" w:pos="9016"/>
            </w:tabs>
            <w:rPr>
              <w:rFonts w:eastAsiaTheme="minorEastAsia"/>
              <w:noProof/>
              <w:lang w:val="en-AU" w:eastAsia="en-AU"/>
            </w:rPr>
          </w:pPr>
          <w:hyperlink w:anchor="_Toc57975194" w:history="1">
            <w:r w:rsidR="001D5962" w:rsidRPr="008458D1">
              <w:rPr>
                <w:rStyle w:val="Hyperlink"/>
                <w:noProof/>
              </w:rPr>
              <w:t>8.8</w:t>
            </w:r>
            <w:r w:rsidR="001D5962">
              <w:rPr>
                <w:rFonts w:eastAsiaTheme="minorEastAsia"/>
                <w:noProof/>
                <w:lang w:val="en-AU" w:eastAsia="en-AU"/>
              </w:rPr>
              <w:tab/>
            </w:r>
            <w:r w:rsidR="001D5962" w:rsidRPr="008458D1">
              <w:rPr>
                <w:rStyle w:val="Hyperlink"/>
                <w:noProof/>
              </w:rPr>
              <w:t>Appendix 2: Results of Similarity percentage analysis (SIMPER) of annual differences in the larval fish community in the lower Lachlan river selected area</w:t>
            </w:r>
            <w:r w:rsidR="001D5962">
              <w:rPr>
                <w:noProof/>
                <w:webHidden/>
              </w:rPr>
              <w:tab/>
            </w:r>
            <w:r w:rsidR="001D5962">
              <w:rPr>
                <w:noProof/>
                <w:webHidden/>
              </w:rPr>
              <w:fldChar w:fldCharType="begin"/>
            </w:r>
            <w:r w:rsidR="001D5962">
              <w:rPr>
                <w:noProof/>
                <w:webHidden/>
              </w:rPr>
              <w:instrText xml:space="preserve"> PAGEREF _Toc57975194 \h </w:instrText>
            </w:r>
            <w:r w:rsidR="001D5962">
              <w:rPr>
                <w:noProof/>
                <w:webHidden/>
              </w:rPr>
            </w:r>
            <w:r w:rsidR="001D5962">
              <w:rPr>
                <w:noProof/>
                <w:webHidden/>
              </w:rPr>
              <w:fldChar w:fldCharType="separate"/>
            </w:r>
            <w:r w:rsidR="00A54C15">
              <w:rPr>
                <w:noProof/>
                <w:webHidden/>
              </w:rPr>
              <w:t>98</w:t>
            </w:r>
            <w:r w:rsidR="001D5962">
              <w:rPr>
                <w:noProof/>
                <w:webHidden/>
              </w:rPr>
              <w:fldChar w:fldCharType="end"/>
            </w:r>
          </w:hyperlink>
        </w:p>
        <w:p w14:paraId="53B1F34E" w14:textId="6DE739F5" w:rsidR="001D5962" w:rsidRDefault="002C084C">
          <w:pPr>
            <w:pStyle w:val="TOC1"/>
            <w:tabs>
              <w:tab w:val="left" w:pos="440"/>
            </w:tabs>
            <w:rPr>
              <w:rFonts w:eastAsiaTheme="minorEastAsia"/>
              <w:noProof/>
              <w:lang w:val="en-AU" w:eastAsia="en-AU"/>
            </w:rPr>
          </w:pPr>
          <w:hyperlink w:anchor="_Toc57975195" w:history="1">
            <w:r w:rsidR="001D5962" w:rsidRPr="008458D1">
              <w:rPr>
                <w:rStyle w:val="Hyperlink"/>
                <w:noProof/>
              </w:rPr>
              <w:t>9</w:t>
            </w:r>
            <w:r w:rsidR="001D5962">
              <w:rPr>
                <w:rFonts w:eastAsiaTheme="minorEastAsia"/>
                <w:noProof/>
                <w:lang w:val="en-AU" w:eastAsia="en-AU"/>
              </w:rPr>
              <w:tab/>
            </w:r>
            <w:r w:rsidR="001D5962" w:rsidRPr="008458D1">
              <w:rPr>
                <w:rStyle w:val="Hyperlink"/>
                <w:noProof/>
              </w:rPr>
              <w:t>Vegetation</w:t>
            </w:r>
            <w:r w:rsidR="001D5962">
              <w:rPr>
                <w:noProof/>
                <w:webHidden/>
              </w:rPr>
              <w:tab/>
            </w:r>
            <w:r w:rsidR="001D5962">
              <w:rPr>
                <w:noProof/>
                <w:webHidden/>
              </w:rPr>
              <w:fldChar w:fldCharType="begin"/>
            </w:r>
            <w:r w:rsidR="001D5962">
              <w:rPr>
                <w:noProof/>
                <w:webHidden/>
              </w:rPr>
              <w:instrText xml:space="preserve"> PAGEREF _Toc57975195 \h </w:instrText>
            </w:r>
            <w:r w:rsidR="001D5962">
              <w:rPr>
                <w:noProof/>
                <w:webHidden/>
              </w:rPr>
            </w:r>
            <w:r w:rsidR="001D5962">
              <w:rPr>
                <w:noProof/>
                <w:webHidden/>
              </w:rPr>
              <w:fldChar w:fldCharType="separate"/>
            </w:r>
            <w:r w:rsidR="00A54C15">
              <w:rPr>
                <w:noProof/>
                <w:webHidden/>
              </w:rPr>
              <w:t>102</w:t>
            </w:r>
            <w:r w:rsidR="001D5962">
              <w:rPr>
                <w:noProof/>
                <w:webHidden/>
              </w:rPr>
              <w:fldChar w:fldCharType="end"/>
            </w:r>
          </w:hyperlink>
        </w:p>
        <w:p w14:paraId="6CCFD538" w14:textId="60A7A4C3" w:rsidR="001D5962" w:rsidRDefault="002C084C">
          <w:pPr>
            <w:pStyle w:val="TOC2"/>
            <w:tabs>
              <w:tab w:val="left" w:pos="720"/>
              <w:tab w:val="right" w:leader="dot" w:pos="9016"/>
            </w:tabs>
            <w:rPr>
              <w:rFonts w:eastAsiaTheme="minorEastAsia"/>
              <w:noProof/>
              <w:lang w:val="en-AU" w:eastAsia="en-AU"/>
            </w:rPr>
          </w:pPr>
          <w:hyperlink w:anchor="_Toc57975196" w:history="1">
            <w:r w:rsidR="001D5962" w:rsidRPr="008458D1">
              <w:rPr>
                <w:rStyle w:val="Hyperlink"/>
                <w:noProof/>
              </w:rPr>
              <w:t>9.1</w:t>
            </w:r>
            <w:r w:rsidR="001D5962">
              <w:rPr>
                <w:rFonts w:eastAsiaTheme="minorEastAsia"/>
                <w:noProof/>
                <w:lang w:val="en-AU" w:eastAsia="en-AU"/>
              </w:rPr>
              <w:tab/>
            </w:r>
            <w:r w:rsidR="001D5962" w:rsidRPr="008458D1">
              <w:rPr>
                <w:rStyle w:val="Hyperlink"/>
                <w:noProof/>
              </w:rPr>
              <w:t>Introduction</w:t>
            </w:r>
            <w:r w:rsidR="001D5962">
              <w:rPr>
                <w:noProof/>
                <w:webHidden/>
              </w:rPr>
              <w:tab/>
            </w:r>
            <w:r w:rsidR="001D5962">
              <w:rPr>
                <w:noProof/>
                <w:webHidden/>
              </w:rPr>
              <w:fldChar w:fldCharType="begin"/>
            </w:r>
            <w:r w:rsidR="001D5962">
              <w:rPr>
                <w:noProof/>
                <w:webHidden/>
              </w:rPr>
              <w:instrText xml:space="preserve"> PAGEREF _Toc57975196 \h </w:instrText>
            </w:r>
            <w:r w:rsidR="001D5962">
              <w:rPr>
                <w:noProof/>
                <w:webHidden/>
              </w:rPr>
            </w:r>
            <w:r w:rsidR="001D5962">
              <w:rPr>
                <w:noProof/>
                <w:webHidden/>
              </w:rPr>
              <w:fldChar w:fldCharType="separate"/>
            </w:r>
            <w:r w:rsidR="00A54C15">
              <w:rPr>
                <w:noProof/>
                <w:webHidden/>
              </w:rPr>
              <w:t>102</w:t>
            </w:r>
            <w:r w:rsidR="001D5962">
              <w:rPr>
                <w:noProof/>
                <w:webHidden/>
              </w:rPr>
              <w:fldChar w:fldCharType="end"/>
            </w:r>
          </w:hyperlink>
        </w:p>
        <w:p w14:paraId="7C33B608" w14:textId="3EE5AF52" w:rsidR="001D5962" w:rsidRDefault="002C084C">
          <w:pPr>
            <w:pStyle w:val="TOC3"/>
            <w:rPr>
              <w:rFonts w:eastAsiaTheme="minorEastAsia"/>
              <w:noProof/>
              <w:lang w:val="en-AU" w:eastAsia="en-AU"/>
            </w:rPr>
          </w:pPr>
          <w:hyperlink w:anchor="_Toc57975197" w:history="1">
            <w:r w:rsidR="001D5962" w:rsidRPr="008458D1">
              <w:rPr>
                <w:rStyle w:val="Hyperlink"/>
                <w:noProof/>
                <w:lang w:val="en-GB"/>
              </w:rPr>
              <w:t>9.1.1</w:t>
            </w:r>
            <w:r w:rsidR="001D5962">
              <w:rPr>
                <w:rFonts w:eastAsiaTheme="minorEastAsia"/>
                <w:noProof/>
                <w:lang w:val="en-AU" w:eastAsia="en-AU"/>
              </w:rPr>
              <w:tab/>
            </w:r>
            <w:r w:rsidR="001D5962" w:rsidRPr="008458D1">
              <w:rPr>
                <w:rStyle w:val="Hyperlink"/>
                <w:noProof/>
                <w:lang w:val="en-GB"/>
              </w:rPr>
              <w:t>Selected area specific evaluation questions</w:t>
            </w:r>
            <w:r w:rsidR="001D5962">
              <w:rPr>
                <w:noProof/>
                <w:webHidden/>
              </w:rPr>
              <w:tab/>
            </w:r>
            <w:r w:rsidR="001D5962">
              <w:rPr>
                <w:noProof/>
                <w:webHidden/>
              </w:rPr>
              <w:fldChar w:fldCharType="begin"/>
            </w:r>
            <w:r w:rsidR="001D5962">
              <w:rPr>
                <w:noProof/>
                <w:webHidden/>
              </w:rPr>
              <w:instrText xml:space="preserve"> PAGEREF _Toc57975197 \h </w:instrText>
            </w:r>
            <w:r w:rsidR="001D5962">
              <w:rPr>
                <w:noProof/>
                <w:webHidden/>
              </w:rPr>
            </w:r>
            <w:r w:rsidR="001D5962">
              <w:rPr>
                <w:noProof/>
                <w:webHidden/>
              </w:rPr>
              <w:fldChar w:fldCharType="separate"/>
            </w:r>
            <w:r w:rsidR="00A54C15">
              <w:rPr>
                <w:noProof/>
                <w:webHidden/>
              </w:rPr>
              <w:t>103</w:t>
            </w:r>
            <w:r w:rsidR="001D5962">
              <w:rPr>
                <w:noProof/>
                <w:webHidden/>
              </w:rPr>
              <w:fldChar w:fldCharType="end"/>
            </w:r>
          </w:hyperlink>
        </w:p>
        <w:p w14:paraId="66DB584D" w14:textId="30D494C3" w:rsidR="001D5962" w:rsidRDefault="002C084C">
          <w:pPr>
            <w:pStyle w:val="TOC2"/>
            <w:tabs>
              <w:tab w:val="left" w:pos="720"/>
              <w:tab w:val="right" w:leader="dot" w:pos="9016"/>
            </w:tabs>
            <w:rPr>
              <w:rFonts w:eastAsiaTheme="minorEastAsia"/>
              <w:noProof/>
              <w:lang w:val="en-AU" w:eastAsia="en-AU"/>
            </w:rPr>
          </w:pPr>
          <w:hyperlink w:anchor="_Toc57975198" w:history="1">
            <w:r w:rsidR="001D5962" w:rsidRPr="008458D1">
              <w:rPr>
                <w:rStyle w:val="Hyperlink"/>
                <w:noProof/>
              </w:rPr>
              <w:t>9.2</w:t>
            </w:r>
            <w:r w:rsidR="001D5962">
              <w:rPr>
                <w:rFonts w:eastAsiaTheme="minorEastAsia"/>
                <w:noProof/>
                <w:lang w:val="en-AU" w:eastAsia="en-AU"/>
              </w:rPr>
              <w:tab/>
            </w:r>
            <w:r w:rsidR="001D5962" w:rsidRPr="008458D1">
              <w:rPr>
                <w:rStyle w:val="Hyperlink"/>
                <w:noProof/>
              </w:rPr>
              <w:t>Methods</w:t>
            </w:r>
            <w:r w:rsidR="001D5962">
              <w:rPr>
                <w:noProof/>
                <w:webHidden/>
              </w:rPr>
              <w:tab/>
            </w:r>
            <w:r w:rsidR="001D5962">
              <w:rPr>
                <w:noProof/>
                <w:webHidden/>
              </w:rPr>
              <w:fldChar w:fldCharType="begin"/>
            </w:r>
            <w:r w:rsidR="001D5962">
              <w:rPr>
                <w:noProof/>
                <w:webHidden/>
              </w:rPr>
              <w:instrText xml:space="preserve"> PAGEREF _Toc57975198 \h </w:instrText>
            </w:r>
            <w:r w:rsidR="001D5962">
              <w:rPr>
                <w:noProof/>
                <w:webHidden/>
              </w:rPr>
            </w:r>
            <w:r w:rsidR="001D5962">
              <w:rPr>
                <w:noProof/>
                <w:webHidden/>
              </w:rPr>
              <w:fldChar w:fldCharType="separate"/>
            </w:r>
            <w:r w:rsidR="00A54C15">
              <w:rPr>
                <w:noProof/>
                <w:webHidden/>
              </w:rPr>
              <w:t>103</w:t>
            </w:r>
            <w:r w:rsidR="001D5962">
              <w:rPr>
                <w:noProof/>
                <w:webHidden/>
              </w:rPr>
              <w:fldChar w:fldCharType="end"/>
            </w:r>
          </w:hyperlink>
        </w:p>
        <w:p w14:paraId="07D76482" w14:textId="68C3EB5C" w:rsidR="001D5962" w:rsidRDefault="002C084C">
          <w:pPr>
            <w:pStyle w:val="TOC3"/>
            <w:rPr>
              <w:rFonts w:eastAsiaTheme="minorEastAsia"/>
              <w:noProof/>
              <w:lang w:val="en-AU" w:eastAsia="en-AU"/>
            </w:rPr>
          </w:pPr>
          <w:hyperlink w:anchor="_Toc57975199" w:history="1">
            <w:r w:rsidR="001D5962" w:rsidRPr="008458D1">
              <w:rPr>
                <w:rStyle w:val="Hyperlink"/>
                <w:noProof/>
              </w:rPr>
              <w:t>9.2.1</w:t>
            </w:r>
            <w:r w:rsidR="001D5962">
              <w:rPr>
                <w:rFonts w:eastAsiaTheme="minorEastAsia"/>
                <w:noProof/>
                <w:lang w:val="en-AU" w:eastAsia="en-AU"/>
              </w:rPr>
              <w:tab/>
            </w:r>
            <w:r w:rsidR="001D5962" w:rsidRPr="008458D1">
              <w:rPr>
                <w:rStyle w:val="Hyperlink"/>
                <w:noProof/>
              </w:rPr>
              <w:t>Evaluation approach</w:t>
            </w:r>
            <w:r w:rsidR="001D5962">
              <w:rPr>
                <w:noProof/>
                <w:webHidden/>
              </w:rPr>
              <w:tab/>
            </w:r>
            <w:r w:rsidR="001D5962">
              <w:rPr>
                <w:noProof/>
                <w:webHidden/>
              </w:rPr>
              <w:fldChar w:fldCharType="begin"/>
            </w:r>
            <w:r w:rsidR="001D5962">
              <w:rPr>
                <w:noProof/>
                <w:webHidden/>
              </w:rPr>
              <w:instrText xml:space="preserve"> PAGEREF _Toc57975199 \h </w:instrText>
            </w:r>
            <w:r w:rsidR="001D5962">
              <w:rPr>
                <w:noProof/>
                <w:webHidden/>
              </w:rPr>
            </w:r>
            <w:r w:rsidR="001D5962">
              <w:rPr>
                <w:noProof/>
                <w:webHidden/>
              </w:rPr>
              <w:fldChar w:fldCharType="separate"/>
            </w:r>
            <w:r w:rsidR="00A54C15">
              <w:rPr>
                <w:noProof/>
                <w:webHidden/>
              </w:rPr>
              <w:t>107</w:t>
            </w:r>
            <w:r w:rsidR="001D5962">
              <w:rPr>
                <w:noProof/>
                <w:webHidden/>
              </w:rPr>
              <w:fldChar w:fldCharType="end"/>
            </w:r>
          </w:hyperlink>
        </w:p>
        <w:p w14:paraId="6D377D3B" w14:textId="26CC4D89" w:rsidR="001D5962" w:rsidRDefault="002C084C">
          <w:pPr>
            <w:pStyle w:val="TOC3"/>
            <w:rPr>
              <w:rFonts w:eastAsiaTheme="minorEastAsia"/>
              <w:noProof/>
              <w:lang w:val="en-AU" w:eastAsia="en-AU"/>
            </w:rPr>
          </w:pPr>
          <w:hyperlink w:anchor="_Toc57975200" w:history="1">
            <w:r w:rsidR="001D5962" w:rsidRPr="008458D1">
              <w:rPr>
                <w:rStyle w:val="Hyperlink"/>
                <w:noProof/>
              </w:rPr>
              <w:t>9.2.2</w:t>
            </w:r>
            <w:r w:rsidR="001D5962">
              <w:rPr>
                <w:rFonts w:eastAsiaTheme="minorEastAsia"/>
                <w:noProof/>
                <w:lang w:val="en-AU" w:eastAsia="en-AU"/>
              </w:rPr>
              <w:tab/>
            </w:r>
            <w:r w:rsidR="001D5962" w:rsidRPr="008458D1">
              <w:rPr>
                <w:rStyle w:val="Hyperlink"/>
                <w:noProof/>
              </w:rPr>
              <w:t>Data analysis</w:t>
            </w:r>
            <w:r w:rsidR="001D5962">
              <w:rPr>
                <w:noProof/>
                <w:webHidden/>
              </w:rPr>
              <w:tab/>
            </w:r>
            <w:r w:rsidR="001D5962">
              <w:rPr>
                <w:noProof/>
                <w:webHidden/>
              </w:rPr>
              <w:fldChar w:fldCharType="begin"/>
            </w:r>
            <w:r w:rsidR="001D5962">
              <w:rPr>
                <w:noProof/>
                <w:webHidden/>
              </w:rPr>
              <w:instrText xml:space="preserve"> PAGEREF _Toc57975200 \h </w:instrText>
            </w:r>
            <w:r w:rsidR="001D5962">
              <w:rPr>
                <w:noProof/>
                <w:webHidden/>
              </w:rPr>
            </w:r>
            <w:r w:rsidR="001D5962">
              <w:rPr>
                <w:noProof/>
                <w:webHidden/>
              </w:rPr>
              <w:fldChar w:fldCharType="separate"/>
            </w:r>
            <w:r w:rsidR="00A54C15">
              <w:rPr>
                <w:noProof/>
                <w:webHidden/>
              </w:rPr>
              <w:t>111</w:t>
            </w:r>
            <w:r w:rsidR="001D5962">
              <w:rPr>
                <w:noProof/>
                <w:webHidden/>
              </w:rPr>
              <w:fldChar w:fldCharType="end"/>
            </w:r>
          </w:hyperlink>
        </w:p>
        <w:p w14:paraId="04CC2E82" w14:textId="2545AE60" w:rsidR="001D5962" w:rsidRDefault="002C084C">
          <w:pPr>
            <w:pStyle w:val="TOC2"/>
            <w:tabs>
              <w:tab w:val="left" w:pos="720"/>
              <w:tab w:val="right" w:leader="dot" w:pos="9016"/>
            </w:tabs>
            <w:rPr>
              <w:rFonts w:eastAsiaTheme="minorEastAsia"/>
              <w:noProof/>
              <w:lang w:val="en-AU" w:eastAsia="en-AU"/>
            </w:rPr>
          </w:pPr>
          <w:hyperlink w:anchor="_Toc57975201" w:history="1">
            <w:r w:rsidR="001D5962" w:rsidRPr="008458D1">
              <w:rPr>
                <w:rStyle w:val="Hyperlink"/>
                <w:noProof/>
              </w:rPr>
              <w:t>9.3</w:t>
            </w:r>
            <w:r w:rsidR="001D5962">
              <w:rPr>
                <w:rFonts w:eastAsiaTheme="minorEastAsia"/>
                <w:noProof/>
                <w:lang w:val="en-AU" w:eastAsia="en-AU"/>
              </w:rPr>
              <w:tab/>
            </w:r>
            <w:r w:rsidR="001D5962" w:rsidRPr="008458D1">
              <w:rPr>
                <w:rStyle w:val="Hyperlink"/>
                <w:noProof/>
              </w:rPr>
              <w:t>Results</w:t>
            </w:r>
            <w:r w:rsidR="001D5962">
              <w:rPr>
                <w:noProof/>
                <w:webHidden/>
              </w:rPr>
              <w:tab/>
            </w:r>
            <w:r w:rsidR="001D5962">
              <w:rPr>
                <w:noProof/>
                <w:webHidden/>
              </w:rPr>
              <w:fldChar w:fldCharType="begin"/>
            </w:r>
            <w:r w:rsidR="001D5962">
              <w:rPr>
                <w:noProof/>
                <w:webHidden/>
              </w:rPr>
              <w:instrText xml:space="preserve"> PAGEREF _Toc57975201 \h </w:instrText>
            </w:r>
            <w:r w:rsidR="001D5962">
              <w:rPr>
                <w:noProof/>
                <w:webHidden/>
              </w:rPr>
            </w:r>
            <w:r w:rsidR="001D5962">
              <w:rPr>
                <w:noProof/>
                <w:webHidden/>
              </w:rPr>
              <w:fldChar w:fldCharType="separate"/>
            </w:r>
            <w:r w:rsidR="00A54C15">
              <w:rPr>
                <w:noProof/>
                <w:webHidden/>
              </w:rPr>
              <w:t>112</w:t>
            </w:r>
            <w:r w:rsidR="001D5962">
              <w:rPr>
                <w:noProof/>
                <w:webHidden/>
              </w:rPr>
              <w:fldChar w:fldCharType="end"/>
            </w:r>
          </w:hyperlink>
        </w:p>
        <w:p w14:paraId="2820DE43" w14:textId="058E0EC0" w:rsidR="001D5962" w:rsidRDefault="002C084C">
          <w:pPr>
            <w:pStyle w:val="TOC3"/>
            <w:rPr>
              <w:rFonts w:eastAsiaTheme="minorEastAsia"/>
              <w:noProof/>
              <w:lang w:val="en-AU" w:eastAsia="en-AU"/>
            </w:rPr>
          </w:pPr>
          <w:hyperlink w:anchor="_Toc57975202" w:history="1">
            <w:r w:rsidR="001D5962" w:rsidRPr="008458D1">
              <w:rPr>
                <w:rStyle w:val="Hyperlink"/>
                <w:noProof/>
              </w:rPr>
              <w:t>9.3.1</w:t>
            </w:r>
            <w:r w:rsidR="001D5962">
              <w:rPr>
                <w:rFonts w:eastAsiaTheme="minorEastAsia"/>
                <w:noProof/>
                <w:lang w:val="en-AU" w:eastAsia="en-AU"/>
              </w:rPr>
              <w:tab/>
            </w:r>
            <w:r w:rsidR="001D5962" w:rsidRPr="008458D1">
              <w:rPr>
                <w:rStyle w:val="Hyperlink"/>
                <w:noProof/>
              </w:rPr>
              <w:t>Species richness</w:t>
            </w:r>
            <w:r w:rsidR="001D5962">
              <w:rPr>
                <w:noProof/>
                <w:webHidden/>
              </w:rPr>
              <w:tab/>
            </w:r>
            <w:r w:rsidR="001D5962">
              <w:rPr>
                <w:noProof/>
                <w:webHidden/>
              </w:rPr>
              <w:fldChar w:fldCharType="begin"/>
            </w:r>
            <w:r w:rsidR="001D5962">
              <w:rPr>
                <w:noProof/>
                <w:webHidden/>
              </w:rPr>
              <w:instrText xml:space="preserve"> PAGEREF _Toc57975202 \h </w:instrText>
            </w:r>
            <w:r w:rsidR="001D5962">
              <w:rPr>
                <w:noProof/>
                <w:webHidden/>
              </w:rPr>
            </w:r>
            <w:r w:rsidR="001D5962">
              <w:rPr>
                <w:noProof/>
                <w:webHidden/>
              </w:rPr>
              <w:fldChar w:fldCharType="separate"/>
            </w:r>
            <w:r w:rsidR="00A54C15">
              <w:rPr>
                <w:noProof/>
                <w:webHidden/>
              </w:rPr>
              <w:t>112</w:t>
            </w:r>
            <w:r w:rsidR="001D5962">
              <w:rPr>
                <w:noProof/>
                <w:webHidden/>
              </w:rPr>
              <w:fldChar w:fldCharType="end"/>
            </w:r>
          </w:hyperlink>
        </w:p>
        <w:p w14:paraId="0FFB6A30" w14:textId="52AD56B4" w:rsidR="001D5962" w:rsidRDefault="002C084C">
          <w:pPr>
            <w:pStyle w:val="TOC3"/>
            <w:rPr>
              <w:rFonts w:eastAsiaTheme="minorEastAsia"/>
              <w:noProof/>
              <w:lang w:val="en-AU" w:eastAsia="en-AU"/>
            </w:rPr>
          </w:pPr>
          <w:hyperlink w:anchor="_Toc57975203" w:history="1">
            <w:r w:rsidR="001D5962" w:rsidRPr="008458D1">
              <w:rPr>
                <w:rStyle w:val="Hyperlink"/>
                <w:noProof/>
              </w:rPr>
              <w:t>9.3.2</w:t>
            </w:r>
            <w:r w:rsidR="001D5962">
              <w:rPr>
                <w:rFonts w:eastAsiaTheme="minorEastAsia"/>
                <w:noProof/>
                <w:lang w:val="en-AU" w:eastAsia="en-AU"/>
              </w:rPr>
              <w:tab/>
            </w:r>
            <w:r w:rsidR="001D5962" w:rsidRPr="008458D1">
              <w:rPr>
                <w:rStyle w:val="Hyperlink"/>
                <w:noProof/>
              </w:rPr>
              <w:t>Vegetation community diversity</w:t>
            </w:r>
            <w:r w:rsidR="001D5962">
              <w:rPr>
                <w:noProof/>
                <w:webHidden/>
              </w:rPr>
              <w:tab/>
            </w:r>
            <w:r w:rsidR="001D5962">
              <w:rPr>
                <w:noProof/>
                <w:webHidden/>
              </w:rPr>
              <w:fldChar w:fldCharType="begin"/>
            </w:r>
            <w:r w:rsidR="001D5962">
              <w:rPr>
                <w:noProof/>
                <w:webHidden/>
              </w:rPr>
              <w:instrText xml:space="preserve"> PAGEREF _Toc57975203 \h </w:instrText>
            </w:r>
            <w:r w:rsidR="001D5962">
              <w:rPr>
                <w:noProof/>
                <w:webHidden/>
              </w:rPr>
            </w:r>
            <w:r w:rsidR="001D5962">
              <w:rPr>
                <w:noProof/>
                <w:webHidden/>
              </w:rPr>
              <w:fldChar w:fldCharType="separate"/>
            </w:r>
            <w:r w:rsidR="00A54C15">
              <w:rPr>
                <w:noProof/>
                <w:webHidden/>
              </w:rPr>
              <w:t>117</w:t>
            </w:r>
            <w:r w:rsidR="001D5962">
              <w:rPr>
                <w:noProof/>
                <w:webHidden/>
              </w:rPr>
              <w:fldChar w:fldCharType="end"/>
            </w:r>
          </w:hyperlink>
        </w:p>
        <w:p w14:paraId="3B256F9B" w14:textId="6FA68865" w:rsidR="001D5962" w:rsidRDefault="002C084C">
          <w:pPr>
            <w:pStyle w:val="TOC2"/>
            <w:tabs>
              <w:tab w:val="left" w:pos="720"/>
              <w:tab w:val="right" w:leader="dot" w:pos="9016"/>
            </w:tabs>
            <w:rPr>
              <w:rFonts w:eastAsiaTheme="minorEastAsia"/>
              <w:noProof/>
              <w:lang w:val="en-AU" w:eastAsia="en-AU"/>
            </w:rPr>
          </w:pPr>
          <w:hyperlink w:anchor="_Toc57975204" w:history="1">
            <w:r w:rsidR="001D5962" w:rsidRPr="008458D1">
              <w:rPr>
                <w:rStyle w:val="Hyperlink"/>
                <w:noProof/>
              </w:rPr>
              <w:t>9.4</w:t>
            </w:r>
            <w:r w:rsidR="001D5962">
              <w:rPr>
                <w:rFonts w:eastAsiaTheme="minorEastAsia"/>
                <w:noProof/>
                <w:lang w:val="en-AU" w:eastAsia="en-AU"/>
              </w:rPr>
              <w:tab/>
            </w:r>
            <w:r w:rsidR="001D5962" w:rsidRPr="008458D1">
              <w:rPr>
                <w:rStyle w:val="Hyperlink"/>
                <w:noProof/>
              </w:rPr>
              <w:t>Discussion</w:t>
            </w:r>
            <w:r w:rsidR="001D5962">
              <w:rPr>
                <w:noProof/>
                <w:webHidden/>
              </w:rPr>
              <w:tab/>
            </w:r>
            <w:r w:rsidR="001D5962">
              <w:rPr>
                <w:noProof/>
                <w:webHidden/>
              </w:rPr>
              <w:fldChar w:fldCharType="begin"/>
            </w:r>
            <w:r w:rsidR="001D5962">
              <w:rPr>
                <w:noProof/>
                <w:webHidden/>
              </w:rPr>
              <w:instrText xml:space="preserve"> PAGEREF _Toc57975204 \h </w:instrText>
            </w:r>
            <w:r w:rsidR="001D5962">
              <w:rPr>
                <w:noProof/>
                <w:webHidden/>
              </w:rPr>
            </w:r>
            <w:r w:rsidR="001D5962">
              <w:rPr>
                <w:noProof/>
                <w:webHidden/>
              </w:rPr>
              <w:fldChar w:fldCharType="separate"/>
            </w:r>
            <w:r w:rsidR="00A54C15">
              <w:rPr>
                <w:noProof/>
                <w:webHidden/>
              </w:rPr>
              <w:t>122</w:t>
            </w:r>
            <w:r w:rsidR="001D5962">
              <w:rPr>
                <w:noProof/>
                <w:webHidden/>
              </w:rPr>
              <w:fldChar w:fldCharType="end"/>
            </w:r>
          </w:hyperlink>
        </w:p>
        <w:p w14:paraId="263761AE" w14:textId="3351DF52" w:rsidR="001D5962" w:rsidRDefault="002C084C">
          <w:pPr>
            <w:pStyle w:val="TOC3"/>
            <w:rPr>
              <w:rFonts w:eastAsiaTheme="minorEastAsia"/>
              <w:noProof/>
              <w:lang w:val="en-AU" w:eastAsia="en-AU"/>
            </w:rPr>
          </w:pPr>
          <w:hyperlink w:anchor="_Toc57975205" w:history="1">
            <w:r w:rsidR="001D5962" w:rsidRPr="008458D1">
              <w:rPr>
                <w:rStyle w:val="Hyperlink"/>
                <w:noProof/>
                <w:lang w:val="en-AU"/>
              </w:rPr>
              <w:t>9.4.1</w:t>
            </w:r>
            <w:r w:rsidR="001D5962">
              <w:rPr>
                <w:rFonts w:eastAsiaTheme="minorEastAsia"/>
                <w:noProof/>
                <w:lang w:val="en-AU" w:eastAsia="en-AU"/>
              </w:rPr>
              <w:tab/>
            </w:r>
            <w:r w:rsidR="001D5962" w:rsidRPr="008458D1">
              <w:rPr>
                <w:rStyle w:val="Hyperlink"/>
                <w:noProof/>
                <w:lang w:val="en-AU"/>
              </w:rPr>
              <w:t>What did Commonwealth environmental water contribute to populations of long-lived organisms (measured through cover and recruitment of tree species)?</w:t>
            </w:r>
            <w:r w:rsidR="001D5962">
              <w:rPr>
                <w:noProof/>
                <w:webHidden/>
              </w:rPr>
              <w:tab/>
            </w:r>
            <w:r w:rsidR="001D5962">
              <w:rPr>
                <w:noProof/>
                <w:webHidden/>
              </w:rPr>
              <w:fldChar w:fldCharType="begin"/>
            </w:r>
            <w:r w:rsidR="001D5962">
              <w:rPr>
                <w:noProof/>
                <w:webHidden/>
              </w:rPr>
              <w:instrText xml:space="preserve"> PAGEREF _Toc57975205 \h </w:instrText>
            </w:r>
            <w:r w:rsidR="001D5962">
              <w:rPr>
                <w:noProof/>
                <w:webHidden/>
              </w:rPr>
            </w:r>
            <w:r w:rsidR="001D5962">
              <w:rPr>
                <w:noProof/>
                <w:webHidden/>
              </w:rPr>
              <w:fldChar w:fldCharType="separate"/>
            </w:r>
            <w:r w:rsidR="00A54C15">
              <w:rPr>
                <w:noProof/>
                <w:webHidden/>
              </w:rPr>
              <w:t>123</w:t>
            </w:r>
            <w:r w:rsidR="001D5962">
              <w:rPr>
                <w:noProof/>
                <w:webHidden/>
              </w:rPr>
              <w:fldChar w:fldCharType="end"/>
            </w:r>
          </w:hyperlink>
        </w:p>
        <w:p w14:paraId="35AB17EB" w14:textId="4CDF5A99" w:rsidR="001D5962" w:rsidRDefault="002C084C">
          <w:pPr>
            <w:pStyle w:val="TOC3"/>
            <w:rPr>
              <w:rFonts w:eastAsiaTheme="minorEastAsia"/>
              <w:noProof/>
              <w:lang w:val="en-AU" w:eastAsia="en-AU"/>
            </w:rPr>
          </w:pPr>
          <w:hyperlink w:anchor="_Toc57975206" w:history="1">
            <w:r w:rsidR="001D5962" w:rsidRPr="008458D1">
              <w:rPr>
                <w:rStyle w:val="Hyperlink"/>
                <w:noProof/>
                <w:lang w:val="en-AU"/>
              </w:rPr>
              <w:t>9.4.2</w:t>
            </w:r>
            <w:r w:rsidR="001D5962">
              <w:rPr>
                <w:rFonts w:eastAsiaTheme="minorEastAsia"/>
                <w:noProof/>
                <w:lang w:val="en-AU" w:eastAsia="en-AU"/>
              </w:rPr>
              <w:tab/>
            </w:r>
            <w:r w:rsidR="001D5962" w:rsidRPr="008458D1">
              <w:rPr>
                <w:rStyle w:val="Hyperlink"/>
                <w:noProof/>
                <w:lang w:val="en-AU"/>
              </w:rPr>
              <w:t>What did Commonwealth environmental water contribute to individual plant species across the Selected Area including changes to species presence, distribution and cover?</w:t>
            </w:r>
            <w:r w:rsidR="001D5962">
              <w:rPr>
                <w:noProof/>
                <w:webHidden/>
              </w:rPr>
              <w:tab/>
            </w:r>
            <w:r w:rsidR="001D5962">
              <w:rPr>
                <w:noProof/>
                <w:webHidden/>
              </w:rPr>
              <w:fldChar w:fldCharType="begin"/>
            </w:r>
            <w:r w:rsidR="001D5962">
              <w:rPr>
                <w:noProof/>
                <w:webHidden/>
              </w:rPr>
              <w:instrText xml:space="preserve"> PAGEREF _Toc57975206 \h </w:instrText>
            </w:r>
            <w:r w:rsidR="001D5962">
              <w:rPr>
                <w:noProof/>
                <w:webHidden/>
              </w:rPr>
            </w:r>
            <w:r w:rsidR="001D5962">
              <w:rPr>
                <w:noProof/>
                <w:webHidden/>
              </w:rPr>
              <w:fldChar w:fldCharType="separate"/>
            </w:r>
            <w:r w:rsidR="00A54C15">
              <w:rPr>
                <w:noProof/>
                <w:webHidden/>
              </w:rPr>
              <w:t>123</w:t>
            </w:r>
            <w:r w:rsidR="001D5962">
              <w:rPr>
                <w:noProof/>
                <w:webHidden/>
              </w:rPr>
              <w:fldChar w:fldCharType="end"/>
            </w:r>
          </w:hyperlink>
        </w:p>
        <w:p w14:paraId="7FC165B0" w14:textId="2F953D77" w:rsidR="001D5962" w:rsidRDefault="002C084C">
          <w:pPr>
            <w:pStyle w:val="TOC3"/>
            <w:rPr>
              <w:rFonts w:eastAsiaTheme="minorEastAsia"/>
              <w:noProof/>
              <w:lang w:val="en-AU" w:eastAsia="en-AU"/>
            </w:rPr>
          </w:pPr>
          <w:hyperlink w:anchor="_Toc57975207" w:history="1">
            <w:r w:rsidR="001D5962" w:rsidRPr="008458D1">
              <w:rPr>
                <w:rStyle w:val="Hyperlink"/>
                <w:noProof/>
                <w:lang w:val="en-AU"/>
              </w:rPr>
              <w:t>9.4.3</w:t>
            </w:r>
            <w:r w:rsidR="001D5962">
              <w:rPr>
                <w:rFonts w:eastAsiaTheme="minorEastAsia"/>
                <w:noProof/>
                <w:lang w:val="en-AU" w:eastAsia="en-AU"/>
              </w:rPr>
              <w:tab/>
            </w:r>
            <w:r w:rsidR="001D5962" w:rsidRPr="008458D1">
              <w:rPr>
                <w:rStyle w:val="Hyperlink"/>
                <w:noProof/>
                <w:lang w:val="en-AU"/>
              </w:rPr>
              <w:t>What did Commonwealth environmental water contribute to vegetation communities within the interim Australian National Aquatic Ecosystem (ANAE) vegetation types, including changes in species richness, composition, cover and structure?</w:t>
            </w:r>
            <w:r w:rsidR="001D5962">
              <w:rPr>
                <w:noProof/>
                <w:webHidden/>
              </w:rPr>
              <w:tab/>
            </w:r>
            <w:r w:rsidR="001D5962">
              <w:rPr>
                <w:noProof/>
                <w:webHidden/>
              </w:rPr>
              <w:fldChar w:fldCharType="begin"/>
            </w:r>
            <w:r w:rsidR="001D5962">
              <w:rPr>
                <w:noProof/>
                <w:webHidden/>
              </w:rPr>
              <w:instrText xml:space="preserve"> PAGEREF _Toc57975207 \h </w:instrText>
            </w:r>
            <w:r w:rsidR="001D5962">
              <w:rPr>
                <w:noProof/>
                <w:webHidden/>
              </w:rPr>
            </w:r>
            <w:r w:rsidR="001D5962">
              <w:rPr>
                <w:noProof/>
                <w:webHidden/>
              </w:rPr>
              <w:fldChar w:fldCharType="separate"/>
            </w:r>
            <w:r w:rsidR="00A54C15">
              <w:rPr>
                <w:noProof/>
                <w:webHidden/>
              </w:rPr>
              <w:t>123</w:t>
            </w:r>
            <w:r w:rsidR="001D5962">
              <w:rPr>
                <w:noProof/>
                <w:webHidden/>
              </w:rPr>
              <w:fldChar w:fldCharType="end"/>
            </w:r>
          </w:hyperlink>
        </w:p>
        <w:p w14:paraId="3967108B" w14:textId="0E963109" w:rsidR="001D5962" w:rsidRDefault="002C084C">
          <w:pPr>
            <w:pStyle w:val="TOC2"/>
            <w:tabs>
              <w:tab w:val="left" w:pos="720"/>
              <w:tab w:val="right" w:leader="dot" w:pos="9016"/>
            </w:tabs>
            <w:rPr>
              <w:rFonts w:eastAsiaTheme="minorEastAsia"/>
              <w:noProof/>
              <w:lang w:val="en-AU" w:eastAsia="en-AU"/>
            </w:rPr>
          </w:pPr>
          <w:hyperlink w:anchor="_Toc57975208" w:history="1">
            <w:r w:rsidR="001D5962" w:rsidRPr="008458D1">
              <w:rPr>
                <w:rStyle w:val="Hyperlink"/>
                <w:noProof/>
              </w:rPr>
              <w:t>9.5</w:t>
            </w:r>
            <w:r w:rsidR="001D5962">
              <w:rPr>
                <w:rFonts w:eastAsiaTheme="minorEastAsia"/>
                <w:noProof/>
                <w:lang w:val="en-AU" w:eastAsia="en-AU"/>
              </w:rPr>
              <w:tab/>
            </w:r>
            <w:r w:rsidR="001D5962" w:rsidRPr="008458D1">
              <w:rPr>
                <w:rStyle w:val="Hyperlink"/>
                <w:noProof/>
              </w:rPr>
              <w:t>Further comments and recommendations</w:t>
            </w:r>
            <w:r w:rsidR="001D5962">
              <w:rPr>
                <w:noProof/>
                <w:webHidden/>
              </w:rPr>
              <w:tab/>
            </w:r>
            <w:r w:rsidR="001D5962">
              <w:rPr>
                <w:noProof/>
                <w:webHidden/>
              </w:rPr>
              <w:fldChar w:fldCharType="begin"/>
            </w:r>
            <w:r w:rsidR="001D5962">
              <w:rPr>
                <w:noProof/>
                <w:webHidden/>
              </w:rPr>
              <w:instrText xml:space="preserve"> PAGEREF _Toc57975208 \h </w:instrText>
            </w:r>
            <w:r w:rsidR="001D5962">
              <w:rPr>
                <w:noProof/>
                <w:webHidden/>
              </w:rPr>
            </w:r>
            <w:r w:rsidR="001D5962">
              <w:rPr>
                <w:noProof/>
                <w:webHidden/>
              </w:rPr>
              <w:fldChar w:fldCharType="separate"/>
            </w:r>
            <w:r w:rsidR="00A54C15">
              <w:rPr>
                <w:noProof/>
                <w:webHidden/>
              </w:rPr>
              <w:t>124</w:t>
            </w:r>
            <w:r w:rsidR="001D5962">
              <w:rPr>
                <w:noProof/>
                <w:webHidden/>
              </w:rPr>
              <w:fldChar w:fldCharType="end"/>
            </w:r>
          </w:hyperlink>
        </w:p>
        <w:p w14:paraId="41F264DC" w14:textId="6BC6134E" w:rsidR="001D5962" w:rsidRDefault="002C084C">
          <w:pPr>
            <w:pStyle w:val="TOC1"/>
            <w:tabs>
              <w:tab w:val="left" w:pos="480"/>
            </w:tabs>
            <w:rPr>
              <w:rFonts w:eastAsiaTheme="minorEastAsia"/>
              <w:noProof/>
              <w:lang w:val="en-AU" w:eastAsia="en-AU"/>
            </w:rPr>
          </w:pPr>
          <w:hyperlink w:anchor="_Toc57975209" w:history="1">
            <w:r w:rsidR="001D5962" w:rsidRPr="008458D1">
              <w:rPr>
                <w:rStyle w:val="Hyperlink"/>
                <w:noProof/>
              </w:rPr>
              <w:t>10</w:t>
            </w:r>
            <w:r w:rsidR="001D5962">
              <w:rPr>
                <w:rFonts w:eastAsiaTheme="minorEastAsia"/>
                <w:noProof/>
                <w:lang w:val="en-AU" w:eastAsia="en-AU"/>
              </w:rPr>
              <w:tab/>
            </w:r>
            <w:r w:rsidR="001D5962" w:rsidRPr="008458D1">
              <w:rPr>
                <w:rStyle w:val="Hyperlink"/>
                <w:noProof/>
              </w:rPr>
              <w:t>Communication and engagement</w:t>
            </w:r>
            <w:r w:rsidR="001D5962">
              <w:rPr>
                <w:noProof/>
                <w:webHidden/>
              </w:rPr>
              <w:tab/>
            </w:r>
            <w:r w:rsidR="001D5962">
              <w:rPr>
                <w:noProof/>
                <w:webHidden/>
              </w:rPr>
              <w:fldChar w:fldCharType="begin"/>
            </w:r>
            <w:r w:rsidR="001D5962">
              <w:rPr>
                <w:noProof/>
                <w:webHidden/>
              </w:rPr>
              <w:instrText xml:space="preserve"> PAGEREF _Toc57975209 \h </w:instrText>
            </w:r>
            <w:r w:rsidR="001D5962">
              <w:rPr>
                <w:noProof/>
                <w:webHidden/>
              </w:rPr>
            </w:r>
            <w:r w:rsidR="001D5962">
              <w:rPr>
                <w:noProof/>
                <w:webHidden/>
              </w:rPr>
              <w:fldChar w:fldCharType="separate"/>
            </w:r>
            <w:r w:rsidR="00A54C15">
              <w:rPr>
                <w:noProof/>
                <w:webHidden/>
              </w:rPr>
              <w:t>127</w:t>
            </w:r>
            <w:r w:rsidR="001D5962">
              <w:rPr>
                <w:noProof/>
                <w:webHidden/>
              </w:rPr>
              <w:fldChar w:fldCharType="end"/>
            </w:r>
          </w:hyperlink>
        </w:p>
        <w:p w14:paraId="0B1426E3" w14:textId="216421E2" w:rsidR="001D5962" w:rsidRDefault="002C084C">
          <w:pPr>
            <w:pStyle w:val="TOC2"/>
            <w:tabs>
              <w:tab w:val="left" w:pos="960"/>
              <w:tab w:val="right" w:leader="dot" w:pos="9016"/>
            </w:tabs>
            <w:rPr>
              <w:rFonts w:eastAsiaTheme="minorEastAsia"/>
              <w:noProof/>
              <w:lang w:val="en-AU" w:eastAsia="en-AU"/>
            </w:rPr>
          </w:pPr>
          <w:hyperlink w:anchor="_Toc57975210" w:history="1">
            <w:r w:rsidR="001D5962" w:rsidRPr="008458D1">
              <w:rPr>
                <w:rStyle w:val="Hyperlink"/>
                <w:noProof/>
              </w:rPr>
              <w:t>10.1</w:t>
            </w:r>
            <w:r w:rsidR="001D5962">
              <w:rPr>
                <w:rFonts w:eastAsiaTheme="minorEastAsia"/>
                <w:noProof/>
                <w:lang w:val="en-AU" w:eastAsia="en-AU"/>
              </w:rPr>
              <w:tab/>
            </w:r>
            <w:r w:rsidR="001D5962" w:rsidRPr="008458D1">
              <w:rPr>
                <w:rStyle w:val="Hyperlink"/>
                <w:noProof/>
              </w:rPr>
              <w:t>Introduction</w:t>
            </w:r>
            <w:r w:rsidR="001D5962">
              <w:rPr>
                <w:noProof/>
                <w:webHidden/>
              </w:rPr>
              <w:tab/>
            </w:r>
            <w:r w:rsidR="001D5962">
              <w:rPr>
                <w:noProof/>
                <w:webHidden/>
              </w:rPr>
              <w:fldChar w:fldCharType="begin"/>
            </w:r>
            <w:r w:rsidR="001D5962">
              <w:rPr>
                <w:noProof/>
                <w:webHidden/>
              </w:rPr>
              <w:instrText xml:space="preserve"> PAGEREF _Toc57975210 \h </w:instrText>
            </w:r>
            <w:r w:rsidR="001D5962">
              <w:rPr>
                <w:noProof/>
                <w:webHidden/>
              </w:rPr>
            </w:r>
            <w:r w:rsidR="001D5962">
              <w:rPr>
                <w:noProof/>
                <w:webHidden/>
              </w:rPr>
              <w:fldChar w:fldCharType="separate"/>
            </w:r>
            <w:r w:rsidR="00A54C15">
              <w:rPr>
                <w:noProof/>
                <w:webHidden/>
              </w:rPr>
              <w:t>127</w:t>
            </w:r>
            <w:r w:rsidR="001D5962">
              <w:rPr>
                <w:noProof/>
                <w:webHidden/>
              </w:rPr>
              <w:fldChar w:fldCharType="end"/>
            </w:r>
          </w:hyperlink>
        </w:p>
        <w:p w14:paraId="1F249993" w14:textId="2B7F880C" w:rsidR="001D5962" w:rsidRDefault="002C084C">
          <w:pPr>
            <w:pStyle w:val="TOC2"/>
            <w:tabs>
              <w:tab w:val="left" w:pos="960"/>
              <w:tab w:val="right" w:leader="dot" w:pos="9016"/>
            </w:tabs>
            <w:rPr>
              <w:rFonts w:eastAsiaTheme="minorEastAsia"/>
              <w:noProof/>
              <w:lang w:val="en-AU" w:eastAsia="en-AU"/>
            </w:rPr>
          </w:pPr>
          <w:hyperlink w:anchor="_Toc57975211" w:history="1">
            <w:r w:rsidR="001D5962" w:rsidRPr="008458D1">
              <w:rPr>
                <w:rStyle w:val="Hyperlink"/>
                <w:noProof/>
              </w:rPr>
              <w:t>10.2</w:t>
            </w:r>
            <w:r w:rsidR="001D5962">
              <w:rPr>
                <w:rFonts w:eastAsiaTheme="minorEastAsia"/>
                <w:noProof/>
                <w:lang w:val="en-AU" w:eastAsia="en-AU"/>
              </w:rPr>
              <w:tab/>
            </w:r>
            <w:r w:rsidR="001D5962" w:rsidRPr="008458D1">
              <w:rPr>
                <w:rStyle w:val="Hyperlink"/>
                <w:noProof/>
              </w:rPr>
              <w:t>Results</w:t>
            </w:r>
            <w:r w:rsidR="001D5962">
              <w:rPr>
                <w:noProof/>
                <w:webHidden/>
              </w:rPr>
              <w:tab/>
            </w:r>
            <w:r w:rsidR="001D5962">
              <w:rPr>
                <w:noProof/>
                <w:webHidden/>
              </w:rPr>
              <w:fldChar w:fldCharType="begin"/>
            </w:r>
            <w:r w:rsidR="001D5962">
              <w:rPr>
                <w:noProof/>
                <w:webHidden/>
              </w:rPr>
              <w:instrText xml:space="preserve"> PAGEREF _Toc57975211 \h </w:instrText>
            </w:r>
            <w:r w:rsidR="001D5962">
              <w:rPr>
                <w:noProof/>
                <w:webHidden/>
              </w:rPr>
            </w:r>
            <w:r w:rsidR="001D5962">
              <w:rPr>
                <w:noProof/>
                <w:webHidden/>
              </w:rPr>
              <w:fldChar w:fldCharType="separate"/>
            </w:r>
            <w:r w:rsidR="00A54C15">
              <w:rPr>
                <w:noProof/>
                <w:webHidden/>
              </w:rPr>
              <w:t>127</w:t>
            </w:r>
            <w:r w:rsidR="001D5962">
              <w:rPr>
                <w:noProof/>
                <w:webHidden/>
              </w:rPr>
              <w:fldChar w:fldCharType="end"/>
            </w:r>
          </w:hyperlink>
        </w:p>
        <w:p w14:paraId="5A245E57" w14:textId="5E759BA9" w:rsidR="001D5962" w:rsidRDefault="002C084C">
          <w:pPr>
            <w:pStyle w:val="TOC3"/>
            <w:rPr>
              <w:rFonts w:eastAsiaTheme="minorEastAsia"/>
              <w:noProof/>
              <w:lang w:val="en-AU" w:eastAsia="en-AU"/>
            </w:rPr>
          </w:pPr>
          <w:hyperlink w:anchor="_Toc57975212" w:history="1">
            <w:r w:rsidR="001D5962" w:rsidRPr="008458D1">
              <w:rPr>
                <w:rStyle w:val="Hyperlink"/>
                <w:noProof/>
                <w:lang w:val="en-AU"/>
              </w:rPr>
              <w:t>10.2.1</w:t>
            </w:r>
            <w:r w:rsidR="001D5962">
              <w:rPr>
                <w:rFonts w:eastAsiaTheme="minorEastAsia"/>
                <w:noProof/>
                <w:lang w:val="en-AU" w:eastAsia="en-AU"/>
              </w:rPr>
              <w:tab/>
            </w:r>
            <w:r w:rsidR="001D5962" w:rsidRPr="008458D1">
              <w:rPr>
                <w:rStyle w:val="Hyperlink"/>
                <w:noProof/>
                <w:lang w:val="en-AU"/>
              </w:rPr>
              <w:t>Operational Project Communications</w:t>
            </w:r>
            <w:r w:rsidR="001D5962">
              <w:rPr>
                <w:noProof/>
                <w:webHidden/>
              </w:rPr>
              <w:tab/>
            </w:r>
            <w:r w:rsidR="001D5962">
              <w:rPr>
                <w:noProof/>
                <w:webHidden/>
              </w:rPr>
              <w:fldChar w:fldCharType="begin"/>
            </w:r>
            <w:r w:rsidR="001D5962">
              <w:rPr>
                <w:noProof/>
                <w:webHidden/>
              </w:rPr>
              <w:instrText xml:space="preserve"> PAGEREF _Toc57975212 \h </w:instrText>
            </w:r>
            <w:r w:rsidR="001D5962">
              <w:rPr>
                <w:noProof/>
                <w:webHidden/>
              </w:rPr>
            </w:r>
            <w:r w:rsidR="001D5962">
              <w:rPr>
                <w:noProof/>
                <w:webHidden/>
              </w:rPr>
              <w:fldChar w:fldCharType="separate"/>
            </w:r>
            <w:r w:rsidR="00A54C15">
              <w:rPr>
                <w:noProof/>
                <w:webHidden/>
              </w:rPr>
              <w:t>127</w:t>
            </w:r>
            <w:r w:rsidR="001D5962">
              <w:rPr>
                <w:noProof/>
                <w:webHidden/>
              </w:rPr>
              <w:fldChar w:fldCharType="end"/>
            </w:r>
          </w:hyperlink>
        </w:p>
        <w:p w14:paraId="40440373" w14:textId="47C6602E" w:rsidR="001D5962" w:rsidRDefault="002C084C">
          <w:pPr>
            <w:pStyle w:val="TOC3"/>
            <w:rPr>
              <w:rFonts w:eastAsiaTheme="minorEastAsia"/>
              <w:noProof/>
              <w:lang w:val="en-AU" w:eastAsia="en-AU"/>
            </w:rPr>
          </w:pPr>
          <w:hyperlink w:anchor="_Toc57975213" w:history="1">
            <w:r w:rsidR="001D5962" w:rsidRPr="008458D1">
              <w:rPr>
                <w:rStyle w:val="Hyperlink"/>
                <w:noProof/>
                <w:lang w:val="en-AU"/>
              </w:rPr>
              <w:t>10.2.2</w:t>
            </w:r>
            <w:r w:rsidR="001D5962">
              <w:rPr>
                <w:rFonts w:eastAsiaTheme="minorEastAsia"/>
                <w:noProof/>
                <w:lang w:val="en-AU" w:eastAsia="en-AU"/>
              </w:rPr>
              <w:tab/>
            </w:r>
            <w:r w:rsidR="001D5962" w:rsidRPr="008458D1">
              <w:rPr>
                <w:rStyle w:val="Hyperlink"/>
                <w:noProof/>
                <w:lang w:val="en-AU"/>
              </w:rPr>
              <w:t>External Project Communication</w:t>
            </w:r>
            <w:r w:rsidR="001D5962">
              <w:rPr>
                <w:noProof/>
                <w:webHidden/>
              </w:rPr>
              <w:tab/>
            </w:r>
            <w:r w:rsidR="001D5962">
              <w:rPr>
                <w:noProof/>
                <w:webHidden/>
              </w:rPr>
              <w:fldChar w:fldCharType="begin"/>
            </w:r>
            <w:r w:rsidR="001D5962">
              <w:rPr>
                <w:noProof/>
                <w:webHidden/>
              </w:rPr>
              <w:instrText xml:space="preserve"> PAGEREF _Toc57975213 \h </w:instrText>
            </w:r>
            <w:r w:rsidR="001D5962">
              <w:rPr>
                <w:noProof/>
                <w:webHidden/>
              </w:rPr>
            </w:r>
            <w:r w:rsidR="001D5962">
              <w:rPr>
                <w:noProof/>
                <w:webHidden/>
              </w:rPr>
              <w:fldChar w:fldCharType="separate"/>
            </w:r>
            <w:r w:rsidR="00A54C15">
              <w:rPr>
                <w:noProof/>
                <w:webHidden/>
              </w:rPr>
              <w:t>131</w:t>
            </w:r>
            <w:r w:rsidR="001D5962">
              <w:rPr>
                <w:noProof/>
                <w:webHidden/>
              </w:rPr>
              <w:fldChar w:fldCharType="end"/>
            </w:r>
          </w:hyperlink>
        </w:p>
        <w:p w14:paraId="0C45366F" w14:textId="50FDA38E" w:rsidR="001D5962" w:rsidRDefault="002C084C">
          <w:pPr>
            <w:pStyle w:val="TOC1"/>
            <w:tabs>
              <w:tab w:val="left" w:pos="480"/>
            </w:tabs>
            <w:rPr>
              <w:rFonts w:eastAsiaTheme="minorEastAsia"/>
              <w:noProof/>
              <w:lang w:val="en-AU" w:eastAsia="en-AU"/>
            </w:rPr>
          </w:pPr>
          <w:hyperlink w:anchor="_Toc57975214" w:history="1">
            <w:r w:rsidR="001D5962" w:rsidRPr="008458D1">
              <w:rPr>
                <w:rStyle w:val="Hyperlink"/>
                <w:noProof/>
              </w:rPr>
              <w:t>11</w:t>
            </w:r>
            <w:r w:rsidR="001D5962">
              <w:rPr>
                <w:rFonts w:eastAsiaTheme="minorEastAsia"/>
                <w:noProof/>
                <w:lang w:val="en-AU" w:eastAsia="en-AU"/>
              </w:rPr>
              <w:tab/>
            </w:r>
            <w:r w:rsidR="001D5962" w:rsidRPr="008458D1">
              <w:rPr>
                <w:rStyle w:val="Hyperlink"/>
                <w:noProof/>
              </w:rPr>
              <w:t>Research</w:t>
            </w:r>
            <w:r w:rsidR="001D5962">
              <w:rPr>
                <w:noProof/>
                <w:webHidden/>
              </w:rPr>
              <w:tab/>
            </w:r>
            <w:r w:rsidR="001D5962">
              <w:rPr>
                <w:noProof/>
                <w:webHidden/>
              </w:rPr>
              <w:fldChar w:fldCharType="begin"/>
            </w:r>
            <w:r w:rsidR="001D5962">
              <w:rPr>
                <w:noProof/>
                <w:webHidden/>
              </w:rPr>
              <w:instrText xml:space="preserve"> PAGEREF _Toc57975214 \h </w:instrText>
            </w:r>
            <w:r w:rsidR="001D5962">
              <w:rPr>
                <w:noProof/>
                <w:webHidden/>
              </w:rPr>
            </w:r>
            <w:r w:rsidR="001D5962">
              <w:rPr>
                <w:noProof/>
                <w:webHidden/>
              </w:rPr>
              <w:fldChar w:fldCharType="separate"/>
            </w:r>
            <w:r w:rsidR="00A54C15">
              <w:rPr>
                <w:noProof/>
                <w:webHidden/>
              </w:rPr>
              <w:t>140</w:t>
            </w:r>
            <w:r w:rsidR="001D5962">
              <w:rPr>
                <w:noProof/>
                <w:webHidden/>
              </w:rPr>
              <w:fldChar w:fldCharType="end"/>
            </w:r>
          </w:hyperlink>
        </w:p>
        <w:p w14:paraId="56460A21" w14:textId="7E692DCF" w:rsidR="001D5962" w:rsidRDefault="002C084C">
          <w:pPr>
            <w:pStyle w:val="TOC2"/>
            <w:tabs>
              <w:tab w:val="left" w:pos="960"/>
              <w:tab w:val="right" w:leader="dot" w:pos="9016"/>
            </w:tabs>
            <w:rPr>
              <w:rFonts w:eastAsiaTheme="minorEastAsia"/>
              <w:noProof/>
              <w:lang w:val="en-AU" w:eastAsia="en-AU"/>
            </w:rPr>
          </w:pPr>
          <w:hyperlink w:anchor="_Toc57975215" w:history="1">
            <w:r w:rsidR="001D5962" w:rsidRPr="008458D1">
              <w:rPr>
                <w:rStyle w:val="Hyperlink"/>
                <w:noProof/>
              </w:rPr>
              <w:t>11.1</w:t>
            </w:r>
            <w:r w:rsidR="001D5962">
              <w:rPr>
                <w:rFonts w:eastAsiaTheme="minorEastAsia"/>
                <w:noProof/>
                <w:lang w:val="en-AU" w:eastAsia="en-AU"/>
              </w:rPr>
              <w:tab/>
            </w:r>
            <w:r w:rsidR="001D5962" w:rsidRPr="008458D1">
              <w:rPr>
                <w:rStyle w:val="Hyperlink"/>
                <w:noProof/>
              </w:rPr>
              <w:t>Introduction</w:t>
            </w:r>
            <w:r w:rsidR="001D5962">
              <w:rPr>
                <w:noProof/>
                <w:webHidden/>
              </w:rPr>
              <w:tab/>
            </w:r>
            <w:r w:rsidR="001D5962">
              <w:rPr>
                <w:noProof/>
                <w:webHidden/>
              </w:rPr>
              <w:fldChar w:fldCharType="begin"/>
            </w:r>
            <w:r w:rsidR="001D5962">
              <w:rPr>
                <w:noProof/>
                <w:webHidden/>
              </w:rPr>
              <w:instrText xml:space="preserve"> PAGEREF _Toc57975215 \h </w:instrText>
            </w:r>
            <w:r w:rsidR="001D5962">
              <w:rPr>
                <w:noProof/>
                <w:webHidden/>
              </w:rPr>
            </w:r>
            <w:r w:rsidR="001D5962">
              <w:rPr>
                <w:noProof/>
                <w:webHidden/>
              </w:rPr>
              <w:fldChar w:fldCharType="separate"/>
            </w:r>
            <w:r w:rsidR="00A54C15">
              <w:rPr>
                <w:noProof/>
                <w:webHidden/>
              </w:rPr>
              <w:t>140</w:t>
            </w:r>
            <w:r w:rsidR="001D5962">
              <w:rPr>
                <w:noProof/>
                <w:webHidden/>
              </w:rPr>
              <w:fldChar w:fldCharType="end"/>
            </w:r>
          </w:hyperlink>
        </w:p>
        <w:p w14:paraId="57FF6A9B" w14:textId="79B16919" w:rsidR="001D5962" w:rsidRDefault="002C084C">
          <w:pPr>
            <w:pStyle w:val="TOC2"/>
            <w:tabs>
              <w:tab w:val="left" w:pos="960"/>
              <w:tab w:val="right" w:leader="dot" w:pos="9016"/>
            </w:tabs>
            <w:rPr>
              <w:rFonts w:eastAsiaTheme="minorEastAsia"/>
              <w:noProof/>
              <w:lang w:val="en-AU" w:eastAsia="en-AU"/>
            </w:rPr>
          </w:pPr>
          <w:hyperlink w:anchor="_Toc57975216" w:history="1">
            <w:r w:rsidR="001D5962" w:rsidRPr="008458D1">
              <w:rPr>
                <w:rStyle w:val="Hyperlink"/>
                <w:noProof/>
              </w:rPr>
              <w:t>11.2</w:t>
            </w:r>
            <w:r w:rsidR="001D5962">
              <w:rPr>
                <w:rFonts w:eastAsiaTheme="minorEastAsia"/>
                <w:noProof/>
                <w:lang w:val="en-AU" w:eastAsia="en-AU"/>
              </w:rPr>
              <w:tab/>
            </w:r>
            <w:r w:rsidR="001D5962" w:rsidRPr="008458D1">
              <w:rPr>
                <w:rStyle w:val="Hyperlink"/>
                <w:noProof/>
              </w:rPr>
              <w:t>Methods</w:t>
            </w:r>
            <w:r w:rsidR="001D5962">
              <w:rPr>
                <w:noProof/>
                <w:webHidden/>
              </w:rPr>
              <w:tab/>
            </w:r>
            <w:r w:rsidR="001D5962">
              <w:rPr>
                <w:noProof/>
                <w:webHidden/>
              </w:rPr>
              <w:fldChar w:fldCharType="begin"/>
            </w:r>
            <w:r w:rsidR="001D5962">
              <w:rPr>
                <w:noProof/>
                <w:webHidden/>
              </w:rPr>
              <w:instrText xml:space="preserve"> PAGEREF _Toc57975216 \h </w:instrText>
            </w:r>
            <w:r w:rsidR="001D5962">
              <w:rPr>
                <w:noProof/>
                <w:webHidden/>
              </w:rPr>
            </w:r>
            <w:r w:rsidR="001D5962">
              <w:rPr>
                <w:noProof/>
                <w:webHidden/>
              </w:rPr>
              <w:fldChar w:fldCharType="separate"/>
            </w:r>
            <w:r w:rsidR="00A54C15">
              <w:rPr>
                <w:noProof/>
                <w:webHidden/>
              </w:rPr>
              <w:t>141</w:t>
            </w:r>
            <w:r w:rsidR="001D5962">
              <w:rPr>
                <w:noProof/>
                <w:webHidden/>
              </w:rPr>
              <w:fldChar w:fldCharType="end"/>
            </w:r>
          </w:hyperlink>
        </w:p>
        <w:p w14:paraId="7CA9953F" w14:textId="4BB9266F" w:rsidR="001D5962" w:rsidRDefault="002C084C">
          <w:pPr>
            <w:pStyle w:val="TOC3"/>
            <w:rPr>
              <w:rFonts w:eastAsiaTheme="minorEastAsia"/>
              <w:noProof/>
              <w:lang w:val="en-AU" w:eastAsia="en-AU"/>
            </w:rPr>
          </w:pPr>
          <w:hyperlink w:anchor="_Toc57975217" w:history="1">
            <w:r w:rsidR="001D5962" w:rsidRPr="008458D1">
              <w:rPr>
                <w:rStyle w:val="Hyperlink"/>
                <w:noProof/>
              </w:rPr>
              <w:t>11.2.1</w:t>
            </w:r>
            <w:r w:rsidR="001D5962">
              <w:rPr>
                <w:rFonts w:eastAsiaTheme="minorEastAsia"/>
                <w:noProof/>
                <w:lang w:val="en-AU" w:eastAsia="en-AU"/>
              </w:rPr>
              <w:tab/>
            </w:r>
            <w:r w:rsidR="001D5962" w:rsidRPr="008458D1">
              <w:rPr>
                <w:rStyle w:val="Hyperlink"/>
                <w:noProof/>
              </w:rPr>
              <w:t>Study area</w:t>
            </w:r>
            <w:r w:rsidR="001D5962">
              <w:rPr>
                <w:noProof/>
                <w:webHidden/>
              </w:rPr>
              <w:tab/>
            </w:r>
            <w:r w:rsidR="001D5962">
              <w:rPr>
                <w:noProof/>
                <w:webHidden/>
              </w:rPr>
              <w:fldChar w:fldCharType="begin"/>
            </w:r>
            <w:r w:rsidR="001D5962">
              <w:rPr>
                <w:noProof/>
                <w:webHidden/>
              </w:rPr>
              <w:instrText xml:space="preserve"> PAGEREF _Toc57975217 \h </w:instrText>
            </w:r>
            <w:r w:rsidR="001D5962">
              <w:rPr>
                <w:noProof/>
                <w:webHidden/>
              </w:rPr>
            </w:r>
            <w:r w:rsidR="001D5962">
              <w:rPr>
                <w:noProof/>
                <w:webHidden/>
              </w:rPr>
              <w:fldChar w:fldCharType="separate"/>
            </w:r>
            <w:r w:rsidR="00A54C15">
              <w:rPr>
                <w:noProof/>
                <w:webHidden/>
              </w:rPr>
              <w:t>141</w:t>
            </w:r>
            <w:r w:rsidR="001D5962">
              <w:rPr>
                <w:noProof/>
                <w:webHidden/>
              </w:rPr>
              <w:fldChar w:fldCharType="end"/>
            </w:r>
          </w:hyperlink>
        </w:p>
        <w:p w14:paraId="10CF8308" w14:textId="556A15BF" w:rsidR="001D5962" w:rsidRDefault="002C084C">
          <w:pPr>
            <w:pStyle w:val="TOC3"/>
            <w:rPr>
              <w:rFonts w:eastAsiaTheme="minorEastAsia"/>
              <w:noProof/>
              <w:lang w:val="en-AU" w:eastAsia="en-AU"/>
            </w:rPr>
          </w:pPr>
          <w:hyperlink w:anchor="_Toc57975218" w:history="1">
            <w:r w:rsidR="001D5962" w:rsidRPr="008458D1">
              <w:rPr>
                <w:rStyle w:val="Hyperlink"/>
                <w:noProof/>
              </w:rPr>
              <w:t>11.2.2</w:t>
            </w:r>
            <w:r w:rsidR="001D5962">
              <w:rPr>
                <w:rFonts w:eastAsiaTheme="minorEastAsia"/>
                <w:noProof/>
                <w:lang w:val="en-AU" w:eastAsia="en-AU"/>
              </w:rPr>
              <w:tab/>
            </w:r>
            <w:r w:rsidR="001D5962" w:rsidRPr="008458D1">
              <w:rPr>
                <w:rStyle w:val="Hyperlink"/>
                <w:noProof/>
              </w:rPr>
              <w:t>Field methods</w:t>
            </w:r>
            <w:r w:rsidR="001D5962">
              <w:rPr>
                <w:noProof/>
                <w:webHidden/>
              </w:rPr>
              <w:tab/>
            </w:r>
            <w:r w:rsidR="001D5962">
              <w:rPr>
                <w:noProof/>
                <w:webHidden/>
              </w:rPr>
              <w:fldChar w:fldCharType="begin"/>
            </w:r>
            <w:r w:rsidR="001D5962">
              <w:rPr>
                <w:noProof/>
                <w:webHidden/>
              </w:rPr>
              <w:instrText xml:space="preserve"> PAGEREF _Toc57975218 \h </w:instrText>
            </w:r>
            <w:r w:rsidR="001D5962">
              <w:rPr>
                <w:noProof/>
                <w:webHidden/>
              </w:rPr>
            </w:r>
            <w:r w:rsidR="001D5962">
              <w:rPr>
                <w:noProof/>
                <w:webHidden/>
              </w:rPr>
              <w:fldChar w:fldCharType="separate"/>
            </w:r>
            <w:r w:rsidR="00A54C15">
              <w:rPr>
                <w:noProof/>
                <w:webHidden/>
              </w:rPr>
              <w:t>142</w:t>
            </w:r>
            <w:r w:rsidR="001D5962">
              <w:rPr>
                <w:noProof/>
                <w:webHidden/>
              </w:rPr>
              <w:fldChar w:fldCharType="end"/>
            </w:r>
          </w:hyperlink>
        </w:p>
        <w:p w14:paraId="03E2882D" w14:textId="2FFBBCD1" w:rsidR="001D5962" w:rsidRDefault="002C084C">
          <w:pPr>
            <w:pStyle w:val="TOC3"/>
            <w:rPr>
              <w:rFonts w:eastAsiaTheme="minorEastAsia"/>
              <w:noProof/>
              <w:lang w:val="en-AU" w:eastAsia="en-AU"/>
            </w:rPr>
          </w:pPr>
          <w:hyperlink w:anchor="_Toc57975219" w:history="1">
            <w:r w:rsidR="001D5962" w:rsidRPr="008458D1">
              <w:rPr>
                <w:rStyle w:val="Hyperlink"/>
                <w:noProof/>
                <w:lang w:val="en-AU"/>
              </w:rPr>
              <w:t>11.2.3</w:t>
            </w:r>
            <w:r w:rsidR="001D5962">
              <w:rPr>
                <w:rFonts w:eastAsiaTheme="minorEastAsia"/>
                <w:noProof/>
                <w:lang w:val="en-AU" w:eastAsia="en-AU"/>
              </w:rPr>
              <w:tab/>
            </w:r>
            <w:r w:rsidR="001D5962" w:rsidRPr="008458D1">
              <w:rPr>
                <w:rStyle w:val="Hyperlink"/>
                <w:noProof/>
                <w:lang w:val="en-AU"/>
              </w:rPr>
              <w:t>Characterising the hydrology of each site</w:t>
            </w:r>
            <w:r w:rsidR="001D5962">
              <w:rPr>
                <w:noProof/>
                <w:webHidden/>
              </w:rPr>
              <w:tab/>
            </w:r>
            <w:r w:rsidR="001D5962">
              <w:rPr>
                <w:noProof/>
                <w:webHidden/>
              </w:rPr>
              <w:fldChar w:fldCharType="begin"/>
            </w:r>
            <w:r w:rsidR="001D5962">
              <w:rPr>
                <w:noProof/>
                <w:webHidden/>
              </w:rPr>
              <w:instrText xml:space="preserve"> PAGEREF _Toc57975219 \h </w:instrText>
            </w:r>
            <w:r w:rsidR="001D5962">
              <w:rPr>
                <w:noProof/>
                <w:webHidden/>
              </w:rPr>
            </w:r>
            <w:r w:rsidR="001D5962">
              <w:rPr>
                <w:noProof/>
                <w:webHidden/>
              </w:rPr>
              <w:fldChar w:fldCharType="separate"/>
            </w:r>
            <w:r w:rsidR="00A54C15">
              <w:rPr>
                <w:noProof/>
                <w:webHidden/>
              </w:rPr>
              <w:t>143</w:t>
            </w:r>
            <w:r w:rsidR="001D5962">
              <w:rPr>
                <w:noProof/>
                <w:webHidden/>
              </w:rPr>
              <w:fldChar w:fldCharType="end"/>
            </w:r>
          </w:hyperlink>
        </w:p>
        <w:p w14:paraId="248ED7A7" w14:textId="53B4043E" w:rsidR="001D5962" w:rsidRDefault="002C084C">
          <w:pPr>
            <w:pStyle w:val="TOC2"/>
            <w:tabs>
              <w:tab w:val="left" w:pos="960"/>
              <w:tab w:val="right" w:leader="dot" w:pos="9016"/>
            </w:tabs>
            <w:rPr>
              <w:rFonts w:eastAsiaTheme="minorEastAsia"/>
              <w:noProof/>
              <w:lang w:val="en-AU" w:eastAsia="en-AU"/>
            </w:rPr>
          </w:pPr>
          <w:hyperlink w:anchor="_Toc57975220" w:history="1">
            <w:r w:rsidR="001D5962" w:rsidRPr="008458D1">
              <w:rPr>
                <w:rStyle w:val="Hyperlink"/>
                <w:noProof/>
              </w:rPr>
              <w:t>11.3</w:t>
            </w:r>
            <w:r w:rsidR="001D5962">
              <w:rPr>
                <w:rFonts w:eastAsiaTheme="minorEastAsia"/>
                <w:noProof/>
                <w:lang w:val="en-AU" w:eastAsia="en-AU"/>
              </w:rPr>
              <w:tab/>
            </w:r>
            <w:r w:rsidR="001D5962" w:rsidRPr="008458D1">
              <w:rPr>
                <w:rStyle w:val="Hyperlink"/>
                <w:noProof/>
              </w:rPr>
              <w:t>Results</w:t>
            </w:r>
            <w:r w:rsidR="001D5962">
              <w:rPr>
                <w:noProof/>
                <w:webHidden/>
              </w:rPr>
              <w:tab/>
            </w:r>
            <w:r w:rsidR="001D5962">
              <w:rPr>
                <w:noProof/>
                <w:webHidden/>
              </w:rPr>
              <w:fldChar w:fldCharType="begin"/>
            </w:r>
            <w:r w:rsidR="001D5962">
              <w:rPr>
                <w:noProof/>
                <w:webHidden/>
              </w:rPr>
              <w:instrText xml:space="preserve"> PAGEREF _Toc57975220 \h </w:instrText>
            </w:r>
            <w:r w:rsidR="001D5962">
              <w:rPr>
                <w:noProof/>
                <w:webHidden/>
              </w:rPr>
            </w:r>
            <w:r w:rsidR="001D5962">
              <w:rPr>
                <w:noProof/>
                <w:webHidden/>
              </w:rPr>
              <w:fldChar w:fldCharType="separate"/>
            </w:r>
            <w:r w:rsidR="00A54C15">
              <w:rPr>
                <w:noProof/>
                <w:webHidden/>
              </w:rPr>
              <w:t>143</w:t>
            </w:r>
            <w:r w:rsidR="001D5962">
              <w:rPr>
                <w:noProof/>
                <w:webHidden/>
              </w:rPr>
              <w:fldChar w:fldCharType="end"/>
            </w:r>
          </w:hyperlink>
        </w:p>
        <w:p w14:paraId="16F3E914" w14:textId="5A862E64" w:rsidR="001D5962" w:rsidRDefault="002C084C">
          <w:pPr>
            <w:pStyle w:val="TOC2"/>
            <w:tabs>
              <w:tab w:val="left" w:pos="960"/>
              <w:tab w:val="right" w:leader="dot" w:pos="9016"/>
            </w:tabs>
            <w:rPr>
              <w:rFonts w:eastAsiaTheme="minorEastAsia"/>
              <w:noProof/>
              <w:lang w:val="en-AU" w:eastAsia="en-AU"/>
            </w:rPr>
          </w:pPr>
          <w:hyperlink w:anchor="_Toc57975221" w:history="1">
            <w:r w:rsidR="001D5962" w:rsidRPr="008458D1">
              <w:rPr>
                <w:rStyle w:val="Hyperlink"/>
                <w:noProof/>
              </w:rPr>
              <w:t>11.4</w:t>
            </w:r>
            <w:r w:rsidR="001D5962">
              <w:rPr>
                <w:rFonts w:eastAsiaTheme="minorEastAsia"/>
                <w:noProof/>
                <w:lang w:val="en-AU" w:eastAsia="en-AU"/>
              </w:rPr>
              <w:tab/>
            </w:r>
            <w:r w:rsidR="001D5962" w:rsidRPr="008458D1">
              <w:rPr>
                <w:rStyle w:val="Hyperlink"/>
                <w:noProof/>
              </w:rPr>
              <w:t>Discussion</w:t>
            </w:r>
            <w:r w:rsidR="001D5962">
              <w:rPr>
                <w:noProof/>
                <w:webHidden/>
              </w:rPr>
              <w:tab/>
            </w:r>
            <w:r w:rsidR="001D5962">
              <w:rPr>
                <w:noProof/>
                <w:webHidden/>
              </w:rPr>
              <w:fldChar w:fldCharType="begin"/>
            </w:r>
            <w:r w:rsidR="001D5962">
              <w:rPr>
                <w:noProof/>
                <w:webHidden/>
              </w:rPr>
              <w:instrText xml:space="preserve"> PAGEREF _Toc57975221 \h </w:instrText>
            </w:r>
            <w:r w:rsidR="001D5962">
              <w:rPr>
                <w:noProof/>
                <w:webHidden/>
              </w:rPr>
            </w:r>
            <w:r w:rsidR="001D5962">
              <w:rPr>
                <w:noProof/>
                <w:webHidden/>
              </w:rPr>
              <w:fldChar w:fldCharType="separate"/>
            </w:r>
            <w:r w:rsidR="00A54C15">
              <w:rPr>
                <w:noProof/>
                <w:webHidden/>
              </w:rPr>
              <w:t>146</w:t>
            </w:r>
            <w:r w:rsidR="001D5962">
              <w:rPr>
                <w:noProof/>
                <w:webHidden/>
              </w:rPr>
              <w:fldChar w:fldCharType="end"/>
            </w:r>
          </w:hyperlink>
        </w:p>
        <w:p w14:paraId="26415BB7" w14:textId="0C8330F1" w:rsidR="001D5962" w:rsidRDefault="002C084C">
          <w:pPr>
            <w:pStyle w:val="TOC1"/>
            <w:tabs>
              <w:tab w:val="left" w:pos="480"/>
            </w:tabs>
            <w:rPr>
              <w:rFonts w:eastAsiaTheme="minorEastAsia"/>
              <w:noProof/>
              <w:lang w:val="en-AU" w:eastAsia="en-AU"/>
            </w:rPr>
          </w:pPr>
          <w:hyperlink w:anchor="_Toc57975222" w:history="1">
            <w:r w:rsidR="001D5962" w:rsidRPr="008458D1">
              <w:rPr>
                <w:rStyle w:val="Hyperlink"/>
                <w:noProof/>
              </w:rPr>
              <w:t>12</w:t>
            </w:r>
            <w:r w:rsidR="001D5962">
              <w:rPr>
                <w:rFonts w:eastAsiaTheme="minorEastAsia"/>
                <w:noProof/>
                <w:lang w:val="en-AU" w:eastAsia="en-AU"/>
              </w:rPr>
              <w:tab/>
            </w:r>
            <w:r w:rsidR="001D5962" w:rsidRPr="008458D1">
              <w:rPr>
                <w:rStyle w:val="Hyperlink"/>
                <w:noProof/>
              </w:rPr>
              <w:t>References</w:t>
            </w:r>
            <w:r w:rsidR="001D5962">
              <w:rPr>
                <w:noProof/>
                <w:webHidden/>
              </w:rPr>
              <w:tab/>
            </w:r>
            <w:r w:rsidR="001D5962">
              <w:rPr>
                <w:noProof/>
                <w:webHidden/>
              </w:rPr>
              <w:fldChar w:fldCharType="begin"/>
            </w:r>
            <w:r w:rsidR="001D5962">
              <w:rPr>
                <w:noProof/>
                <w:webHidden/>
              </w:rPr>
              <w:instrText xml:space="preserve"> PAGEREF _Toc57975222 \h </w:instrText>
            </w:r>
            <w:r w:rsidR="001D5962">
              <w:rPr>
                <w:noProof/>
                <w:webHidden/>
              </w:rPr>
            </w:r>
            <w:r w:rsidR="001D5962">
              <w:rPr>
                <w:noProof/>
                <w:webHidden/>
              </w:rPr>
              <w:fldChar w:fldCharType="separate"/>
            </w:r>
            <w:r w:rsidR="00A54C15">
              <w:rPr>
                <w:noProof/>
                <w:webHidden/>
              </w:rPr>
              <w:t>149</w:t>
            </w:r>
            <w:r w:rsidR="001D5962">
              <w:rPr>
                <w:noProof/>
                <w:webHidden/>
              </w:rPr>
              <w:fldChar w:fldCharType="end"/>
            </w:r>
          </w:hyperlink>
        </w:p>
        <w:p w14:paraId="34683ED8" w14:textId="389F56F3" w:rsidR="001D5962" w:rsidRDefault="002C084C">
          <w:pPr>
            <w:pStyle w:val="TOC1"/>
            <w:tabs>
              <w:tab w:val="left" w:pos="480"/>
            </w:tabs>
            <w:rPr>
              <w:rFonts w:eastAsiaTheme="minorEastAsia"/>
              <w:noProof/>
              <w:lang w:val="en-AU" w:eastAsia="en-AU"/>
            </w:rPr>
          </w:pPr>
          <w:hyperlink w:anchor="_Toc57975223" w:history="1">
            <w:r w:rsidR="001D5962" w:rsidRPr="008458D1">
              <w:rPr>
                <w:rStyle w:val="Hyperlink"/>
                <w:noProof/>
              </w:rPr>
              <w:t>13</w:t>
            </w:r>
            <w:r w:rsidR="001D5962">
              <w:rPr>
                <w:rFonts w:eastAsiaTheme="minorEastAsia"/>
                <w:noProof/>
                <w:lang w:val="en-AU" w:eastAsia="en-AU"/>
              </w:rPr>
              <w:tab/>
            </w:r>
            <w:r w:rsidR="001D5962" w:rsidRPr="008458D1">
              <w:rPr>
                <w:rStyle w:val="Hyperlink"/>
                <w:noProof/>
              </w:rPr>
              <w:t>Appendix</w:t>
            </w:r>
            <w:r w:rsidR="001D5962">
              <w:rPr>
                <w:noProof/>
                <w:webHidden/>
              </w:rPr>
              <w:tab/>
            </w:r>
            <w:r w:rsidR="001D5962">
              <w:rPr>
                <w:noProof/>
                <w:webHidden/>
              </w:rPr>
              <w:fldChar w:fldCharType="begin"/>
            </w:r>
            <w:r w:rsidR="001D5962">
              <w:rPr>
                <w:noProof/>
                <w:webHidden/>
              </w:rPr>
              <w:instrText xml:space="preserve"> PAGEREF _Toc57975223 \h </w:instrText>
            </w:r>
            <w:r w:rsidR="001D5962">
              <w:rPr>
                <w:noProof/>
                <w:webHidden/>
              </w:rPr>
            </w:r>
            <w:r w:rsidR="001D5962">
              <w:rPr>
                <w:noProof/>
                <w:webHidden/>
              </w:rPr>
              <w:fldChar w:fldCharType="separate"/>
            </w:r>
            <w:r w:rsidR="00A54C15">
              <w:rPr>
                <w:noProof/>
                <w:webHidden/>
              </w:rPr>
              <w:t>157</w:t>
            </w:r>
            <w:r w:rsidR="001D5962">
              <w:rPr>
                <w:noProof/>
                <w:webHidden/>
              </w:rPr>
              <w:fldChar w:fldCharType="end"/>
            </w:r>
          </w:hyperlink>
        </w:p>
        <w:p w14:paraId="1E3FA343" w14:textId="0A744F6F" w:rsidR="001D5962" w:rsidRDefault="002C084C">
          <w:pPr>
            <w:pStyle w:val="TOC2"/>
            <w:tabs>
              <w:tab w:val="left" w:pos="960"/>
              <w:tab w:val="right" w:leader="dot" w:pos="9016"/>
            </w:tabs>
            <w:rPr>
              <w:rFonts w:eastAsiaTheme="minorEastAsia"/>
              <w:noProof/>
              <w:lang w:val="en-AU" w:eastAsia="en-AU"/>
            </w:rPr>
          </w:pPr>
          <w:hyperlink w:anchor="_Toc57975224" w:history="1">
            <w:r w:rsidR="001D5962" w:rsidRPr="008458D1">
              <w:rPr>
                <w:rStyle w:val="Hyperlink"/>
                <w:noProof/>
              </w:rPr>
              <w:t>13.1</w:t>
            </w:r>
            <w:r w:rsidR="001D5962">
              <w:rPr>
                <w:rFonts w:eastAsiaTheme="minorEastAsia"/>
                <w:noProof/>
                <w:lang w:val="en-AU" w:eastAsia="en-AU"/>
              </w:rPr>
              <w:tab/>
            </w:r>
            <w:r w:rsidR="001D5962" w:rsidRPr="008458D1">
              <w:rPr>
                <w:rStyle w:val="Hyperlink"/>
                <w:noProof/>
              </w:rPr>
              <w:t>Species observed during monitoring (2019-20) within the tree community plots</w:t>
            </w:r>
            <w:r w:rsidR="001D5962">
              <w:rPr>
                <w:noProof/>
                <w:webHidden/>
              </w:rPr>
              <w:tab/>
            </w:r>
            <w:r w:rsidR="001D5962">
              <w:rPr>
                <w:noProof/>
                <w:webHidden/>
              </w:rPr>
              <w:fldChar w:fldCharType="begin"/>
            </w:r>
            <w:r w:rsidR="001D5962">
              <w:rPr>
                <w:noProof/>
                <w:webHidden/>
              </w:rPr>
              <w:instrText xml:space="preserve"> PAGEREF _Toc57975224 \h </w:instrText>
            </w:r>
            <w:r w:rsidR="001D5962">
              <w:rPr>
                <w:noProof/>
                <w:webHidden/>
              </w:rPr>
            </w:r>
            <w:r w:rsidR="001D5962">
              <w:rPr>
                <w:noProof/>
                <w:webHidden/>
              </w:rPr>
              <w:fldChar w:fldCharType="separate"/>
            </w:r>
            <w:r w:rsidR="00A54C15">
              <w:rPr>
                <w:noProof/>
                <w:webHidden/>
              </w:rPr>
              <w:t>157</w:t>
            </w:r>
            <w:r w:rsidR="001D5962">
              <w:rPr>
                <w:noProof/>
                <w:webHidden/>
              </w:rPr>
              <w:fldChar w:fldCharType="end"/>
            </w:r>
          </w:hyperlink>
        </w:p>
        <w:p w14:paraId="0A66FD10" w14:textId="51CEEC66" w:rsidR="001D5962" w:rsidRDefault="002C084C">
          <w:pPr>
            <w:pStyle w:val="TOC2"/>
            <w:tabs>
              <w:tab w:val="left" w:pos="960"/>
              <w:tab w:val="right" w:leader="dot" w:pos="9016"/>
            </w:tabs>
            <w:rPr>
              <w:rFonts w:eastAsiaTheme="minorEastAsia"/>
              <w:noProof/>
              <w:lang w:val="en-AU" w:eastAsia="en-AU"/>
            </w:rPr>
          </w:pPr>
          <w:hyperlink w:anchor="_Toc57975225" w:history="1">
            <w:r w:rsidR="001D5962" w:rsidRPr="008458D1">
              <w:rPr>
                <w:rStyle w:val="Hyperlink"/>
                <w:noProof/>
              </w:rPr>
              <w:t>13.2</w:t>
            </w:r>
            <w:r w:rsidR="001D5962">
              <w:rPr>
                <w:rFonts w:eastAsiaTheme="minorEastAsia"/>
                <w:noProof/>
                <w:lang w:val="en-AU" w:eastAsia="en-AU"/>
              </w:rPr>
              <w:tab/>
            </w:r>
            <w:r w:rsidR="001D5962" w:rsidRPr="008458D1">
              <w:rPr>
                <w:rStyle w:val="Hyperlink"/>
                <w:noProof/>
              </w:rPr>
              <w:t>Species observed during monitoring (2019-20) within the non-tree transect sites</w:t>
            </w:r>
            <w:r w:rsidR="001D5962">
              <w:rPr>
                <w:noProof/>
                <w:webHidden/>
              </w:rPr>
              <w:tab/>
            </w:r>
            <w:r w:rsidR="001D5962">
              <w:rPr>
                <w:noProof/>
                <w:webHidden/>
              </w:rPr>
              <w:fldChar w:fldCharType="begin"/>
            </w:r>
            <w:r w:rsidR="001D5962">
              <w:rPr>
                <w:noProof/>
                <w:webHidden/>
              </w:rPr>
              <w:instrText xml:space="preserve"> PAGEREF _Toc57975225 \h </w:instrText>
            </w:r>
            <w:r w:rsidR="001D5962">
              <w:rPr>
                <w:noProof/>
                <w:webHidden/>
              </w:rPr>
            </w:r>
            <w:r w:rsidR="001D5962">
              <w:rPr>
                <w:noProof/>
                <w:webHidden/>
              </w:rPr>
              <w:fldChar w:fldCharType="separate"/>
            </w:r>
            <w:r w:rsidR="00A54C15">
              <w:rPr>
                <w:noProof/>
                <w:webHidden/>
              </w:rPr>
              <w:t>159</w:t>
            </w:r>
            <w:r w:rsidR="001D5962">
              <w:rPr>
                <w:noProof/>
                <w:webHidden/>
              </w:rPr>
              <w:fldChar w:fldCharType="end"/>
            </w:r>
          </w:hyperlink>
        </w:p>
        <w:p w14:paraId="42E55570" w14:textId="2C06F960" w:rsidR="001F2990" w:rsidRDefault="001F2990" w:rsidP="00B67F20">
          <w:r>
            <w:rPr>
              <w:b/>
              <w:bCs/>
              <w:noProof/>
            </w:rPr>
            <w:fldChar w:fldCharType="end"/>
          </w:r>
        </w:p>
      </w:sdtContent>
    </w:sdt>
    <w:p w14:paraId="10C335A1" w14:textId="77777777" w:rsidR="00B001EB" w:rsidRDefault="00B001EB" w:rsidP="00B67F20">
      <w:r>
        <w:br w:type="page"/>
      </w:r>
    </w:p>
    <w:p w14:paraId="17D59616" w14:textId="691EAA46" w:rsidR="006B6BD3" w:rsidRPr="00122B72" w:rsidRDefault="004D3C4A" w:rsidP="003600D9">
      <w:pPr>
        <w:pStyle w:val="Heading1"/>
        <w:numPr>
          <w:ilvl w:val="0"/>
          <w:numId w:val="0"/>
        </w:numPr>
        <w:rPr>
          <w:b w:val="0"/>
          <w:bCs/>
          <w:smallCaps w:val="0"/>
          <w:szCs w:val="28"/>
        </w:rPr>
      </w:pPr>
      <w:bookmarkStart w:id="2" w:name="_Toc56771590"/>
      <w:bookmarkStart w:id="3" w:name="_Toc57975121"/>
      <w:r w:rsidRPr="00440A80">
        <w:t>List</w:t>
      </w:r>
      <w:r w:rsidR="006B6BD3" w:rsidRPr="00440A80">
        <w:t xml:space="preserve"> of Figures</w:t>
      </w:r>
      <w:bookmarkEnd w:id="2"/>
      <w:bookmarkEnd w:id="3"/>
    </w:p>
    <w:p w14:paraId="454D2988" w14:textId="31A48478" w:rsidR="00C97939" w:rsidRDefault="0014719B" w:rsidP="00563A97">
      <w:pPr>
        <w:pStyle w:val="TableofFigures"/>
        <w:tabs>
          <w:tab w:val="right" w:leader="dot" w:pos="9016"/>
        </w:tabs>
        <w:ind w:left="567" w:hanging="567"/>
        <w:rPr>
          <w:rFonts w:eastAsiaTheme="minorEastAsia"/>
          <w:noProof/>
          <w:lang w:val="en-AU" w:eastAsia="en-AU"/>
        </w:rPr>
      </w:pPr>
      <w:r>
        <w:fldChar w:fldCharType="begin"/>
      </w:r>
      <w:r>
        <w:instrText xml:space="preserve"> TOC \h \z \c "Figure" </w:instrText>
      </w:r>
      <w:r>
        <w:fldChar w:fldCharType="separate"/>
      </w:r>
      <w:hyperlink w:anchor="_Toc57975043" w:history="1">
        <w:r w:rsidR="00C97939" w:rsidRPr="00FC5AF1">
          <w:rPr>
            <w:rStyle w:val="Hyperlink"/>
            <w:noProof/>
          </w:rPr>
          <w:t>Figure 2</w:t>
        </w:r>
        <w:r w:rsidR="00C97939" w:rsidRPr="00FC5AF1">
          <w:rPr>
            <w:rStyle w:val="Hyperlink"/>
            <w:noProof/>
          </w:rPr>
          <w:noBreakHyphen/>
          <w:t>1. The Lower Lachlan river system showing the region for the LTIM project and MER program.</w:t>
        </w:r>
        <w:r w:rsidR="00C97939">
          <w:rPr>
            <w:noProof/>
            <w:webHidden/>
          </w:rPr>
          <w:tab/>
        </w:r>
        <w:r w:rsidR="00C97939">
          <w:rPr>
            <w:noProof/>
            <w:webHidden/>
          </w:rPr>
          <w:fldChar w:fldCharType="begin"/>
        </w:r>
        <w:r w:rsidR="00C97939">
          <w:rPr>
            <w:noProof/>
            <w:webHidden/>
          </w:rPr>
          <w:instrText xml:space="preserve"> PAGEREF _Toc57975043 \h </w:instrText>
        </w:r>
        <w:r w:rsidR="00C97939">
          <w:rPr>
            <w:noProof/>
            <w:webHidden/>
          </w:rPr>
        </w:r>
        <w:r w:rsidR="00C97939">
          <w:rPr>
            <w:noProof/>
            <w:webHidden/>
          </w:rPr>
          <w:fldChar w:fldCharType="separate"/>
        </w:r>
        <w:r w:rsidR="00A54C15">
          <w:rPr>
            <w:noProof/>
            <w:webHidden/>
          </w:rPr>
          <w:t>3</w:t>
        </w:r>
        <w:r w:rsidR="00C97939">
          <w:rPr>
            <w:noProof/>
            <w:webHidden/>
          </w:rPr>
          <w:fldChar w:fldCharType="end"/>
        </w:r>
      </w:hyperlink>
    </w:p>
    <w:p w14:paraId="3C3F2A10" w14:textId="734C877A" w:rsidR="00C97939" w:rsidRDefault="002C084C" w:rsidP="00563A97">
      <w:pPr>
        <w:pStyle w:val="TableofFigures"/>
        <w:tabs>
          <w:tab w:val="right" w:leader="dot" w:pos="9016"/>
        </w:tabs>
        <w:ind w:left="567" w:hanging="567"/>
        <w:rPr>
          <w:rFonts w:eastAsiaTheme="minorEastAsia"/>
          <w:noProof/>
          <w:lang w:val="en-AU" w:eastAsia="en-AU"/>
        </w:rPr>
      </w:pPr>
      <w:hyperlink w:anchor="_Toc57975044" w:history="1">
        <w:r w:rsidR="00C97939" w:rsidRPr="00FC5AF1">
          <w:rPr>
            <w:rStyle w:val="Hyperlink"/>
            <w:noProof/>
          </w:rPr>
          <w:t>Figure 3</w:t>
        </w:r>
        <w:r w:rsidR="00C97939" w:rsidRPr="00FC5AF1">
          <w:rPr>
            <w:rStyle w:val="Hyperlink"/>
            <w:noProof/>
          </w:rPr>
          <w:noBreakHyphen/>
          <w:t>1. Rainfall deciles for New South Wales. Left: Data for the period 1</w:t>
        </w:r>
        <w:r w:rsidR="00C97939" w:rsidRPr="00FC5AF1">
          <w:rPr>
            <w:rStyle w:val="Hyperlink"/>
            <w:noProof/>
            <w:vertAlign w:val="superscript"/>
          </w:rPr>
          <w:t>st</w:t>
        </w:r>
        <w:r w:rsidR="00C97939" w:rsidRPr="00FC5AF1">
          <w:rPr>
            <w:rStyle w:val="Hyperlink"/>
            <w:noProof/>
          </w:rPr>
          <w:t xml:space="preserve"> of July 2017 to 30</w:t>
        </w:r>
        <w:r w:rsidR="00C97939" w:rsidRPr="00FC5AF1">
          <w:rPr>
            <w:rStyle w:val="Hyperlink"/>
            <w:noProof/>
            <w:vertAlign w:val="superscript"/>
          </w:rPr>
          <w:t>th</w:t>
        </w:r>
        <w:r w:rsidR="00C97939" w:rsidRPr="00FC5AF1">
          <w:rPr>
            <w:rStyle w:val="Hyperlink"/>
            <w:noProof/>
          </w:rPr>
          <w:t xml:space="preserve"> of June 2019 (2017-18 and 218-19 watering year) and right, data for the period 1</w:t>
        </w:r>
        <w:r w:rsidR="00C97939" w:rsidRPr="00FC5AF1">
          <w:rPr>
            <w:rStyle w:val="Hyperlink"/>
            <w:noProof/>
            <w:vertAlign w:val="superscript"/>
          </w:rPr>
          <w:t>st</w:t>
        </w:r>
        <w:r w:rsidR="00C97939" w:rsidRPr="00FC5AF1">
          <w:rPr>
            <w:rStyle w:val="Hyperlink"/>
            <w:noProof/>
          </w:rPr>
          <w:t xml:space="preserve"> January 2017 to 31</w:t>
        </w:r>
        <w:r w:rsidR="00C97939" w:rsidRPr="00FC5AF1">
          <w:rPr>
            <w:rStyle w:val="Hyperlink"/>
            <w:noProof/>
            <w:vertAlign w:val="superscript"/>
          </w:rPr>
          <w:t>st</w:t>
        </w:r>
        <w:r w:rsidR="00C97939" w:rsidRPr="00FC5AF1">
          <w:rPr>
            <w:rStyle w:val="Hyperlink"/>
            <w:noProof/>
          </w:rPr>
          <w:t xml:space="preserve"> December 2019.</w:t>
        </w:r>
        <w:r w:rsidR="00C97939">
          <w:rPr>
            <w:noProof/>
            <w:webHidden/>
          </w:rPr>
          <w:tab/>
        </w:r>
        <w:r w:rsidR="00C97939">
          <w:rPr>
            <w:noProof/>
            <w:webHidden/>
          </w:rPr>
          <w:fldChar w:fldCharType="begin"/>
        </w:r>
        <w:r w:rsidR="00C97939">
          <w:rPr>
            <w:noProof/>
            <w:webHidden/>
          </w:rPr>
          <w:instrText xml:space="preserve"> PAGEREF _Toc57975044 \h </w:instrText>
        </w:r>
        <w:r w:rsidR="00C97939">
          <w:rPr>
            <w:noProof/>
            <w:webHidden/>
          </w:rPr>
        </w:r>
        <w:r w:rsidR="00C97939">
          <w:rPr>
            <w:noProof/>
            <w:webHidden/>
          </w:rPr>
          <w:fldChar w:fldCharType="separate"/>
        </w:r>
        <w:r w:rsidR="00A54C15">
          <w:rPr>
            <w:noProof/>
            <w:webHidden/>
          </w:rPr>
          <w:t>4</w:t>
        </w:r>
        <w:r w:rsidR="00C97939">
          <w:rPr>
            <w:noProof/>
            <w:webHidden/>
          </w:rPr>
          <w:fldChar w:fldCharType="end"/>
        </w:r>
      </w:hyperlink>
    </w:p>
    <w:p w14:paraId="5E3D719E" w14:textId="5A0BCC22" w:rsidR="00C97939" w:rsidRDefault="002C084C" w:rsidP="00563A97">
      <w:pPr>
        <w:pStyle w:val="TableofFigures"/>
        <w:tabs>
          <w:tab w:val="right" w:leader="dot" w:pos="9016"/>
        </w:tabs>
        <w:ind w:left="567" w:hanging="567"/>
        <w:rPr>
          <w:rFonts w:eastAsiaTheme="minorEastAsia"/>
          <w:noProof/>
          <w:lang w:val="en-AU" w:eastAsia="en-AU"/>
        </w:rPr>
      </w:pPr>
      <w:hyperlink w:anchor="_Toc57975045" w:history="1">
        <w:r w:rsidR="00C97939" w:rsidRPr="00FC5AF1">
          <w:rPr>
            <w:rStyle w:val="Hyperlink"/>
            <w:noProof/>
          </w:rPr>
          <w:t>Figure 3</w:t>
        </w:r>
        <w:r w:rsidR="00C97939" w:rsidRPr="00FC5AF1">
          <w:rPr>
            <w:rStyle w:val="Hyperlink"/>
            <w:noProof/>
          </w:rPr>
          <w:noBreakHyphen/>
          <w:t xml:space="preserve">2. </w:t>
        </w:r>
        <w:r w:rsidR="00C97939" w:rsidRPr="00FC5AF1">
          <w:rPr>
            <w:rStyle w:val="Hyperlink"/>
            <w:noProof/>
            <w:lang w:val="en-AU"/>
          </w:rPr>
          <w:t>Monthly rainfall at a) Forbes Airport (065103), b) Hillston Airport (075032) and c) Booligal (075007) during 2019-20 compared with the mean and median rainfall for the entire period of record, and daily highest rainfall events per month.</w:t>
        </w:r>
        <w:r w:rsidR="00C97939">
          <w:rPr>
            <w:noProof/>
            <w:webHidden/>
          </w:rPr>
          <w:tab/>
        </w:r>
        <w:r w:rsidR="00C97939">
          <w:rPr>
            <w:noProof/>
            <w:webHidden/>
          </w:rPr>
          <w:fldChar w:fldCharType="begin"/>
        </w:r>
        <w:r w:rsidR="00C97939">
          <w:rPr>
            <w:noProof/>
            <w:webHidden/>
          </w:rPr>
          <w:instrText xml:space="preserve"> PAGEREF _Toc57975045 \h </w:instrText>
        </w:r>
        <w:r w:rsidR="00C97939">
          <w:rPr>
            <w:noProof/>
            <w:webHidden/>
          </w:rPr>
        </w:r>
        <w:r w:rsidR="00C97939">
          <w:rPr>
            <w:noProof/>
            <w:webHidden/>
          </w:rPr>
          <w:fldChar w:fldCharType="separate"/>
        </w:r>
        <w:r w:rsidR="00A54C15">
          <w:rPr>
            <w:noProof/>
            <w:webHidden/>
          </w:rPr>
          <w:t>5</w:t>
        </w:r>
        <w:r w:rsidR="00C97939">
          <w:rPr>
            <w:noProof/>
            <w:webHidden/>
          </w:rPr>
          <w:fldChar w:fldCharType="end"/>
        </w:r>
      </w:hyperlink>
    </w:p>
    <w:p w14:paraId="763C9103" w14:textId="37F11923" w:rsidR="00C97939" w:rsidRDefault="002C084C" w:rsidP="00563A97">
      <w:pPr>
        <w:pStyle w:val="TableofFigures"/>
        <w:tabs>
          <w:tab w:val="right" w:leader="dot" w:pos="9016"/>
        </w:tabs>
        <w:ind w:left="567" w:hanging="567"/>
        <w:rPr>
          <w:rFonts w:eastAsiaTheme="minorEastAsia"/>
          <w:noProof/>
          <w:lang w:val="en-AU" w:eastAsia="en-AU"/>
        </w:rPr>
      </w:pPr>
      <w:hyperlink w:anchor="_Toc57975046" w:history="1">
        <w:r w:rsidR="00C97939" w:rsidRPr="00FC5AF1">
          <w:rPr>
            <w:rStyle w:val="Hyperlink"/>
            <w:noProof/>
          </w:rPr>
          <w:t>Figure 3</w:t>
        </w:r>
        <w:r w:rsidR="00C97939" w:rsidRPr="00FC5AF1">
          <w:rPr>
            <w:rStyle w:val="Hyperlink"/>
            <w:noProof/>
          </w:rPr>
          <w:noBreakHyphen/>
          <w:t>3. Rainfall deciles for New South Wales for the 2019-20 watering year.</w:t>
        </w:r>
        <w:r w:rsidR="00C97939">
          <w:rPr>
            <w:noProof/>
            <w:webHidden/>
          </w:rPr>
          <w:tab/>
        </w:r>
        <w:r w:rsidR="00C97939">
          <w:rPr>
            <w:noProof/>
            <w:webHidden/>
          </w:rPr>
          <w:fldChar w:fldCharType="begin"/>
        </w:r>
        <w:r w:rsidR="00C97939">
          <w:rPr>
            <w:noProof/>
            <w:webHidden/>
          </w:rPr>
          <w:instrText xml:space="preserve"> PAGEREF _Toc57975046 \h </w:instrText>
        </w:r>
        <w:r w:rsidR="00C97939">
          <w:rPr>
            <w:noProof/>
            <w:webHidden/>
          </w:rPr>
        </w:r>
        <w:r w:rsidR="00C97939">
          <w:rPr>
            <w:noProof/>
            <w:webHidden/>
          </w:rPr>
          <w:fldChar w:fldCharType="separate"/>
        </w:r>
        <w:r w:rsidR="00A54C15">
          <w:rPr>
            <w:noProof/>
            <w:webHidden/>
          </w:rPr>
          <w:t>6</w:t>
        </w:r>
        <w:r w:rsidR="00C97939">
          <w:rPr>
            <w:noProof/>
            <w:webHidden/>
          </w:rPr>
          <w:fldChar w:fldCharType="end"/>
        </w:r>
      </w:hyperlink>
    </w:p>
    <w:p w14:paraId="0C941F65" w14:textId="3171247E" w:rsidR="00C97939" w:rsidRDefault="002C084C" w:rsidP="00563A97">
      <w:pPr>
        <w:pStyle w:val="TableofFigures"/>
        <w:tabs>
          <w:tab w:val="right" w:leader="dot" w:pos="9016"/>
        </w:tabs>
        <w:ind w:left="567" w:hanging="567"/>
        <w:rPr>
          <w:rFonts w:eastAsiaTheme="minorEastAsia"/>
          <w:noProof/>
          <w:lang w:val="en-AU" w:eastAsia="en-AU"/>
        </w:rPr>
      </w:pPr>
      <w:hyperlink w:anchor="_Toc57975047" w:history="1">
        <w:r w:rsidR="00C97939" w:rsidRPr="00FC5AF1">
          <w:rPr>
            <w:rStyle w:val="Hyperlink"/>
            <w:noProof/>
          </w:rPr>
          <w:t>Figure 3</w:t>
        </w:r>
        <w:r w:rsidR="00C97939" w:rsidRPr="00FC5AF1">
          <w:rPr>
            <w:rStyle w:val="Hyperlink"/>
            <w:noProof/>
          </w:rPr>
          <w:noBreakHyphen/>
          <w:t>4. Mean temperature deciles for NSW for December 2019 (left) and the 2019-20 watering year (right).</w:t>
        </w:r>
        <w:r w:rsidR="00C97939">
          <w:rPr>
            <w:noProof/>
            <w:webHidden/>
          </w:rPr>
          <w:tab/>
        </w:r>
        <w:r w:rsidR="00C97939">
          <w:rPr>
            <w:noProof/>
            <w:webHidden/>
          </w:rPr>
          <w:fldChar w:fldCharType="begin"/>
        </w:r>
        <w:r w:rsidR="00C97939">
          <w:rPr>
            <w:noProof/>
            <w:webHidden/>
          </w:rPr>
          <w:instrText xml:space="preserve"> PAGEREF _Toc57975047 \h </w:instrText>
        </w:r>
        <w:r w:rsidR="00C97939">
          <w:rPr>
            <w:noProof/>
            <w:webHidden/>
          </w:rPr>
        </w:r>
        <w:r w:rsidR="00C97939">
          <w:rPr>
            <w:noProof/>
            <w:webHidden/>
          </w:rPr>
          <w:fldChar w:fldCharType="separate"/>
        </w:r>
        <w:r w:rsidR="00A54C15">
          <w:rPr>
            <w:noProof/>
            <w:webHidden/>
          </w:rPr>
          <w:t>6</w:t>
        </w:r>
        <w:r w:rsidR="00C97939">
          <w:rPr>
            <w:noProof/>
            <w:webHidden/>
          </w:rPr>
          <w:fldChar w:fldCharType="end"/>
        </w:r>
      </w:hyperlink>
    </w:p>
    <w:p w14:paraId="2985308C" w14:textId="619CE2C8" w:rsidR="00C97939" w:rsidRDefault="002C084C" w:rsidP="00563A97">
      <w:pPr>
        <w:pStyle w:val="TableofFigures"/>
        <w:tabs>
          <w:tab w:val="right" w:leader="dot" w:pos="9016"/>
        </w:tabs>
        <w:ind w:left="567" w:hanging="567"/>
        <w:rPr>
          <w:rFonts w:eastAsiaTheme="minorEastAsia"/>
          <w:noProof/>
          <w:lang w:val="en-AU" w:eastAsia="en-AU"/>
        </w:rPr>
      </w:pPr>
      <w:hyperlink w:anchor="_Toc57975048" w:history="1">
        <w:r w:rsidR="00C97939" w:rsidRPr="00FC5AF1">
          <w:rPr>
            <w:rStyle w:val="Hyperlink"/>
            <w:noProof/>
          </w:rPr>
          <w:t>Figure 4</w:t>
        </w:r>
        <w:r w:rsidR="00C97939" w:rsidRPr="00FC5AF1">
          <w:rPr>
            <w:rStyle w:val="Hyperlink"/>
            <w:noProof/>
          </w:rPr>
          <w:noBreakHyphen/>
          <w:t>1. The location of relevant gauging stations in the lower Lachlan river system.</w:t>
        </w:r>
        <w:r w:rsidR="00C97939">
          <w:rPr>
            <w:noProof/>
            <w:webHidden/>
          </w:rPr>
          <w:tab/>
        </w:r>
        <w:r w:rsidR="00C97939">
          <w:rPr>
            <w:noProof/>
            <w:webHidden/>
          </w:rPr>
          <w:fldChar w:fldCharType="begin"/>
        </w:r>
        <w:r w:rsidR="00C97939">
          <w:rPr>
            <w:noProof/>
            <w:webHidden/>
          </w:rPr>
          <w:instrText xml:space="preserve"> PAGEREF _Toc57975048 \h </w:instrText>
        </w:r>
        <w:r w:rsidR="00C97939">
          <w:rPr>
            <w:noProof/>
            <w:webHidden/>
          </w:rPr>
        </w:r>
        <w:r w:rsidR="00C97939">
          <w:rPr>
            <w:noProof/>
            <w:webHidden/>
          </w:rPr>
          <w:fldChar w:fldCharType="separate"/>
        </w:r>
        <w:r w:rsidR="00A54C15">
          <w:rPr>
            <w:noProof/>
            <w:webHidden/>
          </w:rPr>
          <w:t>14</w:t>
        </w:r>
        <w:r w:rsidR="00C97939">
          <w:rPr>
            <w:noProof/>
            <w:webHidden/>
          </w:rPr>
          <w:fldChar w:fldCharType="end"/>
        </w:r>
      </w:hyperlink>
    </w:p>
    <w:p w14:paraId="75A42FF1" w14:textId="6D318FA8" w:rsidR="00C97939" w:rsidRDefault="002C084C" w:rsidP="00563A97">
      <w:pPr>
        <w:pStyle w:val="TableofFigures"/>
        <w:tabs>
          <w:tab w:val="right" w:leader="dot" w:pos="9016"/>
        </w:tabs>
        <w:ind w:left="567" w:hanging="567"/>
        <w:rPr>
          <w:rFonts w:eastAsiaTheme="minorEastAsia"/>
          <w:noProof/>
          <w:lang w:val="en-AU" w:eastAsia="en-AU"/>
        </w:rPr>
      </w:pPr>
      <w:hyperlink w:anchor="_Toc57975049" w:history="1">
        <w:r w:rsidR="00C97939" w:rsidRPr="00FC5AF1">
          <w:rPr>
            <w:rStyle w:val="Hyperlink"/>
            <w:noProof/>
          </w:rPr>
          <w:t>Figure 4</w:t>
        </w:r>
        <w:r w:rsidR="00C97939" w:rsidRPr="00FC5AF1">
          <w:rPr>
            <w:rStyle w:val="Hyperlink"/>
            <w:noProof/>
          </w:rPr>
          <w:noBreakHyphen/>
          <w:t>2. Flow at Cotton’s Weir (Forbes) for the watering year 2019-20 showing Watering Action 1.</w:t>
        </w:r>
        <w:r w:rsidR="00C97939">
          <w:rPr>
            <w:noProof/>
            <w:webHidden/>
          </w:rPr>
          <w:tab/>
        </w:r>
        <w:r w:rsidR="00C97939">
          <w:rPr>
            <w:noProof/>
            <w:webHidden/>
          </w:rPr>
          <w:fldChar w:fldCharType="begin"/>
        </w:r>
        <w:r w:rsidR="00C97939">
          <w:rPr>
            <w:noProof/>
            <w:webHidden/>
          </w:rPr>
          <w:instrText xml:space="preserve"> PAGEREF _Toc57975049 \h </w:instrText>
        </w:r>
        <w:r w:rsidR="00C97939">
          <w:rPr>
            <w:noProof/>
            <w:webHidden/>
          </w:rPr>
        </w:r>
        <w:r w:rsidR="00C97939">
          <w:rPr>
            <w:noProof/>
            <w:webHidden/>
          </w:rPr>
          <w:fldChar w:fldCharType="separate"/>
        </w:r>
        <w:r w:rsidR="00A54C15">
          <w:rPr>
            <w:noProof/>
            <w:webHidden/>
          </w:rPr>
          <w:t>17</w:t>
        </w:r>
        <w:r w:rsidR="00C97939">
          <w:rPr>
            <w:noProof/>
            <w:webHidden/>
          </w:rPr>
          <w:fldChar w:fldCharType="end"/>
        </w:r>
      </w:hyperlink>
    </w:p>
    <w:p w14:paraId="36D01C86" w14:textId="22167DE6" w:rsidR="00C97939" w:rsidRDefault="002C084C" w:rsidP="00563A97">
      <w:pPr>
        <w:pStyle w:val="TableofFigures"/>
        <w:tabs>
          <w:tab w:val="right" w:leader="dot" w:pos="9016"/>
        </w:tabs>
        <w:ind w:left="567" w:hanging="567"/>
        <w:rPr>
          <w:rFonts w:eastAsiaTheme="minorEastAsia"/>
          <w:noProof/>
          <w:lang w:val="en-AU" w:eastAsia="en-AU"/>
        </w:rPr>
      </w:pPr>
      <w:hyperlink w:anchor="_Toc57975050" w:history="1">
        <w:r w:rsidR="00C97939" w:rsidRPr="00FC5AF1">
          <w:rPr>
            <w:rStyle w:val="Hyperlink"/>
            <w:noProof/>
          </w:rPr>
          <w:t>Figure 4</w:t>
        </w:r>
        <w:r w:rsidR="00C97939" w:rsidRPr="00FC5AF1">
          <w:rPr>
            <w:rStyle w:val="Hyperlink"/>
            <w:noProof/>
          </w:rPr>
          <w:noBreakHyphen/>
          <w:t>3. Flow at Hillston Weir for the watering year 2019-20 showing Watering Action 1.</w:t>
        </w:r>
        <w:r w:rsidR="00C97939">
          <w:rPr>
            <w:noProof/>
            <w:webHidden/>
          </w:rPr>
          <w:tab/>
        </w:r>
        <w:r w:rsidR="00C97939">
          <w:rPr>
            <w:noProof/>
            <w:webHidden/>
          </w:rPr>
          <w:fldChar w:fldCharType="begin"/>
        </w:r>
        <w:r w:rsidR="00C97939">
          <w:rPr>
            <w:noProof/>
            <w:webHidden/>
          </w:rPr>
          <w:instrText xml:space="preserve"> PAGEREF _Toc57975050 \h </w:instrText>
        </w:r>
        <w:r w:rsidR="00C97939">
          <w:rPr>
            <w:noProof/>
            <w:webHidden/>
          </w:rPr>
        </w:r>
        <w:r w:rsidR="00C97939">
          <w:rPr>
            <w:noProof/>
            <w:webHidden/>
          </w:rPr>
          <w:fldChar w:fldCharType="separate"/>
        </w:r>
        <w:r w:rsidR="00A54C15">
          <w:rPr>
            <w:noProof/>
            <w:webHidden/>
          </w:rPr>
          <w:t>17</w:t>
        </w:r>
        <w:r w:rsidR="00C97939">
          <w:rPr>
            <w:noProof/>
            <w:webHidden/>
          </w:rPr>
          <w:fldChar w:fldCharType="end"/>
        </w:r>
      </w:hyperlink>
    </w:p>
    <w:p w14:paraId="68E310C7" w14:textId="1FB143FB" w:rsidR="00C97939" w:rsidRDefault="002C084C" w:rsidP="00563A97">
      <w:pPr>
        <w:pStyle w:val="TableofFigures"/>
        <w:tabs>
          <w:tab w:val="right" w:leader="dot" w:pos="9016"/>
        </w:tabs>
        <w:ind w:left="567" w:hanging="567"/>
        <w:rPr>
          <w:rFonts w:eastAsiaTheme="minorEastAsia"/>
          <w:noProof/>
          <w:lang w:val="en-AU" w:eastAsia="en-AU"/>
        </w:rPr>
      </w:pPr>
      <w:hyperlink w:anchor="_Toc57975051" w:history="1">
        <w:r w:rsidR="00C97939" w:rsidRPr="00FC5AF1">
          <w:rPr>
            <w:rStyle w:val="Hyperlink"/>
            <w:noProof/>
          </w:rPr>
          <w:t>Figure 4</w:t>
        </w:r>
        <w:r w:rsidR="00C97939" w:rsidRPr="00FC5AF1">
          <w:rPr>
            <w:rStyle w:val="Hyperlink"/>
            <w:noProof/>
          </w:rPr>
          <w:noBreakHyphen/>
          <w:t>4. Flow at Booligal for the watering year 2019-20 showing Watering Action 1.</w:t>
        </w:r>
        <w:r w:rsidR="00C97939">
          <w:rPr>
            <w:noProof/>
            <w:webHidden/>
          </w:rPr>
          <w:tab/>
        </w:r>
        <w:r w:rsidR="00C97939">
          <w:rPr>
            <w:noProof/>
            <w:webHidden/>
          </w:rPr>
          <w:fldChar w:fldCharType="begin"/>
        </w:r>
        <w:r w:rsidR="00C97939">
          <w:rPr>
            <w:noProof/>
            <w:webHidden/>
          </w:rPr>
          <w:instrText xml:space="preserve"> PAGEREF _Toc57975051 \h </w:instrText>
        </w:r>
        <w:r w:rsidR="00C97939">
          <w:rPr>
            <w:noProof/>
            <w:webHidden/>
          </w:rPr>
        </w:r>
        <w:r w:rsidR="00C97939">
          <w:rPr>
            <w:noProof/>
            <w:webHidden/>
          </w:rPr>
          <w:fldChar w:fldCharType="separate"/>
        </w:r>
        <w:r w:rsidR="00A54C15">
          <w:rPr>
            <w:noProof/>
            <w:webHidden/>
          </w:rPr>
          <w:t>18</w:t>
        </w:r>
        <w:r w:rsidR="00C97939">
          <w:rPr>
            <w:noProof/>
            <w:webHidden/>
          </w:rPr>
          <w:fldChar w:fldCharType="end"/>
        </w:r>
      </w:hyperlink>
    </w:p>
    <w:p w14:paraId="6A0782CC" w14:textId="35530924" w:rsidR="00C97939" w:rsidRDefault="002C084C" w:rsidP="00563A97">
      <w:pPr>
        <w:pStyle w:val="TableofFigures"/>
        <w:tabs>
          <w:tab w:val="right" w:leader="dot" w:pos="9016"/>
        </w:tabs>
        <w:ind w:left="567" w:hanging="567"/>
        <w:rPr>
          <w:rFonts w:eastAsiaTheme="minorEastAsia"/>
          <w:noProof/>
          <w:lang w:val="en-AU" w:eastAsia="en-AU"/>
        </w:rPr>
      </w:pPr>
      <w:hyperlink w:anchor="_Toc57975052" w:history="1">
        <w:r w:rsidR="00C97939" w:rsidRPr="00FC5AF1">
          <w:rPr>
            <w:rStyle w:val="Hyperlink"/>
            <w:noProof/>
          </w:rPr>
          <w:t>Figure 4</w:t>
        </w:r>
        <w:r w:rsidR="00C97939" w:rsidRPr="00FC5AF1">
          <w:rPr>
            <w:rStyle w:val="Hyperlink"/>
            <w:noProof/>
          </w:rPr>
          <w:noBreakHyphen/>
          <w:t>5. Flow at Four Mile Weir for the watering year 2019-20 showing Watering Action 1.</w:t>
        </w:r>
        <w:r w:rsidR="00C97939">
          <w:rPr>
            <w:noProof/>
            <w:webHidden/>
          </w:rPr>
          <w:tab/>
        </w:r>
        <w:r w:rsidR="00C97939">
          <w:rPr>
            <w:noProof/>
            <w:webHidden/>
          </w:rPr>
          <w:fldChar w:fldCharType="begin"/>
        </w:r>
        <w:r w:rsidR="00C97939">
          <w:rPr>
            <w:noProof/>
            <w:webHidden/>
          </w:rPr>
          <w:instrText xml:space="preserve"> PAGEREF _Toc57975052 \h </w:instrText>
        </w:r>
        <w:r w:rsidR="00C97939">
          <w:rPr>
            <w:noProof/>
            <w:webHidden/>
          </w:rPr>
        </w:r>
        <w:r w:rsidR="00C97939">
          <w:rPr>
            <w:noProof/>
            <w:webHidden/>
          </w:rPr>
          <w:fldChar w:fldCharType="separate"/>
        </w:r>
        <w:r w:rsidR="00A54C15">
          <w:rPr>
            <w:noProof/>
            <w:webHidden/>
          </w:rPr>
          <w:t>18</w:t>
        </w:r>
        <w:r w:rsidR="00C97939">
          <w:rPr>
            <w:noProof/>
            <w:webHidden/>
          </w:rPr>
          <w:fldChar w:fldCharType="end"/>
        </w:r>
      </w:hyperlink>
    </w:p>
    <w:p w14:paraId="3D31CA84" w14:textId="06E1B6CF" w:rsidR="00C97939" w:rsidRDefault="002C084C" w:rsidP="00563A97">
      <w:pPr>
        <w:pStyle w:val="TableofFigures"/>
        <w:tabs>
          <w:tab w:val="right" w:leader="dot" w:pos="9016"/>
        </w:tabs>
        <w:ind w:left="567" w:hanging="567"/>
        <w:rPr>
          <w:rFonts w:eastAsiaTheme="minorEastAsia"/>
          <w:noProof/>
          <w:lang w:val="en-AU" w:eastAsia="en-AU"/>
        </w:rPr>
      </w:pPr>
      <w:hyperlink w:anchor="_Toc57975053" w:history="1">
        <w:r w:rsidR="00C97939" w:rsidRPr="00FC5AF1">
          <w:rPr>
            <w:rStyle w:val="Hyperlink"/>
            <w:noProof/>
          </w:rPr>
          <w:t>Figure 4</w:t>
        </w:r>
        <w:r w:rsidR="00C97939" w:rsidRPr="00FC5AF1">
          <w:rPr>
            <w:rStyle w:val="Hyperlink"/>
            <w:noProof/>
          </w:rPr>
          <w:noBreakHyphen/>
          <w:t>6. Sentinel imagery from the Great Cumbung Swamp prior to the arrival of environmental water (23rd October 2019, upper image), and at the peak of the spring/summer watering (27th November 2019, lower image).</w:t>
        </w:r>
        <w:r w:rsidR="00C97939">
          <w:rPr>
            <w:noProof/>
            <w:webHidden/>
          </w:rPr>
          <w:tab/>
        </w:r>
        <w:r w:rsidR="00C97939">
          <w:rPr>
            <w:noProof/>
            <w:webHidden/>
          </w:rPr>
          <w:fldChar w:fldCharType="begin"/>
        </w:r>
        <w:r w:rsidR="00C97939">
          <w:rPr>
            <w:noProof/>
            <w:webHidden/>
          </w:rPr>
          <w:instrText xml:space="preserve"> PAGEREF _Toc57975053 \h </w:instrText>
        </w:r>
        <w:r w:rsidR="00C97939">
          <w:rPr>
            <w:noProof/>
            <w:webHidden/>
          </w:rPr>
        </w:r>
        <w:r w:rsidR="00C97939">
          <w:rPr>
            <w:noProof/>
            <w:webHidden/>
          </w:rPr>
          <w:fldChar w:fldCharType="separate"/>
        </w:r>
        <w:r w:rsidR="00A54C15">
          <w:rPr>
            <w:noProof/>
            <w:webHidden/>
          </w:rPr>
          <w:t>19</w:t>
        </w:r>
        <w:r w:rsidR="00C97939">
          <w:rPr>
            <w:noProof/>
            <w:webHidden/>
          </w:rPr>
          <w:fldChar w:fldCharType="end"/>
        </w:r>
      </w:hyperlink>
    </w:p>
    <w:p w14:paraId="3A32EDD7" w14:textId="4B534381" w:rsidR="00C97939" w:rsidRDefault="002C084C" w:rsidP="00563A97">
      <w:pPr>
        <w:pStyle w:val="TableofFigures"/>
        <w:tabs>
          <w:tab w:val="right" w:leader="dot" w:pos="9016"/>
        </w:tabs>
        <w:ind w:left="567" w:hanging="567"/>
        <w:rPr>
          <w:rFonts w:eastAsiaTheme="minorEastAsia"/>
          <w:noProof/>
          <w:lang w:val="en-AU" w:eastAsia="en-AU"/>
        </w:rPr>
      </w:pPr>
      <w:hyperlink w:anchor="_Toc57975054" w:history="1">
        <w:r w:rsidR="00C97939" w:rsidRPr="00FC5AF1">
          <w:rPr>
            <w:rStyle w:val="Hyperlink"/>
            <w:noProof/>
          </w:rPr>
          <w:t>Figure 4</w:t>
        </w:r>
        <w:r w:rsidR="00C97939" w:rsidRPr="00FC5AF1">
          <w:rPr>
            <w:rStyle w:val="Hyperlink"/>
            <w:noProof/>
          </w:rPr>
          <w:noBreakHyphen/>
          <w:t>7. Flow at Booberoi Creek for the period 1 July 2019 to 30 June 2020 showing Watering Action 2.</w:t>
        </w:r>
        <w:r w:rsidR="00C97939">
          <w:rPr>
            <w:noProof/>
            <w:webHidden/>
          </w:rPr>
          <w:tab/>
        </w:r>
        <w:r w:rsidR="00C97939">
          <w:rPr>
            <w:noProof/>
            <w:webHidden/>
          </w:rPr>
          <w:fldChar w:fldCharType="begin"/>
        </w:r>
        <w:r w:rsidR="00C97939">
          <w:rPr>
            <w:noProof/>
            <w:webHidden/>
          </w:rPr>
          <w:instrText xml:space="preserve"> PAGEREF _Toc57975054 \h </w:instrText>
        </w:r>
        <w:r w:rsidR="00C97939">
          <w:rPr>
            <w:noProof/>
            <w:webHidden/>
          </w:rPr>
        </w:r>
        <w:r w:rsidR="00C97939">
          <w:rPr>
            <w:noProof/>
            <w:webHidden/>
          </w:rPr>
          <w:fldChar w:fldCharType="separate"/>
        </w:r>
        <w:r w:rsidR="00A54C15">
          <w:rPr>
            <w:noProof/>
            <w:webHidden/>
          </w:rPr>
          <w:t>20</w:t>
        </w:r>
        <w:r w:rsidR="00C97939">
          <w:rPr>
            <w:noProof/>
            <w:webHidden/>
          </w:rPr>
          <w:fldChar w:fldCharType="end"/>
        </w:r>
      </w:hyperlink>
    </w:p>
    <w:p w14:paraId="4EDB1A4F" w14:textId="554CAA07" w:rsidR="00C97939" w:rsidRDefault="002C084C" w:rsidP="00563A97">
      <w:pPr>
        <w:pStyle w:val="TableofFigures"/>
        <w:tabs>
          <w:tab w:val="right" w:leader="dot" w:pos="9016"/>
        </w:tabs>
        <w:ind w:left="567" w:hanging="567"/>
        <w:rPr>
          <w:rFonts w:eastAsiaTheme="minorEastAsia"/>
          <w:noProof/>
          <w:lang w:val="en-AU" w:eastAsia="en-AU"/>
        </w:rPr>
      </w:pPr>
      <w:hyperlink w:anchor="_Toc57975055" w:history="1">
        <w:r w:rsidR="00C97939" w:rsidRPr="00FC5AF1">
          <w:rPr>
            <w:rStyle w:val="Hyperlink"/>
            <w:noProof/>
          </w:rPr>
          <w:t>Figure 4</w:t>
        </w:r>
        <w:r w:rsidR="00C97939" w:rsidRPr="00FC5AF1">
          <w:rPr>
            <w:rStyle w:val="Hyperlink"/>
            <w:noProof/>
          </w:rPr>
          <w:noBreakHyphen/>
          <w:t>8. Sentinel imagery of Yarrabandai Lagoon area prior to the arrival of environmental water (5</w:t>
        </w:r>
        <w:r w:rsidR="00C97939" w:rsidRPr="00FC5AF1">
          <w:rPr>
            <w:rStyle w:val="Hyperlink"/>
            <w:noProof/>
            <w:vertAlign w:val="superscript"/>
          </w:rPr>
          <w:t>th</w:t>
        </w:r>
        <w:r w:rsidR="00C97939" w:rsidRPr="00FC5AF1">
          <w:rPr>
            <w:rStyle w:val="Hyperlink"/>
            <w:noProof/>
          </w:rPr>
          <w:t> September 2019, upper image), and towards the peak of the water (10</w:t>
        </w:r>
        <w:r w:rsidR="00C97939" w:rsidRPr="00FC5AF1">
          <w:rPr>
            <w:rStyle w:val="Hyperlink"/>
            <w:noProof/>
            <w:vertAlign w:val="superscript"/>
          </w:rPr>
          <w:t>th</w:t>
        </w:r>
        <w:r w:rsidR="00C97939" w:rsidRPr="00FC5AF1">
          <w:rPr>
            <w:rStyle w:val="Hyperlink"/>
            <w:noProof/>
          </w:rPr>
          <w:t xml:space="preserve"> October 2019, lower image).</w:t>
        </w:r>
        <w:r w:rsidR="00C97939">
          <w:rPr>
            <w:noProof/>
            <w:webHidden/>
          </w:rPr>
          <w:tab/>
        </w:r>
        <w:r w:rsidR="00C97939">
          <w:rPr>
            <w:noProof/>
            <w:webHidden/>
          </w:rPr>
          <w:fldChar w:fldCharType="begin"/>
        </w:r>
        <w:r w:rsidR="00C97939">
          <w:rPr>
            <w:noProof/>
            <w:webHidden/>
          </w:rPr>
          <w:instrText xml:space="preserve"> PAGEREF _Toc57975055 \h </w:instrText>
        </w:r>
        <w:r w:rsidR="00C97939">
          <w:rPr>
            <w:noProof/>
            <w:webHidden/>
          </w:rPr>
        </w:r>
        <w:r w:rsidR="00C97939">
          <w:rPr>
            <w:noProof/>
            <w:webHidden/>
          </w:rPr>
          <w:fldChar w:fldCharType="separate"/>
        </w:r>
        <w:r w:rsidR="00A54C15">
          <w:rPr>
            <w:noProof/>
            <w:webHidden/>
          </w:rPr>
          <w:t>21</w:t>
        </w:r>
        <w:r w:rsidR="00C97939">
          <w:rPr>
            <w:noProof/>
            <w:webHidden/>
          </w:rPr>
          <w:fldChar w:fldCharType="end"/>
        </w:r>
      </w:hyperlink>
    </w:p>
    <w:p w14:paraId="468D344C" w14:textId="6B63A237" w:rsidR="00C97939" w:rsidRDefault="002C084C" w:rsidP="00563A97">
      <w:pPr>
        <w:pStyle w:val="TableofFigures"/>
        <w:tabs>
          <w:tab w:val="right" w:leader="dot" w:pos="9016"/>
        </w:tabs>
        <w:ind w:left="567" w:hanging="567"/>
        <w:rPr>
          <w:rFonts w:eastAsiaTheme="minorEastAsia"/>
          <w:noProof/>
          <w:lang w:val="en-AU" w:eastAsia="en-AU"/>
        </w:rPr>
      </w:pPr>
      <w:hyperlink w:anchor="_Toc57975056" w:history="1">
        <w:r w:rsidR="00C97939" w:rsidRPr="00FC5AF1">
          <w:rPr>
            <w:rStyle w:val="Hyperlink"/>
            <w:noProof/>
          </w:rPr>
          <w:t>Figure 4</w:t>
        </w:r>
        <w:r w:rsidR="00C97939" w:rsidRPr="00FC5AF1">
          <w:rPr>
            <w:rStyle w:val="Hyperlink"/>
            <w:noProof/>
          </w:rPr>
          <w:noBreakHyphen/>
          <w:t>9. Sentinel imagery of Noonamah wetland area prior to the arrival of environmental water (28</w:t>
        </w:r>
        <w:r w:rsidR="00C97939" w:rsidRPr="00FC5AF1">
          <w:rPr>
            <w:rStyle w:val="Hyperlink"/>
            <w:noProof/>
            <w:vertAlign w:val="superscript"/>
          </w:rPr>
          <w:t>th</w:t>
        </w:r>
        <w:r w:rsidR="00C97939" w:rsidRPr="00FC5AF1">
          <w:rPr>
            <w:rStyle w:val="Hyperlink"/>
            <w:noProof/>
          </w:rPr>
          <w:t> September 2019, upper image), and towards the peak of the water (12</w:t>
        </w:r>
        <w:r w:rsidR="00C97939" w:rsidRPr="00FC5AF1">
          <w:rPr>
            <w:rStyle w:val="Hyperlink"/>
            <w:noProof/>
            <w:vertAlign w:val="superscript"/>
          </w:rPr>
          <w:t>th</w:t>
        </w:r>
        <w:r w:rsidR="00C97939" w:rsidRPr="00FC5AF1">
          <w:rPr>
            <w:rStyle w:val="Hyperlink"/>
            <w:noProof/>
          </w:rPr>
          <w:t xml:space="preserve"> November 2019, lower image).</w:t>
        </w:r>
        <w:r w:rsidR="00C97939">
          <w:rPr>
            <w:noProof/>
            <w:webHidden/>
          </w:rPr>
          <w:tab/>
        </w:r>
        <w:r w:rsidR="00C97939">
          <w:rPr>
            <w:noProof/>
            <w:webHidden/>
          </w:rPr>
          <w:fldChar w:fldCharType="begin"/>
        </w:r>
        <w:r w:rsidR="00C97939">
          <w:rPr>
            <w:noProof/>
            <w:webHidden/>
          </w:rPr>
          <w:instrText xml:space="preserve"> PAGEREF _Toc57975056 \h </w:instrText>
        </w:r>
        <w:r w:rsidR="00C97939">
          <w:rPr>
            <w:noProof/>
            <w:webHidden/>
          </w:rPr>
        </w:r>
        <w:r w:rsidR="00C97939">
          <w:rPr>
            <w:noProof/>
            <w:webHidden/>
          </w:rPr>
          <w:fldChar w:fldCharType="separate"/>
        </w:r>
        <w:r w:rsidR="00A54C15">
          <w:rPr>
            <w:noProof/>
            <w:webHidden/>
          </w:rPr>
          <w:t>22</w:t>
        </w:r>
        <w:r w:rsidR="00C97939">
          <w:rPr>
            <w:noProof/>
            <w:webHidden/>
          </w:rPr>
          <w:fldChar w:fldCharType="end"/>
        </w:r>
      </w:hyperlink>
    </w:p>
    <w:p w14:paraId="321C1B28" w14:textId="5438B2D3" w:rsidR="00C97939" w:rsidRDefault="002C084C" w:rsidP="00563A97">
      <w:pPr>
        <w:pStyle w:val="TableofFigures"/>
        <w:tabs>
          <w:tab w:val="right" w:leader="dot" w:pos="9016"/>
        </w:tabs>
        <w:ind w:left="567" w:hanging="567"/>
        <w:rPr>
          <w:rFonts w:eastAsiaTheme="minorEastAsia"/>
          <w:noProof/>
          <w:lang w:val="en-AU" w:eastAsia="en-AU"/>
        </w:rPr>
      </w:pPr>
      <w:hyperlink w:anchor="_Toc57975057" w:history="1">
        <w:r w:rsidR="00C97939" w:rsidRPr="00FC5AF1">
          <w:rPr>
            <w:rStyle w:val="Hyperlink"/>
            <w:noProof/>
          </w:rPr>
          <w:t>Figure 5</w:t>
        </w:r>
        <w:r w:rsidR="00C97939" w:rsidRPr="00FC5AF1">
          <w:rPr>
            <w:rStyle w:val="Hyperlink"/>
            <w:noProof/>
          </w:rPr>
          <w:noBreakHyphen/>
          <w:t>1. Modelled natural flow (ML/day) (blue hydrograph) and actual river flow (black hydrograph) of the Lachlan River at the Whealbah river gauge from 1 July 2019 to 30 June 2020. The green shows an estimate of the environmental water actions.</w:t>
        </w:r>
        <w:r w:rsidR="00C97939">
          <w:rPr>
            <w:noProof/>
            <w:webHidden/>
          </w:rPr>
          <w:tab/>
        </w:r>
        <w:r w:rsidR="00C97939">
          <w:rPr>
            <w:noProof/>
            <w:webHidden/>
          </w:rPr>
          <w:fldChar w:fldCharType="begin"/>
        </w:r>
        <w:r w:rsidR="00C97939">
          <w:rPr>
            <w:noProof/>
            <w:webHidden/>
          </w:rPr>
          <w:instrText xml:space="preserve"> PAGEREF _Toc57975057 \h </w:instrText>
        </w:r>
        <w:r w:rsidR="00C97939">
          <w:rPr>
            <w:noProof/>
            <w:webHidden/>
          </w:rPr>
        </w:r>
        <w:r w:rsidR="00C97939">
          <w:rPr>
            <w:noProof/>
            <w:webHidden/>
          </w:rPr>
          <w:fldChar w:fldCharType="separate"/>
        </w:r>
        <w:r w:rsidR="00A54C15">
          <w:rPr>
            <w:noProof/>
            <w:webHidden/>
          </w:rPr>
          <w:t>28</w:t>
        </w:r>
        <w:r w:rsidR="00C97939">
          <w:rPr>
            <w:noProof/>
            <w:webHidden/>
          </w:rPr>
          <w:fldChar w:fldCharType="end"/>
        </w:r>
      </w:hyperlink>
    </w:p>
    <w:p w14:paraId="7B4A954F" w14:textId="5E8C275E" w:rsidR="00C97939" w:rsidRDefault="002C084C" w:rsidP="00563A97">
      <w:pPr>
        <w:pStyle w:val="TableofFigures"/>
        <w:tabs>
          <w:tab w:val="right" w:leader="dot" w:pos="9016"/>
        </w:tabs>
        <w:ind w:left="567" w:hanging="567"/>
        <w:rPr>
          <w:rFonts w:eastAsiaTheme="minorEastAsia"/>
          <w:noProof/>
          <w:lang w:val="en-AU" w:eastAsia="en-AU"/>
        </w:rPr>
      </w:pPr>
      <w:hyperlink w:anchor="_Toc57975058" w:history="1">
        <w:r w:rsidR="00C97939" w:rsidRPr="00FC5AF1">
          <w:rPr>
            <w:rStyle w:val="Hyperlink"/>
            <w:noProof/>
          </w:rPr>
          <w:t>Figure 5</w:t>
        </w:r>
        <w:r w:rsidR="00C97939" w:rsidRPr="00FC5AF1">
          <w:rPr>
            <w:rStyle w:val="Hyperlink"/>
            <w:noProof/>
          </w:rPr>
          <w:noBreakHyphen/>
          <w:t>2. Modelled natural flow (ML/day) (blue hydrograph) and actual river flow (black hydrograph) of the Lachlan River at the Booligal river gauge from 1 July 2019 to 30 June 2020. The green shows the environmental water actions.</w:t>
        </w:r>
        <w:r w:rsidR="00C97939">
          <w:rPr>
            <w:noProof/>
            <w:webHidden/>
          </w:rPr>
          <w:tab/>
        </w:r>
        <w:r w:rsidR="00C97939">
          <w:rPr>
            <w:noProof/>
            <w:webHidden/>
          </w:rPr>
          <w:fldChar w:fldCharType="begin"/>
        </w:r>
        <w:r w:rsidR="00C97939">
          <w:rPr>
            <w:noProof/>
            <w:webHidden/>
          </w:rPr>
          <w:instrText xml:space="preserve"> PAGEREF _Toc57975058 \h </w:instrText>
        </w:r>
        <w:r w:rsidR="00C97939">
          <w:rPr>
            <w:noProof/>
            <w:webHidden/>
          </w:rPr>
        </w:r>
        <w:r w:rsidR="00C97939">
          <w:rPr>
            <w:noProof/>
            <w:webHidden/>
          </w:rPr>
          <w:fldChar w:fldCharType="separate"/>
        </w:r>
        <w:r w:rsidR="00A54C15">
          <w:rPr>
            <w:noProof/>
            <w:webHidden/>
          </w:rPr>
          <w:t>29</w:t>
        </w:r>
        <w:r w:rsidR="00C97939">
          <w:rPr>
            <w:noProof/>
            <w:webHidden/>
          </w:rPr>
          <w:fldChar w:fldCharType="end"/>
        </w:r>
      </w:hyperlink>
    </w:p>
    <w:p w14:paraId="774EF859" w14:textId="40F21197" w:rsidR="00C97939" w:rsidRDefault="002C084C" w:rsidP="00563A97">
      <w:pPr>
        <w:pStyle w:val="TableofFigures"/>
        <w:tabs>
          <w:tab w:val="right" w:leader="dot" w:pos="9016"/>
        </w:tabs>
        <w:ind w:left="567" w:hanging="567"/>
        <w:rPr>
          <w:rFonts w:eastAsiaTheme="minorEastAsia"/>
          <w:noProof/>
          <w:lang w:val="en-AU" w:eastAsia="en-AU"/>
        </w:rPr>
      </w:pPr>
      <w:hyperlink w:anchor="_Toc57975059" w:history="1">
        <w:r w:rsidR="00C97939" w:rsidRPr="00FC5AF1">
          <w:rPr>
            <w:rStyle w:val="Hyperlink"/>
            <w:noProof/>
          </w:rPr>
          <w:t>Figure 5</w:t>
        </w:r>
        <w:r w:rsidR="00C97939" w:rsidRPr="00FC5AF1">
          <w:rPr>
            <w:rStyle w:val="Hyperlink"/>
            <w:noProof/>
          </w:rPr>
          <w:noBreakHyphen/>
          <w:t>3. Modelled natural flow (ML/day) (grey hydrograph) and actual river flow (black hydrograph) of the Lachlan River at a) Whealbah river gauge and b) Booligal river gauge on the Lachlan River from 1 July 2014 to 30 June 2020.</w:t>
        </w:r>
        <w:r w:rsidR="00C97939">
          <w:rPr>
            <w:noProof/>
            <w:webHidden/>
          </w:rPr>
          <w:tab/>
        </w:r>
        <w:r w:rsidR="00C97939">
          <w:rPr>
            <w:noProof/>
            <w:webHidden/>
          </w:rPr>
          <w:fldChar w:fldCharType="begin"/>
        </w:r>
        <w:r w:rsidR="00C97939">
          <w:rPr>
            <w:noProof/>
            <w:webHidden/>
          </w:rPr>
          <w:instrText xml:space="preserve"> PAGEREF _Toc57975059 \h </w:instrText>
        </w:r>
        <w:r w:rsidR="00C97939">
          <w:rPr>
            <w:noProof/>
            <w:webHidden/>
          </w:rPr>
        </w:r>
        <w:r w:rsidR="00C97939">
          <w:rPr>
            <w:noProof/>
            <w:webHidden/>
          </w:rPr>
          <w:fldChar w:fldCharType="separate"/>
        </w:r>
        <w:r w:rsidR="00A54C15">
          <w:rPr>
            <w:noProof/>
            <w:webHidden/>
          </w:rPr>
          <w:t>30</w:t>
        </w:r>
        <w:r w:rsidR="00C97939">
          <w:rPr>
            <w:noProof/>
            <w:webHidden/>
          </w:rPr>
          <w:fldChar w:fldCharType="end"/>
        </w:r>
      </w:hyperlink>
    </w:p>
    <w:p w14:paraId="2B9A69E4" w14:textId="2097B442" w:rsidR="00C97939" w:rsidRDefault="002C084C" w:rsidP="00563A97">
      <w:pPr>
        <w:pStyle w:val="TableofFigures"/>
        <w:tabs>
          <w:tab w:val="right" w:leader="dot" w:pos="9016"/>
        </w:tabs>
        <w:ind w:left="567" w:hanging="567"/>
        <w:rPr>
          <w:rFonts w:eastAsiaTheme="minorEastAsia"/>
          <w:noProof/>
          <w:lang w:val="en-AU" w:eastAsia="en-AU"/>
        </w:rPr>
      </w:pPr>
      <w:hyperlink w:anchor="_Toc57975060" w:history="1">
        <w:r w:rsidR="00C97939" w:rsidRPr="00FC5AF1">
          <w:rPr>
            <w:rStyle w:val="Hyperlink"/>
            <w:noProof/>
          </w:rPr>
          <w:t>Figure 5</w:t>
        </w:r>
        <w:r w:rsidR="00C97939" w:rsidRPr="00FC5AF1">
          <w:rPr>
            <w:rStyle w:val="Hyperlink"/>
            <w:noProof/>
          </w:rPr>
          <w:noBreakHyphen/>
          <w:t>4. Histogram showing the maximum annual discharge (ML/day) for each year (1895-2020) under a) natural flow conditions and b) current flow conditions.</w:t>
        </w:r>
        <w:r w:rsidR="00C97939">
          <w:rPr>
            <w:noProof/>
            <w:webHidden/>
          </w:rPr>
          <w:tab/>
        </w:r>
        <w:r w:rsidR="00C97939">
          <w:rPr>
            <w:noProof/>
            <w:webHidden/>
          </w:rPr>
          <w:fldChar w:fldCharType="begin"/>
        </w:r>
        <w:r w:rsidR="00C97939">
          <w:rPr>
            <w:noProof/>
            <w:webHidden/>
          </w:rPr>
          <w:instrText xml:space="preserve"> PAGEREF _Toc57975060 \h </w:instrText>
        </w:r>
        <w:r w:rsidR="00C97939">
          <w:rPr>
            <w:noProof/>
            <w:webHidden/>
          </w:rPr>
        </w:r>
        <w:r w:rsidR="00C97939">
          <w:rPr>
            <w:noProof/>
            <w:webHidden/>
          </w:rPr>
          <w:fldChar w:fldCharType="separate"/>
        </w:r>
        <w:r w:rsidR="00A54C15">
          <w:rPr>
            <w:noProof/>
            <w:webHidden/>
          </w:rPr>
          <w:t>33</w:t>
        </w:r>
        <w:r w:rsidR="00C97939">
          <w:rPr>
            <w:noProof/>
            <w:webHidden/>
          </w:rPr>
          <w:fldChar w:fldCharType="end"/>
        </w:r>
      </w:hyperlink>
    </w:p>
    <w:p w14:paraId="5DDD1788" w14:textId="327DA321" w:rsidR="00C97939" w:rsidRDefault="002C084C" w:rsidP="00563A97">
      <w:pPr>
        <w:pStyle w:val="TableofFigures"/>
        <w:tabs>
          <w:tab w:val="right" w:leader="dot" w:pos="9016"/>
        </w:tabs>
        <w:ind w:left="567" w:hanging="567"/>
        <w:rPr>
          <w:rFonts w:eastAsiaTheme="minorEastAsia"/>
          <w:noProof/>
          <w:lang w:val="en-AU" w:eastAsia="en-AU"/>
        </w:rPr>
      </w:pPr>
      <w:hyperlink w:anchor="_Toc57975061" w:history="1">
        <w:r w:rsidR="00C97939" w:rsidRPr="00FC5AF1">
          <w:rPr>
            <w:rStyle w:val="Hyperlink"/>
            <w:noProof/>
          </w:rPr>
          <w:t>Figure 6</w:t>
        </w:r>
        <w:r w:rsidR="00C97939" w:rsidRPr="00FC5AF1">
          <w:rPr>
            <w:rStyle w:val="Hyperlink"/>
            <w:noProof/>
          </w:rPr>
          <w:noBreakHyphen/>
          <w:t>1. Map of monitoring sites for fish, larval fish and stream metabolism in the lower Lachlan river zone L1.</w:t>
        </w:r>
        <w:r w:rsidR="00C97939">
          <w:rPr>
            <w:noProof/>
            <w:webHidden/>
          </w:rPr>
          <w:tab/>
        </w:r>
        <w:r w:rsidR="00C97939">
          <w:rPr>
            <w:noProof/>
            <w:webHidden/>
          </w:rPr>
          <w:fldChar w:fldCharType="begin"/>
        </w:r>
        <w:r w:rsidR="00C97939">
          <w:rPr>
            <w:noProof/>
            <w:webHidden/>
          </w:rPr>
          <w:instrText xml:space="preserve"> PAGEREF _Toc57975061 \h </w:instrText>
        </w:r>
        <w:r w:rsidR="00C97939">
          <w:rPr>
            <w:noProof/>
            <w:webHidden/>
          </w:rPr>
        </w:r>
        <w:r w:rsidR="00C97939">
          <w:rPr>
            <w:noProof/>
            <w:webHidden/>
          </w:rPr>
          <w:fldChar w:fldCharType="separate"/>
        </w:r>
        <w:r w:rsidR="00A54C15">
          <w:rPr>
            <w:noProof/>
            <w:webHidden/>
          </w:rPr>
          <w:t>36</w:t>
        </w:r>
        <w:r w:rsidR="00C97939">
          <w:rPr>
            <w:noProof/>
            <w:webHidden/>
          </w:rPr>
          <w:fldChar w:fldCharType="end"/>
        </w:r>
      </w:hyperlink>
    </w:p>
    <w:p w14:paraId="05DCB618" w14:textId="15DE666B" w:rsidR="00C97939" w:rsidRDefault="002C084C" w:rsidP="00563A97">
      <w:pPr>
        <w:pStyle w:val="TableofFigures"/>
        <w:tabs>
          <w:tab w:val="right" w:leader="dot" w:pos="9016"/>
        </w:tabs>
        <w:ind w:left="567" w:hanging="567"/>
        <w:rPr>
          <w:rFonts w:eastAsiaTheme="minorEastAsia"/>
          <w:noProof/>
          <w:lang w:val="en-AU" w:eastAsia="en-AU"/>
        </w:rPr>
      </w:pPr>
      <w:hyperlink w:anchor="_Toc57975062" w:history="1">
        <w:r w:rsidR="00C97939" w:rsidRPr="00FC5AF1">
          <w:rPr>
            <w:rStyle w:val="Hyperlink"/>
            <w:noProof/>
          </w:rPr>
          <w:t>Figure 6</w:t>
        </w:r>
        <w:r w:rsidR="00C97939" w:rsidRPr="00FC5AF1">
          <w:rPr>
            <w:rStyle w:val="Hyperlink"/>
            <w:noProof/>
          </w:rPr>
          <w:noBreakHyphen/>
          <w:t xml:space="preserve">2. </w:t>
        </w:r>
        <w:r w:rsidR="00C97939" w:rsidRPr="00FC5AF1">
          <w:rPr>
            <w:rStyle w:val="Hyperlink"/>
            <w:rFonts w:eastAsia="MS Mincho"/>
            <w:noProof/>
          </w:rPr>
          <w:t>Stream metabolism sites in the lower Lachlan River (top left to bottom: LB, WAL, WB (CC not shown but similar to LB).</w:t>
        </w:r>
        <w:r w:rsidR="00C97939">
          <w:rPr>
            <w:noProof/>
            <w:webHidden/>
          </w:rPr>
          <w:tab/>
        </w:r>
        <w:r w:rsidR="00C97939">
          <w:rPr>
            <w:noProof/>
            <w:webHidden/>
          </w:rPr>
          <w:fldChar w:fldCharType="begin"/>
        </w:r>
        <w:r w:rsidR="00C97939">
          <w:rPr>
            <w:noProof/>
            <w:webHidden/>
          </w:rPr>
          <w:instrText xml:space="preserve"> PAGEREF _Toc57975062 \h </w:instrText>
        </w:r>
        <w:r w:rsidR="00C97939">
          <w:rPr>
            <w:noProof/>
            <w:webHidden/>
          </w:rPr>
        </w:r>
        <w:r w:rsidR="00C97939">
          <w:rPr>
            <w:noProof/>
            <w:webHidden/>
          </w:rPr>
          <w:fldChar w:fldCharType="separate"/>
        </w:r>
        <w:r w:rsidR="00A54C15">
          <w:rPr>
            <w:noProof/>
            <w:webHidden/>
          </w:rPr>
          <w:t>37</w:t>
        </w:r>
        <w:r w:rsidR="00C97939">
          <w:rPr>
            <w:noProof/>
            <w:webHidden/>
          </w:rPr>
          <w:fldChar w:fldCharType="end"/>
        </w:r>
      </w:hyperlink>
    </w:p>
    <w:p w14:paraId="7F426997" w14:textId="2F9247AD" w:rsidR="00C97939" w:rsidRDefault="002C084C" w:rsidP="00563A97">
      <w:pPr>
        <w:pStyle w:val="TableofFigures"/>
        <w:tabs>
          <w:tab w:val="right" w:leader="dot" w:pos="9016"/>
        </w:tabs>
        <w:ind w:left="567" w:hanging="567"/>
        <w:rPr>
          <w:rFonts w:eastAsiaTheme="minorEastAsia"/>
          <w:noProof/>
          <w:lang w:val="en-AU" w:eastAsia="en-AU"/>
        </w:rPr>
      </w:pPr>
      <w:hyperlink w:anchor="_Toc57975063" w:history="1">
        <w:r w:rsidR="00C97939" w:rsidRPr="00FC5AF1">
          <w:rPr>
            <w:rStyle w:val="Hyperlink"/>
            <w:noProof/>
          </w:rPr>
          <w:t>Figure 6</w:t>
        </w:r>
        <w:r w:rsidR="00C97939" w:rsidRPr="00FC5AF1">
          <w:rPr>
            <w:rStyle w:val="Hyperlink"/>
            <w:noProof/>
          </w:rPr>
          <w:noBreakHyphen/>
          <w:t>3. Water temperature and dissolved oxygen for the four lower Lachlan river sites (Wallanthery, Lane’s Bridge, Cowl Cowl, and Whealbah) over the sampling period 2019-20</w:t>
        </w:r>
        <w:r w:rsidR="00C97939" w:rsidRPr="00FC5AF1">
          <w:rPr>
            <w:rStyle w:val="Hyperlink"/>
            <w:rFonts w:eastAsia="MS Mincho"/>
            <w:noProof/>
          </w:rPr>
          <w:t>.</w:t>
        </w:r>
        <w:r w:rsidR="00C97939">
          <w:rPr>
            <w:noProof/>
            <w:webHidden/>
          </w:rPr>
          <w:tab/>
        </w:r>
        <w:r w:rsidR="00C97939">
          <w:rPr>
            <w:noProof/>
            <w:webHidden/>
          </w:rPr>
          <w:fldChar w:fldCharType="begin"/>
        </w:r>
        <w:r w:rsidR="00C97939">
          <w:rPr>
            <w:noProof/>
            <w:webHidden/>
          </w:rPr>
          <w:instrText xml:space="preserve"> PAGEREF _Toc57975063 \h </w:instrText>
        </w:r>
        <w:r w:rsidR="00C97939">
          <w:rPr>
            <w:noProof/>
            <w:webHidden/>
          </w:rPr>
        </w:r>
        <w:r w:rsidR="00C97939">
          <w:rPr>
            <w:noProof/>
            <w:webHidden/>
          </w:rPr>
          <w:fldChar w:fldCharType="separate"/>
        </w:r>
        <w:r w:rsidR="00A54C15">
          <w:rPr>
            <w:noProof/>
            <w:webHidden/>
          </w:rPr>
          <w:t>39</w:t>
        </w:r>
        <w:r w:rsidR="00C97939">
          <w:rPr>
            <w:noProof/>
            <w:webHidden/>
          </w:rPr>
          <w:fldChar w:fldCharType="end"/>
        </w:r>
      </w:hyperlink>
    </w:p>
    <w:p w14:paraId="31D9D2DF" w14:textId="0B365AFE" w:rsidR="00C97939" w:rsidRDefault="002C084C" w:rsidP="00563A97">
      <w:pPr>
        <w:pStyle w:val="TableofFigures"/>
        <w:tabs>
          <w:tab w:val="right" w:leader="dot" w:pos="9016"/>
        </w:tabs>
        <w:ind w:left="567" w:hanging="567"/>
        <w:rPr>
          <w:rFonts w:eastAsiaTheme="minorEastAsia"/>
          <w:noProof/>
          <w:lang w:val="en-AU" w:eastAsia="en-AU"/>
        </w:rPr>
      </w:pPr>
      <w:hyperlink w:anchor="_Toc57975064" w:history="1">
        <w:r w:rsidR="00C97939" w:rsidRPr="00FC5AF1">
          <w:rPr>
            <w:rStyle w:val="Hyperlink"/>
            <w:noProof/>
          </w:rPr>
          <w:t>Figure 6</w:t>
        </w:r>
        <w:r w:rsidR="00C97939" w:rsidRPr="00FC5AF1">
          <w:rPr>
            <w:rStyle w:val="Hyperlink"/>
            <w:noProof/>
          </w:rPr>
          <w:noBreakHyphen/>
          <w:t>4. Dissolved oxygen for the two Lower Lachlan sites (Wallanthery and Lane’s Bridge) compared to the NSW gauging station at Willandra Weir with their discharge, from November 2019 – July 2020</w:t>
        </w:r>
        <w:r w:rsidR="00C97939" w:rsidRPr="00FC5AF1">
          <w:rPr>
            <w:rStyle w:val="Hyperlink"/>
            <w:rFonts w:eastAsia="MS Mincho"/>
            <w:noProof/>
          </w:rPr>
          <w:t>. Data from project loggers is missing in April and in the latter part of the year because the river level dropped below the position of the loggers.</w:t>
        </w:r>
        <w:r w:rsidR="00C97939">
          <w:rPr>
            <w:noProof/>
            <w:webHidden/>
          </w:rPr>
          <w:tab/>
        </w:r>
        <w:r w:rsidR="00C97939">
          <w:rPr>
            <w:noProof/>
            <w:webHidden/>
          </w:rPr>
          <w:fldChar w:fldCharType="begin"/>
        </w:r>
        <w:r w:rsidR="00C97939">
          <w:rPr>
            <w:noProof/>
            <w:webHidden/>
          </w:rPr>
          <w:instrText xml:space="preserve"> PAGEREF _Toc57975064 \h </w:instrText>
        </w:r>
        <w:r w:rsidR="00C97939">
          <w:rPr>
            <w:noProof/>
            <w:webHidden/>
          </w:rPr>
        </w:r>
        <w:r w:rsidR="00C97939">
          <w:rPr>
            <w:noProof/>
            <w:webHidden/>
          </w:rPr>
          <w:fldChar w:fldCharType="separate"/>
        </w:r>
        <w:r w:rsidR="00A54C15">
          <w:rPr>
            <w:noProof/>
            <w:webHidden/>
          </w:rPr>
          <w:t>39</w:t>
        </w:r>
        <w:r w:rsidR="00C97939">
          <w:rPr>
            <w:noProof/>
            <w:webHidden/>
          </w:rPr>
          <w:fldChar w:fldCharType="end"/>
        </w:r>
      </w:hyperlink>
    </w:p>
    <w:p w14:paraId="0C7B8929" w14:textId="198E59B8" w:rsidR="00C97939" w:rsidRDefault="002C084C" w:rsidP="00563A97">
      <w:pPr>
        <w:pStyle w:val="TableofFigures"/>
        <w:tabs>
          <w:tab w:val="right" w:leader="dot" w:pos="9016"/>
        </w:tabs>
        <w:ind w:left="567" w:hanging="567"/>
        <w:rPr>
          <w:rFonts w:eastAsiaTheme="minorEastAsia"/>
          <w:noProof/>
          <w:lang w:val="en-AU" w:eastAsia="en-AU"/>
        </w:rPr>
      </w:pPr>
      <w:hyperlink w:anchor="_Toc57975065" w:history="1">
        <w:r w:rsidR="00C97939" w:rsidRPr="00FC5AF1">
          <w:rPr>
            <w:rStyle w:val="Hyperlink"/>
            <w:noProof/>
          </w:rPr>
          <w:t>Figure 6</w:t>
        </w:r>
        <w:r w:rsidR="00C97939" w:rsidRPr="00FC5AF1">
          <w:rPr>
            <w:rStyle w:val="Hyperlink"/>
            <w:noProof/>
          </w:rPr>
          <w:noBreakHyphen/>
          <w:t>5. Dissolved oxygen for two lower Lachlan river sites (Cowl Cowl and Whealbah) compared to the NSW gauging station Hillston Weir with their discharge, from November 2019 – July 2020</w:t>
        </w:r>
        <w:r w:rsidR="00C97939" w:rsidRPr="00FC5AF1">
          <w:rPr>
            <w:rStyle w:val="Hyperlink"/>
            <w:rFonts w:eastAsia="MS Mincho"/>
            <w:noProof/>
          </w:rPr>
          <w:t>. Data from project loggers is missing in April and in the latter part of the year because the river level dropped below the position of the loggers.</w:t>
        </w:r>
        <w:r w:rsidR="00C97939">
          <w:rPr>
            <w:noProof/>
            <w:webHidden/>
          </w:rPr>
          <w:tab/>
        </w:r>
        <w:r w:rsidR="00C97939">
          <w:rPr>
            <w:noProof/>
            <w:webHidden/>
          </w:rPr>
          <w:fldChar w:fldCharType="begin"/>
        </w:r>
        <w:r w:rsidR="00C97939">
          <w:rPr>
            <w:noProof/>
            <w:webHidden/>
          </w:rPr>
          <w:instrText xml:space="preserve"> PAGEREF _Toc57975065 \h </w:instrText>
        </w:r>
        <w:r w:rsidR="00C97939">
          <w:rPr>
            <w:noProof/>
            <w:webHidden/>
          </w:rPr>
        </w:r>
        <w:r w:rsidR="00C97939">
          <w:rPr>
            <w:noProof/>
            <w:webHidden/>
          </w:rPr>
          <w:fldChar w:fldCharType="separate"/>
        </w:r>
        <w:r w:rsidR="00A54C15">
          <w:rPr>
            <w:noProof/>
            <w:webHidden/>
          </w:rPr>
          <w:t>39</w:t>
        </w:r>
        <w:r w:rsidR="00C97939">
          <w:rPr>
            <w:noProof/>
            <w:webHidden/>
          </w:rPr>
          <w:fldChar w:fldCharType="end"/>
        </w:r>
      </w:hyperlink>
    </w:p>
    <w:p w14:paraId="7A499CB1" w14:textId="02F36654" w:rsidR="00C97939" w:rsidRDefault="002C084C" w:rsidP="00563A97">
      <w:pPr>
        <w:pStyle w:val="TableofFigures"/>
        <w:tabs>
          <w:tab w:val="right" w:leader="dot" w:pos="9016"/>
        </w:tabs>
        <w:ind w:left="567" w:hanging="567"/>
        <w:rPr>
          <w:rFonts w:eastAsiaTheme="minorEastAsia"/>
          <w:noProof/>
          <w:lang w:val="en-AU" w:eastAsia="en-AU"/>
        </w:rPr>
      </w:pPr>
      <w:hyperlink w:anchor="_Toc57975066" w:history="1">
        <w:r w:rsidR="00C97939" w:rsidRPr="00FC5AF1">
          <w:rPr>
            <w:rStyle w:val="Hyperlink"/>
            <w:noProof/>
          </w:rPr>
          <w:t>Figure 6</w:t>
        </w:r>
        <w:r w:rsidR="00C97939" w:rsidRPr="00FC5AF1">
          <w:rPr>
            <w:rStyle w:val="Hyperlink"/>
            <w:noProof/>
          </w:rPr>
          <w:noBreakHyphen/>
          <w:t>6. Mean water quality measurements (± standard error) for the four lower Lachlan river sites (Cowl Cowl, Lane’s Bridge, Wallanthery and Whealbah) over the sampling period 2019-20: physico chemical attributes.</w:t>
        </w:r>
        <w:r w:rsidR="00C97939">
          <w:rPr>
            <w:noProof/>
            <w:webHidden/>
          </w:rPr>
          <w:tab/>
        </w:r>
        <w:r w:rsidR="00C97939">
          <w:rPr>
            <w:noProof/>
            <w:webHidden/>
          </w:rPr>
          <w:fldChar w:fldCharType="begin"/>
        </w:r>
        <w:r w:rsidR="00C97939">
          <w:rPr>
            <w:noProof/>
            <w:webHidden/>
          </w:rPr>
          <w:instrText xml:space="preserve"> PAGEREF _Toc57975066 \h </w:instrText>
        </w:r>
        <w:r w:rsidR="00C97939">
          <w:rPr>
            <w:noProof/>
            <w:webHidden/>
          </w:rPr>
        </w:r>
        <w:r w:rsidR="00C97939">
          <w:rPr>
            <w:noProof/>
            <w:webHidden/>
          </w:rPr>
          <w:fldChar w:fldCharType="separate"/>
        </w:r>
        <w:r w:rsidR="00A54C15">
          <w:rPr>
            <w:noProof/>
            <w:webHidden/>
          </w:rPr>
          <w:t>40</w:t>
        </w:r>
        <w:r w:rsidR="00C97939">
          <w:rPr>
            <w:noProof/>
            <w:webHidden/>
          </w:rPr>
          <w:fldChar w:fldCharType="end"/>
        </w:r>
      </w:hyperlink>
    </w:p>
    <w:p w14:paraId="750D3858" w14:textId="4F0C5AB1" w:rsidR="00C97939" w:rsidRDefault="002C084C" w:rsidP="00563A97">
      <w:pPr>
        <w:pStyle w:val="TableofFigures"/>
        <w:tabs>
          <w:tab w:val="right" w:leader="dot" w:pos="9016"/>
        </w:tabs>
        <w:ind w:left="567" w:hanging="567"/>
        <w:rPr>
          <w:rFonts w:eastAsiaTheme="minorEastAsia"/>
          <w:noProof/>
          <w:lang w:val="en-AU" w:eastAsia="en-AU"/>
        </w:rPr>
      </w:pPr>
      <w:hyperlink w:anchor="_Toc57975067" w:history="1">
        <w:r w:rsidR="00C97939" w:rsidRPr="00FC5AF1">
          <w:rPr>
            <w:rStyle w:val="Hyperlink"/>
            <w:noProof/>
          </w:rPr>
          <w:t>Figure 6</w:t>
        </w:r>
        <w:r w:rsidR="00C97939" w:rsidRPr="00FC5AF1">
          <w:rPr>
            <w:rStyle w:val="Hyperlink"/>
            <w:noProof/>
          </w:rPr>
          <w:noBreakHyphen/>
          <w:t>7. Mean water quality measurements (± standard error) for the four lower Lachlan river sites (Cowl Cowl, Lane’s Bridge, Wallanthery and Whealbah) over the sampling period 2019-20: nutrients and chlorophyll a.</w:t>
        </w:r>
        <w:r w:rsidR="00C97939">
          <w:rPr>
            <w:noProof/>
            <w:webHidden/>
          </w:rPr>
          <w:tab/>
        </w:r>
        <w:r w:rsidR="00C97939">
          <w:rPr>
            <w:noProof/>
            <w:webHidden/>
          </w:rPr>
          <w:fldChar w:fldCharType="begin"/>
        </w:r>
        <w:r w:rsidR="00C97939">
          <w:rPr>
            <w:noProof/>
            <w:webHidden/>
          </w:rPr>
          <w:instrText xml:space="preserve"> PAGEREF _Toc57975067 \h </w:instrText>
        </w:r>
        <w:r w:rsidR="00C97939">
          <w:rPr>
            <w:noProof/>
            <w:webHidden/>
          </w:rPr>
        </w:r>
        <w:r w:rsidR="00C97939">
          <w:rPr>
            <w:noProof/>
            <w:webHidden/>
          </w:rPr>
          <w:fldChar w:fldCharType="separate"/>
        </w:r>
        <w:r w:rsidR="00A54C15">
          <w:rPr>
            <w:noProof/>
            <w:webHidden/>
          </w:rPr>
          <w:t>41</w:t>
        </w:r>
        <w:r w:rsidR="00C97939">
          <w:rPr>
            <w:noProof/>
            <w:webHidden/>
          </w:rPr>
          <w:fldChar w:fldCharType="end"/>
        </w:r>
      </w:hyperlink>
    </w:p>
    <w:p w14:paraId="17378687" w14:textId="2776CD39" w:rsidR="00C97939" w:rsidRDefault="002C084C" w:rsidP="00563A97">
      <w:pPr>
        <w:pStyle w:val="TableofFigures"/>
        <w:tabs>
          <w:tab w:val="right" w:leader="dot" w:pos="9016"/>
        </w:tabs>
        <w:ind w:left="567" w:hanging="567"/>
        <w:rPr>
          <w:rFonts w:eastAsiaTheme="minorEastAsia"/>
          <w:noProof/>
          <w:lang w:val="en-AU" w:eastAsia="en-AU"/>
        </w:rPr>
      </w:pPr>
      <w:hyperlink w:anchor="_Toc57975068" w:history="1">
        <w:r w:rsidR="00C97939" w:rsidRPr="00FC5AF1">
          <w:rPr>
            <w:rStyle w:val="Hyperlink"/>
            <w:noProof/>
          </w:rPr>
          <w:t>Figure 6</w:t>
        </w:r>
        <w:r w:rsidR="00C97939" w:rsidRPr="00FC5AF1">
          <w:rPr>
            <w:rStyle w:val="Hyperlink"/>
            <w:noProof/>
          </w:rPr>
          <w:noBreakHyphen/>
          <w:t>8. Water temperature and dissolved oxygen for the four study sites from the lower Lachlan river sites (Wallanthery, Lane’s Bridge, Cowl Cowl, and Whealbah) over the sampling period June 2014- June 2020.</w:t>
        </w:r>
        <w:r w:rsidR="00C97939">
          <w:rPr>
            <w:noProof/>
            <w:webHidden/>
          </w:rPr>
          <w:tab/>
        </w:r>
        <w:r w:rsidR="00C97939">
          <w:rPr>
            <w:noProof/>
            <w:webHidden/>
          </w:rPr>
          <w:fldChar w:fldCharType="begin"/>
        </w:r>
        <w:r w:rsidR="00C97939">
          <w:rPr>
            <w:noProof/>
            <w:webHidden/>
          </w:rPr>
          <w:instrText xml:space="preserve"> PAGEREF _Toc57975068 \h </w:instrText>
        </w:r>
        <w:r w:rsidR="00C97939">
          <w:rPr>
            <w:noProof/>
            <w:webHidden/>
          </w:rPr>
        </w:r>
        <w:r w:rsidR="00C97939">
          <w:rPr>
            <w:noProof/>
            <w:webHidden/>
          </w:rPr>
          <w:fldChar w:fldCharType="separate"/>
        </w:r>
        <w:r w:rsidR="00A54C15">
          <w:rPr>
            <w:noProof/>
            <w:webHidden/>
          </w:rPr>
          <w:t>43</w:t>
        </w:r>
        <w:r w:rsidR="00C97939">
          <w:rPr>
            <w:noProof/>
            <w:webHidden/>
          </w:rPr>
          <w:fldChar w:fldCharType="end"/>
        </w:r>
      </w:hyperlink>
    </w:p>
    <w:p w14:paraId="48309493" w14:textId="420904EC" w:rsidR="00C97939" w:rsidRDefault="002C084C" w:rsidP="00563A97">
      <w:pPr>
        <w:pStyle w:val="TableofFigures"/>
        <w:tabs>
          <w:tab w:val="right" w:leader="dot" w:pos="9016"/>
        </w:tabs>
        <w:ind w:left="567" w:hanging="567"/>
        <w:rPr>
          <w:rFonts w:eastAsiaTheme="minorEastAsia"/>
          <w:noProof/>
          <w:lang w:val="en-AU" w:eastAsia="en-AU"/>
        </w:rPr>
      </w:pPr>
      <w:hyperlink w:anchor="_Toc57975069" w:history="1">
        <w:r w:rsidR="00C97939" w:rsidRPr="00FC5AF1">
          <w:rPr>
            <w:rStyle w:val="Hyperlink"/>
            <w:noProof/>
          </w:rPr>
          <w:t>Figure 6</w:t>
        </w:r>
        <w:r w:rsidR="00C97939" w:rsidRPr="00FC5AF1">
          <w:rPr>
            <w:rStyle w:val="Hyperlink"/>
            <w:noProof/>
          </w:rPr>
          <w:noBreakHyphen/>
          <w:t>9. Mean water quality measurements (± standard error) for four lower Lachlan river sites (Cowl Cowl, Lane’s Bridge, Wallanthery and Whealbah) over the sampling period 2014-2020: physico chemical attributes.</w:t>
        </w:r>
        <w:r w:rsidR="00C97939">
          <w:rPr>
            <w:noProof/>
            <w:webHidden/>
          </w:rPr>
          <w:tab/>
        </w:r>
        <w:r w:rsidR="00C97939">
          <w:rPr>
            <w:noProof/>
            <w:webHidden/>
          </w:rPr>
          <w:fldChar w:fldCharType="begin"/>
        </w:r>
        <w:r w:rsidR="00C97939">
          <w:rPr>
            <w:noProof/>
            <w:webHidden/>
          </w:rPr>
          <w:instrText xml:space="preserve"> PAGEREF _Toc57975069 \h </w:instrText>
        </w:r>
        <w:r w:rsidR="00C97939">
          <w:rPr>
            <w:noProof/>
            <w:webHidden/>
          </w:rPr>
        </w:r>
        <w:r w:rsidR="00C97939">
          <w:rPr>
            <w:noProof/>
            <w:webHidden/>
          </w:rPr>
          <w:fldChar w:fldCharType="separate"/>
        </w:r>
        <w:r w:rsidR="00A54C15">
          <w:rPr>
            <w:noProof/>
            <w:webHidden/>
          </w:rPr>
          <w:t>44</w:t>
        </w:r>
        <w:r w:rsidR="00C97939">
          <w:rPr>
            <w:noProof/>
            <w:webHidden/>
          </w:rPr>
          <w:fldChar w:fldCharType="end"/>
        </w:r>
      </w:hyperlink>
    </w:p>
    <w:p w14:paraId="0AC0B9B3" w14:textId="1F88A735" w:rsidR="00C97939" w:rsidRDefault="002C084C" w:rsidP="00563A97">
      <w:pPr>
        <w:pStyle w:val="TableofFigures"/>
        <w:tabs>
          <w:tab w:val="right" w:leader="dot" w:pos="9016"/>
        </w:tabs>
        <w:ind w:left="567" w:hanging="567"/>
        <w:rPr>
          <w:rFonts w:eastAsiaTheme="minorEastAsia"/>
          <w:noProof/>
          <w:lang w:val="en-AU" w:eastAsia="en-AU"/>
        </w:rPr>
      </w:pPr>
      <w:hyperlink w:anchor="_Toc57975070" w:history="1">
        <w:r w:rsidR="00C97939" w:rsidRPr="00FC5AF1">
          <w:rPr>
            <w:rStyle w:val="Hyperlink"/>
            <w:noProof/>
          </w:rPr>
          <w:t>Figure 6</w:t>
        </w:r>
        <w:r w:rsidR="00C97939" w:rsidRPr="00FC5AF1">
          <w:rPr>
            <w:rStyle w:val="Hyperlink"/>
            <w:noProof/>
          </w:rPr>
          <w:noBreakHyphen/>
          <w:t>10. Mean water quality measurements (± standard error) for the four lower Lachlan river sites (Cowl Cowl, Lane’s Bridge, Wallanthery and Whealbah) over the sampling period 2014-2020: nutrients and chlorophyll a.</w:t>
        </w:r>
        <w:r w:rsidR="00C97939">
          <w:rPr>
            <w:noProof/>
            <w:webHidden/>
          </w:rPr>
          <w:tab/>
        </w:r>
        <w:r w:rsidR="00C97939">
          <w:rPr>
            <w:noProof/>
            <w:webHidden/>
          </w:rPr>
          <w:fldChar w:fldCharType="begin"/>
        </w:r>
        <w:r w:rsidR="00C97939">
          <w:rPr>
            <w:noProof/>
            <w:webHidden/>
          </w:rPr>
          <w:instrText xml:space="preserve"> PAGEREF _Toc57975070 \h </w:instrText>
        </w:r>
        <w:r w:rsidR="00C97939">
          <w:rPr>
            <w:noProof/>
            <w:webHidden/>
          </w:rPr>
        </w:r>
        <w:r w:rsidR="00C97939">
          <w:rPr>
            <w:noProof/>
            <w:webHidden/>
          </w:rPr>
          <w:fldChar w:fldCharType="separate"/>
        </w:r>
        <w:r w:rsidR="00A54C15">
          <w:rPr>
            <w:noProof/>
            <w:webHidden/>
          </w:rPr>
          <w:t>45</w:t>
        </w:r>
        <w:r w:rsidR="00C97939">
          <w:rPr>
            <w:noProof/>
            <w:webHidden/>
          </w:rPr>
          <w:fldChar w:fldCharType="end"/>
        </w:r>
      </w:hyperlink>
    </w:p>
    <w:p w14:paraId="1EA0C9E4" w14:textId="43CCA59E" w:rsidR="00C97939" w:rsidRDefault="002C084C" w:rsidP="00563A97">
      <w:pPr>
        <w:pStyle w:val="TableofFigures"/>
        <w:tabs>
          <w:tab w:val="right" w:leader="dot" w:pos="9016"/>
        </w:tabs>
        <w:ind w:left="567" w:hanging="567"/>
        <w:rPr>
          <w:rFonts w:eastAsiaTheme="minorEastAsia"/>
          <w:noProof/>
          <w:lang w:val="en-AU" w:eastAsia="en-AU"/>
        </w:rPr>
      </w:pPr>
      <w:hyperlink w:anchor="_Toc57975071" w:history="1">
        <w:r w:rsidR="00C97939" w:rsidRPr="00FC5AF1">
          <w:rPr>
            <w:rStyle w:val="Hyperlink"/>
            <w:noProof/>
          </w:rPr>
          <w:t>Figure-6</w:t>
        </w:r>
        <w:r w:rsidR="00C97939" w:rsidRPr="00FC5AF1">
          <w:rPr>
            <w:rStyle w:val="Hyperlink"/>
            <w:noProof/>
          </w:rPr>
          <w:noBreakHyphen/>
          <w:t>11. Gross primary production (GPP), Ecosystem respiration (ER), Reaeration (K) and the GPP/ ER ratio from Lane’s Bridge in the lower Lachlan River, July 2019 - June 2020. Blue shaded vertical bars indicate watering actions.</w:t>
        </w:r>
        <w:r w:rsidR="00C97939">
          <w:rPr>
            <w:noProof/>
            <w:webHidden/>
          </w:rPr>
          <w:tab/>
        </w:r>
        <w:r w:rsidR="00C97939">
          <w:rPr>
            <w:noProof/>
            <w:webHidden/>
          </w:rPr>
          <w:fldChar w:fldCharType="begin"/>
        </w:r>
        <w:r w:rsidR="00C97939">
          <w:rPr>
            <w:noProof/>
            <w:webHidden/>
          </w:rPr>
          <w:instrText xml:space="preserve"> PAGEREF _Toc57975071 \h </w:instrText>
        </w:r>
        <w:r w:rsidR="00C97939">
          <w:rPr>
            <w:noProof/>
            <w:webHidden/>
          </w:rPr>
        </w:r>
        <w:r w:rsidR="00C97939">
          <w:rPr>
            <w:noProof/>
            <w:webHidden/>
          </w:rPr>
          <w:fldChar w:fldCharType="separate"/>
        </w:r>
        <w:r w:rsidR="00A54C15">
          <w:rPr>
            <w:noProof/>
            <w:webHidden/>
          </w:rPr>
          <w:t>48</w:t>
        </w:r>
        <w:r w:rsidR="00C97939">
          <w:rPr>
            <w:noProof/>
            <w:webHidden/>
          </w:rPr>
          <w:fldChar w:fldCharType="end"/>
        </w:r>
      </w:hyperlink>
    </w:p>
    <w:p w14:paraId="196DFCB5" w14:textId="516A7C3E" w:rsidR="00C97939" w:rsidRDefault="002C084C" w:rsidP="00563A97">
      <w:pPr>
        <w:pStyle w:val="TableofFigures"/>
        <w:tabs>
          <w:tab w:val="right" w:leader="dot" w:pos="9016"/>
        </w:tabs>
        <w:ind w:left="567" w:hanging="567"/>
        <w:rPr>
          <w:rFonts w:eastAsiaTheme="minorEastAsia"/>
          <w:noProof/>
          <w:lang w:val="en-AU" w:eastAsia="en-AU"/>
        </w:rPr>
      </w:pPr>
      <w:hyperlink w:anchor="_Toc57975072" w:history="1">
        <w:r w:rsidR="00C97939" w:rsidRPr="00FC5AF1">
          <w:rPr>
            <w:rStyle w:val="Hyperlink"/>
            <w:noProof/>
          </w:rPr>
          <w:t>Figure 6</w:t>
        </w:r>
        <w:r w:rsidR="00C97939" w:rsidRPr="00FC5AF1">
          <w:rPr>
            <w:rStyle w:val="Hyperlink"/>
            <w:noProof/>
          </w:rPr>
          <w:noBreakHyphen/>
          <w:t>12. Total carbon produced (kg C/day) at Lane’s Bridge for the watering year 2019-20.</w:t>
        </w:r>
        <w:r w:rsidR="00C97939">
          <w:rPr>
            <w:noProof/>
            <w:webHidden/>
          </w:rPr>
          <w:tab/>
        </w:r>
        <w:r w:rsidR="00C97939">
          <w:rPr>
            <w:noProof/>
            <w:webHidden/>
          </w:rPr>
          <w:fldChar w:fldCharType="begin"/>
        </w:r>
        <w:r w:rsidR="00C97939">
          <w:rPr>
            <w:noProof/>
            <w:webHidden/>
          </w:rPr>
          <w:instrText xml:space="preserve"> PAGEREF _Toc57975072 \h </w:instrText>
        </w:r>
        <w:r w:rsidR="00C97939">
          <w:rPr>
            <w:noProof/>
            <w:webHidden/>
          </w:rPr>
        </w:r>
        <w:r w:rsidR="00C97939">
          <w:rPr>
            <w:noProof/>
            <w:webHidden/>
          </w:rPr>
          <w:fldChar w:fldCharType="separate"/>
        </w:r>
        <w:r w:rsidR="00A54C15">
          <w:rPr>
            <w:noProof/>
            <w:webHidden/>
          </w:rPr>
          <w:t>49</w:t>
        </w:r>
        <w:r w:rsidR="00C97939">
          <w:rPr>
            <w:noProof/>
            <w:webHidden/>
          </w:rPr>
          <w:fldChar w:fldCharType="end"/>
        </w:r>
      </w:hyperlink>
    </w:p>
    <w:p w14:paraId="2B846D2B" w14:textId="4BD2D85E" w:rsidR="00C97939" w:rsidRDefault="002C084C" w:rsidP="00563A97">
      <w:pPr>
        <w:pStyle w:val="TableofFigures"/>
        <w:tabs>
          <w:tab w:val="right" w:leader="dot" w:pos="9016"/>
        </w:tabs>
        <w:ind w:left="567" w:hanging="567"/>
        <w:rPr>
          <w:rFonts w:eastAsiaTheme="minorEastAsia"/>
          <w:noProof/>
          <w:lang w:val="en-AU" w:eastAsia="en-AU"/>
        </w:rPr>
      </w:pPr>
      <w:hyperlink w:anchor="_Toc57975073" w:history="1">
        <w:r w:rsidR="00C97939" w:rsidRPr="00FC5AF1">
          <w:rPr>
            <w:rStyle w:val="Hyperlink"/>
            <w:noProof/>
          </w:rPr>
          <w:t>Figure 6</w:t>
        </w:r>
        <w:r w:rsidR="00C97939" w:rsidRPr="00FC5AF1">
          <w:rPr>
            <w:rStyle w:val="Hyperlink"/>
            <w:noProof/>
          </w:rPr>
          <w:noBreakHyphen/>
          <w:t>13. In-stream structures at Whealbah.</w:t>
        </w:r>
        <w:r w:rsidR="00C97939">
          <w:rPr>
            <w:noProof/>
            <w:webHidden/>
          </w:rPr>
          <w:tab/>
        </w:r>
        <w:r w:rsidR="00C97939">
          <w:rPr>
            <w:noProof/>
            <w:webHidden/>
          </w:rPr>
          <w:fldChar w:fldCharType="begin"/>
        </w:r>
        <w:r w:rsidR="00C97939">
          <w:rPr>
            <w:noProof/>
            <w:webHidden/>
          </w:rPr>
          <w:instrText xml:space="preserve"> PAGEREF _Toc57975073 \h </w:instrText>
        </w:r>
        <w:r w:rsidR="00C97939">
          <w:rPr>
            <w:noProof/>
            <w:webHidden/>
          </w:rPr>
        </w:r>
        <w:r w:rsidR="00C97939">
          <w:rPr>
            <w:noProof/>
            <w:webHidden/>
          </w:rPr>
          <w:fldChar w:fldCharType="separate"/>
        </w:r>
        <w:r w:rsidR="00A54C15">
          <w:rPr>
            <w:noProof/>
            <w:webHidden/>
          </w:rPr>
          <w:t>50</w:t>
        </w:r>
        <w:r w:rsidR="00C97939">
          <w:rPr>
            <w:noProof/>
            <w:webHidden/>
          </w:rPr>
          <w:fldChar w:fldCharType="end"/>
        </w:r>
      </w:hyperlink>
    </w:p>
    <w:p w14:paraId="125CD40E" w14:textId="4E539CC1" w:rsidR="00C97939" w:rsidRDefault="002C084C" w:rsidP="00563A97">
      <w:pPr>
        <w:pStyle w:val="TableofFigures"/>
        <w:tabs>
          <w:tab w:val="right" w:leader="dot" w:pos="9016"/>
        </w:tabs>
        <w:ind w:left="567" w:hanging="567"/>
        <w:rPr>
          <w:rFonts w:eastAsiaTheme="minorEastAsia"/>
          <w:noProof/>
          <w:lang w:val="en-AU" w:eastAsia="en-AU"/>
        </w:rPr>
      </w:pPr>
      <w:hyperlink w:anchor="_Toc57975074" w:history="1">
        <w:r w:rsidR="00C97939" w:rsidRPr="00FC5AF1">
          <w:rPr>
            <w:rStyle w:val="Hyperlink"/>
            <w:noProof/>
          </w:rPr>
          <w:t>Figure 6</w:t>
        </w:r>
        <w:r w:rsidR="00C97939" w:rsidRPr="00FC5AF1">
          <w:rPr>
            <w:rStyle w:val="Hyperlink"/>
            <w:noProof/>
          </w:rPr>
          <w:noBreakHyphen/>
          <w:t>14. Gross primary production (GPP), Ecosystem respiration (ER), Reaeration (K) and the GPP/ ER ratio from Lane’s Bridge in the lower Lachlan River, August 2014 - June 2020.</w:t>
        </w:r>
        <w:r w:rsidR="00C97939">
          <w:rPr>
            <w:noProof/>
            <w:webHidden/>
          </w:rPr>
          <w:tab/>
        </w:r>
        <w:r w:rsidR="00C97939">
          <w:rPr>
            <w:noProof/>
            <w:webHidden/>
          </w:rPr>
          <w:fldChar w:fldCharType="begin"/>
        </w:r>
        <w:r w:rsidR="00C97939">
          <w:rPr>
            <w:noProof/>
            <w:webHidden/>
          </w:rPr>
          <w:instrText xml:space="preserve"> PAGEREF _Toc57975074 \h </w:instrText>
        </w:r>
        <w:r w:rsidR="00C97939">
          <w:rPr>
            <w:noProof/>
            <w:webHidden/>
          </w:rPr>
        </w:r>
        <w:r w:rsidR="00C97939">
          <w:rPr>
            <w:noProof/>
            <w:webHidden/>
          </w:rPr>
          <w:fldChar w:fldCharType="separate"/>
        </w:r>
        <w:r w:rsidR="00A54C15">
          <w:rPr>
            <w:noProof/>
            <w:webHidden/>
          </w:rPr>
          <w:t>52</w:t>
        </w:r>
        <w:r w:rsidR="00C97939">
          <w:rPr>
            <w:noProof/>
            <w:webHidden/>
          </w:rPr>
          <w:fldChar w:fldCharType="end"/>
        </w:r>
      </w:hyperlink>
    </w:p>
    <w:p w14:paraId="0E3FD0DD" w14:textId="49707AB1" w:rsidR="00C97939" w:rsidRDefault="002C084C" w:rsidP="00563A97">
      <w:pPr>
        <w:pStyle w:val="TableofFigures"/>
        <w:tabs>
          <w:tab w:val="right" w:leader="dot" w:pos="9016"/>
        </w:tabs>
        <w:ind w:left="567" w:hanging="567"/>
        <w:rPr>
          <w:rFonts w:eastAsiaTheme="minorEastAsia"/>
          <w:noProof/>
          <w:lang w:val="en-AU" w:eastAsia="en-AU"/>
        </w:rPr>
      </w:pPr>
      <w:hyperlink w:anchor="_Toc57975075" w:history="1">
        <w:r w:rsidR="00C97939" w:rsidRPr="00FC5AF1">
          <w:rPr>
            <w:rStyle w:val="Hyperlink"/>
            <w:noProof/>
          </w:rPr>
          <w:t>Figure 6</w:t>
        </w:r>
        <w:r w:rsidR="00C97939" w:rsidRPr="00FC5AF1">
          <w:rPr>
            <w:rStyle w:val="Hyperlink"/>
            <w:noProof/>
          </w:rPr>
          <w:noBreakHyphen/>
          <w:t>15. Total carbon produced (kg C/day) at Lane’s Bridge for the entire monitoring period 2014-20. Flow at Hillston Weir is also shown</w:t>
        </w:r>
        <w:r w:rsidR="00C97939">
          <w:rPr>
            <w:noProof/>
            <w:webHidden/>
          </w:rPr>
          <w:tab/>
        </w:r>
        <w:r w:rsidR="00C97939">
          <w:rPr>
            <w:noProof/>
            <w:webHidden/>
          </w:rPr>
          <w:fldChar w:fldCharType="begin"/>
        </w:r>
        <w:r w:rsidR="00C97939">
          <w:rPr>
            <w:noProof/>
            <w:webHidden/>
          </w:rPr>
          <w:instrText xml:space="preserve"> PAGEREF _Toc57975075 \h </w:instrText>
        </w:r>
        <w:r w:rsidR="00C97939">
          <w:rPr>
            <w:noProof/>
            <w:webHidden/>
          </w:rPr>
        </w:r>
        <w:r w:rsidR="00C97939">
          <w:rPr>
            <w:noProof/>
            <w:webHidden/>
          </w:rPr>
          <w:fldChar w:fldCharType="separate"/>
        </w:r>
        <w:r w:rsidR="00A54C15">
          <w:rPr>
            <w:noProof/>
            <w:webHidden/>
          </w:rPr>
          <w:t>53</w:t>
        </w:r>
        <w:r w:rsidR="00C97939">
          <w:rPr>
            <w:noProof/>
            <w:webHidden/>
          </w:rPr>
          <w:fldChar w:fldCharType="end"/>
        </w:r>
      </w:hyperlink>
    </w:p>
    <w:p w14:paraId="413C7578" w14:textId="0C914344" w:rsidR="00C97939" w:rsidRDefault="002C084C" w:rsidP="00563A97">
      <w:pPr>
        <w:pStyle w:val="TableofFigures"/>
        <w:tabs>
          <w:tab w:val="right" w:leader="dot" w:pos="9016"/>
        </w:tabs>
        <w:ind w:left="567" w:hanging="567"/>
        <w:rPr>
          <w:rFonts w:eastAsiaTheme="minorEastAsia"/>
          <w:noProof/>
          <w:lang w:val="en-AU" w:eastAsia="en-AU"/>
        </w:rPr>
      </w:pPr>
      <w:hyperlink w:anchor="_Toc57975076" w:history="1">
        <w:r w:rsidR="00C97939" w:rsidRPr="00FC5AF1">
          <w:rPr>
            <w:rStyle w:val="Hyperlink"/>
            <w:noProof/>
          </w:rPr>
          <w:t>Figure 6</w:t>
        </w:r>
        <w:r w:rsidR="00C97939" w:rsidRPr="00FC5AF1">
          <w:rPr>
            <w:rStyle w:val="Hyperlink"/>
            <w:noProof/>
          </w:rPr>
          <w:noBreakHyphen/>
          <w:t>16. Gross primary production (GPP) from Wallanthery, Cowl Cowl and Whealbah in the lower Lachlan River, July 2019 - June 2020.</w:t>
        </w:r>
        <w:r w:rsidR="00C97939">
          <w:rPr>
            <w:noProof/>
            <w:webHidden/>
          </w:rPr>
          <w:tab/>
        </w:r>
        <w:r w:rsidR="00C97939">
          <w:rPr>
            <w:noProof/>
            <w:webHidden/>
          </w:rPr>
          <w:fldChar w:fldCharType="begin"/>
        </w:r>
        <w:r w:rsidR="00C97939">
          <w:rPr>
            <w:noProof/>
            <w:webHidden/>
          </w:rPr>
          <w:instrText xml:space="preserve"> PAGEREF _Toc57975076 \h </w:instrText>
        </w:r>
        <w:r w:rsidR="00C97939">
          <w:rPr>
            <w:noProof/>
            <w:webHidden/>
          </w:rPr>
        </w:r>
        <w:r w:rsidR="00C97939">
          <w:rPr>
            <w:noProof/>
            <w:webHidden/>
          </w:rPr>
          <w:fldChar w:fldCharType="separate"/>
        </w:r>
        <w:r w:rsidR="00A54C15">
          <w:rPr>
            <w:noProof/>
            <w:webHidden/>
          </w:rPr>
          <w:t>57</w:t>
        </w:r>
        <w:r w:rsidR="00C97939">
          <w:rPr>
            <w:noProof/>
            <w:webHidden/>
          </w:rPr>
          <w:fldChar w:fldCharType="end"/>
        </w:r>
      </w:hyperlink>
    </w:p>
    <w:p w14:paraId="47734580" w14:textId="74A10446" w:rsidR="00C97939" w:rsidRDefault="002C084C" w:rsidP="00563A97">
      <w:pPr>
        <w:pStyle w:val="TableofFigures"/>
        <w:tabs>
          <w:tab w:val="right" w:leader="dot" w:pos="9016"/>
        </w:tabs>
        <w:ind w:left="567" w:hanging="567"/>
        <w:rPr>
          <w:rFonts w:eastAsiaTheme="minorEastAsia"/>
          <w:noProof/>
          <w:lang w:val="en-AU" w:eastAsia="en-AU"/>
        </w:rPr>
      </w:pPr>
      <w:hyperlink w:anchor="_Toc57975077" w:history="1">
        <w:r w:rsidR="00C97939" w:rsidRPr="00FC5AF1">
          <w:rPr>
            <w:rStyle w:val="Hyperlink"/>
            <w:noProof/>
          </w:rPr>
          <w:t>Figure 6</w:t>
        </w:r>
        <w:r w:rsidR="00C97939" w:rsidRPr="00FC5AF1">
          <w:rPr>
            <w:rStyle w:val="Hyperlink"/>
            <w:noProof/>
          </w:rPr>
          <w:noBreakHyphen/>
          <w:t>17. Ecosystem respiration (ER) from Wallanthery, Cowl Cowl and Whealbah in the lower Lachlan River, July 2019 - June 2020.</w:t>
        </w:r>
        <w:r w:rsidR="00C97939">
          <w:rPr>
            <w:noProof/>
            <w:webHidden/>
          </w:rPr>
          <w:tab/>
        </w:r>
        <w:r w:rsidR="00C97939">
          <w:rPr>
            <w:noProof/>
            <w:webHidden/>
          </w:rPr>
          <w:fldChar w:fldCharType="begin"/>
        </w:r>
        <w:r w:rsidR="00C97939">
          <w:rPr>
            <w:noProof/>
            <w:webHidden/>
          </w:rPr>
          <w:instrText xml:space="preserve"> PAGEREF _Toc57975077 \h </w:instrText>
        </w:r>
        <w:r w:rsidR="00C97939">
          <w:rPr>
            <w:noProof/>
            <w:webHidden/>
          </w:rPr>
        </w:r>
        <w:r w:rsidR="00C97939">
          <w:rPr>
            <w:noProof/>
            <w:webHidden/>
          </w:rPr>
          <w:fldChar w:fldCharType="separate"/>
        </w:r>
        <w:r w:rsidR="00A54C15">
          <w:rPr>
            <w:noProof/>
            <w:webHidden/>
          </w:rPr>
          <w:t>58</w:t>
        </w:r>
        <w:r w:rsidR="00C97939">
          <w:rPr>
            <w:noProof/>
            <w:webHidden/>
          </w:rPr>
          <w:fldChar w:fldCharType="end"/>
        </w:r>
      </w:hyperlink>
    </w:p>
    <w:p w14:paraId="2C3E0F3A" w14:textId="5AAA877B" w:rsidR="00C97939" w:rsidRDefault="002C084C" w:rsidP="00563A97">
      <w:pPr>
        <w:pStyle w:val="TableofFigures"/>
        <w:tabs>
          <w:tab w:val="right" w:leader="dot" w:pos="9016"/>
        </w:tabs>
        <w:ind w:left="567" w:hanging="567"/>
        <w:rPr>
          <w:rFonts w:eastAsiaTheme="minorEastAsia"/>
          <w:noProof/>
          <w:lang w:val="en-AU" w:eastAsia="en-AU"/>
        </w:rPr>
      </w:pPr>
      <w:hyperlink w:anchor="_Toc57975078" w:history="1">
        <w:r w:rsidR="00C97939" w:rsidRPr="00FC5AF1">
          <w:rPr>
            <w:rStyle w:val="Hyperlink"/>
            <w:noProof/>
          </w:rPr>
          <w:t>Figure 6</w:t>
        </w:r>
        <w:r w:rsidR="00C97939" w:rsidRPr="00FC5AF1">
          <w:rPr>
            <w:rStyle w:val="Hyperlink"/>
            <w:noProof/>
          </w:rPr>
          <w:noBreakHyphen/>
          <w:t>18. Reaeration (K) from Wallanthery, Cowl Cowl and Whealbah in the lower Lachlan River, July 2019 - June 2020.</w:t>
        </w:r>
        <w:r w:rsidR="00C97939">
          <w:rPr>
            <w:noProof/>
            <w:webHidden/>
          </w:rPr>
          <w:tab/>
        </w:r>
        <w:r w:rsidR="00C97939">
          <w:rPr>
            <w:noProof/>
            <w:webHidden/>
          </w:rPr>
          <w:fldChar w:fldCharType="begin"/>
        </w:r>
        <w:r w:rsidR="00C97939">
          <w:rPr>
            <w:noProof/>
            <w:webHidden/>
          </w:rPr>
          <w:instrText xml:space="preserve"> PAGEREF _Toc57975078 \h </w:instrText>
        </w:r>
        <w:r w:rsidR="00C97939">
          <w:rPr>
            <w:noProof/>
            <w:webHidden/>
          </w:rPr>
        </w:r>
        <w:r w:rsidR="00C97939">
          <w:rPr>
            <w:noProof/>
            <w:webHidden/>
          </w:rPr>
          <w:fldChar w:fldCharType="separate"/>
        </w:r>
        <w:r w:rsidR="00A54C15">
          <w:rPr>
            <w:noProof/>
            <w:webHidden/>
          </w:rPr>
          <w:t>59</w:t>
        </w:r>
        <w:r w:rsidR="00C97939">
          <w:rPr>
            <w:noProof/>
            <w:webHidden/>
          </w:rPr>
          <w:fldChar w:fldCharType="end"/>
        </w:r>
      </w:hyperlink>
    </w:p>
    <w:p w14:paraId="63DAE1BC" w14:textId="6A8BD887" w:rsidR="00C97939" w:rsidRDefault="002C084C" w:rsidP="00563A97">
      <w:pPr>
        <w:pStyle w:val="TableofFigures"/>
        <w:tabs>
          <w:tab w:val="right" w:leader="dot" w:pos="9016"/>
        </w:tabs>
        <w:ind w:left="567" w:hanging="567"/>
        <w:rPr>
          <w:rFonts w:eastAsiaTheme="minorEastAsia"/>
          <w:noProof/>
          <w:lang w:val="en-AU" w:eastAsia="en-AU"/>
        </w:rPr>
      </w:pPr>
      <w:hyperlink w:anchor="_Toc57975079" w:history="1">
        <w:r w:rsidR="00C97939" w:rsidRPr="00FC5AF1">
          <w:rPr>
            <w:rStyle w:val="Hyperlink"/>
            <w:noProof/>
          </w:rPr>
          <w:t>Figure 6</w:t>
        </w:r>
        <w:r w:rsidR="00C97939" w:rsidRPr="00FC5AF1">
          <w:rPr>
            <w:rStyle w:val="Hyperlink"/>
            <w:noProof/>
          </w:rPr>
          <w:noBreakHyphen/>
          <w:t>19. GPP/ ER ratio from Wallanthery, Cowl Cowl and Whealbah in the lower Lachlan River, July 2019- June 2020.</w:t>
        </w:r>
        <w:r w:rsidR="00C97939">
          <w:rPr>
            <w:noProof/>
            <w:webHidden/>
          </w:rPr>
          <w:tab/>
        </w:r>
        <w:r w:rsidR="00C97939">
          <w:rPr>
            <w:noProof/>
            <w:webHidden/>
          </w:rPr>
          <w:fldChar w:fldCharType="begin"/>
        </w:r>
        <w:r w:rsidR="00C97939">
          <w:rPr>
            <w:noProof/>
            <w:webHidden/>
          </w:rPr>
          <w:instrText xml:space="preserve"> PAGEREF _Toc57975079 \h </w:instrText>
        </w:r>
        <w:r w:rsidR="00C97939">
          <w:rPr>
            <w:noProof/>
            <w:webHidden/>
          </w:rPr>
        </w:r>
        <w:r w:rsidR="00C97939">
          <w:rPr>
            <w:noProof/>
            <w:webHidden/>
          </w:rPr>
          <w:fldChar w:fldCharType="separate"/>
        </w:r>
        <w:r w:rsidR="00A54C15">
          <w:rPr>
            <w:noProof/>
            <w:webHidden/>
          </w:rPr>
          <w:t>60</w:t>
        </w:r>
        <w:r w:rsidR="00C97939">
          <w:rPr>
            <w:noProof/>
            <w:webHidden/>
          </w:rPr>
          <w:fldChar w:fldCharType="end"/>
        </w:r>
      </w:hyperlink>
    </w:p>
    <w:p w14:paraId="5F12D5F1" w14:textId="716BFDDC" w:rsidR="00C97939" w:rsidRDefault="002C084C" w:rsidP="00563A97">
      <w:pPr>
        <w:pStyle w:val="TableofFigures"/>
        <w:tabs>
          <w:tab w:val="right" w:leader="dot" w:pos="9016"/>
        </w:tabs>
        <w:ind w:left="567" w:hanging="567"/>
        <w:rPr>
          <w:rFonts w:eastAsiaTheme="minorEastAsia"/>
          <w:noProof/>
          <w:lang w:val="en-AU" w:eastAsia="en-AU"/>
        </w:rPr>
      </w:pPr>
      <w:hyperlink w:anchor="_Toc57975080" w:history="1">
        <w:r w:rsidR="00C97939" w:rsidRPr="00FC5AF1">
          <w:rPr>
            <w:rStyle w:val="Hyperlink"/>
            <w:noProof/>
          </w:rPr>
          <w:t>Figure 6</w:t>
        </w:r>
        <w:r w:rsidR="00C97939" w:rsidRPr="00FC5AF1">
          <w:rPr>
            <w:rStyle w:val="Hyperlink"/>
            <w:noProof/>
          </w:rPr>
          <w:noBreakHyphen/>
          <w:t>20. Gross primary production (GPP) from Wallanthery, Cowl Cowl and Whealbah in the lower Lachlan River, August 2014 - June 2020.</w:t>
        </w:r>
        <w:r w:rsidR="00C97939">
          <w:rPr>
            <w:noProof/>
            <w:webHidden/>
          </w:rPr>
          <w:tab/>
        </w:r>
        <w:r w:rsidR="00C97939">
          <w:rPr>
            <w:noProof/>
            <w:webHidden/>
          </w:rPr>
          <w:fldChar w:fldCharType="begin"/>
        </w:r>
        <w:r w:rsidR="00C97939">
          <w:rPr>
            <w:noProof/>
            <w:webHidden/>
          </w:rPr>
          <w:instrText xml:space="preserve"> PAGEREF _Toc57975080 \h </w:instrText>
        </w:r>
        <w:r w:rsidR="00C97939">
          <w:rPr>
            <w:noProof/>
            <w:webHidden/>
          </w:rPr>
        </w:r>
        <w:r w:rsidR="00C97939">
          <w:rPr>
            <w:noProof/>
            <w:webHidden/>
          </w:rPr>
          <w:fldChar w:fldCharType="separate"/>
        </w:r>
        <w:r w:rsidR="00A54C15">
          <w:rPr>
            <w:noProof/>
            <w:webHidden/>
          </w:rPr>
          <w:t>61</w:t>
        </w:r>
        <w:r w:rsidR="00C97939">
          <w:rPr>
            <w:noProof/>
            <w:webHidden/>
          </w:rPr>
          <w:fldChar w:fldCharType="end"/>
        </w:r>
      </w:hyperlink>
    </w:p>
    <w:p w14:paraId="70A666EC" w14:textId="574FC3FF" w:rsidR="00C97939" w:rsidRDefault="002C084C" w:rsidP="00563A97">
      <w:pPr>
        <w:pStyle w:val="TableofFigures"/>
        <w:tabs>
          <w:tab w:val="right" w:leader="dot" w:pos="9016"/>
        </w:tabs>
        <w:ind w:left="567" w:hanging="567"/>
        <w:rPr>
          <w:rFonts w:eastAsiaTheme="minorEastAsia"/>
          <w:noProof/>
          <w:lang w:val="en-AU" w:eastAsia="en-AU"/>
        </w:rPr>
      </w:pPr>
      <w:hyperlink w:anchor="_Toc57975081" w:history="1">
        <w:r w:rsidR="00C97939" w:rsidRPr="00FC5AF1">
          <w:rPr>
            <w:rStyle w:val="Hyperlink"/>
            <w:noProof/>
          </w:rPr>
          <w:t>Figure 6</w:t>
        </w:r>
        <w:r w:rsidR="00C97939" w:rsidRPr="00FC5AF1">
          <w:rPr>
            <w:rStyle w:val="Hyperlink"/>
            <w:noProof/>
          </w:rPr>
          <w:noBreakHyphen/>
          <w:t>21. Ecosystem respiration (ER) from Wallanthery, Cowl Cowl and Whealbah in the lower Lachlan River, August 2014 - June 2020.</w:t>
        </w:r>
        <w:r w:rsidR="00C97939">
          <w:rPr>
            <w:noProof/>
            <w:webHidden/>
          </w:rPr>
          <w:tab/>
        </w:r>
        <w:r w:rsidR="00C97939">
          <w:rPr>
            <w:noProof/>
            <w:webHidden/>
          </w:rPr>
          <w:fldChar w:fldCharType="begin"/>
        </w:r>
        <w:r w:rsidR="00C97939">
          <w:rPr>
            <w:noProof/>
            <w:webHidden/>
          </w:rPr>
          <w:instrText xml:space="preserve"> PAGEREF _Toc57975081 \h </w:instrText>
        </w:r>
        <w:r w:rsidR="00C97939">
          <w:rPr>
            <w:noProof/>
            <w:webHidden/>
          </w:rPr>
        </w:r>
        <w:r w:rsidR="00C97939">
          <w:rPr>
            <w:noProof/>
            <w:webHidden/>
          </w:rPr>
          <w:fldChar w:fldCharType="separate"/>
        </w:r>
        <w:r w:rsidR="00A54C15">
          <w:rPr>
            <w:noProof/>
            <w:webHidden/>
          </w:rPr>
          <w:t>62</w:t>
        </w:r>
        <w:r w:rsidR="00C97939">
          <w:rPr>
            <w:noProof/>
            <w:webHidden/>
          </w:rPr>
          <w:fldChar w:fldCharType="end"/>
        </w:r>
      </w:hyperlink>
    </w:p>
    <w:p w14:paraId="3AC76CE9" w14:textId="7EE52204" w:rsidR="00C97939" w:rsidRDefault="002C084C" w:rsidP="00563A97">
      <w:pPr>
        <w:pStyle w:val="TableofFigures"/>
        <w:tabs>
          <w:tab w:val="right" w:leader="dot" w:pos="9016"/>
        </w:tabs>
        <w:ind w:left="567" w:hanging="567"/>
        <w:rPr>
          <w:rFonts w:eastAsiaTheme="minorEastAsia"/>
          <w:noProof/>
          <w:lang w:val="en-AU" w:eastAsia="en-AU"/>
        </w:rPr>
      </w:pPr>
      <w:hyperlink w:anchor="_Toc57975082" w:history="1">
        <w:r w:rsidR="00C97939" w:rsidRPr="00FC5AF1">
          <w:rPr>
            <w:rStyle w:val="Hyperlink"/>
            <w:noProof/>
          </w:rPr>
          <w:t>Figure 6</w:t>
        </w:r>
        <w:r w:rsidR="00C97939" w:rsidRPr="00FC5AF1">
          <w:rPr>
            <w:rStyle w:val="Hyperlink"/>
            <w:noProof/>
          </w:rPr>
          <w:noBreakHyphen/>
          <w:t>22. Reaeration (K) from Wallanthery, Cowl Cowl and Whealbah in the lower Lachlan River, August 2014 - June 2020.</w:t>
        </w:r>
        <w:r w:rsidR="00C97939">
          <w:rPr>
            <w:noProof/>
            <w:webHidden/>
          </w:rPr>
          <w:tab/>
        </w:r>
        <w:r w:rsidR="00C97939">
          <w:rPr>
            <w:noProof/>
            <w:webHidden/>
          </w:rPr>
          <w:fldChar w:fldCharType="begin"/>
        </w:r>
        <w:r w:rsidR="00C97939">
          <w:rPr>
            <w:noProof/>
            <w:webHidden/>
          </w:rPr>
          <w:instrText xml:space="preserve"> PAGEREF _Toc57975082 \h </w:instrText>
        </w:r>
        <w:r w:rsidR="00C97939">
          <w:rPr>
            <w:noProof/>
            <w:webHidden/>
          </w:rPr>
        </w:r>
        <w:r w:rsidR="00C97939">
          <w:rPr>
            <w:noProof/>
            <w:webHidden/>
          </w:rPr>
          <w:fldChar w:fldCharType="separate"/>
        </w:r>
        <w:r w:rsidR="00A54C15">
          <w:rPr>
            <w:noProof/>
            <w:webHidden/>
          </w:rPr>
          <w:t>63</w:t>
        </w:r>
        <w:r w:rsidR="00C97939">
          <w:rPr>
            <w:noProof/>
            <w:webHidden/>
          </w:rPr>
          <w:fldChar w:fldCharType="end"/>
        </w:r>
      </w:hyperlink>
    </w:p>
    <w:p w14:paraId="0FAA062E" w14:textId="1B0845A6" w:rsidR="00C97939" w:rsidRDefault="002C084C" w:rsidP="00563A97">
      <w:pPr>
        <w:pStyle w:val="TableofFigures"/>
        <w:tabs>
          <w:tab w:val="right" w:leader="dot" w:pos="9016"/>
        </w:tabs>
        <w:ind w:left="567" w:hanging="567"/>
        <w:rPr>
          <w:rFonts w:eastAsiaTheme="minorEastAsia"/>
          <w:noProof/>
          <w:lang w:val="en-AU" w:eastAsia="en-AU"/>
        </w:rPr>
      </w:pPr>
      <w:hyperlink w:anchor="_Toc57975083" w:history="1">
        <w:r w:rsidR="00C97939" w:rsidRPr="00FC5AF1">
          <w:rPr>
            <w:rStyle w:val="Hyperlink"/>
            <w:noProof/>
          </w:rPr>
          <w:t>Figure 6</w:t>
        </w:r>
        <w:r w:rsidR="00C97939" w:rsidRPr="00FC5AF1">
          <w:rPr>
            <w:rStyle w:val="Hyperlink"/>
            <w:noProof/>
          </w:rPr>
          <w:noBreakHyphen/>
          <w:t>23. GPP/ ER ratio from Wallanthery, Cowl Cowl and Whealbah in the lower Lachlan River, August 2014 - June 2020.</w:t>
        </w:r>
        <w:r w:rsidR="00C97939">
          <w:rPr>
            <w:noProof/>
            <w:webHidden/>
          </w:rPr>
          <w:tab/>
        </w:r>
        <w:r w:rsidR="00C97939">
          <w:rPr>
            <w:noProof/>
            <w:webHidden/>
          </w:rPr>
          <w:fldChar w:fldCharType="begin"/>
        </w:r>
        <w:r w:rsidR="00C97939">
          <w:rPr>
            <w:noProof/>
            <w:webHidden/>
          </w:rPr>
          <w:instrText xml:space="preserve"> PAGEREF _Toc57975083 \h </w:instrText>
        </w:r>
        <w:r w:rsidR="00C97939">
          <w:rPr>
            <w:noProof/>
            <w:webHidden/>
          </w:rPr>
        </w:r>
        <w:r w:rsidR="00C97939">
          <w:rPr>
            <w:noProof/>
            <w:webHidden/>
          </w:rPr>
          <w:fldChar w:fldCharType="separate"/>
        </w:r>
        <w:r w:rsidR="00A54C15">
          <w:rPr>
            <w:noProof/>
            <w:webHidden/>
          </w:rPr>
          <w:t>64</w:t>
        </w:r>
        <w:r w:rsidR="00C97939">
          <w:rPr>
            <w:noProof/>
            <w:webHidden/>
          </w:rPr>
          <w:fldChar w:fldCharType="end"/>
        </w:r>
      </w:hyperlink>
    </w:p>
    <w:p w14:paraId="08BBDCE5" w14:textId="5E11DBCC" w:rsidR="00C97939" w:rsidRDefault="002C084C" w:rsidP="00563A97">
      <w:pPr>
        <w:pStyle w:val="TableofFigures"/>
        <w:tabs>
          <w:tab w:val="right" w:leader="dot" w:pos="9016"/>
        </w:tabs>
        <w:ind w:left="567" w:hanging="567"/>
        <w:rPr>
          <w:rFonts w:eastAsiaTheme="minorEastAsia"/>
          <w:noProof/>
          <w:lang w:val="en-AU" w:eastAsia="en-AU"/>
        </w:rPr>
      </w:pPr>
      <w:hyperlink w:anchor="_Toc57975084" w:history="1">
        <w:r w:rsidR="00C97939" w:rsidRPr="00FC5AF1">
          <w:rPr>
            <w:rStyle w:val="Hyperlink"/>
            <w:noProof/>
          </w:rPr>
          <w:t>Figure 7</w:t>
        </w:r>
        <w:r w:rsidR="00C97939" w:rsidRPr="00FC5AF1">
          <w:rPr>
            <w:rStyle w:val="Hyperlink"/>
            <w:noProof/>
          </w:rPr>
          <w:noBreakHyphen/>
          <w:t>1. Catch per site (number of fish; mean ± SE) for each fish species within the lower Lachlan river system target reach, sampled from 2015-2020.</w:t>
        </w:r>
        <w:r w:rsidR="00C97939">
          <w:rPr>
            <w:noProof/>
            <w:webHidden/>
          </w:rPr>
          <w:tab/>
        </w:r>
        <w:r w:rsidR="00C97939">
          <w:rPr>
            <w:noProof/>
            <w:webHidden/>
          </w:rPr>
          <w:fldChar w:fldCharType="begin"/>
        </w:r>
        <w:r w:rsidR="00C97939">
          <w:rPr>
            <w:noProof/>
            <w:webHidden/>
          </w:rPr>
          <w:instrText xml:space="preserve"> PAGEREF _Toc57975084 \h </w:instrText>
        </w:r>
        <w:r w:rsidR="00C97939">
          <w:rPr>
            <w:noProof/>
            <w:webHidden/>
          </w:rPr>
        </w:r>
        <w:r w:rsidR="00C97939">
          <w:rPr>
            <w:noProof/>
            <w:webHidden/>
          </w:rPr>
          <w:fldChar w:fldCharType="separate"/>
        </w:r>
        <w:r w:rsidR="00A54C15">
          <w:rPr>
            <w:noProof/>
            <w:webHidden/>
          </w:rPr>
          <w:t>73</w:t>
        </w:r>
        <w:r w:rsidR="00C97939">
          <w:rPr>
            <w:noProof/>
            <w:webHidden/>
          </w:rPr>
          <w:fldChar w:fldCharType="end"/>
        </w:r>
      </w:hyperlink>
    </w:p>
    <w:p w14:paraId="2A15E9ED" w14:textId="5D5059A5" w:rsidR="00C97939" w:rsidRDefault="002C084C" w:rsidP="00563A97">
      <w:pPr>
        <w:pStyle w:val="TableofFigures"/>
        <w:tabs>
          <w:tab w:val="right" w:leader="dot" w:pos="9016"/>
        </w:tabs>
        <w:ind w:left="567" w:hanging="567"/>
        <w:rPr>
          <w:rFonts w:eastAsiaTheme="minorEastAsia"/>
          <w:noProof/>
          <w:lang w:val="en-AU" w:eastAsia="en-AU"/>
        </w:rPr>
      </w:pPr>
      <w:hyperlink w:anchor="_Toc57975085" w:history="1">
        <w:r w:rsidR="00C97939" w:rsidRPr="00FC5AF1">
          <w:rPr>
            <w:rStyle w:val="Hyperlink"/>
            <w:noProof/>
          </w:rPr>
          <w:t>Figure 7</w:t>
        </w:r>
        <w:r w:rsidR="00C97939" w:rsidRPr="00FC5AF1">
          <w:rPr>
            <w:rStyle w:val="Hyperlink"/>
            <w:noProof/>
          </w:rPr>
          <w:noBreakHyphen/>
          <w:t>2. Biomass per site (g; mean ± SE) of each fish species within the lower Lachlan river system target reach, sampled from 2015-2020.</w:t>
        </w:r>
        <w:r w:rsidR="00C97939">
          <w:rPr>
            <w:noProof/>
            <w:webHidden/>
          </w:rPr>
          <w:tab/>
        </w:r>
        <w:r w:rsidR="00C97939">
          <w:rPr>
            <w:noProof/>
            <w:webHidden/>
          </w:rPr>
          <w:fldChar w:fldCharType="begin"/>
        </w:r>
        <w:r w:rsidR="00C97939">
          <w:rPr>
            <w:noProof/>
            <w:webHidden/>
          </w:rPr>
          <w:instrText xml:space="preserve"> PAGEREF _Toc57975085 \h </w:instrText>
        </w:r>
        <w:r w:rsidR="00C97939">
          <w:rPr>
            <w:noProof/>
            <w:webHidden/>
          </w:rPr>
        </w:r>
        <w:r w:rsidR="00C97939">
          <w:rPr>
            <w:noProof/>
            <w:webHidden/>
          </w:rPr>
          <w:fldChar w:fldCharType="separate"/>
        </w:r>
        <w:r w:rsidR="00A54C15">
          <w:rPr>
            <w:noProof/>
            <w:webHidden/>
          </w:rPr>
          <w:t>74</w:t>
        </w:r>
        <w:r w:rsidR="00C97939">
          <w:rPr>
            <w:noProof/>
            <w:webHidden/>
          </w:rPr>
          <w:fldChar w:fldCharType="end"/>
        </w:r>
      </w:hyperlink>
    </w:p>
    <w:p w14:paraId="25BBED6F" w14:textId="09260A0E" w:rsidR="00C97939" w:rsidRDefault="002C084C" w:rsidP="00563A97">
      <w:pPr>
        <w:pStyle w:val="TableofFigures"/>
        <w:tabs>
          <w:tab w:val="right" w:leader="dot" w:pos="9016"/>
        </w:tabs>
        <w:ind w:left="567" w:hanging="567"/>
        <w:rPr>
          <w:rFonts w:eastAsiaTheme="minorEastAsia"/>
          <w:noProof/>
          <w:lang w:val="en-AU" w:eastAsia="en-AU"/>
        </w:rPr>
      </w:pPr>
      <w:hyperlink w:anchor="_Toc57975086" w:history="1">
        <w:r w:rsidR="00C97939" w:rsidRPr="00FC5AF1">
          <w:rPr>
            <w:rStyle w:val="Hyperlink"/>
            <w:noProof/>
          </w:rPr>
          <w:t>Figure 7</w:t>
        </w:r>
        <w:r w:rsidR="00C97939" w:rsidRPr="00FC5AF1">
          <w:rPr>
            <w:rStyle w:val="Hyperlink"/>
            <w:noProof/>
          </w:rPr>
          <w:noBreakHyphen/>
          <w:t>3. Proportionate length-frequencies of the six most abundant species captured in the Lachlan River from 2015–2020 (red line for current year, and grey lines for previous years of darker shades over time).</w:t>
        </w:r>
        <w:r w:rsidR="00C97939">
          <w:rPr>
            <w:noProof/>
            <w:webHidden/>
          </w:rPr>
          <w:tab/>
        </w:r>
        <w:r w:rsidR="00C97939">
          <w:rPr>
            <w:noProof/>
            <w:webHidden/>
          </w:rPr>
          <w:fldChar w:fldCharType="begin"/>
        </w:r>
        <w:r w:rsidR="00C97939">
          <w:rPr>
            <w:noProof/>
            <w:webHidden/>
          </w:rPr>
          <w:instrText xml:space="preserve"> PAGEREF _Toc57975086 \h </w:instrText>
        </w:r>
        <w:r w:rsidR="00C97939">
          <w:rPr>
            <w:noProof/>
            <w:webHidden/>
          </w:rPr>
        </w:r>
        <w:r w:rsidR="00C97939">
          <w:rPr>
            <w:noProof/>
            <w:webHidden/>
          </w:rPr>
          <w:fldChar w:fldCharType="separate"/>
        </w:r>
        <w:r w:rsidR="00A54C15">
          <w:rPr>
            <w:noProof/>
            <w:webHidden/>
          </w:rPr>
          <w:t>75</w:t>
        </w:r>
        <w:r w:rsidR="00C97939">
          <w:rPr>
            <w:noProof/>
            <w:webHidden/>
          </w:rPr>
          <w:fldChar w:fldCharType="end"/>
        </w:r>
      </w:hyperlink>
    </w:p>
    <w:p w14:paraId="359087FA" w14:textId="5CB6D439" w:rsidR="00C97939" w:rsidRDefault="002C084C" w:rsidP="00563A97">
      <w:pPr>
        <w:pStyle w:val="TableofFigures"/>
        <w:tabs>
          <w:tab w:val="right" w:leader="dot" w:pos="9016"/>
        </w:tabs>
        <w:ind w:left="567" w:hanging="567"/>
        <w:rPr>
          <w:rFonts w:eastAsiaTheme="minorEastAsia"/>
          <w:noProof/>
          <w:lang w:val="en-AU" w:eastAsia="en-AU"/>
        </w:rPr>
      </w:pPr>
      <w:hyperlink w:anchor="_Toc57975087" w:history="1">
        <w:r w:rsidR="00C97939" w:rsidRPr="00FC5AF1">
          <w:rPr>
            <w:rStyle w:val="Hyperlink"/>
            <w:noProof/>
          </w:rPr>
          <w:t>Figure 7</w:t>
        </w:r>
        <w:r w:rsidR="00C97939" w:rsidRPr="00FC5AF1">
          <w:rPr>
            <w:rStyle w:val="Hyperlink"/>
            <w:noProof/>
          </w:rPr>
          <w:noBreakHyphen/>
          <w:t>4. SRA metrics (mean ± SE) for the lower Lachlan River from 2015–2020.</w:t>
        </w:r>
        <w:r w:rsidR="00C97939">
          <w:rPr>
            <w:noProof/>
            <w:webHidden/>
          </w:rPr>
          <w:tab/>
        </w:r>
        <w:r w:rsidR="00C97939">
          <w:rPr>
            <w:noProof/>
            <w:webHidden/>
          </w:rPr>
          <w:fldChar w:fldCharType="begin"/>
        </w:r>
        <w:r w:rsidR="00C97939">
          <w:rPr>
            <w:noProof/>
            <w:webHidden/>
          </w:rPr>
          <w:instrText xml:space="preserve"> PAGEREF _Toc57975087 \h </w:instrText>
        </w:r>
        <w:r w:rsidR="00C97939">
          <w:rPr>
            <w:noProof/>
            <w:webHidden/>
          </w:rPr>
        </w:r>
        <w:r w:rsidR="00C97939">
          <w:rPr>
            <w:noProof/>
            <w:webHidden/>
          </w:rPr>
          <w:fldChar w:fldCharType="separate"/>
        </w:r>
        <w:r w:rsidR="00A54C15">
          <w:rPr>
            <w:noProof/>
            <w:webHidden/>
          </w:rPr>
          <w:t>76</w:t>
        </w:r>
        <w:r w:rsidR="00C97939">
          <w:rPr>
            <w:noProof/>
            <w:webHidden/>
          </w:rPr>
          <w:fldChar w:fldCharType="end"/>
        </w:r>
      </w:hyperlink>
    </w:p>
    <w:p w14:paraId="04BD54B2" w14:textId="13EEB095" w:rsidR="00C97939" w:rsidRDefault="002C084C" w:rsidP="00563A97">
      <w:pPr>
        <w:pStyle w:val="TableofFigures"/>
        <w:tabs>
          <w:tab w:val="right" w:leader="dot" w:pos="9016"/>
        </w:tabs>
        <w:ind w:left="567" w:hanging="567"/>
        <w:rPr>
          <w:rFonts w:eastAsiaTheme="minorEastAsia"/>
          <w:noProof/>
          <w:lang w:val="en-AU" w:eastAsia="en-AU"/>
        </w:rPr>
      </w:pPr>
      <w:hyperlink w:anchor="_Toc57975088" w:history="1">
        <w:r w:rsidR="00C97939" w:rsidRPr="00FC5AF1">
          <w:rPr>
            <w:rStyle w:val="Hyperlink"/>
            <w:noProof/>
          </w:rPr>
          <w:t>Figure 7</w:t>
        </w:r>
        <w:r w:rsidR="00C97939" w:rsidRPr="00FC5AF1">
          <w:rPr>
            <w:rStyle w:val="Hyperlink"/>
            <w:noProof/>
          </w:rPr>
          <w:noBreakHyphen/>
          <w:t>5. Example of mapped boat electrofishing units used for Category 1 fish community sampling in the Lachlan River. Each unit was sampled using 90 seconds of ‘on-time’.</w:t>
        </w:r>
        <w:r w:rsidR="00C97939">
          <w:rPr>
            <w:noProof/>
            <w:webHidden/>
          </w:rPr>
          <w:tab/>
        </w:r>
        <w:r w:rsidR="00C97939">
          <w:rPr>
            <w:noProof/>
            <w:webHidden/>
          </w:rPr>
          <w:fldChar w:fldCharType="begin"/>
        </w:r>
        <w:r w:rsidR="00C97939">
          <w:rPr>
            <w:noProof/>
            <w:webHidden/>
          </w:rPr>
          <w:instrText xml:space="preserve"> PAGEREF _Toc57975088 \h </w:instrText>
        </w:r>
        <w:r w:rsidR="00C97939">
          <w:rPr>
            <w:noProof/>
            <w:webHidden/>
          </w:rPr>
        </w:r>
        <w:r w:rsidR="00C97939">
          <w:rPr>
            <w:noProof/>
            <w:webHidden/>
          </w:rPr>
          <w:fldChar w:fldCharType="separate"/>
        </w:r>
        <w:r w:rsidR="00A54C15">
          <w:rPr>
            <w:noProof/>
            <w:webHidden/>
          </w:rPr>
          <w:t>82</w:t>
        </w:r>
        <w:r w:rsidR="00C97939">
          <w:rPr>
            <w:noProof/>
            <w:webHidden/>
          </w:rPr>
          <w:fldChar w:fldCharType="end"/>
        </w:r>
      </w:hyperlink>
    </w:p>
    <w:p w14:paraId="6E66E017" w14:textId="58F7BEB4" w:rsidR="00C97939" w:rsidRDefault="002C084C" w:rsidP="00563A97">
      <w:pPr>
        <w:pStyle w:val="TableofFigures"/>
        <w:tabs>
          <w:tab w:val="right" w:leader="dot" w:pos="9016"/>
        </w:tabs>
        <w:ind w:left="567" w:hanging="567"/>
        <w:rPr>
          <w:rFonts w:eastAsiaTheme="minorEastAsia"/>
          <w:noProof/>
          <w:lang w:val="en-AU" w:eastAsia="en-AU"/>
        </w:rPr>
      </w:pPr>
      <w:hyperlink w:anchor="_Toc57975089" w:history="1">
        <w:r w:rsidR="00C97939" w:rsidRPr="00FC5AF1">
          <w:rPr>
            <w:rStyle w:val="Hyperlink"/>
            <w:noProof/>
          </w:rPr>
          <w:t>Figure 8</w:t>
        </w:r>
        <w:r w:rsidR="00C97939" w:rsidRPr="00FC5AF1">
          <w:rPr>
            <w:rStyle w:val="Hyperlink"/>
            <w:noProof/>
          </w:rPr>
          <w:noBreakHyphen/>
          <w:t xml:space="preserve">1. </w:t>
        </w:r>
        <w:r w:rsidR="00C97939" w:rsidRPr="00FC5AF1">
          <w:rPr>
            <w:rStyle w:val="Hyperlink"/>
            <w:noProof/>
            <w:lang w:val="en-GB"/>
          </w:rPr>
          <w:t>Mean catch per unit effort (± standard error) of the commonly caught larval native fish for drift nets (left axis, white bars) and light traps (right axis, grey bars) per sampling event in spring summer 2019.</w:t>
        </w:r>
        <w:r w:rsidR="00C97939">
          <w:rPr>
            <w:noProof/>
            <w:webHidden/>
          </w:rPr>
          <w:tab/>
        </w:r>
        <w:r w:rsidR="00C97939">
          <w:rPr>
            <w:noProof/>
            <w:webHidden/>
          </w:rPr>
          <w:fldChar w:fldCharType="begin"/>
        </w:r>
        <w:r w:rsidR="00C97939">
          <w:rPr>
            <w:noProof/>
            <w:webHidden/>
          </w:rPr>
          <w:instrText xml:space="preserve"> PAGEREF _Toc57975089 \h </w:instrText>
        </w:r>
        <w:r w:rsidR="00C97939">
          <w:rPr>
            <w:noProof/>
            <w:webHidden/>
          </w:rPr>
        </w:r>
        <w:r w:rsidR="00C97939">
          <w:rPr>
            <w:noProof/>
            <w:webHidden/>
          </w:rPr>
          <w:fldChar w:fldCharType="separate"/>
        </w:r>
        <w:r w:rsidR="00A54C15">
          <w:rPr>
            <w:noProof/>
            <w:webHidden/>
          </w:rPr>
          <w:t>86</w:t>
        </w:r>
        <w:r w:rsidR="00C97939">
          <w:rPr>
            <w:noProof/>
            <w:webHidden/>
          </w:rPr>
          <w:fldChar w:fldCharType="end"/>
        </w:r>
      </w:hyperlink>
    </w:p>
    <w:p w14:paraId="7BAFD1BB" w14:textId="6650369A" w:rsidR="00C97939" w:rsidRDefault="002C084C" w:rsidP="00563A97">
      <w:pPr>
        <w:pStyle w:val="TableofFigures"/>
        <w:tabs>
          <w:tab w:val="right" w:leader="dot" w:pos="9016"/>
        </w:tabs>
        <w:ind w:left="567" w:hanging="567"/>
        <w:rPr>
          <w:rFonts w:eastAsiaTheme="minorEastAsia"/>
          <w:noProof/>
          <w:lang w:val="en-AU" w:eastAsia="en-AU"/>
        </w:rPr>
      </w:pPr>
      <w:hyperlink w:anchor="_Toc57975090" w:history="1">
        <w:r w:rsidR="00C97939" w:rsidRPr="00FC5AF1">
          <w:rPr>
            <w:rStyle w:val="Hyperlink"/>
            <w:noProof/>
          </w:rPr>
          <w:t>Figure 8</w:t>
        </w:r>
        <w:r w:rsidR="00C97939" w:rsidRPr="00FC5AF1">
          <w:rPr>
            <w:rStyle w:val="Hyperlink"/>
            <w:noProof/>
          </w:rPr>
          <w:noBreakHyphen/>
          <w:t xml:space="preserve">2. </w:t>
        </w:r>
        <w:r w:rsidR="00C97939" w:rsidRPr="00FC5AF1">
          <w:rPr>
            <w:rStyle w:val="Hyperlink"/>
            <w:noProof/>
            <w:lang w:val="en-GB"/>
          </w:rPr>
          <w:t>Length frequency histograms for each sampling event of commonly captured larval native fish species with site (n = 3) and sampling technique (n = 2) combined for 2019.</w:t>
        </w:r>
        <w:r w:rsidR="00C97939">
          <w:rPr>
            <w:noProof/>
            <w:webHidden/>
          </w:rPr>
          <w:tab/>
        </w:r>
        <w:r w:rsidR="00C97939">
          <w:rPr>
            <w:noProof/>
            <w:webHidden/>
          </w:rPr>
          <w:fldChar w:fldCharType="begin"/>
        </w:r>
        <w:r w:rsidR="00C97939">
          <w:rPr>
            <w:noProof/>
            <w:webHidden/>
          </w:rPr>
          <w:instrText xml:space="preserve"> PAGEREF _Toc57975090 \h </w:instrText>
        </w:r>
        <w:r w:rsidR="00C97939">
          <w:rPr>
            <w:noProof/>
            <w:webHidden/>
          </w:rPr>
        </w:r>
        <w:r w:rsidR="00C97939">
          <w:rPr>
            <w:noProof/>
            <w:webHidden/>
          </w:rPr>
          <w:fldChar w:fldCharType="separate"/>
        </w:r>
        <w:r w:rsidR="00A54C15">
          <w:rPr>
            <w:noProof/>
            <w:webHidden/>
          </w:rPr>
          <w:t>87</w:t>
        </w:r>
        <w:r w:rsidR="00C97939">
          <w:rPr>
            <w:noProof/>
            <w:webHidden/>
          </w:rPr>
          <w:fldChar w:fldCharType="end"/>
        </w:r>
      </w:hyperlink>
    </w:p>
    <w:p w14:paraId="230DEB0C" w14:textId="2799BD84" w:rsidR="00C97939" w:rsidRDefault="002C084C" w:rsidP="00563A97">
      <w:pPr>
        <w:pStyle w:val="TableofFigures"/>
        <w:tabs>
          <w:tab w:val="right" w:leader="dot" w:pos="9016"/>
        </w:tabs>
        <w:ind w:left="567" w:hanging="567"/>
        <w:rPr>
          <w:rFonts w:eastAsiaTheme="minorEastAsia"/>
          <w:noProof/>
          <w:lang w:val="en-AU" w:eastAsia="en-AU"/>
        </w:rPr>
      </w:pPr>
      <w:hyperlink w:anchor="_Toc57975091" w:history="1">
        <w:r w:rsidR="00C97939" w:rsidRPr="00FC5AF1">
          <w:rPr>
            <w:rStyle w:val="Hyperlink"/>
            <w:noProof/>
          </w:rPr>
          <w:t>Figure 8</w:t>
        </w:r>
        <w:r w:rsidR="00C97939" w:rsidRPr="00FC5AF1">
          <w:rPr>
            <w:rStyle w:val="Hyperlink"/>
            <w:noProof/>
          </w:rPr>
          <w:noBreakHyphen/>
          <w:t>3. Mean raw abundances of larval fish species captured in light traps from spring – summer 2014 – 2019. Note: light traps were not set in 2016 due to river being in flood.</w:t>
        </w:r>
        <w:r w:rsidR="00C97939">
          <w:rPr>
            <w:noProof/>
            <w:webHidden/>
          </w:rPr>
          <w:tab/>
        </w:r>
        <w:r w:rsidR="00C97939">
          <w:rPr>
            <w:noProof/>
            <w:webHidden/>
          </w:rPr>
          <w:fldChar w:fldCharType="begin"/>
        </w:r>
        <w:r w:rsidR="00C97939">
          <w:rPr>
            <w:noProof/>
            <w:webHidden/>
          </w:rPr>
          <w:instrText xml:space="preserve"> PAGEREF _Toc57975091 \h </w:instrText>
        </w:r>
        <w:r w:rsidR="00C97939">
          <w:rPr>
            <w:noProof/>
            <w:webHidden/>
          </w:rPr>
        </w:r>
        <w:r w:rsidR="00C97939">
          <w:rPr>
            <w:noProof/>
            <w:webHidden/>
          </w:rPr>
          <w:fldChar w:fldCharType="separate"/>
        </w:r>
        <w:r w:rsidR="00A54C15">
          <w:rPr>
            <w:noProof/>
            <w:webHidden/>
          </w:rPr>
          <w:t>89</w:t>
        </w:r>
        <w:r w:rsidR="00C97939">
          <w:rPr>
            <w:noProof/>
            <w:webHidden/>
          </w:rPr>
          <w:fldChar w:fldCharType="end"/>
        </w:r>
      </w:hyperlink>
    </w:p>
    <w:p w14:paraId="67FEE56D" w14:textId="65308D33" w:rsidR="00C97939" w:rsidRDefault="002C084C" w:rsidP="00563A97">
      <w:pPr>
        <w:pStyle w:val="TableofFigures"/>
        <w:tabs>
          <w:tab w:val="right" w:leader="dot" w:pos="9016"/>
        </w:tabs>
        <w:ind w:left="567" w:hanging="567"/>
        <w:rPr>
          <w:rFonts w:eastAsiaTheme="minorEastAsia"/>
          <w:noProof/>
          <w:lang w:val="en-AU" w:eastAsia="en-AU"/>
        </w:rPr>
      </w:pPr>
      <w:hyperlink w:anchor="_Toc57975092" w:history="1">
        <w:r w:rsidR="00C97939" w:rsidRPr="00FC5AF1">
          <w:rPr>
            <w:rStyle w:val="Hyperlink"/>
            <w:noProof/>
          </w:rPr>
          <w:t>Figure 8</w:t>
        </w:r>
        <w:r w:rsidR="00C97939" w:rsidRPr="00FC5AF1">
          <w:rPr>
            <w:rStyle w:val="Hyperlink"/>
            <w:noProof/>
          </w:rPr>
          <w:noBreakHyphen/>
          <w:t>4. Mean raw abundances of larval fish species captured in drift nets from spring – summer 2014 – 2019.</w:t>
        </w:r>
        <w:r w:rsidR="00C97939">
          <w:rPr>
            <w:noProof/>
            <w:webHidden/>
          </w:rPr>
          <w:tab/>
        </w:r>
        <w:r w:rsidR="00C97939">
          <w:rPr>
            <w:noProof/>
            <w:webHidden/>
          </w:rPr>
          <w:fldChar w:fldCharType="begin"/>
        </w:r>
        <w:r w:rsidR="00C97939">
          <w:rPr>
            <w:noProof/>
            <w:webHidden/>
          </w:rPr>
          <w:instrText xml:space="preserve"> PAGEREF _Toc57975092 \h </w:instrText>
        </w:r>
        <w:r w:rsidR="00C97939">
          <w:rPr>
            <w:noProof/>
            <w:webHidden/>
          </w:rPr>
        </w:r>
        <w:r w:rsidR="00C97939">
          <w:rPr>
            <w:noProof/>
            <w:webHidden/>
          </w:rPr>
          <w:fldChar w:fldCharType="separate"/>
        </w:r>
        <w:r w:rsidR="00A54C15">
          <w:rPr>
            <w:noProof/>
            <w:webHidden/>
          </w:rPr>
          <w:t>89</w:t>
        </w:r>
        <w:r w:rsidR="00C97939">
          <w:rPr>
            <w:noProof/>
            <w:webHidden/>
          </w:rPr>
          <w:fldChar w:fldCharType="end"/>
        </w:r>
      </w:hyperlink>
    </w:p>
    <w:p w14:paraId="38B47E09" w14:textId="7A8F61C8" w:rsidR="00C97939" w:rsidRDefault="002C084C" w:rsidP="00563A97">
      <w:pPr>
        <w:pStyle w:val="TableofFigures"/>
        <w:tabs>
          <w:tab w:val="right" w:leader="dot" w:pos="9016"/>
        </w:tabs>
        <w:ind w:left="567" w:hanging="567"/>
        <w:rPr>
          <w:rFonts w:eastAsiaTheme="minorEastAsia"/>
          <w:noProof/>
          <w:lang w:val="en-AU" w:eastAsia="en-AU"/>
        </w:rPr>
      </w:pPr>
      <w:hyperlink w:anchor="_Toc57975093" w:history="1">
        <w:r w:rsidR="00C97939" w:rsidRPr="00FC5AF1">
          <w:rPr>
            <w:rStyle w:val="Hyperlink"/>
            <w:noProof/>
          </w:rPr>
          <w:t>Figure 8</w:t>
        </w:r>
        <w:r w:rsidR="00C97939" w:rsidRPr="00FC5AF1">
          <w:rPr>
            <w:rStyle w:val="Hyperlink"/>
            <w:noProof/>
          </w:rPr>
          <w:noBreakHyphen/>
          <w:t xml:space="preserve">5. </w:t>
        </w:r>
        <w:r w:rsidR="00C97939" w:rsidRPr="00FC5AF1">
          <w:rPr>
            <w:rStyle w:val="Hyperlink"/>
            <w:noProof/>
            <w:lang w:val="en-GB"/>
          </w:rPr>
          <w:t>Annual larval fish community composition per site (plotted in multidimensional space via principal component analysis ordination) captured from the lower Lachlan river selected area using drift nets and light traps from spring/summer 2014 – 2019.</w:t>
        </w:r>
        <w:r w:rsidR="00C97939">
          <w:rPr>
            <w:noProof/>
            <w:webHidden/>
          </w:rPr>
          <w:tab/>
        </w:r>
        <w:r w:rsidR="00C97939">
          <w:rPr>
            <w:noProof/>
            <w:webHidden/>
          </w:rPr>
          <w:fldChar w:fldCharType="begin"/>
        </w:r>
        <w:r w:rsidR="00C97939">
          <w:rPr>
            <w:noProof/>
            <w:webHidden/>
          </w:rPr>
          <w:instrText xml:space="preserve"> PAGEREF _Toc57975093 \h </w:instrText>
        </w:r>
        <w:r w:rsidR="00C97939">
          <w:rPr>
            <w:noProof/>
            <w:webHidden/>
          </w:rPr>
        </w:r>
        <w:r w:rsidR="00C97939">
          <w:rPr>
            <w:noProof/>
            <w:webHidden/>
          </w:rPr>
          <w:fldChar w:fldCharType="separate"/>
        </w:r>
        <w:r w:rsidR="00A54C15">
          <w:rPr>
            <w:noProof/>
            <w:webHidden/>
          </w:rPr>
          <w:t>90</w:t>
        </w:r>
        <w:r w:rsidR="00C97939">
          <w:rPr>
            <w:noProof/>
            <w:webHidden/>
          </w:rPr>
          <w:fldChar w:fldCharType="end"/>
        </w:r>
      </w:hyperlink>
    </w:p>
    <w:p w14:paraId="7F53E746" w14:textId="4F87C222" w:rsidR="00C97939" w:rsidRDefault="002C084C" w:rsidP="00563A97">
      <w:pPr>
        <w:pStyle w:val="TableofFigures"/>
        <w:tabs>
          <w:tab w:val="right" w:leader="dot" w:pos="9016"/>
        </w:tabs>
        <w:ind w:left="567" w:hanging="567"/>
        <w:rPr>
          <w:rFonts w:eastAsiaTheme="minorEastAsia"/>
          <w:noProof/>
          <w:lang w:val="en-AU" w:eastAsia="en-AU"/>
        </w:rPr>
      </w:pPr>
      <w:hyperlink w:anchor="_Toc57975094" w:history="1">
        <w:r w:rsidR="00C97939" w:rsidRPr="00FC5AF1">
          <w:rPr>
            <w:rStyle w:val="Hyperlink"/>
            <w:noProof/>
          </w:rPr>
          <w:t>Figure 8</w:t>
        </w:r>
        <w:r w:rsidR="00C97939" w:rsidRPr="00FC5AF1">
          <w:rPr>
            <w:rStyle w:val="Hyperlink"/>
            <w:noProof/>
          </w:rPr>
          <w:noBreakHyphen/>
          <w:t xml:space="preserve">6. </w:t>
        </w:r>
        <w:r w:rsidR="00C97939" w:rsidRPr="00FC5AF1">
          <w:rPr>
            <w:rStyle w:val="Hyperlink"/>
            <w:noProof/>
            <w:lang w:val="en-GB"/>
          </w:rPr>
          <w:t>Frequency histogram of estimated spawning date of larval Murray cod captured in 2019 (all sites and trips combined – grey bars) with water level (from gauge downstream of Ganowlia weir – blue line) and temperature (from gauge Willandra Weir – green line).</w:t>
        </w:r>
        <w:r w:rsidR="00C97939">
          <w:rPr>
            <w:noProof/>
            <w:webHidden/>
          </w:rPr>
          <w:tab/>
        </w:r>
        <w:r w:rsidR="00C97939">
          <w:rPr>
            <w:noProof/>
            <w:webHidden/>
          </w:rPr>
          <w:fldChar w:fldCharType="begin"/>
        </w:r>
        <w:r w:rsidR="00C97939">
          <w:rPr>
            <w:noProof/>
            <w:webHidden/>
          </w:rPr>
          <w:instrText xml:space="preserve"> PAGEREF _Toc57975094 \h </w:instrText>
        </w:r>
        <w:r w:rsidR="00C97939">
          <w:rPr>
            <w:noProof/>
            <w:webHidden/>
          </w:rPr>
        </w:r>
        <w:r w:rsidR="00C97939">
          <w:rPr>
            <w:noProof/>
            <w:webHidden/>
          </w:rPr>
          <w:fldChar w:fldCharType="separate"/>
        </w:r>
        <w:r w:rsidR="00A54C15">
          <w:rPr>
            <w:noProof/>
            <w:webHidden/>
          </w:rPr>
          <w:t>91</w:t>
        </w:r>
        <w:r w:rsidR="00C97939">
          <w:rPr>
            <w:noProof/>
            <w:webHidden/>
          </w:rPr>
          <w:fldChar w:fldCharType="end"/>
        </w:r>
      </w:hyperlink>
    </w:p>
    <w:p w14:paraId="50DC579F" w14:textId="04CC402D" w:rsidR="00C97939" w:rsidRDefault="002C084C" w:rsidP="00563A97">
      <w:pPr>
        <w:pStyle w:val="TableofFigures"/>
        <w:tabs>
          <w:tab w:val="right" w:leader="dot" w:pos="9016"/>
        </w:tabs>
        <w:ind w:left="567" w:hanging="567"/>
        <w:rPr>
          <w:rFonts w:eastAsiaTheme="minorEastAsia"/>
          <w:noProof/>
          <w:lang w:val="en-AU" w:eastAsia="en-AU"/>
        </w:rPr>
      </w:pPr>
      <w:hyperlink w:anchor="_Toc57975095" w:history="1">
        <w:r w:rsidR="00C97939" w:rsidRPr="00FC5AF1">
          <w:rPr>
            <w:rStyle w:val="Hyperlink"/>
            <w:noProof/>
          </w:rPr>
          <w:t>Figure 8</w:t>
        </w:r>
        <w:r w:rsidR="00C97939" w:rsidRPr="00FC5AF1">
          <w:rPr>
            <w:rStyle w:val="Hyperlink"/>
            <w:noProof/>
          </w:rPr>
          <w:noBreakHyphen/>
          <w:t xml:space="preserve">7. </w:t>
        </w:r>
        <w:r w:rsidR="00C97939" w:rsidRPr="00FC5AF1">
          <w:rPr>
            <w:rStyle w:val="Hyperlink"/>
            <w:noProof/>
            <w:lang w:val="en-GB"/>
          </w:rPr>
          <w:t>Estimated spawning date frequency (grey bars) and associated discharge and temperature for larval native fish species in 2019. Mean daily discharge from Lachlan River at Willandra Weir (blue line) and mean daily temperature from Lachlan River at Cowl Cowl (green line).</w:t>
        </w:r>
        <w:r w:rsidR="00C97939">
          <w:rPr>
            <w:noProof/>
            <w:webHidden/>
          </w:rPr>
          <w:tab/>
        </w:r>
        <w:r w:rsidR="00C97939">
          <w:rPr>
            <w:noProof/>
            <w:webHidden/>
          </w:rPr>
          <w:fldChar w:fldCharType="begin"/>
        </w:r>
        <w:r w:rsidR="00C97939">
          <w:rPr>
            <w:noProof/>
            <w:webHidden/>
          </w:rPr>
          <w:instrText xml:space="preserve"> PAGEREF _Toc57975095 \h </w:instrText>
        </w:r>
        <w:r w:rsidR="00C97939">
          <w:rPr>
            <w:noProof/>
            <w:webHidden/>
          </w:rPr>
        </w:r>
        <w:r w:rsidR="00C97939">
          <w:rPr>
            <w:noProof/>
            <w:webHidden/>
          </w:rPr>
          <w:fldChar w:fldCharType="separate"/>
        </w:r>
        <w:r w:rsidR="00A54C15">
          <w:rPr>
            <w:noProof/>
            <w:webHidden/>
          </w:rPr>
          <w:t>97</w:t>
        </w:r>
        <w:r w:rsidR="00C97939">
          <w:rPr>
            <w:noProof/>
            <w:webHidden/>
          </w:rPr>
          <w:fldChar w:fldCharType="end"/>
        </w:r>
      </w:hyperlink>
    </w:p>
    <w:p w14:paraId="301A5DE2" w14:textId="213C78DF" w:rsidR="00C97939" w:rsidRDefault="002C084C" w:rsidP="00563A97">
      <w:pPr>
        <w:pStyle w:val="TableofFigures"/>
        <w:tabs>
          <w:tab w:val="right" w:leader="dot" w:pos="9016"/>
        </w:tabs>
        <w:ind w:left="567" w:hanging="567"/>
        <w:rPr>
          <w:rFonts w:eastAsiaTheme="minorEastAsia"/>
          <w:noProof/>
          <w:lang w:val="en-AU" w:eastAsia="en-AU"/>
        </w:rPr>
      </w:pPr>
      <w:hyperlink w:anchor="_Toc57975096" w:history="1">
        <w:r w:rsidR="00C97939" w:rsidRPr="00FC5AF1">
          <w:rPr>
            <w:rStyle w:val="Hyperlink"/>
            <w:noProof/>
          </w:rPr>
          <w:t>Figure 9</w:t>
        </w:r>
        <w:r w:rsidR="00C97939" w:rsidRPr="00FC5AF1">
          <w:rPr>
            <w:rStyle w:val="Hyperlink"/>
            <w:noProof/>
          </w:rPr>
          <w:noBreakHyphen/>
          <w:t>1. Water reaches the reed bed of the Great Cumbung Swamp, 9-11-2019. Photo taken by Fiona Dyer.</w:t>
        </w:r>
        <w:r w:rsidR="00C97939">
          <w:rPr>
            <w:noProof/>
            <w:webHidden/>
          </w:rPr>
          <w:tab/>
        </w:r>
        <w:r w:rsidR="00C97939">
          <w:rPr>
            <w:noProof/>
            <w:webHidden/>
          </w:rPr>
          <w:fldChar w:fldCharType="begin"/>
        </w:r>
        <w:r w:rsidR="00C97939">
          <w:rPr>
            <w:noProof/>
            <w:webHidden/>
          </w:rPr>
          <w:instrText xml:space="preserve"> PAGEREF _Toc57975096 \h </w:instrText>
        </w:r>
        <w:r w:rsidR="00C97939">
          <w:rPr>
            <w:noProof/>
            <w:webHidden/>
          </w:rPr>
        </w:r>
        <w:r w:rsidR="00C97939">
          <w:rPr>
            <w:noProof/>
            <w:webHidden/>
          </w:rPr>
          <w:fldChar w:fldCharType="separate"/>
        </w:r>
        <w:r w:rsidR="00A54C15">
          <w:rPr>
            <w:noProof/>
            <w:webHidden/>
          </w:rPr>
          <w:t>107</w:t>
        </w:r>
        <w:r w:rsidR="00C97939">
          <w:rPr>
            <w:noProof/>
            <w:webHidden/>
          </w:rPr>
          <w:fldChar w:fldCharType="end"/>
        </w:r>
      </w:hyperlink>
    </w:p>
    <w:p w14:paraId="7E9068E3" w14:textId="1D65D189" w:rsidR="00C97939" w:rsidRDefault="002C084C" w:rsidP="00563A97">
      <w:pPr>
        <w:pStyle w:val="TableofFigures"/>
        <w:tabs>
          <w:tab w:val="right" w:leader="dot" w:pos="9016"/>
        </w:tabs>
        <w:ind w:left="567" w:hanging="567"/>
        <w:rPr>
          <w:rFonts w:eastAsiaTheme="minorEastAsia"/>
          <w:noProof/>
          <w:lang w:val="en-AU" w:eastAsia="en-AU"/>
        </w:rPr>
      </w:pPr>
      <w:hyperlink w:anchor="_Toc57975097" w:history="1">
        <w:r w:rsidR="00C97939" w:rsidRPr="00FC5AF1">
          <w:rPr>
            <w:rStyle w:val="Hyperlink"/>
            <w:noProof/>
          </w:rPr>
          <w:t>Figure 9</w:t>
        </w:r>
        <w:r w:rsidR="00C97939" w:rsidRPr="00FC5AF1">
          <w:rPr>
            <w:rStyle w:val="Hyperlink"/>
            <w:noProof/>
          </w:rPr>
          <w:noBreakHyphen/>
          <w:t>2. Lake Noonamah following an environmental watering action in November 2019. Photo taken by Fiona Dyer.</w:t>
        </w:r>
        <w:r w:rsidR="00C97939">
          <w:rPr>
            <w:noProof/>
            <w:webHidden/>
          </w:rPr>
          <w:tab/>
        </w:r>
        <w:r w:rsidR="00C97939">
          <w:rPr>
            <w:noProof/>
            <w:webHidden/>
          </w:rPr>
          <w:fldChar w:fldCharType="begin"/>
        </w:r>
        <w:r w:rsidR="00C97939">
          <w:rPr>
            <w:noProof/>
            <w:webHidden/>
          </w:rPr>
          <w:instrText xml:space="preserve"> PAGEREF _Toc57975097 \h </w:instrText>
        </w:r>
        <w:r w:rsidR="00C97939">
          <w:rPr>
            <w:noProof/>
            <w:webHidden/>
          </w:rPr>
        </w:r>
        <w:r w:rsidR="00C97939">
          <w:rPr>
            <w:noProof/>
            <w:webHidden/>
          </w:rPr>
          <w:fldChar w:fldCharType="separate"/>
        </w:r>
        <w:r w:rsidR="00A54C15">
          <w:rPr>
            <w:noProof/>
            <w:webHidden/>
          </w:rPr>
          <w:t>108</w:t>
        </w:r>
        <w:r w:rsidR="00C97939">
          <w:rPr>
            <w:noProof/>
            <w:webHidden/>
          </w:rPr>
          <w:fldChar w:fldCharType="end"/>
        </w:r>
      </w:hyperlink>
    </w:p>
    <w:p w14:paraId="0514B8BD" w14:textId="1539DE47" w:rsidR="00C97939" w:rsidRDefault="002C084C" w:rsidP="00563A97">
      <w:pPr>
        <w:pStyle w:val="TableofFigures"/>
        <w:tabs>
          <w:tab w:val="right" w:leader="dot" w:pos="9016"/>
        </w:tabs>
        <w:ind w:left="567" w:hanging="567"/>
        <w:rPr>
          <w:rFonts w:eastAsiaTheme="minorEastAsia"/>
          <w:noProof/>
          <w:lang w:val="en-AU" w:eastAsia="en-AU"/>
        </w:rPr>
      </w:pPr>
      <w:hyperlink w:anchor="_Toc57975098" w:history="1">
        <w:r w:rsidR="00C97939" w:rsidRPr="00FC5AF1">
          <w:rPr>
            <w:rStyle w:val="Hyperlink"/>
            <w:noProof/>
          </w:rPr>
          <w:t>Figure 9</w:t>
        </w:r>
        <w:r w:rsidR="00C97939" w:rsidRPr="00FC5AF1">
          <w:rPr>
            <w:rStyle w:val="Hyperlink"/>
            <w:noProof/>
          </w:rPr>
          <w:noBreakHyphen/>
          <w:t>3. Photo of the intermittent river red gum floodplain swamp south of the Great Cumbung Swamp taken 17 June 2020 following an environmental watering action in May 2020. Photo taken by Matthew Young.</w:t>
        </w:r>
        <w:r w:rsidR="00C97939">
          <w:rPr>
            <w:noProof/>
            <w:webHidden/>
          </w:rPr>
          <w:tab/>
        </w:r>
        <w:r w:rsidR="00C97939">
          <w:rPr>
            <w:noProof/>
            <w:webHidden/>
          </w:rPr>
          <w:fldChar w:fldCharType="begin"/>
        </w:r>
        <w:r w:rsidR="00C97939">
          <w:rPr>
            <w:noProof/>
            <w:webHidden/>
          </w:rPr>
          <w:instrText xml:space="preserve"> PAGEREF _Toc57975098 \h </w:instrText>
        </w:r>
        <w:r w:rsidR="00C97939">
          <w:rPr>
            <w:noProof/>
            <w:webHidden/>
          </w:rPr>
        </w:r>
        <w:r w:rsidR="00C97939">
          <w:rPr>
            <w:noProof/>
            <w:webHidden/>
          </w:rPr>
          <w:fldChar w:fldCharType="separate"/>
        </w:r>
        <w:r w:rsidR="00A54C15">
          <w:rPr>
            <w:noProof/>
            <w:webHidden/>
          </w:rPr>
          <w:t>108</w:t>
        </w:r>
        <w:r w:rsidR="00C97939">
          <w:rPr>
            <w:noProof/>
            <w:webHidden/>
          </w:rPr>
          <w:fldChar w:fldCharType="end"/>
        </w:r>
      </w:hyperlink>
    </w:p>
    <w:p w14:paraId="06FFF046" w14:textId="6D920017" w:rsidR="00C97939" w:rsidRDefault="002C084C" w:rsidP="00563A97">
      <w:pPr>
        <w:pStyle w:val="TableofFigures"/>
        <w:tabs>
          <w:tab w:val="right" w:leader="dot" w:pos="9016"/>
        </w:tabs>
        <w:ind w:left="567" w:hanging="567"/>
        <w:rPr>
          <w:rFonts w:eastAsiaTheme="minorEastAsia"/>
          <w:noProof/>
          <w:lang w:val="en-AU" w:eastAsia="en-AU"/>
        </w:rPr>
      </w:pPr>
      <w:hyperlink w:anchor="_Toc57975099" w:history="1">
        <w:r w:rsidR="00C97939" w:rsidRPr="00FC5AF1">
          <w:rPr>
            <w:rStyle w:val="Hyperlink"/>
            <w:noProof/>
          </w:rPr>
          <w:t>Figure 9</w:t>
        </w:r>
        <w:r w:rsidR="00C97939" w:rsidRPr="00FC5AF1">
          <w:rPr>
            <w:rStyle w:val="Hyperlink"/>
            <w:noProof/>
          </w:rPr>
          <w:noBreakHyphen/>
          <w:t>4. Conceptualisation of recent watering history categories (defined in Table 9</w:t>
        </w:r>
        <w:r w:rsidR="00C97939" w:rsidRPr="00FC5AF1">
          <w:rPr>
            <w:rStyle w:val="Hyperlink"/>
            <w:noProof/>
          </w:rPr>
          <w:noBreakHyphen/>
          <w:t>4).</w:t>
        </w:r>
        <w:r w:rsidR="00C97939">
          <w:rPr>
            <w:noProof/>
            <w:webHidden/>
          </w:rPr>
          <w:tab/>
        </w:r>
        <w:r w:rsidR="00C97939">
          <w:rPr>
            <w:noProof/>
            <w:webHidden/>
          </w:rPr>
          <w:fldChar w:fldCharType="begin"/>
        </w:r>
        <w:r w:rsidR="00C97939">
          <w:rPr>
            <w:noProof/>
            <w:webHidden/>
          </w:rPr>
          <w:instrText xml:space="preserve"> PAGEREF _Toc57975099 \h </w:instrText>
        </w:r>
        <w:r w:rsidR="00C97939">
          <w:rPr>
            <w:noProof/>
            <w:webHidden/>
          </w:rPr>
        </w:r>
        <w:r w:rsidR="00C97939">
          <w:rPr>
            <w:noProof/>
            <w:webHidden/>
          </w:rPr>
          <w:fldChar w:fldCharType="separate"/>
        </w:r>
        <w:r w:rsidR="00A54C15">
          <w:rPr>
            <w:noProof/>
            <w:webHidden/>
          </w:rPr>
          <w:t>109</w:t>
        </w:r>
        <w:r w:rsidR="00C97939">
          <w:rPr>
            <w:noProof/>
            <w:webHidden/>
          </w:rPr>
          <w:fldChar w:fldCharType="end"/>
        </w:r>
      </w:hyperlink>
    </w:p>
    <w:p w14:paraId="23B15718" w14:textId="32284F97" w:rsidR="00C97939" w:rsidRDefault="002C084C" w:rsidP="00563A97">
      <w:pPr>
        <w:pStyle w:val="TableofFigures"/>
        <w:tabs>
          <w:tab w:val="right" w:leader="dot" w:pos="9016"/>
        </w:tabs>
        <w:ind w:left="567" w:hanging="567"/>
        <w:rPr>
          <w:rFonts w:eastAsiaTheme="minorEastAsia"/>
          <w:noProof/>
          <w:lang w:val="en-AU" w:eastAsia="en-AU"/>
        </w:rPr>
      </w:pPr>
      <w:hyperlink w:anchor="_Toc57975100" w:history="1">
        <w:r w:rsidR="00C97939" w:rsidRPr="00FC5AF1">
          <w:rPr>
            <w:rStyle w:val="Hyperlink"/>
            <w:noProof/>
          </w:rPr>
          <w:t>Figure 9</w:t>
        </w:r>
        <w:r w:rsidR="00C97939" w:rsidRPr="00FC5AF1">
          <w:rPr>
            <w:rStyle w:val="Hyperlink"/>
            <w:noProof/>
          </w:rPr>
          <w:noBreakHyphen/>
          <w:t>5. Map of the vegetation monitoring sites categorised according to watering history.</w:t>
        </w:r>
        <w:r w:rsidR="00C97939">
          <w:rPr>
            <w:noProof/>
            <w:webHidden/>
          </w:rPr>
          <w:tab/>
        </w:r>
        <w:r w:rsidR="00C97939">
          <w:rPr>
            <w:noProof/>
            <w:webHidden/>
          </w:rPr>
          <w:fldChar w:fldCharType="begin"/>
        </w:r>
        <w:r w:rsidR="00C97939">
          <w:rPr>
            <w:noProof/>
            <w:webHidden/>
          </w:rPr>
          <w:instrText xml:space="preserve"> PAGEREF _Toc57975100 \h </w:instrText>
        </w:r>
        <w:r w:rsidR="00C97939">
          <w:rPr>
            <w:noProof/>
            <w:webHidden/>
          </w:rPr>
        </w:r>
        <w:r w:rsidR="00C97939">
          <w:rPr>
            <w:noProof/>
            <w:webHidden/>
          </w:rPr>
          <w:fldChar w:fldCharType="separate"/>
        </w:r>
        <w:r w:rsidR="00A54C15">
          <w:rPr>
            <w:noProof/>
            <w:webHidden/>
          </w:rPr>
          <w:t>110</w:t>
        </w:r>
        <w:r w:rsidR="00C97939">
          <w:rPr>
            <w:noProof/>
            <w:webHidden/>
          </w:rPr>
          <w:fldChar w:fldCharType="end"/>
        </w:r>
      </w:hyperlink>
    </w:p>
    <w:p w14:paraId="6566E6E5" w14:textId="5130EB0D" w:rsidR="00C97939" w:rsidRDefault="002C084C" w:rsidP="00563A97">
      <w:pPr>
        <w:pStyle w:val="TableofFigures"/>
        <w:tabs>
          <w:tab w:val="right" w:leader="dot" w:pos="9016"/>
        </w:tabs>
        <w:ind w:left="567" w:hanging="567"/>
        <w:rPr>
          <w:rFonts w:eastAsiaTheme="minorEastAsia"/>
          <w:noProof/>
          <w:lang w:val="en-AU" w:eastAsia="en-AU"/>
        </w:rPr>
      </w:pPr>
      <w:hyperlink w:anchor="_Toc57975101" w:history="1">
        <w:r w:rsidR="00C97939" w:rsidRPr="00FC5AF1">
          <w:rPr>
            <w:rStyle w:val="Hyperlink"/>
            <w:noProof/>
          </w:rPr>
          <w:t>Figure 9</w:t>
        </w:r>
        <w:r w:rsidR="00C97939" w:rsidRPr="00FC5AF1">
          <w:rPr>
            <w:rStyle w:val="Hyperlink"/>
            <w:noProof/>
          </w:rPr>
          <w:noBreakHyphen/>
          <w:t>6. Comparison of groundcover vegetation diversity in the tree community between seasons and years using Simpson’s diversity index (D).</w:t>
        </w:r>
        <w:r w:rsidR="00C97939">
          <w:rPr>
            <w:noProof/>
            <w:webHidden/>
          </w:rPr>
          <w:tab/>
        </w:r>
        <w:r w:rsidR="00C97939">
          <w:rPr>
            <w:noProof/>
            <w:webHidden/>
          </w:rPr>
          <w:fldChar w:fldCharType="begin"/>
        </w:r>
        <w:r w:rsidR="00C97939">
          <w:rPr>
            <w:noProof/>
            <w:webHidden/>
          </w:rPr>
          <w:instrText xml:space="preserve"> PAGEREF _Toc57975101 \h </w:instrText>
        </w:r>
        <w:r w:rsidR="00C97939">
          <w:rPr>
            <w:noProof/>
            <w:webHidden/>
          </w:rPr>
        </w:r>
        <w:r w:rsidR="00C97939">
          <w:rPr>
            <w:noProof/>
            <w:webHidden/>
          </w:rPr>
          <w:fldChar w:fldCharType="separate"/>
        </w:r>
        <w:r w:rsidR="00A54C15">
          <w:rPr>
            <w:noProof/>
            <w:webHidden/>
          </w:rPr>
          <w:t>114</w:t>
        </w:r>
        <w:r w:rsidR="00C97939">
          <w:rPr>
            <w:noProof/>
            <w:webHidden/>
          </w:rPr>
          <w:fldChar w:fldCharType="end"/>
        </w:r>
      </w:hyperlink>
    </w:p>
    <w:p w14:paraId="37B4BB5B" w14:textId="5272F357" w:rsidR="00C97939" w:rsidRDefault="002C084C" w:rsidP="00563A97">
      <w:pPr>
        <w:pStyle w:val="TableofFigures"/>
        <w:tabs>
          <w:tab w:val="right" w:leader="dot" w:pos="9016"/>
        </w:tabs>
        <w:ind w:left="567" w:hanging="567"/>
        <w:rPr>
          <w:rFonts w:eastAsiaTheme="minorEastAsia"/>
          <w:noProof/>
          <w:lang w:val="en-AU" w:eastAsia="en-AU"/>
        </w:rPr>
      </w:pPr>
      <w:hyperlink w:anchor="_Toc57975102" w:history="1">
        <w:r w:rsidR="00C97939" w:rsidRPr="00FC5AF1">
          <w:rPr>
            <w:rStyle w:val="Hyperlink"/>
            <w:noProof/>
          </w:rPr>
          <w:t>Figure 9</w:t>
        </w:r>
        <w:r w:rsidR="00C97939" w:rsidRPr="00FC5AF1">
          <w:rPr>
            <w:rStyle w:val="Hyperlink"/>
            <w:noProof/>
          </w:rPr>
          <w:noBreakHyphen/>
          <w:t>7. Comparison of groundcover vegetation diversity in the non-tree community between seasons and years using Simpson’s diversity index (D).</w:t>
        </w:r>
        <w:r w:rsidR="00C97939">
          <w:rPr>
            <w:noProof/>
            <w:webHidden/>
          </w:rPr>
          <w:tab/>
        </w:r>
        <w:r w:rsidR="00C97939">
          <w:rPr>
            <w:noProof/>
            <w:webHidden/>
          </w:rPr>
          <w:fldChar w:fldCharType="begin"/>
        </w:r>
        <w:r w:rsidR="00C97939">
          <w:rPr>
            <w:noProof/>
            <w:webHidden/>
          </w:rPr>
          <w:instrText xml:space="preserve"> PAGEREF _Toc57975102 \h </w:instrText>
        </w:r>
        <w:r w:rsidR="00C97939">
          <w:rPr>
            <w:noProof/>
            <w:webHidden/>
          </w:rPr>
        </w:r>
        <w:r w:rsidR="00C97939">
          <w:rPr>
            <w:noProof/>
            <w:webHidden/>
          </w:rPr>
          <w:fldChar w:fldCharType="separate"/>
        </w:r>
        <w:r w:rsidR="00A54C15">
          <w:rPr>
            <w:noProof/>
            <w:webHidden/>
          </w:rPr>
          <w:t>116</w:t>
        </w:r>
        <w:r w:rsidR="00C97939">
          <w:rPr>
            <w:noProof/>
            <w:webHidden/>
          </w:rPr>
          <w:fldChar w:fldCharType="end"/>
        </w:r>
      </w:hyperlink>
    </w:p>
    <w:p w14:paraId="2B845592" w14:textId="315DCEE8" w:rsidR="00C97939" w:rsidRDefault="002C084C" w:rsidP="00563A97">
      <w:pPr>
        <w:pStyle w:val="TableofFigures"/>
        <w:tabs>
          <w:tab w:val="right" w:leader="dot" w:pos="9016"/>
        </w:tabs>
        <w:ind w:left="567" w:hanging="567"/>
        <w:rPr>
          <w:rFonts w:eastAsiaTheme="minorEastAsia"/>
          <w:noProof/>
          <w:lang w:val="en-AU" w:eastAsia="en-AU"/>
        </w:rPr>
      </w:pPr>
      <w:hyperlink w:anchor="_Toc57975103" w:history="1">
        <w:r w:rsidR="00C97939" w:rsidRPr="00FC5AF1">
          <w:rPr>
            <w:rStyle w:val="Hyperlink"/>
            <w:noProof/>
          </w:rPr>
          <w:t>Figure 9</w:t>
        </w:r>
        <w:r w:rsidR="00C97939" w:rsidRPr="00FC5AF1">
          <w:rPr>
            <w:rStyle w:val="Hyperlink"/>
            <w:noProof/>
          </w:rPr>
          <w:noBreakHyphen/>
          <w:t>8. Average percent cover of terrestrial and amphibious species within the tree community for sites from each watering history over the sampling period.</w:t>
        </w:r>
        <w:r w:rsidR="00C97939">
          <w:rPr>
            <w:noProof/>
            <w:webHidden/>
          </w:rPr>
          <w:tab/>
        </w:r>
        <w:r w:rsidR="00C97939">
          <w:rPr>
            <w:noProof/>
            <w:webHidden/>
          </w:rPr>
          <w:fldChar w:fldCharType="begin"/>
        </w:r>
        <w:r w:rsidR="00C97939">
          <w:rPr>
            <w:noProof/>
            <w:webHidden/>
          </w:rPr>
          <w:instrText xml:space="preserve"> PAGEREF _Toc57975103 \h </w:instrText>
        </w:r>
        <w:r w:rsidR="00C97939">
          <w:rPr>
            <w:noProof/>
            <w:webHidden/>
          </w:rPr>
        </w:r>
        <w:r w:rsidR="00C97939">
          <w:rPr>
            <w:noProof/>
            <w:webHidden/>
          </w:rPr>
          <w:fldChar w:fldCharType="separate"/>
        </w:r>
        <w:r w:rsidR="00A54C15">
          <w:rPr>
            <w:noProof/>
            <w:webHidden/>
          </w:rPr>
          <w:t>118</w:t>
        </w:r>
        <w:r w:rsidR="00C97939">
          <w:rPr>
            <w:noProof/>
            <w:webHidden/>
          </w:rPr>
          <w:fldChar w:fldCharType="end"/>
        </w:r>
      </w:hyperlink>
    </w:p>
    <w:p w14:paraId="0ED38EC5" w14:textId="418906B4" w:rsidR="00C97939" w:rsidRDefault="002C084C" w:rsidP="00563A97">
      <w:pPr>
        <w:pStyle w:val="TableofFigures"/>
        <w:tabs>
          <w:tab w:val="right" w:leader="dot" w:pos="9016"/>
        </w:tabs>
        <w:ind w:left="567" w:hanging="567"/>
        <w:rPr>
          <w:rFonts w:eastAsiaTheme="minorEastAsia"/>
          <w:noProof/>
          <w:lang w:val="en-AU" w:eastAsia="en-AU"/>
        </w:rPr>
      </w:pPr>
      <w:hyperlink w:anchor="_Toc57975104" w:history="1">
        <w:r w:rsidR="00C97939" w:rsidRPr="00FC5AF1">
          <w:rPr>
            <w:rStyle w:val="Hyperlink"/>
            <w:noProof/>
          </w:rPr>
          <w:t>Figure 9</w:t>
        </w:r>
        <w:r w:rsidR="00C97939" w:rsidRPr="00FC5AF1">
          <w:rPr>
            <w:rStyle w:val="Hyperlink"/>
            <w:noProof/>
          </w:rPr>
          <w:noBreakHyphen/>
          <w:t>9. Average percent cover of native and exotic species for the tree communities for sites from each watering history over the sampling period.</w:t>
        </w:r>
        <w:r w:rsidR="00C97939">
          <w:rPr>
            <w:noProof/>
            <w:webHidden/>
          </w:rPr>
          <w:tab/>
        </w:r>
        <w:r w:rsidR="00C97939">
          <w:rPr>
            <w:noProof/>
            <w:webHidden/>
          </w:rPr>
          <w:fldChar w:fldCharType="begin"/>
        </w:r>
        <w:r w:rsidR="00C97939">
          <w:rPr>
            <w:noProof/>
            <w:webHidden/>
          </w:rPr>
          <w:instrText xml:space="preserve"> PAGEREF _Toc57975104 \h </w:instrText>
        </w:r>
        <w:r w:rsidR="00C97939">
          <w:rPr>
            <w:noProof/>
            <w:webHidden/>
          </w:rPr>
        </w:r>
        <w:r w:rsidR="00C97939">
          <w:rPr>
            <w:noProof/>
            <w:webHidden/>
          </w:rPr>
          <w:fldChar w:fldCharType="separate"/>
        </w:r>
        <w:r w:rsidR="00A54C15">
          <w:rPr>
            <w:noProof/>
            <w:webHidden/>
          </w:rPr>
          <w:t>119</w:t>
        </w:r>
        <w:r w:rsidR="00C97939">
          <w:rPr>
            <w:noProof/>
            <w:webHidden/>
          </w:rPr>
          <w:fldChar w:fldCharType="end"/>
        </w:r>
      </w:hyperlink>
    </w:p>
    <w:p w14:paraId="6518CF0A" w14:textId="788A159F" w:rsidR="00C97939" w:rsidRDefault="002C084C" w:rsidP="00563A97">
      <w:pPr>
        <w:pStyle w:val="TableofFigures"/>
        <w:tabs>
          <w:tab w:val="right" w:leader="dot" w:pos="9016"/>
        </w:tabs>
        <w:ind w:left="567" w:hanging="567"/>
        <w:rPr>
          <w:rFonts w:eastAsiaTheme="minorEastAsia"/>
          <w:noProof/>
          <w:lang w:val="en-AU" w:eastAsia="en-AU"/>
        </w:rPr>
      </w:pPr>
      <w:hyperlink w:anchor="_Toc57975105" w:history="1">
        <w:r w:rsidR="00C97939" w:rsidRPr="00FC5AF1">
          <w:rPr>
            <w:rStyle w:val="Hyperlink"/>
            <w:noProof/>
          </w:rPr>
          <w:t>Figure 9</w:t>
        </w:r>
        <w:r w:rsidR="00C97939" w:rsidRPr="00FC5AF1">
          <w:rPr>
            <w:rStyle w:val="Hyperlink"/>
            <w:noProof/>
          </w:rPr>
          <w:noBreakHyphen/>
          <w:t>10. Average percent cover of terrestrial and amphibious species within the non-tree community for sites from each watering history over the sampling period.</w:t>
        </w:r>
        <w:r w:rsidR="00C97939">
          <w:rPr>
            <w:noProof/>
            <w:webHidden/>
          </w:rPr>
          <w:tab/>
        </w:r>
        <w:r w:rsidR="00C97939">
          <w:rPr>
            <w:noProof/>
            <w:webHidden/>
          </w:rPr>
          <w:fldChar w:fldCharType="begin"/>
        </w:r>
        <w:r w:rsidR="00C97939">
          <w:rPr>
            <w:noProof/>
            <w:webHidden/>
          </w:rPr>
          <w:instrText xml:space="preserve"> PAGEREF _Toc57975105 \h </w:instrText>
        </w:r>
        <w:r w:rsidR="00C97939">
          <w:rPr>
            <w:noProof/>
            <w:webHidden/>
          </w:rPr>
        </w:r>
        <w:r w:rsidR="00C97939">
          <w:rPr>
            <w:noProof/>
            <w:webHidden/>
          </w:rPr>
          <w:fldChar w:fldCharType="separate"/>
        </w:r>
        <w:r w:rsidR="00A54C15">
          <w:rPr>
            <w:noProof/>
            <w:webHidden/>
          </w:rPr>
          <w:t>120</w:t>
        </w:r>
        <w:r w:rsidR="00C97939">
          <w:rPr>
            <w:noProof/>
            <w:webHidden/>
          </w:rPr>
          <w:fldChar w:fldCharType="end"/>
        </w:r>
      </w:hyperlink>
    </w:p>
    <w:p w14:paraId="03CBAAAC" w14:textId="2F1DC17F" w:rsidR="00C97939" w:rsidRDefault="002C084C" w:rsidP="00563A97">
      <w:pPr>
        <w:pStyle w:val="TableofFigures"/>
        <w:tabs>
          <w:tab w:val="right" w:leader="dot" w:pos="9016"/>
        </w:tabs>
        <w:ind w:left="567" w:hanging="567"/>
        <w:rPr>
          <w:rFonts w:eastAsiaTheme="minorEastAsia"/>
          <w:noProof/>
          <w:lang w:val="en-AU" w:eastAsia="en-AU"/>
        </w:rPr>
      </w:pPr>
      <w:hyperlink w:anchor="_Toc57975106" w:history="1">
        <w:r w:rsidR="00C97939" w:rsidRPr="00FC5AF1">
          <w:rPr>
            <w:rStyle w:val="Hyperlink"/>
            <w:noProof/>
          </w:rPr>
          <w:t>Figure 9</w:t>
        </w:r>
        <w:r w:rsidR="00C97939" w:rsidRPr="00FC5AF1">
          <w:rPr>
            <w:rStyle w:val="Hyperlink"/>
            <w:noProof/>
          </w:rPr>
          <w:noBreakHyphen/>
          <w:t>11. Average percent cover of native and exotic species for the tree communities for sites from each watering history over the sampling period.</w:t>
        </w:r>
        <w:r w:rsidR="00C97939">
          <w:rPr>
            <w:noProof/>
            <w:webHidden/>
          </w:rPr>
          <w:tab/>
        </w:r>
        <w:r w:rsidR="00C97939">
          <w:rPr>
            <w:noProof/>
            <w:webHidden/>
          </w:rPr>
          <w:fldChar w:fldCharType="begin"/>
        </w:r>
        <w:r w:rsidR="00C97939">
          <w:rPr>
            <w:noProof/>
            <w:webHidden/>
          </w:rPr>
          <w:instrText xml:space="preserve"> PAGEREF _Toc57975106 \h </w:instrText>
        </w:r>
        <w:r w:rsidR="00C97939">
          <w:rPr>
            <w:noProof/>
            <w:webHidden/>
          </w:rPr>
        </w:r>
        <w:r w:rsidR="00C97939">
          <w:rPr>
            <w:noProof/>
            <w:webHidden/>
          </w:rPr>
          <w:fldChar w:fldCharType="separate"/>
        </w:r>
        <w:r w:rsidR="00A54C15">
          <w:rPr>
            <w:noProof/>
            <w:webHidden/>
          </w:rPr>
          <w:t>121</w:t>
        </w:r>
        <w:r w:rsidR="00C97939">
          <w:rPr>
            <w:noProof/>
            <w:webHidden/>
          </w:rPr>
          <w:fldChar w:fldCharType="end"/>
        </w:r>
      </w:hyperlink>
    </w:p>
    <w:p w14:paraId="375F3B83" w14:textId="250C79BF" w:rsidR="00C97939" w:rsidRDefault="002C084C" w:rsidP="00563A97">
      <w:pPr>
        <w:pStyle w:val="TableofFigures"/>
        <w:tabs>
          <w:tab w:val="right" w:leader="dot" w:pos="9016"/>
        </w:tabs>
        <w:ind w:left="567" w:hanging="567"/>
        <w:rPr>
          <w:rFonts w:eastAsiaTheme="minorEastAsia"/>
          <w:noProof/>
          <w:lang w:val="en-AU" w:eastAsia="en-AU"/>
        </w:rPr>
      </w:pPr>
      <w:hyperlink w:anchor="_Toc57975107" w:history="1">
        <w:r w:rsidR="00C97939" w:rsidRPr="00FC5AF1">
          <w:rPr>
            <w:rStyle w:val="Hyperlink"/>
            <w:noProof/>
          </w:rPr>
          <w:t>Figure 10</w:t>
        </w:r>
        <w:r w:rsidR="00C97939" w:rsidRPr="00FC5AF1">
          <w:rPr>
            <w:rStyle w:val="Hyperlink"/>
            <w:noProof/>
          </w:rPr>
          <w:noBreakHyphen/>
          <w:t>1. A graphic that was used to promote the distribution of printed MER Quarterly Outcomes newsletters in May 2020.</w:t>
        </w:r>
        <w:r w:rsidR="00C97939">
          <w:rPr>
            <w:noProof/>
            <w:webHidden/>
          </w:rPr>
          <w:tab/>
        </w:r>
        <w:r w:rsidR="00C97939">
          <w:rPr>
            <w:noProof/>
            <w:webHidden/>
          </w:rPr>
          <w:fldChar w:fldCharType="begin"/>
        </w:r>
        <w:r w:rsidR="00C97939">
          <w:rPr>
            <w:noProof/>
            <w:webHidden/>
          </w:rPr>
          <w:instrText xml:space="preserve"> PAGEREF _Toc57975107 \h </w:instrText>
        </w:r>
        <w:r w:rsidR="00C97939">
          <w:rPr>
            <w:noProof/>
            <w:webHidden/>
          </w:rPr>
        </w:r>
        <w:r w:rsidR="00C97939">
          <w:rPr>
            <w:noProof/>
            <w:webHidden/>
          </w:rPr>
          <w:fldChar w:fldCharType="separate"/>
        </w:r>
        <w:r w:rsidR="00A54C15">
          <w:rPr>
            <w:noProof/>
            <w:webHidden/>
          </w:rPr>
          <w:t>132</w:t>
        </w:r>
        <w:r w:rsidR="00C97939">
          <w:rPr>
            <w:noProof/>
            <w:webHidden/>
          </w:rPr>
          <w:fldChar w:fldCharType="end"/>
        </w:r>
      </w:hyperlink>
    </w:p>
    <w:p w14:paraId="5B7ADED0" w14:textId="306844D8" w:rsidR="00C97939" w:rsidRDefault="002C084C" w:rsidP="00563A97">
      <w:pPr>
        <w:pStyle w:val="TableofFigures"/>
        <w:tabs>
          <w:tab w:val="right" w:leader="dot" w:pos="9016"/>
        </w:tabs>
        <w:ind w:left="567" w:hanging="567"/>
        <w:rPr>
          <w:rFonts w:eastAsiaTheme="minorEastAsia"/>
          <w:noProof/>
          <w:lang w:val="en-AU" w:eastAsia="en-AU"/>
        </w:rPr>
      </w:pPr>
      <w:hyperlink w:anchor="_Toc57975108" w:history="1">
        <w:r w:rsidR="00C97939" w:rsidRPr="00FC5AF1">
          <w:rPr>
            <w:rStyle w:val="Hyperlink"/>
            <w:noProof/>
          </w:rPr>
          <w:t>Figure 10</w:t>
        </w:r>
        <w:r w:rsidR="00C97939" w:rsidRPr="00FC5AF1">
          <w:rPr>
            <w:rStyle w:val="Hyperlink"/>
            <w:noProof/>
          </w:rPr>
          <w:noBreakHyphen/>
          <w:t>2. A flyer for the second two-day workshop event held at Mt Boorithumble, Booberoi Creek, in early November 2019.</w:t>
        </w:r>
        <w:r w:rsidR="00C97939">
          <w:rPr>
            <w:noProof/>
            <w:webHidden/>
          </w:rPr>
          <w:tab/>
        </w:r>
        <w:r w:rsidR="00C97939">
          <w:rPr>
            <w:noProof/>
            <w:webHidden/>
          </w:rPr>
          <w:fldChar w:fldCharType="begin"/>
        </w:r>
        <w:r w:rsidR="00C97939">
          <w:rPr>
            <w:noProof/>
            <w:webHidden/>
          </w:rPr>
          <w:instrText xml:space="preserve"> PAGEREF _Toc57975108 \h </w:instrText>
        </w:r>
        <w:r w:rsidR="00C97939">
          <w:rPr>
            <w:noProof/>
            <w:webHidden/>
          </w:rPr>
        </w:r>
        <w:r w:rsidR="00C97939">
          <w:rPr>
            <w:noProof/>
            <w:webHidden/>
          </w:rPr>
          <w:fldChar w:fldCharType="separate"/>
        </w:r>
        <w:r w:rsidR="00A54C15">
          <w:rPr>
            <w:noProof/>
            <w:webHidden/>
          </w:rPr>
          <w:t>133</w:t>
        </w:r>
        <w:r w:rsidR="00C97939">
          <w:rPr>
            <w:noProof/>
            <w:webHidden/>
          </w:rPr>
          <w:fldChar w:fldCharType="end"/>
        </w:r>
      </w:hyperlink>
    </w:p>
    <w:p w14:paraId="13C2C3AE" w14:textId="66B6DD96" w:rsidR="00C97939" w:rsidRDefault="002C084C" w:rsidP="00563A97">
      <w:pPr>
        <w:pStyle w:val="TableofFigures"/>
        <w:tabs>
          <w:tab w:val="right" w:leader="dot" w:pos="9016"/>
        </w:tabs>
        <w:ind w:left="567" w:hanging="567"/>
        <w:rPr>
          <w:rFonts w:eastAsiaTheme="minorEastAsia"/>
          <w:noProof/>
          <w:lang w:val="en-AU" w:eastAsia="en-AU"/>
        </w:rPr>
      </w:pPr>
      <w:hyperlink w:anchor="_Toc57975109" w:history="1">
        <w:r w:rsidR="00C97939" w:rsidRPr="00FC5AF1">
          <w:rPr>
            <w:rStyle w:val="Hyperlink"/>
            <w:noProof/>
          </w:rPr>
          <w:t>Figure 10</w:t>
        </w:r>
        <w:r w:rsidR="00C97939" w:rsidRPr="00FC5AF1">
          <w:rPr>
            <w:rStyle w:val="Hyperlink"/>
            <w:noProof/>
          </w:rPr>
          <w:noBreakHyphen/>
          <w:t>3. A freshwater catfish sampled during a fish monitoring demonstration in Wallamundry Creek in October 2019. Photo by Francis Horacek.</w:t>
        </w:r>
        <w:r w:rsidR="00C97939">
          <w:rPr>
            <w:noProof/>
            <w:webHidden/>
          </w:rPr>
          <w:tab/>
        </w:r>
        <w:r w:rsidR="00C97939">
          <w:rPr>
            <w:noProof/>
            <w:webHidden/>
          </w:rPr>
          <w:fldChar w:fldCharType="begin"/>
        </w:r>
        <w:r w:rsidR="00C97939">
          <w:rPr>
            <w:noProof/>
            <w:webHidden/>
          </w:rPr>
          <w:instrText xml:space="preserve"> PAGEREF _Toc57975109 \h </w:instrText>
        </w:r>
        <w:r w:rsidR="00C97939">
          <w:rPr>
            <w:noProof/>
            <w:webHidden/>
          </w:rPr>
        </w:r>
        <w:r w:rsidR="00C97939">
          <w:rPr>
            <w:noProof/>
            <w:webHidden/>
          </w:rPr>
          <w:fldChar w:fldCharType="separate"/>
        </w:r>
        <w:r w:rsidR="00A54C15">
          <w:rPr>
            <w:noProof/>
            <w:webHidden/>
          </w:rPr>
          <w:t>134</w:t>
        </w:r>
        <w:r w:rsidR="00C97939">
          <w:rPr>
            <w:noProof/>
            <w:webHidden/>
          </w:rPr>
          <w:fldChar w:fldCharType="end"/>
        </w:r>
      </w:hyperlink>
    </w:p>
    <w:p w14:paraId="31D9B630" w14:textId="4484799B" w:rsidR="00C97939" w:rsidRDefault="002C084C" w:rsidP="00563A97">
      <w:pPr>
        <w:pStyle w:val="TableofFigures"/>
        <w:tabs>
          <w:tab w:val="right" w:leader="dot" w:pos="9016"/>
        </w:tabs>
        <w:ind w:left="567" w:hanging="567"/>
        <w:rPr>
          <w:rFonts w:eastAsiaTheme="minorEastAsia"/>
          <w:noProof/>
          <w:lang w:val="en-AU" w:eastAsia="en-AU"/>
        </w:rPr>
      </w:pPr>
      <w:hyperlink w:anchor="_Toc57975110" w:history="1">
        <w:r w:rsidR="00C97939" w:rsidRPr="00FC5AF1">
          <w:rPr>
            <w:rStyle w:val="Hyperlink"/>
            <w:noProof/>
          </w:rPr>
          <w:t>Figure 10</w:t>
        </w:r>
        <w:r w:rsidR="00C97939" w:rsidRPr="00FC5AF1">
          <w:rPr>
            <w:rStyle w:val="Hyperlink"/>
            <w:noProof/>
          </w:rPr>
          <w:noBreakHyphen/>
          <w:t>4. Nathan McGrath (DPIE), David Matheson and Lachy Nevinson (ANGFA) helping with a survey of endangered olive perchlet at the Brewster weir pool in March 2020. Photo by A. Kerezsy</w:t>
        </w:r>
        <w:r w:rsidR="00C97939">
          <w:rPr>
            <w:noProof/>
            <w:webHidden/>
          </w:rPr>
          <w:tab/>
        </w:r>
        <w:r w:rsidR="00C97939">
          <w:rPr>
            <w:noProof/>
            <w:webHidden/>
          </w:rPr>
          <w:fldChar w:fldCharType="begin"/>
        </w:r>
        <w:r w:rsidR="00C97939">
          <w:rPr>
            <w:noProof/>
            <w:webHidden/>
          </w:rPr>
          <w:instrText xml:space="preserve"> PAGEREF _Toc57975110 \h </w:instrText>
        </w:r>
        <w:r w:rsidR="00C97939">
          <w:rPr>
            <w:noProof/>
            <w:webHidden/>
          </w:rPr>
        </w:r>
        <w:r w:rsidR="00C97939">
          <w:rPr>
            <w:noProof/>
            <w:webHidden/>
          </w:rPr>
          <w:fldChar w:fldCharType="separate"/>
        </w:r>
        <w:r w:rsidR="00A54C15">
          <w:rPr>
            <w:noProof/>
            <w:webHidden/>
          </w:rPr>
          <w:t>134</w:t>
        </w:r>
        <w:r w:rsidR="00C97939">
          <w:rPr>
            <w:noProof/>
            <w:webHidden/>
          </w:rPr>
          <w:fldChar w:fldCharType="end"/>
        </w:r>
      </w:hyperlink>
    </w:p>
    <w:p w14:paraId="082F3053" w14:textId="2FCEC763" w:rsidR="00C97939" w:rsidRDefault="002C084C" w:rsidP="00563A97">
      <w:pPr>
        <w:pStyle w:val="TableofFigures"/>
        <w:tabs>
          <w:tab w:val="right" w:leader="dot" w:pos="9016"/>
        </w:tabs>
        <w:ind w:left="567" w:hanging="567"/>
        <w:rPr>
          <w:rFonts w:eastAsiaTheme="minorEastAsia"/>
          <w:noProof/>
          <w:lang w:val="en-AU" w:eastAsia="en-AU"/>
        </w:rPr>
      </w:pPr>
      <w:hyperlink w:anchor="_Toc57975111" w:history="1">
        <w:r w:rsidR="00C97939" w:rsidRPr="00FC5AF1">
          <w:rPr>
            <w:rStyle w:val="Hyperlink"/>
            <w:noProof/>
          </w:rPr>
          <w:t>Figure 10</w:t>
        </w:r>
        <w:r w:rsidR="00C97939" w:rsidRPr="00FC5AF1">
          <w:rPr>
            <w:rStyle w:val="Hyperlink"/>
            <w:noProof/>
          </w:rPr>
          <w:noBreakHyphen/>
          <w:t>5. The Down The Track crew on Robinson Crusoe Island preparing to go birdwatching in March 2020. Photo Adam Kerezsy.</w:t>
        </w:r>
        <w:r w:rsidR="00C97939">
          <w:rPr>
            <w:noProof/>
            <w:webHidden/>
          </w:rPr>
          <w:tab/>
        </w:r>
        <w:r w:rsidR="00C97939">
          <w:rPr>
            <w:noProof/>
            <w:webHidden/>
          </w:rPr>
          <w:fldChar w:fldCharType="begin"/>
        </w:r>
        <w:r w:rsidR="00C97939">
          <w:rPr>
            <w:noProof/>
            <w:webHidden/>
          </w:rPr>
          <w:instrText xml:space="preserve"> PAGEREF _Toc57975111 \h </w:instrText>
        </w:r>
        <w:r w:rsidR="00C97939">
          <w:rPr>
            <w:noProof/>
            <w:webHidden/>
          </w:rPr>
        </w:r>
        <w:r w:rsidR="00C97939">
          <w:rPr>
            <w:noProof/>
            <w:webHidden/>
          </w:rPr>
          <w:fldChar w:fldCharType="separate"/>
        </w:r>
        <w:r w:rsidR="00A54C15">
          <w:rPr>
            <w:noProof/>
            <w:webHidden/>
          </w:rPr>
          <w:t>136</w:t>
        </w:r>
        <w:r w:rsidR="00C97939">
          <w:rPr>
            <w:noProof/>
            <w:webHidden/>
          </w:rPr>
          <w:fldChar w:fldCharType="end"/>
        </w:r>
      </w:hyperlink>
    </w:p>
    <w:p w14:paraId="155D8E50" w14:textId="398838E2" w:rsidR="00C97939" w:rsidRDefault="002C084C" w:rsidP="00563A97">
      <w:pPr>
        <w:pStyle w:val="TableofFigures"/>
        <w:tabs>
          <w:tab w:val="right" w:leader="dot" w:pos="9016"/>
        </w:tabs>
        <w:ind w:left="567" w:hanging="567"/>
        <w:rPr>
          <w:rFonts w:eastAsiaTheme="minorEastAsia"/>
          <w:noProof/>
          <w:lang w:val="en-AU" w:eastAsia="en-AU"/>
        </w:rPr>
      </w:pPr>
      <w:hyperlink w:anchor="_Toc57975112" w:history="1">
        <w:r w:rsidR="00C97939" w:rsidRPr="00FC5AF1">
          <w:rPr>
            <w:rStyle w:val="Hyperlink"/>
            <w:noProof/>
          </w:rPr>
          <w:t>Figure 10</w:t>
        </w:r>
        <w:r w:rsidR="00C97939" w:rsidRPr="00FC5AF1">
          <w:rPr>
            <w:rStyle w:val="Hyperlink"/>
            <w:noProof/>
          </w:rPr>
          <w:noBreakHyphen/>
          <w:t>6. Newspaper articles from the Lake News (1 April 2020, left) and the Hillston-Ivanhoe Spectator (27 May 2020) publicizing the activities of the Lachlan MER program.</w:t>
        </w:r>
        <w:r w:rsidR="00C97939">
          <w:rPr>
            <w:noProof/>
            <w:webHidden/>
          </w:rPr>
          <w:tab/>
        </w:r>
        <w:r w:rsidR="00C97939">
          <w:rPr>
            <w:noProof/>
            <w:webHidden/>
          </w:rPr>
          <w:fldChar w:fldCharType="begin"/>
        </w:r>
        <w:r w:rsidR="00C97939">
          <w:rPr>
            <w:noProof/>
            <w:webHidden/>
          </w:rPr>
          <w:instrText xml:space="preserve"> PAGEREF _Toc57975112 \h </w:instrText>
        </w:r>
        <w:r w:rsidR="00C97939">
          <w:rPr>
            <w:noProof/>
            <w:webHidden/>
          </w:rPr>
        </w:r>
        <w:r w:rsidR="00C97939">
          <w:rPr>
            <w:noProof/>
            <w:webHidden/>
          </w:rPr>
          <w:fldChar w:fldCharType="separate"/>
        </w:r>
        <w:r w:rsidR="00A54C15">
          <w:rPr>
            <w:noProof/>
            <w:webHidden/>
          </w:rPr>
          <w:t>137</w:t>
        </w:r>
        <w:r w:rsidR="00C97939">
          <w:rPr>
            <w:noProof/>
            <w:webHidden/>
          </w:rPr>
          <w:fldChar w:fldCharType="end"/>
        </w:r>
      </w:hyperlink>
    </w:p>
    <w:p w14:paraId="41294258" w14:textId="6D29DE8B" w:rsidR="00C97939" w:rsidRDefault="002C084C" w:rsidP="00563A97">
      <w:pPr>
        <w:pStyle w:val="TableofFigures"/>
        <w:tabs>
          <w:tab w:val="right" w:leader="dot" w:pos="9016"/>
        </w:tabs>
        <w:ind w:left="567" w:hanging="567"/>
        <w:rPr>
          <w:rFonts w:eastAsiaTheme="minorEastAsia"/>
          <w:noProof/>
          <w:lang w:val="en-AU" w:eastAsia="en-AU"/>
        </w:rPr>
      </w:pPr>
      <w:hyperlink w:anchor="_Toc57975113" w:history="1">
        <w:r w:rsidR="00C97939" w:rsidRPr="00FC5AF1">
          <w:rPr>
            <w:rStyle w:val="Hyperlink"/>
            <w:noProof/>
          </w:rPr>
          <w:t>Figure 10</w:t>
        </w:r>
        <w:r w:rsidR="00C97939" w:rsidRPr="00FC5AF1">
          <w:rPr>
            <w:rStyle w:val="Hyperlink"/>
            <w:noProof/>
          </w:rPr>
          <w:noBreakHyphen/>
          <w:t>7. Waterbug Blitz in 2019 with Murrin Bridge CDP and Lake Cargelligo community.</w:t>
        </w:r>
        <w:r w:rsidR="00C97939">
          <w:rPr>
            <w:noProof/>
            <w:webHidden/>
          </w:rPr>
          <w:tab/>
        </w:r>
        <w:r w:rsidR="00C97939">
          <w:rPr>
            <w:noProof/>
            <w:webHidden/>
          </w:rPr>
          <w:fldChar w:fldCharType="begin"/>
        </w:r>
        <w:r w:rsidR="00C97939">
          <w:rPr>
            <w:noProof/>
            <w:webHidden/>
          </w:rPr>
          <w:instrText xml:space="preserve"> PAGEREF _Toc57975113 \h </w:instrText>
        </w:r>
        <w:r w:rsidR="00C97939">
          <w:rPr>
            <w:noProof/>
            <w:webHidden/>
          </w:rPr>
        </w:r>
        <w:r w:rsidR="00C97939">
          <w:rPr>
            <w:noProof/>
            <w:webHidden/>
          </w:rPr>
          <w:fldChar w:fldCharType="separate"/>
        </w:r>
        <w:r w:rsidR="00A54C15">
          <w:rPr>
            <w:noProof/>
            <w:webHidden/>
          </w:rPr>
          <w:t>138</w:t>
        </w:r>
        <w:r w:rsidR="00C97939">
          <w:rPr>
            <w:noProof/>
            <w:webHidden/>
          </w:rPr>
          <w:fldChar w:fldCharType="end"/>
        </w:r>
      </w:hyperlink>
    </w:p>
    <w:p w14:paraId="66E2F50B" w14:textId="39E3370D" w:rsidR="00C97939" w:rsidRDefault="002C084C" w:rsidP="00563A97">
      <w:pPr>
        <w:pStyle w:val="TableofFigures"/>
        <w:tabs>
          <w:tab w:val="right" w:leader="dot" w:pos="9016"/>
        </w:tabs>
        <w:ind w:left="567" w:hanging="567"/>
        <w:rPr>
          <w:rFonts w:eastAsiaTheme="minorEastAsia"/>
          <w:noProof/>
          <w:lang w:val="en-AU" w:eastAsia="en-AU"/>
        </w:rPr>
      </w:pPr>
      <w:hyperlink w:anchor="_Toc57975114" w:history="1">
        <w:r w:rsidR="00C97939" w:rsidRPr="00FC5AF1">
          <w:rPr>
            <w:rStyle w:val="Hyperlink"/>
            <w:noProof/>
          </w:rPr>
          <w:t>Figure 10</w:t>
        </w:r>
        <w:r w:rsidR="00C97939" w:rsidRPr="00FC5AF1">
          <w:rPr>
            <w:rStyle w:val="Hyperlink"/>
            <w:noProof/>
          </w:rPr>
          <w:noBreakHyphen/>
          <w:t>8. Booberoi Creek Facebook post from The Land newspaper article in support of environmental flows during Spring Pulse.</w:t>
        </w:r>
        <w:r w:rsidR="00C97939">
          <w:rPr>
            <w:noProof/>
            <w:webHidden/>
          </w:rPr>
          <w:tab/>
        </w:r>
        <w:r w:rsidR="00C97939">
          <w:rPr>
            <w:noProof/>
            <w:webHidden/>
          </w:rPr>
          <w:fldChar w:fldCharType="begin"/>
        </w:r>
        <w:r w:rsidR="00C97939">
          <w:rPr>
            <w:noProof/>
            <w:webHidden/>
          </w:rPr>
          <w:instrText xml:space="preserve"> PAGEREF _Toc57975114 \h </w:instrText>
        </w:r>
        <w:r w:rsidR="00C97939">
          <w:rPr>
            <w:noProof/>
            <w:webHidden/>
          </w:rPr>
        </w:r>
        <w:r w:rsidR="00C97939">
          <w:rPr>
            <w:noProof/>
            <w:webHidden/>
          </w:rPr>
          <w:fldChar w:fldCharType="separate"/>
        </w:r>
        <w:r w:rsidR="00A54C15">
          <w:rPr>
            <w:noProof/>
            <w:webHidden/>
          </w:rPr>
          <w:t>139</w:t>
        </w:r>
        <w:r w:rsidR="00C97939">
          <w:rPr>
            <w:noProof/>
            <w:webHidden/>
          </w:rPr>
          <w:fldChar w:fldCharType="end"/>
        </w:r>
      </w:hyperlink>
    </w:p>
    <w:p w14:paraId="2BDFA75A" w14:textId="5E612A42" w:rsidR="00C97939" w:rsidRDefault="002C084C" w:rsidP="00563A97">
      <w:pPr>
        <w:pStyle w:val="TableofFigures"/>
        <w:tabs>
          <w:tab w:val="right" w:leader="dot" w:pos="9016"/>
        </w:tabs>
        <w:ind w:left="567" w:hanging="567"/>
        <w:rPr>
          <w:rFonts w:eastAsiaTheme="minorEastAsia"/>
          <w:noProof/>
          <w:lang w:val="en-AU" w:eastAsia="en-AU"/>
        </w:rPr>
      </w:pPr>
      <w:hyperlink w:anchor="_Toc57975115" w:history="1">
        <w:r w:rsidR="00C97939" w:rsidRPr="00FC5AF1">
          <w:rPr>
            <w:rStyle w:val="Hyperlink"/>
            <w:noProof/>
          </w:rPr>
          <w:t>Figure 11</w:t>
        </w:r>
        <w:r w:rsidR="00C97939" w:rsidRPr="00FC5AF1">
          <w:rPr>
            <w:rStyle w:val="Hyperlink"/>
            <w:noProof/>
          </w:rPr>
          <w:noBreakHyphen/>
          <w:t>1. The location of the nine 50 X 50 m sites within the reed bed of the Great Cumbung Swamp.</w:t>
        </w:r>
        <w:r w:rsidR="00C97939">
          <w:rPr>
            <w:noProof/>
            <w:webHidden/>
          </w:rPr>
          <w:tab/>
        </w:r>
        <w:r w:rsidR="00C97939">
          <w:rPr>
            <w:noProof/>
            <w:webHidden/>
          </w:rPr>
          <w:fldChar w:fldCharType="begin"/>
        </w:r>
        <w:r w:rsidR="00C97939">
          <w:rPr>
            <w:noProof/>
            <w:webHidden/>
          </w:rPr>
          <w:instrText xml:space="preserve"> PAGEREF _Toc57975115 \h </w:instrText>
        </w:r>
        <w:r w:rsidR="00C97939">
          <w:rPr>
            <w:noProof/>
            <w:webHidden/>
          </w:rPr>
        </w:r>
        <w:r w:rsidR="00C97939">
          <w:rPr>
            <w:noProof/>
            <w:webHidden/>
          </w:rPr>
          <w:fldChar w:fldCharType="separate"/>
        </w:r>
        <w:r w:rsidR="00A54C15">
          <w:rPr>
            <w:noProof/>
            <w:webHidden/>
          </w:rPr>
          <w:t>142</w:t>
        </w:r>
        <w:r w:rsidR="00C97939">
          <w:rPr>
            <w:noProof/>
            <w:webHidden/>
          </w:rPr>
          <w:fldChar w:fldCharType="end"/>
        </w:r>
      </w:hyperlink>
    </w:p>
    <w:p w14:paraId="3E23E0F1" w14:textId="0118EBF6" w:rsidR="00C97939" w:rsidRDefault="002C084C" w:rsidP="00563A97">
      <w:pPr>
        <w:pStyle w:val="TableofFigures"/>
        <w:tabs>
          <w:tab w:val="right" w:leader="dot" w:pos="9016"/>
        </w:tabs>
        <w:ind w:left="567" w:hanging="567"/>
        <w:rPr>
          <w:rFonts w:eastAsiaTheme="minorEastAsia"/>
          <w:noProof/>
          <w:lang w:val="en-AU" w:eastAsia="en-AU"/>
        </w:rPr>
      </w:pPr>
      <w:hyperlink w:anchor="_Toc57975116" w:history="1">
        <w:r w:rsidR="00C97939" w:rsidRPr="00FC5AF1">
          <w:rPr>
            <w:rStyle w:val="Hyperlink"/>
            <w:noProof/>
          </w:rPr>
          <w:t>Figure 11</w:t>
        </w:r>
        <w:r w:rsidR="00C97939" w:rsidRPr="00FC5AF1">
          <w:rPr>
            <w:rStyle w:val="Hyperlink"/>
            <w:noProof/>
          </w:rPr>
          <w:noBreakHyphen/>
          <w:t xml:space="preserve">2. </w:t>
        </w:r>
        <w:r w:rsidR="00C97939" w:rsidRPr="00FC5AF1">
          <w:rPr>
            <w:rStyle w:val="Hyperlink"/>
            <w:noProof/>
            <w:lang w:val="en-AU"/>
          </w:rPr>
          <w:t>Diagram of the layout of quadrates used in field-based monitoring of reed beds and size and shape of sites used in field and drone-based monitoring.</w:t>
        </w:r>
        <w:r w:rsidR="00C97939">
          <w:rPr>
            <w:noProof/>
            <w:webHidden/>
          </w:rPr>
          <w:tab/>
        </w:r>
        <w:r w:rsidR="00C97939">
          <w:rPr>
            <w:noProof/>
            <w:webHidden/>
          </w:rPr>
          <w:fldChar w:fldCharType="begin"/>
        </w:r>
        <w:r w:rsidR="00C97939">
          <w:rPr>
            <w:noProof/>
            <w:webHidden/>
          </w:rPr>
          <w:instrText xml:space="preserve"> PAGEREF _Toc57975116 \h </w:instrText>
        </w:r>
        <w:r w:rsidR="00C97939">
          <w:rPr>
            <w:noProof/>
            <w:webHidden/>
          </w:rPr>
        </w:r>
        <w:r w:rsidR="00C97939">
          <w:rPr>
            <w:noProof/>
            <w:webHidden/>
          </w:rPr>
          <w:fldChar w:fldCharType="separate"/>
        </w:r>
        <w:r w:rsidR="00A54C15">
          <w:rPr>
            <w:noProof/>
            <w:webHidden/>
          </w:rPr>
          <w:t>143</w:t>
        </w:r>
        <w:r w:rsidR="00C97939">
          <w:rPr>
            <w:noProof/>
            <w:webHidden/>
          </w:rPr>
          <w:fldChar w:fldCharType="end"/>
        </w:r>
      </w:hyperlink>
    </w:p>
    <w:p w14:paraId="01794EB4" w14:textId="6DCF0C73" w:rsidR="00C97939" w:rsidRDefault="002C084C" w:rsidP="00563A97">
      <w:pPr>
        <w:pStyle w:val="TableofFigures"/>
        <w:tabs>
          <w:tab w:val="right" w:leader="dot" w:pos="9016"/>
        </w:tabs>
        <w:ind w:left="567" w:hanging="567"/>
        <w:rPr>
          <w:rFonts w:eastAsiaTheme="minorEastAsia"/>
          <w:noProof/>
          <w:lang w:val="en-AU" w:eastAsia="en-AU"/>
        </w:rPr>
      </w:pPr>
      <w:hyperlink w:anchor="_Toc57975117" w:history="1">
        <w:r w:rsidR="00C97939" w:rsidRPr="00FC5AF1">
          <w:rPr>
            <w:rStyle w:val="Hyperlink"/>
            <w:noProof/>
          </w:rPr>
          <w:t>Figure 11</w:t>
        </w:r>
        <w:r w:rsidR="00C97939" w:rsidRPr="00FC5AF1">
          <w:rPr>
            <w:rStyle w:val="Hyperlink"/>
            <w:noProof/>
          </w:rPr>
          <w:noBreakHyphen/>
          <w:t>3. Average height of green shoots within the three watering categories in October and November 2019, and January, March and June 2020. Error bars represent ± 1 standard error of the mean.</w:t>
        </w:r>
        <w:r w:rsidR="00C97939">
          <w:rPr>
            <w:noProof/>
            <w:webHidden/>
          </w:rPr>
          <w:tab/>
        </w:r>
        <w:r w:rsidR="00C97939">
          <w:rPr>
            <w:noProof/>
            <w:webHidden/>
          </w:rPr>
          <w:fldChar w:fldCharType="begin"/>
        </w:r>
        <w:r w:rsidR="00C97939">
          <w:rPr>
            <w:noProof/>
            <w:webHidden/>
          </w:rPr>
          <w:instrText xml:space="preserve"> PAGEREF _Toc57975117 \h </w:instrText>
        </w:r>
        <w:r w:rsidR="00C97939">
          <w:rPr>
            <w:noProof/>
            <w:webHidden/>
          </w:rPr>
        </w:r>
        <w:r w:rsidR="00C97939">
          <w:rPr>
            <w:noProof/>
            <w:webHidden/>
          </w:rPr>
          <w:fldChar w:fldCharType="separate"/>
        </w:r>
        <w:r w:rsidR="00A54C15">
          <w:rPr>
            <w:noProof/>
            <w:webHidden/>
          </w:rPr>
          <w:t>144</w:t>
        </w:r>
        <w:r w:rsidR="00C97939">
          <w:rPr>
            <w:noProof/>
            <w:webHidden/>
          </w:rPr>
          <w:fldChar w:fldCharType="end"/>
        </w:r>
      </w:hyperlink>
    </w:p>
    <w:p w14:paraId="25CCF801" w14:textId="797D587A" w:rsidR="00C97939" w:rsidRDefault="002C084C" w:rsidP="00563A97">
      <w:pPr>
        <w:pStyle w:val="TableofFigures"/>
        <w:tabs>
          <w:tab w:val="right" w:leader="dot" w:pos="9016"/>
        </w:tabs>
        <w:ind w:left="567" w:hanging="567"/>
        <w:rPr>
          <w:rFonts w:eastAsiaTheme="minorEastAsia"/>
          <w:noProof/>
          <w:lang w:val="en-AU" w:eastAsia="en-AU"/>
        </w:rPr>
      </w:pPr>
      <w:hyperlink w:anchor="_Toc57975118" w:history="1">
        <w:r w:rsidR="00C97939" w:rsidRPr="00FC5AF1">
          <w:rPr>
            <w:rStyle w:val="Hyperlink"/>
            <w:noProof/>
          </w:rPr>
          <w:t>Figure 11</w:t>
        </w:r>
        <w:r w:rsidR="00C97939" w:rsidRPr="00FC5AF1">
          <w:rPr>
            <w:rStyle w:val="Hyperlink"/>
            <w:noProof/>
          </w:rPr>
          <w:noBreakHyphen/>
          <w:t>4. Average percent cover of green shoots of common reed within the four watering categories in October and November 2019, and January, March and June 2020. Error bars represent ± 1 standard error of the mean.</w:t>
        </w:r>
        <w:r w:rsidR="00C97939">
          <w:rPr>
            <w:noProof/>
            <w:webHidden/>
          </w:rPr>
          <w:tab/>
        </w:r>
        <w:r w:rsidR="00C97939">
          <w:rPr>
            <w:noProof/>
            <w:webHidden/>
          </w:rPr>
          <w:fldChar w:fldCharType="begin"/>
        </w:r>
        <w:r w:rsidR="00C97939">
          <w:rPr>
            <w:noProof/>
            <w:webHidden/>
          </w:rPr>
          <w:instrText xml:space="preserve"> PAGEREF _Toc57975118 \h </w:instrText>
        </w:r>
        <w:r w:rsidR="00C97939">
          <w:rPr>
            <w:noProof/>
            <w:webHidden/>
          </w:rPr>
        </w:r>
        <w:r w:rsidR="00C97939">
          <w:rPr>
            <w:noProof/>
            <w:webHidden/>
          </w:rPr>
          <w:fldChar w:fldCharType="separate"/>
        </w:r>
        <w:r w:rsidR="00A54C15">
          <w:rPr>
            <w:noProof/>
            <w:webHidden/>
          </w:rPr>
          <w:t>145</w:t>
        </w:r>
        <w:r w:rsidR="00C97939">
          <w:rPr>
            <w:noProof/>
            <w:webHidden/>
          </w:rPr>
          <w:fldChar w:fldCharType="end"/>
        </w:r>
      </w:hyperlink>
    </w:p>
    <w:p w14:paraId="43530313" w14:textId="2FB584AC" w:rsidR="00C97939" w:rsidRDefault="002C084C" w:rsidP="00563A97">
      <w:pPr>
        <w:pStyle w:val="TableofFigures"/>
        <w:tabs>
          <w:tab w:val="right" w:leader="dot" w:pos="9016"/>
        </w:tabs>
        <w:ind w:left="567" w:hanging="567"/>
        <w:rPr>
          <w:rFonts w:eastAsiaTheme="minorEastAsia"/>
          <w:noProof/>
          <w:lang w:val="en-AU" w:eastAsia="en-AU"/>
        </w:rPr>
      </w:pPr>
      <w:hyperlink w:anchor="_Toc57975119" w:history="1">
        <w:r w:rsidR="00C97939" w:rsidRPr="00FC5AF1">
          <w:rPr>
            <w:rStyle w:val="Hyperlink"/>
            <w:noProof/>
          </w:rPr>
          <w:t>Figure 11</w:t>
        </w:r>
        <w:r w:rsidR="00C97939" w:rsidRPr="00FC5AF1">
          <w:rPr>
            <w:rStyle w:val="Hyperlink"/>
            <w:noProof/>
          </w:rPr>
          <w:noBreakHyphen/>
          <w:t>5. Average number of flowerheads at a site within the four watering categories in October and November 2019, and January, March and June 2020. Error bars represent ± 1 standard error of the mean.</w:t>
        </w:r>
        <w:r w:rsidR="00C97939">
          <w:rPr>
            <w:noProof/>
            <w:webHidden/>
          </w:rPr>
          <w:tab/>
        </w:r>
        <w:r w:rsidR="00C97939">
          <w:rPr>
            <w:noProof/>
            <w:webHidden/>
          </w:rPr>
          <w:fldChar w:fldCharType="begin"/>
        </w:r>
        <w:r w:rsidR="00C97939">
          <w:rPr>
            <w:noProof/>
            <w:webHidden/>
          </w:rPr>
          <w:instrText xml:space="preserve"> PAGEREF _Toc57975119 \h </w:instrText>
        </w:r>
        <w:r w:rsidR="00C97939">
          <w:rPr>
            <w:noProof/>
            <w:webHidden/>
          </w:rPr>
        </w:r>
        <w:r w:rsidR="00C97939">
          <w:rPr>
            <w:noProof/>
            <w:webHidden/>
          </w:rPr>
          <w:fldChar w:fldCharType="separate"/>
        </w:r>
        <w:r w:rsidR="00A54C15">
          <w:rPr>
            <w:noProof/>
            <w:webHidden/>
          </w:rPr>
          <w:t>146</w:t>
        </w:r>
        <w:r w:rsidR="00C97939">
          <w:rPr>
            <w:noProof/>
            <w:webHidden/>
          </w:rPr>
          <w:fldChar w:fldCharType="end"/>
        </w:r>
      </w:hyperlink>
    </w:p>
    <w:p w14:paraId="68CB9ED6" w14:textId="62A9C488" w:rsidR="00B001EB" w:rsidRDefault="0014719B" w:rsidP="00563A97">
      <w:pPr>
        <w:spacing w:before="120" w:after="120"/>
        <w:ind w:left="567" w:hanging="567"/>
      </w:pPr>
      <w:r>
        <w:fldChar w:fldCharType="end"/>
      </w:r>
      <w:r w:rsidR="00B001EB">
        <w:br w:type="page"/>
      </w:r>
    </w:p>
    <w:p w14:paraId="2A8E365E" w14:textId="47AC3266" w:rsidR="00397064" w:rsidRPr="007436D1" w:rsidRDefault="004D3C4A" w:rsidP="003600D9">
      <w:pPr>
        <w:pStyle w:val="Heading1"/>
        <w:numPr>
          <w:ilvl w:val="0"/>
          <w:numId w:val="0"/>
        </w:numPr>
        <w:rPr>
          <w:b w:val="0"/>
          <w:bCs/>
          <w:smallCaps w:val="0"/>
          <w:szCs w:val="28"/>
        </w:rPr>
      </w:pPr>
      <w:bookmarkStart w:id="4" w:name="_Toc56771591"/>
      <w:bookmarkStart w:id="5" w:name="_Toc57975122"/>
      <w:r w:rsidRPr="00440A80">
        <w:t>List</w:t>
      </w:r>
      <w:r w:rsidR="00D3166F" w:rsidRPr="00440A80">
        <w:t xml:space="preserve"> of Tables</w:t>
      </w:r>
      <w:bookmarkEnd w:id="4"/>
      <w:bookmarkEnd w:id="5"/>
    </w:p>
    <w:p w14:paraId="14B57FC8" w14:textId="258140DB" w:rsidR="00B246C8" w:rsidRDefault="00333399" w:rsidP="00B246C8">
      <w:pPr>
        <w:pStyle w:val="TableofFigures"/>
        <w:tabs>
          <w:tab w:val="right" w:leader="dot" w:pos="9016"/>
        </w:tabs>
        <w:ind w:left="567" w:hanging="567"/>
        <w:rPr>
          <w:rFonts w:eastAsiaTheme="minorEastAsia"/>
          <w:noProof/>
          <w:lang w:val="en-AU" w:eastAsia="en-AU"/>
        </w:rPr>
      </w:pPr>
      <w:r>
        <w:fldChar w:fldCharType="begin"/>
      </w:r>
      <w:r>
        <w:instrText xml:space="preserve"> TOC \h \z \c "Table" </w:instrText>
      </w:r>
      <w:r>
        <w:fldChar w:fldCharType="separate"/>
      </w:r>
      <w:hyperlink w:anchor="_Toc57975226" w:history="1">
        <w:r w:rsidR="00B246C8" w:rsidRPr="00D30ED4">
          <w:rPr>
            <w:rStyle w:val="Hyperlink"/>
            <w:noProof/>
          </w:rPr>
          <w:t>Table 3</w:t>
        </w:r>
        <w:r w:rsidR="00B246C8" w:rsidRPr="00D30ED4">
          <w:rPr>
            <w:rStyle w:val="Hyperlink"/>
            <w:noProof/>
          </w:rPr>
          <w:noBreakHyphen/>
          <w:t>1. Environmental water held entitlements in the Lachlan River Valley as at 1 July 2019.</w:t>
        </w:r>
        <w:r w:rsidR="00B246C8">
          <w:rPr>
            <w:noProof/>
            <w:webHidden/>
          </w:rPr>
          <w:tab/>
        </w:r>
        <w:r w:rsidR="00B246C8">
          <w:rPr>
            <w:noProof/>
            <w:webHidden/>
          </w:rPr>
          <w:fldChar w:fldCharType="begin"/>
        </w:r>
        <w:r w:rsidR="00B246C8">
          <w:rPr>
            <w:noProof/>
            <w:webHidden/>
          </w:rPr>
          <w:instrText xml:space="preserve"> PAGEREF _Toc57975226 \h </w:instrText>
        </w:r>
        <w:r w:rsidR="00B246C8">
          <w:rPr>
            <w:noProof/>
            <w:webHidden/>
          </w:rPr>
        </w:r>
        <w:r w:rsidR="00B246C8">
          <w:rPr>
            <w:noProof/>
            <w:webHidden/>
          </w:rPr>
          <w:fldChar w:fldCharType="separate"/>
        </w:r>
        <w:r w:rsidR="00A54C15">
          <w:rPr>
            <w:noProof/>
            <w:webHidden/>
          </w:rPr>
          <w:t>7</w:t>
        </w:r>
        <w:r w:rsidR="00B246C8">
          <w:rPr>
            <w:noProof/>
            <w:webHidden/>
          </w:rPr>
          <w:fldChar w:fldCharType="end"/>
        </w:r>
      </w:hyperlink>
    </w:p>
    <w:p w14:paraId="11F3DF52" w14:textId="5D977ED7" w:rsidR="00B246C8" w:rsidRDefault="002C084C" w:rsidP="00B246C8">
      <w:pPr>
        <w:pStyle w:val="TableofFigures"/>
        <w:tabs>
          <w:tab w:val="right" w:leader="dot" w:pos="9016"/>
        </w:tabs>
        <w:ind w:left="567" w:hanging="567"/>
        <w:rPr>
          <w:rFonts w:eastAsiaTheme="minorEastAsia"/>
          <w:noProof/>
          <w:lang w:val="en-AU" w:eastAsia="en-AU"/>
        </w:rPr>
      </w:pPr>
      <w:hyperlink w:anchor="_Toc57975227" w:history="1">
        <w:r w:rsidR="00B246C8" w:rsidRPr="00D30ED4">
          <w:rPr>
            <w:rStyle w:val="Hyperlink"/>
            <w:noProof/>
          </w:rPr>
          <w:t>Table 3</w:t>
        </w:r>
        <w:r w:rsidR="00B246C8" w:rsidRPr="00D30ED4">
          <w:rPr>
            <w:rStyle w:val="Hyperlink"/>
            <w:noProof/>
          </w:rPr>
          <w:noBreakHyphen/>
          <w:t>2. The components of the main 2019-20 Commonwealth environmental watering action.</w:t>
        </w:r>
        <w:r w:rsidR="00B246C8">
          <w:rPr>
            <w:noProof/>
            <w:webHidden/>
          </w:rPr>
          <w:tab/>
        </w:r>
        <w:r w:rsidR="00B246C8">
          <w:rPr>
            <w:noProof/>
            <w:webHidden/>
          </w:rPr>
          <w:fldChar w:fldCharType="begin"/>
        </w:r>
        <w:r w:rsidR="00B246C8">
          <w:rPr>
            <w:noProof/>
            <w:webHidden/>
          </w:rPr>
          <w:instrText xml:space="preserve"> PAGEREF _Toc57975227 \h </w:instrText>
        </w:r>
        <w:r w:rsidR="00B246C8">
          <w:rPr>
            <w:noProof/>
            <w:webHidden/>
          </w:rPr>
        </w:r>
        <w:r w:rsidR="00B246C8">
          <w:rPr>
            <w:noProof/>
            <w:webHidden/>
          </w:rPr>
          <w:fldChar w:fldCharType="separate"/>
        </w:r>
        <w:r w:rsidR="00A54C15">
          <w:rPr>
            <w:noProof/>
            <w:webHidden/>
          </w:rPr>
          <w:t>10</w:t>
        </w:r>
        <w:r w:rsidR="00B246C8">
          <w:rPr>
            <w:noProof/>
            <w:webHidden/>
          </w:rPr>
          <w:fldChar w:fldCharType="end"/>
        </w:r>
      </w:hyperlink>
    </w:p>
    <w:p w14:paraId="53CB0117" w14:textId="05C29A67" w:rsidR="00B246C8" w:rsidRDefault="002C084C" w:rsidP="00B246C8">
      <w:pPr>
        <w:pStyle w:val="TableofFigures"/>
        <w:tabs>
          <w:tab w:val="right" w:leader="dot" w:pos="9016"/>
        </w:tabs>
        <w:ind w:left="567" w:hanging="567"/>
        <w:rPr>
          <w:rFonts w:eastAsiaTheme="minorEastAsia"/>
          <w:noProof/>
          <w:lang w:val="en-AU" w:eastAsia="en-AU"/>
        </w:rPr>
      </w:pPr>
      <w:hyperlink w:anchor="_Toc57975228" w:history="1">
        <w:r w:rsidR="00B246C8" w:rsidRPr="00D30ED4">
          <w:rPr>
            <w:rStyle w:val="Hyperlink"/>
            <w:noProof/>
          </w:rPr>
          <w:t>Table 3</w:t>
        </w:r>
        <w:r w:rsidR="00B246C8" w:rsidRPr="00D30ED4">
          <w:rPr>
            <w:rStyle w:val="Hyperlink"/>
            <w:noProof/>
          </w:rPr>
          <w:noBreakHyphen/>
          <w:t>3. The 2019-20 joint Commonwealth NSW environmental watering actions.</w:t>
        </w:r>
        <w:r w:rsidR="00B246C8">
          <w:rPr>
            <w:noProof/>
            <w:webHidden/>
          </w:rPr>
          <w:tab/>
        </w:r>
        <w:r w:rsidR="00B246C8">
          <w:rPr>
            <w:noProof/>
            <w:webHidden/>
          </w:rPr>
          <w:fldChar w:fldCharType="begin"/>
        </w:r>
        <w:r w:rsidR="00B246C8">
          <w:rPr>
            <w:noProof/>
            <w:webHidden/>
          </w:rPr>
          <w:instrText xml:space="preserve"> PAGEREF _Toc57975228 \h </w:instrText>
        </w:r>
        <w:r w:rsidR="00B246C8">
          <w:rPr>
            <w:noProof/>
            <w:webHidden/>
          </w:rPr>
        </w:r>
        <w:r w:rsidR="00B246C8">
          <w:rPr>
            <w:noProof/>
            <w:webHidden/>
          </w:rPr>
          <w:fldChar w:fldCharType="separate"/>
        </w:r>
        <w:r w:rsidR="00A54C15">
          <w:rPr>
            <w:noProof/>
            <w:webHidden/>
          </w:rPr>
          <w:t>11</w:t>
        </w:r>
        <w:r w:rsidR="00B246C8">
          <w:rPr>
            <w:noProof/>
            <w:webHidden/>
          </w:rPr>
          <w:fldChar w:fldCharType="end"/>
        </w:r>
      </w:hyperlink>
    </w:p>
    <w:p w14:paraId="2DF5A0F4" w14:textId="38D0C849" w:rsidR="00B246C8" w:rsidRDefault="002C084C" w:rsidP="00B246C8">
      <w:pPr>
        <w:pStyle w:val="TableofFigures"/>
        <w:tabs>
          <w:tab w:val="right" w:leader="dot" w:pos="9016"/>
        </w:tabs>
        <w:ind w:left="567" w:hanging="567"/>
        <w:rPr>
          <w:rFonts w:eastAsiaTheme="minorEastAsia"/>
          <w:noProof/>
          <w:lang w:val="en-AU" w:eastAsia="en-AU"/>
        </w:rPr>
      </w:pPr>
      <w:hyperlink w:anchor="_Toc57975229" w:history="1">
        <w:r w:rsidR="00B246C8" w:rsidRPr="00D30ED4">
          <w:rPr>
            <w:rStyle w:val="Hyperlink"/>
            <w:noProof/>
          </w:rPr>
          <w:t>Table 3</w:t>
        </w:r>
        <w:r w:rsidR="00B246C8" w:rsidRPr="00D30ED4">
          <w:rPr>
            <w:rStyle w:val="Hyperlink"/>
            <w:noProof/>
          </w:rPr>
          <w:noBreakHyphen/>
          <w:t>4. The 2019-20 NSW environmental watering actions.</w:t>
        </w:r>
        <w:r w:rsidR="00B246C8">
          <w:rPr>
            <w:noProof/>
            <w:webHidden/>
          </w:rPr>
          <w:tab/>
        </w:r>
        <w:r w:rsidR="00B246C8">
          <w:rPr>
            <w:noProof/>
            <w:webHidden/>
          </w:rPr>
          <w:fldChar w:fldCharType="begin"/>
        </w:r>
        <w:r w:rsidR="00B246C8">
          <w:rPr>
            <w:noProof/>
            <w:webHidden/>
          </w:rPr>
          <w:instrText xml:space="preserve"> PAGEREF _Toc57975229 \h </w:instrText>
        </w:r>
        <w:r w:rsidR="00B246C8">
          <w:rPr>
            <w:noProof/>
            <w:webHidden/>
          </w:rPr>
        </w:r>
        <w:r w:rsidR="00B246C8">
          <w:rPr>
            <w:noProof/>
            <w:webHidden/>
          </w:rPr>
          <w:fldChar w:fldCharType="separate"/>
        </w:r>
        <w:r w:rsidR="00A54C15">
          <w:rPr>
            <w:noProof/>
            <w:webHidden/>
          </w:rPr>
          <w:t>11</w:t>
        </w:r>
        <w:r w:rsidR="00B246C8">
          <w:rPr>
            <w:noProof/>
            <w:webHidden/>
          </w:rPr>
          <w:fldChar w:fldCharType="end"/>
        </w:r>
      </w:hyperlink>
    </w:p>
    <w:p w14:paraId="432C8310" w14:textId="734A19D7" w:rsidR="00B246C8" w:rsidRDefault="002C084C" w:rsidP="00B246C8">
      <w:pPr>
        <w:pStyle w:val="TableofFigures"/>
        <w:tabs>
          <w:tab w:val="right" w:leader="dot" w:pos="9016"/>
        </w:tabs>
        <w:ind w:left="567" w:hanging="567"/>
        <w:rPr>
          <w:rFonts w:eastAsiaTheme="minorEastAsia"/>
          <w:noProof/>
          <w:lang w:val="en-AU" w:eastAsia="en-AU"/>
        </w:rPr>
      </w:pPr>
      <w:hyperlink w:anchor="_Toc57975230" w:history="1">
        <w:r w:rsidR="00B246C8" w:rsidRPr="00D30ED4">
          <w:rPr>
            <w:rStyle w:val="Hyperlink"/>
            <w:noProof/>
          </w:rPr>
          <w:t>Table 4</w:t>
        </w:r>
        <w:r w:rsidR="00B246C8" w:rsidRPr="00D30ED4">
          <w:rPr>
            <w:rStyle w:val="Hyperlink"/>
            <w:noProof/>
          </w:rPr>
          <w:noBreakHyphen/>
          <w:t>1. The 2019-20 accounted Commonwealth environmental water in the Lachlan river system.</w:t>
        </w:r>
        <w:r w:rsidR="00B246C8">
          <w:rPr>
            <w:noProof/>
            <w:webHidden/>
          </w:rPr>
          <w:tab/>
        </w:r>
        <w:r w:rsidR="00B246C8">
          <w:rPr>
            <w:noProof/>
            <w:webHidden/>
          </w:rPr>
          <w:fldChar w:fldCharType="begin"/>
        </w:r>
        <w:r w:rsidR="00B246C8">
          <w:rPr>
            <w:noProof/>
            <w:webHidden/>
          </w:rPr>
          <w:instrText xml:space="preserve"> PAGEREF _Toc57975230 \h </w:instrText>
        </w:r>
        <w:r w:rsidR="00B246C8">
          <w:rPr>
            <w:noProof/>
            <w:webHidden/>
          </w:rPr>
        </w:r>
        <w:r w:rsidR="00B246C8">
          <w:rPr>
            <w:noProof/>
            <w:webHidden/>
          </w:rPr>
          <w:fldChar w:fldCharType="separate"/>
        </w:r>
        <w:r w:rsidR="00A54C15">
          <w:rPr>
            <w:noProof/>
            <w:webHidden/>
          </w:rPr>
          <w:t>14</w:t>
        </w:r>
        <w:r w:rsidR="00B246C8">
          <w:rPr>
            <w:noProof/>
            <w:webHidden/>
          </w:rPr>
          <w:fldChar w:fldCharType="end"/>
        </w:r>
      </w:hyperlink>
    </w:p>
    <w:p w14:paraId="1DACCF29" w14:textId="0F6A990A" w:rsidR="00B246C8" w:rsidRDefault="002C084C" w:rsidP="00B246C8">
      <w:pPr>
        <w:pStyle w:val="TableofFigures"/>
        <w:tabs>
          <w:tab w:val="right" w:leader="dot" w:pos="9016"/>
        </w:tabs>
        <w:ind w:left="567" w:hanging="567"/>
        <w:rPr>
          <w:rFonts w:eastAsiaTheme="minorEastAsia"/>
          <w:noProof/>
          <w:lang w:val="en-AU" w:eastAsia="en-AU"/>
        </w:rPr>
      </w:pPr>
      <w:hyperlink w:anchor="_Toc57975231" w:history="1">
        <w:r w:rsidR="00B246C8" w:rsidRPr="00D30ED4">
          <w:rPr>
            <w:rStyle w:val="Hyperlink"/>
            <w:noProof/>
          </w:rPr>
          <w:t>Table 5</w:t>
        </w:r>
        <w:r w:rsidR="00B246C8" w:rsidRPr="00D30ED4">
          <w:rPr>
            <w:rStyle w:val="Hyperlink"/>
            <w:noProof/>
          </w:rPr>
          <w:noBreakHyphen/>
          <w:t>1.</w:t>
        </w:r>
        <w:r w:rsidR="00B246C8" w:rsidRPr="00D30ED4">
          <w:rPr>
            <w:rStyle w:val="Hyperlink"/>
            <w:noProof/>
            <w:lang w:eastAsia="x-none"/>
          </w:rPr>
          <w:t xml:space="preserve"> River – floodplain connection metrics for six locations on the floodplain of the lower Lachlan River under modelled natural flow conditions (N) and current flow conditions (C) over the 2019-20 watering year.</w:t>
        </w:r>
        <w:r w:rsidR="00B246C8">
          <w:rPr>
            <w:noProof/>
            <w:webHidden/>
          </w:rPr>
          <w:tab/>
        </w:r>
        <w:r w:rsidR="00B246C8">
          <w:rPr>
            <w:noProof/>
            <w:webHidden/>
          </w:rPr>
          <w:fldChar w:fldCharType="begin"/>
        </w:r>
        <w:r w:rsidR="00B246C8">
          <w:rPr>
            <w:noProof/>
            <w:webHidden/>
          </w:rPr>
          <w:instrText xml:space="preserve"> PAGEREF _Toc57975231 \h </w:instrText>
        </w:r>
        <w:r w:rsidR="00B246C8">
          <w:rPr>
            <w:noProof/>
            <w:webHidden/>
          </w:rPr>
        </w:r>
        <w:r w:rsidR="00B246C8">
          <w:rPr>
            <w:noProof/>
            <w:webHidden/>
          </w:rPr>
          <w:fldChar w:fldCharType="separate"/>
        </w:r>
        <w:r w:rsidR="00A54C15">
          <w:rPr>
            <w:noProof/>
            <w:webHidden/>
          </w:rPr>
          <w:t>29</w:t>
        </w:r>
        <w:r w:rsidR="00B246C8">
          <w:rPr>
            <w:noProof/>
            <w:webHidden/>
          </w:rPr>
          <w:fldChar w:fldCharType="end"/>
        </w:r>
      </w:hyperlink>
    </w:p>
    <w:p w14:paraId="09942347" w14:textId="032D00E9" w:rsidR="00B246C8" w:rsidRDefault="002C084C" w:rsidP="00B246C8">
      <w:pPr>
        <w:pStyle w:val="TableofFigures"/>
        <w:tabs>
          <w:tab w:val="right" w:leader="dot" w:pos="9016"/>
        </w:tabs>
        <w:ind w:left="567" w:hanging="567"/>
        <w:rPr>
          <w:rFonts w:eastAsiaTheme="minorEastAsia"/>
          <w:noProof/>
          <w:lang w:val="en-AU" w:eastAsia="en-AU"/>
        </w:rPr>
      </w:pPr>
      <w:hyperlink w:anchor="_Toc57975232" w:history="1">
        <w:r w:rsidR="00B246C8" w:rsidRPr="00D30ED4">
          <w:rPr>
            <w:rStyle w:val="Hyperlink"/>
            <w:noProof/>
          </w:rPr>
          <w:t>Table 5</w:t>
        </w:r>
        <w:r w:rsidR="00B246C8" w:rsidRPr="00D30ED4">
          <w:rPr>
            <w:rStyle w:val="Hyperlink"/>
            <w:noProof/>
          </w:rPr>
          <w:noBreakHyphen/>
          <w:t xml:space="preserve">2. </w:t>
        </w:r>
        <w:r w:rsidR="00B246C8" w:rsidRPr="00D30ED4">
          <w:rPr>
            <w:rStyle w:val="Hyperlink"/>
            <w:noProof/>
            <w:lang w:eastAsia="x-none"/>
          </w:rPr>
          <w:t>River – floodplain connection metrics for nine locations on the floodplain of the lower Lachlan River under modelled natural flow conditions (N), and current (actual) flow conditions including Environmental water (c/w cew), and without Environmental water (c/wo cew) from 1 July 2014 through 30 June 2020.</w:t>
        </w:r>
        <w:r w:rsidR="00B246C8">
          <w:rPr>
            <w:noProof/>
            <w:webHidden/>
          </w:rPr>
          <w:tab/>
        </w:r>
        <w:r w:rsidR="00B246C8">
          <w:rPr>
            <w:noProof/>
            <w:webHidden/>
          </w:rPr>
          <w:fldChar w:fldCharType="begin"/>
        </w:r>
        <w:r w:rsidR="00B246C8">
          <w:rPr>
            <w:noProof/>
            <w:webHidden/>
          </w:rPr>
          <w:instrText xml:space="preserve"> PAGEREF _Toc57975232 \h </w:instrText>
        </w:r>
        <w:r w:rsidR="00B246C8">
          <w:rPr>
            <w:noProof/>
            <w:webHidden/>
          </w:rPr>
        </w:r>
        <w:r w:rsidR="00B246C8">
          <w:rPr>
            <w:noProof/>
            <w:webHidden/>
          </w:rPr>
          <w:fldChar w:fldCharType="separate"/>
        </w:r>
        <w:r w:rsidR="00A54C15">
          <w:rPr>
            <w:noProof/>
            <w:webHidden/>
          </w:rPr>
          <w:t>31</w:t>
        </w:r>
        <w:r w:rsidR="00B246C8">
          <w:rPr>
            <w:noProof/>
            <w:webHidden/>
          </w:rPr>
          <w:fldChar w:fldCharType="end"/>
        </w:r>
      </w:hyperlink>
    </w:p>
    <w:p w14:paraId="131A03EF" w14:textId="46040778" w:rsidR="00B246C8" w:rsidRDefault="002C084C" w:rsidP="00B246C8">
      <w:pPr>
        <w:pStyle w:val="TableofFigures"/>
        <w:tabs>
          <w:tab w:val="right" w:leader="dot" w:pos="9016"/>
        </w:tabs>
        <w:ind w:left="567" w:hanging="567"/>
        <w:rPr>
          <w:rFonts w:eastAsiaTheme="minorEastAsia"/>
          <w:noProof/>
          <w:lang w:val="en-AU" w:eastAsia="en-AU"/>
        </w:rPr>
      </w:pPr>
      <w:hyperlink w:anchor="_Toc57975233" w:history="1">
        <w:r w:rsidR="00B246C8" w:rsidRPr="00D30ED4">
          <w:rPr>
            <w:rStyle w:val="Hyperlink"/>
            <w:noProof/>
          </w:rPr>
          <w:t>Table 5</w:t>
        </w:r>
        <w:r w:rsidR="00B246C8" w:rsidRPr="00D30ED4">
          <w:rPr>
            <w:rStyle w:val="Hyperlink"/>
            <w:noProof/>
          </w:rPr>
          <w:noBreakHyphen/>
          <w:t>3. The frequency and interannual variability of small freshes, medium freshes, and small overbank flows at Booligal Gauge on the Lachlan River and the percentage change from natural conditions using 135 years of modelled Natural and Current flow conditions, and actual flow data with and without commonwealth environmental water over 2014-20.</w:t>
        </w:r>
        <w:r w:rsidR="00B246C8">
          <w:rPr>
            <w:noProof/>
            <w:webHidden/>
          </w:rPr>
          <w:tab/>
        </w:r>
        <w:r w:rsidR="00B246C8">
          <w:rPr>
            <w:noProof/>
            <w:webHidden/>
          </w:rPr>
          <w:fldChar w:fldCharType="begin"/>
        </w:r>
        <w:r w:rsidR="00B246C8">
          <w:rPr>
            <w:noProof/>
            <w:webHidden/>
          </w:rPr>
          <w:instrText xml:space="preserve"> PAGEREF _Toc57975233 \h </w:instrText>
        </w:r>
        <w:r w:rsidR="00B246C8">
          <w:rPr>
            <w:noProof/>
            <w:webHidden/>
          </w:rPr>
        </w:r>
        <w:r w:rsidR="00B246C8">
          <w:rPr>
            <w:noProof/>
            <w:webHidden/>
          </w:rPr>
          <w:fldChar w:fldCharType="separate"/>
        </w:r>
        <w:r w:rsidR="00A54C15">
          <w:rPr>
            <w:noProof/>
            <w:webHidden/>
          </w:rPr>
          <w:t>32</w:t>
        </w:r>
        <w:r w:rsidR="00B246C8">
          <w:rPr>
            <w:noProof/>
            <w:webHidden/>
          </w:rPr>
          <w:fldChar w:fldCharType="end"/>
        </w:r>
      </w:hyperlink>
    </w:p>
    <w:p w14:paraId="68159095" w14:textId="32DEE409" w:rsidR="00B246C8" w:rsidRDefault="002C084C" w:rsidP="00B246C8">
      <w:pPr>
        <w:pStyle w:val="TableofFigures"/>
        <w:tabs>
          <w:tab w:val="right" w:leader="dot" w:pos="9016"/>
        </w:tabs>
        <w:ind w:left="567" w:hanging="567"/>
        <w:rPr>
          <w:rFonts w:eastAsiaTheme="minorEastAsia"/>
          <w:noProof/>
          <w:lang w:val="en-AU" w:eastAsia="en-AU"/>
        </w:rPr>
      </w:pPr>
      <w:hyperlink w:anchor="_Toc57975234" w:history="1">
        <w:r w:rsidR="00B246C8" w:rsidRPr="00D30ED4">
          <w:rPr>
            <w:rStyle w:val="Hyperlink"/>
            <w:noProof/>
          </w:rPr>
          <w:t>Table 5</w:t>
        </w:r>
        <w:r w:rsidR="00B246C8" w:rsidRPr="00D30ED4">
          <w:rPr>
            <w:rStyle w:val="Hyperlink"/>
            <w:noProof/>
          </w:rPr>
          <w:noBreakHyphen/>
          <w:t>4. The magnitude (the average maximum annual discharge (ML/day), frequency (the number of days per year that the daily flow exceeds the (natural) average maximum annual discharge), and interannual variability in magnitude and frequency (CV) of extreme high and low flows for modeled natural and current flow conditions at Booligal, and the proportional difference between modeled natural and current flow conditions.</w:t>
        </w:r>
        <w:r w:rsidR="00B246C8">
          <w:rPr>
            <w:noProof/>
            <w:webHidden/>
          </w:rPr>
          <w:tab/>
        </w:r>
        <w:r w:rsidR="00B246C8">
          <w:rPr>
            <w:noProof/>
            <w:webHidden/>
          </w:rPr>
          <w:fldChar w:fldCharType="begin"/>
        </w:r>
        <w:r w:rsidR="00B246C8">
          <w:rPr>
            <w:noProof/>
            <w:webHidden/>
          </w:rPr>
          <w:instrText xml:space="preserve"> PAGEREF _Toc57975234 \h </w:instrText>
        </w:r>
        <w:r w:rsidR="00B246C8">
          <w:rPr>
            <w:noProof/>
            <w:webHidden/>
          </w:rPr>
        </w:r>
        <w:r w:rsidR="00B246C8">
          <w:rPr>
            <w:noProof/>
            <w:webHidden/>
          </w:rPr>
          <w:fldChar w:fldCharType="separate"/>
        </w:r>
        <w:r w:rsidR="00A54C15">
          <w:rPr>
            <w:noProof/>
            <w:webHidden/>
          </w:rPr>
          <w:t>33</w:t>
        </w:r>
        <w:r w:rsidR="00B246C8">
          <w:rPr>
            <w:noProof/>
            <w:webHidden/>
          </w:rPr>
          <w:fldChar w:fldCharType="end"/>
        </w:r>
      </w:hyperlink>
    </w:p>
    <w:p w14:paraId="1E589D24" w14:textId="2226FCA1" w:rsidR="00B246C8" w:rsidRDefault="002C084C" w:rsidP="00B246C8">
      <w:pPr>
        <w:pStyle w:val="TableofFigures"/>
        <w:tabs>
          <w:tab w:val="right" w:leader="dot" w:pos="9016"/>
        </w:tabs>
        <w:ind w:left="567" w:hanging="567"/>
        <w:rPr>
          <w:rFonts w:eastAsiaTheme="minorEastAsia"/>
          <w:noProof/>
          <w:lang w:val="en-AU" w:eastAsia="en-AU"/>
        </w:rPr>
      </w:pPr>
      <w:hyperlink w:anchor="_Toc57975235" w:history="1">
        <w:r w:rsidR="00B246C8" w:rsidRPr="00D30ED4">
          <w:rPr>
            <w:rStyle w:val="Hyperlink"/>
            <w:noProof/>
          </w:rPr>
          <w:t>Table 6</w:t>
        </w:r>
        <w:r w:rsidR="00B246C8" w:rsidRPr="00D30ED4">
          <w:rPr>
            <w:rStyle w:val="Hyperlink"/>
            <w:noProof/>
          </w:rPr>
          <w:noBreakHyphen/>
          <w:t>1. Stream metabolism data obtained from the four sites in the lower Lachlan river system during the sampling period 2019-20.</w:t>
        </w:r>
        <w:r w:rsidR="00B246C8">
          <w:rPr>
            <w:noProof/>
            <w:webHidden/>
          </w:rPr>
          <w:tab/>
        </w:r>
        <w:r w:rsidR="00B246C8">
          <w:rPr>
            <w:noProof/>
            <w:webHidden/>
          </w:rPr>
          <w:fldChar w:fldCharType="begin"/>
        </w:r>
        <w:r w:rsidR="00B246C8">
          <w:rPr>
            <w:noProof/>
            <w:webHidden/>
          </w:rPr>
          <w:instrText xml:space="preserve"> PAGEREF _Toc57975235 \h </w:instrText>
        </w:r>
        <w:r w:rsidR="00B246C8">
          <w:rPr>
            <w:noProof/>
            <w:webHidden/>
          </w:rPr>
        </w:r>
        <w:r w:rsidR="00B246C8">
          <w:rPr>
            <w:noProof/>
            <w:webHidden/>
          </w:rPr>
          <w:fldChar w:fldCharType="separate"/>
        </w:r>
        <w:r w:rsidR="00A54C15">
          <w:rPr>
            <w:noProof/>
            <w:webHidden/>
          </w:rPr>
          <w:t>47</w:t>
        </w:r>
        <w:r w:rsidR="00B246C8">
          <w:rPr>
            <w:noProof/>
            <w:webHidden/>
          </w:rPr>
          <w:fldChar w:fldCharType="end"/>
        </w:r>
      </w:hyperlink>
    </w:p>
    <w:p w14:paraId="48912EF7" w14:textId="0BA3575F" w:rsidR="00B246C8" w:rsidRDefault="002C084C" w:rsidP="00B246C8">
      <w:pPr>
        <w:pStyle w:val="TableofFigures"/>
        <w:tabs>
          <w:tab w:val="right" w:leader="dot" w:pos="9016"/>
        </w:tabs>
        <w:ind w:left="567" w:hanging="567"/>
        <w:rPr>
          <w:rFonts w:eastAsiaTheme="minorEastAsia"/>
          <w:noProof/>
          <w:lang w:val="en-AU" w:eastAsia="en-AU"/>
        </w:rPr>
      </w:pPr>
      <w:hyperlink w:anchor="_Toc57975236" w:history="1">
        <w:r w:rsidR="00B246C8" w:rsidRPr="00D30ED4">
          <w:rPr>
            <w:rStyle w:val="Hyperlink"/>
            <w:noProof/>
          </w:rPr>
          <w:t>Table 6</w:t>
        </w:r>
        <w:r w:rsidR="00B246C8" w:rsidRPr="00D30ED4">
          <w:rPr>
            <w:rStyle w:val="Hyperlink"/>
            <w:noProof/>
          </w:rPr>
          <w:noBreakHyphen/>
          <w:t xml:space="preserve">2. Stream metabolism data obtained from the four sites in the lower Lachlan river system during the whole sampling period </w:t>
        </w:r>
        <w:r w:rsidR="00B246C8" w:rsidRPr="00D30ED4">
          <w:rPr>
            <w:rStyle w:val="Hyperlink"/>
            <w:bCs/>
            <w:noProof/>
          </w:rPr>
          <w:t>2014-19</w:t>
        </w:r>
        <w:r w:rsidR="00B246C8" w:rsidRPr="00D30ED4">
          <w:rPr>
            <w:rStyle w:val="Hyperlink"/>
            <w:noProof/>
          </w:rPr>
          <w:t>.</w:t>
        </w:r>
        <w:r w:rsidR="00B246C8">
          <w:rPr>
            <w:noProof/>
            <w:webHidden/>
          </w:rPr>
          <w:tab/>
        </w:r>
        <w:r w:rsidR="00B246C8">
          <w:rPr>
            <w:noProof/>
            <w:webHidden/>
          </w:rPr>
          <w:fldChar w:fldCharType="begin"/>
        </w:r>
        <w:r w:rsidR="00B246C8">
          <w:rPr>
            <w:noProof/>
            <w:webHidden/>
          </w:rPr>
          <w:instrText xml:space="preserve"> PAGEREF _Toc57975236 \h </w:instrText>
        </w:r>
        <w:r w:rsidR="00B246C8">
          <w:rPr>
            <w:noProof/>
            <w:webHidden/>
          </w:rPr>
        </w:r>
        <w:r w:rsidR="00B246C8">
          <w:rPr>
            <w:noProof/>
            <w:webHidden/>
          </w:rPr>
          <w:fldChar w:fldCharType="separate"/>
        </w:r>
        <w:r w:rsidR="00A54C15">
          <w:rPr>
            <w:noProof/>
            <w:webHidden/>
          </w:rPr>
          <w:t>50</w:t>
        </w:r>
        <w:r w:rsidR="00B246C8">
          <w:rPr>
            <w:noProof/>
            <w:webHidden/>
          </w:rPr>
          <w:fldChar w:fldCharType="end"/>
        </w:r>
      </w:hyperlink>
    </w:p>
    <w:p w14:paraId="04C39F1D" w14:textId="17AD950D" w:rsidR="00B246C8" w:rsidRDefault="002C084C" w:rsidP="00B246C8">
      <w:pPr>
        <w:pStyle w:val="TableofFigures"/>
        <w:tabs>
          <w:tab w:val="right" w:leader="dot" w:pos="9016"/>
        </w:tabs>
        <w:ind w:left="567" w:hanging="567"/>
        <w:rPr>
          <w:rFonts w:eastAsiaTheme="minorEastAsia"/>
          <w:noProof/>
          <w:lang w:val="en-AU" w:eastAsia="en-AU"/>
        </w:rPr>
      </w:pPr>
      <w:hyperlink w:anchor="_Toc57975237" w:history="1">
        <w:r w:rsidR="00B246C8" w:rsidRPr="00D30ED4">
          <w:rPr>
            <w:rStyle w:val="Hyperlink"/>
            <w:noProof/>
          </w:rPr>
          <w:t>Table 6</w:t>
        </w:r>
        <w:r w:rsidR="00B246C8" w:rsidRPr="00D30ED4">
          <w:rPr>
            <w:rStyle w:val="Hyperlink"/>
            <w:noProof/>
          </w:rPr>
          <w:noBreakHyphen/>
          <w:t>3. Stream metabolism data averages for all four variables and all four lower Lachlan river sites over the sampling period 2014-2020 under the standard acceptance criteria.</w:t>
        </w:r>
        <w:r w:rsidR="00B246C8">
          <w:rPr>
            <w:noProof/>
            <w:webHidden/>
          </w:rPr>
          <w:tab/>
        </w:r>
        <w:r w:rsidR="00B246C8">
          <w:rPr>
            <w:noProof/>
            <w:webHidden/>
          </w:rPr>
          <w:fldChar w:fldCharType="begin"/>
        </w:r>
        <w:r w:rsidR="00B246C8">
          <w:rPr>
            <w:noProof/>
            <w:webHidden/>
          </w:rPr>
          <w:instrText xml:space="preserve"> PAGEREF _Toc57975237 \h </w:instrText>
        </w:r>
        <w:r w:rsidR="00B246C8">
          <w:rPr>
            <w:noProof/>
            <w:webHidden/>
          </w:rPr>
        </w:r>
        <w:r w:rsidR="00B246C8">
          <w:rPr>
            <w:noProof/>
            <w:webHidden/>
          </w:rPr>
          <w:fldChar w:fldCharType="separate"/>
        </w:r>
        <w:r w:rsidR="00A54C15">
          <w:rPr>
            <w:noProof/>
            <w:webHidden/>
          </w:rPr>
          <w:t>51</w:t>
        </w:r>
        <w:r w:rsidR="00B246C8">
          <w:rPr>
            <w:noProof/>
            <w:webHidden/>
          </w:rPr>
          <w:fldChar w:fldCharType="end"/>
        </w:r>
      </w:hyperlink>
    </w:p>
    <w:p w14:paraId="5FBBC5CB" w14:textId="04C047EE" w:rsidR="00B246C8" w:rsidRDefault="002C084C" w:rsidP="00B246C8">
      <w:pPr>
        <w:pStyle w:val="TableofFigures"/>
        <w:tabs>
          <w:tab w:val="right" w:leader="dot" w:pos="9016"/>
        </w:tabs>
        <w:ind w:left="567" w:hanging="567"/>
        <w:rPr>
          <w:rFonts w:eastAsiaTheme="minorEastAsia"/>
          <w:noProof/>
          <w:lang w:val="en-AU" w:eastAsia="en-AU"/>
        </w:rPr>
      </w:pPr>
      <w:hyperlink w:anchor="_Toc57975238" w:history="1">
        <w:r w:rsidR="00B246C8" w:rsidRPr="00D30ED4">
          <w:rPr>
            <w:rStyle w:val="Hyperlink"/>
            <w:noProof/>
          </w:rPr>
          <w:t>Table 7</w:t>
        </w:r>
        <w:r w:rsidR="00B246C8" w:rsidRPr="00D30ED4">
          <w:rPr>
            <w:rStyle w:val="Hyperlink"/>
            <w:noProof/>
          </w:rPr>
          <w:noBreakHyphen/>
          <w:t>1. Size limits used to distinguish new recruits for each fish species. Values represent the length at one year of age for longer-lived species or the age at sexual maturity for species that reach maturity within one year.</w:t>
        </w:r>
        <w:r w:rsidR="00B246C8">
          <w:rPr>
            <w:noProof/>
            <w:webHidden/>
          </w:rPr>
          <w:tab/>
        </w:r>
        <w:r w:rsidR="00B246C8">
          <w:rPr>
            <w:noProof/>
            <w:webHidden/>
          </w:rPr>
          <w:fldChar w:fldCharType="begin"/>
        </w:r>
        <w:r w:rsidR="00B246C8">
          <w:rPr>
            <w:noProof/>
            <w:webHidden/>
          </w:rPr>
          <w:instrText xml:space="preserve"> PAGEREF _Toc57975238 \h </w:instrText>
        </w:r>
        <w:r w:rsidR="00B246C8">
          <w:rPr>
            <w:noProof/>
            <w:webHidden/>
          </w:rPr>
        </w:r>
        <w:r w:rsidR="00B246C8">
          <w:rPr>
            <w:noProof/>
            <w:webHidden/>
          </w:rPr>
          <w:fldChar w:fldCharType="separate"/>
        </w:r>
        <w:r w:rsidR="00A54C15">
          <w:rPr>
            <w:noProof/>
            <w:webHidden/>
          </w:rPr>
          <w:t>68</w:t>
        </w:r>
        <w:r w:rsidR="00B246C8">
          <w:rPr>
            <w:noProof/>
            <w:webHidden/>
          </w:rPr>
          <w:fldChar w:fldCharType="end"/>
        </w:r>
      </w:hyperlink>
    </w:p>
    <w:p w14:paraId="419FE7AB" w14:textId="4F866CCB" w:rsidR="00B246C8" w:rsidRDefault="002C084C" w:rsidP="00B246C8">
      <w:pPr>
        <w:pStyle w:val="TableofFigures"/>
        <w:tabs>
          <w:tab w:val="right" w:leader="dot" w:pos="9016"/>
        </w:tabs>
        <w:ind w:left="567" w:hanging="567"/>
        <w:rPr>
          <w:rFonts w:eastAsiaTheme="minorEastAsia"/>
          <w:noProof/>
          <w:lang w:val="en-AU" w:eastAsia="en-AU"/>
        </w:rPr>
      </w:pPr>
      <w:hyperlink w:anchor="_Toc57975239" w:history="1">
        <w:r w:rsidR="00B246C8" w:rsidRPr="00D30ED4">
          <w:rPr>
            <w:rStyle w:val="Hyperlink"/>
            <w:noProof/>
          </w:rPr>
          <w:t>Table 7</w:t>
        </w:r>
        <w:r w:rsidR="00B246C8" w:rsidRPr="00D30ED4">
          <w:rPr>
            <w:rStyle w:val="Hyperlink"/>
            <w:noProof/>
          </w:rPr>
          <w:noBreakHyphen/>
          <w:t>2. Total (non-standardised) catch from the lower Lachlan river system target reach. Sampling was undertaken in autumn 2020 using a combination of five sampling gear types</w:t>
        </w:r>
        <w:r w:rsidR="00B246C8">
          <w:rPr>
            <w:noProof/>
            <w:webHidden/>
          </w:rPr>
          <w:tab/>
        </w:r>
        <w:r w:rsidR="00B246C8">
          <w:rPr>
            <w:noProof/>
            <w:webHidden/>
          </w:rPr>
          <w:fldChar w:fldCharType="begin"/>
        </w:r>
        <w:r w:rsidR="00B246C8">
          <w:rPr>
            <w:noProof/>
            <w:webHidden/>
          </w:rPr>
          <w:instrText xml:space="preserve"> PAGEREF _Toc57975239 \h </w:instrText>
        </w:r>
        <w:r w:rsidR="00B246C8">
          <w:rPr>
            <w:noProof/>
            <w:webHidden/>
          </w:rPr>
        </w:r>
        <w:r w:rsidR="00B246C8">
          <w:rPr>
            <w:noProof/>
            <w:webHidden/>
          </w:rPr>
          <w:fldChar w:fldCharType="separate"/>
        </w:r>
        <w:r w:rsidR="00A54C15">
          <w:rPr>
            <w:noProof/>
            <w:webHidden/>
          </w:rPr>
          <w:t>69</w:t>
        </w:r>
        <w:r w:rsidR="00B246C8">
          <w:rPr>
            <w:noProof/>
            <w:webHidden/>
          </w:rPr>
          <w:fldChar w:fldCharType="end"/>
        </w:r>
      </w:hyperlink>
    </w:p>
    <w:p w14:paraId="2E876CAE" w14:textId="2979DC7E" w:rsidR="00B246C8" w:rsidRDefault="002C084C" w:rsidP="00B246C8">
      <w:pPr>
        <w:pStyle w:val="TableofFigures"/>
        <w:tabs>
          <w:tab w:val="right" w:leader="dot" w:pos="9016"/>
        </w:tabs>
        <w:ind w:left="567" w:hanging="567"/>
        <w:rPr>
          <w:rFonts w:eastAsiaTheme="minorEastAsia"/>
          <w:noProof/>
          <w:lang w:val="en-AU" w:eastAsia="en-AU"/>
        </w:rPr>
      </w:pPr>
      <w:hyperlink w:anchor="_Toc57975240" w:history="1">
        <w:r w:rsidR="00B246C8" w:rsidRPr="00D30ED4">
          <w:rPr>
            <w:rStyle w:val="Hyperlink"/>
            <w:noProof/>
          </w:rPr>
          <w:t>Table 7</w:t>
        </w:r>
        <w:r w:rsidR="00B246C8" w:rsidRPr="00D30ED4">
          <w:rPr>
            <w:rStyle w:val="Hyperlink"/>
            <w:noProof/>
          </w:rPr>
          <w:noBreakHyphen/>
          <w:t>3. Summary of SRA fish indices over the six LTIM project sampling years in the lower Lachlan River.</w:t>
        </w:r>
        <w:r w:rsidR="00B246C8">
          <w:rPr>
            <w:noProof/>
            <w:webHidden/>
          </w:rPr>
          <w:tab/>
        </w:r>
        <w:r w:rsidR="00B246C8">
          <w:rPr>
            <w:noProof/>
            <w:webHidden/>
          </w:rPr>
          <w:fldChar w:fldCharType="begin"/>
        </w:r>
        <w:r w:rsidR="00B246C8">
          <w:rPr>
            <w:noProof/>
            <w:webHidden/>
          </w:rPr>
          <w:instrText xml:space="preserve"> PAGEREF _Toc57975240 \h </w:instrText>
        </w:r>
        <w:r w:rsidR="00B246C8">
          <w:rPr>
            <w:noProof/>
            <w:webHidden/>
          </w:rPr>
        </w:r>
        <w:r w:rsidR="00B246C8">
          <w:rPr>
            <w:noProof/>
            <w:webHidden/>
          </w:rPr>
          <w:fldChar w:fldCharType="separate"/>
        </w:r>
        <w:r w:rsidR="00A54C15">
          <w:rPr>
            <w:noProof/>
            <w:webHidden/>
          </w:rPr>
          <w:t>70</w:t>
        </w:r>
        <w:r w:rsidR="00B246C8">
          <w:rPr>
            <w:noProof/>
            <w:webHidden/>
          </w:rPr>
          <w:fldChar w:fldCharType="end"/>
        </w:r>
      </w:hyperlink>
    </w:p>
    <w:p w14:paraId="1C6115B9" w14:textId="546DA766" w:rsidR="00B246C8" w:rsidRDefault="002C084C" w:rsidP="00B246C8">
      <w:pPr>
        <w:pStyle w:val="TableofFigures"/>
        <w:tabs>
          <w:tab w:val="right" w:leader="dot" w:pos="9016"/>
        </w:tabs>
        <w:ind w:left="567" w:hanging="567"/>
        <w:rPr>
          <w:rFonts w:eastAsiaTheme="minorEastAsia"/>
          <w:noProof/>
          <w:lang w:val="en-AU" w:eastAsia="en-AU"/>
        </w:rPr>
      </w:pPr>
      <w:hyperlink w:anchor="_Toc57975241" w:history="1">
        <w:r w:rsidR="00B246C8" w:rsidRPr="00D30ED4">
          <w:rPr>
            <w:rStyle w:val="Hyperlink"/>
            <w:noProof/>
          </w:rPr>
          <w:t>Table 7</w:t>
        </w:r>
        <w:r w:rsidR="00B246C8" w:rsidRPr="00D30ED4">
          <w:rPr>
            <w:rStyle w:val="Hyperlink"/>
            <w:noProof/>
          </w:rPr>
          <w:noBreakHyphen/>
          <w:t>4. Contributions of fish species abundance to variability among years in the lower Lachlan River, determined through SIMPER analysis.</w:t>
        </w:r>
        <w:r w:rsidR="00B246C8">
          <w:rPr>
            <w:noProof/>
            <w:webHidden/>
          </w:rPr>
          <w:tab/>
        </w:r>
        <w:r w:rsidR="00B246C8">
          <w:rPr>
            <w:noProof/>
            <w:webHidden/>
          </w:rPr>
          <w:fldChar w:fldCharType="begin"/>
        </w:r>
        <w:r w:rsidR="00B246C8">
          <w:rPr>
            <w:noProof/>
            <w:webHidden/>
          </w:rPr>
          <w:instrText xml:space="preserve"> PAGEREF _Toc57975241 \h </w:instrText>
        </w:r>
        <w:r w:rsidR="00B246C8">
          <w:rPr>
            <w:noProof/>
            <w:webHidden/>
          </w:rPr>
        </w:r>
        <w:r w:rsidR="00B246C8">
          <w:rPr>
            <w:noProof/>
            <w:webHidden/>
          </w:rPr>
          <w:fldChar w:fldCharType="separate"/>
        </w:r>
        <w:r w:rsidR="00A54C15">
          <w:rPr>
            <w:noProof/>
            <w:webHidden/>
          </w:rPr>
          <w:t>71</w:t>
        </w:r>
        <w:r w:rsidR="00B246C8">
          <w:rPr>
            <w:noProof/>
            <w:webHidden/>
          </w:rPr>
          <w:fldChar w:fldCharType="end"/>
        </w:r>
      </w:hyperlink>
    </w:p>
    <w:p w14:paraId="538B0AC2" w14:textId="7C7FB1B3" w:rsidR="00B246C8" w:rsidRDefault="002C084C" w:rsidP="00B246C8">
      <w:pPr>
        <w:pStyle w:val="TableofFigures"/>
        <w:tabs>
          <w:tab w:val="right" w:leader="dot" w:pos="9016"/>
        </w:tabs>
        <w:ind w:left="567" w:hanging="567"/>
        <w:rPr>
          <w:rFonts w:eastAsiaTheme="minorEastAsia"/>
          <w:noProof/>
          <w:lang w:val="en-AU" w:eastAsia="en-AU"/>
        </w:rPr>
      </w:pPr>
      <w:hyperlink w:anchor="_Toc57975242" w:history="1">
        <w:r w:rsidR="00B246C8" w:rsidRPr="00D30ED4">
          <w:rPr>
            <w:rStyle w:val="Hyperlink"/>
            <w:noProof/>
          </w:rPr>
          <w:t>Table 7</w:t>
        </w:r>
        <w:r w:rsidR="00B246C8" w:rsidRPr="00D30ED4">
          <w:rPr>
            <w:rStyle w:val="Hyperlink"/>
            <w:noProof/>
          </w:rPr>
          <w:noBreakHyphen/>
          <w:t>5. Contributions of fish species biomass to variability among years in the lower Lachlan River, determined through SIMPER analysis.</w:t>
        </w:r>
        <w:r w:rsidR="00B246C8">
          <w:rPr>
            <w:noProof/>
            <w:webHidden/>
          </w:rPr>
          <w:tab/>
        </w:r>
        <w:r w:rsidR="00B246C8">
          <w:rPr>
            <w:noProof/>
            <w:webHidden/>
          </w:rPr>
          <w:fldChar w:fldCharType="begin"/>
        </w:r>
        <w:r w:rsidR="00B246C8">
          <w:rPr>
            <w:noProof/>
            <w:webHidden/>
          </w:rPr>
          <w:instrText xml:space="preserve"> PAGEREF _Toc57975242 \h </w:instrText>
        </w:r>
        <w:r w:rsidR="00B246C8">
          <w:rPr>
            <w:noProof/>
            <w:webHidden/>
          </w:rPr>
        </w:r>
        <w:r w:rsidR="00B246C8">
          <w:rPr>
            <w:noProof/>
            <w:webHidden/>
          </w:rPr>
          <w:fldChar w:fldCharType="separate"/>
        </w:r>
        <w:r w:rsidR="00A54C15">
          <w:rPr>
            <w:noProof/>
            <w:webHidden/>
          </w:rPr>
          <w:t>72</w:t>
        </w:r>
        <w:r w:rsidR="00B246C8">
          <w:rPr>
            <w:noProof/>
            <w:webHidden/>
          </w:rPr>
          <w:fldChar w:fldCharType="end"/>
        </w:r>
      </w:hyperlink>
    </w:p>
    <w:p w14:paraId="1828A94B" w14:textId="76A04B3F" w:rsidR="00B246C8" w:rsidRDefault="002C084C" w:rsidP="00B246C8">
      <w:pPr>
        <w:pStyle w:val="TableofFigures"/>
        <w:tabs>
          <w:tab w:val="right" w:leader="dot" w:pos="9016"/>
        </w:tabs>
        <w:ind w:left="567" w:hanging="567"/>
        <w:rPr>
          <w:rFonts w:eastAsiaTheme="minorEastAsia"/>
          <w:noProof/>
          <w:lang w:val="en-AU" w:eastAsia="en-AU"/>
        </w:rPr>
      </w:pPr>
      <w:hyperlink w:anchor="_Toc57975243" w:history="1">
        <w:r w:rsidR="00B246C8" w:rsidRPr="00D30ED4">
          <w:rPr>
            <w:rStyle w:val="Hyperlink"/>
            <w:noProof/>
          </w:rPr>
          <w:t>Table 7</w:t>
        </w:r>
        <w:r w:rsidR="00B246C8" w:rsidRPr="00D30ED4">
          <w:rPr>
            <w:rStyle w:val="Hyperlink"/>
            <w:noProof/>
          </w:rPr>
          <w:noBreakHyphen/>
          <w:t>6. Pre-European (PERCH = Pre-European Reference Condition for fisH) list of the expected native fish species present in the lowland Lachlan river basin, their associated rarity and subsequent detection during the LTIM 2015 and 2016 census.</w:t>
        </w:r>
        <w:r w:rsidR="00B246C8">
          <w:rPr>
            <w:noProof/>
            <w:webHidden/>
          </w:rPr>
          <w:tab/>
        </w:r>
        <w:r w:rsidR="00B246C8">
          <w:rPr>
            <w:noProof/>
            <w:webHidden/>
          </w:rPr>
          <w:fldChar w:fldCharType="begin"/>
        </w:r>
        <w:r w:rsidR="00B246C8">
          <w:rPr>
            <w:noProof/>
            <w:webHidden/>
          </w:rPr>
          <w:instrText xml:space="preserve"> PAGEREF _Toc57975243 \h </w:instrText>
        </w:r>
        <w:r w:rsidR="00B246C8">
          <w:rPr>
            <w:noProof/>
            <w:webHidden/>
          </w:rPr>
        </w:r>
        <w:r w:rsidR="00B246C8">
          <w:rPr>
            <w:noProof/>
            <w:webHidden/>
          </w:rPr>
          <w:fldChar w:fldCharType="separate"/>
        </w:r>
        <w:r w:rsidR="00A54C15">
          <w:rPr>
            <w:noProof/>
            <w:webHidden/>
          </w:rPr>
          <w:t>82</w:t>
        </w:r>
        <w:r w:rsidR="00B246C8">
          <w:rPr>
            <w:noProof/>
            <w:webHidden/>
          </w:rPr>
          <w:fldChar w:fldCharType="end"/>
        </w:r>
      </w:hyperlink>
    </w:p>
    <w:p w14:paraId="6AF35C8A" w14:textId="36935B8D" w:rsidR="00B246C8" w:rsidRDefault="002C084C" w:rsidP="00B246C8">
      <w:pPr>
        <w:pStyle w:val="TableofFigures"/>
        <w:tabs>
          <w:tab w:val="right" w:leader="dot" w:pos="9016"/>
        </w:tabs>
        <w:ind w:left="567" w:hanging="567"/>
        <w:rPr>
          <w:rFonts w:eastAsiaTheme="minorEastAsia"/>
          <w:noProof/>
          <w:lang w:val="en-AU" w:eastAsia="en-AU"/>
        </w:rPr>
      </w:pPr>
      <w:hyperlink w:anchor="_Toc57975244" w:history="1">
        <w:r w:rsidR="00B246C8" w:rsidRPr="00D30ED4">
          <w:rPr>
            <w:rStyle w:val="Hyperlink"/>
            <w:noProof/>
          </w:rPr>
          <w:t>Table 8</w:t>
        </w:r>
        <w:r w:rsidR="00B246C8" w:rsidRPr="00D30ED4">
          <w:rPr>
            <w:rStyle w:val="Hyperlink"/>
            <w:noProof/>
          </w:rPr>
          <w:noBreakHyphen/>
          <w:t xml:space="preserve">1. </w:t>
        </w:r>
        <w:r w:rsidR="00B246C8" w:rsidRPr="00D30ED4">
          <w:rPr>
            <w:rStyle w:val="Hyperlink"/>
            <w:noProof/>
            <w:lang w:val="en-GB"/>
          </w:rPr>
          <w:t>Capture summary of larval fish from sampling conducted between mid-October to mid December 2019 in the lower Lachlan river system Selected Area.</w:t>
        </w:r>
        <w:r w:rsidR="00B246C8">
          <w:rPr>
            <w:noProof/>
            <w:webHidden/>
          </w:rPr>
          <w:tab/>
        </w:r>
        <w:r w:rsidR="00B246C8">
          <w:rPr>
            <w:noProof/>
            <w:webHidden/>
          </w:rPr>
          <w:fldChar w:fldCharType="begin"/>
        </w:r>
        <w:r w:rsidR="00B246C8">
          <w:rPr>
            <w:noProof/>
            <w:webHidden/>
          </w:rPr>
          <w:instrText xml:space="preserve"> PAGEREF _Toc57975244 \h </w:instrText>
        </w:r>
        <w:r w:rsidR="00B246C8">
          <w:rPr>
            <w:noProof/>
            <w:webHidden/>
          </w:rPr>
        </w:r>
        <w:r w:rsidR="00B246C8">
          <w:rPr>
            <w:noProof/>
            <w:webHidden/>
          </w:rPr>
          <w:fldChar w:fldCharType="separate"/>
        </w:r>
        <w:r w:rsidR="00A54C15">
          <w:rPr>
            <w:noProof/>
            <w:webHidden/>
          </w:rPr>
          <w:t>85</w:t>
        </w:r>
        <w:r w:rsidR="00B246C8">
          <w:rPr>
            <w:noProof/>
            <w:webHidden/>
          </w:rPr>
          <w:fldChar w:fldCharType="end"/>
        </w:r>
      </w:hyperlink>
    </w:p>
    <w:p w14:paraId="1532001D" w14:textId="07887C26" w:rsidR="00B246C8" w:rsidRDefault="002C084C" w:rsidP="00B246C8">
      <w:pPr>
        <w:pStyle w:val="TableofFigures"/>
        <w:tabs>
          <w:tab w:val="right" w:leader="dot" w:pos="9016"/>
        </w:tabs>
        <w:ind w:left="567" w:hanging="567"/>
        <w:rPr>
          <w:rFonts w:eastAsiaTheme="minorEastAsia"/>
          <w:noProof/>
          <w:lang w:val="en-AU" w:eastAsia="en-AU"/>
        </w:rPr>
      </w:pPr>
      <w:hyperlink w:anchor="_Toc57975245" w:history="1">
        <w:r w:rsidR="00B246C8" w:rsidRPr="00D30ED4">
          <w:rPr>
            <w:rStyle w:val="Hyperlink"/>
            <w:noProof/>
          </w:rPr>
          <w:t>Table 8</w:t>
        </w:r>
        <w:r w:rsidR="00B246C8" w:rsidRPr="00D30ED4">
          <w:rPr>
            <w:rStyle w:val="Hyperlink"/>
            <w:noProof/>
          </w:rPr>
          <w:noBreakHyphen/>
          <w:t>2.</w:t>
        </w:r>
        <w:r w:rsidR="00B246C8" w:rsidRPr="00D30ED4">
          <w:rPr>
            <w:rStyle w:val="Hyperlink"/>
            <w:noProof/>
            <w:lang w:val="en-GB"/>
          </w:rPr>
          <w:t xml:space="preserve"> Results of PERMANOVA analysis of larval fish captures (fourth-root transformed numerical data from drift net and light traps combined) in the lower Lachlan river selected area 2014 – 2019.</w:t>
        </w:r>
        <w:r w:rsidR="00B246C8">
          <w:rPr>
            <w:noProof/>
            <w:webHidden/>
          </w:rPr>
          <w:tab/>
        </w:r>
        <w:r w:rsidR="00B246C8">
          <w:rPr>
            <w:noProof/>
            <w:webHidden/>
          </w:rPr>
          <w:fldChar w:fldCharType="begin"/>
        </w:r>
        <w:r w:rsidR="00B246C8">
          <w:rPr>
            <w:noProof/>
            <w:webHidden/>
          </w:rPr>
          <w:instrText xml:space="preserve"> PAGEREF _Toc57975245 \h </w:instrText>
        </w:r>
        <w:r w:rsidR="00B246C8">
          <w:rPr>
            <w:noProof/>
            <w:webHidden/>
          </w:rPr>
        </w:r>
        <w:r w:rsidR="00B246C8">
          <w:rPr>
            <w:noProof/>
            <w:webHidden/>
          </w:rPr>
          <w:fldChar w:fldCharType="separate"/>
        </w:r>
        <w:r w:rsidR="00A54C15">
          <w:rPr>
            <w:noProof/>
            <w:webHidden/>
          </w:rPr>
          <w:t>88</w:t>
        </w:r>
        <w:r w:rsidR="00B246C8">
          <w:rPr>
            <w:noProof/>
            <w:webHidden/>
          </w:rPr>
          <w:fldChar w:fldCharType="end"/>
        </w:r>
      </w:hyperlink>
    </w:p>
    <w:p w14:paraId="3A3B1441" w14:textId="5C31F792" w:rsidR="00B246C8" w:rsidRDefault="002C084C" w:rsidP="00B246C8">
      <w:pPr>
        <w:pStyle w:val="TableofFigures"/>
        <w:tabs>
          <w:tab w:val="right" w:leader="dot" w:pos="9016"/>
        </w:tabs>
        <w:ind w:left="567" w:hanging="567"/>
        <w:rPr>
          <w:rFonts w:eastAsiaTheme="minorEastAsia"/>
          <w:noProof/>
          <w:lang w:val="en-AU" w:eastAsia="en-AU"/>
        </w:rPr>
      </w:pPr>
      <w:hyperlink w:anchor="_Toc57975246" w:history="1">
        <w:r w:rsidR="00B246C8" w:rsidRPr="00D30ED4">
          <w:rPr>
            <w:rStyle w:val="Hyperlink"/>
            <w:noProof/>
          </w:rPr>
          <w:t>Table 8</w:t>
        </w:r>
        <w:r w:rsidR="00B246C8" w:rsidRPr="00D30ED4">
          <w:rPr>
            <w:rStyle w:val="Hyperlink"/>
            <w:noProof/>
          </w:rPr>
          <w:noBreakHyphen/>
          <w:t>3.</w:t>
        </w:r>
        <w:r w:rsidR="00B246C8" w:rsidRPr="00D30ED4">
          <w:rPr>
            <w:rStyle w:val="Hyperlink"/>
            <w:noProof/>
            <w:lang w:val="en-GB"/>
          </w:rPr>
          <w:t xml:space="preserve"> </w:t>
        </w:r>
        <w:r w:rsidR="00B246C8" w:rsidRPr="00D30ED4">
          <w:rPr>
            <w:rStyle w:val="Hyperlink"/>
            <w:noProof/>
          </w:rPr>
          <w:t>Results of Similarity percentage analysis (SIMPER) of annual differences in the larval fish community in the lower Lachlan river selected area.</w:t>
        </w:r>
        <w:r w:rsidR="00B246C8">
          <w:rPr>
            <w:noProof/>
            <w:webHidden/>
          </w:rPr>
          <w:tab/>
        </w:r>
        <w:r w:rsidR="00B246C8">
          <w:rPr>
            <w:noProof/>
            <w:webHidden/>
          </w:rPr>
          <w:fldChar w:fldCharType="begin"/>
        </w:r>
        <w:r w:rsidR="00B246C8">
          <w:rPr>
            <w:noProof/>
            <w:webHidden/>
          </w:rPr>
          <w:instrText xml:space="preserve"> PAGEREF _Toc57975246 \h </w:instrText>
        </w:r>
        <w:r w:rsidR="00B246C8">
          <w:rPr>
            <w:noProof/>
            <w:webHidden/>
          </w:rPr>
        </w:r>
        <w:r w:rsidR="00B246C8">
          <w:rPr>
            <w:noProof/>
            <w:webHidden/>
          </w:rPr>
          <w:fldChar w:fldCharType="separate"/>
        </w:r>
        <w:r w:rsidR="00A54C15">
          <w:rPr>
            <w:noProof/>
            <w:webHidden/>
          </w:rPr>
          <w:t>98</w:t>
        </w:r>
        <w:r w:rsidR="00B246C8">
          <w:rPr>
            <w:noProof/>
            <w:webHidden/>
          </w:rPr>
          <w:fldChar w:fldCharType="end"/>
        </w:r>
      </w:hyperlink>
    </w:p>
    <w:p w14:paraId="0784D28A" w14:textId="2F56FAE4" w:rsidR="00B246C8" w:rsidRDefault="002C084C" w:rsidP="00B246C8">
      <w:pPr>
        <w:pStyle w:val="TableofFigures"/>
        <w:tabs>
          <w:tab w:val="right" w:leader="dot" w:pos="9016"/>
        </w:tabs>
        <w:ind w:left="567" w:hanging="567"/>
        <w:rPr>
          <w:rFonts w:eastAsiaTheme="minorEastAsia"/>
          <w:noProof/>
          <w:lang w:val="en-AU" w:eastAsia="en-AU"/>
        </w:rPr>
      </w:pPr>
      <w:hyperlink w:anchor="_Toc57975247" w:history="1">
        <w:r w:rsidR="00B246C8" w:rsidRPr="00D30ED4">
          <w:rPr>
            <w:rStyle w:val="Hyperlink"/>
            <w:noProof/>
          </w:rPr>
          <w:t>Table 9</w:t>
        </w:r>
        <w:r w:rsidR="00B246C8" w:rsidRPr="00D30ED4">
          <w:rPr>
            <w:rStyle w:val="Hyperlink"/>
            <w:noProof/>
          </w:rPr>
          <w:noBreakHyphen/>
          <w:t>1. The flooding frequency of Woodland Community (plot) sites, within each community type and geomorphic unit. Site codes in red are sites which will no longer be monitored (HW = Hazelwood; WB = Whealbah; LI = Lake Ita; and CL = Clear Lake), while sites in blue are newly established sites (BU = Bunumburt; JU = Juanbung; and NO = Noonamah).</w:t>
        </w:r>
        <w:r w:rsidR="00B246C8">
          <w:rPr>
            <w:noProof/>
            <w:webHidden/>
          </w:rPr>
          <w:tab/>
        </w:r>
        <w:r w:rsidR="00B246C8">
          <w:rPr>
            <w:noProof/>
            <w:webHidden/>
          </w:rPr>
          <w:fldChar w:fldCharType="begin"/>
        </w:r>
        <w:r w:rsidR="00B246C8">
          <w:rPr>
            <w:noProof/>
            <w:webHidden/>
          </w:rPr>
          <w:instrText xml:space="preserve"> PAGEREF _Toc57975247 \h </w:instrText>
        </w:r>
        <w:r w:rsidR="00B246C8">
          <w:rPr>
            <w:noProof/>
            <w:webHidden/>
          </w:rPr>
        </w:r>
        <w:r w:rsidR="00B246C8">
          <w:rPr>
            <w:noProof/>
            <w:webHidden/>
          </w:rPr>
          <w:fldChar w:fldCharType="separate"/>
        </w:r>
        <w:r w:rsidR="00A54C15">
          <w:rPr>
            <w:noProof/>
            <w:webHidden/>
          </w:rPr>
          <w:t>105</w:t>
        </w:r>
        <w:r w:rsidR="00B246C8">
          <w:rPr>
            <w:noProof/>
            <w:webHidden/>
          </w:rPr>
          <w:fldChar w:fldCharType="end"/>
        </w:r>
      </w:hyperlink>
    </w:p>
    <w:p w14:paraId="0D8DB235" w14:textId="5E3EE953" w:rsidR="00B246C8" w:rsidRDefault="002C084C" w:rsidP="00B246C8">
      <w:pPr>
        <w:pStyle w:val="TableofFigures"/>
        <w:tabs>
          <w:tab w:val="right" w:leader="dot" w:pos="9016"/>
        </w:tabs>
        <w:ind w:left="567" w:hanging="567"/>
        <w:rPr>
          <w:rFonts w:eastAsiaTheme="minorEastAsia"/>
          <w:noProof/>
          <w:lang w:val="en-AU" w:eastAsia="en-AU"/>
        </w:rPr>
      </w:pPr>
      <w:hyperlink w:anchor="_Toc57975248" w:history="1">
        <w:r w:rsidR="00B246C8" w:rsidRPr="00D30ED4">
          <w:rPr>
            <w:rStyle w:val="Hyperlink"/>
            <w:noProof/>
          </w:rPr>
          <w:t>Table 9</w:t>
        </w:r>
        <w:r w:rsidR="00B246C8" w:rsidRPr="00D30ED4">
          <w:rPr>
            <w:rStyle w:val="Hyperlink"/>
            <w:noProof/>
          </w:rPr>
          <w:noBreakHyphen/>
          <w:t>2. The flooding frequency of Non-Tree Community (transect) sites, within each community type and geomorphic unit. Site codes in red are sites which will no longer be monitored (BO = Booligal), while sites in blue are newly established or additional sites (RB1-3 = Reed bed sites; BU = Bunumburt; and JU = Juanbung, OLM = Open Lake Marool).</w:t>
        </w:r>
        <w:r w:rsidR="00B246C8">
          <w:rPr>
            <w:noProof/>
            <w:webHidden/>
          </w:rPr>
          <w:tab/>
        </w:r>
        <w:r w:rsidR="00B246C8">
          <w:rPr>
            <w:noProof/>
            <w:webHidden/>
          </w:rPr>
          <w:fldChar w:fldCharType="begin"/>
        </w:r>
        <w:r w:rsidR="00B246C8">
          <w:rPr>
            <w:noProof/>
            <w:webHidden/>
          </w:rPr>
          <w:instrText xml:space="preserve"> PAGEREF _Toc57975248 \h </w:instrText>
        </w:r>
        <w:r w:rsidR="00B246C8">
          <w:rPr>
            <w:noProof/>
            <w:webHidden/>
          </w:rPr>
        </w:r>
        <w:r w:rsidR="00B246C8">
          <w:rPr>
            <w:noProof/>
            <w:webHidden/>
          </w:rPr>
          <w:fldChar w:fldCharType="separate"/>
        </w:r>
        <w:r w:rsidR="00A54C15">
          <w:rPr>
            <w:noProof/>
            <w:webHidden/>
          </w:rPr>
          <w:t>105</w:t>
        </w:r>
        <w:r w:rsidR="00B246C8">
          <w:rPr>
            <w:noProof/>
            <w:webHidden/>
          </w:rPr>
          <w:fldChar w:fldCharType="end"/>
        </w:r>
      </w:hyperlink>
    </w:p>
    <w:p w14:paraId="0FFA45F7" w14:textId="002EAF15" w:rsidR="00B246C8" w:rsidRDefault="002C084C" w:rsidP="00B246C8">
      <w:pPr>
        <w:pStyle w:val="TableofFigures"/>
        <w:tabs>
          <w:tab w:val="right" w:leader="dot" w:pos="9016"/>
        </w:tabs>
        <w:ind w:left="567" w:hanging="567"/>
        <w:rPr>
          <w:rFonts w:eastAsiaTheme="minorEastAsia"/>
          <w:noProof/>
          <w:lang w:val="en-AU" w:eastAsia="en-AU"/>
        </w:rPr>
      </w:pPr>
      <w:hyperlink w:anchor="_Toc57975249" w:history="1">
        <w:r w:rsidR="00B246C8" w:rsidRPr="00D30ED4">
          <w:rPr>
            <w:rStyle w:val="Hyperlink"/>
            <w:noProof/>
          </w:rPr>
          <w:t>Table 9</w:t>
        </w:r>
        <w:r w:rsidR="00B246C8" w:rsidRPr="00D30ED4">
          <w:rPr>
            <w:rStyle w:val="Hyperlink"/>
            <w:noProof/>
          </w:rPr>
          <w:noBreakHyphen/>
          <w:t>3. Wetland sampling dates and observations 2019-20. Watering categories correspond to the historical watering of the sites (see Table 9</w:t>
        </w:r>
        <w:r w:rsidR="00B246C8" w:rsidRPr="00D30ED4">
          <w:rPr>
            <w:rStyle w:val="Hyperlink"/>
            <w:noProof/>
          </w:rPr>
          <w:noBreakHyphen/>
          <w:t>4).</w:t>
        </w:r>
        <w:r w:rsidR="00B246C8">
          <w:rPr>
            <w:noProof/>
            <w:webHidden/>
          </w:rPr>
          <w:tab/>
        </w:r>
        <w:r w:rsidR="00B246C8">
          <w:rPr>
            <w:noProof/>
            <w:webHidden/>
          </w:rPr>
          <w:fldChar w:fldCharType="begin"/>
        </w:r>
        <w:r w:rsidR="00B246C8">
          <w:rPr>
            <w:noProof/>
            <w:webHidden/>
          </w:rPr>
          <w:instrText xml:space="preserve"> PAGEREF _Toc57975249 \h </w:instrText>
        </w:r>
        <w:r w:rsidR="00B246C8">
          <w:rPr>
            <w:noProof/>
            <w:webHidden/>
          </w:rPr>
        </w:r>
        <w:r w:rsidR="00B246C8">
          <w:rPr>
            <w:noProof/>
            <w:webHidden/>
          </w:rPr>
          <w:fldChar w:fldCharType="separate"/>
        </w:r>
        <w:r w:rsidR="00A54C15">
          <w:rPr>
            <w:noProof/>
            <w:webHidden/>
          </w:rPr>
          <w:t>106</w:t>
        </w:r>
        <w:r w:rsidR="00B246C8">
          <w:rPr>
            <w:noProof/>
            <w:webHidden/>
          </w:rPr>
          <w:fldChar w:fldCharType="end"/>
        </w:r>
      </w:hyperlink>
    </w:p>
    <w:p w14:paraId="0F5ADCBD" w14:textId="772256A2" w:rsidR="00B246C8" w:rsidRDefault="002C084C" w:rsidP="00B246C8">
      <w:pPr>
        <w:pStyle w:val="TableofFigures"/>
        <w:tabs>
          <w:tab w:val="right" w:leader="dot" w:pos="9016"/>
        </w:tabs>
        <w:ind w:left="567" w:hanging="567"/>
        <w:rPr>
          <w:rFonts w:eastAsiaTheme="minorEastAsia"/>
          <w:noProof/>
          <w:lang w:val="en-AU" w:eastAsia="en-AU"/>
        </w:rPr>
      </w:pPr>
      <w:hyperlink w:anchor="_Toc57975250" w:history="1">
        <w:r w:rsidR="00B246C8" w:rsidRPr="00D30ED4">
          <w:rPr>
            <w:rStyle w:val="Hyperlink"/>
            <w:noProof/>
          </w:rPr>
          <w:t>Table 9</w:t>
        </w:r>
        <w:r w:rsidR="00B246C8" w:rsidRPr="00D30ED4">
          <w:rPr>
            <w:rStyle w:val="Hyperlink"/>
            <w:noProof/>
          </w:rPr>
          <w:noBreakHyphen/>
          <w:t>4. Watering history used to structure analysis of vegetation data.</w:t>
        </w:r>
        <w:r w:rsidR="00B246C8">
          <w:rPr>
            <w:noProof/>
            <w:webHidden/>
          </w:rPr>
          <w:tab/>
        </w:r>
        <w:r w:rsidR="00B246C8">
          <w:rPr>
            <w:noProof/>
            <w:webHidden/>
          </w:rPr>
          <w:fldChar w:fldCharType="begin"/>
        </w:r>
        <w:r w:rsidR="00B246C8">
          <w:rPr>
            <w:noProof/>
            <w:webHidden/>
          </w:rPr>
          <w:instrText xml:space="preserve"> PAGEREF _Toc57975250 \h </w:instrText>
        </w:r>
        <w:r w:rsidR="00B246C8">
          <w:rPr>
            <w:noProof/>
            <w:webHidden/>
          </w:rPr>
        </w:r>
        <w:r w:rsidR="00B246C8">
          <w:rPr>
            <w:noProof/>
            <w:webHidden/>
          </w:rPr>
          <w:fldChar w:fldCharType="separate"/>
        </w:r>
        <w:r w:rsidR="00A54C15">
          <w:rPr>
            <w:noProof/>
            <w:webHidden/>
          </w:rPr>
          <w:t>109</w:t>
        </w:r>
        <w:r w:rsidR="00B246C8">
          <w:rPr>
            <w:noProof/>
            <w:webHidden/>
          </w:rPr>
          <w:fldChar w:fldCharType="end"/>
        </w:r>
      </w:hyperlink>
    </w:p>
    <w:p w14:paraId="2BD3077E" w14:textId="0D9683D0" w:rsidR="00B246C8" w:rsidRDefault="002C084C" w:rsidP="00B246C8">
      <w:pPr>
        <w:pStyle w:val="TableofFigures"/>
        <w:tabs>
          <w:tab w:val="right" w:leader="dot" w:pos="9016"/>
        </w:tabs>
        <w:ind w:left="567" w:hanging="567"/>
        <w:rPr>
          <w:rFonts w:eastAsiaTheme="minorEastAsia"/>
          <w:noProof/>
          <w:lang w:val="en-AU" w:eastAsia="en-AU"/>
        </w:rPr>
      </w:pPr>
      <w:hyperlink w:anchor="_Toc57975251" w:history="1">
        <w:r w:rsidR="00B246C8" w:rsidRPr="00D30ED4">
          <w:rPr>
            <w:rStyle w:val="Hyperlink"/>
            <w:noProof/>
          </w:rPr>
          <w:t>Table 9</w:t>
        </w:r>
        <w:r w:rsidR="00B246C8" w:rsidRPr="00D30ED4">
          <w:rPr>
            <w:rStyle w:val="Hyperlink"/>
            <w:noProof/>
          </w:rPr>
          <w:noBreakHyphen/>
          <w:t>5. Plant functional group classifications of Brock and Casanova (1997) and Casanova (2011).</w:t>
        </w:r>
        <w:r w:rsidR="00B246C8">
          <w:rPr>
            <w:noProof/>
            <w:webHidden/>
          </w:rPr>
          <w:tab/>
        </w:r>
        <w:r w:rsidR="00B246C8">
          <w:rPr>
            <w:noProof/>
            <w:webHidden/>
          </w:rPr>
          <w:fldChar w:fldCharType="begin"/>
        </w:r>
        <w:r w:rsidR="00B246C8">
          <w:rPr>
            <w:noProof/>
            <w:webHidden/>
          </w:rPr>
          <w:instrText xml:space="preserve"> PAGEREF _Toc57975251 \h </w:instrText>
        </w:r>
        <w:r w:rsidR="00B246C8">
          <w:rPr>
            <w:noProof/>
            <w:webHidden/>
          </w:rPr>
        </w:r>
        <w:r w:rsidR="00B246C8">
          <w:rPr>
            <w:noProof/>
            <w:webHidden/>
          </w:rPr>
          <w:fldChar w:fldCharType="separate"/>
        </w:r>
        <w:r w:rsidR="00A54C15">
          <w:rPr>
            <w:noProof/>
            <w:webHidden/>
          </w:rPr>
          <w:t>111</w:t>
        </w:r>
        <w:r w:rsidR="00B246C8">
          <w:rPr>
            <w:noProof/>
            <w:webHidden/>
          </w:rPr>
          <w:fldChar w:fldCharType="end"/>
        </w:r>
      </w:hyperlink>
    </w:p>
    <w:p w14:paraId="59D33587" w14:textId="04582B2C" w:rsidR="00B246C8" w:rsidRDefault="002C084C" w:rsidP="00B246C8">
      <w:pPr>
        <w:pStyle w:val="TableofFigures"/>
        <w:tabs>
          <w:tab w:val="right" w:leader="dot" w:pos="9016"/>
        </w:tabs>
        <w:ind w:left="567" w:hanging="567"/>
        <w:rPr>
          <w:rFonts w:eastAsiaTheme="minorEastAsia"/>
          <w:noProof/>
          <w:lang w:val="en-AU" w:eastAsia="en-AU"/>
        </w:rPr>
      </w:pPr>
      <w:hyperlink w:anchor="_Toc57975252" w:history="1">
        <w:r w:rsidR="00B246C8" w:rsidRPr="00D30ED4">
          <w:rPr>
            <w:rStyle w:val="Hyperlink"/>
            <w:noProof/>
          </w:rPr>
          <w:t>Table 9</w:t>
        </w:r>
        <w:r w:rsidR="00B246C8" w:rsidRPr="00D30ED4">
          <w:rPr>
            <w:rStyle w:val="Hyperlink"/>
            <w:noProof/>
          </w:rPr>
          <w:noBreakHyphen/>
          <w:t>6. Overall and average per site species number observed over the last six watering years in the tree community</w:t>
        </w:r>
        <w:r w:rsidR="00B246C8">
          <w:rPr>
            <w:noProof/>
            <w:webHidden/>
          </w:rPr>
          <w:tab/>
        </w:r>
        <w:r w:rsidR="00B246C8">
          <w:rPr>
            <w:noProof/>
            <w:webHidden/>
          </w:rPr>
          <w:fldChar w:fldCharType="begin"/>
        </w:r>
        <w:r w:rsidR="00B246C8">
          <w:rPr>
            <w:noProof/>
            <w:webHidden/>
          </w:rPr>
          <w:instrText xml:space="preserve"> PAGEREF _Toc57975252 \h </w:instrText>
        </w:r>
        <w:r w:rsidR="00B246C8">
          <w:rPr>
            <w:noProof/>
            <w:webHidden/>
          </w:rPr>
        </w:r>
        <w:r w:rsidR="00B246C8">
          <w:rPr>
            <w:noProof/>
            <w:webHidden/>
          </w:rPr>
          <w:fldChar w:fldCharType="separate"/>
        </w:r>
        <w:r w:rsidR="00A54C15">
          <w:rPr>
            <w:noProof/>
            <w:webHidden/>
          </w:rPr>
          <w:t>112</w:t>
        </w:r>
        <w:r w:rsidR="00B246C8">
          <w:rPr>
            <w:noProof/>
            <w:webHidden/>
          </w:rPr>
          <w:fldChar w:fldCharType="end"/>
        </w:r>
      </w:hyperlink>
    </w:p>
    <w:p w14:paraId="16B96432" w14:textId="61A66048" w:rsidR="00B246C8" w:rsidRDefault="002C084C" w:rsidP="00B246C8">
      <w:pPr>
        <w:pStyle w:val="TableofFigures"/>
        <w:tabs>
          <w:tab w:val="right" w:leader="dot" w:pos="9016"/>
        </w:tabs>
        <w:ind w:left="567" w:hanging="567"/>
        <w:rPr>
          <w:rFonts w:eastAsiaTheme="minorEastAsia"/>
          <w:noProof/>
          <w:lang w:val="en-AU" w:eastAsia="en-AU"/>
        </w:rPr>
      </w:pPr>
      <w:hyperlink w:anchor="_Toc57975253" w:history="1">
        <w:r w:rsidR="00B246C8" w:rsidRPr="00D30ED4">
          <w:rPr>
            <w:rStyle w:val="Hyperlink"/>
            <w:noProof/>
          </w:rPr>
          <w:t>Table 9</w:t>
        </w:r>
        <w:r w:rsidR="00B246C8" w:rsidRPr="00D30ED4">
          <w:rPr>
            <w:rStyle w:val="Hyperlink"/>
            <w:noProof/>
          </w:rPr>
          <w:noBreakHyphen/>
          <w:t>7. Overall species numbers observed over the last six watering years in the non-tree community</w:t>
        </w:r>
        <w:r w:rsidR="00B246C8">
          <w:rPr>
            <w:noProof/>
            <w:webHidden/>
          </w:rPr>
          <w:tab/>
        </w:r>
        <w:r w:rsidR="00B246C8">
          <w:rPr>
            <w:noProof/>
            <w:webHidden/>
          </w:rPr>
          <w:fldChar w:fldCharType="begin"/>
        </w:r>
        <w:r w:rsidR="00B246C8">
          <w:rPr>
            <w:noProof/>
            <w:webHidden/>
          </w:rPr>
          <w:instrText xml:space="preserve"> PAGEREF _Toc57975253 \h </w:instrText>
        </w:r>
        <w:r w:rsidR="00B246C8">
          <w:rPr>
            <w:noProof/>
            <w:webHidden/>
          </w:rPr>
        </w:r>
        <w:r w:rsidR="00B246C8">
          <w:rPr>
            <w:noProof/>
            <w:webHidden/>
          </w:rPr>
          <w:fldChar w:fldCharType="separate"/>
        </w:r>
        <w:r w:rsidR="00A54C15">
          <w:rPr>
            <w:noProof/>
            <w:webHidden/>
          </w:rPr>
          <w:t>115</w:t>
        </w:r>
        <w:r w:rsidR="00B246C8">
          <w:rPr>
            <w:noProof/>
            <w:webHidden/>
          </w:rPr>
          <w:fldChar w:fldCharType="end"/>
        </w:r>
      </w:hyperlink>
    </w:p>
    <w:p w14:paraId="61459812" w14:textId="197BF145" w:rsidR="00B246C8" w:rsidRDefault="002C084C" w:rsidP="00B246C8">
      <w:pPr>
        <w:pStyle w:val="TableofFigures"/>
        <w:tabs>
          <w:tab w:val="right" w:leader="dot" w:pos="9016"/>
        </w:tabs>
        <w:ind w:left="567" w:hanging="567"/>
        <w:rPr>
          <w:rFonts w:eastAsiaTheme="minorEastAsia"/>
          <w:noProof/>
          <w:lang w:val="en-AU" w:eastAsia="en-AU"/>
        </w:rPr>
      </w:pPr>
      <w:hyperlink w:anchor="_Toc57975254" w:history="1">
        <w:r w:rsidR="00B246C8" w:rsidRPr="00D30ED4">
          <w:rPr>
            <w:rStyle w:val="Hyperlink"/>
            <w:noProof/>
          </w:rPr>
          <w:t>Table 9</w:t>
        </w:r>
        <w:r w:rsidR="00B246C8" w:rsidRPr="00D30ED4">
          <w:rPr>
            <w:rStyle w:val="Hyperlink"/>
            <w:noProof/>
          </w:rPr>
          <w:noBreakHyphen/>
          <w:t xml:space="preserve">8. </w:t>
        </w:r>
        <w:r w:rsidR="00B246C8" w:rsidRPr="00D30ED4">
          <w:rPr>
            <w:rStyle w:val="Hyperlink"/>
            <w:noProof/>
            <w:lang w:val="en-AU"/>
          </w:rPr>
          <w:t>ANAE vegetation types for the four monitoring sites that environmental water reached in the watering year 2019-20</w:t>
        </w:r>
        <w:r w:rsidR="00B246C8">
          <w:rPr>
            <w:noProof/>
            <w:webHidden/>
          </w:rPr>
          <w:tab/>
        </w:r>
        <w:r w:rsidR="00B246C8">
          <w:rPr>
            <w:noProof/>
            <w:webHidden/>
          </w:rPr>
          <w:fldChar w:fldCharType="begin"/>
        </w:r>
        <w:r w:rsidR="00B246C8">
          <w:rPr>
            <w:noProof/>
            <w:webHidden/>
          </w:rPr>
          <w:instrText xml:space="preserve"> PAGEREF _Toc57975254 \h </w:instrText>
        </w:r>
        <w:r w:rsidR="00B246C8">
          <w:rPr>
            <w:noProof/>
            <w:webHidden/>
          </w:rPr>
        </w:r>
        <w:r w:rsidR="00B246C8">
          <w:rPr>
            <w:noProof/>
            <w:webHidden/>
          </w:rPr>
          <w:fldChar w:fldCharType="separate"/>
        </w:r>
        <w:r w:rsidR="00A54C15">
          <w:rPr>
            <w:noProof/>
            <w:webHidden/>
          </w:rPr>
          <w:t>124</w:t>
        </w:r>
        <w:r w:rsidR="00B246C8">
          <w:rPr>
            <w:noProof/>
            <w:webHidden/>
          </w:rPr>
          <w:fldChar w:fldCharType="end"/>
        </w:r>
      </w:hyperlink>
    </w:p>
    <w:p w14:paraId="45E7D670" w14:textId="34838FC4" w:rsidR="00B246C8" w:rsidRDefault="002C084C" w:rsidP="00B246C8">
      <w:pPr>
        <w:pStyle w:val="TableofFigures"/>
        <w:tabs>
          <w:tab w:val="right" w:leader="dot" w:pos="9016"/>
        </w:tabs>
        <w:ind w:left="567" w:hanging="567"/>
        <w:rPr>
          <w:rFonts w:eastAsiaTheme="minorEastAsia"/>
          <w:noProof/>
          <w:lang w:val="en-AU" w:eastAsia="en-AU"/>
        </w:rPr>
      </w:pPr>
      <w:hyperlink w:anchor="_Toc57975255" w:history="1">
        <w:r w:rsidR="00B246C8" w:rsidRPr="00D30ED4">
          <w:rPr>
            <w:rStyle w:val="Hyperlink"/>
            <w:noProof/>
          </w:rPr>
          <w:t>Table 10</w:t>
        </w:r>
        <w:r w:rsidR="00B246C8" w:rsidRPr="00D30ED4">
          <w:rPr>
            <w:rStyle w:val="Hyperlink"/>
            <w:noProof/>
          </w:rPr>
          <w:noBreakHyphen/>
          <w:t xml:space="preserve">1. </w:t>
        </w:r>
        <w:r w:rsidR="00B246C8" w:rsidRPr="00D30ED4">
          <w:rPr>
            <w:rStyle w:val="Hyperlink"/>
            <w:rFonts w:ascii="Calibri" w:eastAsia="Times New Roman" w:hAnsi="Calibri" w:cs="Khmer UI"/>
            <w:bCs/>
            <w:noProof/>
            <w:lang w:val="en-AU"/>
          </w:rPr>
          <w:t>Primary stakeholders for the Lachlan Selected Area MER program</w:t>
        </w:r>
        <w:r w:rsidR="00B246C8">
          <w:rPr>
            <w:noProof/>
            <w:webHidden/>
          </w:rPr>
          <w:tab/>
        </w:r>
        <w:r w:rsidR="00B246C8">
          <w:rPr>
            <w:noProof/>
            <w:webHidden/>
          </w:rPr>
          <w:fldChar w:fldCharType="begin"/>
        </w:r>
        <w:r w:rsidR="00B246C8">
          <w:rPr>
            <w:noProof/>
            <w:webHidden/>
          </w:rPr>
          <w:instrText xml:space="preserve"> PAGEREF _Toc57975255 \h </w:instrText>
        </w:r>
        <w:r w:rsidR="00B246C8">
          <w:rPr>
            <w:noProof/>
            <w:webHidden/>
          </w:rPr>
        </w:r>
        <w:r w:rsidR="00B246C8">
          <w:rPr>
            <w:noProof/>
            <w:webHidden/>
          </w:rPr>
          <w:fldChar w:fldCharType="separate"/>
        </w:r>
        <w:r w:rsidR="00A54C15">
          <w:rPr>
            <w:noProof/>
            <w:webHidden/>
          </w:rPr>
          <w:t>128</w:t>
        </w:r>
        <w:r w:rsidR="00B246C8">
          <w:rPr>
            <w:noProof/>
            <w:webHidden/>
          </w:rPr>
          <w:fldChar w:fldCharType="end"/>
        </w:r>
      </w:hyperlink>
    </w:p>
    <w:p w14:paraId="6A1A4FBE" w14:textId="4A7476C5" w:rsidR="00B246C8" w:rsidRDefault="002C084C" w:rsidP="00B246C8">
      <w:pPr>
        <w:pStyle w:val="TableofFigures"/>
        <w:tabs>
          <w:tab w:val="right" w:leader="dot" w:pos="9016"/>
        </w:tabs>
        <w:ind w:left="567" w:hanging="567"/>
        <w:rPr>
          <w:rFonts w:eastAsiaTheme="minorEastAsia"/>
          <w:noProof/>
          <w:lang w:val="en-AU" w:eastAsia="en-AU"/>
        </w:rPr>
      </w:pPr>
      <w:hyperlink w:anchor="_Toc57975256" w:history="1">
        <w:r w:rsidR="00B246C8" w:rsidRPr="00D30ED4">
          <w:rPr>
            <w:rStyle w:val="Hyperlink"/>
            <w:noProof/>
          </w:rPr>
          <w:t>Table 10</w:t>
        </w:r>
        <w:r w:rsidR="00B246C8" w:rsidRPr="00D30ED4">
          <w:rPr>
            <w:rStyle w:val="Hyperlink"/>
            <w:noProof/>
          </w:rPr>
          <w:noBreakHyphen/>
          <w:t>2. Operational project communication activities for the Lachlan Selected Area delivered in 2019-20</w:t>
        </w:r>
        <w:r w:rsidR="00B246C8">
          <w:rPr>
            <w:noProof/>
            <w:webHidden/>
          </w:rPr>
          <w:tab/>
        </w:r>
        <w:r w:rsidR="00B246C8">
          <w:rPr>
            <w:noProof/>
            <w:webHidden/>
          </w:rPr>
          <w:fldChar w:fldCharType="begin"/>
        </w:r>
        <w:r w:rsidR="00B246C8">
          <w:rPr>
            <w:noProof/>
            <w:webHidden/>
          </w:rPr>
          <w:instrText xml:space="preserve"> PAGEREF _Toc57975256 \h </w:instrText>
        </w:r>
        <w:r w:rsidR="00B246C8">
          <w:rPr>
            <w:noProof/>
            <w:webHidden/>
          </w:rPr>
        </w:r>
        <w:r w:rsidR="00B246C8">
          <w:rPr>
            <w:noProof/>
            <w:webHidden/>
          </w:rPr>
          <w:fldChar w:fldCharType="separate"/>
        </w:r>
        <w:r w:rsidR="00A54C15">
          <w:rPr>
            <w:noProof/>
            <w:webHidden/>
          </w:rPr>
          <w:t>128</w:t>
        </w:r>
        <w:r w:rsidR="00B246C8">
          <w:rPr>
            <w:noProof/>
            <w:webHidden/>
          </w:rPr>
          <w:fldChar w:fldCharType="end"/>
        </w:r>
      </w:hyperlink>
    </w:p>
    <w:p w14:paraId="5B7172F5" w14:textId="0E7209B0" w:rsidR="00EF313F" w:rsidRDefault="00333399" w:rsidP="00B246C8">
      <w:pPr>
        <w:ind w:left="567" w:hanging="567"/>
      </w:pPr>
      <w:r>
        <w:fldChar w:fldCharType="end"/>
      </w:r>
      <w:bookmarkStart w:id="6" w:name="_Toc440827248"/>
    </w:p>
    <w:p w14:paraId="49381696" w14:textId="77777777" w:rsidR="00EF313F" w:rsidRDefault="00EF313F">
      <w:r>
        <w:br w:type="page"/>
      </w:r>
    </w:p>
    <w:p w14:paraId="18CE42EA" w14:textId="034D613E" w:rsidR="004A366F" w:rsidRPr="00CA415B" w:rsidRDefault="004A366F" w:rsidP="002018C5">
      <w:pPr>
        <w:pStyle w:val="Heading1"/>
        <w:numPr>
          <w:ilvl w:val="0"/>
          <w:numId w:val="0"/>
        </w:numPr>
        <w:rPr>
          <w:b w:val="0"/>
          <w:bCs/>
          <w:smallCaps w:val="0"/>
          <w:szCs w:val="28"/>
        </w:rPr>
      </w:pPr>
      <w:bookmarkStart w:id="7" w:name="_Toc56771592"/>
      <w:bookmarkStart w:id="8" w:name="_Toc57975123"/>
      <w:r w:rsidRPr="00CA415B">
        <w:t>Acronyms and abbreviations</w:t>
      </w:r>
      <w:bookmarkEnd w:id="6"/>
      <w:bookmarkEnd w:id="7"/>
      <w:bookmarkEnd w:id="8"/>
    </w:p>
    <w:tbl>
      <w:tblPr>
        <w:tblW w:w="8637" w:type="dxa"/>
        <w:jc w:val="center"/>
        <w:tblBorders>
          <w:top w:val="single" w:sz="8" w:space="0" w:color="D9D9D9"/>
          <w:left w:val="single" w:sz="8" w:space="0" w:color="D9D9D9"/>
          <w:bottom w:val="single" w:sz="8" w:space="0" w:color="D9D9D9"/>
          <w:right w:val="single" w:sz="8" w:space="0" w:color="D9D9D9"/>
          <w:insideH w:val="single" w:sz="8" w:space="0" w:color="D9D9D9"/>
          <w:insideV w:val="single" w:sz="8" w:space="0" w:color="D9D9D9"/>
        </w:tblBorders>
        <w:tblLayout w:type="fixed"/>
        <w:tblLook w:val="0000" w:firstRow="0" w:lastRow="0" w:firstColumn="0" w:lastColumn="0" w:noHBand="0" w:noVBand="0"/>
      </w:tblPr>
      <w:tblGrid>
        <w:gridCol w:w="2376"/>
        <w:gridCol w:w="6261"/>
      </w:tblGrid>
      <w:tr w:rsidR="004A366F" w:rsidRPr="0001584F" w14:paraId="50BD90DF" w14:textId="77777777" w:rsidTr="00E7534F">
        <w:trPr>
          <w:trHeight w:val="163"/>
          <w:jc w:val="center"/>
        </w:trPr>
        <w:tc>
          <w:tcPr>
            <w:tcW w:w="2376" w:type="dxa"/>
          </w:tcPr>
          <w:p w14:paraId="157EDBB5" w14:textId="77777777" w:rsidR="004A366F" w:rsidRPr="0001584F" w:rsidRDefault="004A366F" w:rsidP="00E7534F">
            <w:pPr>
              <w:spacing w:after="160"/>
              <w:rPr>
                <w:b/>
                <w:bCs/>
              </w:rPr>
            </w:pPr>
            <w:r w:rsidRPr="0001584F">
              <w:rPr>
                <w:b/>
                <w:bCs/>
              </w:rPr>
              <w:t>Accepted Acronym</w:t>
            </w:r>
          </w:p>
        </w:tc>
        <w:tc>
          <w:tcPr>
            <w:tcW w:w="6261" w:type="dxa"/>
          </w:tcPr>
          <w:p w14:paraId="3EBF6CCC" w14:textId="77777777" w:rsidR="004A366F" w:rsidRPr="0001584F" w:rsidRDefault="004A366F" w:rsidP="00E7534F">
            <w:pPr>
              <w:spacing w:after="160"/>
              <w:rPr>
                <w:b/>
                <w:bCs/>
              </w:rPr>
            </w:pPr>
            <w:r w:rsidRPr="0001584F">
              <w:rPr>
                <w:b/>
                <w:bCs/>
              </w:rPr>
              <w:t>Standard Term (capitalisation as specified)</w:t>
            </w:r>
          </w:p>
        </w:tc>
      </w:tr>
      <w:tr w:rsidR="004A366F" w:rsidRPr="00E6118D" w14:paraId="6E8FDCE4" w14:textId="77777777" w:rsidTr="00E7534F">
        <w:trPr>
          <w:trHeight w:val="255"/>
          <w:jc w:val="center"/>
        </w:trPr>
        <w:tc>
          <w:tcPr>
            <w:tcW w:w="2376" w:type="dxa"/>
          </w:tcPr>
          <w:p w14:paraId="136B8EC9" w14:textId="77777777" w:rsidR="004A366F" w:rsidRPr="00E6118D" w:rsidRDefault="004A366F" w:rsidP="00E7534F">
            <w:pPr>
              <w:spacing w:after="160"/>
            </w:pPr>
            <w:r w:rsidRPr="3734553D">
              <w:t>ANAE</w:t>
            </w:r>
          </w:p>
        </w:tc>
        <w:tc>
          <w:tcPr>
            <w:tcW w:w="6261" w:type="dxa"/>
          </w:tcPr>
          <w:p w14:paraId="20516B58" w14:textId="77777777" w:rsidR="004A366F" w:rsidRPr="00E6118D" w:rsidRDefault="004A366F" w:rsidP="00E7534F">
            <w:pPr>
              <w:spacing w:after="160"/>
            </w:pPr>
            <w:r w:rsidRPr="3734553D">
              <w:t>Australian National Aquatic Ecosystem</w:t>
            </w:r>
          </w:p>
        </w:tc>
      </w:tr>
      <w:tr w:rsidR="004A366F" w:rsidRPr="00810C31" w14:paraId="77188F45" w14:textId="77777777" w:rsidTr="00E7534F">
        <w:trPr>
          <w:trHeight w:val="163"/>
          <w:jc w:val="center"/>
        </w:trPr>
        <w:tc>
          <w:tcPr>
            <w:tcW w:w="2376" w:type="dxa"/>
          </w:tcPr>
          <w:p w14:paraId="201A1370" w14:textId="77777777" w:rsidR="004A366F" w:rsidRPr="00810C31" w:rsidRDefault="004A366F" w:rsidP="00E7534F">
            <w:pPr>
              <w:spacing w:after="160"/>
              <w:rPr>
                <w:rFonts w:eastAsia="Calibri" w:cs="Calibri"/>
                <w:color w:val="000000" w:themeColor="text1"/>
                <w:szCs w:val="18"/>
              </w:rPr>
            </w:pPr>
            <w:r w:rsidRPr="00810C31">
              <w:t>BASE</w:t>
            </w:r>
          </w:p>
        </w:tc>
        <w:tc>
          <w:tcPr>
            <w:tcW w:w="6261" w:type="dxa"/>
          </w:tcPr>
          <w:p w14:paraId="236865DD" w14:textId="222DC5D1" w:rsidR="004A366F" w:rsidRPr="00810C31" w:rsidRDefault="004A366F" w:rsidP="00E7534F">
            <w:pPr>
              <w:spacing w:after="160"/>
              <w:rPr>
                <w:rFonts w:eastAsia="Calibri" w:cs="Calibri"/>
                <w:color w:val="000000" w:themeColor="text1"/>
                <w:szCs w:val="18"/>
              </w:rPr>
            </w:pPr>
            <w:r w:rsidRPr="00810C31">
              <w:t>B</w:t>
            </w:r>
            <w:r w:rsidR="00CA3BEB">
              <w:t>A</w:t>
            </w:r>
            <w:r w:rsidRPr="00810C31">
              <w:t>yesian Single-station Estimation</w:t>
            </w:r>
          </w:p>
        </w:tc>
      </w:tr>
      <w:tr w:rsidR="004A366F" w:rsidRPr="00E6118D" w14:paraId="61545324" w14:textId="77777777" w:rsidTr="00E7534F">
        <w:trPr>
          <w:trHeight w:val="163"/>
          <w:jc w:val="center"/>
        </w:trPr>
        <w:tc>
          <w:tcPr>
            <w:tcW w:w="2376" w:type="dxa"/>
          </w:tcPr>
          <w:p w14:paraId="043D4EEB" w14:textId="77777777" w:rsidR="004A366F" w:rsidRPr="00E6118D" w:rsidRDefault="004A366F" w:rsidP="00E7534F">
            <w:pPr>
              <w:spacing w:after="160"/>
            </w:pPr>
            <w:r w:rsidRPr="3734553D">
              <w:t>CEWH</w:t>
            </w:r>
          </w:p>
        </w:tc>
        <w:tc>
          <w:tcPr>
            <w:tcW w:w="6261" w:type="dxa"/>
          </w:tcPr>
          <w:p w14:paraId="3F0942CC" w14:textId="77777777" w:rsidR="004A366F" w:rsidRPr="00E6118D" w:rsidRDefault="004A366F" w:rsidP="00E7534F">
            <w:pPr>
              <w:spacing w:after="160"/>
            </w:pPr>
            <w:r w:rsidRPr="3734553D">
              <w:t>Commonwealth Environmental Water Holder</w:t>
            </w:r>
          </w:p>
        </w:tc>
      </w:tr>
      <w:tr w:rsidR="004A366F" w:rsidRPr="00E6118D" w14:paraId="5BEF6E9A" w14:textId="77777777" w:rsidTr="00E7534F">
        <w:trPr>
          <w:trHeight w:val="163"/>
          <w:jc w:val="center"/>
        </w:trPr>
        <w:tc>
          <w:tcPr>
            <w:tcW w:w="2376" w:type="dxa"/>
          </w:tcPr>
          <w:p w14:paraId="7B066D68" w14:textId="77777777" w:rsidR="004A366F" w:rsidRPr="00E6118D" w:rsidRDefault="004A366F" w:rsidP="00E7534F">
            <w:pPr>
              <w:spacing w:after="160"/>
            </w:pPr>
            <w:r w:rsidRPr="3734553D">
              <w:t>CEWO</w:t>
            </w:r>
          </w:p>
        </w:tc>
        <w:tc>
          <w:tcPr>
            <w:tcW w:w="6261" w:type="dxa"/>
          </w:tcPr>
          <w:p w14:paraId="40A02D1C" w14:textId="77777777" w:rsidR="004A366F" w:rsidRPr="00E6118D" w:rsidRDefault="004A366F" w:rsidP="00E7534F">
            <w:pPr>
              <w:spacing w:after="160"/>
            </w:pPr>
            <w:r w:rsidRPr="3734553D">
              <w:t>Commonwealth Environmental Water Office</w:t>
            </w:r>
          </w:p>
        </w:tc>
      </w:tr>
      <w:tr w:rsidR="004A366F" w:rsidRPr="00E6118D" w14:paraId="3465A69D" w14:textId="77777777" w:rsidTr="00E7534F">
        <w:trPr>
          <w:trHeight w:val="163"/>
          <w:jc w:val="center"/>
        </w:trPr>
        <w:tc>
          <w:tcPr>
            <w:tcW w:w="2376" w:type="dxa"/>
          </w:tcPr>
          <w:p w14:paraId="0B72E536" w14:textId="77777777" w:rsidR="004A366F" w:rsidRPr="00E6118D" w:rsidRDefault="004A366F" w:rsidP="00E7534F">
            <w:pPr>
              <w:spacing w:after="160"/>
            </w:pPr>
            <w:r w:rsidRPr="3734553D">
              <w:t>CPUE</w:t>
            </w:r>
          </w:p>
        </w:tc>
        <w:tc>
          <w:tcPr>
            <w:tcW w:w="6261" w:type="dxa"/>
          </w:tcPr>
          <w:p w14:paraId="51D0053C" w14:textId="77777777" w:rsidR="004A366F" w:rsidRPr="00E6118D" w:rsidRDefault="004A366F" w:rsidP="00E7534F">
            <w:pPr>
              <w:spacing w:after="160"/>
            </w:pPr>
            <w:r w:rsidRPr="3734553D">
              <w:t>Catch per unit effort</w:t>
            </w:r>
          </w:p>
        </w:tc>
      </w:tr>
      <w:tr w:rsidR="004A366F" w:rsidRPr="00E6118D" w14:paraId="11356950" w14:textId="77777777" w:rsidTr="00E7534F">
        <w:trPr>
          <w:trHeight w:val="163"/>
          <w:jc w:val="center"/>
        </w:trPr>
        <w:tc>
          <w:tcPr>
            <w:tcW w:w="2376" w:type="dxa"/>
          </w:tcPr>
          <w:p w14:paraId="3AB5AA61" w14:textId="77777777" w:rsidR="004A366F" w:rsidRPr="3734553D" w:rsidRDefault="004A366F" w:rsidP="00E7534F">
            <w:pPr>
              <w:spacing w:after="160"/>
            </w:pPr>
            <w:r>
              <w:t>CTF</w:t>
            </w:r>
          </w:p>
        </w:tc>
        <w:tc>
          <w:tcPr>
            <w:tcW w:w="6261" w:type="dxa"/>
          </w:tcPr>
          <w:p w14:paraId="665620CE" w14:textId="2D77C0F0" w:rsidR="004A366F" w:rsidRPr="3734553D" w:rsidRDefault="0050567A" w:rsidP="00E7534F">
            <w:pPr>
              <w:spacing w:after="160"/>
            </w:pPr>
            <w:r>
              <w:t>C</w:t>
            </w:r>
            <w:r w:rsidR="004A366F" w:rsidRPr="00227E27">
              <w:t>ommence to fill</w:t>
            </w:r>
          </w:p>
        </w:tc>
      </w:tr>
      <w:tr w:rsidR="004A366F" w:rsidRPr="00E6118D" w14:paraId="6843ABFE" w14:textId="77777777" w:rsidTr="00E7534F">
        <w:trPr>
          <w:trHeight w:val="163"/>
          <w:jc w:val="center"/>
        </w:trPr>
        <w:tc>
          <w:tcPr>
            <w:tcW w:w="2376" w:type="dxa"/>
          </w:tcPr>
          <w:p w14:paraId="4915D9CF" w14:textId="77777777" w:rsidR="004A366F" w:rsidRPr="3734553D" w:rsidRDefault="004A366F" w:rsidP="00E7534F">
            <w:pPr>
              <w:spacing w:after="160"/>
            </w:pPr>
            <w:r>
              <w:t>DPI</w:t>
            </w:r>
          </w:p>
        </w:tc>
        <w:tc>
          <w:tcPr>
            <w:tcW w:w="6261" w:type="dxa"/>
          </w:tcPr>
          <w:p w14:paraId="6651B96E" w14:textId="77777777" w:rsidR="004A366F" w:rsidRPr="3734553D" w:rsidRDefault="004A366F" w:rsidP="00E7534F">
            <w:pPr>
              <w:spacing w:after="160"/>
            </w:pPr>
            <w:r>
              <w:t>Department of Primary Industries</w:t>
            </w:r>
          </w:p>
        </w:tc>
      </w:tr>
      <w:tr w:rsidR="004A366F" w:rsidRPr="00E6118D" w14:paraId="5BF4E36E" w14:textId="77777777" w:rsidTr="00E7534F">
        <w:trPr>
          <w:trHeight w:val="163"/>
          <w:jc w:val="center"/>
        </w:trPr>
        <w:tc>
          <w:tcPr>
            <w:tcW w:w="2376" w:type="dxa"/>
          </w:tcPr>
          <w:p w14:paraId="072A12DB" w14:textId="6631833D" w:rsidR="004A366F" w:rsidRDefault="004A366F" w:rsidP="00E7534F">
            <w:pPr>
              <w:spacing w:after="160"/>
            </w:pPr>
            <w:r>
              <w:t>DPIE</w:t>
            </w:r>
          </w:p>
        </w:tc>
        <w:tc>
          <w:tcPr>
            <w:tcW w:w="6261" w:type="dxa"/>
          </w:tcPr>
          <w:p w14:paraId="74221E64" w14:textId="77777777" w:rsidR="004A366F" w:rsidRDefault="004A366F" w:rsidP="00E7534F">
            <w:pPr>
              <w:spacing w:after="160"/>
            </w:pPr>
            <w:r>
              <w:t>Department of Planning, Industry and Environment</w:t>
            </w:r>
          </w:p>
        </w:tc>
      </w:tr>
      <w:tr w:rsidR="004A366F" w:rsidRPr="00EE2A70" w14:paraId="1EE21495" w14:textId="77777777" w:rsidTr="00E7534F">
        <w:trPr>
          <w:trHeight w:val="163"/>
          <w:jc w:val="center"/>
        </w:trPr>
        <w:tc>
          <w:tcPr>
            <w:tcW w:w="2376" w:type="dxa"/>
          </w:tcPr>
          <w:p w14:paraId="5CC5CB9A" w14:textId="77777777" w:rsidR="004A366F" w:rsidRPr="00EE2A70" w:rsidRDefault="004A366F" w:rsidP="00E7534F">
            <w:pPr>
              <w:spacing w:after="160"/>
            </w:pPr>
            <w:r w:rsidRPr="00EE2A70">
              <w:t xml:space="preserve">EPBC </w:t>
            </w:r>
            <w:r>
              <w:t>A</w:t>
            </w:r>
            <w:r w:rsidRPr="00EE2A70">
              <w:t>ct</w:t>
            </w:r>
          </w:p>
        </w:tc>
        <w:tc>
          <w:tcPr>
            <w:tcW w:w="6261" w:type="dxa"/>
          </w:tcPr>
          <w:p w14:paraId="2B20A837" w14:textId="77777777" w:rsidR="004A366F" w:rsidRPr="00EE2A70" w:rsidRDefault="004A366F" w:rsidP="00E7534F">
            <w:pPr>
              <w:spacing w:after="160"/>
            </w:pPr>
            <w:r w:rsidRPr="00EE2A70">
              <w:t>Environment Protection and Biodiversity Conservation Act 1999</w:t>
            </w:r>
          </w:p>
        </w:tc>
      </w:tr>
      <w:tr w:rsidR="004A366F" w:rsidRPr="00E6118D" w14:paraId="3CD2EC4A" w14:textId="77777777" w:rsidTr="00E7534F">
        <w:trPr>
          <w:trHeight w:val="163"/>
          <w:jc w:val="center"/>
        </w:trPr>
        <w:tc>
          <w:tcPr>
            <w:tcW w:w="2376" w:type="dxa"/>
          </w:tcPr>
          <w:p w14:paraId="623C605C" w14:textId="77777777" w:rsidR="004A366F" w:rsidRPr="00E6118D" w:rsidRDefault="004A366F" w:rsidP="00E7534F">
            <w:pPr>
              <w:spacing w:after="160"/>
            </w:pPr>
            <w:r w:rsidRPr="3734553D">
              <w:t>ER</w:t>
            </w:r>
          </w:p>
        </w:tc>
        <w:tc>
          <w:tcPr>
            <w:tcW w:w="6261" w:type="dxa"/>
          </w:tcPr>
          <w:p w14:paraId="41498728" w14:textId="77777777" w:rsidR="004A366F" w:rsidRPr="00E6118D" w:rsidRDefault="004A366F" w:rsidP="00E7534F">
            <w:pPr>
              <w:spacing w:after="160"/>
            </w:pPr>
            <w:r w:rsidRPr="3734553D">
              <w:t>Ecosystem Respiration</w:t>
            </w:r>
          </w:p>
        </w:tc>
      </w:tr>
      <w:tr w:rsidR="004A366F" w:rsidRPr="00E6118D" w14:paraId="2BB42C97" w14:textId="77777777" w:rsidTr="00E7534F">
        <w:trPr>
          <w:trHeight w:val="163"/>
          <w:jc w:val="center"/>
        </w:trPr>
        <w:tc>
          <w:tcPr>
            <w:tcW w:w="2376" w:type="dxa"/>
          </w:tcPr>
          <w:p w14:paraId="02BF95CC" w14:textId="77777777" w:rsidR="004A366F" w:rsidRPr="00E6118D" w:rsidRDefault="004A366F" w:rsidP="00E7534F">
            <w:pPr>
              <w:spacing w:after="160"/>
            </w:pPr>
            <w:r w:rsidRPr="3734553D">
              <w:t>GPP</w:t>
            </w:r>
          </w:p>
        </w:tc>
        <w:tc>
          <w:tcPr>
            <w:tcW w:w="6261" w:type="dxa"/>
          </w:tcPr>
          <w:p w14:paraId="0AE26E75" w14:textId="77777777" w:rsidR="004A366F" w:rsidRPr="00E6118D" w:rsidRDefault="004A366F" w:rsidP="00E7534F">
            <w:pPr>
              <w:spacing w:after="160"/>
            </w:pPr>
            <w:r w:rsidRPr="3734553D">
              <w:t>Gross Primary Production</w:t>
            </w:r>
          </w:p>
        </w:tc>
      </w:tr>
      <w:tr w:rsidR="004A366F" w:rsidRPr="00E6118D" w14:paraId="30D14A20" w14:textId="77777777" w:rsidTr="00E7534F">
        <w:trPr>
          <w:trHeight w:val="163"/>
          <w:jc w:val="center"/>
        </w:trPr>
        <w:tc>
          <w:tcPr>
            <w:tcW w:w="2376" w:type="dxa"/>
          </w:tcPr>
          <w:p w14:paraId="3A1F5C29" w14:textId="77777777" w:rsidR="004A366F" w:rsidRPr="3734553D" w:rsidRDefault="004A366F" w:rsidP="00E7534F">
            <w:pPr>
              <w:spacing w:after="160"/>
            </w:pPr>
            <w:r>
              <w:t>K</w:t>
            </w:r>
          </w:p>
        </w:tc>
        <w:tc>
          <w:tcPr>
            <w:tcW w:w="6261" w:type="dxa"/>
          </w:tcPr>
          <w:p w14:paraId="601F6E24" w14:textId="77777777" w:rsidR="004A366F" w:rsidRPr="3734553D" w:rsidRDefault="004A366F" w:rsidP="00E7534F">
            <w:pPr>
              <w:spacing w:after="160"/>
            </w:pPr>
            <w:r>
              <w:rPr>
                <w:lang w:val="en-GB"/>
              </w:rPr>
              <w:t>R</w:t>
            </w:r>
            <w:r w:rsidRPr="00373C7A">
              <w:rPr>
                <w:lang w:val="en-GB"/>
              </w:rPr>
              <w:t>eaeration</w:t>
            </w:r>
          </w:p>
        </w:tc>
      </w:tr>
      <w:tr w:rsidR="004A366F" w:rsidRPr="00E6118D" w14:paraId="02A88594" w14:textId="77777777" w:rsidTr="00E7534F">
        <w:trPr>
          <w:trHeight w:val="163"/>
          <w:jc w:val="center"/>
        </w:trPr>
        <w:tc>
          <w:tcPr>
            <w:tcW w:w="2376" w:type="dxa"/>
          </w:tcPr>
          <w:p w14:paraId="68156871" w14:textId="77777777" w:rsidR="004A366F" w:rsidRPr="00E6118D" w:rsidRDefault="004A366F" w:rsidP="00E7534F">
            <w:pPr>
              <w:spacing w:after="160"/>
            </w:pPr>
            <w:r w:rsidRPr="3734553D">
              <w:t xml:space="preserve">LTIM </w:t>
            </w:r>
          </w:p>
        </w:tc>
        <w:tc>
          <w:tcPr>
            <w:tcW w:w="6261" w:type="dxa"/>
          </w:tcPr>
          <w:p w14:paraId="1854A772" w14:textId="77777777" w:rsidR="004A366F" w:rsidRPr="00E6118D" w:rsidRDefault="004A366F" w:rsidP="00E7534F">
            <w:pPr>
              <w:spacing w:after="160"/>
            </w:pPr>
            <w:r w:rsidRPr="3734553D">
              <w:t xml:space="preserve">Long Term Intervention Monitoring </w:t>
            </w:r>
          </w:p>
        </w:tc>
      </w:tr>
      <w:tr w:rsidR="008B1ED2" w:rsidRPr="00E6118D" w14:paraId="64B135E1" w14:textId="77777777" w:rsidTr="00E7534F">
        <w:trPr>
          <w:trHeight w:val="255"/>
          <w:jc w:val="center"/>
        </w:trPr>
        <w:tc>
          <w:tcPr>
            <w:tcW w:w="2376" w:type="dxa"/>
          </w:tcPr>
          <w:p w14:paraId="3769D385" w14:textId="56893740" w:rsidR="008B1ED2" w:rsidRPr="3734553D" w:rsidRDefault="008B1ED2" w:rsidP="00E7534F">
            <w:pPr>
              <w:spacing w:after="160"/>
            </w:pPr>
            <w:r>
              <w:t>MER</w:t>
            </w:r>
          </w:p>
        </w:tc>
        <w:tc>
          <w:tcPr>
            <w:tcW w:w="6261" w:type="dxa"/>
          </w:tcPr>
          <w:p w14:paraId="71E476DF" w14:textId="5B24FA96" w:rsidR="008B1ED2" w:rsidRPr="3734553D" w:rsidRDefault="008B1ED2" w:rsidP="00E7534F">
            <w:pPr>
              <w:spacing w:after="160"/>
            </w:pPr>
            <w:r>
              <w:t>Monitoring, Evaluation and Research</w:t>
            </w:r>
          </w:p>
        </w:tc>
      </w:tr>
      <w:tr w:rsidR="004A366F" w:rsidRPr="00E6118D" w14:paraId="3D47A5E9" w14:textId="77777777" w:rsidTr="00E7534F">
        <w:trPr>
          <w:trHeight w:val="255"/>
          <w:jc w:val="center"/>
        </w:trPr>
        <w:tc>
          <w:tcPr>
            <w:tcW w:w="2376" w:type="dxa"/>
          </w:tcPr>
          <w:p w14:paraId="161924FB" w14:textId="77777777" w:rsidR="004A366F" w:rsidRPr="00E6118D" w:rsidRDefault="004A366F" w:rsidP="00E7534F">
            <w:pPr>
              <w:spacing w:after="160"/>
              <w:rPr>
                <w:rFonts w:eastAsia="Calibri" w:cs="Calibri"/>
                <w:color w:val="000000" w:themeColor="text1"/>
              </w:rPr>
            </w:pPr>
            <w:r w:rsidRPr="3734553D">
              <w:t>MDBA</w:t>
            </w:r>
          </w:p>
        </w:tc>
        <w:tc>
          <w:tcPr>
            <w:tcW w:w="6261" w:type="dxa"/>
          </w:tcPr>
          <w:p w14:paraId="5DAC7D16" w14:textId="77777777" w:rsidR="004A366F" w:rsidRPr="00E6118D" w:rsidRDefault="004A366F" w:rsidP="00E7534F">
            <w:pPr>
              <w:spacing w:after="160"/>
              <w:rPr>
                <w:rFonts w:eastAsia="Calibri" w:cs="Calibri"/>
                <w:color w:val="000000" w:themeColor="text1"/>
              </w:rPr>
            </w:pPr>
            <w:r w:rsidRPr="3734553D">
              <w:t>Murray-Darling Basin Authority</w:t>
            </w:r>
          </w:p>
        </w:tc>
      </w:tr>
      <w:tr w:rsidR="004A366F" w:rsidRPr="00E6118D" w14:paraId="1D88EC37" w14:textId="77777777" w:rsidTr="00E7534F">
        <w:trPr>
          <w:trHeight w:val="255"/>
          <w:jc w:val="center"/>
        </w:trPr>
        <w:tc>
          <w:tcPr>
            <w:tcW w:w="2376" w:type="dxa"/>
          </w:tcPr>
          <w:p w14:paraId="00B4AB39" w14:textId="77777777" w:rsidR="004A366F" w:rsidRPr="3734553D" w:rsidRDefault="004A366F" w:rsidP="00E7534F">
            <w:pPr>
              <w:spacing w:after="160"/>
            </w:pPr>
            <w:r>
              <w:t>MDFRC</w:t>
            </w:r>
          </w:p>
        </w:tc>
        <w:tc>
          <w:tcPr>
            <w:tcW w:w="6261" w:type="dxa"/>
          </w:tcPr>
          <w:p w14:paraId="2E195970" w14:textId="77777777" w:rsidR="004A366F" w:rsidRPr="3734553D" w:rsidRDefault="004A366F" w:rsidP="00E7534F">
            <w:pPr>
              <w:spacing w:after="160"/>
            </w:pPr>
            <w:r>
              <w:t>Murray-Darling Freshwater Research Centre</w:t>
            </w:r>
          </w:p>
        </w:tc>
      </w:tr>
      <w:tr w:rsidR="004A366F" w:rsidRPr="00E6118D" w14:paraId="70B5B8D5" w14:textId="77777777" w:rsidTr="00E7534F">
        <w:trPr>
          <w:trHeight w:val="163"/>
          <w:jc w:val="center"/>
        </w:trPr>
        <w:tc>
          <w:tcPr>
            <w:tcW w:w="2376" w:type="dxa"/>
          </w:tcPr>
          <w:p w14:paraId="28DAC6BF" w14:textId="473EB707" w:rsidR="004A366F" w:rsidRPr="3734553D" w:rsidRDefault="004A366F" w:rsidP="00E7534F">
            <w:pPr>
              <w:spacing w:after="160"/>
            </w:pPr>
            <w:r>
              <w:t>OEH</w:t>
            </w:r>
          </w:p>
        </w:tc>
        <w:tc>
          <w:tcPr>
            <w:tcW w:w="6261" w:type="dxa"/>
          </w:tcPr>
          <w:p w14:paraId="6C075787" w14:textId="6DFF9F2F" w:rsidR="004A366F" w:rsidRPr="3734553D" w:rsidRDefault="004A366F" w:rsidP="00E7534F">
            <w:pPr>
              <w:spacing w:after="160"/>
            </w:pPr>
            <w:r w:rsidRPr="00E46F91">
              <w:t>Office of Environment and Heritage</w:t>
            </w:r>
            <w:r w:rsidR="00ED464E">
              <w:rPr>
                <w:rFonts w:ascii="ZWAdobeF" w:hAnsi="ZWAdobeF" w:cs="ZWAdobeF"/>
                <w:sz w:val="2"/>
                <w:szCs w:val="2"/>
              </w:rPr>
              <w:t>0F</w:t>
            </w:r>
            <w:r w:rsidR="00E7534F">
              <w:rPr>
                <w:rStyle w:val="FootnoteReference"/>
              </w:rPr>
              <w:footnoteReference w:id="2"/>
            </w:r>
            <w:r w:rsidR="0050567A">
              <w:t xml:space="preserve"> </w:t>
            </w:r>
          </w:p>
        </w:tc>
      </w:tr>
      <w:tr w:rsidR="004A366F" w:rsidRPr="00E6118D" w14:paraId="79F429F3" w14:textId="77777777" w:rsidTr="00E7534F">
        <w:trPr>
          <w:trHeight w:val="163"/>
          <w:jc w:val="center"/>
        </w:trPr>
        <w:tc>
          <w:tcPr>
            <w:tcW w:w="2376" w:type="dxa"/>
          </w:tcPr>
          <w:p w14:paraId="0680C36F" w14:textId="77777777" w:rsidR="004A366F" w:rsidRPr="3734553D" w:rsidRDefault="004A366F" w:rsidP="00E7534F">
            <w:pPr>
              <w:spacing w:after="160"/>
            </w:pPr>
            <w:r>
              <w:t>SRA</w:t>
            </w:r>
          </w:p>
        </w:tc>
        <w:tc>
          <w:tcPr>
            <w:tcW w:w="6261" w:type="dxa"/>
          </w:tcPr>
          <w:p w14:paraId="14D63D23" w14:textId="77777777" w:rsidR="004A366F" w:rsidRPr="3734553D" w:rsidRDefault="004A366F" w:rsidP="00E7534F">
            <w:pPr>
              <w:spacing w:after="160"/>
            </w:pPr>
            <w:r w:rsidRPr="00E46F91">
              <w:t>Sustainable Rivers Audit</w:t>
            </w:r>
          </w:p>
        </w:tc>
      </w:tr>
      <w:tr w:rsidR="004A366F" w:rsidRPr="00E6118D" w14:paraId="2C4FA360" w14:textId="77777777" w:rsidTr="00E7534F">
        <w:trPr>
          <w:trHeight w:val="163"/>
          <w:jc w:val="center"/>
        </w:trPr>
        <w:tc>
          <w:tcPr>
            <w:tcW w:w="2376" w:type="dxa"/>
          </w:tcPr>
          <w:p w14:paraId="26FA3EFF" w14:textId="77777777" w:rsidR="004A366F" w:rsidRPr="00E6118D" w:rsidRDefault="004A366F" w:rsidP="00E7534F">
            <w:pPr>
              <w:spacing w:after="160"/>
            </w:pPr>
            <w:r w:rsidRPr="3734553D">
              <w:t>WQA</w:t>
            </w:r>
          </w:p>
        </w:tc>
        <w:tc>
          <w:tcPr>
            <w:tcW w:w="6261" w:type="dxa"/>
          </w:tcPr>
          <w:p w14:paraId="694F8FE1" w14:textId="77777777" w:rsidR="004A366F" w:rsidRDefault="004A366F" w:rsidP="00E7534F">
            <w:pPr>
              <w:spacing w:after="160"/>
            </w:pPr>
            <w:r w:rsidRPr="3734553D">
              <w:t>Water quality allowance</w:t>
            </w:r>
          </w:p>
        </w:tc>
      </w:tr>
      <w:tr w:rsidR="004A366F" w:rsidRPr="00E6118D" w14:paraId="54CF35D4" w14:textId="77777777" w:rsidTr="00E7534F">
        <w:trPr>
          <w:trHeight w:val="163"/>
          <w:jc w:val="center"/>
        </w:trPr>
        <w:tc>
          <w:tcPr>
            <w:tcW w:w="2376" w:type="dxa"/>
          </w:tcPr>
          <w:p w14:paraId="063B5E4A" w14:textId="77777777" w:rsidR="004A366F" w:rsidRPr="3734553D" w:rsidRDefault="004A366F" w:rsidP="00E7534F">
            <w:pPr>
              <w:spacing w:after="160"/>
            </w:pPr>
            <w:r>
              <w:t>WUM</w:t>
            </w:r>
          </w:p>
        </w:tc>
        <w:tc>
          <w:tcPr>
            <w:tcW w:w="6261" w:type="dxa"/>
          </w:tcPr>
          <w:p w14:paraId="2E9CEA24" w14:textId="77777777" w:rsidR="004A366F" w:rsidRPr="3734553D" w:rsidRDefault="004A366F" w:rsidP="00E7534F">
            <w:pPr>
              <w:spacing w:after="160"/>
            </w:pPr>
            <w:r w:rsidRPr="00E46F91">
              <w:t>Water Use Minute</w:t>
            </w:r>
          </w:p>
        </w:tc>
      </w:tr>
    </w:tbl>
    <w:p w14:paraId="2C50DC2F" w14:textId="77777777" w:rsidR="004A366F" w:rsidRDefault="004A366F" w:rsidP="004A366F"/>
    <w:p w14:paraId="351BCC92" w14:textId="77777777" w:rsidR="004A366F" w:rsidRDefault="004A366F" w:rsidP="004A366F">
      <w:r>
        <w:br w:type="page"/>
      </w:r>
    </w:p>
    <w:p w14:paraId="0683BA2F" w14:textId="77777777" w:rsidR="004A366F" w:rsidRPr="00440A80" w:rsidRDefault="004A366F" w:rsidP="002018C5">
      <w:pPr>
        <w:pStyle w:val="Heading1"/>
        <w:numPr>
          <w:ilvl w:val="0"/>
          <w:numId w:val="0"/>
        </w:numPr>
        <w:ind w:left="432" w:hanging="432"/>
      </w:pPr>
      <w:bookmarkStart w:id="9" w:name="_Toc56771593"/>
      <w:bookmarkStart w:id="10" w:name="_Toc57975124"/>
      <w:r w:rsidRPr="00440A80">
        <w:t>Acknowledgments</w:t>
      </w:r>
      <w:bookmarkEnd w:id="9"/>
      <w:bookmarkEnd w:id="10"/>
    </w:p>
    <w:p w14:paraId="068A58F2" w14:textId="587AEF70" w:rsidR="004A366F" w:rsidRPr="003D6ABA" w:rsidRDefault="004A366F" w:rsidP="004A366F">
      <w:r w:rsidRPr="003D6ABA">
        <w:rPr>
          <w:color w:val="000000"/>
        </w:rPr>
        <w:t>The project team</w:t>
      </w:r>
      <w:r w:rsidRPr="003D6ABA">
        <w:t xml:space="preserve"> as well as the Commonwealth Environmental Water Office (CEWO) respectfully acknowledge the traditional owners of the land on which this work is conducted, their Elders past and present, their Nations of the Murray-Darling Basin, and their cultural, social, environmental, spiritual and economic</w:t>
      </w:r>
      <w:r w:rsidRPr="003D6ABA">
        <w:rPr>
          <w:color w:val="000000"/>
        </w:rPr>
        <w:t xml:space="preserve"> connection to their lands and </w:t>
      </w:r>
      <w:r w:rsidRPr="003D6ABA">
        <w:t>waters</w:t>
      </w:r>
      <w:r w:rsidR="003D6ABA" w:rsidRPr="003D6ABA">
        <w:t>. The Lachlan River flows through the lands of the Nari Nari, Ngiyampaa, W</w:t>
      </w:r>
      <w:r w:rsidR="00E7534F">
        <w:t>i</w:t>
      </w:r>
      <w:r w:rsidR="003D6ABA" w:rsidRPr="003D6ABA">
        <w:t>radjuri and Yita Yita Nations, and we acknowledge these people as the traditional owners of the land on which this publication is focused.</w:t>
      </w:r>
    </w:p>
    <w:p w14:paraId="0482F46A" w14:textId="726E0E22" w:rsidR="004A366F" w:rsidRPr="00883C9F" w:rsidRDefault="004A366F" w:rsidP="004A366F">
      <w:pPr>
        <w:rPr>
          <w:highlight w:val="yellow"/>
        </w:rPr>
      </w:pPr>
      <w:r w:rsidRPr="003F2942">
        <w:t>The project team also thank the team of people who contributed to project delivery including: Rhian Clear, Damian McRae, Francis Horacek, Joanne Lenehan, Ugyen Lhendup, Yasmin Cross, Kyle McGrath, Joseph O’Connell, Patrick Driver, Sharon Bowen,</w:t>
      </w:r>
      <w:r w:rsidR="00484C52" w:rsidRPr="003F2942">
        <w:t xml:space="preserve"> </w:t>
      </w:r>
      <w:r w:rsidR="009F0C17" w:rsidRPr="003F2942">
        <w:t xml:space="preserve">Darren Giling </w:t>
      </w:r>
      <w:r w:rsidRPr="003F2942">
        <w:t xml:space="preserve">and Daniel Scherrer. The </w:t>
      </w:r>
      <w:r w:rsidRPr="00D13F8A">
        <w:t xml:space="preserve">following volunteers are thanked for their assistance with larval fish sampling: </w:t>
      </w:r>
      <w:r w:rsidR="004D0B7E" w:rsidRPr="00D13F8A">
        <w:t>Max Mallet, Tim Kaminskas, Liam Allan, Kieran Allan, Pat Ross-Magee, Max Clear, Hugh Allan, Darren Giling</w:t>
      </w:r>
      <w:r w:rsidRPr="00D13F8A">
        <w:t xml:space="preserve">. </w:t>
      </w:r>
      <w:r w:rsidRPr="00D13F8A">
        <w:rPr>
          <w:color w:val="000000"/>
        </w:rPr>
        <w:t>The following DPI Fisheries staff assisted with field data collection and laboratory processing: </w:t>
      </w:r>
      <w:r w:rsidR="00A54D40" w:rsidRPr="00D13F8A">
        <w:t>Chris</w:t>
      </w:r>
      <w:r w:rsidR="00D13F8A">
        <w:t>topher</w:t>
      </w:r>
      <w:r w:rsidR="00A54D40" w:rsidRPr="00D13F8A">
        <w:t xml:space="preserve"> Smith,</w:t>
      </w:r>
      <w:r w:rsidRPr="00D13F8A">
        <w:t xml:space="preserve"> Tom Butterfield, </w:t>
      </w:r>
      <w:r w:rsidR="008C4568" w:rsidRPr="00D13F8A">
        <w:t>Sam Ryan</w:t>
      </w:r>
      <w:r w:rsidRPr="00D13F8A">
        <w:t>, Jarryd McGowan, Rohan Rehwinkel</w:t>
      </w:r>
      <w:r w:rsidR="003F07C7" w:rsidRPr="00D13F8A">
        <w:t xml:space="preserve"> and</w:t>
      </w:r>
      <w:r w:rsidRPr="00D13F8A">
        <w:t xml:space="preserve"> Bridget Smith.</w:t>
      </w:r>
      <w:r w:rsidRPr="00D13F8A">
        <w:rPr>
          <w:color w:val="000000"/>
        </w:rPr>
        <w:t xml:space="preserve"> </w:t>
      </w:r>
      <w:r w:rsidR="00AA736B" w:rsidRPr="00D13F8A">
        <w:rPr>
          <w:color w:val="000000"/>
        </w:rPr>
        <w:t>The</w:t>
      </w:r>
      <w:r w:rsidR="00AA736B">
        <w:rPr>
          <w:color w:val="000000"/>
        </w:rPr>
        <w:t xml:space="preserve"> </w:t>
      </w:r>
      <w:r w:rsidR="00AA736B" w:rsidRPr="00A06A85">
        <w:rPr>
          <w:color w:val="000000"/>
        </w:rPr>
        <w:t xml:space="preserve">following </w:t>
      </w:r>
      <w:r w:rsidR="00323C76" w:rsidRPr="00A06A85">
        <w:rPr>
          <w:color w:val="000000"/>
        </w:rPr>
        <w:t xml:space="preserve">staff and </w:t>
      </w:r>
      <w:r w:rsidR="00484C52" w:rsidRPr="00A06A85">
        <w:rPr>
          <w:color w:val="000000"/>
        </w:rPr>
        <w:t xml:space="preserve">volunteers are thanked for their contribution to vegetation </w:t>
      </w:r>
      <w:r w:rsidR="00323C76" w:rsidRPr="00A06A85">
        <w:rPr>
          <w:color w:val="000000"/>
        </w:rPr>
        <w:t>monitoring</w:t>
      </w:r>
      <w:r w:rsidR="004C7027">
        <w:rPr>
          <w:color w:val="000000"/>
        </w:rPr>
        <w:t xml:space="preserve"> and research activities</w:t>
      </w:r>
      <w:r w:rsidR="00323C76" w:rsidRPr="00A06A85">
        <w:rPr>
          <w:color w:val="000000"/>
        </w:rPr>
        <w:t xml:space="preserve">: Matthew Young, Jasmin Wells, </w:t>
      </w:r>
      <w:r w:rsidR="004C7027">
        <w:rPr>
          <w:color w:val="000000"/>
        </w:rPr>
        <w:t xml:space="preserve">Elise Palethorpe, </w:t>
      </w:r>
      <w:r w:rsidR="00C971C5">
        <w:rPr>
          <w:color w:val="000000"/>
        </w:rPr>
        <w:t>Kyle McGrath</w:t>
      </w:r>
      <w:r w:rsidR="00796380">
        <w:rPr>
          <w:color w:val="000000"/>
        </w:rPr>
        <w:t>, Yasmin Cross</w:t>
      </w:r>
      <w:r w:rsidR="00B008B7">
        <w:rPr>
          <w:color w:val="000000"/>
        </w:rPr>
        <w:t xml:space="preserve"> </w:t>
      </w:r>
      <w:r w:rsidR="00A06A85" w:rsidRPr="00A06A85">
        <w:rPr>
          <w:color w:val="000000"/>
        </w:rPr>
        <w:t>and</w:t>
      </w:r>
      <w:r w:rsidR="00484C52" w:rsidRPr="00A06A85">
        <w:rPr>
          <w:color w:val="000000"/>
        </w:rPr>
        <w:t xml:space="preserve"> </w:t>
      </w:r>
      <w:r w:rsidR="00A06A85" w:rsidRPr="00A06A85">
        <w:t xml:space="preserve">Will Dunlop is thanked for calculating hydrological metrics for the </w:t>
      </w:r>
      <w:r w:rsidR="003F4C90">
        <w:t>reed bed</w:t>
      </w:r>
      <w:r w:rsidR="00A06A85" w:rsidRPr="00A06A85">
        <w:t xml:space="preserve"> sites used in the research and vegetation monitoring. </w:t>
      </w:r>
      <w:r w:rsidR="007E3B4D" w:rsidRPr="00B92F78">
        <w:rPr>
          <w:color w:val="000000"/>
        </w:rPr>
        <w:t>Mal Carnegie</w:t>
      </w:r>
      <w:r w:rsidR="00E7534F">
        <w:rPr>
          <w:color w:val="000000"/>
        </w:rPr>
        <w:t xml:space="preserve"> (Lake Cowal Foundation)</w:t>
      </w:r>
      <w:r w:rsidR="007E3B4D" w:rsidRPr="00B92F78">
        <w:rPr>
          <w:color w:val="000000"/>
        </w:rPr>
        <w:t xml:space="preserve"> is thanked for his </w:t>
      </w:r>
      <w:r w:rsidR="00B92F78">
        <w:rPr>
          <w:color w:val="000000"/>
        </w:rPr>
        <w:t xml:space="preserve">photographic </w:t>
      </w:r>
      <w:r w:rsidR="007E3B4D" w:rsidRPr="00B92F78">
        <w:rPr>
          <w:color w:val="000000"/>
        </w:rPr>
        <w:t xml:space="preserve">contributions to </w:t>
      </w:r>
      <w:r w:rsidR="00B92F78" w:rsidRPr="00B92F78">
        <w:rPr>
          <w:color w:val="000000"/>
        </w:rPr>
        <w:t>our communication and engagement activities</w:t>
      </w:r>
      <w:r w:rsidR="00303937">
        <w:rPr>
          <w:color w:val="000000"/>
        </w:rPr>
        <w:t xml:space="preserve"> and </w:t>
      </w:r>
      <w:r w:rsidR="00E7534F">
        <w:rPr>
          <w:color w:val="000000"/>
        </w:rPr>
        <w:t>local expertise.</w:t>
      </w:r>
    </w:p>
    <w:p w14:paraId="2EE73856" w14:textId="143A1656" w:rsidR="004A366F" w:rsidRPr="00F21048" w:rsidRDefault="004A366F" w:rsidP="004A366F">
      <w:r w:rsidRPr="00F21048">
        <w:t>The landholders who granted us access to sites are thanked for their interest, cooperation and support.</w:t>
      </w:r>
    </w:p>
    <w:p w14:paraId="77690D10" w14:textId="77777777" w:rsidR="004A366F" w:rsidRPr="00A86191" w:rsidRDefault="004A366F" w:rsidP="004A366F">
      <w:r w:rsidRPr="00F21048">
        <w:t xml:space="preserve">Vegetation sampling was conducted under NSW Scientific License SL </w:t>
      </w:r>
      <w:r w:rsidRPr="00D13F8A">
        <w:t>102011. Fish sampling was conducted under Fisheries NSW Animal Care and Ethics permit 14/10 and scientific collection permit P01/0059(A)-4.0. Larval fish sampling was conducted under NSW DPI permit No: P14/0022-2.0 and</w:t>
      </w:r>
      <w:r w:rsidRPr="00B736AD">
        <w:t xml:space="preserve"> under approval from the University of Canberra Animal Ethics Committee (AEC 17-23).</w:t>
      </w:r>
    </w:p>
    <w:p w14:paraId="7D4DE21B" w14:textId="14270624" w:rsidR="00BB4F62" w:rsidRDefault="00BB4F62" w:rsidP="00E35E37">
      <w:pPr>
        <w:spacing w:before="120" w:after="120"/>
      </w:pPr>
    </w:p>
    <w:p w14:paraId="2ABE29B3" w14:textId="77777777" w:rsidR="00737FDE" w:rsidRDefault="00737FDE" w:rsidP="00E35E37">
      <w:pPr>
        <w:spacing w:before="120" w:after="120"/>
      </w:pPr>
    </w:p>
    <w:p w14:paraId="7CB8480D" w14:textId="77777777" w:rsidR="00737FDE" w:rsidRDefault="00737FDE" w:rsidP="00E35E37">
      <w:pPr>
        <w:spacing w:before="120" w:after="120"/>
      </w:pPr>
    </w:p>
    <w:p w14:paraId="29A68559" w14:textId="77777777" w:rsidR="00195CA5" w:rsidRDefault="00195CA5" w:rsidP="00B67F20">
      <w:pPr>
        <w:sectPr w:rsidR="00195CA5" w:rsidSect="00A26B8B">
          <w:footerReference w:type="default" r:id="rId23"/>
          <w:footerReference w:type="first" r:id="rId24"/>
          <w:pgSz w:w="11906" w:h="16838"/>
          <w:pgMar w:top="851" w:right="1440" w:bottom="2127" w:left="1440" w:header="708" w:footer="708" w:gutter="0"/>
          <w:pgNumType w:fmt="lowerRoman" w:start="1"/>
          <w:cols w:space="708"/>
          <w:docGrid w:linePitch="360"/>
        </w:sectPr>
      </w:pPr>
    </w:p>
    <w:p w14:paraId="5F9A781D" w14:textId="6776B4D5" w:rsidR="00FE5889" w:rsidRPr="00A56A1C" w:rsidRDefault="00FE5889" w:rsidP="003600D9">
      <w:pPr>
        <w:pStyle w:val="Heading1"/>
      </w:pPr>
      <w:bookmarkStart w:id="11" w:name="_Ref52535633"/>
      <w:bookmarkStart w:id="12" w:name="_Toc56771594"/>
      <w:bookmarkStart w:id="13" w:name="_Toc57975125"/>
      <w:r w:rsidRPr="00A56A1C">
        <w:t>Introduction</w:t>
      </w:r>
      <w:bookmarkEnd w:id="11"/>
      <w:bookmarkEnd w:id="12"/>
      <w:bookmarkEnd w:id="13"/>
    </w:p>
    <w:p w14:paraId="16F87391" w14:textId="4E3B4AAF" w:rsidR="002D5CA1" w:rsidRDefault="00EA0E73" w:rsidP="00B67F20">
      <w:r>
        <w:t xml:space="preserve">The dry conditions that prevailed in 2018-19 persisted through </w:t>
      </w:r>
      <w:r w:rsidR="007C2CD6">
        <w:t xml:space="preserve">the remainder of </w:t>
      </w:r>
      <w:r>
        <w:t xml:space="preserve">2019 and into the early months of 2020. </w:t>
      </w:r>
      <w:r w:rsidR="00FC2A4C">
        <w:t xml:space="preserve">These extreme conditions placed considerably pressure on </w:t>
      </w:r>
      <w:r w:rsidR="00284117">
        <w:t>the region</w:t>
      </w:r>
      <w:r w:rsidR="007C2CD6">
        <w:t>s</w:t>
      </w:r>
      <w:r w:rsidR="00284117">
        <w:t xml:space="preserve"> </w:t>
      </w:r>
      <w:r w:rsidR="00FC2A4C">
        <w:t>water resource</w:t>
      </w:r>
      <w:r w:rsidR="00284117">
        <w:t xml:space="preserve"> </w:t>
      </w:r>
      <w:r w:rsidR="00B6199E">
        <w:t>which</w:t>
      </w:r>
      <w:r w:rsidR="00284117">
        <w:t xml:space="preserve"> continued to decline rapidly. </w:t>
      </w:r>
      <w:r w:rsidR="002D5CA1">
        <w:t xml:space="preserve">Environmental watering actions </w:t>
      </w:r>
      <w:r w:rsidR="002C3867">
        <w:t>in such dry conditions</w:t>
      </w:r>
      <w:r w:rsidR="002D5CA1">
        <w:t xml:space="preserve"> focused on protecting </w:t>
      </w:r>
      <w:r w:rsidR="00172FE2">
        <w:t>important refug</w:t>
      </w:r>
      <w:r w:rsidR="002C3867">
        <w:t>e habitat</w:t>
      </w:r>
      <w:r w:rsidR="00172FE2">
        <w:t xml:space="preserve"> within </w:t>
      </w:r>
      <w:r w:rsidR="00AF3D63">
        <w:t>an otherwise extremely dry landscape.</w:t>
      </w:r>
    </w:p>
    <w:p w14:paraId="062F2928" w14:textId="1F5DC9BF" w:rsidR="00C757D2" w:rsidRDefault="00B92367" w:rsidP="00B67F20">
      <w:r>
        <w:t xml:space="preserve">Four watering actions using Commonwealth environmental water were delivered </w:t>
      </w:r>
      <w:r w:rsidR="00374C4A">
        <w:t>to the Lachlan river system in 2019-20</w:t>
      </w:r>
      <w:r w:rsidR="001360B0">
        <w:t xml:space="preserve">, three of which were delivered in </w:t>
      </w:r>
      <w:r w:rsidR="0096675D">
        <w:t>combination with NSW environmental water</w:t>
      </w:r>
      <w:r>
        <w:t>. These watering actions targeted multiple objectives and sites within the Lachlan river system and used a total of 22</w:t>
      </w:r>
      <w:r w:rsidR="090276BD">
        <w:t xml:space="preserve"> </w:t>
      </w:r>
      <w:r w:rsidR="00F86154">
        <w:t>777</w:t>
      </w:r>
      <w:r>
        <w:t xml:space="preserve"> ML</w:t>
      </w:r>
      <w:r w:rsidR="00F004A4">
        <w:t xml:space="preserve"> (22</w:t>
      </w:r>
      <w:r w:rsidR="2A9420E6">
        <w:t xml:space="preserve"> </w:t>
      </w:r>
      <w:r w:rsidR="00F004A4">
        <w:t xml:space="preserve">026 ML Commonwealth environmental water and </w:t>
      </w:r>
      <w:r w:rsidR="00CC050B">
        <w:t>751 ML NSW environmental water)</w:t>
      </w:r>
      <w:r>
        <w:t>.</w:t>
      </w:r>
      <w:r w:rsidR="00B966F7">
        <w:t xml:space="preserve"> </w:t>
      </w:r>
      <w:r w:rsidR="00E232FF">
        <w:t xml:space="preserve">The first watering action </w:t>
      </w:r>
      <w:r w:rsidR="00C81A2D">
        <w:t xml:space="preserve">provided a spring pulse to the river and </w:t>
      </w:r>
      <w:r w:rsidR="00E232FF">
        <w:t xml:space="preserve">targeted multiple sites </w:t>
      </w:r>
      <w:r w:rsidR="00C81A2D">
        <w:t>on its way to the Great Cumbung Swamp.</w:t>
      </w:r>
      <w:r w:rsidR="00514F3F">
        <w:t xml:space="preserve"> This action commenced with releases from </w:t>
      </w:r>
      <w:r w:rsidR="00881739">
        <w:t>Wyangala Dam</w:t>
      </w:r>
      <w:r w:rsidR="00514F3F">
        <w:t xml:space="preserve"> on </w:t>
      </w:r>
      <w:r w:rsidR="00881739">
        <w:t>the 16</w:t>
      </w:r>
      <w:r w:rsidR="00881739" w:rsidRPr="00881739">
        <w:rPr>
          <w:vertAlign w:val="superscript"/>
        </w:rPr>
        <w:t>th</w:t>
      </w:r>
      <w:r w:rsidR="00881739">
        <w:t xml:space="preserve"> September and </w:t>
      </w:r>
      <w:r w:rsidR="002A64B9">
        <w:t>reach</w:t>
      </w:r>
      <w:r w:rsidR="00C050F1">
        <w:t>ed</w:t>
      </w:r>
      <w:r w:rsidR="002A64B9">
        <w:t xml:space="preserve"> the edge of the Great Cumbung Swamp in early November</w:t>
      </w:r>
      <w:r w:rsidR="00514F3F">
        <w:t>.</w:t>
      </w:r>
      <w:r w:rsidR="00C81A2D">
        <w:t xml:space="preserve"> </w:t>
      </w:r>
      <w:r w:rsidR="00C734BD">
        <w:t xml:space="preserve">A small portion of this </w:t>
      </w:r>
      <w:r w:rsidR="008F2923">
        <w:t>watering action was hel</w:t>
      </w:r>
      <w:r w:rsidR="009E7164">
        <w:t>d over in Brewster Weir Pool</w:t>
      </w:r>
      <w:r w:rsidR="00100943">
        <w:t xml:space="preserve"> to provide refuge habitat for </w:t>
      </w:r>
      <w:r w:rsidR="002C2921">
        <w:t>o</w:t>
      </w:r>
      <w:r w:rsidR="00100943">
        <w:t>live perchlet</w:t>
      </w:r>
      <w:r w:rsidR="009E7164">
        <w:t xml:space="preserve"> and was delivered to the river system in late autumn</w:t>
      </w:r>
      <w:r w:rsidR="00907BF3">
        <w:t>, capitalizing on natural inflows following rains</w:t>
      </w:r>
      <w:r w:rsidR="009E7164">
        <w:t>.</w:t>
      </w:r>
      <w:r w:rsidR="00C757D2">
        <w:t xml:space="preserve"> </w:t>
      </w:r>
      <w:r w:rsidR="002A64B9">
        <w:t xml:space="preserve">In combination, the multiple components of this watering action </w:t>
      </w:r>
      <w:r w:rsidR="00B03849">
        <w:t xml:space="preserve">were designed to provide </w:t>
      </w:r>
      <w:r w:rsidR="00B5011B">
        <w:t xml:space="preserve">longitudinal connectivity and variability of flows, stimulate primary production, support native fish condition and protect </w:t>
      </w:r>
      <w:r w:rsidR="005E569F">
        <w:t>the core reed beds and other non-woody vegetation communities of the Great Cumbung Swamp</w:t>
      </w:r>
      <w:r w:rsidR="00AC0C18">
        <w:t>.</w:t>
      </w:r>
    </w:p>
    <w:p w14:paraId="3E1DB0DE" w14:textId="0CF58BD6" w:rsidR="00B92367" w:rsidRDefault="009E7164" w:rsidP="00B67F20">
      <w:r>
        <w:t xml:space="preserve">The </w:t>
      </w:r>
      <w:r w:rsidR="002B7950">
        <w:t xml:space="preserve">remaining watering actions were small actions designed to protect refuge habitat. The </w:t>
      </w:r>
      <w:r>
        <w:t>second watering action provided water to Yarrabandai Lagoo</w:t>
      </w:r>
      <w:r w:rsidR="002C3867">
        <w:t xml:space="preserve">n in </w:t>
      </w:r>
      <w:r w:rsidR="002B3D21">
        <w:t>October</w:t>
      </w:r>
      <w:r w:rsidR="002C3867">
        <w:t xml:space="preserve"> to improve condition and provide </w:t>
      </w:r>
      <w:r w:rsidR="008824EE">
        <w:t>refuge habitat</w:t>
      </w:r>
      <w:r w:rsidR="00661926">
        <w:t xml:space="preserve"> in the mid</w:t>
      </w:r>
      <w:r w:rsidR="00D61BA3">
        <w:t xml:space="preserve"> </w:t>
      </w:r>
      <w:r w:rsidR="00661926">
        <w:t xml:space="preserve">Lachlan </w:t>
      </w:r>
      <w:r w:rsidR="00EC08FA">
        <w:t>river system</w:t>
      </w:r>
      <w:r w:rsidR="008824EE">
        <w:t>.</w:t>
      </w:r>
      <w:r w:rsidR="00730470">
        <w:t xml:space="preserve"> This watering action built upon</w:t>
      </w:r>
      <w:r w:rsidR="00A729BC">
        <w:t xml:space="preserve"> </w:t>
      </w:r>
      <w:r w:rsidR="00B934F0">
        <w:t xml:space="preserve">the use of environmental water in 2018-19 in Yarrabandai </w:t>
      </w:r>
      <w:r w:rsidR="00E53E96">
        <w:t>L</w:t>
      </w:r>
      <w:r w:rsidR="00B934F0">
        <w:t xml:space="preserve">agoon, </w:t>
      </w:r>
      <w:r w:rsidR="00483B25">
        <w:t>continuing to support</w:t>
      </w:r>
      <w:r w:rsidR="00B934F0">
        <w:t xml:space="preserve"> </w:t>
      </w:r>
      <w:r w:rsidR="00483B25">
        <w:t xml:space="preserve">refuge habitat during dry times. </w:t>
      </w:r>
      <w:r w:rsidR="00A729BC">
        <w:t xml:space="preserve">The third watering action provided a spring </w:t>
      </w:r>
      <w:r w:rsidR="005239A3">
        <w:t>pulse</w:t>
      </w:r>
      <w:r w:rsidR="00A729BC">
        <w:t xml:space="preserve"> to Booberoi Creek</w:t>
      </w:r>
      <w:r w:rsidR="00551051">
        <w:t>,</w:t>
      </w:r>
      <w:r w:rsidR="00592834">
        <w:t xml:space="preserve"> also in the mid-Lachlan,</w:t>
      </w:r>
      <w:r w:rsidR="00551051">
        <w:t xml:space="preserve"> with water delivered between October and November </w:t>
      </w:r>
      <w:r w:rsidR="00A729BC">
        <w:t>to maintain the health of the creek and provide off-river channel refuge habitat</w:t>
      </w:r>
      <w:r w:rsidR="005239A3">
        <w:t>. The fourth watering action provided water to the Noonamah black box woodlands</w:t>
      </w:r>
      <w:r w:rsidR="004532EB">
        <w:t xml:space="preserve"> </w:t>
      </w:r>
      <w:r w:rsidR="00950EA3">
        <w:t xml:space="preserve">in spring </w:t>
      </w:r>
      <w:r w:rsidR="005239A3">
        <w:t>to maintain the health of the black box communities and provide refuge habitat for native animals.</w:t>
      </w:r>
    </w:p>
    <w:p w14:paraId="2C3B330D" w14:textId="1AEA6F65" w:rsidR="00477F55" w:rsidRDefault="00D1402E" w:rsidP="00B67F20">
      <w:r>
        <w:t xml:space="preserve">In combination, </w:t>
      </w:r>
      <w:r w:rsidR="00BC6CE6">
        <w:t>the four</w:t>
      </w:r>
      <w:r>
        <w:t xml:space="preserve"> watering actions contribute to the watering priorities of the Murray</w:t>
      </w:r>
      <w:r w:rsidR="00BE2382">
        <w:t>-</w:t>
      </w:r>
      <w:r>
        <w:t xml:space="preserve">Darling Basin Authority of </w:t>
      </w:r>
      <w:r w:rsidR="00216720">
        <w:t xml:space="preserve">supporting lateral and longitudinal connectivity, </w:t>
      </w:r>
      <w:r w:rsidR="000032EE">
        <w:t>supporting native fish</w:t>
      </w:r>
      <w:r w:rsidR="00BD20ED">
        <w:t xml:space="preserve">, </w:t>
      </w:r>
      <w:r w:rsidR="0077270F">
        <w:t xml:space="preserve">providing drought refuges in very dry catchments and maintaining the condition of species and habitat </w:t>
      </w:r>
      <w:r w:rsidR="00A44133">
        <w:fldChar w:fldCharType="begin"/>
      </w:r>
      <w:r w:rsidR="00CE55E7">
        <w:instrText xml:space="preserve"> ADDIN EN.CITE &lt;EndNote&gt;&lt;Cite&gt;&lt;Author&gt;MDBA&lt;/Author&gt;&lt;Year&gt;2019&lt;/Year&gt;&lt;RecNum&gt;419&lt;/RecNum&gt;&lt;DisplayText&gt;(MDBA 2019)&lt;/DisplayText&gt;&lt;record&gt;&lt;rec-number&gt;419&lt;/rec-number&gt;&lt;foreign-keys&gt;&lt;key app="EN" db-id="0a0zttz0gewd9befav559p5osxw5sftwfpdv" timestamp="1603426940"&gt;419&lt;/key&gt;&lt;/foreign-keys&gt;&lt;ref-type name="Report"&gt;27&lt;/ref-type&gt;&lt;contributors&gt;&lt;authors&gt;&lt;author&gt;MDBA&lt;/author&gt;&lt;/authors&gt;&lt;/contributors&gt;&lt;titles&gt;&lt;title&gt;Basin environmental watering priorities 2019-20&lt;/title&gt;&lt;/titles&gt;&lt;dates&gt;&lt;year&gt;2019&lt;/year&gt;&lt;/dates&gt;&lt;publisher&gt;Murray-Darling Basin Authority&lt;/publisher&gt;&lt;urls&gt;&lt;/urls&gt;&lt;/record&gt;&lt;/Cite&gt;&lt;/EndNote&gt;</w:instrText>
      </w:r>
      <w:r w:rsidR="00A44133">
        <w:fldChar w:fldCharType="separate"/>
      </w:r>
      <w:r w:rsidR="00A44133">
        <w:rPr>
          <w:noProof/>
        </w:rPr>
        <w:t>(MDBA 2019)</w:t>
      </w:r>
      <w:r w:rsidR="00A44133">
        <w:fldChar w:fldCharType="end"/>
      </w:r>
      <w:r w:rsidR="00BC6CE6">
        <w:t>.</w:t>
      </w:r>
    </w:p>
    <w:p w14:paraId="6BF8B6DF" w14:textId="60D25EB0" w:rsidR="00ED0374" w:rsidRDefault="00ED0374" w:rsidP="00B67F20">
      <w:r>
        <w:t xml:space="preserve">The Monitoring, Evaluation and Research </w:t>
      </w:r>
      <w:r w:rsidR="00633F2F">
        <w:t>program</w:t>
      </w:r>
      <w:r>
        <w:t xml:space="preserve"> (</w:t>
      </w:r>
      <w:r w:rsidR="008B1ED2">
        <w:t>MER program</w:t>
      </w:r>
      <w:r>
        <w:t>) is the primary means by which the Commonwealth Environmental Water Office (CEWO) undertakes monitoring and evaluation of the ecological outcomes of Commonwealth environmental watering.</w:t>
      </w:r>
      <w:r w:rsidR="00C47B9A">
        <w:t xml:space="preserve"> It follow</w:t>
      </w:r>
      <w:r w:rsidR="000C0A25">
        <w:t>s</w:t>
      </w:r>
      <w:r w:rsidR="00C47B9A">
        <w:t xml:space="preserve"> the previous Long Term Intervention Monitoring </w:t>
      </w:r>
      <w:r w:rsidR="00633F2F">
        <w:t>p</w:t>
      </w:r>
      <w:r w:rsidR="00C47B9A">
        <w:t>roject (</w:t>
      </w:r>
      <w:r w:rsidR="008B1ED2">
        <w:t>LTIM project</w:t>
      </w:r>
      <w:r w:rsidR="00290A7F">
        <w:t xml:space="preserve">) which evaluated the ecological outcomes of Commonwealth </w:t>
      </w:r>
      <w:r w:rsidR="00290A7F" w:rsidRPr="00134F37">
        <w:t xml:space="preserve">environmental watering activities between </w:t>
      </w:r>
      <w:r w:rsidR="000C0A25" w:rsidRPr="00134F37">
        <w:t>2014 and 2019.</w:t>
      </w:r>
      <w:r w:rsidRPr="00134F37">
        <w:t xml:space="preserve"> Monitoring activities implemented within the </w:t>
      </w:r>
      <w:r w:rsidR="008B1ED2">
        <w:t>MER program</w:t>
      </w:r>
      <w:r w:rsidRPr="00134F37">
        <w:t xml:space="preserve"> to evaluate the outcomes of Commonwealth environmental watering actions in the </w:t>
      </w:r>
      <w:r w:rsidR="002B6D8D">
        <w:t>Lower</w:t>
      </w:r>
      <w:r w:rsidRPr="00134F37">
        <w:t xml:space="preserve"> Lachlan river system in 201</w:t>
      </w:r>
      <w:r w:rsidR="00134F37" w:rsidRPr="00134F37">
        <w:t>9</w:t>
      </w:r>
      <w:r w:rsidRPr="00134F37">
        <w:noBreakHyphen/>
      </w:r>
      <w:r w:rsidR="00134F37" w:rsidRPr="00134F37">
        <w:t xml:space="preserve">20 </w:t>
      </w:r>
      <w:r w:rsidRPr="00134F37">
        <w:t>included the monitoring of stream flows (hydrology), stream metabolism and water quality (dissolved oxygen, temperature, pH, electrical conductivity, turbidity and nutrients), fish (including larval fish) and the condition and diversity of vegetation.</w:t>
      </w:r>
      <w:r>
        <w:t xml:space="preserve"> </w:t>
      </w:r>
    </w:p>
    <w:p w14:paraId="027765D7" w14:textId="3FDCB25D" w:rsidR="00ED0374" w:rsidRDefault="00ED0374" w:rsidP="00B67F20">
      <w:r>
        <w:t xml:space="preserve">This </w:t>
      </w:r>
      <w:r w:rsidR="00D97122">
        <w:t>document</w:t>
      </w:r>
      <w:r>
        <w:t xml:space="preserve"> provides the technical reports for the </w:t>
      </w:r>
      <w:r w:rsidR="007A3E4A">
        <w:t xml:space="preserve">2019-20 monitoring and evaluation of Commonwealth environmental watering in the </w:t>
      </w:r>
      <w:r w:rsidR="002B6D8D">
        <w:t>lower</w:t>
      </w:r>
      <w:r w:rsidR="007A3E4A">
        <w:t xml:space="preserve"> Lachlan </w:t>
      </w:r>
      <w:r w:rsidR="002B6D8D">
        <w:t>r</w:t>
      </w:r>
      <w:r w:rsidR="00806F28">
        <w:t>iver</w:t>
      </w:r>
      <w:r w:rsidR="007A3E4A">
        <w:t xml:space="preserve"> system. </w:t>
      </w:r>
      <w:r>
        <w:t xml:space="preserve">It is designed as a record of the supporting technical material for the summary report </w:t>
      </w:r>
      <w:r w:rsidR="00F76AE9">
        <w:fldChar w:fldCharType="begin"/>
      </w:r>
      <w:r w:rsidR="00752CC1">
        <w:instrText xml:space="preserve"> ADDIN EN.CITE &lt;EndNote&gt;&lt;Cite&gt;&lt;Author&gt;Dyer&lt;/Author&gt;&lt;Year&gt;2020&lt;/Year&gt;&lt;RecNum&gt;416&lt;/RecNum&gt;&lt;DisplayText&gt;(Dyer et al. 2020)&lt;/DisplayText&gt;&lt;record&gt;&lt;rec-number&gt;416&lt;/rec-number&gt;&lt;foreign-keys&gt;&lt;key app="EN" db-id="0a0zttz0gewd9befav559p5osxw5sftwfpdv" timestamp="1603336532"&gt;416&lt;/key&gt;&lt;/foreign-keys&gt;&lt;ref-type name="Report"&gt;27&lt;/ref-type&gt;&lt;contributors&gt;&lt;authors&gt;&lt;author&gt;Dyer, F.&lt;/author&gt;&lt;author&gt;Broadhurst, B.&lt;/author&gt;&lt;author&gt;Tschierschke, A.&lt;/author&gt;&lt;author&gt;Higgisson, W.&lt;/author&gt;&lt;author&gt;Thiem, J.&lt;/author&gt;&lt;author&gt;Wright, D.&lt;/author&gt;&lt;author&gt;Kerezsy, A.&lt;/author&gt;&lt;author&gt;Thompson, R.&lt;/author&gt;&lt;/authors&gt;&lt;/contributors&gt;&lt;titles&gt;&lt;title&gt;Commonwealth Environmental Water Office Monitoring, Evaluation and Research Project: Lachlan river system Selected Area 2019-20 Monitoring and Evaluation Technical Report&lt;/title&gt;&lt;secondary-title&gt;Commonwealth of Australia&lt;/secondary-title&gt;&lt;/titles&gt;&lt;dates&gt;&lt;year&gt;2020&lt;/year&gt;&lt;/dates&gt;&lt;urls&gt;&lt;/urls&gt;&lt;/record&gt;&lt;/Cite&gt;&lt;/EndNote&gt;</w:instrText>
      </w:r>
      <w:r w:rsidR="00F76AE9">
        <w:fldChar w:fldCharType="separate"/>
      </w:r>
      <w:r w:rsidR="00A452D7">
        <w:rPr>
          <w:noProof/>
        </w:rPr>
        <w:t>(Dyer et al. 2020)</w:t>
      </w:r>
      <w:r w:rsidR="00F76AE9">
        <w:fldChar w:fldCharType="end"/>
      </w:r>
      <w:r w:rsidR="00F76AE9">
        <w:t>.</w:t>
      </w:r>
    </w:p>
    <w:p w14:paraId="24801713" w14:textId="7435FB10" w:rsidR="006245BC" w:rsidRDefault="00ED0374" w:rsidP="00B67F20">
      <w:r>
        <w:t>This report describes the context in which the water was delivered, the environmental objectives of the watering actions, the monitoring activities undertaken, and evaluates the outcomes of the watering actions.</w:t>
      </w:r>
    </w:p>
    <w:p w14:paraId="3170B1F6" w14:textId="6624A07D" w:rsidR="00CD19CC" w:rsidRDefault="00ED0374" w:rsidP="003E47F4">
      <w:pPr>
        <w:pStyle w:val="Heading1"/>
      </w:pPr>
      <w:bookmarkStart w:id="14" w:name="_Ref52525564"/>
      <w:bookmarkStart w:id="15" w:name="_Toc56771595"/>
      <w:bookmarkStart w:id="16" w:name="_Toc57975126"/>
      <w:r>
        <w:t xml:space="preserve">Lower Lachlan </w:t>
      </w:r>
      <w:r w:rsidR="0001584F">
        <w:t>r</w:t>
      </w:r>
      <w:r w:rsidR="00806F28">
        <w:t>iver</w:t>
      </w:r>
      <w:r>
        <w:t xml:space="preserve"> </w:t>
      </w:r>
      <w:r w:rsidR="002E22AA">
        <w:t>s</w:t>
      </w:r>
      <w:r>
        <w:t>ystem – Selected Area</w:t>
      </w:r>
      <w:bookmarkEnd w:id="14"/>
      <w:bookmarkEnd w:id="15"/>
      <w:bookmarkEnd w:id="16"/>
    </w:p>
    <w:p w14:paraId="43643917" w14:textId="2A249558" w:rsidR="00ED0374" w:rsidRDefault="00ED0374" w:rsidP="00B67F20">
      <w:r>
        <w:t xml:space="preserve">The area of the </w:t>
      </w:r>
      <w:r w:rsidR="002B6D8D">
        <w:t>lower</w:t>
      </w:r>
      <w:r>
        <w:t xml:space="preserve"> Lachlan </w:t>
      </w:r>
      <w:r w:rsidR="002B6D8D">
        <w:t>r</w:t>
      </w:r>
      <w:r w:rsidR="00806F28">
        <w:t>iver</w:t>
      </w:r>
      <w:r>
        <w:t xml:space="preserve"> system (referred to as the Selected Area) identified as the focus for the </w:t>
      </w:r>
      <w:r w:rsidR="001C217A">
        <w:t xml:space="preserve">LTIM </w:t>
      </w:r>
      <w:r w:rsidR="008B1ED2">
        <w:t xml:space="preserve">project </w:t>
      </w:r>
      <w:r w:rsidR="001C217A">
        <w:t xml:space="preserve">and </w:t>
      </w:r>
      <w:r w:rsidR="008B1ED2">
        <w:t>MER program</w:t>
      </w:r>
      <w:r w:rsidR="001C217A">
        <w:t>s</w:t>
      </w:r>
      <w:r>
        <w:t xml:space="preserve"> is the western end of the Lachlan River, and extends from the outlet of Lake Brewster to the Great Cumbung Swamp (</w:t>
      </w:r>
      <w:r w:rsidR="00E53E96">
        <w:fldChar w:fldCharType="begin" w:fldLock="1"/>
      </w:r>
      <w:r w:rsidR="00E53E96">
        <w:instrText xml:space="preserve"> REF _Ref54271941 \h </w:instrText>
      </w:r>
      <w:r w:rsidR="00E53E96">
        <w:fldChar w:fldCharType="separate"/>
      </w:r>
      <w:r w:rsidR="00384D17" w:rsidRPr="001A48D7">
        <w:t xml:space="preserve">Figure </w:t>
      </w:r>
      <w:r w:rsidR="00384D17">
        <w:rPr>
          <w:noProof/>
        </w:rPr>
        <w:t>2</w:t>
      </w:r>
      <w:r w:rsidR="00384D17">
        <w:noBreakHyphen/>
      </w:r>
      <w:r w:rsidR="00384D17">
        <w:rPr>
          <w:noProof/>
        </w:rPr>
        <w:t>1</w:t>
      </w:r>
      <w:r w:rsidR="00384D17" w:rsidRPr="001A48D7">
        <w:t>.</w:t>
      </w:r>
      <w:r w:rsidR="00E53E96">
        <w:fldChar w:fldCharType="end"/>
      </w:r>
      <w:r>
        <w:t>). It encompasses anabranches, flood runners, billabongs and terminal wetlands, such as Merrowie Creek, Booligal Wetlands and Lachlan Swamp but excludes Middle Creek and other creeks to the north. The river system is complex, with a diversity of in-channel and floodplain features that provide a variety of habitats for the species in the region. Flows and water levels are naturally variable and unpredictable providing temporally complex habitats.</w:t>
      </w:r>
    </w:p>
    <w:p w14:paraId="76EEF25B" w14:textId="3DD5E315" w:rsidR="00ED0374" w:rsidRDefault="00ED0374" w:rsidP="00B67F20">
      <w:r>
        <w:t xml:space="preserve">The Lachlan River catchment supports many flora and fauna listed as vulnerable or endangered under federal or NSW state legislation, including the Sloane’s froglet, Australian painted snipe, osprey, blue-billed duck and the fishing bat. The Selected Area comprises the majority of the Lachlan River endangered ecological community. In addition, the Great Cumbung Swamp </w:t>
      </w:r>
      <w:r w:rsidR="00462F48">
        <w:t>has historically been</w:t>
      </w:r>
      <w:r>
        <w:t xml:space="preserve"> one of the most important waterbird breeding areas in eastern Australia and supports one of the largest remaining stands of river red gums in NSW.</w:t>
      </w:r>
    </w:p>
    <w:p w14:paraId="47D48671" w14:textId="0AAB02C1" w:rsidR="00ED0374" w:rsidRDefault="00ED0374" w:rsidP="00B67F20">
      <w:r>
        <w:t>Like many rivers of the Murray</w:t>
      </w:r>
      <w:r w:rsidR="005E1DAE">
        <w:t>-</w:t>
      </w:r>
      <w:r>
        <w:t xml:space="preserve">Darling </w:t>
      </w:r>
      <w:r w:rsidR="005E1DAE">
        <w:t>B</w:t>
      </w:r>
      <w:r>
        <w:t xml:space="preserve">asin, flow regulation in the Lachlan </w:t>
      </w:r>
      <w:r w:rsidR="0001584F">
        <w:t>River catchment</w:t>
      </w:r>
      <w:r>
        <w:t xml:space="preserve"> has had a significant effect on the average annual flow as well as inter-annual and seasonal variability </w:t>
      </w:r>
      <w:r>
        <w:fldChar w:fldCharType="begin"/>
      </w:r>
      <w:r w:rsidR="00693334">
        <w:instrText xml:space="preserve"> ADDIN EN.CITE &lt;EndNote&gt;&lt;Cite&gt;&lt;Author&gt;Driver&lt;/Author&gt;&lt;Year&gt;2004&lt;/Year&gt;&lt;RecNum&gt;79&lt;/RecNum&gt;&lt;DisplayText&gt;(Driver et al. 2004; Higgisson et al. 2020)&lt;/DisplayText&gt;&lt;record&gt;&lt;rec-number&gt;79&lt;/rec-number&gt;&lt;foreign-keys&gt;&lt;key app="EN" db-id="0a0zttz0gewd9befav559p5osxw5sftwfpdv" timestamp="1469665495"&gt;79&lt;/key&gt;&lt;/foreign-keys&gt;&lt;ref-type name="Report"&gt;27&lt;/ref-type&gt;&lt;contributors&gt;&lt;authors&gt;&lt;author&gt;Driver, P.D.&lt;/author&gt;&lt;author&gt;Chowdhury, S.&lt;/author&gt;&lt;author&gt;Hameed, T.&lt;/author&gt;&lt;author&gt;Lloyd-Jones, P.&lt;/author&gt;&lt;author&gt;Raisin, G.&lt;/author&gt;&lt;author&gt;Ribbons, C.&lt;/author&gt;&lt;author&gt;Singh, G.&lt;/author&gt;&lt;author&gt;Wettin, P.&lt;/author&gt;&lt;/authors&gt;&lt;tertiary-authors&gt;&lt;author&gt;NSW Department of Infrastructure, Planning and Natural Resources&lt;/author&gt;&lt;/tertiary-authors&gt;&lt;/contributors&gt;&lt;titles&gt;&lt;title&gt;Natural and modified flows of the Lachlan Valley wetlands&lt;/title&gt;&lt;/titles&gt;&lt;dates&gt;&lt;year&gt;2004&lt;/year&gt;&lt;/dates&gt;&lt;pub-location&gt;Forbes&lt;/pub-location&gt;&lt;publisher&gt;Resource Analysis Unit, Central West Region, NSW Department of Infrastructure, Planning and Natural Resources&lt;/publisher&gt;&lt;urls&gt;&lt;/urls&gt;&lt;/record&gt;&lt;/Cite&gt;&lt;Cite&gt;&lt;Author&gt;Higgisson&lt;/Author&gt;&lt;Year&gt;2020&lt;/Year&gt;&lt;RecNum&gt;260&lt;/RecNum&gt;&lt;record&gt;&lt;rec-number&gt;260&lt;/rec-number&gt;&lt;foreign-keys&gt;&lt;key app="EN" db-id="0a0zttz0gewd9befav559p5osxw5sftwfpdv" timestamp="1558581916"&gt;260&lt;/key&gt;&lt;/foreign-keys&gt;&lt;ref-type name="Journal Article"&gt;17&lt;/ref-type&gt;&lt;contributors&gt;&lt;authors&gt;&lt;author&gt;Higgisson, W.&lt;/author&gt;&lt;author&gt;Higgisson, B.&lt;/author&gt;&lt;author&gt;Powell, M.&lt;/author&gt;&lt;author&gt;Driver, P.&lt;/author&gt;&lt;author&gt;Dyer, F.&lt;/author&gt;&lt;/authors&gt;&lt;/contributors&gt;&lt;titles&gt;&lt;title&gt;Impacts of water resource development on hydrological connectivity of different floodplain habitats in a highly variable system&lt;/title&gt;&lt;secondary-title&gt;River Research and Applications&lt;/secondary-title&gt;&lt;/titles&gt;&lt;periodical&gt;&lt;full-title&gt;River Research and Applications&lt;/full-title&gt;&lt;/periodical&gt;&lt;dates&gt;&lt;year&gt;2020&lt;/year&gt;&lt;/dates&gt;&lt;urls&gt;&lt;/urls&gt;&lt;/record&gt;&lt;/Cite&gt;&lt;/EndNote&gt;</w:instrText>
      </w:r>
      <w:r>
        <w:fldChar w:fldCharType="separate"/>
      </w:r>
      <w:r w:rsidR="00693334">
        <w:rPr>
          <w:noProof/>
        </w:rPr>
        <w:t>(Driver et al. 2004; Higgisson et al. 2020)</w:t>
      </w:r>
      <w:r>
        <w:fldChar w:fldCharType="end"/>
      </w:r>
      <w:r>
        <w:t xml:space="preserve">. </w:t>
      </w:r>
      <w:r w:rsidR="009F1F42">
        <w:t xml:space="preserve">The interaction of </w:t>
      </w:r>
      <w:r>
        <w:t xml:space="preserve">a </w:t>
      </w:r>
      <w:r w:rsidR="009F1F42">
        <w:t xml:space="preserve">number of factors such as these are considered </w:t>
      </w:r>
      <w:r>
        <w:t xml:space="preserve">key </w:t>
      </w:r>
      <w:r w:rsidR="009F1F42">
        <w:t>drivers</w:t>
      </w:r>
      <w:r>
        <w:t xml:space="preserve"> in </w:t>
      </w:r>
      <w:r w:rsidR="009F1F42">
        <w:t>the</w:t>
      </w:r>
      <w:r>
        <w:t xml:space="preserve"> deterioration of the freshwater ecosystems within the catchment. The </w:t>
      </w:r>
      <w:r w:rsidR="002B6D8D">
        <w:t>lower</w:t>
      </w:r>
      <w:r>
        <w:t xml:space="preserve"> Lachlan </w:t>
      </w:r>
      <w:r w:rsidR="002B6D8D">
        <w:t>r</w:t>
      </w:r>
      <w:r w:rsidR="00806F28">
        <w:t>iver</w:t>
      </w:r>
      <w:r>
        <w:t xml:space="preserve"> system has previously been assessed as being in poor ecosystem health as part of the Murray-Darling Basin Authority’s Sustainable Rivers Audit (SRA) </w:t>
      </w:r>
      <w:r>
        <w:fldChar w:fldCharType="begin"/>
      </w:r>
      <w:r w:rsidR="00A658A8">
        <w:instrText xml:space="preserve"> ADDIN EN.CITE &lt;EndNote&gt;&lt;Cite&gt;&lt;Author&gt;MDBA&lt;/Author&gt;&lt;Year&gt;2012&lt;/Year&gt;&lt;RecNum&gt;147&lt;/RecNum&gt;&lt;DisplayText&gt;(Davies et al. 2008; MDBA 2012b)&lt;/DisplayText&gt;&lt;record&gt;&lt;rec-number&gt;147&lt;/rec-number&gt;&lt;foreign-keys&gt;&lt;key app="EN" db-id="0a0zttz0gewd9befav559p5osxw5sftwfpdv" timestamp="1476066112"&gt;147&lt;/key&gt;&lt;/foreign-keys&gt;&lt;ref-type name="Report"&gt;27&lt;/ref-type&gt;&lt;contributors&gt;&lt;authors&gt;&lt;author&gt;MDBA&lt;/author&gt;&lt;/authors&gt;&lt;/contributors&gt;&lt;titles&gt;&lt;title&gt;Sustainable Rivers Audit 2: The ecological health of rivers in the Murray–Darling Basin at the end of the Millennium Drought (2008–2010). Summary&lt;/title&gt;&lt;/titles&gt;&lt;dates&gt;&lt;year&gt;2012&lt;/year&gt;&lt;/dates&gt;&lt;pub-location&gt;Canberra, Australia&lt;/pub-location&gt;&lt;publisher&gt;Murray-Darling Basin Authority&lt;/publisher&gt;&lt;urls&gt;&lt;/urls&gt;&lt;/record&gt;&lt;/Cite&gt;&lt;Cite&gt;&lt;Author&gt;Davies&lt;/Author&gt;&lt;Year&gt;2008&lt;/Year&gt;&lt;RecNum&gt;144&lt;/RecNum&gt;&lt;record&gt;&lt;rec-number&gt;144&lt;/rec-number&gt;&lt;foreign-keys&gt;&lt;key app="EN" db-id="0a0zttz0gewd9befav559p5osxw5sftwfpdv" timestamp="1476065291"&gt;144&lt;/key&gt;&lt;/foreign-keys&gt;&lt;ref-type name="Book"&gt;6&lt;/ref-type&gt;&lt;contributors&gt;&lt;authors&gt;&lt;author&gt;Davies, P.E.&lt;/author&gt;&lt;author&gt;Harris, J.H.&lt;/author&gt;&lt;author&gt;Hillman, T.J.&lt;/author&gt;&lt;author&gt;Walker, K.F. &lt;/author&gt;&lt;/authors&gt;&lt;/contributors&gt;&lt;titles&gt;&lt;title&gt;Sustainable Rivers Audit 1: A report on the ecological health of Rivers in the Murray-Darling Basin, 2004-2007. Prepared by the Independent Sustainable Rivers Audit Group for the Murray–Darling Basin Ministerial Council.&lt;/title&gt;&lt;/titles&gt;&lt;dates&gt;&lt;year&gt;2008&lt;/year&gt;&lt;/dates&gt;&lt;pub-location&gt;Canberra&lt;/pub-location&gt;&lt;publisher&gt;Murray Darling Basin Commission&lt;/publisher&gt;&lt;urls&gt;&lt;/urls&gt;&lt;/record&gt;&lt;/Cite&gt;&lt;/EndNote&gt;</w:instrText>
      </w:r>
      <w:r>
        <w:fldChar w:fldCharType="separate"/>
      </w:r>
      <w:r w:rsidR="00A658A8">
        <w:rPr>
          <w:noProof/>
        </w:rPr>
        <w:t>(Davies et al. 2008; MDBA 2012b)</w:t>
      </w:r>
      <w:r>
        <w:fldChar w:fldCharType="end"/>
      </w:r>
      <w:r w:rsidR="00A658A8">
        <w:t xml:space="preserve">. </w:t>
      </w:r>
      <w:r>
        <w:t xml:space="preserve">This assessment was primarily due to having an extremely poor native fish community (with low native species richness and poor recruitment) and poor hydrological condition. Macroinvertebrate communities were assessed as being in moderate condition whereas the physical form of the river and the vegetation were assessed as being in poor to moderate condition, respectively. </w:t>
      </w:r>
    </w:p>
    <w:p w14:paraId="3F3680C8" w14:textId="10E372AE" w:rsidR="00ED0374" w:rsidRDefault="00ED0374" w:rsidP="00B67F20">
      <w:r>
        <w:t xml:space="preserve">The millennium drought (2001-2009) resulted in large areas of river red gums becoming stressed, and in wetlands, vegetation became dominated by terrestrial, drought tolerant species </w:t>
      </w:r>
      <w:r>
        <w:fldChar w:fldCharType="begin"/>
      </w:r>
      <w:r w:rsidR="004B7901">
        <w:instrText xml:space="preserve"> ADDIN EN.CITE &lt;EndNote&gt;&lt;Cite&gt;&lt;Author&gt;Thurtell&lt;/Author&gt;&lt;Year&gt;2011&lt;/Year&gt;&lt;RecNum&gt;100&lt;/RecNum&gt;&lt;DisplayText&gt;(Thurtell et al. 2011)&lt;/DisplayText&gt;&lt;record&gt;&lt;rec-number&gt;100&lt;/rec-number&gt;&lt;foreign-keys&gt;&lt;key app="EN" db-id="0a0zttz0gewd9befav559p5osxw5sftwfpdv" timestamp="1472530517"&gt;100&lt;/key&gt;&lt;/foreign-keys&gt;&lt;ref-type name="Report"&gt;27&lt;/ref-type&gt;&lt;contributors&gt;&lt;authors&gt;&lt;author&gt;Thurtell, L.&lt;/author&gt;&lt;author&gt;Wettin, P.&lt;/author&gt;&lt;author&gt;Barma Water Resources,&lt;/author&gt;&lt;author&gt;Commonwealth Environmental Water (Australia),&lt;/author&gt;&lt;/authors&gt;&lt;secondary-authors&gt;&lt;author&gt;Commonwealth Environmental Water, Department of Sustainability, Environment, Water, Population and Communities&lt;/author&gt;&lt;/secondary-authors&gt;&lt;/contributors&gt;&lt;titles&gt;&lt;title&gt;Environmental Water Delivery: Lachlan River&lt;/title&gt;&lt;/titles&gt;&lt;pages&gt;123&lt;/pages&gt;&lt;dates&gt;&lt;year&gt;2011&lt;/year&gt;&lt;/dates&gt;&lt;pub-location&gt;Canberra&lt;/pub-location&gt;&lt;urls&gt;&lt;/urls&gt;&lt;/record&gt;&lt;/Cite&gt;&lt;/EndNote&gt;</w:instrText>
      </w:r>
      <w:r>
        <w:fldChar w:fldCharType="separate"/>
      </w:r>
      <w:r>
        <w:rPr>
          <w:noProof/>
        </w:rPr>
        <w:t>(Thurtell et al. 2011)</w:t>
      </w:r>
      <w:r>
        <w:fldChar w:fldCharType="end"/>
      </w:r>
      <w:r>
        <w:t xml:space="preserve">. Some recovery of the wetlands and rivers has been observed since 2010, attributed to </w:t>
      </w:r>
      <w:r w:rsidR="001754C3">
        <w:t xml:space="preserve">a series of </w:t>
      </w:r>
      <w:r>
        <w:t xml:space="preserve">natural flow events </w:t>
      </w:r>
      <w:r w:rsidR="001754C3">
        <w:t xml:space="preserve">(2012 </w:t>
      </w:r>
      <w:r>
        <w:t xml:space="preserve">and </w:t>
      </w:r>
      <w:r w:rsidR="001754C3">
        <w:t xml:space="preserve">2016), translucent flow events and targeted </w:t>
      </w:r>
      <w:r>
        <w:t>environmental watering actions. In 2016, the Booligal wetlands supported the largest and most successful breeding colony of straw-necked ibis in the Murray</w:t>
      </w:r>
      <w:r w:rsidR="005E1DAE">
        <w:t>-</w:t>
      </w:r>
      <w:r>
        <w:t>Darling Basin since 1984.</w:t>
      </w:r>
    </w:p>
    <w:p w14:paraId="28F7496E" w14:textId="77777777" w:rsidR="00ED0374" w:rsidRDefault="00ED0374" w:rsidP="00B67F20"/>
    <w:p w14:paraId="1FE16A41" w14:textId="2C2F724D" w:rsidR="6BCB4A76" w:rsidRDefault="6BCB4A76"/>
    <w:p w14:paraId="31C8D375" w14:textId="0F221A05" w:rsidR="00ED0374" w:rsidRPr="00DB4E54" w:rsidRDefault="0F04A5B5" w:rsidP="00B67F20">
      <w:r>
        <w:rPr>
          <w:noProof/>
        </w:rPr>
        <w:drawing>
          <wp:inline distT="0" distB="0" distL="0" distR="0" wp14:anchorId="33C023D3" wp14:editId="5C348D7B">
            <wp:extent cx="6085332" cy="4297766"/>
            <wp:effectExtent l="0" t="0" r="0" b="0"/>
            <wp:docPr id="2045628081" name="Picture 2045628081" descr="P359L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5628081" name="Picture 2045628081" descr="P359L1#yIS1"/>
                    <pic:cNvPicPr/>
                  </pic:nvPicPr>
                  <pic:blipFill>
                    <a:blip r:embed="rId25" cstate="email">
                      <a:extLst>
                        <a:ext uri="{28A0092B-C50C-407E-A947-70E740481C1C}">
                          <a14:useLocalDpi xmlns:a14="http://schemas.microsoft.com/office/drawing/2010/main"/>
                        </a:ext>
                      </a:extLst>
                    </a:blip>
                    <a:stretch>
                      <a:fillRect/>
                    </a:stretch>
                  </pic:blipFill>
                  <pic:spPr>
                    <a:xfrm>
                      <a:off x="0" y="0"/>
                      <a:ext cx="6085332" cy="4297766"/>
                    </a:xfrm>
                    <a:prstGeom prst="rect">
                      <a:avLst/>
                    </a:prstGeom>
                  </pic:spPr>
                </pic:pic>
              </a:graphicData>
            </a:graphic>
          </wp:inline>
        </w:drawing>
      </w:r>
    </w:p>
    <w:p w14:paraId="006508D3" w14:textId="496760B8" w:rsidR="00ED0374" w:rsidRPr="001A48D7" w:rsidRDefault="00ED0374" w:rsidP="00B67F20">
      <w:pPr>
        <w:pStyle w:val="Caption"/>
      </w:pPr>
      <w:bookmarkStart w:id="17" w:name="_Ref463860103"/>
      <w:bookmarkStart w:id="18" w:name="_Ref54271941"/>
      <w:bookmarkStart w:id="19" w:name="_Ref530384643"/>
      <w:bookmarkStart w:id="20" w:name="_Toc31800746"/>
      <w:bookmarkStart w:id="21" w:name="_Toc57975043"/>
      <w:r w:rsidRPr="001A48D7">
        <w:t xml:space="preserve">Figure </w:t>
      </w:r>
      <w:r w:rsidR="00237A98">
        <w:fldChar w:fldCharType="begin" w:fldLock="1"/>
      </w:r>
      <w:r w:rsidR="00237A98">
        <w:instrText xml:space="preserve"> STYLEREF 1 \s </w:instrText>
      </w:r>
      <w:r w:rsidR="00237A98">
        <w:fldChar w:fldCharType="separate"/>
      </w:r>
      <w:r w:rsidR="00384D17">
        <w:rPr>
          <w:noProof/>
        </w:rPr>
        <w:t>2</w:t>
      </w:r>
      <w:r w:rsidR="00237A98">
        <w:fldChar w:fldCharType="end"/>
      </w:r>
      <w:r w:rsidR="00237A98">
        <w:noBreakHyphen/>
      </w:r>
      <w:r w:rsidR="00237A98">
        <w:fldChar w:fldCharType="begin"/>
      </w:r>
      <w:r w:rsidR="00237A98">
        <w:instrText xml:space="preserve"> SEQ Figure \* ARABIC \s 1 </w:instrText>
      </w:r>
      <w:r w:rsidR="00237A98">
        <w:fldChar w:fldCharType="separate"/>
      </w:r>
      <w:r w:rsidR="00A54C15">
        <w:rPr>
          <w:noProof/>
        </w:rPr>
        <w:t>1</w:t>
      </w:r>
      <w:r w:rsidR="00237A98">
        <w:fldChar w:fldCharType="end"/>
      </w:r>
      <w:r w:rsidRPr="001A48D7">
        <w:t>.</w:t>
      </w:r>
      <w:bookmarkEnd w:id="17"/>
      <w:bookmarkEnd w:id="18"/>
      <w:r w:rsidRPr="001A48D7">
        <w:t xml:space="preserve"> The </w:t>
      </w:r>
      <w:r w:rsidR="002B6D8D">
        <w:t>Lower</w:t>
      </w:r>
      <w:r w:rsidRPr="001A48D7">
        <w:t xml:space="preserve"> Lachlan </w:t>
      </w:r>
      <w:r w:rsidR="0001584F">
        <w:t>river system</w:t>
      </w:r>
      <w:r w:rsidRPr="001A48D7">
        <w:t xml:space="preserve"> showing the region for the LTIM</w:t>
      </w:r>
      <w:r w:rsidR="00ED73DF">
        <w:t xml:space="preserve"> </w:t>
      </w:r>
      <w:r w:rsidR="008B1ED2">
        <w:t xml:space="preserve">project </w:t>
      </w:r>
      <w:r w:rsidR="00ED73DF">
        <w:t>and MER</w:t>
      </w:r>
      <w:r w:rsidRPr="001A48D7">
        <w:t xml:space="preserve"> </w:t>
      </w:r>
      <w:r w:rsidR="008B1ED2">
        <w:t>program</w:t>
      </w:r>
      <w:r w:rsidRPr="001A48D7">
        <w:t>.</w:t>
      </w:r>
      <w:bookmarkEnd w:id="19"/>
      <w:bookmarkEnd w:id="20"/>
      <w:bookmarkEnd w:id="21"/>
    </w:p>
    <w:p w14:paraId="5995D222" w14:textId="692B0E67" w:rsidR="00ED0374" w:rsidRPr="00A834CF" w:rsidRDefault="00ED0374" w:rsidP="00B67F20">
      <w:pPr>
        <w:pStyle w:val="Caption"/>
      </w:pPr>
      <w:r>
        <w:br w:type="page"/>
      </w:r>
    </w:p>
    <w:p w14:paraId="57265702" w14:textId="2B2D0241" w:rsidR="008B6BF2" w:rsidRDefault="00ED0374" w:rsidP="00B67F20">
      <w:pPr>
        <w:pStyle w:val="Heading1"/>
      </w:pPr>
      <w:bookmarkStart w:id="22" w:name="_Ref52474133"/>
      <w:bookmarkStart w:id="23" w:name="_Ref52525593"/>
      <w:bookmarkStart w:id="24" w:name="_Ref52526187"/>
      <w:bookmarkStart w:id="25" w:name="_Ref52526346"/>
      <w:bookmarkStart w:id="26" w:name="_Toc56771596"/>
      <w:bookmarkStart w:id="27" w:name="_Toc57975127"/>
      <w:r>
        <w:t>2019-20 Watering Actions</w:t>
      </w:r>
      <w:bookmarkEnd w:id="22"/>
      <w:bookmarkEnd w:id="23"/>
      <w:bookmarkEnd w:id="24"/>
      <w:bookmarkEnd w:id="25"/>
      <w:bookmarkEnd w:id="26"/>
      <w:bookmarkEnd w:id="27"/>
    </w:p>
    <w:p w14:paraId="78BC35CD" w14:textId="1FC87522" w:rsidR="00ED0374" w:rsidRDefault="00ED0374" w:rsidP="00B67F20">
      <w:r w:rsidRPr="00F751E9">
        <w:t xml:space="preserve">Environmental watering actions are </w:t>
      </w:r>
      <w:r>
        <w:t>influenced</w:t>
      </w:r>
      <w:r w:rsidRPr="00F751E9">
        <w:t xml:space="preserve"> by a combination of catchment and climate conditions as well as the volume of water holdings.</w:t>
      </w:r>
      <w:r>
        <w:t xml:space="preserve"> Catchment condition</w:t>
      </w:r>
      <w:r w:rsidRPr="00F751E9">
        <w:t xml:space="preserve"> also </w:t>
      </w:r>
      <w:r>
        <w:t>is</w:t>
      </w:r>
      <w:r w:rsidRPr="00F751E9">
        <w:t xml:space="preserve"> the context </w:t>
      </w:r>
      <w:r>
        <w:t xml:space="preserve">for evaluating </w:t>
      </w:r>
      <w:r w:rsidRPr="00F751E9">
        <w:t>ecosystem responses to watering</w:t>
      </w:r>
      <w:r>
        <w:t>.</w:t>
      </w:r>
    </w:p>
    <w:p w14:paraId="68426D1F" w14:textId="153436FB" w:rsidR="00ED0374" w:rsidRDefault="00ED0374" w:rsidP="005F20C2">
      <w:pPr>
        <w:pStyle w:val="Heading2"/>
      </w:pPr>
      <w:bookmarkStart w:id="28" w:name="_Toc56771597"/>
      <w:bookmarkStart w:id="29" w:name="_Toc57975128"/>
      <w:r>
        <w:t>Catchment and weather conditions</w:t>
      </w:r>
      <w:bookmarkEnd w:id="28"/>
      <w:bookmarkEnd w:id="29"/>
    </w:p>
    <w:p w14:paraId="60A33489" w14:textId="0AA36B0E" w:rsidR="00D42857" w:rsidRPr="00D42857" w:rsidRDefault="00E50279" w:rsidP="00D42857">
      <w:pPr>
        <w:tabs>
          <w:tab w:val="left" w:pos="1050"/>
        </w:tabs>
        <w:rPr>
          <w:rFonts w:eastAsia="Times New Roman" w:cs="Arial"/>
          <w:lang w:val="en-AU"/>
        </w:rPr>
      </w:pPr>
      <w:r>
        <w:t xml:space="preserve">Conditions across the Lachlan catchment had been dry since January 2017 with below average </w:t>
      </w:r>
      <w:r w:rsidR="002E482C">
        <w:t xml:space="preserve">to very much below average </w:t>
      </w:r>
      <w:r>
        <w:t xml:space="preserve">rainfall </w:t>
      </w:r>
      <w:r w:rsidR="00B54935">
        <w:t>in the two years to the end of June 2019</w:t>
      </w:r>
      <w:r w:rsidR="002E482C">
        <w:t xml:space="preserve"> (</w:t>
      </w:r>
      <w:r w:rsidR="00797288">
        <w:fldChar w:fldCharType="begin" w:fldLock="1"/>
      </w:r>
      <w:r w:rsidR="00797288">
        <w:instrText xml:space="preserve"> REF _Ref52526569 \h </w:instrText>
      </w:r>
      <w:r w:rsidR="00797288">
        <w:fldChar w:fldCharType="separate"/>
      </w:r>
      <w:r w:rsidR="00384D17">
        <w:t xml:space="preserve">Figure </w:t>
      </w:r>
      <w:r w:rsidR="00384D17">
        <w:rPr>
          <w:noProof/>
        </w:rPr>
        <w:t>3</w:t>
      </w:r>
      <w:r w:rsidR="00384D17">
        <w:noBreakHyphen/>
      </w:r>
      <w:r w:rsidR="00384D17">
        <w:rPr>
          <w:noProof/>
        </w:rPr>
        <w:t>1</w:t>
      </w:r>
      <w:r w:rsidR="00797288">
        <w:fldChar w:fldCharType="end"/>
      </w:r>
      <w:r w:rsidR="00797288">
        <w:t>)</w:t>
      </w:r>
      <w:r w:rsidR="00D14DE2">
        <w:t xml:space="preserve">, see also </w:t>
      </w:r>
      <w:r w:rsidR="00D42857" w:rsidRPr="00D42857">
        <w:rPr>
          <w:rFonts w:eastAsia="Times New Roman" w:cs="Arial"/>
          <w:lang w:val="en-AU"/>
        </w:rPr>
        <w:fldChar w:fldCharType="begin"/>
      </w:r>
      <w:r w:rsidR="007F5E46">
        <w:rPr>
          <w:rFonts w:eastAsia="Times New Roman" w:cs="Arial"/>
          <w:lang w:val="en-AU"/>
        </w:rPr>
        <w:instrText xml:space="preserve"> ADDIN EN.CITE &lt;EndNote&gt;&lt;Cite&gt;&lt;Author&gt;Dyer&lt;/Author&gt;&lt;Year&gt;2018&lt;/Year&gt;&lt;RecNum&gt;390&lt;/RecNum&gt;&lt;DisplayText&gt;(Dyer et al. 2019a; Dyer et al. 2018b)&lt;/DisplayText&gt;&lt;record&gt;&lt;rec-number&gt;390&lt;/rec-number&gt;&lt;foreign-keys&gt;&lt;key app="EN" db-id="0a0zttz0gewd9befav559p5osxw5sftwfpdv" timestamp="1571892868"&gt;390&lt;/key&gt;&lt;/foreign-keys&gt;&lt;ref-type name="Report"&gt;27&lt;/ref-type&gt;&lt;contributors&gt;&lt;authors&gt;&lt;author&gt;Dyer, F.&lt;/author&gt;&lt;author&gt;Broadhurst, B.&lt;/author&gt;&lt;author&gt;Tschierschke, A.&lt;/author&gt;&lt;author&gt;Thiem, J.&lt;/author&gt;&lt;author&gt;Thompson, R.&lt;/author&gt;&lt;author&gt;Driver, P.&lt;/author&gt;&lt;author&gt;Bowen, S.&lt;/author&gt;&lt;/authors&gt;&lt;/contributors&gt;&lt;titles&gt;&lt;title&gt;Commonwealth Environmental Water Office Long Term Intervention Monitoring Project: Lower Lachlan river system Selected Area 2017-18 Monitoring and Evaluation Technical Report&lt;/title&gt;&lt;/titles&gt;&lt;dates&gt;&lt;year&gt;2018&lt;/year&gt;&lt;/dates&gt;&lt;pub-location&gt;Canberra&lt;/pub-location&gt;&lt;urls&gt;&lt;/urls&gt;&lt;/record&gt;&lt;/Cite&gt;&lt;Cite&gt;&lt;Author&gt;Dyer&lt;/Author&gt;&lt;Year&gt;2019&lt;/Year&gt;&lt;RecNum&gt;406&lt;/RecNum&gt;&lt;record&gt;&lt;rec-number&gt;406&lt;/rec-number&gt;&lt;foreign-keys&gt;&lt;key app="EN" db-id="0a0zttz0gewd9befav559p5osxw5sftwfpdv" timestamp="1601549024"&gt;406&lt;/key&gt;&lt;/foreign-keys&gt;&lt;ref-type name="Report"&gt;27&lt;/ref-type&gt;&lt;contributors&gt;&lt;authors&gt;&lt;author&gt;Dyer, F.&lt;/author&gt;&lt;author&gt;Broadhurst, B.&lt;/author&gt;&lt;author&gt;Tschierschke, A.&lt;/author&gt;&lt;author&gt;Higgisson, W.&lt;/author&gt;&lt;author&gt;Allan, H.&lt;/author&gt;&lt;author&gt;Thiem, J.&lt;/author&gt;&lt;author&gt;Wright, D.&lt;/author&gt;&lt;author&gt;Thompson, R.&lt;/author&gt;&lt;/authors&gt;&lt;/contributors&gt;&lt;titles&gt;&lt;title&gt;Commonwealth Environmental Water Office Long Term Intervention Monitoring Project: Lachlan river system Selected Area 2018-19 Monitoring and Evaluation Technical Report&lt;/title&gt;&lt;/titles&gt;&lt;dates&gt;&lt;year&gt;2019&lt;/year&gt;&lt;/dates&gt;&lt;publisher&gt;Commonwealth of Australia&lt;/publisher&gt;&lt;urls&gt;&lt;/urls&gt;&lt;/record&gt;&lt;/Cite&gt;&lt;/EndNote&gt;</w:instrText>
      </w:r>
      <w:r w:rsidR="00D42857" w:rsidRPr="00D42857">
        <w:rPr>
          <w:rFonts w:eastAsia="Times New Roman" w:cs="Arial"/>
          <w:lang w:val="en-AU"/>
        </w:rPr>
        <w:fldChar w:fldCharType="separate"/>
      </w:r>
      <w:r w:rsidR="007F5E46">
        <w:rPr>
          <w:rFonts w:eastAsia="Times New Roman" w:cs="Arial"/>
          <w:noProof/>
          <w:lang w:val="en-AU"/>
        </w:rPr>
        <w:t>(Dyer et al. 2019a; Dyer et al. 2018b)</w:t>
      </w:r>
      <w:r w:rsidR="00D42857" w:rsidRPr="00D42857">
        <w:rPr>
          <w:rFonts w:eastAsia="Times New Roman" w:cs="Arial"/>
          <w:lang w:val="en-AU"/>
        </w:rPr>
        <w:fldChar w:fldCharType="end"/>
      </w:r>
      <w:r w:rsidR="00D42857">
        <w:rPr>
          <w:rFonts w:eastAsia="Times New Roman" w:cs="Arial"/>
          <w:lang w:val="en-AU"/>
        </w:rPr>
        <w:t>.</w:t>
      </w:r>
    </w:p>
    <w:p w14:paraId="5A88CF49" w14:textId="1EFB53E4" w:rsidR="00E50279" w:rsidRDefault="00BE74E6" w:rsidP="00B67F20">
      <w:r>
        <w:t xml:space="preserve">These </w:t>
      </w:r>
      <w:r w:rsidR="001513C8">
        <w:t>d</w:t>
      </w:r>
      <w:r w:rsidR="00D41948">
        <w:t xml:space="preserve">ry conditions persisted through to </w:t>
      </w:r>
      <w:r w:rsidR="00354F75">
        <w:t xml:space="preserve">the end of </w:t>
      </w:r>
      <w:r w:rsidR="00A721DF">
        <w:t xml:space="preserve">2019 with the </w:t>
      </w:r>
      <w:r w:rsidR="00F83097">
        <w:t>three</w:t>
      </w:r>
      <w:r w:rsidR="00A721DF">
        <w:t xml:space="preserve"> years to the end of December</w:t>
      </w:r>
      <w:r w:rsidR="001972A1">
        <w:t xml:space="preserve"> </w:t>
      </w:r>
      <w:r w:rsidR="00F83097">
        <w:t xml:space="preserve">2019 some of the lowest rainfall on record </w:t>
      </w:r>
      <w:r w:rsidR="00C50BA5">
        <w:t>(</w:t>
      </w:r>
      <w:r w:rsidR="00504E24">
        <w:fldChar w:fldCharType="begin" w:fldLock="1"/>
      </w:r>
      <w:r w:rsidR="00504E24">
        <w:instrText xml:space="preserve"> REF _Ref52526569 \h </w:instrText>
      </w:r>
      <w:r w:rsidR="00504E24">
        <w:fldChar w:fldCharType="separate"/>
      </w:r>
      <w:r w:rsidR="00384D17">
        <w:t xml:space="preserve">Figure </w:t>
      </w:r>
      <w:r w:rsidR="00384D17">
        <w:rPr>
          <w:noProof/>
        </w:rPr>
        <w:t>3</w:t>
      </w:r>
      <w:r w:rsidR="00384D17">
        <w:noBreakHyphen/>
      </w:r>
      <w:r w:rsidR="00384D17">
        <w:rPr>
          <w:noProof/>
        </w:rPr>
        <w:t>1</w:t>
      </w:r>
      <w:r w:rsidR="00504E24">
        <w:fldChar w:fldCharType="end"/>
      </w:r>
      <w:r w:rsidR="00504E24">
        <w:t>).</w:t>
      </w:r>
    </w:p>
    <w:p w14:paraId="07FB93B5" w14:textId="14FF63CA" w:rsidR="222970A9" w:rsidRDefault="222970A9" w:rsidP="42B2BDA9">
      <w:r>
        <w:rPr>
          <w:noProof/>
        </w:rPr>
        <w:drawing>
          <wp:inline distT="0" distB="0" distL="0" distR="0" wp14:anchorId="0664CF33" wp14:editId="27521CED">
            <wp:extent cx="5735130" cy="2547956"/>
            <wp:effectExtent l="0" t="0" r="0" b="0"/>
            <wp:docPr id="166434851" name="Picture 166434851" descr="P367L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434851" name="Picture 166434851" descr="P367L1#yIS1"/>
                    <pic:cNvPicPr/>
                  </pic:nvPicPr>
                  <pic:blipFill>
                    <a:blip r:embed="rId26" cstate="email">
                      <a:extLst>
                        <a:ext uri="{28A0092B-C50C-407E-A947-70E740481C1C}">
                          <a14:useLocalDpi xmlns:a14="http://schemas.microsoft.com/office/drawing/2010/main"/>
                        </a:ext>
                      </a:extLst>
                    </a:blip>
                    <a:srcRect/>
                    <a:stretch>
                      <a:fillRect/>
                    </a:stretch>
                  </pic:blipFill>
                  <pic:spPr>
                    <a:xfrm>
                      <a:off x="0" y="0"/>
                      <a:ext cx="5735130" cy="2547956"/>
                    </a:xfrm>
                    <a:prstGeom prst="rect">
                      <a:avLst/>
                    </a:prstGeom>
                  </pic:spPr>
                </pic:pic>
              </a:graphicData>
            </a:graphic>
          </wp:inline>
        </w:drawing>
      </w:r>
    </w:p>
    <w:p w14:paraId="237D9DD9" w14:textId="35A833A7" w:rsidR="00C7667A" w:rsidRDefault="00E22946" w:rsidP="007439D3">
      <w:pPr>
        <w:pStyle w:val="Caption"/>
        <w:spacing w:after="40"/>
      </w:pPr>
      <w:bookmarkStart w:id="30" w:name="_Ref52526374"/>
      <w:bookmarkStart w:id="31" w:name="_Ref52526569"/>
      <w:bookmarkStart w:id="32" w:name="_Toc57975044"/>
      <w:bookmarkStart w:id="33" w:name="_Ref48244249"/>
      <w:r>
        <w:t xml:space="preserve">Figure </w:t>
      </w:r>
      <w:bookmarkEnd w:id="30"/>
      <w:r w:rsidR="00237A98">
        <w:fldChar w:fldCharType="begin" w:fldLock="1"/>
      </w:r>
      <w:r w:rsidR="00237A98">
        <w:instrText xml:space="preserve"> STYLEREF 1 \s </w:instrText>
      </w:r>
      <w:r w:rsidR="00237A98">
        <w:fldChar w:fldCharType="separate"/>
      </w:r>
      <w:r w:rsidR="00384D17">
        <w:rPr>
          <w:noProof/>
        </w:rPr>
        <w:t>3</w:t>
      </w:r>
      <w:r w:rsidR="00237A98">
        <w:fldChar w:fldCharType="end"/>
      </w:r>
      <w:r w:rsidR="00237A98">
        <w:noBreakHyphen/>
      </w:r>
      <w:r w:rsidR="00797288">
        <w:fldChar w:fldCharType="begin"/>
      </w:r>
      <w:r w:rsidR="00797288">
        <w:instrText xml:space="preserve"> SEQ Figure \* ARABIC \s 1 </w:instrText>
      </w:r>
      <w:r w:rsidR="00797288">
        <w:fldChar w:fldCharType="separate"/>
      </w:r>
      <w:r w:rsidR="00A54C15">
        <w:rPr>
          <w:noProof/>
        </w:rPr>
        <w:t>1</w:t>
      </w:r>
      <w:r w:rsidR="00797288">
        <w:fldChar w:fldCharType="end"/>
      </w:r>
      <w:bookmarkEnd w:id="31"/>
      <w:r w:rsidR="00533552">
        <w:rPr>
          <w:noProof/>
        </w:rPr>
        <w:t>.</w:t>
      </w:r>
      <w:r w:rsidR="00E06A4B">
        <w:t xml:space="preserve"> Rainfall deciles for </w:t>
      </w:r>
      <w:r w:rsidR="002A5D82">
        <w:t>New South Wales.</w:t>
      </w:r>
      <w:r w:rsidR="00927911">
        <w:t xml:space="preserve"> Left: </w:t>
      </w:r>
      <w:r w:rsidR="0B336DAB">
        <w:t>D</w:t>
      </w:r>
      <w:r w:rsidR="00927911">
        <w:t>ata for the period 1</w:t>
      </w:r>
      <w:r w:rsidR="7C8DFF8A" w:rsidRPr="42B2BDA9">
        <w:rPr>
          <w:vertAlign w:val="superscript"/>
        </w:rPr>
        <w:t>st</w:t>
      </w:r>
      <w:r w:rsidR="00927911">
        <w:t xml:space="preserve"> </w:t>
      </w:r>
      <w:r w:rsidR="73496209">
        <w:t xml:space="preserve">of </w:t>
      </w:r>
      <w:r w:rsidR="00927911">
        <w:t>July 2017 to 30</w:t>
      </w:r>
      <w:r w:rsidR="795F9CCB" w:rsidRPr="42B2BDA9">
        <w:rPr>
          <w:vertAlign w:val="superscript"/>
        </w:rPr>
        <w:t>th</w:t>
      </w:r>
      <w:r w:rsidR="00927911">
        <w:t xml:space="preserve"> </w:t>
      </w:r>
      <w:r w:rsidR="42BB9F3B">
        <w:t xml:space="preserve">of </w:t>
      </w:r>
      <w:r w:rsidR="00927911">
        <w:t>June 2019</w:t>
      </w:r>
      <w:r w:rsidR="1157B961">
        <w:t xml:space="preserve"> (2017-18 and 218-19 watering year)</w:t>
      </w:r>
      <w:r w:rsidR="00927911">
        <w:t xml:space="preserve"> and right, data for the period 1</w:t>
      </w:r>
      <w:r w:rsidR="7F5D6791" w:rsidRPr="42B2BDA9">
        <w:rPr>
          <w:vertAlign w:val="superscript"/>
        </w:rPr>
        <w:t>st</w:t>
      </w:r>
      <w:r w:rsidR="7F5D6791">
        <w:t xml:space="preserve"> </w:t>
      </w:r>
      <w:r w:rsidR="05A0EEC6">
        <w:t>January</w:t>
      </w:r>
      <w:r w:rsidR="00927911">
        <w:t xml:space="preserve"> 2017 to 31</w:t>
      </w:r>
      <w:r w:rsidR="60B91767" w:rsidRPr="42B2BDA9">
        <w:rPr>
          <w:vertAlign w:val="superscript"/>
        </w:rPr>
        <w:t>st</w:t>
      </w:r>
      <w:r w:rsidR="60B91767">
        <w:t xml:space="preserve"> </w:t>
      </w:r>
      <w:r w:rsidR="00927911">
        <w:t>December 2019</w:t>
      </w:r>
      <w:r w:rsidR="00C50BA5">
        <w:t>.</w:t>
      </w:r>
      <w:bookmarkEnd w:id="32"/>
    </w:p>
    <w:p w14:paraId="62C95D1B" w14:textId="268A5222" w:rsidR="00E22946" w:rsidRDefault="002A5D82" w:rsidP="00C7667A">
      <w:pPr>
        <w:pStyle w:val="Caption"/>
        <w:spacing w:after="120"/>
      </w:pPr>
      <w:r>
        <w:t>Image</w:t>
      </w:r>
      <w:r w:rsidR="00C50BA5">
        <w:t>s</w:t>
      </w:r>
      <w:r>
        <w:t xml:space="preserve"> from the </w:t>
      </w:r>
      <w:r w:rsidR="003A11EB">
        <w:t>Bureau of Meteorology Rainfall Archive.</w:t>
      </w:r>
      <w:r w:rsidR="001D6B9D">
        <w:t xml:space="preserve"> </w:t>
      </w:r>
      <w:bookmarkEnd w:id="33"/>
    </w:p>
    <w:p w14:paraId="5F585BB3" w14:textId="2D535E87" w:rsidR="00C7667A" w:rsidRDefault="001513C8" w:rsidP="6BCB4A76">
      <w:r>
        <w:t xml:space="preserve">The start of 2020 saw a return to average rainfall conditions </w:t>
      </w:r>
      <w:r w:rsidR="005567EF">
        <w:t xml:space="preserve">with significant events in </w:t>
      </w:r>
      <w:r w:rsidR="7D13D7D0">
        <w:t>April</w:t>
      </w:r>
      <w:r w:rsidR="00C7667A">
        <w:t xml:space="preserve"> 2020 (</w:t>
      </w:r>
      <w:r w:rsidR="006B2E96">
        <w:fldChar w:fldCharType="begin" w:fldLock="1"/>
      </w:r>
      <w:r w:rsidR="006B2E96">
        <w:instrText xml:space="preserve"> REF _Ref52526718 \h </w:instrText>
      </w:r>
      <w:r w:rsidR="006B2E96">
        <w:fldChar w:fldCharType="separate"/>
      </w:r>
      <w:r w:rsidR="00384D17">
        <w:t xml:space="preserve">Figure </w:t>
      </w:r>
      <w:r w:rsidR="00384D17">
        <w:rPr>
          <w:noProof/>
        </w:rPr>
        <w:t>3</w:t>
      </w:r>
      <w:r w:rsidR="00384D17">
        <w:noBreakHyphen/>
      </w:r>
      <w:r w:rsidR="00384D17">
        <w:rPr>
          <w:noProof/>
        </w:rPr>
        <w:t>3</w:t>
      </w:r>
      <w:r w:rsidR="006B2E96">
        <w:fldChar w:fldCharType="end"/>
      </w:r>
      <w:r w:rsidR="00C7667A">
        <w:t>) for the mid Lachlan. With three month</w:t>
      </w:r>
      <w:r w:rsidR="00EC15FC">
        <w:t>s</w:t>
      </w:r>
      <w:r w:rsidR="00C7667A">
        <w:t xml:space="preserve"> of high above rainfall in 2020, the </w:t>
      </w:r>
      <w:r w:rsidR="002B6D8D">
        <w:t>lower</w:t>
      </w:r>
      <w:r w:rsidR="00C7667A">
        <w:t xml:space="preserve"> Lachlan </w:t>
      </w:r>
      <w:r w:rsidR="00806F28">
        <w:t>River</w:t>
      </w:r>
      <w:r w:rsidR="00C7667A">
        <w:t xml:space="preserve"> records below mostly average rainfall for the watering year 2019-20 (</w:t>
      </w:r>
      <w:r w:rsidR="003F77C4">
        <w:fldChar w:fldCharType="begin" w:fldLock="1"/>
      </w:r>
      <w:r w:rsidR="003F77C4">
        <w:instrText xml:space="preserve"> REF _Ref52526760 \h </w:instrText>
      </w:r>
      <w:r w:rsidR="003F77C4">
        <w:fldChar w:fldCharType="separate"/>
      </w:r>
      <w:r w:rsidR="00384D17">
        <w:t xml:space="preserve">Figure </w:t>
      </w:r>
      <w:r w:rsidR="00384D17">
        <w:rPr>
          <w:noProof/>
        </w:rPr>
        <w:t>3</w:t>
      </w:r>
      <w:r w:rsidR="00384D17">
        <w:noBreakHyphen/>
      </w:r>
      <w:r w:rsidR="00384D17">
        <w:rPr>
          <w:noProof/>
        </w:rPr>
        <w:t>2</w:t>
      </w:r>
      <w:r w:rsidR="003F77C4">
        <w:fldChar w:fldCharType="end"/>
      </w:r>
      <w:r w:rsidR="00C7667A">
        <w:t xml:space="preserve"> and </w:t>
      </w:r>
      <w:r w:rsidR="00B572BC">
        <w:fldChar w:fldCharType="begin" w:fldLock="1"/>
      </w:r>
      <w:r w:rsidR="00B572BC">
        <w:instrText xml:space="preserve"> REF _Ref52526718 \h </w:instrText>
      </w:r>
      <w:r w:rsidR="00B572BC">
        <w:fldChar w:fldCharType="separate"/>
      </w:r>
      <w:r w:rsidR="00384D17">
        <w:t xml:space="preserve">Figure </w:t>
      </w:r>
      <w:r w:rsidR="00384D17">
        <w:rPr>
          <w:noProof/>
        </w:rPr>
        <w:t>3</w:t>
      </w:r>
      <w:r w:rsidR="00384D17">
        <w:noBreakHyphen/>
      </w:r>
      <w:r w:rsidR="00384D17">
        <w:rPr>
          <w:noProof/>
        </w:rPr>
        <w:t>3</w:t>
      </w:r>
      <w:r w:rsidR="00B572BC">
        <w:fldChar w:fldCharType="end"/>
      </w:r>
      <w:r w:rsidR="00C7667A">
        <w:t>).</w:t>
      </w:r>
    </w:p>
    <w:p w14:paraId="349E0BA7" w14:textId="4268C537" w:rsidR="6BCB4A76" w:rsidRDefault="6BCB4A76" w:rsidP="6BCB4A76"/>
    <w:p w14:paraId="32D98A30" w14:textId="4465B930" w:rsidR="6A15F270" w:rsidRDefault="004F68E2" w:rsidP="6BCB4A76">
      <w:r>
        <w:rPr>
          <w:noProof/>
        </w:rPr>
        <mc:AlternateContent>
          <mc:Choice Requires="wps">
            <w:drawing>
              <wp:anchor distT="45720" distB="45720" distL="114300" distR="114300" simplePos="0" relativeHeight="251658264" behindDoc="0" locked="0" layoutInCell="1" allowOverlap="1" wp14:anchorId="6ACDEB1C" wp14:editId="28DD304D">
                <wp:simplePos x="0" y="0"/>
                <wp:positionH relativeFrom="column">
                  <wp:posOffset>475615</wp:posOffset>
                </wp:positionH>
                <wp:positionV relativeFrom="paragraph">
                  <wp:posOffset>5048250</wp:posOffset>
                </wp:positionV>
                <wp:extent cx="899160" cy="307340"/>
                <wp:effectExtent l="0" t="0" r="15240" b="16510"/>
                <wp:wrapNone/>
                <wp:docPr id="1916457038" name="Text Box 2" descr="P372L1TB25#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9160" cy="307340"/>
                        </a:xfrm>
                        <a:prstGeom prst="rect">
                          <a:avLst/>
                        </a:prstGeom>
                        <a:solidFill>
                          <a:srgbClr val="FFFFFF"/>
                        </a:solidFill>
                        <a:ln w="9525">
                          <a:solidFill>
                            <a:schemeClr val="bg1">
                              <a:lumMod val="50000"/>
                            </a:schemeClr>
                          </a:solidFill>
                          <a:miter lim="800000"/>
                          <a:headEnd/>
                          <a:tailEnd/>
                        </a:ln>
                      </wps:spPr>
                      <wps:txbx>
                        <w:txbxContent>
                          <w:p w14:paraId="6E34CE7E" w14:textId="1A8CF573" w:rsidR="004C5896" w:rsidRPr="0069729A" w:rsidRDefault="004C5896" w:rsidP="00B4463A">
                            <w:pPr>
                              <w:spacing w:after="0"/>
                            </w:pPr>
                            <w:r>
                              <w:t>c) Booligal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ACDEB1C" id="_x0000_t202" coordsize="21600,21600" o:spt="202" path="m,l,21600r21600,l21600,xe">
                <v:stroke joinstyle="miter"/>
                <v:path gradientshapeok="t" o:connecttype="rect"/>
              </v:shapetype>
              <v:shape id="Text Box 2" o:spid="_x0000_s1026" type="#_x0000_t202" alt="P372L1TB25#y1" style="position:absolute;margin-left:37.45pt;margin-top:397.5pt;width:70.8pt;height:24.2pt;z-index:251658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" strokecolor="#7f7f7f [1612]">
                <v:textbox>
                  <w:txbxContent>
                    <w:p w14:paraId="6E34CE7E" w14:textId="1A8CF573" w:rsidR="004C5896" w:rsidRPr="0069729A" w:rsidRDefault="004C5896" w:rsidP="00B4463A">
                      <w:pPr>
                        <w:spacing w:after="0"/>
                      </w:pPr>
                      <w:r>
                        <w:t>c) Booligal</w:t>
                      </w:r>
                    </w:p>
                  </w:txbxContent>
                </v:textbox>
              </v:shape>
            </w:pict>
          </mc:Fallback>
        </mc:AlternateContent>
      </w:r>
      <w:r>
        <w:rPr>
          <w:noProof/>
        </w:rPr>
        <mc:AlternateContent>
          <mc:Choice Requires="wps">
            <w:drawing>
              <wp:anchor distT="45720" distB="45720" distL="114300" distR="114300" simplePos="0" relativeHeight="251658266" behindDoc="0" locked="0" layoutInCell="1" allowOverlap="1" wp14:anchorId="45232B39" wp14:editId="77EBB1D6">
                <wp:simplePos x="0" y="0"/>
                <wp:positionH relativeFrom="column">
                  <wp:posOffset>508635</wp:posOffset>
                </wp:positionH>
                <wp:positionV relativeFrom="paragraph">
                  <wp:posOffset>2590800</wp:posOffset>
                </wp:positionV>
                <wp:extent cx="899160" cy="307340"/>
                <wp:effectExtent l="0" t="0" r="15240" b="16510"/>
                <wp:wrapNone/>
                <wp:docPr id="1916457040" name="Text Box 2" descr="P372L1TB27#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9160" cy="307340"/>
                        </a:xfrm>
                        <a:prstGeom prst="rect">
                          <a:avLst/>
                        </a:prstGeom>
                        <a:solidFill>
                          <a:srgbClr val="FFFFFF"/>
                        </a:solidFill>
                        <a:ln w="9525">
                          <a:solidFill>
                            <a:schemeClr val="bg1">
                              <a:lumMod val="50000"/>
                            </a:schemeClr>
                          </a:solidFill>
                          <a:miter lim="800000"/>
                          <a:headEnd/>
                          <a:tailEnd/>
                        </a:ln>
                      </wps:spPr>
                      <wps:txbx>
                        <w:txbxContent>
                          <w:p w14:paraId="73110BE4" w14:textId="77777777" w:rsidR="004C5896" w:rsidRPr="0069729A" w:rsidRDefault="004C5896" w:rsidP="003E7266">
                            <w:pPr>
                              <w:spacing w:after="0"/>
                            </w:pPr>
                            <w:r w:rsidRPr="0069729A">
                              <w:t>b</w:t>
                            </w:r>
                            <w:r>
                              <w:t>) Hillston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232B39" id="_x0000_s1027" type="#_x0000_t202" alt="P372L1TB27#y1" style="position:absolute;margin-left:40.05pt;margin-top:204pt;width:70.8pt;height:24.2pt;z-index:25165826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" strokecolor="#7f7f7f [1612]">
                <v:textbox>
                  <w:txbxContent>
                    <w:p w14:paraId="73110BE4" w14:textId="77777777" w:rsidR="004C5896" w:rsidRPr="0069729A" w:rsidRDefault="004C5896" w:rsidP="003E7266">
                      <w:pPr>
                        <w:spacing w:after="0"/>
                      </w:pPr>
                      <w:r w:rsidRPr="0069729A">
                        <w:t>b</w:t>
                      </w:r>
                      <w:r>
                        <w:t>) Hillston</w:t>
                      </w:r>
                    </w:p>
                  </w:txbxContent>
                </v:textbox>
              </v:shape>
            </w:pict>
          </mc:Fallback>
        </mc:AlternateContent>
      </w:r>
      <w:r w:rsidR="009E03F8">
        <w:rPr>
          <w:noProof/>
        </w:rPr>
        <mc:AlternateContent>
          <mc:Choice Requires="wps">
            <w:drawing>
              <wp:anchor distT="45720" distB="45720" distL="114300" distR="114300" simplePos="0" relativeHeight="251658265" behindDoc="0" locked="0" layoutInCell="1" allowOverlap="1" wp14:anchorId="7DF67BBC" wp14:editId="4892B0BF">
                <wp:simplePos x="0" y="0"/>
                <wp:positionH relativeFrom="column">
                  <wp:posOffset>514985</wp:posOffset>
                </wp:positionH>
                <wp:positionV relativeFrom="paragraph">
                  <wp:posOffset>146685</wp:posOffset>
                </wp:positionV>
                <wp:extent cx="812800" cy="307910"/>
                <wp:effectExtent l="0" t="0" r="25400" b="16510"/>
                <wp:wrapNone/>
                <wp:docPr id="1916457037" name="Text Box 2" descr="P372L1TB26#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2800" cy="307910"/>
                        </a:xfrm>
                        <a:prstGeom prst="rect">
                          <a:avLst/>
                        </a:prstGeom>
                        <a:solidFill>
                          <a:srgbClr val="FFFFFF"/>
                        </a:solidFill>
                        <a:ln w="9525">
                          <a:solidFill>
                            <a:schemeClr val="bg1">
                              <a:lumMod val="50000"/>
                            </a:schemeClr>
                          </a:solidFill>
                          <a:miter lim="800000"/>
                          <a:headEnd/>
                          <a:tailEnd/>
                        </a:ln>
                      </wps:spPr>
                      <wps:txbx>
                        <w:txbxContent>
                          <w:p w14:paraId="36211A7E" w14:textId="77777777" w:rsidR="004C5896" w:rsidRPr="0069729A" w:rsidRDefault="004C5896" w:rsidP="003E7266">
                            <w:pPr>
                              <w:spacing w:after="0"/>
                            </w:pPr>
                            <w:r w:rsidRPr="0069729A">
                              <w:t>a) Forbes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F67BBC" id="_x0000_s1028" type="#_x0000_t202" alt="P372L1TB26#y1" style="position:absolute;margin-left:40.55pt;margin-top:11.55pt;width:64pt;height:24.25pt;z-index:251658265;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" strokecolor="#7f7f7f [1612]">
                <v:textbox>
                  <w:txbxContent>
                    <w:p w14:paraId="36211A7E" w14:textId="77777777" w:rsidR="004C5896" w:rsidRPr="0069729A" w:rsidRDefault="004C5896" w:rsidP="003E7266">
                      <w:pPr>
                        <w:spacing w:after="0"/>
                      </w:pPr>
                      <w:r w:rsidRPr="0069729A">
                        <w:t>a) Forbes</w:t>
                      </w:r>
                    </w:p>
                  </w:txbxContent>
                </v:textbox>
              </v:shape>
            </w:pict>
          </mc:Fallback>
        </mc:AlternateContent>
      </w:r>
      <w:r w:rsidR="003E7266">
        <w:rPr>
          <w:noProof/>
        </w:rPr>
        <w:drawing>
          <wp:inline distT="0" distB="0" distL="0" distR="0" wp14:anchorId="2D69F4A7" wp14:editId="05FC6B4D">
            <wp:extent cx="5038725" cy="2438400"/>
            <wp:effectExtent l="0" t="0" r="9525" b="0"/>
            <wp:docPr id="1916457039" name="Picture 1916457039" descr="P372L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457039" name="Picture 1916457039" descr="P372L1#yIS1"/>
                    <pic:cNvPicPr>
                      <a:picLocks noChangeAspect="1" noChangeArrowheads="1"/>
                    </pic:cNvPicPr>
                  </pic:nvPicPr>
                  <pic:blipFill rotWithShape="1">
                    <a:blip r:embed="rId27" cstate="email">
                      <a:extLst>
                        <a:ext uri="{28A0092B-C50C-407E-A947-70E740481C1C}">
                          <a14:useLocalDpi xmlns:a14="http://schemas.microsoft.com/office/drawing/2010/main"/>
                        </a:ext>
                      </a:extLst>
                    </a:blip>
                    <a:srcRect/>
                    <a:stretch/>
                  </pic:blipFill>
                  <pic:spPr bwMode="auto">
                    <a:xfrm>
                      <a:off x="0" y="0"/>
                      <a:ext cx="5038725" cy="2438400"/>
                    </a:xfrm>
                    <a:prstGeom prst="rect">
                      <a:avLst/>
                    </a:prstGeom>
                    <a:noFill/>
                    <a:ln>
                      <a:noFill/>
                    </a:ln>
                    <a:extLst>
                      <a:ext uri="{53640926-AAD7-44D8-BBD7-CCE9431645EC}">
                        <a14:shadowObscured xmlns:a14="http://schemas.microsoft.com/office/drawing/2010/main"/>
                      </a:ext>
                    </a:extLst>
                  </pic:spPr>
                </pic:pic>
              </a:graphicData>
            </a:graphic>
          </wp:inline>
        </w:drawing>
      </w:r>
      <w:r w:rsidR="6A15F270">
        <w:rPr>
          <w:noProof/>
        </w:rPr>
        <w:drawing>
          <wp:inline distT="0" distB="0" distL="0" distR="0" wp14:anchorId="19AD7ACE" wp14:editId="6603B084">
            <wp:extent cx="4993640" cy="2390775"/>
            <wp:effectExtent l="0" t="0" r="0" b="9525"/>
            <wp:docPr id="1492229086" name="Picture 1492229086" descr="P372L1#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229086" name="Picture 1492229086" descr="P372L1#yIS2"/>
                    <pic:cNvPicPr/>
                  </pic:nvPicPr>
                  <pic:blipFill rotWithShape="1">
                    <a:blip r:embed="rId28" cstate="email">
                      <a:extLst>
                        <a:ext uri="{28A0092B-C50C-407E-A947-70E740481C1C}">
                          <a14:useLocalDpi xmlns:a14="http://schemas.microsoft.com/office/drawing/2010/main"/>
                        </a:ext>
                      </a:extLst>
                    </a:blip>
                    <a:srcRect/>
                    <a:stretch/>
                  </pic:blipFill>
                  <pic:spPr bwMode="auto">
                    <a:xfrm>
                      <a:off x="0" y="0"/>
                      <a:ext cx="4994254" cy="2391069"/>
                    </a:xfrm>
                    <a:prstGeom prst="rect">
                      <a:avLst/>
                    </a:prstGeom>
                    <a:ln>
                      <a:noFill/>
                    </a:ln>
                    <a:extLst>
                      <a:ext uri="{53640926-AAD7-44D8-BBD7-CCE9431645EC}">
                        <a14:shadowObscured xmlns:a14="http://schemas.microsoft.com/office/drawing/2010/main"/>
                      </a:ext>
                    </a:extLst>
                  </pic:spPr>
                </pic:pic>
              </a:graphicData>
            </a:graphic>
          </wp:inline>
        </w:drawing>
      </w:r>
      <w:r w:rsidR="6A15F270">
        <w:rPr>
          <w:noProof/>
        </w:rPr>
        <w:drawing>
          <wp:inline distT="0" distB="0" distL="0" distR="0" wp14:anchorId="17A1C80B" wp14:editId="20F212D4">
            <wp:extent cx="4921452" cy="2781315"/>
            <wp:effectExtent l="0" t="0" r="0" b="0"/>
            <wp:docPr id="578211772" name="Picture 578211772" descr="P372L1#yI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211772" name="Picture 578211772" descr="P372L1#yIS3"/>
                    <pic:cNvPicPr/>
                  </pic:nvPicPr>
                  <pic:blipFill>
                    <a:blip r:embed="rId29" cstate="email">
                      <a:extLst>
                        <a:ext uri="{28A0092B-C50C-407E-A947-70E740481C1C}">
                          <a14:useLocalDpi xmlns:a14="http://schemas.microsoft.com/office/drawing/2010/main"/>
                        </a:ext>
                      </a:extLst>
                    </a:blip>
                    <a:srcRect/>
                    <a:stretch>
                      <a:fillRect/>
                    </a:stretch>
                  </pic:blipFill>
                  <pic:spPr>
                    <a:xfrm>
                      <a:off x="0" y="0"/>
                      <a:ext cx="4921452" cy="2781315"/>
                    </a:xfrm>
                    <a:prstGeom prst="rect">
                      <a:avLst/>
                    </a:prstGeom>
                  </pic:spPr>
                </pic:pic>
              </a:graphicData>
            </a:graphic>
          </wp:inline>
        </w:drawing>
      </w:r>
    </w:p>
    <w:p w14:paraId="44B75DD4" w14:textId="7D8C7CC8" w:rsidR="7492FF56" w:rsidRDefault="7492FF56" w:rsidP="007439D3">
      <w:pPr>
        <w:pStyle w:val="Caption"/>
        <w:spacing w:after="40"/>
      </w:pPr>
      <w:bookmarkStart w:id="34" w:name="_Ref52526760"/>
      <w:bookmarkStart w:id="35" w:name="_Toc57975045"/>
      <w:r>
        <w:t xml:space="preserve">Figure </w:t>
      </w:r>
      <w:r w:rsidR="00237A98">
        <w:fldChar w:fldCharType="begin" w:fldLock="1"/>
      </w:r>
      <w:r w:rsidR="00237A98">
        <w:instrText xml:space="preserve"> STYLEREF 1 \s </w:instrText>
      </w:r>
      <w:r w:rsidR="00237A98">
        <w:fldChar w:fldCharType="separate"/>
      </w:r>
      <w:r w:rsidR="00384D17">
        <w:rPr>
          <w:noProof/>
        </w:rPr>
        <w:t>3</w:t>
      </w:r>
      <w:r w:rsidR="00237A98">
        <w:fldChar w:fldCharType="end"/>
      </w:r>
      <w:r w:rsidR="00237A98">
        <w:noBreakHyphen/>
      </w:r>
      <w:r w:rsidR="00797288">
        <w:fldChar w:fldCharType="begin"/>
      </w:r>
      <w:r w:rsidR="00797288">
        <w:instrText xml:space="preserve"> SEQ Figure \* ARABIC \s 1 </w:instrText>
      </w:r>
      <w:r w:rsidR="00797288">
        <w:fldChar w:fldCharType="separate"/>
      </w:r>
      <w:r w:rsidR="00A54C15">
        <w:rPr>
          <w:noProof/>
        </w:rPr>
        <w:t>2</w:t>
      </w:r>
      <w:r w:rsidR="00797288">
        <w:fldChar w:fldCharType="end"/>
      </w:r>
      <w:bookmarkEnd w:id="34"/>
      <w:r w:rsidR="00797288">
        <w:rPr>
          <w:noProof/>
        </w:rPr>
        <w:t>.</w:t>
      </w:r>
      <w:r w:rsidRPr="42B2BDA9">
        <w:rPr>
          <w:noProof/>
        </w:rPr>
        <w:t xml:space="preserve"> </w:t>
      </w:r>
      <w:r w:rsidRPr="42B2BDA9">
        <w:rPr>
          <w:lang w:val="en-AU"/>
        </w:rPr>
        <w:t>Monthly rainfall at a) Forbes Airport (065103), b) Hillston Airport (075032) and c) Booligal (075007) during 201</w:t>
      </w:r>
      <w:r w:rsidR="725CF59E" w:rsidRPr="42B2BDA9">
        <w:rPr>
          <w:lang w:val="en-AU"/>
        </w:rPr>
        <w:t>9</w:t>
      </w:r>
      <w:r w:rsidRPr="42B2BDA9">
        <w:rPr>
          <w:lang w:val="en-AU"/>
        </w:rPr>
        <w:t>-</w:t>
      </w:r>
      <w:r w:rsidR="3C978400" w:rsidRPr="42B2BDA9">
        <w:rPr>
          <w:lang w:val="en-AU"/>
        </w:rPr>
        <w:t>20</w:t>
      </w:r>
      <w:r w:rsidRPr="42B2BDA9">
        <w:rPr>
          <w:lang w:val="en-AU"/>
        </w:rPr>
        <w:t xml:space="preserve"> compared with the mean and median rainfall for the entire period of record, and daily highest rainfall events per month.</w:t>
      </w:r>
      <w:bookmarkEnd w:id="35"/>
      <w:r w:rsidR="7EBF9D90" w:rsidRPr="42B2BDA9">
        <w:rPr>
          <w:lang w:val="en-AU"/>
        </w:rPr>
        <w:t xml:space="preserve"> </w:t>
      </w:r>
    </w:p>
    <w:p w14:paraId="79B209CA" w14:textId="1DF163ED" w:rsidR="7492FF56" w:rsidRDefault="7492FF56" w:rsidP="00C7667A">
      <w:pPr>
        <w:pStyle w:val="Caption"/>
        <w:spacing w:after="120"/>
        <w:rPr>
          <w:lang w:val="en-AU"/>
        </w:rPr>
      </w:pPr>
      <w:r w:rsidRPr="42B2BDA9">
        <w:rPr>
          <w:lang w:val="en-AU"/>
        </w:rPr>
        <w:t>Data sourced from Climate Data Online, Bureau of Meteorology.</w:t>
      </w:r>
      <w:r w:rsidR="78A43C77" w:rsidRPr="42B2BDA9">
        <w:rPr>
          <w:lang w:val="en-AU"/>
        </w:rPr>
        <w:t xml:space="preserve"> </w:t>
      </w:r>
      <w:r w:rsidRPr="42B2BDA9">
        <w:rPr>
          <w:lang w:val="en-AU"/>
        </w:rPr>
        <w:t>Note: a) Forbes on larger scale.</w:t>
      </w:r>
    </w:p>
    <w:p w14:paraId="509339D0" w14:textId="77777777" w:rsidR="00C7667A" w:rsidRPr="00120113" w:rsidRDefault="00C7667A">
      <w:r>
        <w:rPr>
          <w:lang w:val="en-AU"/>
        </w:rPr>
        <w:br w:type="page"/>
      </w:r>
    </w:p>
    <w:p w14:paraId="601A3410" w14:textId="23F5E02D" w:rsidR="0226A83C" w:rsidRDefault="0226A83C" w:rsidP="42B2BDA9">
      <w:pPr>
        <w:pStyle w:val="IAEtextCalibri"/>
        <w:spacing w:line="240" w:lineRule="atLeast"/>
      </w:pPr>
      <w:r>
        <w:rPr>
          <w:noProof/>
        </w:rPr>
        <w:drawing>
          <wp:inline distT="0" distB="0" distL="0" distR="0" wp14:anchorId="08F92A84" wp14:editId="15CE36B4">
            <wp:extent cx="4822614" cy="3390900"/>
            <wp:effectExtent l="0" t="0" r="0" b="0"/>
            <wp:docPr id="1526844689" name="Picture 1526844689" descr="P376L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844689" name="Picture 1526844689" descr="P376L1#yIS1"/>
                    <pic:cNvPicPr/>
                  </pic:nvPicPr>
                  <pic:blipFill>
                    <a:blip r:embed="rId30" cstate="email">
                      <a:extLst>
                        <a:ext uri="{28A0092B-C50C-407E-A947-70E740481C1C}">
                          <a14:useLocalDpi xmlns:a14="http://schemas.microsoft.com/office/drawing/2010/main"/>
                        </a:ext>
                      </a:extLst>
                    </a:blip>
                    <a:srcRect/>
                    <a:stretch>
                      <a:fillRect/>
                    </a:stretch>
                  </pic:blipFill>
                  <pic:spPr>
                    <a:xfrm>
                      <a:off x="0" y="0"/>
                      <a:ext cx="4822614" cy="3390900"/>
                    </a:xfrm>
                    <a:prstGeom prst="rect">
                      <a:avLst/>
                    </a:prstGeom>
                  </pic:spPr>
                </pic:pic>
              </a:graphicData>
            </a:graphic>
          </wp:inline>
        </w:drawing>
      </w:r>
    </w:p>
    <w:p w14:paraId="3389E418" w14:textId="38179FD0" w:rsidR="00120113" w:rsidRDefault="00040B24" w:rsidP="00120113">
      <w:pPr>
        <w:pStyle w:val="Caption"/>
        <w:spacing w:after="40"/>
      </w:pPr>
      <w:bookmarkStart w:id="36" w:name="_Ref52526718"/>
      <w:bookmarkStart w:id="37" w:name="_Toc57975046"/>
      <w:r>
        <w:t xml:space="preserve">Figure </w:t>
      </w:r>
      <w:r w:rsidR="00237A98">
        <w:fldChar w:fldCharType="begin" w:fldLock="1"/>
      </w:r>
      <w:r w:rsidR="00237A98">
        <w:instrText xml:space="preserve"> STYLEREF 1 \s </w:instrText>
      </w:r>
      <w:r w:rsidR="00237A98">
        <w:fldChar w:fldCharType="separate"/>
      </w:r>
      <w:r w:rsidR="00384D17">
        <w:rPr>
          <w:noProof/>
        </w:rPr>
        <w:t>3</w:t>
      </w:r>
      <w:r w:rsidR="00237A98">
        <w:fldChar w:fldCharType="end"/>
      </w:r>
      <w:r w:rsidR="00237A98">
        <w:noBreakHyphen/>
      </w:r>
      <w:r w:rsidR="006B2E96">
        <w:fldChar w:fldCharType="begin"/>
      </w:r>
      <w:r w:rsidR="006B2E96">
        <w:instrText xml:space="preserve"> SEQ Figure \* ARABIC \s 1 </w:instrText>
      </w:r>
      <w:r w:rsidR="006B2E96">
        <w:fldChar w:fldCharType="separate"/>
      </w:r>
      <w:r w:rsidR="00A54C15">
        <w:rPr>
          <w:noProof/>
        </w:rPr>
        <w:t>3</w:t>
      </w:r>
      <w:r w:rsidR="006B2E96">
        <w:fldChar w:fldCharType="end"/>
      </w:r>
      <w:bookmarkEnd w:id="36"/>
      <w:r w:rsidR="006B2E96">
        <w:rPr>
          <w:noProof/>
        </w:rPr>
        <w:t>.</w:t>
      </w:r>
      <w:r w:rsidR="33564B9F">
        <w:t xml:space="preserve"> Rainfall deciles for New South Wales for t</w:t>
      </w:r>
      <w:r w:rsidR="12914144">
        <w:t>he 2019-20 watering year.</w:t>
      </w:r>
      <w:bookmarkEnd w:id="37"/>
      <w:r w:rsidR="0740B1A6">
        <w:t xml:space="preserve"> </w:t>
      </w:r>
    </w:p>
    <w:p w14:paraId="64C7E73D" w14:textId="0B89763E" w:rsidR="00C47B9A" w:rsidRDefault="33564B9F" w:rsidP="00B67F20">
      <w:pPr>
        <w:pStyle w:val="Caption"/>
      </w:pPr>
      <w:r>
        <w:t>Images from the Bureau of Meteorology Rainfall Archive.</w:t>
      </w:r>
    </w:p>
    <w:p w14:paraId="5A497DB5" w14:textId="508E4AFA" w:rsidR="00040B24" w:rsidRDefault="00040B24" w:rsidP="00B67F20">
      <w:r>
        <w:t>Temperature were generally above average across the catchment throughout 2019-20</w:t>
      </w:r>
      <w:r w:rsidR="0042680C">
        <w:t>,</w:t>
      </w:r>
      <w:r w:rsidR="00CD24D3">
        <w:t xml:space="preserve"> </w:t>
      </w:r>
      <w:r w:rsidR="00ED195F">
        <w:t>with temperature</w:t>
      </w:r>
      <w:r w:rsidR="00F02683">
        <w:t>s</w:t>
      </w:r>
      <w:r w:rsidR="00ED195F">
        <w:t xml:space="preserve"> in December 2019 </w:t>
      </w:r>
      <w:r w:rsidR="00141C5B">
        <w:t>several degrees above average</w:t>
      </w:r>
      <w:r w:rsidR="00F02683">
        <w:t xml:space="preserve"> (</w:t>
      </w:r>
      <w:r w:rsidR="00550BF9">
        <w:fldChar w:fldCharType="begin" w:fldLock="1"/>
      </w:r>
      <w:r w:rsidR="00550BF9">
        <w:instrText xml:space="preserve"> REF _Ref54272693 \h </w:instrText>
      </w:r>
      <w:r w:rsidR="00550BF9">
        <w:fldChar w:fldCharType="separate"/>
      </w:r>
      <w:r w:rsidR="00384D17">
        <w:t xml:space="preserve">Figure </w:t>
      </w:r>
      <w:r w:rsidR="00384D17">
        <w:rPr>
          <w:noProof/>
        </w:rPr>
        <w:t>3</w:t>
      </w:r>
      <w:r w:rsidR="00384D17">
        <w:noBreakHyphen/>
      </w:r>
      <w:r w:rsidR="00384D17">
        <w:rPr>
          <w:noProof/>
        </w:rPr>
        <w:t>4</w:t>
      </w:r>
      <w:r w:rsidR="00550BF9">
        <w:fldChar w:fldCharType="end"/>
      </w:r>
      <w:r w:rsidR="00F02683">
        <w:t>)</w:t>
      </w:r>
      <w:r w:rsidR="00141C5B">
        <w:t>.</w:t>
      </w:r>
    </w:p>
    <w:p w14:paraId="5C048225" w14:textId="26243CFD" w:rsidR="00040B24" w:rsidRDefault="1C3094AF" w:rsidP="42B2BDA9">
      <w:r>
        <w:rPr>
          <w:noProof/>
        </w:rPr>
        <w:drawing>
          <wp:inline distT="0" distB="0" distL="0" distR="0" wp14:anchorId="5BD331E5" wp14:editId="5F189049">
            <wp:extent cx="5534026" cy="2398078"/>
            <wp:effectExtent l="0" t="0" r="0" b="0"/>
            <wp:docPr id="777835450" name="Picture 777835450" descr="P380L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835450" name="Picture 777835450" descr="P380L1#yIS1"/>
                    <pic:cNvPicPr/>
                  </pic:nvPicPr>
                  <pic:blipFill>
                    <a:blip r:embed="rId31">
                      <a:extLst>
                        <a:ext uri="{28A0092B-C50C-407E-A947-70E740481C1C}">
                          <a14:useLocalDpi xmlns:a14="http://schemas.microsoft.com/office/drawing/2010/main"/>
                        </a:ext>
                      </a:extLst>
                    </a:blip>
                    <a:stretch>
                      <a:fillRect/>
                    </a:stretch>
                  </pic:blipFill>
                  <pic:spPr>
                    <a:xfrm>
                      <a:off x="0" y="0"/>
                      <a:ext cx="5534026" cy="2398078"/>
                    </a:xfrm>
                    <a:prstGeom prst="rect">
                      <a:avLst/>
                    </a:prstGeom>
                  </pic:spPr>
                </pic:pic>
              </a:graphicData>
            </a:graphic>
          </wp:inline>
        </w:drawing>
      </w:r>
    </w:p>
    <w:p w14:paraId="49C5ECD8" w14:textId="2B8E2023" w:rsidR="00120113" w:rsidRDefault="00040B24" w:rsidP="00120113">
      <w:pPr>
        <w:pStyle w:val="Caption"/>
        <w:spacing w:after="40"/>
      </w:pPr>
      <w:bookmarkStart w:id="38" w:name="_Ref48309084"/>
      <w:bookmarkStart w:id="39" w:name="_Ref54272693"/>
      <w:bookmarkStart w:id="40" w:name="_Toc57975047"/>
      <w:r>
        <w:t xml:space="preserve">Figure </w:t>
      </w:r>
      <w:bookmarkEnd w:id="38"/>
      <w:r w:rsidR="00237A98">
        <w:fldChar w:fldCharType="begin" w:fldLock="1"/>
      </w:r>
      <w:r w:rsidR="00237A98">
        <w:instrText xml:space="preserve"> STYLEREF 1 \s </w:instrText>
      </w:r>
      <w:r w:rsidR="00237A98">
        <w:fldChar w:fldCharType="separate"/>
      </w:r>
      <w:r w:rsidR="00384D17">
        <w:rPr>
          <w:noProof/>
        </w:rPr>
        <w:t>3</w:t>
      </w:r>
      <w:r w:rsidR="00237A98">
        <w:fldChar w:fldCharType="end"/>
      </w:r>
      <w:r w:rsidR="00237A98">
        <w:noBreakHyphen/>
      </w:r>
      <w:r w:rsidR="003F77C4">
        <w:fldChar w:fldCharType="begin"/>
      </w:r>
      <w:r w:rsidR="003F77C4">
        <w:instrText xml:space="preserve"> SEQ Figure \* ARABIC \s 1 </w:instrText>
      </w:r>
      <w:r w:rsidR="003F77C4">
        <w:fldChar w:fldCharType="separate"/>
      </w:r>
      <w:r w:rsidR="00A54C15">
        <w:rPr>
          <w:noProof/>
        </w:rPr>
        <w:t>4</w:t>
      </w:r>
      <w:r w:rsidR="003F77C4">
        <w:fldChar w:fldCharType="end"/>
      </w:r>
      <w:bookmarkEnd w:id="39"/>
      <w:r w:rsidR="003F77C4">
        <w:rPr>
          <w:noProof/>
        </w:rPr>
        <w:t>.</w:t>
      </w:r>
      <w:r w:rsidR="00B448D0">
        <w:t xml:space="preserve"> Mean temperature deciles for NSW for</w:t>
      </w:r>
      <w:r w:rsidR="00F02683">
        <w:t xml:space="preserve"> December 2019 (left) and </w:t>
      </w:r>
      <w:r w:rsidR="002061F0">
        <w:t>the 2019-20 watering year</w:t>
      </w:r>
      <w:r w:rsidR="00F02683">
        <w:t xml:space="preserve"> (right)</w:t>
      </w:r>
      <w:r w:rsidR="002061F0">
        <w:t>.</w:t>
      </w:r>
      <w:bookmarkEnd w:id="40"/>
    </w:p>
    <w:p w14:paraId="5C26D5F2" w14:textId="6FCA9513" w:rsidR="00661FBE" w:rsidRDefault="002061F0" w:rsidP="00B67F20">
      <w:pPr>
        <w:pStyle w:val="Caption"/>
        <w:rPr>
          <w:lang w:eastAsia="x-none"/>
        </w:rPr>
      </w:pPr>
      <w:r>
        <w:t>Image</w:t>
      </w:r>
      <w:r w:rsidR="00F02683">
        <w:t>s</w:t>
      </w:r>
      <w:r>
        <w:t xml:space="preserve"> from the Bureau of Meteorology Temperature Archive.</w:t>
      </w:r>
    </w:p>
    <w:p w14:paraId="05063BD4" w14:textId="11EFAFC9" w:rsidR="00C47B9A" w:rsidRDefault="00776CDF" w:rsidP="005F20C2">
      <w:pPr>
        <w:pStyle w:val="Heading2"/>
      </w:pPr>
      <w:bookmarkStart w:id="41" w:name="_Toc56771598"/>
      <w:bookmarkStart w:id="42" w:name="_Toc57975129"/>
      <w:r>
        <w:t>Environmental Water Holdings</w:t>
      </w:r>
      <w:bookmarkEnd w:id="41"/>
      <w:bookmarkEnd w:id="42"/>
    </w:p>
    <w:p w14:paraId="33376BF1" w14:textId="742DC5F5" w:rsidR="00776CDF" w:rsidRDefault="00A03379" w:rsidP="00B67F20">
      <w:r w:rsidRPr="00E852E5">
        <w:t>Environmental water has been allocated to the Lachlan River since 1992 (from NSW) and more recently the river system has received Commonwealth environmental water. Thus, environmental water for the Lachlan River comprises both Commonwealth government holdings of water entitlements (Commonwealth environmental water) and NSW government-held licensed environmental water (NSW environmental water holdings)</w:t>
      </w:r>
      <w:r>
        <w:t xml:space="preserve"> and planned water under the Lachlan Regulated Water Sharing Plan (</w:t>
      </w:r>
      <w:r w:rsidRPr="00DB4E54">
        <w:t>https://legislation.nsw.gov.au/#/view/regulation/2016/365/full</w:t>
      </w:r>
      <w:r>
        <w:t>)</w:t>
      </w:r>
      <w:r w:rsidRPr="00E852E5">
        <w:t xml:space="preserve">. </w:t>
      </w:r>
      <w:r>
        <w:t xml:space="preserve">Commonwealth water holdings have been </w:t>
      </w:r>
      <w:r w:rsidRPr="0006138E">
        <w:t>consistent since 2014-15</w:t>
      </w:r>
      <w:r>
        <w:t xml:space="preserve"> and </w:t>
      </w:r>
      <w:r w:rsidRPr="00E852E5">
        <w:t>at the beginning of the 20</w:t>
      </w:r>
      <w:r w:rsidR="00042426">
        <w:t>19-20</w:t>
      </w:r>
      <w:r w:rsidRPr="00E852E5">
        <w:t xml:space="preserve"> water </w:t>
      </w:r>
      <w:r w:rsidRPr="001456A1">
        <w:t>year, the Commonwealth gover</w:t>
      </w:r>
      <w:r>
        <w:t>nment held a total of almost 87 </w:t>
      </w:r>
      <w:r w:rsidRPr="001456A1">
        <w:t>856 ML in entitlement</w:t>
      </w:r>
      <w:r w:rsidR="00D86F75">
        <w:t xml:space="preserve"> (</w:t>
      </w:r>
      <w:r w:rsidR="00D86F75">
        <w:fldChar w:fldCharType="begin" w:fldLock="1"/>
      </w:r>
      <w:r w:rsidR="00D86F75">
        <w:instrText xml:space="preserve"> REF _Ref18421694 \h </w:instrText>
      </w:r>
      <w:r w:rsidR="00D86F75">
        <w:fldChar w:fldCharType="separate"/>
      </w:r>
      <w:r w:rsidR="00384D17" w:rsidRPr="00E852E5">
        <w:t xml:space="preserve">Table </w:t>
      </w:r>
      <w:r w:rsidR="00384D17">
        <w:rPr>
          <w:noProof/>
        </w:rPr>
        <w:t>3</w:t>
      </w:r>
      <w:r w:rsidR="00384D17">
        <w:noBreakHyphen/>
      </w:r>
      <w:r w:rsidR="00384D17">
        <w:rPr>
          <w:noProof/>
        </w:rPr>
        <w:t>1</w:t>
      </w:r>
      <w:r w:rsidR="00D86F75">
        <w:fldChar w:fldCharType="end"/>
      </w:r>
      <w:r w:rsidR="00D86F75">
        <w:t>).</w:t>
      </w:r>
    </w:p>
    <w:p w14:paraId="0779D40D" w14:textId="005A062E" w:rsidR="00AB6DC0" w:rsidRPr="00E852E5" w:rsidRDefault="00AB6DC0" w:rsidP="00B67F20">
      <w:pPr>
        <w:pStyle w:val="Caption"/>
      </w:pPr>
      <w:bookmarkStart w:id="43" w:name="_Ref18421694"/>
      <w:bookmarkStart w:id="44" w:name="_Ref17975792"/>
      <w:bookmarkStart w:id="45" w:name="_Toc31985668"/>
      <w:bookmarkStart w:id="46" w:name="_Toc57975226"/>
      <w:r w:rsidRPr="00E852E5">
        <w:t xml:space="preserve">Table </w:t>
      </w:r>
      <w:r w:rsidR="00996419">
        <w:fldChar w:fldCharType="begin" w:fldLock="1"/>
      </w:r>
      <w:r w:rsidR="00996419">
        <w:instrText xml:space="preserve"> STYLEREF 1 \s </w:instrText>
      </w:r>
      <w:r w:rsidR="00996419">
        <w:fldChar w:fldCharType="separate"/>
      </w:r>
      <w:r w:rsidR="00384D17">
        <w:rPr>
          <w:noProof/>
        </w:rPr>
        <w:t>3</w:t>
      </w:r>
      <w:r w:rsidR="00996419">
        <w:fldChar w:fldCharType="end"/>
      </w:r>
      <w:r w:rsidR="00996419">
        <w:noBreakHyphen/>
      </w:r>
      <w:r w:rsidR="00996419">
        <w:fldChar w:fldCharType="begin"/>
      </w:r>
      <w:r w:rsidR="00996419">
        <w:instrText xml:space="preserve"> SEQ Table \* ARABIC \s 1 </w:instrText>
      </w:r>
      <w:r w:rsidR="00996419">
        <w:fldChar w:fldCharType="separate"/>
      </w:r>
      <w:r w:rsidR="00A54C15">
        <w:rPr>
          <w:noProof/>
        </w:rPr>
        <w:t>1</w:t>
      </w:r>
      <w:r w:rsidR="00996419">
        <w:fldChar w:fldCharType="end"/>
      </w:r>
      <w:bookmarkEnd w:id="43"/>
      <w:r w:rsidRPr="00E852E5">
        <w:t xml:space="preserve">. Environmental water </w:t>
      </w:r>
      <w:r w:rsidR="00F94744">
        <w:t>held entitlements</w:t>
      </w:r>
      <w:r w:rsidRPr="00E852E5">
        <w:t xml:space="preserve"> in the Lachlan River Valley as at 1 July 201</w:t>
      </w:r>
      <w:r w:rsidR="00D86F75">
        <w:t>9</w:t>
      </w:r>
      <w:r w:rsidRPr="00E852E5">
        <w:t>.</w:t>
      </w:r>
      <w:bookmarkEnd w:id="44"/>
      <w:bookmarkEnd w:id="45"/>
      <w:bookmarkEnd w:id="46"/>
      <w:r w:rsidRPr="00E852E5">
        <w:t xml:space="preserve"> </w:t>
      </w:r>
    </w:p>
    <w:tbl>
      <w:tblPr>
        <w:tblStyle w:val="GridTable5Dark-Accent1"/>
        <w:tblW w:w="0" w:type="auto"/>
        <w:tblLayout w:type="fixed"/>
        <w:tblLook w:val="04A0" w:firstRow="1" w:lastRow="0" w:firstColumn="1" w:lastColumn="0" w:noHBand="0" w:noVBand="1"/>
      </w:tblPr>
      <w:tblGrid>
        <w:gridCol w:w="2376"/>
        <w:gridCol w:w="2032"/>
        <w:gridCol w:w="2032"/>
        <w:gridCol w:w="2032"/>
      </w:tblGrid>
      <w:tr w:rsidR="00E84B31" w:rsidRPr="00E84B31" w14:paraId="3A7042A3" w14:textId="77777777" w:rsidTr="0039642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tcPr>
          <w:p w14:paraId="0C69D955" w14:textId="77777777" w:rsidR="00E84B31" w:rsidRPr="00E84B31" w:rsidRDefault="00E84B31" w:rsidP="00B67F20">
            <w:pPr>
              <w:rPr>
                <w:sz w:val="20"/>
                <w:szCs w:val="20"/>
                <w14:props3d w14:extrusionH="0" w14:contourW="0" w14:prstMaterial="matte"/>
              </w:rPr>
            </w:pPr>
          </w:p>
        </w:tc>
        <w:tc>
          <w:tcPr>
            <w:tcW w:w="6096" w:type="dxa"/>
            <w:gridSpan w:val="3"/>
          </w:tcPr>
          <w:p w14:paraId="5605E007" w14:textId="66E05E79" w:rsidR="00E84B31" w:rsidRPr="00E84B31" w:rsidRDefault="00E84B31" w:rsidP="00E84B31">
            <w:pPr>
              <w:jc w:val="center"/>
              <w:cnfStyle w:val="100000000000" w:firstRow="1" w:lastRow="0" w:firstColumn="0" w:lastColumn="0" w:oddVBand="0" w:evenVBand="0" w:oddHBand="0" w:evenHBand="0" w:firstRowFirstColumn="0" w:firstRowLastColumn="0" w:lastRowFirstColumn="0" w:lastRowLastColumn="0"/>
              <w:rPr>
                <w:sz w:val="20"/>
                <w:szCs w:val="20"/>
              </w:rPr>
            </w:pPr>
            <w:r w:rsidRPr="00E84B31">
              <w:rPr>
                <w:sz w:val="20"/>
                <w:szCs w:val="20"/>
              </w:rPr>
              <w:t>WATER HOLDINGS (ML) BY ENTITLEMENT TYPE</w:t>
            </w:r>
          </w:p>
        </w:tc>
      </w:tr>
      <w:tr w:rsidR="00AB6DC0" w:rsidRPr="00B467F2" w14:paraId="0112B897" w14:textId="77777777" w:rsidTr="00D86F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tcPr>
          <w:p w14:paraId="20B87455" w14:textId="77777777" w:rsidR="00AB6DC0" w:rsidRPr="003E7266" w:rsidRDefault="00AB6DC0" w:rsidP="00B67F20">
            <w:pPr>
              <w:rPr>
                <w:sz w:val="20"/>
                <w:szCs w:val="20"/>
                <w14:props3d w14:extrusionH="0" w14:contourW="0" w14:prstMaterial="matte"/>
              </w:rPr>
            </w:pPr>
            <w:r w:rsidRPr="003E7266">
              <w:rPr>
                <w:sz w:val="20"/>
                <w:szCs w:val="20"/>
                <w14:props3d w14:extrusionH="0" w14:contourW="0" w14:prstMaterial="matte"/>
              </w:rPr>
              <w:t>WATER HOLDER</w:t>
            </w:r>
          </w:p>
        </w:tc>
        <w:tc>
          <w:tcPr>
            <w:tcW w:w="2032" w:type="dxa"/>
          </w:tcPr>
          <w:p w14:paraId="5F5399F9" w14:textId="77777777" w:rsidR="00AB6DC0" w:rsidRPr="003E7266" w:rsidRDefault="00AB6DC0" w:rsidP="00B67F20">
            <w:pPr>
              <w:cnfStyle w:val="000000100000" w:firstRow="0" w:lastRow="0" w:firstColumn="0" w:lastColumn="0" w:oddVBand="0" w:evenVBand="0" w:oddHBand="1" w:evenHBand="0" w:firstRowFirstColumn="0" w:firstRowLastColumn="0" w:lastRowFirstColumn="0" w:lastRowLastColumn="0"/>
              <w:rPr>
                <w:sz w:val="20"/>
                <w:szCs w:val="20"/>
              </w:rPr>
            </w:pPr>
            <w:r w:rsidRPr="003E7266">
              <w:rPr>
                <w:sz w:val="20"/>
                <w:szCs w:val="20"/>
              </w:rPr>
              <w:t>HIGH SECURITY</w:t>
            </w:r>
          </w:p>
        </w:tc>
        <w:tc>
          <w:tcPr>
            <w:tcW w:w="2032" w:type="dxa"/>
          </w:tcPr>
          <w:p w14:paraId="2546CF08" w14:textId="77777777" w:rsidR="00AB6DC0" w:rsidRPr="003E7266" w:rsidRDefault="00AB6DC0" w:rsidP="00B67F20">
            <w:pPr>
              <w:cnfStyle w:val="000000100000" w:firstRow="0" w:lastRow="0" w:firstColumn="0" w:lastColumn="0" w:oddVBand="0" w:evenVBand="0" w:oddHBand="1" w:evenHBand="0" w:firstRowFirstColumn="0" w:firstRowLastColumn="0" w:lastRowFirstColumn="0" w:lastRowLastColumn="0"/>
              <w:rPr>
                <w:sz w:val="20"/>
                <w:szCs w:val="20"/>
              </w:rPr>
            </w:pPr>
            <w:r w:rsidRPr="003E7266">
              <w:rPr>
                <w:sz w:val="20"/>
                <w:szCs w:val="20"/>
              </w:rPr>
              <w:t>GENERAL SECURITY</w:t>
            </w:r>
          </w:p>
        </w:tc>
        <w:tc>
          <w:tcPr>
            <w:tcW w:w="2032" w:type="dxa"/>
          </w:tcPr>
          <w:p w14:paraId="28813D20" w14:textId="77777777" w:rsidR="00AB6DC0" w:rsidRPr="003E7266" w:rsidRDefault="00AB6DC0" w:rsidP="00B67F20">
            <w:pPr>
              <w:cnfStyle w:val="000000100000" w:firstRow="0" w:lastRow="0" w:firstColumn="0" w:lastColumn="0" w:oddVBand="0" w:evenVBand="0" w:oddHBand="1" w:evenHBand="0" w:firstRowFirstColumn="0" w:firstRowLastColumn="0" w:lastRowFirstColumn="0" w:lastRowLastColumn="0"/>
              <w:rPr>
                <w:sz w:val="20"/>
                <w:szCs w:val="20"/>
              </w:rPr>
            </w:pPr>
            <w:r w:rsidRPr="003E7266">
              <w:rPr>
                <w:sz w:val="20"/>
                <w:szCs w:val="20"/>
              </w:rPr>
              <w:t>TOTAL</w:t>
            </w:r>
          </w:p>
        </w:tc>
      </w:tr>
      <w:tr w:rsidR="00AB6DC0" w:rsidRPr="00B467F2" w14:paraId="0AB775C4" w14:textId="77777777" w:rsidTr="00D86F75">
        <w:tc>
          <w:tcPr>
            <w:cnfStyle w:val="001000000000" w:firstRow="0" w:lastRow="0" w:firstColumn="1" w:lastColumn="0" w:oddVBand="0" w:evenVBand="0" w:oddHBand="0" w:evenHBand="0" w:firstRowFirstColumn="0" w:firstRowLastColumn="0" w:lastRowFirstColumn="0" w:lastRowLastColumn="0"/>
            <w:tcW w:w="2376" w:type="dxa"/>
          </w:tcPr>
          <w:p w14:paraId="464022AA" w14:textId="77777777" w:rsidR="00AB6DC0" w:rsidRPr="003E7266" w:rsidRDefault="00AB6DC0" w:rsidP="00B67F20">
            <w:pPr>
              <w:rPr>
                <w:sz w:val="20"/>
                <w:szCs w:val="20"/>
                <w14:props3d w14:extrusionH="0" w14:contourW="0" w14:prstMaterial="matte"/>
              </w:rPr>
            </w:pPr>
            <w:r w:rsidRPr="003E7266">
              <w:rPr>
                <w:sz w:val="20"/>
                <w:szCs w:val="20"/>
                <w14:props3d w14:extrusionH="0" w14:contourW="0" w14:prstMaterial="matte"/>
              </w:rPr>
              <w:t>CEWH</w:t>
            </w:r>
          </w:p>
        </w:tc>
        <w:tc>
          <w:tcPr>
            <w:tcW w:w="2032" w:type="dxa"/>
          </w:tcPr>
          <w:p w14:paraId="257EBB3D" w14:textId="77777777" w:rsidR="00AB6DC0" w:rsidRPr="003E7266" w:rsidRDefault="00AB6DC0" w:rsidP="2F868087">
            <w:pPr>
              <w:jc w:val="right"/>
              <w:cnfStyle w:val="000000000000" w:firstRow="0" w:lastRow="0" w:firstColumn="0" w:lastColumn="0" w:oddVBand="0" w:evenVBand="0" w:oddHBand="0" w:evenHBand="0" w:firstRowFirstColumn="0" w:firstRowLastColumn="0" w:lastRowFirstColumn="0" w:lastRowLastColumn="0"/>
              <w:rPr>
                <w:sz w:val="20"/>
                <w:szCs w:val="20"/>
              </w:rPr>
            </w:pPr>
            <w:r w:rsidRPr="003E7266">
              <w:rPr>
                <w:sz w:val="20"/>
                <w:szCs w:val="20"/>
              </w:rPr>
              <w:t>933</w:t>
            </w:r>
          </w:p>
        </w:tc>
        <w:tc>
          <w:tcPr>
            <w:tcW w:w="2032" w:type="dxa"/>
          </w:tcPr>
          <w:p w14:paraId="09E1CC2F" w14:textId="77777777" w:rsidR="00AB6DC0" w:rsidRPr="003E7266" w:rsidRDefault="00AB6DC0" w:rsidP="2F868087">
            <w:pPr>
              <w:jc w:val="right"/>
              <w:cnfStyle w:val="000000000000" w:firstRow="0" w:lastRow="0" w:firstColumn="0" w:lastColumn="0" w:oddVBand="0" w:evenVBand="0" w:oddHBand="0" w:evenHBand="0" w:firstRowFirstColumn="0" w:firstRowLastColumn="0" w:lastRowFirstColumn="0" w:lastRowLastColumn="0"/>
              <w:rPr>
                <w:sz w:val="20"/>
                <w:szCs w:val="20"/>
              </w:rPr>
            </w:pPr>
            <w:r w:rsidRPr="003E7266">
              <w:rPr>
                <w:sz w:val="20"/>
                <w:szCs w:val="20"/>
              </w:rPr>
              <w:t>86 923</w:t>
            </w:r>
          </w:p>
        </w:tc>
        <w:tc>
          <w:tcPr>
            <w:tcW w:w="2032" w:type="dxa"/>
          </w:tcPr>
          <w:p w14:paraId="3662E351" w14:textId="77777777" w:rsidR="00AB6DC0" w:rsidRPr="003E7266" w:rsidRDefault="00AB6DC0" w:rsidP="2F868087">
            <w:pPr>
              <w:jc w:val="right"/>
              <w:cnfStyle w:val="000000000000" w:firstRow="0" w:lastRow="0" w:firstColumn="0" w:lastColumn="0" w:oddVBand="0" w:evenVBand="0" w:oddHBand="0" w:evenHBand="0" w:firstRowFirstColumn="0" w:firstRowLastColumn="0" w:lastRowFirstColumn="0" w:lastRowLastColumn="0"/>
              <w:rPr>
                <w:sz w:val="20"/>
                <w:szCs w:val="20"/>
              </w:rPr>
            </w:pPr>
            <w:r w:rsidRPr="003E7266">
              <w:rPr>
                <w:sz w:val="20"/>
                <w:szCs w:val="20"/>
              </w:rPr>
              <w:t>87 856</w:t>
            </w:r>
          </w:p>
        </w:tc>
      </w:tr>
      <w:tr w:rsidR="00AB6DC0" w:rsidRPr="00B467F2" w14:paraId="74C9C215" w14:textId="77777777" w:rsidTr="00D86F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tcPr>
          <w:p w14:paraId="3B2DA3CA" w14:textId="77777777" w:rsidR="00AB6DC0" w:rsidRPr="003E7266" w:rsidRDefault="00AB6DC0" w:rsidP="00B67F20">
            <w:pPr>
              <w:rPr>
                <w:sz w:val="20"/>
                <w:szCs w:val="20"/>
                <w14:props3d w14:extrusionH="0" w14:contourW="0" w14:prstMaterial="matte"/>
              </w:rPr>
            </w:pPr>
            <w:r w:rsidRPr="003E7266">
              <w:rPr>
                <w:sz w:val="20"/>
                <w:szCs w:val="20"/>
                <w14:props3d w14:extrusionH="0" w14:contourW="0" w14:prstMaterial="matte"/>
              </w:rPr>
              <w:t xml:space="preserve">NSW </w:t>
            </w:r>
          </w:p>
        </w:tc>
        <w:tc>
          <w:tcPr>
            <w:tcW w:w="2032" w:type="dxa"/>
          </w:tcPr>
          <w:p w14:paraId="60F15013" w14:textId="77777777" w:rsidR="00AB6DC0" w:rsidRPr="003E7266" w:rsidRDefault="00AB6DC0" w:rsidP="2F868087">
            <w:pPr>
              <w:jc w:val="right"/>
              <w:cnfStyle w:val="000000100000" w:firstRow="0" w:lastRow="0" w:firstColumn="0" w:lastColumn="0" w:oddVBand="0" w:evenVBand="0" w:oddHBand="1" w:evenHBand="0" w:firstRowFirstColumn="0" w:firstRowLastColumn="0" w:lastRowFirstColumn="0" w:lastRowLastColumn="0"/>
              <w:rPr>
                <w:sz w:val="20"/>
                <w:szCs w:val="20"/>
              </w:rPr>
            </w:pPr>
            <w:r w:rsidRPr="003E7266">
              <w:rPr>
                <w:sz w:val="20"/>
                <w:szCs w:val="20"/>
              </w:rPr>
              <w:t>1,795</w:t>
            </w:r>
          </w:p>
        </w:tc>
        <w:tc>
          <w:tcPr>
            <w:tcW w:w="2032" w:type="dxa"/>
          </w:tcPr>
          <w:p w14:paraId="2499E4FC" w14:textId="77777777" w:rsidR="00AB6DC0" w:rsidRPr="003E7266" w:rsidRDefault="00AB6DC0" w:rsidP="2F868087">
            <w:pPr>
              <w:jc w:val="right"/>
              <w:cnfStyle w:val="000000100000" w:firstRow="0" w:lastRow="0" w:firstColumn="0" w:lastColumn="0" w:oddVBand="0" w:evenVBand="0" w:oddHBand="1" w:evenHBand="0" w:firstRowFirstColumn="0" w:firstRowLastColumn="0" w:lastRowFirstColumn="0" w:lastRowLastColumn="0"/>
              <w:rPr>
                <w:sz w:val="20"/>
                <w:szCs w:val="20"/>
              </w:rPr>
            </w:pPr>
            <w:r w:rsidRPr="003E7266">
              <w:rPr>
                <w:sz w:val="20"/>
                <w:szCs w:val="20"/>
              </w:rPr>
              <w:t>36 569</w:t>
            </w:r>
          </w:p>
        </w:tc>
        <w:tc>
          <w:tcPr>
            <w:tcW w:w="2032" w:type="dxa"/>
          </w:tcPr>
          <w:p w14:paraId="3EF26998" w14:textId="77777777" w:rsidR="00AB6DC0" w:rsidRPr="003E7266" w:rsidRDefault="00AB6DC0" w:rsidP="2F868087">
            <w:pPr>
              <w:jc w:val="right"/>
              <w:cnfStyle w:val="000000100000" w:firstRow="0" w:lastRow="0" w:firstColumn="0" w:lastColumn="0" w:oddVBand="0" w:evenVBand="0" w:oddHBand="1" w:evenHBand="0" w:firstRowFirstColumn="0" w:firstRowLastColumn="0" w:lastRowFirstColumn="0" w:lastRowLastColumn="0"/>
              <w:rPr>
                <w:sz w:val="20"/>
                <w:szCs w:val="20"/>
              </w:rPr>
            </w:pPr>
            <w:r w:rsidRPr="003E7266">
              <w:rPr>
                <w:sz w:val="20"/>
                <w:szCs w:val="20"/>
              </w:rPr>
              <w:t>38 364</w:t>
            </w:r>
          </w:p>
        </w:tc>
      </w:tr>
      <w:tr w:rsidR="00AB6DC0" w:rsidRPr="00B467F2" w14:paraId="0B3434F2" w14:textId="77777777" w:rsidTr="00D86F75">
        <w:tc>
          <w:tcPr>
            <w:cnfStyle w:val="001000000000" w:firstRow="0" w:lastRow="0" w:firstColumn="1" w:lastColumn="0" w:oddVBand="0" w:evenVBand="0" w:oddHBand="0" w:evenHBand="0" w:firstRowFirstColumn="0" w:firstRowLastColumn="0" w:lastRowFirstColumn="0" w:lastRowLastColumn="0"/>
            <w:tcW w:w="2376" w:type="dxa"/>
          </w:tcPr>
          <w:p w14:paraId="7B27A5F9" w14:textId="77777777" w:rsidR="00AB6DC0" w:rsidRPr="003E7266" w:rsidRDefault="00AB6DC0" w:rsidP="00B67F20">
            <w:pPr>
              <w:rPr>
                <w:sz w:val="20"/>
                <w:szCs w:val="20"/>
                <w14:props3d w14:extrusionH="0" w14:contourW="0" w14:prstMaterial="matte"/>
              </w:rPr>
            </w:pPr>
            <w:r w:rsidRPr="003E7266">
              <w:rPr>
                <w:sz w:val="20"/>
                <w:szCs w:val="20"/>
                <w14:props3d w14:extrusionH="0" w14:contourW="0" w14:prstMaterial="matte"/>
              </w:rPr>
              <w:t>TOTAL</w:t>
            </w:r>
          </w:p>
        </w:tc>
        <w:tc>
          <w:tcPr>
            <w:tcW w:w="2032" w:type="dxa"/>
          </w:tcPr>
          <w:p w14:paraId="3B173586" w14:textId="77777777" w:rsidR="00AB6DC0" w:rsidRPr="003E7266" w:rsidRDefault="00AB6DC0" w:rsidP="2F868087">
            <w:pPr>
              <w:jc w:val="right"/>
              <w:cnfStyle w:val="000000000000" w:firstRow="0" w:lastRow="0" w:firstColumn="0" w:lastColumn="0" w:oddVBand="0" w:evenVBand="0" w:oddHBand="0" w:evenHBand="0" w:firstRowFirstColumn="0" w:firstRowLastColumn="0" w:lastRowFirstColumn="0" w:lastRowLastColumn="0"/>
              <w:rPr>
                <w:sz w:val="20"/>
                <w:szCs w:val="20"/>
              </w:rPr>
            </w:pPr>
            <w:r w:rsidRPr="003E7266">
              <w:rPr>
                <w:sz w:val="20"/>
                <w:szCs w:val="20"/>
              </w:rPr>
              <w:t>2,728</w:t>
            </w:r>
          </w:p>
        </w:tc>
        <w:tc>
          <w:tcPr>
            <w:tcW w:w="2032" w:type="dxa"/>
          </w:tcPr>
          <w:p w14:paraId="046D1719" w14:textId="77777777" w:rsidR="00AB6DC0" w:rsidRPr="003E7266" w:rsidRDefault="00AB6DC0" w:rsidP="2F868087">
            <w:pPr>
              <w:jc w:val="right"/>
              <w:cnfStyle w:val="000000000000" w:firstRow="0" w:lastRow="0" w:firstColumn="0" w:lastColumn="0" w:oddVBand="0" w:evenVBand="0" w:oddHBand="0" w:evenHBand="0" w:firstRowFirstColumn="0" w:firstRowLastColumn="0" w:lastRowFirstColumn="0" w:lastRowLastColumn="0"/>
              <w:rPr>
                <w:sz w:val="20"/>
                <w:szCs w:val="20"/>
              </w:rPr>
            </w:pPr>
            <w:r w:rsidRPr="003E7266">
              <w:rPr>
                <w:sz w:val="20"/>
                <w:szCs w:val="20"/>
              </w:rPr>
              <w:t>123 492</w:t>
            </w:r>
          </w:p>
        </w:tc>
        <w:tc>
          <w:tcPr>
            <w:tcW w:w="2032" w:type="dxa"/>
          </w:tcPr>
          <w:p w14:paraId="681BBD25" w14:textId="77777777" w:rsidR="00AB6DC0" w:rsidRPr="003E7266" w:rsidRDefault="00AB6DC0" w:rsidP="2F868087">
            <w:pPr>
              <w:jc w:val="right"/>
              <w:cnfStyle w:val="000000000000" w:firstRow="0" w:lastRow="0" w:firstColumn="0" w:lastColumn="0" w:oddVBand="0" w:evenVBand="0" w:oddHBand="0" w:evenHBand="0" w:firstRowFirstColumn="0" w:firstRowLastColumn="0" w:lastRowFirstColumn="0" w:lastRowLastColumn="0"/>
              <w:rPr>
                <w:sz w:val="20"/>
                <w:szCs w:val="20"/>
              </w:rPr>
            </w:pPr>
            <w:r w:rsidRPr="003E7266">
              <w:rPr>
                <w:sz w:val="20"/>
                <w:szCs w:val="20"/>
              </w:rPr>
              <w:t>126 220</w:t>
            </w:r>
          </w:p>
        </w:tc>
      </w:tr>
    </w:tbl>
    <w:p w14:paraId="7EE8ADC1" w14:textId="77777777" w:rsidR="00C47B9A" w:rsidRDefault="00C47B9A" w:rsidP="00B67F20"/>
    <w:p w14:paraId="0F2E0B23" w14:textId="46E6A02E" w:rsidR="00C7147D" w:rsidRDefault="00C751CC" w:rsidP="00B67F20">
      <w:r>
        <w:t>At the 30</w:t>
      </w:r>
      <w:r w:rsidRPr="00C751CC">
        <w:rPr>
          <w:vertAlign w:val="superscript"/>
        </w:rPr>
        <w:t>th</w:t>
      </w:r>
      <w:r>
        <w:t xml:space="preserve"> June 2019, the </w:t>
      </w:r>
      <w:r w:rsidR="00470165">
        <w:t xml:space="preserve">Commonwealth environmental water </w:t>
      </w:r>
      <w:r w:rsidR="00203FCC">
        <w:t xml:space="preserve">office held </w:t>
      </w:r>
      <w:r w:rsidR="003F38DB">
        <w:t>37</w:t>
      </w:r>
      <w:r w:rsidR="7E108D70">
        <w:t xml:space="preserve"> </w:t>
      </w:r>
      <w:r w:rsidR="003F38DB">
        <w:t xml:space="preserve">219 ML of general security water in Wyangala Dam </w:t>
      </w:r>
      <w:r w:rsidR="0037426E">
        <w:t>carried over from previous years</w:t>
      </w:r>
      <w:r w:rsidR="00890EAD">
        <w:t xml:space="preserve">. </w:t>
      </w:r>
      <w:r w:rsidR="0037426E">
        <w:t xml:space="preserve">The implementation of drought </w:t>
      </w:r>
      <w:r w:rsidR="00890EAD">
        <w:t xml:space="preserve">rules meant that </w:t>
      </w:r>
      <w:r w:rsidR="003F6822">
        <w:t>16</w:t>
      </w:r>
      <w:r w:rsidR="1F9EA215">
        <w:t xml:space="preserve"> </w:t>
      </w:r>
      <w:r w:rsidR="003F6822">
        <w:t>004 (</w:t>
      </w:r>
      <w:r w:rsidR="00890EAD">
        <w:t>43%</w:t>
      </w:r>
      <w:r w:rsidR="003F6822">
        <w:t>)</w:t>
      </w:r>
      <w:r w:rsidR="00890EAD">
        <w:t xml:space="preserve"> of </w:t>
      </w:r>
      <w:r w:rsidR="003F6822">
        <w:t xml:space="preserve">this </w:t>
      </w:r>
      <w:r w:rsidR="00890EAD">
        <w:t xml:space="preserve">held environmental water was </w:t>
      </w:r>
      <w:r w:rsidR="003F6822">
        <w:t>transferred to the</w:t>
      </w:r>
      <w:r w:rsidR="00245BA9">
        <w:t xml:space="preserve"> NSW</w:t>
      </w:r>
      <w:r w:rsidR="003F6822">
        <w:t xml:space="preserve"> drought account</w:t>
      </w:r>
      <w:r w:rsidR="009E660E">
        <w:t xml:space="preserve">. </w:t>
      </w:r>
      <w:r w:rsidR="00C32E4E">
        <w:t xml:space="preserve">An 87% allocation of high security entitlements meant that a </w:t>
      </w:r>
      <w:r w:rsidR="0046217B">
        <w:t xml:space="preserve">further </w:t>
      </w:r>
      <w:r w:rsidR="0E48B087">
        <w:t>811</w:t>
      </w:r>
      <w:r w:rsidR="22142874">
        <w:t xml:space="preserve"> </w:t>
      </w:r>
      <w:r w:rsidR="0E48B087">
        <w:t>ML</w:t>
      </w:r>
      <w:r w:rsidR="0046217B">
        <w:t xml:space="preserve"> </w:t>
      </w:r>
      <w:r w:rsidR="005137F6">
        <w:t>was also available and the total water available for use by the Commonwealth Environmental Water Holder at 1 July 2019 was 22</w:t>
      </w:r>
      <w:r w:rsidR="43DC1BA6">
        <w:t xml:space="preserve"> </w:t>
      </w:r>
      <w:r w:rsidR="005137F6">
        <w:t>026 ML</w:t>
      </w:r>
      <w:r w:rsidR="00260D3D">
        <w:t>.</w:t>
      </w:r>
    </w:p>
    <w:p w14:paraId="6FF0BBCD" w14:textId="32A2C525" w:rsidR="00260D3D" w:rsidRDefault="002907C5" w:rsidP="005F20C2">
      <w:pPr>
        <w:pStyle w:val="Heading2"/>
      </w:pPr>
      <w:bookmarkStart w:id="47" w:name="_Toc56771599"/>
      <w:bookmarkStart w:id="48" w:name="_Toc57975130"/>
      <w:r>
        <w:t>Planned Water Use</w:t>
      </w:r>
      <w:bookmarkEnd w:id="47"/>
      <w:bookmarkEnd w:id="48"/>
    </w:p>
    <w:p w14:paraId="2971EB7E" w14:textId="19A45770" w:rsidR="00A0496E" w:rsidRDefault="00A0496E" w:rsidP="00B67F20">
      <w:r>
        <w:t xml:space="preserve">Planning for environmental watering in 2019-20 was undertaken within </w:t>
      </w:r>
      <w:r w:rsidR="001F1146">
        <w:t xml:space="preserve">the context of increasingly severe </w:t>
      </w:r>
      <w:r>
        <w:t xml:space="preserve">drought </w:t>
      </w:r>
      <w:r w:rsidR="001F1146">
        <w:t>conditions</w:t>
      </w:r>
      <w:r>
        <w:t xml:space="preserve">. More </w:t>
      </w:r>
      <w:r w:rsidR="001F1146">
        <w:t xml:space="preserve">than 40% of </w:t>
      </w:r>
      <w:r w:rsidR="001B375E">
        <w:t>the environmental water held by the Commonwealth Environmental Water Holder had been transferred to the</w:t>
      </w:r>
      <w:r w:rsidR="00167089">
        <w:t xml:space="preserve"> NSW</w:t>
      </w:r>
      <w:r w:rsidR="001B375E">
        <w:t xml:space="preserve"> drought account </w:t>
      </w:r>
      <w:r w:rsidR="00FF2183">
        <w:t xml:space="preserve">and </w:t>
      </w:r>
      <w:r w:rsidR="00DA7012">
        <w:t xml:space="preserve">water planners were facing </w:t>
      </w:r>
      <w:r w:rsidR="00DB6EDB">
        <w:t>the lowest 3</w:t>
      </w:r>
      <w:r w:rsidR="6CE36196">
        <w:t>-</w:t>
      </w:r>
      <w:r w:rsidR="00DB6EDB" w:rsidRPr="00B67F20">
        <w:t xml:space="preserve">year sequence of inflows on record. </w:t>
      </w:r>
      <w:r w:rsidR="001F703D">
        <w:t xml:space="preserve">Dry conditions were expected to persist </w:t>
      </w:r>
      <w:r w:rsidR="006941CA">
        <w:t xml:space="preserve">and there was the possibility of further restrictions on accessing carryover volumes. </w:t>
      </w:r>
      <w:r w:rsidR="00DB6EDB" w:rsidRPr="00B67F20">
        <w:t>Under such conditions</w:t>
      </w:r>
      <w:r w:rsidR="00DB6EDB">
        <w:t xml:space="preserve">, environmental water </w:t>
      </w:r>
      <w:r w:rsidR="00D421C5">
        <w:t xml:space="preserve">planning was focused on maintaining key refuges in the landscape and </w:t>
      </w:r>
      <w:r w:rsidR="007F0A13">
        <w:t>continui</w:t>
      </w:r>
      <w:r w:rsidR="00F154B6">
        <w:t>ng to support the native fish populations remaining after the hypoxic conditions experienced in the mid-Lachlan in 2016-17</w:t>
      </w:r>
      <w:r w:rsidR="00D421C5">
        <w:t>.</w:t>
      </w:r>
    </w:p>
    <w:p w14:paraId="5A89DAA6" w14:textId="5F4D4CBA" w:rsidR="006F3D3A" w:rsidRDefault="00D421C5" w:rsidP="00B67F20">
      <w:r>
        <w:t>The annual watering priorities of the Murray</w:t>
      </w:r>
      <w:r w:rsidR="005E1DAE">
        <w:t>-</w:t>
      </w:r>
      <w:r>
        <w:t>Darling Basin Authority</w:t>
      </w:r>
      <w:r w:rsidR="000A4C5A">
        <w:t xml:space="preserve"> </w:t>
      </w:r>
      <w:r w:rsidR="000A4C5A">
        <w:fldChar w:fldCharType="begin"/>
      </w:r>
      <w:r w:rsidR="00CE55E7">
        <w:instrText xml:space="preserve"> ADDIN EN.CITE &lt;EndNote&gt;&lt;Cite&gt;&lt;Author&gt;MDBA&lt;/Author&gt;&lt;Year&gt;2019&lt;/Year&gt;&lt;RecNum&gt;419&lt;/RecNum&gt;&lt;DisplayText&gt;(MDBA 2019)&lt;/DisplayText&gt;&lt;record&gt;&lt;rec-number&gt;419&lt;/rec-number&gt;&lt;foreign-keys&gt;&lt;key app="EN" db-id="0a0zttz0gewd9befav559p5osxw5sftwfpdv" timestamp="1603426940"&gt;419&lt;/key&gt;&lt;/foreign-keys&gt;&lt;ref-type name="Report"&gt;27&lt;/ref-type&gt;&lt;contributors&gt;&lt;authors&gt;&lt;author&gt;MDBA&lt;/author&gt;&lt;/authors&gt;&lt;/contributors&gt;&lt;titles&gt;&lt;title&gt;Basin environmental watering priorities 2019-20&lt;/title&gt;&lt;/titles&gt;&lt;dates&gt;&lt;year&gt;2019&lt;/year&gt;&lt;/dates&gt;&lt;publisher&gt;Murray-Darling Basin Authority&lt;/publisher&gt;&lt;urls&gt;&lt;/urls&gt;&lt;/record&gt;&lt;/Cite&gt;&lt;/EndNote&gt;</w:instrText>
      </w:r>
      <w:r w:rsidR="000A4C5A">
        <w:fldChar w:fldCharType="separate"/>
      </w:r>
      <w:r w:rsidR="000A4C5A">
        <w:rPr>
          <w:noProof/>
        </w:rPr>
        <w:t>(MDBA 2019)</w:t>
      </w:r>
      <w:r w:rsidR="000A4C5A">
        <w:fldChar w:fldCharType="end"/>
      </w:r>
      <w:r>
        <w:t xml:space="preserve"> </w:t>
      </w:r>
      <w:r w:rsidR="001A235A">
        <w:t xml:space="preserve">were set in anticipation of dry to very dry conditions across the </w:t>
      </w:r>
      <w:r w:rsidR="00A03137">
        <w:t>B</w:t>
      </w:r>
      <w:r w:rsidR="001A235A">
        <w:t>asin</w:t>
      </w:r>
      <w:r>
        <w:t>.</w:t>
      </w:r>
      <w:r w:rsidR="001A235A">
        <w:t xml:space="preserve"> </w:t>
      </w:r>
      <w:r w:rsidR="00B13E01">
        <w:t xml:space="preserve">Consequently, their focus was on </w:t>
      </w:r>
      <w:r w:rsidR="004C11E7">
        <w:t xml:space="preserve">the needs of </w:t>
      </w:r>
      <w:r w:rsidR="004A7708">
        <w:t>key sites</w:t>
      </w:r>
      <w:r w:rsidR="001B5502">
        <w:t xml:space="preserve"> </w:t>
      </w:r>
      <w:r w:rsidR="00D723FA">
        <w:t xml:space="preserve">(Barwon-Darling and </w:t>
      </w:r>
      <w:r w:rsidR="004922AE">
        <w:t>L</w:t>
      </w:r>
      <w:r w:rsidR="00D723FA">
        <w:t>ower Darling river system, the Narran Lakes, Koondrook-Perricoota Forest and the Coor</w:t>
      </w:r>
      <w:r w:rsidR="00101F8E">
        <w:t>o</w:t>
      </w:r>
      <w:r w:rsidR="00D723FA">
        <w:t xml:space="preserve">ng, Lower Lake and Murray Mouth) </w:t>
      </w:r>
      <w:r w:rsidR="001B5502">
        <w:t xml:space="preserve">as well as generic objectives for flow and connectivity, vegetation, </w:t>
      </w:r>
      <w:r w:rsidR="00CC46B2">
        <w:t>waterbirds and native fish.</w:t>
      </w:r>
      <w:r w:rsidR="0014420C">
        <w:t xml:space="preserve"> </w:t>
      </w:r>
      <w:r w:rsidR="00B67F20" w:rsidRPr="003D4B71">
        <w:t>T</w:t>
      </w:r>
      <w:r w:rsidR="007E3D82">
        <w:t xml:space="preserve">here were not specific annual environmental watering </w:t>
      </w:r>
      <w:r w:rsidR="63C80F9E">
        <w:t>priorities</w:t>
      </w:r>
      <w:r w:rsidR="007E3D82">
        <w:t xml:space="preserve"> relevant to the Lachlan catchment and thus t</w:t>
      </w:r>
      <w:r w:rsidR="006F3D3A">
        <w:t>he Commonwealth Environmental Water Portfolio Management Plan: Lachlan River 201</w:t>
      </w:r>
      <w:r w:rsidR="003D4B71">
        <w:t>9</w:t>
      </w:r>
      <w:r w:rsidR="006F3D3A">
        <w:t>-</w:t>
      </w:r>
      <w:r w:rsidR="003D4B71">
        <w:t>20</w:t>
      </w:r>
      <w:r w:rsidR="006F3D3A">
        <w:t xml:space="preserve"> </w:t>
      </w:r>
      <w:r w:rsidR="00FC283F">
        <w:fldChar w:fldCharType="begin"/>
      </w:r>
      <w:r w:rsidR="009276F1">
        <w:instrText xml:space="preserve"> ADDIN EN.CITE &lt;EndNote&gt;&lt;Cite&gt;&lt;Author&gt;Commonwealth of Australia&lt;/Author&gt;&lt;Year&gt;2019&lt;/Year&gt;&lt;RecNum&gt;420&lt;/RecNum&gt;&lt;DisplayText&gt;(Commonwealth of Australia 2019)&lt;/DisplayText&gt;&lt;record&gt;&lt;rec-number&gt;420&lt;/rec-number&gt;&lt;foreign-keys&gt;&lt;key app="EN" db-id="0a0zttz0gewd9befav559p5osxw5sftwfpdv" timestamp="1603427820"&gt;420&lt;/key&gt;&lt;/foreign-keys&gt;&lt;ref-type name="Report"&gt;27&lt;/ref-type&gt;&lt;contributors&gt;&lt;authors&gt;&lt;author&gt;Commonwealth of Australia,&lt;/author&gt;&lt;/authors&gt;&lt;/contributors&gt;&lt;titles&gt;&lt;title&gt;Commonwealth Environmental Water Portfolio Management Plan: Lachlan River Valley 2019-20&lt;/title&gt;&lt;/titles&gt;&lt;dates&gt;&lt;year&gt;2019&lt;/year&gt;&lt;/dates&gt;&lt;pub-location&gt;Canberra&lt;/pub-location&gt;&lt;publisher&gt;Commonwealth of Australia&lt;/publisher&gt;&lt;urls&gt;&lt;/urls&gt;&lt;/record&gt;&lt;/Cite&gt;&lt;/EndNote&gt;</w:instrText>
      </w:r>
      <w:r w:rsidR="00FC283F">
        <w:fldChar w:fldCharType="separate"/>
      </w:r>
      <w:r w:rsidR="005A5C30">
        <w:rPr>
          <w:noProof/>
        </w:rPr>
        <w:t>(Commonwealth of Australia 2019)</w:t>
      </w:r>
      <w:r w:rsidR="00FC283F">
        <w:fldChar w:fldCharType="end"/>
      </w:r>
      <w:r w:rsidR="006F3D3A">
        <w:t xml:space="preserve"> suggests that the CEWO was aiming to contribute to the following 201</w:t>
      </w:r>
      <w:r w:rsidR="00F70854">
        <w:t>9</w:t>
      </w:r>
      <w:r w:rsidR="006F3D3A">
        <w:t>–</w:t>
      </w:r>
      <w:r w:rsidR="00F70854">
        <w:t>20</w:t>
      </w:r>
      <w:r w:rsidR="006F3D3A">
        <w:t xml:space="preserve"> Basin multi-year priorities relevant to the Lachlan River region</w:t>
      </w:r>
      <w:r w:rsidR="00DB62A5">
        <w:t>:</w:t>
      </w:r>
    </w:p>
    <w:p w14:paraId="288EDE65" w14:textId="270D61FA" w:rsidR="00DB62A5" w:rsidRDefault="00DB62A5" w:rsidP="009D5AD2">
      <w:pPr>
        <w:pStyle w:val="ListParagraph"/>
        <w:numPr>
          <w:ilvl w:val="0"/>
          <w:numId w:val="9"/>
        </w:numPr>
      </w:pPr>
      <w:r>
        <w:t>Support lateral and longitudinal connectivity along the river systems;</w:t>
      </w:r>
    </w:p>
    <w:p w14:paraId="0D4509EC" w14:textId="5ACD9C33" w:rsidR="00DB62A5" w:rsidRDefault="00DB62A5" w:rsidP="009D5AD2">
      <w:pPr>
        <w:pStyle w:val="ListParagraph"/>
        <w:numPr>
          <w:ilvl w:val="0"/>
          <w:numId w:val="9"/>
        </w:numPr>
      </w:pPr>
      <w:r>
        <w:t>Maintain the extent, improve the condition and promote recruitment of forests and woodlands;</w:t>
      </w:r>
    </w:p>
    <w:p w14:paraId="2C9A540A" w14:textId="77F608A7" w:rsidR="00DB62A5" w:rsidRDefault="00DB62A5" w:rsidP="009D5AD2">
      <w:pPr>
        <w:pStyle w:val="ListParagraph"/>
        <w:numPr>
          <w:ilvl w:val="0"/>
          <w:numId w:val="9"/>
        </w:numPr>
      </w:pPr>
      <w:r>
        <w:t>Maintain the extent and improve the condition of lignum shrublands;</w:t>
      </w:r>
    </w:p>
    <w:p w14:paraId="69165169" w14:textId="012D72D9" w:rsidR="00DB62A5" w:rsidRDefault="00DB62A5" w:rsidP="009D5AD2">
      <w:pPr>
        <w:pStyle w:val="ListParagraph"/>
        <w:numPr>
          <w:ilvl w:val="0"/>
          <w:numId w:val="9"/>
        </w:numPr>
      </w:pPr>
      <w:r>
        <w:t>Improve the abundance and maintain the diversity of the Basin’s waterbird population</w:t>
      </w:r>
      <w:r w:rsidR="00D04749">
        <w:t>s</w:t>
      </w:r>
      <w:r>
        <w:t>;</w:t>
      </w:r>
    </w:p>
    <w:p w14:paraId="548C0515" w14:textId="0A8B4228" w:rsidR="00DB62A5" w:rsidRDefault="00DB62A5" w:rsidP="009D5AD2">
      <w:pPr>
        <w:pStyle w:val="ListParagraph"/>
        <w:numPr>
          <w:ilvl w:val="0"/>
          <w:numId w:val="9"/>
        </w:numPr>
      </w:pPr>
      <w:r>
        <w:t xml:space="preserve">Support Basin-scale population recovery of native fish by reinstating flows that promote key ecological processes across local, regional and system scales in the southern connected Basin; and </w:t>
      </w:r>
    </w:p>
    <w:p w14:paraId="464E69D3" w14:textId="721F68E4" w:rsidR="00DB62A5" w:rsidRDefault="00DB62A5" w:rsidP="009D5AD2">
      <w:pPr>
        <w:pStyle w:val="ListParagraph"/>
        <w:numPr>
          <w:ilvl w:val="0"/>
          <w:numId w:val="9"/>
        </w:numPr>
      </w:pPr>
      <w:r>
        <w:t xml:space="preserve">Support viable populations of threatened native fish, </w:t>
      </w:r>
      <w:r w:rsidR="6994BE68">
        <w:t>maximize</w:t>
      </w:r>
      <w:r>
        <w:t xml:space="preserve"> opportunities for range expansion and establish new populations.</w:t>
      </w:r>
    </w:p>
    <w:p w14:paraId="62D6D5F3" w14:textId="7A3C24E9" w:rsidR="006F3D3A" w:rsidRDefault="00AB77A7" w:rsidP="00B67F20">
      <w:r>
        <w:t>Over the past two watering seasons, p</w:t>
      </w:r>
      <w:r w:rsidR="00B7716C">
        <w:t xml:space="preserve">riority </w:t>
      </w:r>
      <w:r>
        <w:t xml:space="preserve">had </w:t>
      </w:r>
      <w:r w:rsidR="00B7716C">
        <w:t xml:space="preserve">been given </w:t>
      </w:r>
      <w:r>
        <w:t xml:space="preserve">to </w:t>
      </w:r>
      <w:r w:rsidR="00B7716C">
        <w:t xml:space="preserve">supporting native </w:t>
      </w:r>
      <w:r w:rsidR="007A5D90">
        <w:t xml:space="preserve">fish recovery </w:t>
      </w:r>
      <w:r>
        <w:t xml:space="preserve">following a significant decline in fish numbers thought to have been caused by </w:t>
      </w:r>
      <w:r w:rsidR="007A5D90">
        <w:t>hypoxic events associated with the flooding in 2016-17</w:t>
      </w:r>
      <w:r>
        <w:t xml:space="preserve">. Watering actions </w:t>
      </w:r>
      <w:r w:rsidR="008B4617">
        <w:t xml:space="preserve">planned in </w:t>
      </w:r>
      <w:r w:rsidR="0042611F">
        <w:t>2019-20 had a priority</w:t>
      </w:r>
      <w:r w:rsidR="002E5007">
        <w:t xml:space="preserve"> for maintaining refugia and protecting key assets along the river system.</w:t>
      </w:r>
    </w:p>
    <w:p w14:paraId="2FB5C0DF" w14:textId="0CE23FB5" w:rsidR="006F3D3A" w:rsidRDefault="006F3D3A" w:rsidP="005F20C2">
      <w:pPr>
        <w:pStyle w:val="Heading2"/>
      </w:pPr>
      <w:bookmarkStart w:id="49" w:name="_Toc56771600"/>
      <w:bookmarkStart w:id="50" w:name="_Toc57975131"/>
      <w:r>
        <w:t>Implemented watering actions</w:t>
      </w:r>
      <w:bookmarkEnd w:id="49"/>
      <w:bookmarkEnd w:id="50"/>
    </w:p>
    <w:p w14:paraId="5EB2BC72" w14:textId="70746A1E" w:rsidR="006937DB" w:rsidRDefault="006937DB" w:rsidP="00C93D14">
      <w:pPr>
        <w:pStyle w:val="Heading3"/>
      </w:pPr>
      <w:bookmarkStart w:id="51" w:name="_Toc56771601"/>
      <w:bookmarkStart w:id="52" w:name="_Toc57975132"/>
      <w:r>
        <w:t xml:space="preserve">Commonwealth </w:t>
      </w:r>
      <w:r w:rsidRPr="003E3E27">
        <w:t>environmental</w:t>
      </w:r>
      <w:r>
        <w:t xml:space="preserve"> water delivery</w:t>
      </w:r>
      <w:bookmarkEnd w:id="51"/>
      <w:bookmarkEnd w:id="52"/>
    </w:p>
    <w:p w14:paraId="4BD8FB86" w14:textId="58A60FF2" w:rsidR="006937DB" w:rsidRDefault="006937DB" w:rsidP="006937DB">
      <w:r>
        <w:t>The total Commonwealth environmental water deliver to the Lachlan river system in 2019-20 was 22</w:t>
      </w:r>
      <w:r w:rsidR="000A4C5A">
        <w:t> </w:t>
      </w:r>
      <w:r w:rsidR="00D64872">
        <w:t>026</w:t>
      </w:r>
      <w:r w:rsidR="00C94137">
        <w:t xml:space="preserve"> ML</w:t>
      </w:r>
      <w:r w:rsidR="005D4D39">
        <w:t xml:space="preserve"> and through a process of re-regulation, was used to target multiple locations and ecological objectives at different times of the year (</w:t>
      </w:r>
      <w:r w:rsidR="002752D2">
        <w:fldChar w:fldCharType="begin" w:fldLock="1"/>
      </w:r>
      <w:r w:rsidR="002752D2">
        <w:instrText xml:space="preserve"> REF _Ref48568970 \h </w:instrText>
      </w:r>
      <w:r w:rsidR="002752D2">
        <w:fldChar w:fldCharType="separate"/>
      </w:r>
      <w:r w:rsidR="00384D17">
        <w:t xml:space="preserve">Table </w:t>
      </w:r>
      <w:r w:rsidR="00384D17">
        <w:rPr>
          <w:noProof/>
        </w:rPr>
        <w:t>3</w:t>
      </w:r>
      <w:r w:rsidR="00384D17">
        <w:noBreakHyphen/>
      </w:r>
      <w:r w:rsidR="00384D17">
        <w:rPr>
          <w:noProof/>
        </w:rPr>
        <w:t>2</w:t>
      </w:r>
      <w:r w:rsidR="002752D2">
        <w:fldChar w:fldCharType="end"/>
      </w:r>
      <w:r w:rsidR="002752D2">
        <w:t xml:space="preserve"> and </w:t>
      </w:r>
      <w:r w:rsidR="002752D2">
        <w:fldChar w:fldCharType="begin" w:fldLock="1"/>
      </w:r>
      <w:r w:rsidR="002752D2">
        <w:instrText xml:space="preserve"> REF _Ref48568982 \h </w:instrText>
      </w:r>
      <w:r w:rsidR="002752D2">
        <w:fldChar w:fldCharType="separate"/>
      </w:r>
      <w:r w:rsidR="00384D17">
        <w:t xml:space="preserve">Table </w:t>
      </w:r>
      <w:r w:rsidR="00384D17">
        <w:rPr>
          <w:noProof/>
        </w:rPr>
        <w:t>3</w:t>
      </w:r>
      <w:r w:rsidR="00384D17">
        <w:noBreakHyphen/>
      </w:r>
      <w:r w:rsidR="00384D17">
        <w:rPr>
          <w:noProof/>
        </w:rPr>
        <w:t>3</w:t>
      </w:r>
      <w:r w:rsidR="002752D2">
        <w:fldChar w:fldCharType="end"/>
      </w:r>
      <w:r w:rsidR="002752D2">
        <w:t>)</w:t>
      </w:r>
      <w:r w:rsidR="00B67368">
        <w:t>.</w:t>
      </w:r>
      <w:r w:rsidR="00885A65">
        <w:t xml:space="preserve"> A number of the</w:t>
      </w:r>
      <w:r w:rsidR="000222D2">
        <w:t>se</w:t>
      </w:r>
      <w:r w:rsidR="00885A65">
        <w:t xml:space="preserve"> watering actions we</w:t>
      </w:r>
      <w:r w:rsidR="00AB5467">
        <w:t>re</w:t>
      </w:r>
      <w:r w:rsidR="00885A65">
        <w:t xml:space="preserve"> </w:t>
      </w:r>
      <w:r w:rsidR="000222D2">
        <w:t xml:space="preserve">supplemented with </w:t>
      </w:r>
      <w:r w:rsidR="005258A0">
        <w:t>448 ML of NSW environmental water</w:t>
      </w:r>
      <w:r w:rsidR="0078029D">
        <w:t xml:space="preserve"> (</w:t>
      </w:r>
      <w:r w:rsidR="0048011F">
        <w:fldChar w:fldCharType="begin" w:fldLock="1"/>
      </w:r>
      <w:r w:rsidR="0048011F">
        <w:instrText xml:space="preserve"> REF _Ref48568982 \h </w:instrText>
      </w:r>
      <w:r w:rsidR="0048011F">
        <w:fldChar w:fldCharType="separate"/>
      </w:r>
      <w:r w:rsidR="00384D17">
        <w:t xml:space="preserve">Table </w:t>
      </w:r>
      <w:r w:rsidR="00384D17">
        <w:rPr>
          <w:noProof/>
        </w:rPr>
        <w:t>3</w:t>
      </w:r>
      <w:r w:rsidR="00384D17">
        <w:noBreakHyphen/>
      </w:r>
      <w:r w:rsidR="00384D17">
        <w:rPr>
          <w:noProof/>
        </w:rPr>
        <w:t>3</w:t>
      </w:r>
      <w:r w:rsidR="0048011F">
        <w:fldChar w:fldCharType="end"/>
      </w:r>
      <w:r w:rsidR="0048011F">
        <w:t>)</w:t>
      </w:r>
      <w:r w:rsidR="00CF1779">
        <w:t>.</w:t>
      </w:r>
    </w:p>
    <w:p w14:paraId="782E27EC" w14:textId="62B9A6FB" w:rsidR="005218CF" w:rsidRDefault="00794E1D" w:rsidP="006937DB">
      <w:r>
        <w:t xml:space="preserve">Releases for the first 2019-20 </w:t>
      </w:r>
      <w:r w:rsidR="00A6523E">
        <w:t>watering action</w:t>
      </w:r>
      <w:r w:rsidR="008A108C">
        <w:t xml:space="preserve"> </w:t>
      </w:r>
      <w:r w:rsidR="00A25D72">
        <w:t xml:space="preserve">targeting multiple objectives </w:t>
      </w:r>
      <w:r w:rsidR="00AB31FC">
        <w:t xml:space="preserve">commenced at </w:t>
      </w:r>
      <w:r>
        <w:t>Wyangala Dam</w:t>
      </w:r>
      <w:r w:rsidR="00516981">
        <w:t xml:space="preserve"> on the 16</w:t>
      </w:r>
      <w:r w:rsidR="00516981" w:rsidRPr="00516981">
        <w:rPr>
          <w:vertAlign w:val="superscript"/>
        </w:rPr>
        <w:t>th</w:t>
      </w:r>
      <w:r w:rsidR="00516981">
        <w:t xml:space="preserve"> September</w:t>
      </w:r>
      <w:r w:rsidR="00576C0A">
        <w:t xml:space="preserve"> 2019</w:t>
      </w:r>
      <w:r w:rsidR="00516981">
        <w:t>.</w:t>
      </w:r>
      <w:r w:rsidR="000E602E">
        <w:t xml:space="preserve"> </w:t>
      </w:r>
      <w:r w:rsidR="00BD1B32" w:rsidRPr="00BD1B32">
        <w:t>A</w:t>
      </w:r>
      <w:r w:rsidR="000E602E" w:rsidRPr="00BD1B32">
        <w:t xml:space="preserve"> </w:t>
      </w:r>
      <w:r w:rsidR="00120294" w:rsidRPr="00BD1B32">
        <w:t>small</w:t>
      </w:r>
      <w:r w:rsidR="000E602E">
        <w:t xml:space="preserve"> spring fresh (hereafter Watering Action 1</w:t>
      </w:r>
      <w:r w:rsidR="00AE488C">
        <w:t>d</w:t>
      </w:r>
      <w:r w:rsidR="00C4109E">
        <w:t xml:space="preserve">, </w:t>
      </w:r>
      <w:r w:rsidR="00C4109E" w:rsidRPr="00BD1B32">
        <w:fldChar w:fldCharType="begin" w:fldLock="1"/>
      </w:r>
      <w:r w:rsidR="00C4109E" w:rsidRPr="00BD1B32">
        <w:instrText xml:space="preserve"> REF _Ref48568970 \h </w:instrText>
      </w:r>
      <w:r w:rsidR="00AD447A" w:rsidRPr="00BD1B32">
        <w:instrText xml:space="preserve"> \* MERGEFORMAT </w:instrText>
      </w:r>
      <w:r w:rsidR="00C4109E" w:rsidRPr="00BD1B32">
        <w:fldChar w:fldCharType="separate"/>
      </w:r>
      <w:r w:rsidR="00384D17">
        <w:t xml:space="preserve">Table </w:t>
      </w:r>
      <w:r w:rsidR="00384D17">
        <w:rPr>
          <w:noProof/>
        </w:rPr>
        <w:t>3</w:t>
      </w:r>
      <w:r w:rsidR="00384D17">
        <w:rPr>
          <w:noProof/>
        </w:rPr>
        <w:noBreakHyphen/>
        <w:t>2</w:t>
      </w:r>
      <w:r w:rsidR="00C4109E" w:rsidRPr="00BD1B32">
        <w:fldChar w:fldCharType="end"/>
      </w:r>
      <w:r w:rsidR="000E602E">
        <w:t>)</w:t>
      </w:r>
      <w:r w:rsidR="00DB2C52">
        <w:t xml:space="preserve"> was </w:t>
      </w:r>
      <w:r w:rsidR="005C438F">
        <w:t>modified</w:t>
      </w:r>
      <w:r w:rsidR="00DB2C52">
        <w:t xml:space="preserve"> as </w:t>
      </w:r>
      <w:r w:rsidR="005C438F">
        <w:t xml:space="preserve">it passed through Brewster Weir to </w:t>
      </w:r>
      <w:r w:rsidR="00D955C9">
        <w:t>provide</w:t>
      </w:r>
      <w:r w:rsidR="005C438F">
        <w:t xml:space="preserve"> </w:t>
      </w:r>
      <w:r w:rsidR="00DB2C52">
        <w:t xml:space="preserve">a </w:t>
      </w:r>
      <w:r w:rsidR="005C438F">
        <w:t>small fresh in the lower river</w:t>
      </w:r>
      <w:r w:rsidR="00D955C9">
        <w:t xml:space="preserve"> and maintain baseflows for an extended period</w:t>
      </w:r>
      <w:r w:rsidR="00DB2C52">
        <w:t xml:space="preserve"> of </w:t>
      </w:r>
      <w:r w:rsidR="00D955C9">
        <w:t>time. The small fresh</w:t>
      </w:r>
      <w:r w:rsidR="008A4F5F" w:rsidRPr="00BD1B32">
        <w:t xml:space="preserve"> </w:t>
      </w:r>
      <w:r w:rsidR="00BD1B32" w:rsidRPr="00BD1B32">
        <w:t>passed</w:t>
      </w:r>
      <w:r w:rsidR="008A4F5F">
        <w:t xml:space="preserve"> </w:t>
      </w:r>
      <w:r w:rsidR="00763AAE">
        <w:t xml:space="preserve">through Hillston in </w:t>
      </w:r>
      <w:r w:rsidR="00A74890">
        <w:t xml:space="preserve">the second half of October and </w:t>
      </w:r>
      <w:r w:rsidR="000412F6">
        <w:t>baseflows continued through until early December. The small fresh reached</w:t>
      </w:r>
      <w:r w:rsidR="008A4F5F">
        <w:t xml:space="preserve"> </w:t>
      </w:r>
      <w:r w:rsidR="00A74890">
        <w:t>the edge of the Great Cumbung Swamp in early November</w:t>
      </w:r>
      <w:r w:rsidR="001067C8">
        <w:t xml:space="preserve"> 2019</w:t>
      </w:r>
      <w:r w:rsidR="00A74890">
        <w:t>.</w:t>
      </w:r>
      <w:r w:rsidR="009D7AFA">
        <w:t xml:space="preserve"> </w:t>
      </w:r>
      <w:r w:rsidR="009D5542">
        <w:t>A portion of this spring fresh (2</w:t>
      </w:r>
      <w:r w:rsidR="001D02CF">
        <w:t>,</w:t>
      </w:r>
      <w:r w:rsidR="009D5542">
        <w:t>000</w:t>
      </w:r>
      <w:r w:rsidR="001067C8">
        <w:t> </w:t>
      </w:r>
      <w:r w:rsidR="009D5542">
        <w:t>ML</w:t>
      </w:r>
      <w:r w:rsidR="00137B7A">
        <w:t>, Watering Action 1</w:t>
      </w:r>
      <w:r w:rsidR="00EA74AE">
        <w:t>a</w:t>
      </w:r>
      <w:r w:rsidR="009D5542">
        <w:t xml:space="preserve">) was held </w:t>
      </w:r>
      <w:r w:rsidR="00496E1A">
        <w:t xml:space="preserve">over in Brewster Weir </w:t>
      </w:r>
      <w:r w:rsidR="00D31A7D">
        <w:t xml:space="preserve">Pool and released </w:t>
      </w:r>
      <w:r w:rsidR="008D231E">
        <w:t xml:space="preserve">in </w:t>
      </w:r>
      <w:r w:rsidR="00960DFE">
        <w:t xml:space="preserve">between </w:t>
      </w:r>
      <w:r w:rsidR="003E5415">
        <w:t>4</w:t>
      </w:r>
      <w:r w:rsidR="003E5415" w:rsidRPr="008F0E0C">
        <w:rPr>
          <w:vertAlign w:val="superscript"/>
        </w:rPr>
        <w:t>th</w:t>
      </w:r>
      <w:r w:rsidR="008F0E0C">
        <w:t xml:space="preserve"> </w:t>
      </w:r>
      <w:r w:rsidR="00960DFE">
        <w:t xml:space="preserve">and </w:t>
      </w:r>
      <w:r w:rsidR="008F0E0C">
        <w:t>17</w:t>
      </w:r>
      <w:r w:rsidR="008F0E0C" w:rsidRPr="008F0E0C">
        <w:rPr>
          <w:vertAlign w:val="superscript"/>
        </w:rPr>
        <w:t>th</w:t>
      </w:r>
      <w:r w:rsidR="008F0E0C">
        <w:t xml:space="preserve"> </w:t>
      </w:r>
      <w:r w:rsidR="00960DFE">
        <w:t xml:space="preserve">of May to </w:t>
      </w:r>
      <w:r w:rsidR="00FF517C">
        <w:t>coincide with natural inflows following rain</w:t>
      </w:r>
      <w:r w:rsidR="00960DFE">
        <w:t xml:space="preserve">, </w:t>
      </w:r>
      <w:r w:rsidR="001061B3">
        <w:t xml:space="preserve">providing longitudinal connectivity and </w:t>
      </w:r>
      <w:r w:rsidR="00960DFE">
        <w:t xml:space="preserve">creating </w:t>
      </w:r>
      <w:r w:rsidR="00FF517C">
        <w:t>variability</w:t>
      </w:r>
      <w:r w:rsidR="00960DFE">
        <w:t xml:space="preserve"> in river height in the </w:t>
      </w:r>
      <w:r w:rsidR="002B6D8D">
        <w:t>l</w:t>
      </w:r>
      <w:r w:rsidR="00960DFE">
        <w:t>ower Lachlan</w:t>
      </w:r>
      <w:r w:rsidR="002B6D8D">
        <w:t xml:space="preserve"> </w:t>
      </w:r>
      <w:r w:rsidR="00B17D72">
        <w:t>R</w:t>
      </w:r>
      <w:r w:rsidR="002B6D8D">
        <w:t>iver</w:t>
      </w:r>
      <w:r w:rsidR="000253BC">
        <w:t>.</w:t>
      </w:r>
      <w:r w:rsidR="0050792C">
        <w:t xml:space="preserve"> This </w:t>
      </w:r>
      <w:r w:rsidR="000F2834">
        <w:t>volume was again managed as a ‘run of river’ flow reaching the edge of the Great Cumbung Swamp</w:t>
      </w:r>
      <w:r w:rsidR="00903D7D">
        <w:t xml:space="preserve"> on the </w:t>
      </w:r>
      <w:r w:rsidR="00573348">
        <w:t>4</w:t>
      </w:r>
      <w:r w:rsidR="00573348" w:rsidRPr="00573348">
        <w:rPr>
          <w:vertAlign w:val="superscript"/>
        </w:rPr>
        <w:t>th</w:t>
      </w:r>
      <w:r w:rsidR="00573348">
        <w:t xml:space="preserve"> June.</w:t>
      </w:r>
      <w:r w:rsidR="000879D3">
        <w:t xml:space="preserve"> </w:t>
      </w:r>
    </w:p>
    <w:p w14:paraId="35DD2784" w14:textId="2C076DD9" w:rsidR="0078029D" w:rsidRDefault="00456C22" w:rsidP="006937DB">
      <w:r>
        <w:t>Attempts were made to use t</w:t>
      </w:r>
      <w:r w:rsidR="000879D3">
        <w:t>wo further portions of th</w:t>
      </w:r>
      <w:r w:rsidR="00663123">
        <w:t>e spring fresh en-route to the Great Cumbung Swamp</w:t>
      </w:r>
      <w:r w:rsidR="005218CF">
        <w:t>.</w:t>
      </w:r>
      <w:r w:rsidR="00663123">
        <w:t xml:space="preserve"> </w:t>
      </w:r>
      <w:r w:rsidR="00B469E8">
        <w:t>One</w:t>
      </w:r>
      <w:r w:rsidR="005218CF">
        <w:t xml:space="preserve"> (Watering Action 1b, </w:t>
      </w:r>
      <w:r w:rsidR="005218CF">
        <w:fldChar w:fldCharType="begin" w:fldLock="1"/>
      </w:r>
      <w:r w:rsidR="005218CF">
        <w:instrText xml:space="preserve"> REF _Ref48568970 \h </w:instrText>
      </w:r>
      <w:r w:rsidR="005218CF">
        <w:fldChar w:fldCharType="separate"/>
      </w:r>
      <w:r w:rsidR="00384D17">
        <w:t xml:space="preserve">Table </w:t>
      </w:r>
      <w:r w:rsidR="00384D17">
        <w:rPr>
          <w:noProof/>
        </w:rPr>
        <w:t>3</w:t>
      </w:r>
      <w:r w:rsidR="00384D17">
        <w:noBreakHyphen/>
      </w:r>
      <w:r w:rsidR="00384D17">
        <w:rPr>
          <w:noProof/>
        </w:rPr>
        <w:t>2</w:t>
      </w:r>
      <w:r w:rsidR="005218CF">
        <w:fldChar w:fldCharType="end"/>
      </w:r>
      <w:r w:rsidR="005218CF">
        <w:t xml:space="preserve">) was directed at </w:t>
      </w:r>
      <w:r w:rsidR="009F2877">
        <w:t>Lake Comayjong</w:t>
      </w:r>
      <w:r w:rsidR="009F0A54">
        <w:t xml:space="preserve">, </w:t>
      </w:r>
      <w:r w:rsidR="005218CF">
        <w:t xml:space="preserve">which </w:t>
      </w:r>
      <w:r w:rsidR="00723550">
        <w:t xml:space="preserve">commenced to fill </w:t>
      </w:r>
      <w:r w:rsidR="009F0A54">
        <w:t>on the 7</w:t>
      </w:r>
      <w:r w:rsidR="009F0A54" w:rsidRPr="009F0A54">
        <w:rPr>
          <w:vertAlign w:val="superscript"/>
        </w:rPr>
        <w:t>th</w:t>
      </w:r>
      <w:r w:rsidR="009F0A54">
        <w:t xml:space="preserve"> November</w:t>
      </w:r>
      <w:r w:rsidR="00EF7391">
        <w:t xml:space="preserve">. Only a small volume of water was delivered to Lake Comayjong with </w:t>
      </w:r>
      <w:r w:rsidR="00672CAC">
        <w:t xml:space="preserve">channel delivery issues and </w:t>
      </w:r>
      <w:r w:rsidR="000B3C3D">
        <w:t>very low delivery flow rates</w:t>
      </w:r>
      <w:r w:rsidR="00E624F6">
        <w:t xml:space="preserve"> resulting in the action being abandoned</w:t>
      </w:r>
      <w:r w:rsidR="005E552C">
        <w:t xml:space="preserve"> and the water remained in the Great Cumbung Swamp system</w:t>
      </w:r>
      <w:r w:rsidR="00E624F6">
        <w:t xml:space="preserve">. </w:t>
      </w:r>
      <w:r w:rsidR="00845C3C">
        <w:t xml:space="preserve">The </w:t>
      </w:r>
      <w:r w:rsidR="00823FEA">
        <w:t xml:space="preserve">other was </w:t>
      </w:r>
      <w:r w:rsidR="00C818F1">
        <w:t xml:space="preserve">directed at </w:t>
      </w:r>
      <w:r w:rsidR="009F0A54">
        <w:t>Lake Bunumburt</w:t>
      </w:r>
      <w:r w:rsidR="004978CE">
        <w:t xml:space="preserve"> and its back lakes</w:t>
      </w:r>
      <w:r w:rsidR="00CD5C9A">
        <w:t xml:space="preserve"> (Watering Action 1c, </w:t>
      </w:r>
      <w:r w:rsidR="00CD5C9A">
        <w:fldChar w:fldCharType="begin" w:fldLock="1"/>
      </w:r>
      <w:r w:rsidR="00CD5C9A">
        <w:instrText xml:space="preserve"> REF _Ref48568970 \h </w:instrText>
      </w:r>
      <w:r w:rsidR="00CD5C9A">
        <w:fldChar w:fldCharType="separate"/>
      </w:r>
      <w:r w:rsidR="00384D17">
        <w:t xml:space="preserve">Table </w:t>
      </w:r>
      <w:r w:rsidR="00384D17">
        <w:rPr>
          <w:noProof/>
        </w:rPr>
        <w:t>3</w:t>
      </w:r>
      <w:r w:rsidR="00384D17">
        <w:noBreakHyphen/>
      </w:r>
      <w:r w:rsidR="00384D17">
        <w:rPr>
          <w:noProof/>
        </w:rPr>
        <w:t>2</w:t>
      </w:r>
      <w:r w:rsidR="00CD5C9A">
        <w:fldChar w:fldCharType="end"/>
      </w:r>
      <w:r w:rsidR="00CD5C9A">
        <w:t>)</w:t>
      </w:r>
      <w:r w:rsidR="008F457D">
        <w:t>. While some wat</w:t>
      </w:r>
      <w:r w:rsidR="00653603">
        <w:t xml:space="preserve">er reached Bunumburt Lake, </w:t>
      </w:r>
      <w:r w:rsidR="008B1292">
        <w:t xml:space="preserve">delivery </w:t>
      </w:r>
      <w:r w:rsidR="00653603">
        <w:t xml:space="preserve">arrangements and slowing flow rates meant that water was unable to reach the back lake areas </w:t>
      </w:r>
      <w:r w:rsidR="00616D5E">
        <w:t xml:space="preserve">and </w:t>
      </w:r>
      <w:r w:rsidR="002857B4">
        <w:t>the water remained in the Great Cumbung Swamp system</w:t>
      </w:r>
      <w:r w:rsidR="00723550">
        <w:t>.</w:t>
      </w:r>
    </w:p>
    <w:p w14:paraId="5CF67CB4" w14:textId="419D3CF9" w:rsidR="00E215EF" w:rsidRDefault="00010084" w:rsidP="006937DB">
      <w:r>
        <w:t>The main watering action</w:t>
      </w:r>
      <w:r w:rsidR="00CD6AC9">
        <w:t xml:space="preserve"> was complemented </w:t>
      </w:r>
      <w:r w:rsidR="001F7219">
        <w:t xml:space="preserve">by </w:t>
      </w:r>
      <w:r w:rsidR="002104F7">
        <w:t>three</w:t>
      </w:r>
      <w:r w:rsidR="001F7219">
        <w:t xml:space="preserve"> small watering actions targeting </w:t>
      </w:r>
      <w:r w:rsidR="003807E9">
        <w:t xml:space="preserve">First Nations values, refuge habitat and vegetation health. </w:t>
      </w:r>
      <w:r w:rsidR="00AA0C1B">
        <w:t xml:space="preserve">Booberoi Creek was the </w:t>
      </w:r>
      <w:r w:rsidR="004322BB">
        <w:t xml:space="preserve">recipient of </w:t>
      </w:r>
      <w:r w:rsidR="00AC2098">
        <w:t>two of these (Watering Actions 2a and b</w:t>
      </w:r>
      <w:r w:rsidR="007D6FAE">
        <w:t xml:space="preserve">, </w:t>
      </w:r>
      <w:r w:rsidR="007D6FAE">
        <w:fldChar w:fldCharType="begin" w:fldLock="1"/>
      </w:r>
      <w:r w:rsidR="007D6FAE">
        <w:instrText xml:space="preserve"> REF _Ref48568982 \h </w:instrText>
      </w:r>
      <w:r w:rsidR="007D6FAE">
        <w:fldChar w:fldCharType="separate"/>
      </w:r>
      <w:r w:rsidR="00384D17">
        <w:t xml:space="preserve">Table </w:t>
      </w:r>
      <w:r w:rsidR="00384D17">
        <w:rPr>
          <w:noProof/>
        </w:rPr>
        <w:t>3</w:t>
      </w:r>
      <w:r w:rsidR="00384D17">
        <w:noBreakHyphen/>
      </w:r>
      <w:r w:rsidR="00384D17">
        <w:rPr>
          <w:noProof/>
        </w:rPr>
        <w:t>3</w:t>
      </w:r>
      <w:r w:rsidR="007D6FAE">
        <w:fldChar w:fldCharType="end"/>
      </w:r>
      <w:r w:rsidR="00AC2098">
        <w:t xml:space="preserve">) with </w:t>
      </w:r>
      <w:r w:rsidR="00CA438E">
        <w:t>2,</w:t>
      </w:r>
      <w:r w:rsidR="00A81B75">
        <w:t>9</w:t>
      </w:r>
      <w:r w:rsidR="00CA438E">
        <w:t xml:space="preserve">00 ML delivered </w:t>
      </w:r>
      <w:r w:rsidR="0068079F">
        <w:t xml:space="preserve">in October and November 2019 and a further </w:t>
      </w:r>
      <w:r w:rsidR="00C627EF">
        <w:t>1,572 ML</w:t>
      </w:r>
      <w:r w:rsidR="00B42CC9">
        <w:t xml:space="preserve"> of Commonwealth environmental water </w:t>
      </w:r>
      <w:r w:rsidR="00261790">
        <w:t xml:space="preserve">and </w:t>
      </w:r>
      <w:r w:rsidR="00505062">
        <w:t>5</w:t>
      </w:r>
      <w:r w:rsidR="00A81B75">
        <w:t>28</w:t>
      </w:r>
      <w:r w:rsidR="00CF08CD">
        <w:t xml:space="preserve"> ML of NSW environmental water</w:t>
      </w:r>
      <w:r w:rsidR="00C627EF">
        <w:t xml:space="preserve"> delivered </w:t>
      </w:r>
      <w:r w:rsidR="004177E8">
        <w:t>between the start of October 2019 and the end of February 2020</w:t>
      </w:r>
      <w:r w:rsidR="00C627EF">
        <w:t xml:space="preserve">. </w:t>
      </w:r>
      <w:r w:rsidR="00094CBF">
        <w:t xml:space="preserve">In combination, these </w:t>
      </w:r>
      <w:r w:rsidR="006D6874">
        <w:t xml:space="preserve">actions targeted </w:t>
      </w:r>
      <w:r w:rsidR="00FD4422">
        <w:t xml:space="preserve">habitat for native fish and water plants, supporting </w:t>
      </w:r>
      <w:r w:rsidR="00672963">
        <w:t xml:space="preserve">First Nations </w:t>
      </w:r>
      <w:r w:rsidR="00B81C77">
        <w:t xml:space="preserve">cultural values. </w:t>
      </w:r>
    </w:p>
    <w:p w14:paraId="22DD2F81" w14:textId="57876838" w:rsidR="00955330" w:rsidRDefault="00955330" w:rsidP="006937DB">
      <w:r>
        <w:t xml:space="preserve">A small watering action targeting </w:t>
      </w:r>
      <w:r w:rsidR="004152BD">
        <w:t xml:space="preserve">refuge habitat for native frogs and waterbirds was delivered to </w:t>
      </w:r>
      <w:r w:rsidR="007329C8" w:rsidRPr="007329C8">
        <w:t xml:space="preserve">Yarrabandai (formerly Burrawang West) Lagoon </w:t>
      </w:r>
      <w:r w:rsidR="007329C8">
        <w:t xml:space="preserve">commencing on the </w:t>
      </w:r>
      <w:r w:rsidR="00AC514B">
        <w:t>13</w:t>
      </w:r>
      <w:r w:rsidR="00AC514B" w:rsidRPr="00AC514B">
        <w:rPr>
          <w:vertAlign w:val="superscript"/>
        </w:rPr>
        <w:t>th</w:t>
      </w:r>
      <w:r w:rsidR="00AC514B">
        <w:t xml:space="preserve"> September</w:t>
      </w:r>
      <w:r w:rsidR="007329C8">
        <w:t xml:space="preserve"> (</w:t>
      </w:r>
      <w:r w:rsidR="007329C8" w:rsidRPr="007329C8">
        <w:t>Watering Action 3</w:t>
      </w:r>
      <w:r w:rsidR="007D6FAE">
        <w:t xml:space="preserve">, </w:t>
      </w:r>
      <w:r w:rsidR="007D6FAE">
        <w:fldChar w:fldCharType="begin" w:fldLock="1"/>
      </w:r>
      <w:r w:rsidR="007D6FAE">
        <w:instrText xml:space="preserve"> REF _Ref48568982 \h </w:instrText>
      </w:r>
      <w:r w:rsidR="007D6FAE">
        <w:fldChar w:fldCharType="separate"/>
      </w:r>
      <w:r w:rsidR="00384D17">
        <w:t xml:space="preserve">Table </w:t>
      </w:r>
      <w:r w:rsidR="00384D17">
        <w:rPr>
          <w:noProof/>
        </w:rPr>
        <w:t>3</w:t>
      </w:r>
      <w:r w:rsidR="00384D17">
        <w:noBreakHyphen/>
      </w:r>
      <w:r w:rsidR="00384D17">
        <w:rPr>
          <w:noProof/>
        </w:rPr>
        <w:t>3</w:t>
      </w:r>
      <w:r w:rsidR="007D6FAE">
        <w:fldChar w:fldCharType="end"/>
      </w:r>
      <w:r w:rsidR="007329C8" w:rsidRPr="007329C8">
        <w:t>).</w:t>
      </w:r>
      <w:r w:rsidR="00EC1897">
        <w:t xml:space="preserve"> This watering action </w:t>
      </w:r>
      <w:r w:rsidR="007D6FAE">
        <w:t>comprised</w:t>
      </w:r>
      <w:r w:rsidR="002354CC">
        <w:t xml:space="preserve"> 400</w:t>
      </w:r>
      <w:r w:rsidR="00D90B97">
        <w:t xml:space="preserve">ML of Commonwealth environmental water and </w:t>
      </w:r>
      <w:r w:rsidR="00827210">
        <w:t>1</w:t>
      </w:r>
      <w:r w:rsidR="00A81B75">
        <w:t>48</w:t>
      </w:r>
      <w:r w:rsidR="00827210">
        <w:t xml:space="preserve"> ML of NSW environmental water.</w:t>
      </w:r>
      <w:r w:rsidR="000E19E1">
        <w:t xml:space="preserve"> </w:t>
      </w:r>
      <w:r w:rsidR="004D6FD0">
        <w:t xml:space="preserve">A further small watering action </w:t>
      </w:r>
      <w:r w:rsidR="00632A9A">
        <w:t xml:space="preserve">comprising 126 ML of Commonwealth environmental water, </w:t>
      </w:r>
      <w:r w:rsidR="007257C2">
        <w:t>9</w:t>
      </w:r>
      <w:r w:rsidR="00A81B75">
        <w:t>4</w:t>
      </w:r>
      <w:r w:rsidR="007257C2">
        <w:t xml:space="preserve"> ML of NSW environmental water and 40 ML of privately owned water</w:t>
      </w:r>
      <w:r w:rsidR="005F4155">
        <w:t xml:space="preserve"> was </w:t>
      </w:r>
      <w:r w:rsidR="003E5CBB">
        <w:t>delivered to Noonamah</w:t>
      </w:r>
      <w:r w:rsidR="00711B07">
        <w:t xml:space="preserve"> </w:t>
      </w:r>
      <w:r w:rsidR="002F61C2">
        <w:t>in late October</w:t>
      </w:r>
      <w:r w:rsidR="00542199">
        <w:t xml:space="preserve"> (Watering Action 4</w:t>
      </w:r>
      <w:r w:rsidR="007D6FAE">
        <w:t xml:space="preserve">, </w:t>
      </w:r>
      <w:r w:rsidR="007D6FAE">
        <w:fldChar w:fldCharType="begin" w:fldLock="1"/>
      </w:r>
      <w:r w:rsidR="007D6FAE">
        <w:instrText xml:space="preserve"> REF _Ref48568982 \h </w:instrText>
      </w:r>
      <w:r w:rsidR="007D6FAE">
        <w:fldChar w:fldCharType="separate"/>
      </w:r>
      <w:r w:rsidR="00384D17">
        <w:t xml:space="preserve">Table </w:t>
      </w:r>
      <w:r w:rsidR="00384D17">
        <w:rPr>
          <w:noProof/>
        </w:rPr>
        <w:t>3</w:t>
      </w:r>
      <w:r w:rsidR="00384D17">
        <w:noBreakHyphen/>
      </w:r>
      <w:r w:rsidR="00384D17">
        <w:rPr>
          <w:noProof/>
        </w:rPr>
        <w:t>3</w:t>
      </w:r>
      <w:r w:rsidR="007D6FAE">
        <w:fldChar w:fldCharType="end"/>
      </w:r>
      <w:r w:rsidR="00542199">
        <w:t>).</w:t>
      </w:r>
      <w:r w:rsidR="005F4155">
        <w:t xml:space="preserve"> This watering actions targeted the health of Black box health and refuge habitat for native animals including Southern Bell Frogs.</w:t>
      </w:r>
      <w:r w:rsidR="00542199">
        <w:t xml:space="preserve"> </w:t>
      </w:r>
    </w:p>
    <w:p w14:paraId="000A2D3C" w14:textId="412A1C62" w:rsidR="009B3B45" w:rsidRDefault="00155670" w:rsidP="006937DB">
      <w:r>
        <w:t>The ecological o</w:t>
      </w:r>
      <w:r w:rsidR="009B3B45">
        <w:t>utcomes from Watering actions 2</w:t>
      </w:r>
      <w:r w:rsidR="002E5007">
        <w:t xml:space="preserve"> and</w:t>
      </w:r>
      <w:r w:rsidR="009B3B45">
        <w:t xml:space="preserve"> 3 were </w:t>
      </w:r>
      <w:r w:rsidR="009B3B45" w:rsidRPr="007329C8">
        <w:t xml:space="preserve">not monitored under the </w:t>
      </w:r>
      <w:r w:rsidR="008B1ED2">
        <w:t>MER program</w:t>
      </w:r>
      <w:r w:rsidR="009B3B45">
        <w:t xml:space="preserve"> in 2019-20</w:t>
      </w:r>
      <w:r w:rsidR="009B3B45" w:rsidRPr="007329C8">
        <w:t>.</w:t>
      </w:r>
    </w:p>
    <w:p w14:paraId="4CD71F32" w14:textId="77777777" w:rsidR="00D51D15" w:rsidRDefault="00D51D15" w:rsidP="006937DB"/>
    <w:p w14:paraId="6FFB1799" w14:textId="77777777" w:rsidR="00F51069" w:rsidRDefault="00F51069" w:rsidP="006937DB">
      <w:pPr>
        <w:sectPr w:rsidR="00F51069" w:rsidSect="00A26B8B">
          <w:pgSz w:w="11907" w:h="16839"/>
          <w:pgMar w:top="1440" w:right="1440" w:bottom="1440" w:left="1440" w:header="709" w:footer="709" w:gutter="0"/>
          <w:pgNumType w:start="1"/>
          <w:cols w:space="720"/>
        </w:sectPr>
      </w:pPr>
    </w:p>
    <w:p w14:paraId="70DD3A40" w14:textId="5E3B2D57" w:rsidR="00856589" w:rsidRDefault="00856589" w:rsidP="00856589">
      <w:pPr>
        <w:pStyle w:val="Caption"/>
        <w:keepNext/>
      </w:pPr>
      <w:bookmarkStart w:id="53" w:name="_Ref48568970"/>
      <w:bookmarkStart w:id="54" w:name="_Ref54791916"/>
      <w:bookmarkStart w:id="55" w:name="_Toc57975227"/>
      <w:r>
        <w:t xml:space="preserve">Table </w:t>
      </w:r>
      <w:r w:rsidR="00996419">
        <w:fldChar w:fldCharType="begin" w:fldLock="1"/>
      </w:r>
      <w:r w:rsidR="00996419">
        <w:instrText xml:space="preserve"> STYLEREF 1 \s </w:instrText>
      </w:r>
      <w:r w:rsidR="00996419">
        <w:fldChar w:fldCharType="separate"/>
      </w:r>
      <w:r w:rsidR="00384D17">
        <w:rPr>
          <w:noProof/>
        </w:rPr>
        <w:t>3</w:t>
      </w:r>
      <w:r w:rsidR="00996419">
        <w:fldChar w:fldCharType="end"/>
      </w:r>
      <w:r w:rsidR="00996419">
        <w:noBreakHyphen/>
      </w:r>
      <w:r w:rsidR="00996419">
        <w:fldChar w:fldCharType="begin"/>
      </w:r>
      <w:r w:rsidR="00996419">
        <w:instrText xml:space="preserve"> SEQ Table \* ARABIC \s 1 </w:instrText>
      </w:r>
      <w:r w:rsidR="00996419">
        <w:fldChar w:fldCharType="separate"/>
      </w:r>
      <w:r w:rsidR="00A54C15">
        <w:rPr>
          <w:noProof/>
        </w:rPr>
        <w:t>2</w:t>
      </w:r>
      <w:r w:rsidR="00996419">
        <w:fldChar w:fldCharType="end"/>
      </w:r>
      <w:bookmarkEnd w:id="53"/>
      <w:r>
        <w:t xml:space="preserve">. </w:t>
      </w:r>
      <w:r w:rsidR="00A030C1">
        <w:t>The components of the main 2019-20 Commonwealth environmental watering action.</w:t>
      </w:r>
      <w:bookmarkEnd w:id="54"/>
      <w:bookmarkEnd w:id="55"/>
      <w:r w:rsidR="00A030C1">
        <w:t xml:space="preserve"> </w:t>
      </w:r>
    </w:p>
    <w:tbl>
      <w:tblPr>
        <w:tblStyle w:val="GridTable5Dark-Accent1"/>
        <w:tblW w:w="0" w:type="auto"/>
        <w:tblLook w:val="06A0" w:firstRow="1" w:lastRow="0" w:firstColumn="1" w:lastColumn="0" w:noHBand="1" w:noVBand="1"/>
      </w:tblPr>
      <w:tblGrid>
        <w:gridCol w:w="1366"/>
        <w:gridCol w:w="3591"/>
        <w:gridCol w:w="2268"/>
        <w:gridCol w:w="2268"/>
        <w:gridCol w:w="4456"/>
      </w:tblGrid>
      <w:tr w:rsidR="00034531" w:rsidRPr="00027517" w14:paraId="28DD7FA3" w14:textId="77777777" w:rsidTr="00E3171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bottom w:val="single" w:sz="4" w:space="0" w:color="FFFFFF" w:themeColor="background1"/>
            </w:tcBorders>
          </w:tcPr>
          <w:p w14:paraId="3D294AC4" w14:textId="6884AF3C" w:rsidR="00034531" w:rsidRPr="00027517" w:rsidRDefault="00034531" w:rsidP="006418C6">
            <w:pPr>
              <w:spacing w:before="40" w:after="40"/>
              <w:rPr>
                <w:sz w:val="18"/>
                <w:szCs w:val="18"/>
              </w:rPr>
            </w:pPr>
            <w:r w:rsidRPr="00027517">
              <w:rPr>
                <w:sz w:val="18"/>
                <w:szCs w:val="18"/>
              </w:rPr>
              <w:t>DESCRIPTION</w:t>
            </w:r>
          </w:p>
        </w:tc>
        <w:tc>
          <w:tcPr>
            <w:tcW w:w="0" w:type="auto"/>
            <w:gridSpan w:val="4"/>
            <w:tcBorders>
              <w:bottom w:val="single" w:sz="4" w:space="0" w:color="FFFFFF" w:themeColor="background1"/>
            </w:tcBorders>
          </w:tcPr>
          <w:p w14:paraId="2D54CA31" w14:textId="1D9B2B61" w:rsidR="00034531" w:rsidRPr="00027517" w:rsidRDefault="00034531" w:rsidP="00E84B31">
            <w:pPr>
              <w:spacing w:before="40" w:after="40"/>
              <w:jc w:val="center"/>
              <w:cnfStyle w:val="100000000000" w:firstRow="1" w:lastRow="0" w:firstColumn="0" w:lastColumn="0" w:oddVBand="0" w:evenVBand="0" w:oddHBand="0" w:evenHBand="0" w:firstRowFirstColumn="0" w:firstRowLastColumn="0" w:lastRowFirstColumn="0" w:lastRowLastColumn="0"/>
              <w:rPr>
                <w:sz w:val="18"/>
                <w:szCs w:val="18"/>
              </w:rPr>
            </w:pPr>
            <w:r w:rsidRPr="00027517">
              <w:rPr>
                <w:sz w:val="18"/>
                <w:szCs w:val="18"/>
              </w:rPr>
              <w:t>D</w:t>
            </w:r>
            <w:r>
              <w:rPr>
                <w:sz w:val="18"/>
                <w:szCs w:val="18"/>
              </w:rPr>
              <w:t>ETAILS</w:t>
            </w:r>
          </w:p>
        </w:tc>
      </w:tr>
      <w:tr w:rsidR="00F51069" w:rsidRPr="00027517" w14:paraId="36FB4A06" w14:textId="77777777" w:rsidTr="00E31715">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FFFFFF" w:themeColor="background1"/>
            </w:tcBorders>
          </w:tcPr>
          <w:p w14:paraId="54764EC7" w14:textId="58C78B12" w:rsidR="00F51069" w:rsidRPr="00027517" w:rsidRDefault="00F51069" w:rsidP="006937DB">
            <w:pPr>
              <w:rPr>
                <w:sz w:val="18"/>
                <w:szCs w:val="18"/>
              </w:rPr>
            </w:pPr>
            <w:r w:rsidRPr="00027517">
              <w:rPr>
                <w:sz w:val="18"/>
                <w:szCs w:val="18"/>
              </w:rPr>
              <w:t>Action</w:t>
            </w:r>
          </w:p>
        </w:tc>
        <w:tc>
          <w:tcPr>
            <w:tcW w:w="3591" w:type="dxa"/>
            <w:tcBorders>
              <w:top w:val="single" w:sz="4" w:space="0" w:color="FFFFFF" w:themeColor="background1"/>
            </w:tcBorders>
          </w:tcPr>
          <w:p w14:paraId="59B91BD5" w14:textId="165D05A4" w:rsidR="00F51069" w:rsidRPr="00027517" w:rsidRDefault="00F51069" w:rsidP="00E84B31">
            <w:pPr>
              <w:jc w:val="center"/>
              <w:cnfStyle w:val="000000000000" w:firstRow="0" w:lastRow="0" w:firstColumn="0" w:lastColumn="0" w:oddVBand="0" w:evenVBand="0" w:oddHBand="0" w:evenHBand="0" w:firstRowFirstColumn="0" w:firstRowLastColumn="0" w:lastRowFirstColumn="0" w:lastRowLastColumn="0"/>
              <w:rPr>
                <w:sz w:val="18"/>
                <w:szCs w:val="18"/>
              </w:rPr>
            </w:pPr>
            <w:r w:rsidRPr="00027517">
              <w:rPr>
                <w:sz w:val="18"/>
                <w:szCs w:val="18"/>
              </w:rPr>
              <w:t>1</w:t>
            </w:r>
            <w:r w:rsidR="00244B61">
              <w:rPr>
                <w:sz w:val="18"/>
                <w:szCs w:val="18"/>
              </w:rPr>
              <w:t>a</w:t>
            </w:r>
          </w:p>
        </w:tc>
        <w:tc>
          <w:tcPr>
            <w:tcW w:w="2268" w:type="dxa"/>
            <w:tcBorders>
              <w:top w:val="single" w:sz="4" w:space="0" w:color="FFFFFF" w:themeColor="background1"/>
            </w:tcBorders>
          </w:tcPr>
          <w:p w14:paraId="2D6D97AB" w14:textId="09AE27DE" w:rsidR="00F51069" w:rsidRPr="00027517" w:rsidRDefault="004E1C14" w:rsidP="00E84B31">
            <w:pPr>
              <w:jc w:val="center"/>
              <w:cnfStyle w:val="000000000000" w:firstRow="0" w:lastRow="0" w:firstColumn="0" w:lastColumn="0" w:oddVBand="0" w:evenVBand="0" w:oddHBand="0" w:evenHBand="0" w:firstRowFirstColumn="0" w:firstRowLastColumn="0" w:lastRowFirstColumn="0" w:lastRowLastColumn="0"/>
              <w:rPr>
                <w:sz w:val="18"/>
                <w:szCs w:val="18"/>
              </w:rPr>
            </w:pPr>
            <w:r w:rsidRPr="00027517">
              <w:rPr>
                <w:sz w:val="18"/>
                <w:szCs w:val="18"/>
              </w:rPr>
              <w:t>1</w:t>
            </w:r>
            <w:r w:rsidR="00244B61">
              <w:rPr>
                <w:sz w:val="18"/>
                <w:szCs w:val="18"/>
              </w:rPr>
              <w:t>b</w:t>
            </w:r>
          </w:p>
        </w:tc>
        <w:tc>
          <w:tcPr>
            <w:tcW w:w="2268" w:type="dxa"/>
            <w:tcBorders>
              <w:top w:val="single" w:sz="4" w:space="0" w:color="FFFFFF" w:themeColor="background1"/>
            </w:tcBorders>
          </w:tcPr>
          <w:p w14:paraId="60603411" w14:textId="793C2778" w:rsidR="00F51069" w:rsidRPr="00027517" w:rsidRDefault="004E1C14" w:rsidP="00E84B31">
            <w:pPr>
              <w:jc w:val="center"/>
              <w:cnfStyle w:val="000000000000" w:firstRow="0" w:lastRow="0" w:firstColumn="0" w:lastColumn="0" w:oddVBand="0" w:evenVBand="0" w:oddHBand="0" w:evenHBand="0" w:firstRowFirstColumn="0" w:firstRowLastColumn="0" w:lastRowFirstColumn="0" w:lastRowLastColumn="0"/>
              <w:rPr>
                <w:sz w:val="18"/>
                <w:szCs w:val="18"/>
              </w:rPr>
            </w:pPr>
            <w:r w:rsidRPr="00027517">
              <w:rPr>
                <w:sz w:val="18"/>
                <w:szCs w:val="18"/>
              </w:rPr>
              <w:t>1</w:t>
            </w:r>
            <w:r w:rsidR="00244B61">
              <w:rPr>
                <w:sz w:val="18"/>
                <w:szCs w:val="18"/>
              </w:rPr>
              <w:t>c</w:t>
            </w:r>
          </w:p>
        </w:tc>
        <w:tc>
          <w:tcPr>
            <w:tcW w:w="4456" w:type="dxa"/>
            <w:tcBorders>
              <w:top w:val="single" w:sz="4" w:space="0" w:color="FFFFFF" w:themeColor="background1"/>
            </w:tcBorders>
          </w:tcPr>
          <w:p w14:paraId="65BA4BD0" w14:textId="627516FC" w:rsidR="00F51069" w:rsidRPr="00027517" w:rsidRDefault="00244B61" w:rsidP="00E84B31">
            <w:pPr>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1d</w:t>
            </w:r>
          </w:p>
        </w:tc>
      </w:tr>
      <w:tr w:rsidR="00F51069" w:rsidRPr="00027517" w14:paraId="5E87B1F6" w14:textId="77777777" w:rsidTr="008259BE">
        <w:tc>
          <w:tcPr>
            <w:cnfStyle w:val="001000000000" w:firstRow="0" w:lastRow="0" w:firstColumn="1" w:lastColumn="0" w:oddVBand="0" w:evenVBand="0" w:oddHBand="0" w:evenHBand="0" w:firstRowFirstColumn="0" w:firstRowLastColumn="0" w:lastRowFirstColumn="0" w:lastRowLastColumn="0"/>
            <w:tcW w:w="0" w:type="auto"/>
          </w:tcPr>
          <w:p w14:paraId="61538B63" w14:textId="5AD5DB1E" w:rsidR="00F51069" w:rsidRPr="00027517" w:rsidRDefault="00F51069" w:rsidP="006937DB">
            <w:pPr>
              <w:rPr>
                <w:sz w:val="18"/>
                <w:szCs w:val="18"/>
              </w:rPr>
            </w:pPr>
            <w:r w:rsidRPr="00027517">
              <w:rPr>
                <w:sz w:val="18"/>
                <w:szCs w:val="18"/>
              </w:rPr>
              <w:t>Target Asset</w:t>
            </w:r>
          </w:p>
        </w:tc>
        <w:tc>
          <w:tcPr>
            <w:tcW w:w="3591" w:type="dxa"/>
          </w:tcPr>
          <w:p w14:paraId="5D17528B" w14:textId="1EF46717" w:rsidR="00F51069" w:rsidRPr="00027517" w:rsidRDefault="001E456C" w:rsidP="006937DB">
            <w:pPr>
              <w:cnfStyle w:val="000000000000" w:firstRow="0" w:lastRow="0" w:firstColumn="0" w:lastColumn="0" w:oddVBand="0" w:evenVBand="0" w:oddHBand="0" w:evenHBand="0" w:firstRowFirstColumn="0" w:firstRowLastColumn="0" w:lastRowFirstColumn="0" w:lastRowLastColumn="0"/>
              <w:rPr>
                <w:sz w:val="18"/>
                <w:szCs w:val="18"/>
              </w:rPr>
            </w:pPr>
            <w:r w:rsidRPr="00027517">
              <w:rPr>
                <w:sz w:val="18"/>
                <w:szCs w:val="18"/>
              </w:rPr>
              <w:t>Brewster Weir Pool</w:t>
            </w:r>
            <w:r w:rsidR="002F5078" w:rsidRPr="00027517">
              <w:rPr>
                <w:sz w:val="18"/>
                <w:szCs w:val="18"/>
              </w:rPr>
              <w:t xml:space="preserve"> </w:t>
            </w:r>
          </w:p>
        </w:tc>
        <w:tc>
          <w:tcPr>
            <w:tcW w:w="2268" w:type="dxa"/>
          </w:tcPr>
          <w:p w14:paraId="62C688D1" w14:textId="5422ECCB" w:rsidR="00F51069" w:rsidRPr="00027517" w:rsidRDefault="00DA2676" w:rsidP="006937DB">
            <w:pPr>
              <w:cnfStyle w:val="000000000000" w:firstRow="0" w:lastRow="0" w:firstColumn="0" w:lastColumn="0" w:oddVBand="0" w:evenVBand="0" w:oddHBand="0" w:evenHBand="0" w:firstRowFirstColumn="0" w:firstRowLastColumn="0" w:lastRowFirstColumn="0" w:lastRowLastColumn="0"/>
              <w:rPr>
                <w:sz w:val="18"/>
                <w:szCs w:val="18"/>
              </w:rPr>
            </w:pPr>
            <w:r w:rsidRPr="00027517">
              <w:rPr>
                <w:sz w:val="18"/>
                <w:szCs w:val="18"/>
              </w:rPr>
              <w:t>Lake Comayjong</w:t>
            </w:r>
          </w:p>
        </w:tc>
        <w:tc>
          <w:tcPr>
            <w:tcW w:w="2268" w:type="dxa"/>
          </w:tcPr>
          <w:p w14:paraId="757BB076" w14:textId="795CF4B3" w:rsidR="00F51069" w:rsidRPr="00027517" w:rsidRDefault="00C16B72" w:rsidP="006937DB">
            <w:pPr>
              <w:cnfStyle w:val="000000000000" w:firstRow="0" w:lastRow="0" w:firstColumn="0" w:lastColumn="0" w:oddVBand="0" w:evenVBand="0" w:oddHBand="0" w:evenHBand="0" w:firstRowFirstColumn="0" w:firstRowLastColumn="0" w:lastRowFirstColumn="0" w:lastRowLastColumn="0"/>
              <w:rPr>
                <w:sz w:val="18"/>
                <w:szCs w:val="18"/>
              </w:rPr>
            </w:pPr>
            <w:r w:rsidRPr="00027517">
              <w:rPr>
                <w:sz w:val="18"/>
                <w:szCs w:val="18"/>
              </w:rPr>
              <w:t>Lake Bunumburt</w:t>
            </w:r>
          </w:p>
        </w:tc>
        <w:tc>
          <w:tcPr>
            <w:tcW w:w="4456" w:type="dxa"/>
          </w:tcPr>
          <w:p w14:paraId="17564C58" w14:textId="7A6E9413" w:rsidR="00652356" w:rsidRDefault="00652356" w:rsidP="006937DB">
            <w:pPr>
              <w:cnfStyle w:val="000000000000" w:firstRow="0" w:lastRow="0" w:firstColumn="0" w:lastColumn="0" w:oddVBand="0" w:evenVBand="0" w:oddHBand="0" w:evenHBand="0" w:firstRowFirstColumn="0" w:firstRowLastColumn="0" w:lastRowFirstColumn="0" w:lastRowLastColumn="0"/>
              <w:rPr>
                <w:sz w:val="18"/>
                <w:szCs w:val="18"/>
              </w:rPr>
            </w:pPr>
            <w:r w:rsidRPr="00027517">
              <w:rPr>
                <w:sz w:val="18"/>
                <w:szCs w:val="18"/>
              </w:rPr>
              <w:t xml:space="preserve">Lachlan </w:t>
            </w:r>
            <w:r w:rsidR="0001584F">
              <w:rPr>
                <w:sz w:val="18"/>
                <w:szCs w:val="18"/>
              </w:rPr>
              <w:t>River channel</w:t>
            </w:r>
            <w:r w:rsidR="00966C13">
              <w:rPr>
                <w:sz w:val="18"/>
                <w:szCs w:val="18"/>
              </w:rPr>
              <w:t>;</w:t>
            </w:r>
          </w:p>
          <w:p w14:paraId="252D8658" w14:textId="53658609" w:rsidR="00F51069" w:rsidRPr="00027517" w:rsidRDefault="0061534C" w:rsidP="006937DB">
            <w:pP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Lower Lachlan River, main channel below Lake Brewster, terminating in the Great Cumbung Swamp</w:t>
            </w:r>
          </w:p>
        </w:tc>
      </w:tr>
      <w:tr w:rsidR="00A81B75" w:rsidRPr="00027517" w14:paraId="1EA49F6A" w14:textId="77777777" w:rsidTr="00C40B38">
        <w:tc>
          <w:tcPr>
            <w:cnfStyle w:val="001000000000" w:firstRow="0" w:lastRow="0" w:firstColumn="1" w:lastColumn="0" w:oddVBand="0" w:evenVBand="0" w:oddHBand="0" w:evenHBand="0" w:firstRowFirstColumn="0" w:firstRowLastColumn="0" w:lastRowFirstColumn="0" w:lastRowLastColumn="0"/>
            <w:tcW w:w="0" w:type="auto"/>
            <w:tcBorders>
              <w:bottom w:val="single" w:sz="4" w:space="0" w:color="FFFFFF" w:themeColor="background1"/>
            </w:tcBorders>
          </w:tcPr>
          <w:p w14:paraId="16C31BF6" w14:textId="316C1DC5" w:rsidR="00A81B75" w:rsidRPr="00027517" w:rsidRDefault="00A81B75" w:rsidP="006937DB">
            <w:pPr>
              <w:rPr>
                <w:sz w:val="18"/>
                <w:szCs w:val="18"/>
              </w:rPr>
            </w:pPr>
            <w:r w:rsidRPr="00027517">
              <w:rPr>
                <w:sz w:val="18"/>
                <w:szCs w:val="18"/>
              </w:rPr>
              <w:t>Reference</w:t>
            </w:r>
          </w:p>
        </w:tc>
        <w:tc>
          <w:tcPr>
            <w:tcW w:w="12583" w:type="dxa"/>
            <w:gridSpan w:val="4"/>
          </w:tcPr>
          <w:p w14:paraId="7A86C0F0" w14:textId="65526114" w:rsidR="00A81B75" w:rsidRPr="00027517" w:rsidRDefault="00A81B75" w:rsidP="00A81B75">
            <w:pPr>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Water Use Minute 10081 (2019-20)</w:t>
            </w:r>
          </w:p>
        </w:tc>
      </w:tr>
      <w:tr w:rsidR="000D242F" w:rsidRPr="00027517" w14:paraId="529AAC62" w14:textId="77777777" w:rsidTr="00386BBF">
        <w:tc>
          <w:tcPr>
            <w:cnfStyle w:val="001000000000" w:firstRow="0" w:lastRow="0" w:firstColumn="1" w:lastColumn="0" w:oddVBand="0" w:evenVBand="0" w:oddHBand="0" w:evenHBand="0" w:firstRowFirstColumn="0" w:firstRowLastColumn="0" w:lastRowFirstColumn="0" w:lastRowLastColumn="0"/>
            <w:tcW w:w="0" w:type="auto"/>
          </w:tcPr>
          <w:p w14:paraId="2C847276" w14:textId="3526116F" w:rsidR="000D242F" w:rsidRPr="00027517" w:rsidRDefault="000D242F" w:rsidP="006937DB">
            <w:pPr>
              <w:rPr>
                <w:sz w:val="18"/>
                <w:szCs w:val="18"/>
              </w:rPr>
            </w:pPr>
            <w:r w:rsidRPr="00027517">
              <w:rPr>
                <w:sz w:val="18"/>
                <w:szCs w:val="18"/>
              </w:rPr>
              <w:t>Accounting Location</w:t>
            </w:r>
          </w:p>
        </w:tc>
        <w:tc>
          <w:tcPr>
            <w:tcW w:w="12583" w:type="dxa"/>
            <w:gridSpan w:val="4"/>
          </w:tcPr>
          <w:p w14:paraId="434F41C3" w14:textId="774B598C" w:rsidR="000D242F" w:rsidRPr="00027517" w:rsidRDefault="000D242F" w:rsidP="000D242F">
            <w:pPr>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Lachlan River at Forbes (Cotton’s Weir)</w:t>
            </w:r>
          </w:p>
        </w:tc>
      </w:tr>
      <w:tr w:rsidR="002B44B2" w:rsidRPr="00027517" w14:paraId="0134C364" w14:textId="77777777" w:rsidTr="008259BE">
        <w:tc>
          <w:tcPr>
            <w:cnfStyle w:val="001000000000" w:firstRow="0" w:lastRow="0" w:firstColumn="1" w:lastColumn="0" w:oddVBand="0" w:evenVBand="0" w:oddHBand="0" w:evenHBand="0" w:firstRowFirstColumn="0" w:firstRowLastColumn="0" w:lastRowFirstColumn="0" w:lastRowLastColumn="0"/>
            <w:tcW w:w="0" w:type="auto"/>
          </w:tcPr>
          <w:p w14:paraId="4B33D4AE" w14:textId="09810193" w:rsidR="002B44B2" w:rsidRPr="00027517" w:rsidRDefault="002B44B2" w:rsidP="006937DB">
            <w:pPr>
              <w:rPr>
                <w:sz w:val="18"/>
                <w:szCs w:val="18"/>
              </w:rPr>
            </w:pPr>
            <w:r w:rsidRPr="00027517">
              <w:rPr>
                <w:sz w:val="18"/>
                <w:szCs w:val="18"/>
              </w:rPr>
              <w:t>Flow component</w:t>
            </w:r>
          </w:p>
        </w:tc>
        <w:tc>
          <w:tcPr>
            <w:tcW w:w="3591" w:type="dxa"/>
          </w:tcPr>
          <w:p w14:paraId="1E72F519" w14:textId="2B783FAD" w:rsidR="00DA2CB4" w:rsidRPr="00027517" w:rsidRDefault="00DA2CB4" w:rsidP="006937DB">
            <w:pP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Fresh flow</w:t>
            </w:r>
          </w:p>
        </w:tc>
        <w:tc>
          <w:tcPr>
            <w:tcW w:w="2268" w:type="dxa"/>
          </w:tcPr>
          <w:p w14:paraId="3B318A69" w14:textId="26B72B03" w:rsidR="002B44B2" w:rsidRPr="00027517" w:rsidRDefault="00A9249E" w:rsidP="006937DB">
            <w:pP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Wetland watering</w:t>
            </w:r>
          </w:p>
        </w:tc>
        <w:tc>
          <w:tcPr>
            <w:tcW w:w="2268" w:type="dxa"/>
          </w:tcPr>
          <w:p w14:paraId="7697BF2C" w14:textId="51B7674F" w:rsidR="002B44B2" w:rsidRPr="00027517" w:rsidRDefault="00A9249E" w:rsidP="006937DB">
            <w:pP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Wetland watering</w:t>
            </w:r>
          </w:p>
        </w:tc>
        <w:tc>
          <w:tcPr>
            <w:tcW w:w="4456" w:type="dxa"/>
          </w:tcPr>
          <w:p w14:paraId="368E03CE" w14:textId="57245ED1" w:rsidR="002B44B2" w:rsidRPr="00027517" w:rsidRDefault="00DA2CB4" w:rsidP="006937DB">
            <w:pP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Fresh flow</w:t>
            </w:r>
          </w:p>
        </w:tc>
      </w:tr>
      <w:tr w:rsidR="00F51069" w:rsidRPr="00027517" w14:paraId="31808971" w14:textId="77777777" w:rsidTr="008259BE">
        <w:tc>
          <w:tcPr>
            <w:cnfStyle w:val="001000000000" w:firstRow="0" w:lastRow="0" w:firstColumn="1" w:lastColumn="0" w:oddVBand="0" w:evenVBand="0" w:oddHBand="0" w:evenHBand="0" w:firstRowFirstColumn="0" w:firstRowLastColumn="0" w:lastRowFirstColumn="0" w:lastRowLastColumn="0"/>
            <w:tcW w:w="0" w:type="auto"/>
          </w:tcPr>
          <w:p w14:paraId="12D3FD94" w14:textId="08FAA86F" w:rsidR="00F51069" w:rsidRPr="00027517" w:rsidRDefault="00F51069" w:rsidP="006937DB">
            <w:pPr>
              <w:rPr>
                <w:sz w:val="18"/>
                <w:szCs w:val="18"/>
              </w:rPr>
            </w:pPr>
            <w:r w:rsidRPr="00027517">
              <w:rPr>
                <w:sz w:val="18"/>
                <w:szCs w:val="18"/>
              </w:rPr>
              <w:t>Volume (CEW)</w:t>
            </w:r>
          </w:p>
        </w:tc>
        <w:tc>
          <w:tcPr>
            <w:tcW w:w="3591" w:type="dxa"/>
          </w:tcPr>
          <w:p w14:paraId="69B3BF4D" w14:textId="0223E3D1" w:rsidR="00F51069" w:rsidRPr="00027517" w:rsidRDefault="00B91DAA" w:rsidP="00E84B31">
            <w:pPr>
              <w:jc w:val="center"/>
              <w:cnfStyle w:val="000000000000" w:firstRow="0" w:lastRow="0" w:firstColumn="0" w:lastColumn="0" w:oddVBand="0" w:evenVBand="0" w:oddHBand="0" w:evenHBand="0" w:firstRowFirstColumn="0" w:firstRowLastColumn="0" w:lastRowFirstColumn="0" w:lastRowLastColumn="0"/>
              <w:rPr>
                <w:sz w:val="18"/>
                <w:szCs w:val="18"/>
              </w:rPr>
            </w:pPr>
            <w:r w:rsidRPr="00027517">
              <w:rPr>
                <w:sz w:val="18"/>
                <w:szCs w:val="18"/>
              </w:rPr>
              <w:t>2,000</w:t>
            </w:r>
            <w:r w:rsidR="00FA5DA2">
              <w:rPr>
                <w:sz w:val="18"/>
                <w:szCs w:val="18"/>
              </w:rPr>
              <w:t xml:space="preserve"> ML</w:t>
            </w:r>
          </w:p>
        </w:tc>
        <w:tc>
          <w:tcPr>
            <w:tcW w:w="2268" w:type="dxa"/>
          </w:tcPr>
          <w:p w14:paraId="2FBED114" w14:textId="5CF61E05" w:rsidR="00F51069" w:rsidRPr="00027517" w:rsidRDefault="00DA2676" w:rsidP="00E84B31">
            <w:pPr>
              <w:jc w:val="center"/>
              <w:cnfStyle w:val="000000000000" w:firstRow="0" w:lastRow="0" w:firstColumn="0" w:lastColumn="0" w:oddVBand="0" w:evenVBand="0" w:oddHBand="0" w:evenHBand="0" w:firstRowFirstColumn="0" w:firstRowLastColumn="0" w:lastRowFirstColumn="0" w:lastRowLastColumn="0"/>
              <w:rPr>
                <w:sz w:val="18"/>
                <w:szCs w:val="18"/>
              </w:rPr>
            </w:pPr>
            <w:r w:rsidRPr="00027517">
              <w:rPr>
                <w:sz w:val="18"/>
                <w:szCs w:val="18"/>
              </w:rPr>
              <w:t>1</w:t>
            </w:r>
            <w:r w:rsidR="00897CDD" w:rsidRPr="00027517">
              <w:rPr>
                <w:sz w:val="18"/>
                <w:szCs w:val="18"/>
              </w:rPr>
              <w:t>,</w:t>
            </w:r>
            <w:r w:rsidRPr="00027517">
              <w:rPr>
                <w:sz w:val="18"/>
                <w:szCs w:val="18"/>
              </w:rPr>
              <w:t>000</w:t>
            </w:r>
            <w:r w:rsidR="00FA5DA2">
              <w:rPr>
                <w:sz w:val="18"/>
                <w:szCs w:val="18"/>
              </w:rPr>
              <w:t xml:space="preserve"> ML</w:t>
            </w:r>
          </w:p>
        </w:tc>
        <w:tc>
          <w:tcPr>
            <w:tcW w:w="2268" w:type="dxa"/>
          </w:tcPr>
          <w:p w14:paraId="4667B984" w14:textId="4C3AA94E" w:rsidR="00F51069" w:rsidRPr="00027517" w:rsidRDefault="00897CDD" w:rsidP="00E84B31">
            <w:pPr>
              <w:jc w:val="center"/>
              <w:cnfStyle w:val="000000000000" w:firstRow="0" w:lastRow="0" w:firstColumn="0" w:lastColumn="0" w:oddVBand="0" w:evenVBand="0" w:oddHBand="0" w:evenHBand="0" w:firstRowFirstColumn="0" w:firstRowLastColumn="0" w:lastRowFirstColumn="0" w:lastRowLastColumn="0"/>
              <w:rPr>
                <w:sz w:val="18"/>
                <w:szCs w:val="18"/>
              </w:rPr>
            </w:pPr>
            <w:r w:rsidRPr="00027517">
              <w:rPr>
                <w:sz w:val="18"/>
                <w:szCs w:val="18"/>
              </w:rPr>
              <w:t>1,000</w:t>
            </w:r>
            <w:r w:rsidR="00FA5DA2">
              <w:rPr>
                <w:sz w:val="18"/>
                <w:szCs w:val="18"/>
              </w:rPr>
              <w:t xml:space="preserve"> ML</w:t>
            </w:r>
          </w:p>
        </w:tc>
        <w:tc>
          <w:tcPr>
            <w:tcW w:w="4456" w:type="dxa"/>
          </w:tcPr>
          <w:p w14:paraId="1444E136" w14:textId="1F0722C1" w:rsidR="00F51069" w:rsidRPr="00027517" w:rsidRDefault="00652356" w:rsidP="00E84B31">
            <w:pPr>
              <w:jc w:val="center"/>
              <w:cnfStyle w:val="000000000000" w:firstRow="0" w:lastRow="0" w:firstColumn="0" w:lastColumn="0" w:oddVBand="0" w:evenVBand="0" w:oddHBand="0" w:evenHBand="0" w:firstRowFirstColumn="0" w:firstRowLastColumn="0" w:lastRowFirstColumn="0" w:lastRowLastColumn="0"/>
              <w:rPr>
                <w:sz w:val="18"/>
                <w:szCs w:val="18"/>
              </w:rPr>
            </w:pPr>
            <w:r w:rsidRPr="00027517">
              <w:rPr>
                <w:sz w:val="18"/>
                <w:szCs w:val="18"/>
              </w:rPr>
              <w:t>13</w:t>
            </w:r>
            <w:r w:rsidR="765538D9" w:rsidRPr="48914C17">
              <w:rPr>
                <w:sz w:val="18"/>
                <w:szCs w:val="18"/>
              </w:rPr>
              <w:t xml:space="preserve"> </w:t>
            </w:r>
            <w:r w:rsidRPr="00027517">
              <w:rPr>
                <w:sz w:val="18"/>
                <w:szCs w:val="18"/>
              </w:rPr>
              <w:t>028</w:t>
            </w:r>
            <w:r w:rsidR="00FA5DA2">
              <w:rPr>
                <w:sz w:val="18"/>
                <w:szCs w:val="18"/>
              </w:rPr>
              <w:t xml:space="preserve"> ML</w:t>
            </w:r>
          </w:p>
        </w:tc>
      </w:tr>
      <w:tr w:rsidR="00F51069" w:rsidRPr="00027517" w14:paraId="6BE1555E" w14:textId="77777777" w:rsidTr="008259BE">
        <w:tc>
          <w:tcPr>
            <w:cnfStyle w:val="001000000000" w:firstRow="0" w:lastRow="0" w:firstColumn="1" w:lastColumn="0" w:oddVBand="0" w:evenVBand="0" w:oddHBand="0" w:evenHBand="0" w:firstRowFirstColumn="0" w:firstRowLastColumn="0" w:lastRowFirstColumn="0" w:lastRowLastColumn="0"/>
            <w:tcW w:w="0" w:type="auto"/>
          </w:tcPr>
          <w:p w14:paraId="2B259010" w14:textId="5512CCBF" w:rsidR="00F51069" w:rsidRPr="00027517" w:rsidRDefault="00F51069" w:rsidP="006937DB">
            <w:pPr>
              <w:rPr>
                <w:sz w:val="18"/>
                <w:szCs w:val="18"/>
              </w:rPr>
            </w:pPr>
            <w:r w:rsidRPr="00027517">
              <w:rPr>
                <w:sz w:val="18"/>
                <w:szCs w:val="18"/>
              </w:rPr>
              <w:t>Volume (NSW)</w:t>
            </w:r>
          </w:p>
        </w:tc>
        <w:tc>
          <w:tcPr>
            <w:tcW w:w="3591" w:type="dxa"/>
          </w:tcPr>
          <w:p w14:paraId="5B1491C0" w14:textId="77777777" w:rsidR="00F51069" w:rsidRPr="00027517" w:rsidRDefault="00F51069" w:rsidP="006937DB">
            <w:pPr>
              <w:cnfStyle w:val="000000000000" w:firstRow="0" w:lastRow="0" w:firstColumn="0" w:lastColumn="0" w:oddVBand="0" w:evenVBand="0" w:oddHBand="0" w:evenHBand="0" w:firstRowFirstColumn="0" w:firstRowLastColumn="0" w:lastRowFirstColumn="0" w:lastRowLastColumn="0"/>
              <w:rPr>
                <w:sz w:val="18"/>
                <w:szCs w:val="18"/>
              </w:rPr>
            </w:pPr>
          </w:p>
        </w:tc>
        <w:tc>
          <w:tcPr>
            <w:tcW w:w="2268" w:type="dxa"/>
          </w:tcPr>
          <w:p w14:paraId="3F2847B8" w14:textId="77777777" w:rsidR="00F51069" w:rsidRPr="00027517" w:rsidRDefault="00F51069" w:rsidP="006937DB">
            <w:pPr>
              <w:cnfStyle w:val="000000000000" w:firstRow="0" w:lastRow="0" w:firstColumn="0" w:lastColumn="0" w:oddVBand="0" w:evenVBand="0" w:oddHBand="0" w:evenHBand="0" w:firstRowFirstColumn="0" w:firstRowLastColumn="0" w:lastRowFirstColumn="0" w:lastRowLastColumn="0"/>
              <w:rPr>
                <w:sz w:val="18"/>
                <w:szCs w:val="18"/>
              </w:rPr>
            </w:pPr>
          </w:p>
        </w:tc>
        <w:tc>
          <w:tcPr>
            <w:tcW w:w="2268" w:type="dxa"/>
          </w:tcPr>
          <w:p w14:paraId="075436F0" w14:textId="77777777" w:rsidR="00F51069" w:rsidRPr="00027517" w:rsidRDefault="00F51069" w:rsidP="006937DB">
            <w:pPr>
              <w:cnfStyle w:val="000000000000" w:firstRow="0" w:lastRow="0" w:firstColumn="0" w:lastColumn="0" w:oddVBand="0" w:evenVBand="0" w:oddHBand="0" w:evenHBand="0" w:firstRowFirstColumn="0" w:firstRowLastColumn="0" w:lastRowFirstColumn="0" w:lastRowLastColumn="0"/>
              <w:rPr>
                <w:sz w:val="18"/>
                <w:szCs w:val="18"/>
              </w:rPr>
            </w:pPr>
          </w:p>
        </w:tc>
        <w:tc>
          <w:tcPr>
            <w:tcW w:w="4456" w:type="dxa"/>
          </w:tcPr>
          <w:p w14:paraId="44CC478A" w14:textId="77777777" w:rsidR="00F51069" w:rsidRPr="00027517" w:rsidRDefault="00F51069" w:rsidP="006937DB">
            <w:pPr>
              <w:cnfStyle w:val="000000000000" w:firstRow="0" w:lastRow="0" w:firstColumn="0" w:lastColumn="0" w:oddVBand="0" w:evenVBand="0" w:oddHBand="0" w:evenHBand="0" w:firstRowFirstColumn="0" w:firstRowLastColumn="0" w:lastRowFirstColumn="0" w:lastRowLastColumn="0"/>
              <w:rPr>
                <w:sz w:val="18"/>
                <w:szCs w:val="18"/>
              </w:rPr>
            </w:pPr>
          </w:p>
        </w:tc>
      </w:tr>
      <w:tr w:rsidR="001B633F" w:rsidRPr="00027517" w14:paraId="73B4B0EC" w14:textId="77777777" w:rsidTr="008259BE">
        <w:tc>
          <w:tcPr>
            <w:cnfStyle w:val="001000000000" w:firstRow="0" w:lastRow="0" w:firstColumn="1" w:lastColumn="0" w:oddVBand="0" w:evenVBand="0" w:oddHBand="0" w:evenHBand="0" w:firstRowFirstColumn="0" w:firstRowLastColumn="0" w:lastRowFirstColumn="0" w:lastRowLastColumn="0"/>
            <w:tcW w:w="0" w:type="auto"/>
          </w:tcPr>
          <w:p w14:paraId="62A39C95" w14:textId="6188F91D" w:rsidR="001B633F" w:rsidRPr="00027517" w:rsidRDefault="001B633F" w:rsidP="006937DB">
            <w:pPr>
              <w:rPr>
                <w:sz w:val="18"/>
                <w:szCs w:val="18"/>
              </w:rPr>
            </w:pPr>
            <w:r>
              <w:rPr>
                <w:sz w:val="18"/>
                <w:szCs w:val="18"/>
              </w:rPr>
              <w:t>Re</w:t>
            </w:r>
            <w:r w:rsidR="00000086">
              <w:rPr>
                <w:sz w:val="18"/>
                <w:szCs w:val="18"/>
              </w:rPr>
              <w:t>-use</w:t>
            </w:r>
          </w:p>
        </w:tc>
        <w:tc>
          <w:tcPr>
            <w:tcW w:w="3591" w:type="dxa"/>
          </w:tcPr>
          <w:p w14:paraId="39BADCF7" w14:textId="7A7AE26A" w:rsidR="001B633F" w:rsidRPr="00027517" w:rsidRDefault="000364D7" w:rsidP="006937DB">
            <w:pP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 xml:space="preserve">The 2000 ML </w:t>
            </w:r>
            <w:r w:rsidR="004736C8">
              <w:rPr>
                <w:sz w:val="18"/>
                <w:szCs w:val="18"/>
              </w:rPr>
              <w:t xml:space="preserve">kept in Brewster Weir Pool was subsequently released </w:t>
            </w:r>
            <w:r w:rsidR="001775F2">
              <w:rPr>
                <w:sz w:val="18"/>
                <w:szCs w:val="18"/>
              </w:rPr>
              <w:t xml:space="preserve">to the </w:t>
            </w:r>
            <w:r w:rsidR="002B6D8D">
              <w:rPr>
                <w:sz w:val="18"/>
                <w:szCs w:val="18"/>
              </w:rPr>
              <w:t>lower</w:t>
            </w:r>
            <w:r w:rsidR="001775F2">
              <w:rPr>
                <w:sz w:val="18"/>
                <w:szCs w:val="18"/>
              </w:rPr>
              <w:t xml:space="preserve"> Lachlan </w:t>
            </w:r>
            <w:r w:rsidR="0001584F">
              <w:rPr>
                <w:sz w:val="18"/>
                <w:szCs w:val="18"/>
              </w:rPr>
              <w:t>River channel</w:t>
            </w:r>
            <w:r w:rsidR="001775F2">
              <w:rPr>
                <w:sz w:val="18"/>
                <w:szCs w:val="18"/>
              </w:rPr>
              <w:t xml:space="preserve"> in late Autumn</w:t>
            </w:r>
          </w:p>
        </w:tc>
        <w:tc>
          <w:tcPr>
            <w:tcW w:w="2268" w:type="dxa"/>
          </w:tcPr>
          <w:p w14:paraId="50BBCB98" w14:textId="77777777" w:rsidR="001B633F" w:rsidRPr="00027517" w:rsidRDefault="001B633F" w:rsidP="006937DB">
            <w:pPr>
              <w:cnfStyle w:val="000000000000" w:firstRow="0" w:lastRow="0" w:firstColumn="0" w:lastColumn="0" w:oddVBand="0" w:evenVBand="0" w:oddHBand="0" w:evenHBand="0" w:firstRowFirstColumn="0" w:firstRowLastColumn="0" w:lastRowFirstColumn="0" w:lastRowLastColumn="0"/>
              <w:rPr>
                <w:sz w:val="18"/>
                <w:szCs w:val="18"/>
              </w:rPr>
            </w:pPr>
          </w:p>
        </w:tc>
        <w:tc>
          <w:tcPr>
            <w:tcW w:w="2268" w:type="dxa"/>
          </w:tcPr>
          <w:p w14:paraId="4F7E5438" w14:textId="77777777" w:rsidR="001B633F" w:rsidRPr="00027517" w:rsidRDefault="001B633F" w:rsidP="006937DB">
            <w:pPr>
              <w:cnfStyle w:val="000000000000" w:firstRow="0" w:lastRow="0" w:firstColumn="0" w:lastColumn="0" w:oddVBand="0" w:evenVBand="0" w:oddHBand="0" w:evenHBand="0" w:firstRowFirstColumn="0" w:firstRowLastColumn="0" w:lastRowFirstColumn="0" w:lastRowLastColumn="0"/>
              <w:rPr>
                <w:sz w:val="18"/>
                <w:szCs w:val="18"/>
              </w:rPr>
            </w:pPr>
          </w:p>
        </w:tc>
        <w:tc>
          <w:tcPr>
            <w:tcW w:w="4456" w:type="dxa"/>
          </w:tcPr>
          <w:p w14:paraId="3C71C58E" w14:textId="77777777" w:rsidR="001B633F" w:rsidRPr="00027517" w:rsidRDefault="001B633F" w:rsidP="006937DB">
            <w:pPr>
              <w:cnfStyle w:val="000000000000" w:firstRow="0" w:lastRow="0" w:firstColumn="0" w:lastColumn="0" w:oddVBand="0" w:evenVBand="0" w:oddHBand="0" w:evenHBand="0" w:firstRowFirstColumn="0" w:firstRowLastColumn="0" w:lastRowFirstColumn="0" w:lastRowLastColumn="0"/>
              <w:rPr>
                <w:sz w:val="18"/>
                <w:szCs w:val="18"/>
              </w:rPr>
            </w:pPr>
          </w:p>
        </w:tc>
      </w:tr>
      <w:tr w:rsidR="00065A93" w:rsidRPr="00027517" w14:paraId="1C04D9E6" w14:textId="77777777" w:rsidTr="00386BBF">
        <w:tc>
          <w:tcPr>
            <w:cnfStyle w:val="001000000000" w:firstRow="0" w:lastRow="0" w:firstColumn="1" w:lastColumn="0" w:oddVBand="0" w:evenVBand="0" w:oddHBand="0" w:evenHBand="0" w:firstRowFirstColumn="0" w:firstRowLastColumn="0" w:lastRowFirstColumn="0" w:lastRowLastColumn="0"/>
            <w:tcW w:w="0" w:type="auto"/>
          </w:tcPr>
          <w:p w14:paraId="3E94E7FE" w14:textId="77EABFA6" w:rsidR="00065A93" w:rsidRPr="00027517" w:rsidRDefault="00065A93" w:rsidP="006937DB">
            <w:pPr>
              <w:rPr>
                <w:sz w:val="18"/>
                <w:szCs w:val="18"/>
              </w:rPr>
            </w:pPr>
            <w:r w:rsidRPr="00027517">
              <w:rPr>
                <w:sz w:val="18"/>
                <w:szCs w:val="18"/>
              </w:rPr>
              <w:t>Total Volume</w:t>
            </w:r>
          </w:p>
        </w:tc>
        <w:tc>
          <w:tcPr>
            <w:tcW w:w="0" w:type="auto"/>
            <w:gridSpan w:val="4"/>
          </w:tcPr>
          <w:p w14:paraId="67895EC0" w14:textId="2A7EB075" w:rsidR="00065A93" w:rsidRPr="00027517" w:rsidRDefault="00065A93" w:rsidP="00065A93">
            <w:pPr>
              <w:jc w:val="center"/>
              <w:cnfStyle w:val="000000000000" w:firstRow="0" w:lastRow="0" w:firstColumn="0" w:lastColumn="0" w:oddVBand="0" w:evenVBand="0" w:oddHBand="0" w:evenHBand="0" w:firstRowFirstColumn="0" w:firstRowLastColumn="0" w:lastRowFirstColumn="0" w:lastRowLastColumn="0"/>
              <w:rPr>
                <w:sz w:val="18"/>
                <w:szCs w:val="18"/>
              </w:rPr>
            </w:pPr>
            <w:r w:rsidRPr="00027517">
              <w:rPr>
                <w:sz w:val="18"/>
                <w:szCs w:val="18"/>
              </w:rPr>
              <w:t>17 028</w:t>
            </w:r>
            <w:r w:rsidR="00FA5DA2">
              <w:rPr>
                <w:sz w:val="18"/>
                <w:szCs w:val="18"/>
              </w:rPr>
              <w:t xml:space="preserve"> ML</w:t>
            </w:r>
          </w:p>
        </w:tc>
      </w:tr>
      <w:tr w:rsidR="006F4F45" w:rsidRPr="00027517" w14:paraId="2C26A25C" w14:textId="77777777" w:rsidTr="008259BE">
        <w:tc>
          <w:tcPr>
            <w:cnfStyle w:val="001000000000" w:firstRow="0" w:lastRow="0" w:firstColumn="1" w:lastColumn="0" w:oddVBand="0" w:evenVBand="0" w:oddHBand="0" w:evenHBand="0" w:firstRowFirstColumn="0" w:firstRowLastColumn="0" w:lastRowFirstColumn="0" w:lastRowLastColumn="0"/>
            <w:tcW w:w="0" w:type="auto"/>
          </w:tcPr>
          <w:p w14:paraId="278DCA50" w14:textId="548DD29B" w:rsidR="006F4F45" w:rsidRPr="00027517" w:rsidRDefault="006F4F45" w:rsidP="006F4F45">
            <w:pPr>
              <w:rPr>
                <w:sz w:val="18"/>
                <w:szCs w:val="18"/>
              </w:rPr>
            </w:pPr>
            <w:r w:rsidRPr="00027517">
              <w:rPr>
                <w:sz w:val="18"/>
                <w:szCs w:val="18"/>
              </w:rPr>
              <w:t>Objectives</w:t>
            </w:r>
          </w:p>
        </w:tc>
        <w:tc>
          <w:tcPr>
            <w:tcW w:w="3591" w:type="dxa"/>
          </w:tcPr>
          <w:p w14:paraId="748A5727" w14:textId="77777777" w:rsidR="006F4F45" w:rsidRPr="00B421BC" w:rsidRDefault="006F4F45" w:rsidP="006F4F45">
            <w:pPr>
              <w:cnfStyle w:val="000000000000" w:firstRow="0" w:lastRow="0" w:firstColumn="0" w:lastColumn="0" w:oddVBand="0" w:evenVBand="0" w:oddHBand="0" w:evenHBand="0" w:firstRowFirstColumn="0" w:firstRowLastColumn="0" w:lastRowFirstColumn="0" w:lastRowLastColumn="0"/>
              <w:rPr>
                <w:sz w:val="18"/>
                <w:szCs w:val="18"/>
              </w:rPr>
            </w:pPr>
            <w:r w:rsidRPr="00B421BC">
              <w:rPr>
                <w:sz w:val="18"/>
                <w:szCs w:val="18"/>
              </w:rPr>
              <w:t>Primary:</w:t>
            </w:r>
          </w:p>
          <w:p w14:paraId="7A3E583E" w14:textId="77777777" w:rsidR="006F4F45" w:rsidRPr="00B421BC" w:rsidRDefault="006F4F45" w:rsidP="004660AE">
            <w:pPr>
              <w:numPr>
                <w:ilvl w:val="0"/>
                <w:numId w:val="10"/>
              </w:numPr>
              <w:snapToGrid w:val="0"/>
              <w:spacing w:after="60"/>
              <w:cnfStyle w:val="000000000000" w:firstRow="0" w:lastRow="0" w:firstColumn="0" w:lastColumn="0" w:oddVBand="0" w:evenVBand="0" w:oddHBand="0" w:evenHBand="0" w:firstRowFirstColumn="0" w:firstRowLastColumn="0" w:lastRowFirstColumn="0" w:lastRowLastColumn="0"/>
              <w:rPr>
                <w:sz w:val="18"/>
                <w:szCs w:val="18"/>
              </w:rPr>
            </w:pPr>
            <w:r w:rsidRPr="00B421BC">
              <w:rPr>
                <w:sz w:val="18"/>
                <w:szCs w:val="18"/>
              </w:rPr>
              <w:t>Maintain refuge area for olive perchlet, a threatened native fish</w:t>
            </w:r>
          </w:p>
          <w:p w14:paraId="44CC4413" w14:textId="77777777" w:rsidR="006F4F45" w:rsidRPr="00B421BC" w:rsidRDefault="006F4F45" w:rsidP="006F4F45">
            <w:pPr>
              <w:cnfStyle w:val="000000000000" w:firstRow="0" w:lastRow="0" w:firstColumn="0" w:lastColumn="0" w:oddVBand="0" w:evenVBand="0" w:oddHBand="0" w:evenHBand="0" w:firstRowFirstColumn="0" w:firstRowLastColumn="0" w:lastRowFirstColumn="0" w:lastRowLastColumn="0"/>
              <w:rPr>
                <w:sz w:val="18"/>
                <w:szCs w:val="18"/>
              </w:rPr>
            </w:pPr>
          </w:p>
          <w:p w14:paraId="6B5C68FD" w14:textId="77777777" w:rsidR="006F4F45" w:rsidRPr="00B421BC" w:rsidRDefault="006F4F45" w:rsidP="006F4F45">
            <w:pPr>
              <w:cnfStyle w:val="000000000000" w:firstRow="0" w:lastRow="0" w:firstColumn="0" w:lastColumn="0" w:oddVBand="0" w:evenVBand="0" w:oddHBand="0" w:evenHBand="0" w:firstRowFirstColumn="0" w:firstRowLastColumn="0" w:lastRowFirstColumn="0" w:lastRowLastColumn="0"/>
              <w:rPr>
                <w:sz w:val="18"/>
                <w:szCs w:val="18"/>
              </w:rPr>
            </w:pPr>
            <w:r w:rsidRPr="00B421BC">
              <w:rPr>
                <w:sz w:val="18"/>
                <w:szCs w:val="18"/>
              </w:rPr>
              <w:t>Secondary (on release from weir pool):</w:t>
            </w:r>
          </w:p>
          <w:p w14:paraId="533494D1" w14:textId="77777777" w:rsidR="006F4F45" w:rsidRPr="00B421BC" w:rsidRDefault="006F4F45" w:rsidP="004660AE">
            <w:pPr>
              <w:numPr>
                <w:ilvl w:val="0"/>
                <w:numId w:val="10"/>
              </w:numPr>
              <w:snapToGrid w:val="0"/>
              <w:spacing w:after="60"/>
              <w:cnfStyle w:val="000000000000" w:firstRow="0" w:lastRow="0" w:firstColumn="0" w:lastColumn="0" w:oddVBand="0" w:evenVBand="0" w:oddHBand="0" w:evenHBand="0" w:firstRowFirstColumn="0" w:firstRowLastColumn="0" w:lastRowFirstColumn="0" w:lastRowLastColumn="0"/>
              <w:rPr>
                <w:sz w:val="18"/>
                <w:szCs w:val="18"/>
              </w:rPr>
            </w:pPr>
            <w:r w:rsidRPr="00B421BC">
              <w:rPr>
                <w:sz w:val="18"/>
                <w:szCs w:val="18"/>
              </w:rPr>
              <w:t xml:space="preserve">Provide hydrological variability </w:t>
            </w:r>
          </w:p>
          <w:p w14:paraId="059718D6" w14:textId="47CE4B72" w:rsidR="006F4F45" w:rsidRPr="00B421BC" w:rsidRDefault="006F4F45" w:rsidP="00FA5DA2">
            <w:pPr>
              <w:numPr>
                <w:ilvl w:val="0"/>
                <w:numId w:val="10"/>
              </w:numPr>
              <w:snapToGrid w:val="0"/>
              <w:spacing w:after="60"/>
              <w:cnfStyle w:val="000000000000" w:firstRow="0" w:lastRow="0" w:firstColumn="0" w:lastColumn="0" w:oddVBand="0" w:evenVBand="0" w:oddHBand="0" w:evenHBand="0" w:firstRowFirstColumn="0" w:firstRowLastColumn="0" w:lastRowFirstColumn="0" w:lastRowLastColumn="0"/>
              <w:rPr>
                <w:sz w:val="18"/>
                <w:szCs w:val="18"/>
              </w:rPr>
            </w:pPr>
            <w:r w:rsidRPr="00B421BC">
              <w:rPr>
                <w:sz w:val="18"/>
                <w:szCs w:val="18"/>
              </w:rPr>
              <w:t>Maintain vegetation condition, particularly of the core reed bed areas of the Great Cumbung.</w:t>
            </w:r>
          </w:p>
        </w:tc>
        <w:tc>
          <w:tcPr>
            <w:tcW w:w="2268" w:type="dxa"/>
          </w:tcPr>
          <w:p w14:paraId="7077F56E" w14:textId="77777777" w:rsidR="006F4F45" w:rsidRPr="00B421BC" w:rsidRDefault="006F4F45" w:rsidP="006F4F45">
            <w:pPr>
              <w:cnfStyle w:val="000000000000" w:firstRow="0" w:lastRow="0" w:firstColumn="0" w:lastColumn="0" w:oddVBand="0" w:evenVBand="0" w:oddHBand="0" w:evenHBand="0" w:firstRowFirstColumn="0" w:firstRowLastColumn="0" w:lastRowFirstColumn="0" w:lastRowLastColumn="0"/>
              <w:rPr>
                <w:sz w:val="18"/>
                <w:szCs w:val="18"/>
              </w:rPr>
            </w:pPr>
            <w:r w:rsidRPr="00B421BC">
              <w:rPr>
                <w:sz w:val="18"/>
                <w:szCs w:val="18"/>
              </w:rPr>
              <w:t>Primary:</w:t>
            </w:r>
          </w:p>
          <w:p w14:paraId="450F80AF" w14:textId="77777777" w:rsidR="006F4F45" w:rsidRPr="00B421BC" w:rsidRDefault="006F4F45" w:rsidP="004660AE">
            <w:pPr>
              <w:numPr>
                <w:ilvl w:val="0"/>
                <w:numId w:val="10"/>
              </w:numPr>
              <w:snapToGrid w:val="0"/>
              <w:spacing w:after="60"/>
              <w:cnfStyle w:val="000000000000" w:firstRow="0" w:lastRow="0" w:firstColumn="0" w:lastColumn="0" w:oddVBand="0" w:evenVBand="0" w:oddHBand="0" w:evenHBand="0" w:firstRowFirstColumn="0" w:firstRowLastColumn="0" w:lastRowFirstColumn="0" w:lastRowLastColumn="0"/>
              <w:rPr>
                <w:sz w:val="18"/>
                <w:szCs w:val="18"/>
              </w:rPr>
            </w:pPr>
            <w:r w:rsidRPr="00B421BC">
              <w:rPr>
                <w:sz w:val="18"/>
                <w:szCs w:val="18"/>
              </w:rPr>
              <w:t xml:space="preserve">Provide refuge for native animals including waterbirds </w:t>
            </w:r>
          </w:p>
          <w:p w14:paraId="7EC89FFF" w14:textId="77777777" w:rsidR="006F4F45" w:rsidRPr="00B421BC" w:rsidRDefault="006F4F45" w:rsidP="006F4F45">
            <w:pPr>
              <w:cnfStyle w:val="000000000000" w:firstRow="0" w:lastRow="0" w:firstColumn="0" w:lastColumn="0" w:oddVBand="0" w:evenVBand="0" w:oddHBand="0" w:evenHBand="0" w:firstRowFirstColumn="0" w:firstRowLastColumn="0" w:lastRowFirstColumn="0" w:lastRowLastColumn="0"/>
              <w:rPr>
                <w:sz w:val="18"/>
                <w:szCs w:val="18"/>
              </w:rPr>
            </w:pPr>
          </w:p>
          <w:p w14:paraId="71AF0573" w14:textId="77777777" w:rsidR="006F4F45" w:rsidRPr="00B421BC" w:rsidRDefault="006F4F45" w:rsidP="006F4F45">
            <w:pPr>
              <w:cnfStyle w:val="000000000000" w:firstRow="0" w:lastRow="0" w:firstColumn="0" w:lastColumn="0" w:oddVBand="0" w:evenVBand="0" w:oddHBand="0" w:evenHBand="0" w:firstRowFirstColumn="0" w:firstRowLastColumn="0" w:lastRowFirstColumn="0" w:lastRowLastColumn="0"/>
              <w:rPr>
                <w:sz w:val="18"/>
                <w:szCs w:val="18"/>
              </w:rPr>
            </w:pPr>
            <w:r w:rsidRPr="00B421BC">
              <w:rPr>
                <w:sz w:val="18"/>
                <w:szCs w:val="18"/>
              </w:rPr>
              <w:t>Secondary:</w:t>
            </w:r>
          </w:p>
          <w:p w14:paraId="10A07EF2" w14:textId="62710AE1" w:rsidR="006F4F45" w:rsidRPr="00F84841" w:rsidRDefault="006F4F45" w:rsidP="004660AE">
            <w:pPr>
              <w:pStyle w:val="ListParagraph"/>
              <w:numPr>
                <w:ilvl w:val="0"/>
                <w:numId w:val="10"/>
              </w:numPr>
              <w:cnfStyle w:val="000000000000" w:firstRow="0" w:lastRow="0" w:firstColumn="0" w:lastColumn="0" w:oddVBand="0" w:evenVBand="0" w:oddHBand="0" w:evenHBand="0" w:firstRowFirstColumn="0" w:firstRowLastColumn="0" w:lastRowFirstColumn="0" w:lastRowLastColumn="0"/>
              <w:rPr>
                <w:sz w:val="18"/>
                <w:szCs w:val="18"/>
              </w:rPr>
            </w:pPr>
            <w:r w:rsidRPr="00F84841">
              <w:rPr>
                <w:sz w:val="18"/>
                <w:szCs w:val="18"/>
              </w:rPr>
              <w:t>Maintain floodplain connectivity</w:t>
            </w:r>
          </w:p>
        </w:tc>
        <w:tc>
          <w:tcPr>
            <w:tcW w:w="2268" w:type="dxa"/>
          </w:tcPr>
          <w:p w14:paraId="696DA67C" w14:textId="77777777" w:rsidR="006F4F45" w:rsidRPr="00B421BC" w:rsidRDefault="006F4F45" w:rsidP="006F4F45">
            <w:pPr>
              <w:cnfStyle w:val="000000000000" w:firstRow="0" w:lastRow="0" w:firstColumn="0" w:lastColumn="0" w:oddVBand="0" w:evenVBand="0" w:oddHBand="0" w:evenHBand="0" w:firstRowFirstColumn="0" w:firstRowLastColumn="0" w:lastRowFirstColumn="0" w:lastRowLastColumn="0"/>
              <w:rPr>
                <w:sz w:val="18"/>
                <w:szCs w:val="18"/>
              </w:rPr>
            </w:pPr>
            <w:r w:rsidRPr="00B421BC">
              <w:rPr>
                <w:sz w:val="18"/>
                <w:szCs w:val="18"/>
              </w:rPr>
              <w:t>Primary:</w:t>
            </w:r>
          </w:p>
          <w:p w14:paraId="2E98D35E" w14:textId="77777777" w:rsidR="006F4F45" w:rsidRPr="00B421BC" w:rsidRDefault="006F4F45" w:rsidP="004660AE">
            <w:pPr>
              <w:numPr>
                <w:ilvl w:val="0"/>
                <w:numId w:val="10"/>
              </w:numPr>
              <w:snapToGrid w:val="0"/>
              <w:spacing w:after="60"/>
              <w:cnfStyle w:val="000000000000" w:firstRow="0" w:lastRow="0" w:firstColumn="0" w:lastColumn="0" w:oddVBand="0" w:evenVBand="0" w:oddHBand="0" w:evenHBand="0" w:firstRowFirstColumn="0" w:firstRowLastColumn="0" w:lastRowFirstColumn="0" w:lastRowLastColumn="0"/>
              <w:rPr>
                <w:sz w:val="18"/>
                <w:szCs w:val="18"/>
              </w:rPr>
            </w:pPr>
            <w:r w:rsidRPr="00B421BC">
              <w:rPr>
                <w:sz w:val="18"/>
                <w:szCs w:val="18"/>
              </w:rPr>
              <w:t>Maintain the health of black box communities</w:t>
            </w:r>
          </w:p>
          <w:p w14:paraId="37F17B57" w14:textId="77777777" w:rsidR="006F4F45" w:rsidRPr="00B421BC" w:rsidRDefault="006F4F45" w:rsidP="004660AE">
            <w:pPr>
              <w:numPr>
                <w:ilvl w:val="0"/>
                <w:numId w:val="10"/>
              </w:numPr>
              <w:snapToGrid w:val="0"/>
              <w:spacing w:after="60"/>
              <w:cnfStyle w:val="000000000000" w:firstRow="0" w:lastRow="0" w:firstColumn="0" w:lastColumn="0" w:oddVBand="0" w:evenVBand="0" w:oddHBand="0" w:evenHBand="0" w:firstRowFirstColumn="0" w:firstRowLastColumn="0" w:lastRowFirstColumn="0" w:lastRowLastColumn="0"/>
              <w:rPr>
                <w:sz w:val="18"/>
                <w:szCs w:val="18"/>
              </w:rPr>
            </w:pPr>
            <w:r w:rsidRPr="00B421BC">
              <w:rPr>
                <w:sz w:val="18"/>
                <w:szCs w:val="18"/>
              </w:rPr>
              <w:t xml:space="preserve">Provide refuge for native animals including waterbirds </w:t>
            </w:r>
          </w:p>
          <w:p w14:paraId="4615894E" w14:textId="77777777" w:rsidR="006F4F45" w:rsidRPr="00B421BC" w:rsidRDefault="006F4F45" w:rsidP="006F4F45">
            <w:pPr>
              <w:cnfStyle w:val="000000000000" w:firstRow="0" w:lastRow="0" w:firstColumn="0" w:lastColumn="0" w:oddVBand="0" w:evenVBand="0" w:oddHBand="0" w:evenHBand="0" w:firstRowFirstColumn="0" w:firstRowLastColumn="0" w:lastRowFirstColumn="0" w:lastRowLastColumn="0"/>
              <w:rPr>
                <w:sz w:val="18"/>
                <w:szCs w:val="18"/>
              </w:rPr>
            </w:pPr>
          </w:p>
          <w:p w14:paraId="434140DD" w14:textId="77777777" w:rsidR="006F4F45" w:rsidRPr="00B421BC" w:rsidRDefault="006F4F45" w:rsidP="006F4F45">
            <w:pPr>
              <w:cnfStyle w:val="000000000000" w:firstRow="0" w:lastRow="0" w:firstColumn="0" w:lastColumn="0" w:oddVBand="0" w:evenVBand="0" w:oddHBand="0" w:evenHBand="0" w:firstRowFirstColumn="0" w:firstRowLastColumn="0" w:lastRowFirstColumn="0" w:lastRowLastColumn="0"/>
              <w:rPr>
                <w:sz w:val="18"/>
                <w:szCs w:val="18"/>
              </w:rPr>
            </w:pPr>
            <w:r w:rsidRPr="00B421BC">
              <w:rPr>
                <w:sz w:val="18"/>
                <w:szCs w:val="18"/>
              </w:rPr>
              <w:t>Secondary:</w:t>
            </w:r>
          </w:p>
          <w:p w14:paraId="7832BC0A" w14:textId="39623BB9" w:rsidR="006F4F45" w:rsidRPr="00F84841" w:rsidRDefault="006F4F45" w:rsidP="00057E84">
            <w:pPr>
              <w:pStyle w:val="ListParagraph"/>
              <w:numPr>
                <w:ilvl w:val="0"/>
                <w:numId w:val="11"/>
              </w:numPr>
              <w:ind w:left="321" w:hanging="321"/>
              <w:cnfStyle w:val="000000000000" w:firstRow="0" w:lastRow="0" w:firstColumn="0" w:lastColumn="0" w:oddVBand="0" w:evenVBand="0" w:oddHBand="0" w:evenHBand="0" w:firstRowFirstColumn="0" w:firstRowLastColumn="0" w:lastRowFirstColumn="0" w:lastRowLastColumn="0"/>
              <w:rPr>
                <w:sz w:val="18"/>
                <w:szCs w:val="18"/>
              </w:rPr>
            </w:pPr>
            <w:r w:rsidRPr="00F84841">
              <w:rPr>
                <w:sz w:val="18"/>
                <w:szCs w:val="18"/>
              </w:rPr>
              <w:t>Maintain floodplain connectivity</w:t>
            </w:r>
          </w:p>
        </w:tc>
        <w:tc>
          <w:tcPr>
            <w:tcW w:w="4456" w:type="dxa"/>
          </w:tcPr>
          <w:p w14:paraId="776DF623" w14:textId="77777777" w:rsidR="006F4F45" w:rsidRPr="00B421BC" w:rsidRDefault="006F4F45" w:rsidP="006F4F45">
            <w:pPr>
              <w:cnfStyle w:val="000000000000" w:firstRow="0" w:lastRow="0" w:firstColumn="0" w:lastColumn="0" w:oddVBand="0" w:evenVBand="0" w:oddHBand="0" w:evenHBand="0" w:firstRowFirstColumn="0" w:firstRowLastColumn="0" w:lastRowFirstColumn="0" w:lastRowLastColumn="0"/>
              <w:rPr>
                <w:sz w:val="18"/>
                <w:szCs w:val="18"/>
              </w:rPr>
            </w:pPr>
            <w:r w:rsidRPr="00B421BC">
              <w:rPr>
                <w:sz w:val="18"/>
                <w:szCs w:val="18"/>
              </w:rPr>
              <w:t>Primary:</w:t>
            </w:r>
          </w:p>
          <w:p w14:paraId="50888AC9" w14:textId="77777777" w:rsidR="006F4F45" w:rsidRPr="00B421BC" w:rsidRDefault="006F4F45" w:rsidP="004660AE">
            <w:pPr>
              <w:numPr>
                <w:ilvl w:val="0"/>
                <w:numId w:val="10"/>
              </w:numPr>
              <w:snapToGrid w:val="0"/>
              <w:spacing w:after="60"/>
              <w:cnfStyle w:val="000000000000" w:firstRow="0" w:lastRow="0" w:firstColumn="0" w:lastColumn="0" w:oddVBand="0" w:evenVBand="0" w:oddHBand="0" w:evenHBand="0" w:firstRowFirstColumn="0" w:firstRowLastColumn="0" w:lastRowFirstColumn="0" w:lastRowLastColumn="0"/>
              <w:rPr>
                <w:sz w:val="18"/>
                <w:szCs w:val="18"/>
              </w:rPr>
            </w:pPr>
            <w:r w:rsidRPr="00B421BC">
              <w:rPr>
                <w:sz w:val="18"/>
                <w:szCs w:val="18"/>
              </w:rPr>
              <w:t>Contribute to in-channel flows that maintain refuge areas for native fish, maintain native fish condition, maintain native fish communities, provide hydrological variability and connectivity, maintain aquatic vegetation condition.</w:t>
            </w:r>
          </w:p>
          <w:p w14:paraId="2141146B" w14:textId="50312F87" w:rsidR="006F4F45" w:rsidRPr="00B421BC" w:rsidRDefault="006F4F45" w:rsidP="004660AE">
            <w:pPr>
              <w:numPr>
                <w:ilvl w:val="0"/>
                <w:numId w:val="10"/>
              </w:numPr>
              <w:snapToGrid w:val="0"/>
              <w:spacing w:after="60"/>
              <w:cnfStyle w:val="000000000000" w:firstRow="0" w:lastRow="0" w:firstColumn="0" w:lastColumn="0" w:oddVBand="0" w:evenVBand="0" w:oddHBand="0" w:evenHBand="0" w:firstRowFirstColumn="0" w:firstRowLastColumn="0" w:lastRowFirstColumn="0" w:lastRowLastColumn="0"/>
              <w:rPr>
                <w:sz w:val="18"/>
                <w:szCs w:val="18"/>
              </w:rPr>
            </w:pPr>
            <w:r w:rsidRPr="00B421BC">
              <w:rPr>
                <w:sz w:val="18"/>
                <w:szCs w:val="18"/>
              </w:rPr>
              <w:t>Inundate the core reed bed areas of the Great Cumbung to maintain vegetation condition and provide drought refuge to native waterbirds.</w:t>
            </w:r>
          </w:p>
          <w:p w14:paraId="09F92317" w14:textId="77777777" w:rsidR="00FA5DA2" w:rsidRPr="00B421BC" w:rsidRDefault="00FA5DA2" w:rsidP="00FA5DA2">
            <w:pPr>
              <w:snapToGrid w:val="0"/>
              <w:spacing w:after="60"/>
              <w:ind w:left="360"/>
              <w:cnfStyle w:val="000000000000" w:firstRow="0" w:lastRow="0" w:firstColumn="0" w:lastColumn="0" w:oddVBand="0" w:evenVBand="0" w:oddHBand="0" w:evenHBand="0" w:firstRowFirstColumn="0" w:firstRowLastColumn="0" w:lastRowFirstColumn="0" w:lastRowLastColumn="0"/>
              <w:rPr>
                <w:sz w:val="18"/>
                <w:szCs w:val="18"/>
              </w:rPr>
            </w:pPr>
          </w:p>
          <w:p w14:paraId="58B906B7" w14:textId="77777777" w:rsidR="006F4F45" w:rsidRPr="00B421BC" w:rsidRDefault="006F4F45" w:rsidP="006F4F45">
            <w:pPr>
              <w:cnfStyle w:val="000000000000" w:firstRow="0" w:lastRow="0" w:firstColumn="0" w:lastColumn="0" w:oddVBand="0" w:evenVBand="0" w:oddHBand="0" w:evenHBand="0" w:firstRowFirstColumn="0" w:firstRowLastColumn="0" w:lastRowFirstColumn="0" w:lastRowLastColumn="0"/>
              <w:rPr>
                <w:sz w:val="18"/>
                <w:szCs w:val="18"/>
              </w:rPr>
            </w:pPr>
            <w:r w:rsidRPr="00B421BC">
              <w:rPr>
                <w:sz w:val="18"/>
                <w:szCs w:val="18"/>
              </w:rPr>
              <w:t>Secondary:</w:t>
            </w:r>
          </w:p>
          <w:p w14:paraId="4D64B954" w14:textId="4D437D03" w:rsidR="006F4F45" w:rsidRPr="00F84841" w:rsidRDefault="006F4F45" w:rsidP="00057E84">
            <w:pPr>
              <w:pStyle w:val="ListParagraph"/>
              <w:numPr>
                <w:ilvl w:val="0"/>
                <w:numId w:val="12"/>
              </w:numPr>
              <w:ind w:left="324" w:hanging="284"/>
              <w:cnfStyle w:val="000000000000" w:firstRow="0" w:lastRow="0" w:firstColumn="0" w:lastColumn="0" w:oddVBand="0" w:evenVBand="0" w:oddHBand="0" w:evenHBand="0" w:firstRowFirstColumn="0" w:firstRowLastColumn="0" w:lastRowFirstColumn="0" w:lastRowLastColumn="0"/>
              <w:rPr>
                <w:sz w:val="18"/>
                <w:szCs w:val="18"/>
              </w:rPr>
            </w:pPr>
            <w:r w:rsidRPr="00F84841">
              <w:rPr>
                <w:sz w:val="18"/>
                <w:szCs w:val="18"/>
              </w:rPr>
              <w:t>Maintain water quality</w:t>
            </w:r>
          </w:p>
        </w:tc>
      </w:tr>
      <w:tr w:rsidR="00F51069" w:rsidRPr="00027517" w14:paraId="409F265B" w14:textId="77777777" w:rsidTr="008259BE">
        <w:tc>
          <w:tcPr>
            <w:cnfStyle w:val="001000000000" w:firstRow="0" w:lastRow="0" w:firstColumn="1" w:lastColumn="0" w:oddVBand="0" w:evenVBand="0" w:oddHBand="0" w:evenHBand="0" w:firstRowFirstColumn="0" w:firstRowLastColumn="0" w:lastRowFirstColumn="0" w:lastRowLastColumn="0"/>
            <w:tcW w:w="0" w:type="auto"/>
          </w:tcPr>
          <w:p w14:paraId="1BEB2297" w14:textId="59603A7D" w:rsidR="00F51069" w:rsidRPr="00027517" w:rsidRDefault="00F51069" w:rsidP="006937DB">
            <w:pPr>
              <w:rPr>
                <w:sz w:val="18"/>
                <w:szCs w:val="18"/>
              </w:rPr>
            </w:pPr>
            <w:r w:rsidRPr="00027517">
              <w:rPr>
                <w:sz w:val="18"/>
                <w:szCs w:val="18"/>
              </w:rPr>
              <w:t>Basin Watering Priorities</w:t>
            </w:r>
          </w:p>
        </w:tc>
        <w:tc>
          <w:tcPr>
            <w:tcW w:w="3591" w:type="dxa"/>
          </w:tcPr>
          <w:p w14:paraId="54828262" w14:textId="3FED26BF" w:rsidR="00902DD9" w:rsidRPr="00902DD9" w:rsidRDefault="00AD0F67" w:rsidP="00902DD9">
            <w:pPr>
              <w:ind w:left="84"/>
              <w:cnfStyle w:val="000000000000" w:firstRow="0" w:lastRow="0" w:firstColumn="0" w:lastColumn="0" w:oddVBand="0" w:evenVBand="0" w:oddHBand="0" w:evenHBand="0" w:firstRowFirstColumn="0" w:firstRowLastColumn="0" w:lastRowFirstColumn="0" w:lastRowLastColumn="0"/>
              <w:rPr>
                <w:sz w:val="18"/>
                <w:szCs w:val="18"/>
              </w:rPr>
            </w:pPr>
            <w:r w:rsidRPr="00E14848">
              <w:rPr>
                <w:sz w:val="18"/>
                <w:szCs w:val="18"/>
              </w:rPr>
              <w:t>Support Basin-scale population recovery of native fish by reinstating flows that promote key ecological processes across local, regional and system scales in the southern connected Basin</w:t>
            </w:r>
            <w:r w:rsidR="00E14848">
              <w:rPr>
                <w:sz w:val="18"/>
                <w:szCs w:val="18"/>
              </w:rPr>
              <w:t>.</w:t>
            </w:r>
          </w:p>
          <w:p w14:paraId="34778660" w14:textId="77777777" w:rsidR="008259BE" w:rsidRDefault="008259BE" w:rsidP="00E14848">
            <w:pPr>
              <w:ind w:left="84"/>
              <w:cnfStyle w:val="000000000000" w:firstRow="0" w:lastRow="0" w:firstColumn="0" w:lastColumn="0" w:oddVBand="0" w:evenVBand="0" w:oddHBand="0" w:evenHBand="0" w:firstRowFirstColumn="0" w:firstRowLastColumn="0" w:lastRowFirstColumn="0" w:lastRowLastColumn="0"/>
              <w:rPr>
                <w:sz w:val="18"/>
                <w:szCs w:val="18"/>
              </w:rPr>
            </w:pPr>
          </w:p>
          <w:p w14:paraId="269AAE2F" w14:textId="403D9186" w:rsidR="00F51069" w:rsidRPr="00E14848" w:rsidRDefault="00AD0F67" w:rsidP="00E14848">
            <w:pPr>
              <w:ind w:left="84"/>
              <w:cnfStyle w:val="000000000000" w:firstRow="0" w:lastRow="0" w:firstColumn="0" w:lastColumn="0" w:oddVBand="0" w:evenVBand="0" w:oddHBand="0" w:evenHBand="0" w:firstRowFirstColumn="0" w:firstRowLastColumn="0" w:lastRowFirstColumn="0" w:lastRowLastColumn="0"/>
              <w:rPr>
                <w:sz w:val="18"/>
                <w:szCs w:val="18"/>
              </w:rPr>
            </w:pPr>
            <w:r w:rsidRPr="00E14848">
              <w:rPr>
                <w:sz w:val="18"/>
                <w:szCs w:val="18"/>
              </w:rPr>
              <w:t>Support viable populations of threatened native fish</w:t>
            </w:r>
            <w:r w:rsidR="008E2F0F" w:rsidRPr="008E2F0F">
              <w:rPr>
                <w:sz w:val="18"/>
                <w:szCs w:val="18"/>
              </w:rPr>
              <w:t>, maximise opportunities for range expansion and establish new populations.</w:t>
            </w:r>
          </w:p>
        </w:tc>
        <w:tc>
          <w:tcPr>
            <w:tcW w:w="2268" w:type="dxa"/>
          </w:tcPr>
          <w:p w14:paraId="171904D0" w14:textId="60E03221" w:rsidR="00F51069" w:rsidRPr="00E14848" w:rsidRDefault="00AD0F67" w:rsidP="00E14848">
            <w:pPr>
              <w:ind w:left="84"/>
              <w:cnfStyle w:val="000000000000" w:firstRow="0" w:lastRow="0" w:firstColumn="0" w:lastColumn="0" w:oddVBand="0" w:evenVBand="0" w:oddHBand="0" w:evenHBand="0" w:firstRowFirstColumn="0" w:firstRowLastColumn="0" w:lastRowFirstColumn="0" w:lastRowLastColumn="0"/>
              <w:rPr>
                <w:sz w:val="18"/>
                <w:szCs w:val="18"/>
              </w:rPr>
            </w:pPr>
            <w:r w:rsidRPr="00E14848">
              <w:rPr>
                <w:sz w:val="18"/>
                <w:szCs w:val="18"/>
              </w:rPr>
              <w:t>Improve the abundance and maintain the diversity of the Basin’s waterbird population</w:t>
            </w:r>
            <w:r w:rsidR="00E14848">
              <w:rPr>
                <w:sz w:val="18"/>
                <w:szCs w:val="18"/>
              </w:rPr>
              <w:t>.</w:t>
            </w:r>
          </w:p>
        </w:tc>
        <w:tc>
          <w:tcPr>
            <w:tcW w:w="2268" w:type="dxa"/>
          </w:tcPr>
          <w:p w14:paraId="35DA5AD5" w14:textId="07DD989D" w:rsidR="00F51069" w:rsidRPr="00E14848" w:rsidRDefault="00AD0F67" w:rsidP="00E14848">
            <w:pPr>
              <w:ind w:left="84"/>
              <w:cnfStyle w:val="000000000000" w:firstRow="0" w:lastRow="0" w:firstColumn="0" w:lastColumn="0" w:oddVBand="0" w:evenVBand="0" w:oddHBand="0" w:evenHBand="0" w:firstRowFirstColumn="0" w:firstRowLastColumn="0" w:lastRowFirstColumn="0" w:lastRowLastColumn="0"/>
              <w:rPr>
                <w:sz w:val="18"/>
                <w:szCs w:val="18"/>
              </w:rPr>
            </w:pPr>
            <w:r w:rsidRPr="00E14848">
              <w:rPr>
                <w:sz w:val="18"/>
                <w:szCs w:val="18"/>
              </w:rPr>
              <w:t>Maintain the extent, improve the condition and promote recruitment of forests and woodlands</w:t>
            </w:r>
            <w:r w:rsidR="00E14848">
              <w:rPr>
                <w:sz w:val="18"/>
                <w:szCs w:val="18"/>
              </w:rPr>
              <w:t>.</w:t>
            </w:r>
          </w:p>
        </w:tc>
        <w:tc>
          <w:tcPr>
            <w:tcW w:w="4456" w:type="dxa"/>
          </w:tcPr>
          <w:p w14:paraId="02FAADBB" w14:textId="4F53E760" w:rsidR="00F51069" w:rsidRPr="00E14848" w:rsidRDefault="0021231F" w:rsidP="00E14848">
            <w:pPr>
              <w:ind w:left="84"/>
              <w:cnfStyle w:val="000000000000" w:firstRow="0" w:lastRow="0" w:firstColumn="0" w:lastColumn="0" w:oddVBand="0" w:evenVBand="0" w:oddHBand="0" w:evenHBand="0" w:firstRowFirstColumn="0" w:firstRowLastColumn="0" w:lastRowFirstColumn="0" w:lastRowLastColumn="0"/>
              <w:rPr>
                <w:sz w:val="18"/>
                <w:szCs w:val="18"/>
              </w:rPr>
            </w:pPr>
            <w:r w:rsidRPr="00E14848">
              <w:rPr>
                <w:sz w:val="18"/>
                <w:szCs w:val="18"/>
              </w:rPr>
              <w:t>Support lateral and longitudinal connectivity along the river systems</w:t>
            </w:r>
            <w:r w:rsidR="00E14848">
              <w:rPr>
                <w:sz w:val="18"/>
                <w:szCs w:val="18"/>
              </w:rPr>
              <w:t>.</w:t>
            </w:r>
          </w:p>
          <w:p w14:paraId="2CFDECCE" w14:textId="77777777" w:rsidR="00FA5DA2" w:rsidRDefault="00FA5DA2" w:rsidP="00E14848">
            <w:pPr>
              <w:ind w:left="84"/>
              <w:cnfStyle w:val="000000000000" w:firstRow="0" w:lastRow="0" w:firstColumn="0" w:lastColumn="0" w:oddVBand="0" w:evenVBand="0" w:oddHBand="0" w:evenHBand="0" w:firstRowFirstColumn="0" w:firstRowLastColumn="0" w:lastRowFirstColumn="0" w:lastRowLastColumn="0"/>
              <w:rPr>
                <w:sz w:val="18"/>
                <w:szCs w:val="18"/>
              </w:rPr>
            </w:pPr>
          </w:p>
          <w:p w14:paraId="14DB6ADC" w14:textId="68023354" w:rsidR="006F56AC" w:rsidRPr="00E14848" w:rsidRDefault="008E67CB" w:rsidP="00E14848">
            <w:pPr>
              <w:ind w:left="84"/>
              <w:cnfStyle w:val="000000000000" w:firstRow="0" w:lastRow="0" w:firstColumn="0" w:lastColumn="0" w:oddVBand="0" w:evenVBand="0" w:oddHBand="0" w:evenHBand="0" w:firstRowFirstColumn="0" w:firstRowLastColumn="0" w:lastRowFirstColumn="0" w:lastRowLastColumn="0"/>
              <w:rPr>
                <w:sz w:val="18"/>
                <w:szCs w:val="18"/>
              </w:rPr>
            </w:pPr>
            <w:r w:rsidRPr="00E14848">
              <w:rPr>
                <w:sz w:val="18"/>
                <w:szCs w:val="18"/>
              </w:rPr>
              <w:t>Support Basin-scale population recovery of native fish by reinstating flows that promote key ecological processes across local, regional and system scales in the southern connected Basin</w:t>
            </w:r>
            <w:r>
              <w:rPr>
                <w:sz w:val="18"/>
                <w:szCs w:val="18"/>
              </w:rPr>
              <w:t>.</w:t>
            </w:r>
          </w:p>
        </w:tc>
      </w:tr>
    </w:tbl>
    <w:p w14:paraId="08716D9D" w14:textId="0D8680B2" w:rsidR="003C2E16" w:rsidRDefault="003C2E16" w:rsidP="003C2E16">
      <w:pPr>
        <w:pStyle w:val="Caption"/>
        <w:keepNext/>
      </w:pPr>
      <w:bookmarkStart w:id="56" w:name="_Ref48568982"/>
      <w:bookmarkStart w:id="57" w:name="_Ref50641260"/>
      <w:bookmarkStart w:id="58" w:name="_Toc57975228"/>
      <w:r>
        <w:t xml:space="preserve">Table </w:t>
      </w:r>
      <w:r w:rsidR="00996419">
        <w:fldChar w:fldCharType="begin" w:fldLock="1"/>
      </w:r>
      <w:r w:rsidR="00996419">
        <w:instrText xml:space="preserve"> STYLEREF 1 \s </w:instrText>
      </w:r>
      <w:r w:rsidR="00996419">
        <w:fldChar w:fldCharType="separate"/>
      </w:r>
      <w:r w:rsidR="00384D17">
        <w:rPr>
          <w:noProof/>
        </w:rPr>
        <w:t>3</w:t>
      </w:r>
      <w:r w:rsidR="00996419">
        <w:fldChar w:fldCharType="end"/>
      </w:r>
      <w:r w:rsidR="00996419">
        <w:noBreakHyphen/>
      </w:r>
      <w:r w:rsidR="00996419">
        <w:fldChar w:fldCharType="begin"/>
      </w:r>
      <w:r w:rsidR="00996419">
        <w:instrText xml:space="preserve"> SEQ Table \* ARABIC \s 1 </w:instrText>
      </w:r>
      <w:r w:rsidR="00996419">
        <w:fldChar w:fldCharType="separate"/>
      </w:r>
      <w:r w:rsidR="00A54C15">
        <w:rPr>
          <w:noProof/>
        </w:rPr>
        <w:t>3</w:t>
      </w:r>
      <w:r w:rsidR="00996419">
        <w:fldChar w:fldCharType="end"/>
      </w:r>
      <w:bookmarkEnd w:id="56"/>
      <w:r>
        <w:t xml:space="preserve">. </w:t>
      </w:r>
      <w:r w:rsidR="00C40C4C">
        <w:t xml:space="preserve">The </w:t>
      </w:r>
      <w:r w:rsidR="00697CA5">
        <w:t xml:space="preserve">2019-20 </w:t>
      </w:r>
      <w:r w:rsidR="00334C5B">
        <w:t xml:space="preserve">joint </w:t>
      </w:r>
      <w:r w:rsidR="00697CA5">
        <w:t xml:space="preserve">Commonwealth </w:t>
      </w:r>
      <w:r w:rsidR="00334C5B">
        <w:t>NSW environmental water</w:t>
      </w:r>
      <w:r w:rsidR="00B351A5">
        <w:t>ing</w:t>
      </w:r>
      <w:r w:rsidR="00697CA5">
        <w:t xml:space="preserve"> actions.</w:t>
      </w:r>
      <w:bookmarkEnd w:id="57"/>
      <w:bookmarkEnd w:id="58"/>
    </w:p>
    <w:tbl>
      <w:tblPr>
        <w:tblStyle w:val="GridTable5Dark-Accent1"/>
        <w:tblW w:w="0" w:type="auto"/>
        <w:tblLook w:val="06A0" w:firstRow="1" w:lastRow="0" w:firstColumn="1" w:lastColumn="0" w:noHBand="1" w:noVBand="1"/>
      </w:tblPr>
      <w:tblGrid>
        <w:gridCol w:w="1803"/>
        <w:gridCol w:w="1878"/>
        <w:gridCol w:w="2551"/>
        <w:gridCol w:w="4111"/>
        <w:gridCol w:w="3544"/>
      </w:tblGrid>
      <w:tr w:rsidR="00D64872" w:rsidRPr="001775F2" w14:paraId="7DF8DB11" w14:textId="77777777" w:rsidTr="00E3171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3" w:type="dxa"/>
            <w:tcBorders>
              <w:bottom w:val="single" w:sz="4" w:space="0" w:color="FFFFFF" w:themeColor="background1"/>
            </w:tcBorders>
          </w:tcPr>
          <w:p w14:paraId="78942A59" w14:textId="77777777" w:rsidR="00D64872" w:rsidRPr="001775F2" w:rsidRDefault="00D64872" w:rsidP="00697CA5">
            <w:pPr>
              <w:spacing w:before="40" w:after="40"/>
              <w:rPr>
                <w:sz w:val="18"/>
                <w:szCs w:val="18"/>
              </w:rPr>
            </w:pPr>
            <w:r w:rsidRPr="001775F2">
              <w:rPr>
                <w:sz w:val="18"/>
                <w:szCs w:val="18"/>
              </w:rPr>
              <w:t>DESCRIPTION</w:t>
            </w:r>
          </w:p>
        </w:tc>
        <w:tc>
          <w:tcPr>
            <w:tcW w:w="12084" w:type="dxa"/>
            <w:gridSpan w:val="4"/>
            <w:tcBorders>
              <w:bottom w:val="single" w:sz="4" w:space="0" w:color="FFFFFF" w:themeColor="background1"/>
            </w:tcBorders>
          </w:tcPr>
          <w:p w14:paraId="0C3F930C" w14:textId="74660FAC" w:rsidR="00D64872" w:rsidRPr="001775F2" w:rsidRDefault="00D64872" w:rsidP="00D64872">
            <w:pPr>
              <w:spacing w:before="40" w:after="40"/>
              <w:jc w:val="center"/>
              <w:cnfStyle w:val="100000000000" w:firstRow="1" w:lastRow="0" w:firstColumn="0" w:lastColumn="0" w:oddVBand="0" w:evenVBand="0" w:oddHBand="0" w:evenHBand="0" w:firstRowFirstColumn="0" w:firstRowLastColumn="0" w:lastRowFirstColumn="0" w:lastRowLastColumn="0"/>
              <w:rPr>
                <w:sz w:val="18"/>
                <w:szCs w:val="18"/>
              </w:rPr>
            </w:pPr>
            <w:r w:rsidRPr="001775F2">
              <w:rPr>
                <w:sz w:val="18"/>
                <w:szCs w:val="18"/>
              </w:rPr>
              <w:t>DETAILS</w:t>
            </w:r>
          </w:p>
        </w:tc>
      </w:tr>
      <w:tr w:rsidR="00B72349" w:rsidRPr="001775F2" w14:paraId="34C47244" w14:textId="77777777" w:rsidTr="00E31715">
        <w:tc>
          <w:tcPr>
            <w:cnfStyle w:val="001000000000" w:firstRow="0" w:lastRow="0" w:firstColumn="1" w:lastColumn="0" w:oddVBand="0" w:evenVBand="0" w:oddHBand="0" w:evenHBand="0" w:firstRowFirstColumn="0" w:firstRowLastColumn="0" w:lastRowFirstColumn="0" w:lastRowLastColumn="0"/>
            <w:tcW w:w="1803" w:type="dxa"/>
            <w:tcBorders>
              <w:top w:val="single" w:sz="4" w:space="0" w:color="FFFFFF" w:themeColor="background1"/>
            </w:tcBorders>
          </w:tcPr>
          <w:p w14:paraId="4EF925B8" w14:textId="77777777" w:rsidR="00B72349" w:rsidRPr="001775F2" w:rsidRDefault="00B72349" w:rsidP="00B72349">
            <w:pPr>
              <w:rPr>
                <w:sz w:val="18"/>
                <w:szCs w:val="18"/>
              </w:rPr>
            </w:pPr>
            <w:r w:rsidRPr="001775F2">
              <w:rPr>
                <w:sz w:val="18"/>
                <w:szCs w:val="18"/>
              </w:rPr>
              <w:t>Action</w:t>
            </w:r>
          </w:p>
        </w:tc>
        <w:tc>
          <w:tcPr>
            <w:tcW w:w="1878" w:type="dxa"/>
            <w:tcBorders>
              <w:top w:val="single" w:sz="4" w:space="0" w:color="FFFFFF" w:themeColor="background1"/>
            </w:tcBorders>
          </w:tcPr>
          <w:p w14:paraId="4728D823" w14:textId="3E3FE1D6" w:rsidR="00B72349" w:rsidRPr="00E84B31" w:rsidRDefault="00B72349" w:rsidP="009A0647">
            <w:pPr>
              <w:jc w:val="center"/>
              <w:cnfStyle w:val="000000000000" w:firstRow="0" w:lastRow="0" w:firstColumn="0" w:lastColumn="0" w:oddVBand="0" w:evenVBand="0" w:oddHBand="0" w:evenHBand="0" w:firstRowFirstColumn="0" w:firstRowLastColumn="0" w:lastRowFirstColumn="0" w:lastRowLastColumn="0"/>
              <w:rPr>
                <w:sz w:val="18"/>
                <w:szCs w:val="18"/>
              </w:rPr>
            </w:pPr>
            <w:r w:rsidRPr="00E84B31">
              <w:rPr>
                <w:sz w:val="18"/>
                <w:szCs w:val="18"/>
              </w:rPr>
              <w:t>2a</w:t>
            </w:r>
          </w:p>
        </w:tc>
        <w:tc>
          <w:tcPr>
            <w:tcW w:w="2551" w:type="dxa"/>
            <w:tcBorders>
              <w:top w:val="single" w:sz="4" w:space="0" w:color="FFFFFF" w:themeColor="background1"/>
            </w:tcBorders>
          </w:tcPr>
          <w:p w14:paraId="04F89DD2" w14:textId="642548E0" w:rsidR="00B72349" w:rsidRPr="00E84B31" w:rsidRDefault="00F02FAF" w:rsidP="009A0647">
            <w:pPr>
              <w:jc w:val="center"/>
              <w:cnfStyle w:val="000000000000" w:firstRow="0" w:lastRow="0" w:firstColumn="0" w:lastColumn="0" w:oddVBand="0" w:evenVBand="0" w:oddHBand="0" w:evenHBand="0" w:firstRowFirstColumn="0" w:firstRowLastColumn="0" w:lastRowFirstColumn="0" w:lastRowLastColumn="0"/>
              <w:rPr>
                <w:sz w:val="18"/>
                <w:szCs w:val="18"/>
              </w:rPr>
            </w:pPr>
            <w:r w:rsidRPr="00E84B31">
              <w:rPr>
                <w:sz w:val="18"/>
                <w:szCs w:val="18"/>
              </w:rPr>
              <w:t>2b</w:t>
            </w:r>
          </w:p>
        </w:tc>
        <w:tc>
          <w:tcPr>
            <w:tcW w:w="4111" w:type="dxa"/>
            <w:tcBorders>
              <w:top w:val="single" w:sz="4" w:space="0" w:color="FFFFFF" w:themeColor="background1"/>
            </w:tcBorders>
          </w:tcPr>
          <w:p w14:paraId="50CB325E" w14:textId="5381A53E" w:rsidR="00B72349" w:rsidRPr="00E84B31" w:rsidRDefault="00B72349" w:rsidP="009A0647">
            <w:pPr>
              <w:jc w:val="center"/>
              <w:cnfStyle w:val="000000000000" w:firstRow="0" w:lastRow="0" w:firstColumn="0" w:lastColumn="0" w:oddVBand="0" w:evenVBand="0" w:oddHBand="0" w:evenHBand="0" w:firstRowFirstColumn="0" w:firstRowLastColumn="0" w:lastRowFirstColumn="0" w:lastRowLastColumn="0"/>
              <w:rPr>
                <w:sz w:val="18"/>
                <w:szCs w:val="18"/>
              </w:rPr>
            </w:pPr>
            <w:r w:rsidRPr="00E84B31">
              <w:rPr>
                <w:sz w:val="18"/>
                <w:szCs w:val="18"/>
              </w:rPr>
              <w:t>3</w:t>
            </w:r>
          </w:p>
        </w:tc>
        <w:tc>
          <w:tcPr>
            <w:tcW w:w="3544" w:type="dxa"/>
            <w:tcBorders>
              <w:top w:val="single" w:sz="4" w:space="0" w:color="FFFFFF" w:themeColor="background1"/>
            </w:tcBorders>
          </w:tcPr>
          <w:p w14:paraId="1E581904" w14:textId="2229F3A5" w:rsidR="00B72349" w:rsidRPr="00E84B31" w:rsidRDefault="00B72349" w:rsidP="009A0647">
            <w:pPr>
              <w:jc w:val="center"/>
              <w:cnfStyle w:val="000000000000" w:firstRow="0" w:lastRow="0" w:firstColumn="0" w:lastColumn="0" w:oddVBand="0" w:evenVBand="0" w:oddHBand="0" w:evenHBand="0" w:firstRowFirstColumn="0" w:firstRowLastColumn="0" w:lastRowFirstColumn="0" w:lastRowLastColumn="0"/>
              <w:rPr>
                <w:sz w:val="18"/>
                <w:szCs w:val="18"/>
              </w:rPr>
            </w:pPr>
            <w:r w:rsidRPr="00E84B31">
              <w:rPr>
                <w:sz w:val="18"/>
                <w:szCs w:val="18"/>
              </w:rPr>
              <w:t>4</w:t>
            </w:r>
          </w:p>
        </w:tc>
      </w:tr>
      <w:tr w:rsidR="00B72349" w:rsidRPr="001775F2" w14:paraId="3E35AA1B" w14:textId="77777777" w:rsidTr="00386BBF">
        <w:tc>
          <w:tcPr>
            <w:cnfStyle w:val="001000000000" w:firstRow="0" w:lastRow="0" w:firstColumn="1" w:lastColumn="0" w:oddVBand="0" w:evenVBand="0" w:oddHBand="0" w:evenHBand="0" w:firstRowFirstColumn="0" w:firstRowLastColumn="0" w:lastRowFirstColumn="0" w:lastRowLastColumn="0"/>
            <w:tcW w:w="1803" w:type="dxa"/>
          </w:tcPr>
          <w:p w14:paraId="6F605CF0" w14:textId="77777777" w:rsidR="00B72349" w:rsidRPr="001775F2" w:rsidRDefault="00B72349" w:rsidP="00B72349">
            <w:pPr>
              <w:rPr>
                <w:sz w:val="18"/>
                <w:szCs w:val="18"/>
              </w:rPr>
            </w:pPr>
            <w:r w:rsidRPr="001775F2">
              <w:rPr>
                <w:sz w:val="18"/>
                <w:szCs w:val="18"/>
              </w:rPr>
              <w:t>Target Asset</w:t>
            </w:r>
          </w:p>
        </w:tc>
        <w:tc>
          <w:tcPr>
            <w:tcW w:w="1878" w:type="dxa"/>
          </w:tcPr>
          <w:p w14:paraId="5EDA52E7" w14:textId="43299E23" w:rsidR="00B72349" w:rsidRPr="001775F2" w:rsidRDefault="00B72349" w:rsidP="00B72349">
            <w:pPr>
              <w:cnfStyle w:val="000000000000" w:firstRow="0" w:lastRow="0" w:firstColumn="0" w:lastColumn="0" w:oddVBand="0" w:evenVBand="0" w:oddHBand="0" w:evenHBand="0" w:firstRowFirstColumn="0" w:firstRowLastColumn="0" w:lastRowFirstColumn="0" w:lastRowLastColumn="0"/>
              <w:rPr>
                <w:sz w:val="18"/>
                <w:szCs w:val="18"/>
              </w:rPr>
            </w:pPr>
            <w:r w:rsidRPr="001775F2">
              <w:rPr>
                <w:sz w:val="18"/>
                <w:szCs w:val="18"/>
              </w:rPr>
              <w:t xml:space="preserve">Booberoi Creek </w:t>
            </w:r>
          </w:p>
        </w:tc>
        <w:tc>
          <w:tcPr>
            <w:tcW w:w="2551" w:type="dxa"/>
          </w:tcPr>
          <w:p w14:paraId="78AB6186" w14:textId="73BEA8E3" w:rsidR="00B72349" w:rsidRPr="001775F2" w:rsidRDefault="00B72349" w:rsidP="00B72349">
            <w:pPr>
              <w:cnfStyle w:val="000000000000" w:firstRow="0" w:lastRow="0" w:firstColumn="0" w:lastColumn="0" w:oddVBand="0" w:evenVBand="0" w:oddHBand="0" w:evenHBand="0" w:firstRowFirstColumn="0" w:firstRowLastColumn="0" w:lastRowFirstColumn="0" w:lastRowLastColumn="0"/>
              <w:rPr>
                <w:sz w:val="18"/>
                <w:szCs w:val="18"/>
              </w:rPr>
            </w:pPr>
          </w:p>
        </w:tc>
        <w:tc>
          <w:tcPr>
            <w:tcW w:w="4111" w:type="dxa"/>
          </w:tcPr>
          <w:p w14:paraId="61C94A50" w14:textId="3E74B850" w:rsidR="00B72349" w:rsidRPr="001775F2" w:rsidRDefault="00B72349" w:rsidP="00B72349">
            <w:pPr>
              <w:cnfStyle w:val="000000000000" w:firstRow="0" w:lastRow="0" w:firstColumn="0" w:lastColumn="0" w:oddVBand="0" w:evenVBand="0" w:oddHBand="0" w:evenHBand="0" w:firstRowFirstColumn="0" w:firstRowLastColumn="0" w:lastRowFirstColumn="0" w:lastRowLastColumn="0"/>
              <w:rPr>
                <w:sz w:val="18"/>
                <w:szCs w:val="18"/>
              </w:rPr>
            </w:pPr>
            <w:r w:rsidRPr="001775F2">
              <w:rPr>
                <w:sz w:val="18"/>
                <w:szCs w:val="18"/>
              </w:rPr>
              <w:t>Yarrabandai Lagoon</w:t>
            </w:r>
          </w:p>
        </w:tc>
        <w:tc>
          <w:tcPr>
            <w:tcW w:w="3544" w:type="dxa"/>
          </w:tcPr>
          <w:p w14:paraId="0234C9FD" w14:textId="1ECFB7D2" w:rsidR="00B72349" w:rsidRPr="001775F2" w:rsidRDefault="00B72349" w:rsidP="00B72349">
            <w:pPr>
              <w:cnfStyle w:val="000000000000" w:firstRow="0" w:lastRow="0" w:firstColumn="0" w:lastColumn="0" w:oddVBand="0" w:evenVBand="0" w:oddHBand="0" w:evenHBand="0" w:firstRowFirstColumn="0" w:firstRowLastColumn="0" w:lastRowFirstColumn="0" w:lastRowLastColumn="0"/>
              <w:rPr>
                <w:sz w:val="18"/>
                <w:szCs w:val="18"/>
              </w:rPr>
            </w:pPr>
            <w:r w:rsidRPr="001775F2">
              <w:rPr>
                <w:sz w:val="18"/>
                <w:szCs w:val="18"/>
              </w:rPr>
              <w:t>Noonamah</w:t>
            </w:r>
          </w:p>
        </w:tc>
      </w:tr>
      <w:tr w:rsidR="009B7DC1" w:rsidRPr="001775F2" w14:paraId="0CAAEA1C" w14:textId="77777777" w:rsidTr="00C40B38">
        <w:tc>
          <w:tcPr>
            <w:cnfStyle w:val="001000000000" w:firstRow="0" w:lastRow="0" w:firstColumn="1" w:lastColumn="0" w:oddVBand="0" w:evenVBand="0" w:oddHBand="0" w:evenHBand="0" w:firstRowFirstColumn="0" w:firstRowLastColumn="0" w:lastRowFirstColumn="0" w:lastRowLastColumn="0"/>
            <w:tcW w:w="1803" w:type="dxa"/>
            <w:tcBorders>
              <w:bottom w:val="single" w:sz="4" w:space="0" w:color="FFFFFF" w:themeColor="background1"/>
            </w:tcBorders>
          </w:tcPr>
          <w:p w14:paraId="2BCB9452" w14:textId="77777777" w:rsidR="009B7DC1" w:rsidRPr="001775F2" w:rsidRDefault="009B7DC1" w:rsidP="00B72349">
            <w:pPr>
              <w:rPr>
                <w:sz w:val="18"/>
                <w:szCs w:val="18"/>
              </w:rPr>
            </w:pPr>
            <w:r w:rsidRPr="001775F2">
              <w:rPr>
                <w:sz w:val="18"/>
                <w:szCs w:val="18"/>
              </w:rPr>
              <w:t>Reference</w:t>
            </w:r>
          </w:p>
        </w:tc>
        <w:tc>
          <w:tcPr>
            <w:tcW w:w="12084" w:type="dxa"/>
            <w:gridSpan w:val="4"/>
          </w:tcPr>
          <w:p w14:paraId="70371844" w14:textId="5ADBC107" w:rsidR="009B7DC1" w:rsidRPr="001775F2" w:rsidRDefault="009B7DC1" w:rsidP="009B7DC1">
            <w:pPr>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Water Use Minute 100</w:t>
            </w:r>
            <w:r w:rsidR="00B3317B">
              <w:rPr>
                <w:sz w:val="18"/>
                <w:szCs w:val="18"/>
              </w:rPr>
              <w:t>81 (2019-20)</w:t>
            </w:r>
          </w:p>
        </w:tc>
      </w:tr>
      <w:tr w:rsidR="00D64872" w:rsidRPr="001775F2" w14:paraId="1FFA8C5B" w14:textId="77777777" w:rsidTr="00386BBF">
        <w:tc>
          <w:tcPr>
            <w:cnfStyle w:val="001000000000" w:firstRow="0" w:lastRow="0" w:firstColumn="1" w:lastColumn="0" w:oddVBand="0" w:evenVBand="0" w:oddHBand="0" w:evenHBand="0" w:firstRowFirstColumn="0" w:firstRowLastColumn="0" w:lastRowFirstColumn="0" w:lastRowLastColumn="0"/>
            <w:tcW w:w="1803" w:type="dxa"/>
          </w:tcPr>
          <w:p w14:paraId="13E3DBF6" w14:textId="77777777" w:rsidR="00D64872" w:rsidRPr="001775F2" w:rsidRDefault="00D64872" w:rsidP="00B72349">
            <w:pPr>
              <w:rPr>
                <w:sz w:val="18"/>
                <w:szCs w:val="18"/>
              </w:rPr>
            </w:pPr>
            <w:r w:rsidRPr="001775F2">
              <w:rPr>
                <w:sz w:val="18"/>
                <w:szCs w:val="18"/>
              </w:rPr>
              <w:t>Accounting Location</w:t>
            </w:r>
          </w:p>
        </w:tc>
        <w:tc>
          <w:tcPr>
            <w:tcW w:w="4429" w:type="dxa"/>
            <w:gridSpan w:val="2"/>
          </w:tcPr>
          <w:p w14:paraId="15BC7545" w14:textId="78EB9FB7" w:rsidR="00D64872" w:rsidRPr="001775F2" w:rsidRDefault="00D64872" w:rsidP="00D64872">
            <w:pPr>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Booberoi Weir</w:t>
            </w:r>
            <w:r w:rsidR="003E4836">
              <w:rPr>
                <w:sz w:val="18"/>
                <w:szCs w:val="18"/>
              </w:rPr>
              <w:t xml:space="preserve"> off-take</w:t>
            </w:r>
          </w:p>
        </w:tc>
        <w:tc>
          <w:tcPr>
            <w:tcW w:w="4111" w:type="dxa"/>
          </w:tcPr>
          <w:p w14:paraId="79EB9235" w14:textId="2AC6341E" w:rsidR="00D64872" w:rsidRPr="001775F2" w:rsidRDefault="00C64504" w:rsidP="00B72349">
            <w:pP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Private meter</w:t>
            </w:r>
          </w:p>
        </w:tc>
        <w:tc>
          <w:tcPr>
            <w:tcW w:w="3544" w:type="dxa"/>
          </w:tcPr>
          <w:p w14:paraId="5D54F9A8" w14:textId="3E770B3B" w:rsidR="00D64872" w:rsidRPr="001775F2" w:rsidRDefault="003E4836" w:rsidP="00B72349">
            <w:pP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Private meter</w:t>
            </w:r>
          </w:p>
        </w:tc>
      </w:tr>
      <w:tr w:rsidR="00B72349" w:rsidRPr="001775F2" w14:paraId="249E7301" w14:textId="77777777" w:rsidTr="00386BBF">
        <w:tc>
          <w:tcPr>
            <w:cnfStyle w:val="001000000000" w:firstRow="0" w:lastRow="0" w:firstColumn="1" w:lastColumn="0" w:oddVBand="0" w:evenVBand="0" w:oddHBand="0" w:evenHBand="0" w:firstRowFirstColumn="0" w:firstRowLastColumn="0" w:lastRowFirstColumn="0" w:lastRowLastColumn="0"/>
            <w:tcW w:w="1803" w:type="dxa"/>
          </w:tcPr>
          <w:p w14:paraId="69E74F3B" w14:textId="77777777" w:rsidR="00B72349" w:rsidRPr="001775F2" w:rsidRDefault="00B72349" w:rsidP="00B72349">
            <w:pPr>
              <w:rPr>
                <w:sz w:val="18"/>
                <w:szCs w:val="18"/>
              </w:rPr>
            </w:pPr>
            <w:r w:rsidRPr="001775F2">
              <w:rPr>
                <w:sz w:val="18"/>
                <w:szCs w:val="18"/>
              </w:rPr>
              <w:t>Flow component</w:t>
            </w:r>
          </w:p>
        </w:tc>
        <w:tc>
          <w:tcPr>
            <w:tcW w:w="1878" w:type="dxa"/>
          </w:tcPr>
          <w:p w14:paraId="69D771E8" w14:textId="77777777" w:rsidR="00B72349" w:rsidRPr="001775F2" w:rsidRDefault="00B72349" w:rsidP="00B72349">
            <w:pPr>
              <w:cnfStyle w:val="000000000000" w:firstRow="0" w:lastRow="0" w:firstColumn="0" w:lastColumn="0" w:oddVBand="0" w:evenVBand="0" w:oddHBand="0" w:evenHBand="0" w:firstRowFirstColumn="0" w:firstRowLastColumn="0" w:lastRowFirstColumn="0" w:lastRowLastColumn="0"/>
              <w:rPr>
                <w:sz w:val="18"/>
                <w:szCs w:val="18"/>
              </w:rPr>
            </w:pPr>
          </w:p>
        </w:tc>
        <w:tc>
          <w:tcPr>
            <w:tcW w:w="2551" w:type="dxa"/>
          </w:tcPr>
          <w:p w14:paraId="0939CB91" w14:textId="77777777" w:rsidR="00B72349" w:rsidRPr="001775F2" w:rsidRDefault="00B72349" w:rsidP="00B72349">
            <w:pPr>
              <w:cnfStyle w:val="000000000000" w:firstRow="0" w:lastRow="0" w:firstColumn="0" w:lastColumn="0" w:oddVBand="0" w:evenVBand="0" w:oddHBand="0" w:evenHBand="0" w:firstRowFirstColumn="0" w:firstRowLastColumn="0" w:lastRowFirstColumn="0" w:lastRowLastColumn="0"/>
              <w:rPr>
                <w:sz w:val="18"/>
                <w:szCs w:val="18"/>
              </w:rPr>
            </w:pPr>
          </w:p>
        </w:tc>
        <w:tc>
          <w:tcPr>
            <w:tcW w:w="4111" w:type="dxa"/>
          </w:tcPr>
          <w:p w14:paraId="09433DF0" w14:textId="77777777" w:rsidR="00B72349" w:rsidRPr="001775F2" w:rsidRDefault="00B72349" w:rsidP="00B72349">
            <w:pPr>
              <w:cnfStyle w:val="000000000000" w:firstRow="0" w:lastRow="0" w:firstColumn="0" w:lastColumn="0" w:oddVBand="0" w:evenVBand="0" w:oddHBand="0" w:evenHBand="0" w:firstRowFirstColumn="0" w:firstRowLastColumn="0" w:lastRowFirstColumn="0" w:lastRowLastColumn="0"/>
              <w:rPr>
                <w:sz w:val="18"/>
                <w:szCs w:val="18"/>
              </w:rPr>
            </w:pPr>
          </w:p>
        </w:tc>
        <w:tc>
          <w:tcPr>
            <w:tcW w:w="3544" w:type="dxa"/>
          </w:tcPr>
          <w:p w14:paraId="73ABE5DE" w14:textId="77777777" w:rsidR="00B72349" w:rsidRPr="001775F2" w:rsidRDefault="00B72349" w:rsidP="00B72349">
            <w:pPr>
              <w:cnfStyle w:val="000000000000" w:firstRow="0" w:lastRow="0" w:firstColumn="0" w:lastColumn="0" w:oddVBand="0" w:evenVBand="0" w:oddHBand="0" w:evenHBand="0" w:firstRowFirstColumn="0" w:firstRowLastColumn="0" w:lastRowFirstColumn="0" w:lastRowLastColumn="0"/>
              <w:rPr>
                <w:sz w:val="18"/>
                <w:szCs w:val="18"/>
              </w:rPr>
            </w:pPr>
          </w:p>
        </w:tc>
      </w:tr>
      <w:tr w:rsidR="00B72349" w:rsidRPr="001775F2" w14:paraId="74A16792" w14:textId="77777777" w:rsidTr="00386BBF">
        <w:tc>
          <w:tcPr>
            <w:cnfStyle w:val="001000000000" w:firstRow="0" w:lastRow="0" w:firstColumn="1" w:lastColumn="0" w:oddVBand="0" w:evenVBand="0" w:oddHBand="0" w:evenHBand="0" w:firstRowFirstColumn="0" w:firstRowLastColumn="0" w:lastRowFirstColumn="0" w:lastRowLastColumn="0"/>
            <w:tcW w:w="1803" w:type="dxa"/>
          </w:tcPr>
          <w:p w14:paraId="6DAEC2DB" w14:textId="77777777" w:rsidR="00B72349" w:rsidRPr="001775F2" w:rsidRDefault="00B72349" w:rsidP="00B72349">
            <w:pPr>
              <w:rPr>
                <w:sz w:val="18"/>
                <w:szCs w:val="18"/>
              </w:rPr>
            </w:pPr>
            <w:r w:rsidRPr="001775F2">
              <w:rPr>
                <w:sz w:val="18"/>
                <w:szCs w:val="18"/>
              </w:rPr>
              <w:t>Volume (CEW)</w:t>
            </w:r>
          </w:p>
        </w:tc>
        <w:tc>
          <w:tcPr>
            <w:tcW w:w="1878" w:type="dxa"/>
          </w:tcPr>
          <w:p w14:paraId="64762F10" w14:textId="0BC28077" w:rsidR="00B72349" w:rsidRPr="001775F2" w:rsidRDefault="00B72349" w:rsidP="000939B2">
            <w:pPr>
              <w:jc w:val="center"/>
              <w:cnfStyle w:val="000000000000" w:firstRow="0" w:lastRow="0" w:firstColumn="0" w:lastColumn="0" w:oddVBand="0" w:evenVBand="0" w:oddHBand="0" w:evenHBand="0" w:firstRowFirstColumn="0" w:firstRowLastColumn="0" w:lastRowFirstColumn="0" w:lastRowLastColumn="0"/>
              <w:rPr>
                <w:sz w:val="18"/>
                <w:szCs w:val="18"/>
              </w:rPr>
            </w:pPr>
            <w:r w:rsidRPr="001775F2">
              <w:rPr>
                <w:sz w:val="18"/>
                <w:szCs w:val="18"/>
              </w:rPr>
              <w:t>2,900</w:t>
            </w:r>
            <w:r w:rsidR="45E84D81" w:rsidRPr="48914C17">
              <w:rPr>
                <w:sz w:val="18"/>
                <w:szCs w:val="18"/>
              </w:rPr>
              <w:t xml:space="preserve"> ML</w:t>
            </w:r>
          </w:p>
        </w:tc>
        <w:tc>
          <w:tcPr>
            <w:tcW w:w="2551" w:type="dxa"/>
          </w:tcPr>
          <w:p w14:paraId="24F85B0C" w14:textId="44F62E4B" w:rsidR="00B72349" w:rsidRPr="001775F2" w:rsidRDefault="4CE4CDBC" w:rsidP="000939B2">
            <w:pPr>
              <w:jc w:val="center"/>
              <w:cnfStyle w:val="000000000000" w:firstRow="0" w:lastRow="0" w:firstColumn="0" w:lastColumn="0" w:oddVBand="0" w:evenVBand="0" w:oddHBand="0" w:evenHBand="0" w:firstRowFirstColumn="0" w:firstRowLastColumn="0" w:lastRowFirstColumn="0" w:lastRowLastColumn="0"/>
              <w:rPr>
                <w:sz w:val="18"/>
                <w:szCs w:val="18"/>
              </w:rPr>
            </w:pPr>
            <w:r w:rsidRPr="48914C17">
              <w:rPr>
                <w:sz w:val="18"/>
                <w:szCs w:val="18"/>
              </w:rPr>
              <w:t>1</w:t>
            </w:r>
            <w:r w:rsidR="6E524201" w:rsidRPr="48914C17">
              <w:rPr>
                <w:sz w:val="18"/>
                <w:szCs w:val="18"/>
              </w:rPr>
              <w:t>,</w:t>
            </w:r>
            <w:r w:rsidRPr="48914C17">
              <w:rPr>
                <w:sz w:val="18"/>
                <w:szCs w:val="18"/>
              </w:rPr>
              <w:t>572</w:t>
            </w:r>
            <w:r w:rsidR="00F02FAF" w:rsidRPr="001775F2">
              <w:rPr>
                <w:sz w:val="18"/>
                <w:szCs w:val="18"/>
              </w:rPr>
              <w:t xml:space="preserve"> ML</w:t>
            </w:r>
          </w:p>
        </w:tc>
        <w:tc>
          <w:tcPr>
            <w:tcW w:w="4111" w:type="dxa"/>
          </w:tcPr>
          <w:p w14:paraId="66C993DA" w14:textId="21CBB634" w:rsidR="00B72349" w:rsidRPr="001775F2" w:rsidRDefault="00B72349" w:rsidP="000939B2">
            <w:pPr>
              <w:jc w:val="center"/>
              <w:cnfStyle w:val="000000000000" w:firstRow="0" w:lastRow="0" w:firstColumn="0" w:lastColumn="0" w:oddVBand="0" w:evenVBand="0" w:oddHBand="0" w:evenHBand="0" w:firstRowFirstColumn="0" w:firstRowLastColumn="0" w:lastRowFirstColumn="0" w:lastRowLastColumn="0"/>
              <w:rPr>
                <w:sz w:val="18"/>
                <w:szCs w:val="18"/>
              </w:rPr>
            </w:pPr>
            <w:r w:rsidRPr="001775F2">
              <w:rPr>
                <w:sz w:val="18"/>
                <w:szCs w:val="18"/>
              </w:rPr>
              <w:t>400 ML</w:t>
            </w:r>
          </w:p>
        </w:tc>
        <w:tc>
          <w:tcPr>
            <w:tcW w:w="3544" w:type="dxa"/>
          </w:tcPr>
          <w:p w14:paraId="5E3A10BF" w14:textId="35BE663E" w:rsidR="00B72349" w:rsidRPr="001775F2" w:rsidRDefault="00B72349" w:rsidP="000939B2">
            <w:pPr>
              <w:jc w:val="center"/>
              <w:cnfStyle w:val="000000000000" w:firstRow="0" w:lastRow="0" w:firstColumn="0" w:lastColumn="0" w:oddVBand="0" w:evenVBand="0" w:oddHBand="0" w:evenHBand="0" w:firstRowFirstColumn="0" w:firstRowLastColumn="0" w:lastRowFirstColumn="0" w:lastRowLastColumn="0"/>
              <w:rPr>
                <w:sz w:val="18"/>
                <w:szCs w:val="18"/>
              </w:rPr>
            </w:pPr>
            <w:r w:rsidRPr="001775F2">
              <w:rPr>
                <w:sz w:val="18"/>
                <w:szCs w:val="18"/>
              </w:rPr>
              <w:t>126 ML</w:t>
            </w:r>
          </w:p>
        </w:tc>
      </w:tr>
      <w:tr w:rsidR="00B72349" w:rsidRPr="001775F2" w14:paraId="1FF5750A" w14:textId="77777777" w:rsidTr="00386BBF">
        <w:tc>
          <w:tcPr>
            <w:cnfStyle w:val="001000000000" w:firstRow="0" w:lastRow="0" w:firstColumn="1" w:lastColumn="0" w:oddVBand="0" w:evenVBand="0" w:oddHBand="0" w:evenHBand="0" w:firstRowFirstColumn="0" w:firstRowLastColumn="0" w:lastRowFirstColumn="0" w:lastRowLastColumn="0"/>
            <w:tcW w:w="1803" w:type="dxa"/>
          </w:tcPr>
          <w:p w14:paraId="6F0F335D" w14:textId="77777777" w:rsidR="00B72349" w:rsidRPr="001775F2" w:rsidRDefault="00B72349" w:rsidP="00B72349">
            <w:pPr>
              <w:rPr>
                <w:sz w:val="18"/>
                <w:szCs w:val="18"/>
              </w:rPr>
            </w:pPr>
            <w:r w:rsidRPr="001775F2">
              <w:rPr>
                <w:sz w:val="18"/>
                <w:szCs w:val="18"/>
              </w:rPr>
              <w:t>Volume (NSW)</w:t>
            </w:r>
          </w:p>
        </w:tc>
        <w:tc>
          <w:tcPr>
            <w:tcW w:w="1878" w:type="dxa"/>
          </w:tcPr>
          <w:p w14:paraId="35326335" w14:textId="77777777" w:rsidR="00B72349" w:rsidRPr="001775F2" w:rsidRDefault="00B72349" w:rsidP="000939B2">
            <w:pPr>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2551" w:type="dxa"/>
          </w:tcPr>
          <w:p w14:paraId="6914BBCC" w14:textId="2DDEB383" w:rsidR="00B72349" w:rsidRPr="001775F2" w:rsidRDefault="001D1A33" w:rsidP="000939B2">
            <w:pPr>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507</w:t>
            </w:r>
            <w:r w:rsidR="00F02FAF" w:rsidRPr="001775F2">
              <w:rPr>
                <w:sz w:val="18"/>
                <w:szCs w:val="18"/>
              </w:rPr>
              <w:t xml:space="preserve"> ML</w:t>
            </w:r>
          </w:p>
        </w:tc>
        <w:tc>
          <w:tcPr>
            <w:tcW w:w="4111" w:type="dxa"/>
          </w:tcPr>
          <w:p w14:paraId="5B756F41" w14:textId="05DDEBF7" w:rsidR="00B72349" w:rsidRPr="001775F2" w:rsidRDefault="00B72349" w:rsidP="000939B2">
            <w:pPr>
              <w:jc w:val="center"/>
              <w:cnfStyle w:val="000000000000" w:firstRow="0" w:lastRow="0" w:firstColumn="0" w:lastColumn="0" w:oddVBand="0" w:evenVBand="0" w:oddHBand="0" w:evenHBand="0" w:firstRowFirstColumn="0" w:firstRowLastColumn="0" w:lastRowFirstColumn="0" w:lastRowLastColumn="0"/>
              <w:rPr>
                <w:sz w:val="18"/>
                <w:szCs w:val="18"/>
              </w:rPr>
            </w:pPr>
            <w:r w:rsidRPr="001775F2">
              <w:rPr>
                <w:sz w:val="18"/>
                <w:szCs w:val="18"/>
              </w:rPr>
              <w:t>1</w:t>
            </w:r>
            <w:r w:rsidR="00430725">
              <w:rPr>
                <w:sz w:val="18"/>
                <w:szCs w:val="18"/>
              </w:rPr>
              <w:t>48</w:t>
            </w:r>
            <w:r w:rsidRPr="001775F2">
              <w:rPr>
                <w:sz w:val="18"/>
                <w:szCs w:val="18"/>
              </w:rPr>
              <w:t xml:space="preserve"> ML</w:t>
            </w:r>
          </w:p>
        </w:tc>
        <w:tc>
          <w:tcPr>
            <w:tcW w:w="3544" w:type="dxa"/>
          </w:tcPr>
          <w:p w14:paraId="4339EAE7" w14:textId="14DF1F30" w:rsidR="00B72349" w:rsidRPr="001775F2" w:rsidRDefault="00B72349" w:rsidP="000939B2">
            <w:pPr>
              <w:jc w:val="center"/>
              <w:cnfStyle w:val="000000000000" w:firstRow="0" w:lastRow="0" w:firstColumn="0" w:lastColumn="0" w:oddVBand="0" w:evenVBand="0" w:oddHBand="0" w:evenHBand="0" w:firstRowFirstColumn="0" w:firstRowLastColumn="0" w:lastRowFirstColumn="0" w:lastRowLastColumn="0"/>
              <w:rPr>
                <w:sz w:val="18"/>
                <w:szCs w:val="18"/>
              </w:rPr>
            </w:pPr>
            <w:r w:rsidRPr="001775F2">
              <w:rPr>
                <w:sz w:val="18"/>
                <w:szCs w:val="18"/>
              </w:rPr>
              <w:t>94 ML</w:t>
            </w:r>
          </w:p>
        </w:tc>
      </w:tr>
      <w:tr w:rsidR="00313EFB" w:rsidRPr="001775F2" w14:paraId="4D684276" w14:textId="77777777" w:rsidTr="009F4C9C">
        <w:tc>
          <w:tcPr>
            <w:cnfStyle w:val="001000000000" w:firstRow="0" w:lastRow="0" w:firstColumn="1" w:lastColumn="0" w:oddVBand="0" w:evenVBand="0" w:oddHBand="0" w:evenHBand="0" w:firstRowFirstColumn="0" w:firstRowLastColumn="0" w:lastRowFirstColumn="0" w:lastRowLastColumn="0"/>
            <w:tcW w:w="1803" w:type="dxa"/>
          </w:tcPr>
          <w:p w14:paraId="2697C14C" w14:textId="77777777" w:rsidR="00313EFB" w:rsidRPr="001775F2" w:rsidRDefault="00313EFB" w:rsidP="00B72349">
            <w:pPr>
              <w:rPr>
                <w:sz w:val="18"/>
                <w:szCs w:val="18"/>
              </w:rPr>
            </w:pPr>
            <w:r w:rsidRPr="001775F2">
              <w:rPr>
                <w:sz w:val="18"/>
                <w:szCs w:val="18"/>
              </w:rPr>
              <w:t>Total Volume</w:t>
            </w:r>
          </w:p>
        </w:tc>
        <w:tc>
          <w:tcPr>
            <w:tcW w:w="4429" w:type="dxa"/>
            <w:gridSpan w:val="2"/>
          </w:tcPr>
          <w:p w14:paraId="60366F9D" w14:textId="3C3D81DE" w:rsidR="00313EFB" w:rsidRPr="001775F2" w:rsidRDefault="000939B2" w:rsidP="00313EFB">
            <w:pPr>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4,979</w:t>
            </w:r>
            <w:r w:rsidR="00313EFB" w:rsidRPr="001775F2">
              <w:rPr>
                <w:sz w:val="18"/>
                <w:szCs w:val="18"/>
              </w:rPr>
              <w:t xml:space="preserve"> ML</w:t>
            </w:r>
          </w:p>
        </w:tc>
        <w:tc>
          <w:tcPr>
            <w:tcW w:w="4111" w:type="dxa"/>
          </w:tcPr>
          <w:p w14:paraId="2364C3D6" w14:textId="76E377E3" w:rsidR="00313EFB" w:rsidRPr="001775F2" w:rsidRDefault="00313EFB" w:rsidP="000939B2">
            <w:pPr>
              <w:jc w:val="center"/>
              <w:cnfStyle w:val="000000000000" w:firstRow="0" w:lastRow="0" w:firstColumn="0" w:lastColumn="0" w:oddVBand="0" w:evenVBand="0" w:oddHBand="0" w:evenHBand="0" w:firstRowFirstColumn="0" w:firstRowLastColumn="0" w:lastRowFirstColumn="0" w:lastRowLastColumn="0"/>
              <w:rPr>
                <w:sz w:val="18"/>
                <w:szCs w:val="18"/>
              </w:rPr>
            </w:pPr>
            <w:r w:rsidRPr="001775F2">
              <w:rPr>
                <w:sz w:val="18"/>
                <w:szCs w:val="18"/>
              </w:rPr>
              <w:t>5</w:t>
            </w:r>
            <w:r w:rsidR="00430725">
              <w:rPr>
                <w:sz w:val="18"/>
                <w:szCs w:val="18"/>
              </w:rPr>
              <w:t>48</w:t>
            </w:r>
            <w:r w:rsidRPr="001775F2">
              <w:rPr>
                <w:sz w:val="18"/>
                <w:szCs w:val="18"/>
              </w:rPr>
              <w:t xml:space="preserve"> ML</w:t>
            </w:r>
          </w:p>
        </w:tc>
        <w:tc>
          <w:tcPr>
            <w:tcW w:w="3544" w:type="dxa"/>
          </w:tcPr>
          <w:p w14:paraId="6BB9AE80" w14:textId="29FD0712" w:rsidR="00313EFB" w:rsidRPr="001775F2" w:rsidRDefault="00313EFB" w:rsidP="000939B2">
            <w:pPr>
              <w:jc w:val="center"/>
              <w:cnfStyle w:val="000000000000" w:firstRow="0" w:lastRow="0" w:firstColumn="0" w:lastColumn="0" w:oddVBand="0" w:evenVBand="0" w:oddHBand="0" w:evenHBand="0" w:firstRowFirstColumn="0" w:firstRowLastColumn="0" w:lastRowFirstColumn="0" w:lastRowLastColumn="0"/>
              <w:rPr>
                <w:sz w:val="18"/>
                <w:szCs w:val="18"/>
              </w:rPr>
            </w:pPr>
            <w:r w:rsidRPr="001775F2">
              <w:rPr>
                <w:sz w:val="18"/>
                <w:szCs w:val="18"/>
              </w:rPr>
              <w:t xml:space="preserve">220 </w:t>
            </w:r>
            <w:r w:rsidRPr="002E5007">
              <w:rPr>
                <w:sz w:val="18"/>
                <w:szCs w:val="18"/>
              </w:rPr>
              <w:t>ML</w:t>
            </w:r>
            <w:r w:rsidR="0050428C" w:rsidRPr="002E5007">
              <w:rPr>
                <w:sz w:val="18"/>
                <w:szCs w:val="18"/>
              </w:rPr>
              <w:t xml:space="preserve"> (plus 40 ML privately owned water)</w:t>
            </w:r>
          </w:p>
        </w:tc>
      </w:tr>
      <w:tr w:rsidR="002B5CDE" w:rsidRPr="001775F2" w14:paraId="15B1AF76" w14:textId="77777777" w:rsidTr="001A2EF5">
        <w:tc>
          <w:tcPr>
            <w:cnfStyle w:val="001000000000" w:firstRow="0" w:lastRow="0" w:firstColumn="1" w:lastColumn="0" w:oddVBand="0" w:evenVBand="0" w:oddHBand="0" w:evenHBand="0" w:firstRowFirstColumn="0" w:firstRowLastColumn="0" w:lastRowFirstColumn="0" w:lastRowLastColumn="0"/>
            <w:tcW w:w="1803" w:type="dxa"/>
          </w:tcPr>
          <w:p w14:paraId="08597049" w14:textId="77777777" w:rsidR="002B5CDE" w:rsidRPr="001775F2" w:rsidRDefault="002B5CDE" w:rsidP="001A2EF5">
            <w:pPr>
              <w:rPr>
                <w:sz w:val="18"/>
                <w:szCs w:val="18"/>
              </w:rPr>
            </w:pPr>
            <w:r w:rsidRPr="001775F2">
              <w:rPr>
                <w:sz w:val="18"/>
                <w:szCs w:val="18"/>
              </w:rPr>
              <w:t>Objectives</w:t>
            </w:r>
          </w:p>
        </w:tc>
        <w:tc>
          <w:tcPr>
            <w:tcW w:w="4429" w:type="dxa"/>
            <w:gridSpan w:val="2"/>
          </w:tcPr>
          <w:p w14:paraId="6A355D0F" w14:textId="77777777" w:rsidR="002B5CDE" w:rsidRPr="00B3317B" w:rsidRDefault="002B5CDE" w:rsidP="001A2EF5">
            <w:pPr>
              <w:cnfStyle w:val="000000000000" w:firstRow="0" w:lastRow="0" w:firstColumn="0" w:lastColumn="0" w:oddVBand="0" w:evenVBand="0" w:oddHBand="0" w:evenHBand="0" w:firstRowFirstColumn="0" w:firstRowLastColumn="0" w:lastRowFirstColumn="0" w:lastRowLastColumn="0"/>
              <w:rPr>
                <w:sz w:val="18"/>
                <w:szCs w:val="18"/>
              </w:rPr>
            </w:pPr>
            <w:r w:rsidRPr="00B3317B">
              <w:rPr>
                <w:sz w:val="18"/>
                <w:szCs w:val="18"/>
              </w:rPr>
              <w:t>Primary</w:t>
            </w:r>
            <w:r>
              <w:rPr>
                <w:sz w:val="18"/>
                <w:szCs w:val="18"/>
              </w:rPr>
              <w:t>:</w:t>
            </w:r>
          </w:p>
          <w:p w14:paraId="1C3FFFAA" w14:textId="77777777" w:rsidR="002B5CDE" w:rsidRPr="00B3317B" w:rsidRDefault="002B5CDE" w:rsidP="002B5CDE">
            <w:pPr>
              <w:numPr>
                <w:ilvl w:val="0"/>
                <w:numId w:val="10"/>
              </w:numPr>
              <w:snapToGrid w:val="0"/>
              <w:spacing w:after="60"/>
              <w:ind w:left="208" w:hanging="208"/>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M</w:t>
            </w:r>
            <w:r w:rsidRPr="00B3317B">
              <w:rPr>
                <w:sz w:val="18"/>
                <w:szCs w:val="18"/>
              </w:rPr>
              <w:t>aintain refuge habitat for native fish, birds and frogs that are also of cultural importance</w:t>
            </w:r>
          </w:p>
          <w:p w14:paraId="5E3FCFDB" w14:textId="77777777" w:rsidR="002B5CDE" w:rsidRPr="00B3317B" w:rsidRDefault="002B5CDE" w:rsidP="002B5CDE">
            <w:pPr>
              <w:numPr>
                <w:ilvl w:val="0"/>
                <w:numId w:val="10"/>
              </w:numPr>
              <w:snapToGrid w:val="0"/>
              <w:spacing w:after="60"/>
              <w:ind w:left="208" w:hanging="208"/>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M</w:t>
            </w:r>
            <w:r w:rsidRPr="00B3317B">
              <w:rPr>
                <w:sz w:val="18"/>
                <w:szCs w:val="18"/>
              </w:rPr>
              <w:t>aintain connectivity with the Lachlan River</w:t>
            </w:r>
          </w:p>
          <w:p w14:paraId="5116001D" w14:textId="77777777" w:rsidR="002B5CDE" w:rsidRPr="00B3317B" w:rsidRDefault="002B5CDE" w:rsidP="002B5CDE">
            <w:pPr>
              <w:numPr>
                <w:ilvl w:val="0"/>
                <w:numId w:val="10"/>
              </w:numPr>
              <w:snapToGrid w:val="0"/>
              <w:spacing w:after="60"/>
              <w:ind w:left="208" w:hanging="208"/>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M</w:t>
            </w:r>
            <w:r w:rsidRPr="00B3317B">
              <w:rPr>
                <w:sz w:val="18"/>
                <w:szCs w:val="18"/>
              </w:rPr>
              <w:t>aintain riparian vegetation condition</w:t>
            </w:r>
          </w:p>
          <w:p w14:paraId="540F4687" w14:textId="77777777" w:rsidR="002B5CDE" w:rsidRPr="00B3317B" w:rsidRDefault="002B5CDE" w:rsidP="001A2EF5">
            <w:pPr>
              <w:snapToGrid w:val="0"/>
              <w:spacing w:after="60"/>
              <w:cnfStyle w:val="000000000000" w:firstRow="0" w:lastRow="0" w:firstColumn="0" w:lastColumn="0" w:oddVBand="0" w:evenVBand="0" w:oddHBand="0" w:evenHBand="0" w:firstRowFirstColumn="0" w:firstRowLastColumn="0" w:lastRowFirstColumn="0" w:lastRowLastColumn="0"/>
              <w:rPr>
                <w:sz w:val="18"/>
                <w:szCs w:val="18"/>
              </w:rPr>
            </w:pPr>
          </w:p>
          <w:p w14:paraId="69119BC2" w14:textId="77777777" w:rsidR="002B5CDE" w:rsidRPr="00B3317B" w:rsidRDefault="002B5CDE" w:rsidP="001A2EF5">
            <w:pPr>
              <w:cnfStyle w:val="000000000000" w:firstRow="0" w:lastRow="0" w:firstColumn="0" w:lastColumn="0" w:oddVBand="0" w:evenVBand="0" w:oddHBand="0" w:evenHBand="0" w:firstRowFirstColumn="0" w:firstRowLastColumn="0" w:lastRowFirstColumn="0" w:lastRowLastColumn="0"/>
              <w:rPr>
                <w:sz w:val="18"/>
                <w:szCs w:val="18"/>
              </w:rPr>
            </w:pPr>
            <w:r w:rsidRPr="00B3317B">
              <w:rPr>
                <w:sz w:val="18"/>
                <w:szCs w:val="18"/>
              </w:rPr>
              <w:t>Secondary</w:t>
            </w:r>
            <w:r>
              <w:rPr>
                <w:sz w:val="18"/>
                <w:szCs w:val="18"/>
              </w:rPr>
              <w:t>:</w:t>
            </w:r>
          </w:p>
          <w:p w14:paraId="63913ED6" w14:textId="77777777" w:rsidR="002B5CDE" w:rsidRPr="00B3317B" w:rsidRDefault="002B5CDE" w:rsidP="002B5CDE">
            <w:pPr>
              <w:pStyle w:val="ListParagraph"/>
              <w:numPr>
                <w:ilvl w:val="0"/>
                <w:numId w:val="13"/>
              </w:numPr>
              <w:ind w:left="208" w:hanging="208"/>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M</w:t>
            </w:r>
            <w:r w:rsidRPr="00B3317B">
              <w:rPr>
                <w:sz w:val="18"/>
                <w:szCs w:val="18"/>
              </w:rPr>
              <w:t>aintain water quality</w:t>
            </w:r>
          </w:p>
        </w:tc>
        <w:tc>
          <w:tcPr>
            <w:tcW w:w="4111" w:type="dxa"/>
          </w:tcPr>
          <w:p w14:paraId="56247E05" w14:textId="77777777" w:rsidR="002B5CDE" w:rsidRPr="00B3317B" w:rsidRDefault="002B5CDE" w:rsidP="001A2EF5">
            <w:pPr>
              <w:cnfStyle w:val="000000000000" w:firstRow="0" w:lastRow="0" w:firstColumn="0" w:lastColumn="0" w:oddVBand="0" w:evenVBand="0" w:oddHBand="0" w:evenHBand="0" w:firstRowFirstColumn="0" w:firstRowLastColumn="0" w:lastRowFirstColumn="0" w:lastRowLastColumn="0"/>
              <w:rPr>
                <w:sz w:val="18"/>
                <w:szCs w:val="18"/>
              </w:rPr>
            </w:pPr>
            <w:r w:rsidRPr="00B3317B">
              <w:rPr>
                <w:sz w:val="18"/>
                <w:szCs w:val="18"/>
              </w:rPr>
              <w:t>Primary</w:t>
            </w:r>
            <w:r>
              <w:rPr>
                <w:sz w:val="18"/>
                <w:szCs w:val="18"/>
              </w:rPr>
              <w:t>:</w:t>
            </w:r>
          </w:p>
          <w:p w14:paraId="51035D55" w14:textId="77777777" w:rsidR="002B5CDE" w:rsidRPr="00B3317B" w:rsidRDefault="002B5CDE" w:rsidP="002B5CDE">
            <w:pPr>
              <w:numPr>
                <w:ilvl w:val="0"/>
                <w:numId w:val="10"/>
              </w:numPr>
              <w:snapToGrid w:val="0"/>
              <w:spacing w:after="60"/>
              <w:ind w:left="177" w:hanging="177"/>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M</w:t>
            </w:r>
            <w:r w:rsidRPr="00B3317B">
              <w:rPr>
                <w:sz w:val="18"/>
                <w:szCs w:val="18"/>
              </w:rPr>
              <w:t>aintain refuge habitat for native birds and frogs</w:t>
            </w:r>
          </w:p>
          <w:p w14:paraId="092065B7" w14:textId="77777777" w:rsidR="002B5CDE" w:rsidRPr="00B3317B" w:rsidRDefault="002B5CDE" w:rsidP="002B5CDE">
            <w:pPr>
              <w:numPr>
                <w:ilvl w:val="0"/>
                <w:numId w:val="10"/>
              </w:numPr>
              <w:snapToGrid w:val="0"/>
              <w:spacing w:after="60"/>
              <w:ind w:left="177" w:hanging="177"/>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M</w:t>
            </w:r>
            <w:r w:rsidRPr="00B3317B">
              <w:rPr>
                <w:sz w:val="18"/>
                <w:szCs w:val="18"/>
              </w:rPr>
              <w:t>aintain connectivity with the Lachlan River</w:t>
            </w:r>
          </w:p>
          <w:p w14:paraId="3AEADD2C" w14:textId="77777777" w:rsidR="002B5CDE" w:rsidRPr="00B3317B" w:rsidRDefault="002B5CDE" w:rsidP="002B5CDE">
            <w:pPr>
              <w:numPr>
                <w:ilvl w:val="0"/>
                <w:numId w:val="10"/>
              </w:numPr>
              <w:snapToGrid w:val="0"/>
              <w:spacing w:after="60"/>
              <w:ind w:left="177" w:hanging="177"/>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M</w:t>
            </w:r>
            <w:r w:rsidRPr="00B3317B">
              <w:rPr>
                <w:sz w:val="18"/>
                <w:szCs w:val="18"/>
              </w:rPr>
              <w:t>aintain riparian vegetation</w:t>
            </w:r>
          </w:p>
          <w:p w14:paraId="5F33A398" w14:textId="77777777" w:rsidR="002B5CDE" w:rsidRPr="00B3317B" w:rsidRDefault="002B5CDE" w:rsidP="001A2EF5">
            <w:pPr>
              <w:snapToGrid w:val="0"/>
              <w:spacing w:after="60"/>
              <w:ind w:left="177" w:hanging="177"/>
              <w:cnfStyle w:val="000000000000" w:firstRow="0" w:lastRow="0" w:firstColumn="0" w:lastColumn="0" w:oddVBand="0" w:evenVBand="0" w:oddHBand="0" w:evenHBand="0" w:firstRowFirstColumn="0" w:firstRowLastColumn="0" w:lastRowFirstColumn="0" w:lastRowLastColumn="0"/>
              <w:rPr>
                <w:sz w:val="18"/>
                <w:szCs w:val="18"/>
              </w:rPr>
            </w:pPr>
          </w:p>
          <w:p w14:paraId="5B17EA6A" w14:textId="77777777" w:rsidR="002B5CDE" w:rsidRPr="00B3317B" w:rsidRDefault="002B5CDE" w:rsidP="001A2EF5">
            <w:pPr>
              <w:ind w:left="177" w:hanging="177"/>
              <w:cnfStyle w:val="000000000000" w:firstRow="0" w:lastRow="0" w:firstColumn="0" w:lastColumn="0" w:oddVBand="0" w:evenVBand="0" w:oddHBand="0" w:evenHBand="0" w:firstRowFirstColumn="0" w:firstRowLastColumn="0" w:lastRowFirstColumn="0" w:lastRowLastColumn="0"/>
              <w:rPr>
                <w:sz w:val="18"/>
                <w:szCs w:val="18"/>
              </w:rPr>
            </w:pPr>
            <w:r w:rsidRPr="00B3317B">
              <w:rPr>
                <w:sz w:val="18"/>
                <w:szCs w:val="18"/>
              </w:rPr>
              <w:t>Secondary</w:t>
            </w:r>
            <w:r>
              <w:rPr>
                <w:sz w:val="18"/>
                <w:szCs w:val="18"/>
              </w:rPr>
              <w:t>:</w:t>
            </w:r>
          </w:p>
          <w:p w14:paraId="3F88C970" w14:textId="77777777" w:rsidR="002B5CDE" w:rsidRDefault="002B5CDE" w:rsidP="002B5CDE">
            <w:pPr>
              <w:pStyle w:val="ListParagraph"/>
              <w:numPr>
                <w:ilvl w:val="0"/>
                <w:numId w:val="14"/>
              </w:numPr>
              <w:ind w:left="177" w:hanging="177"/>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M</w:t>
            </w:r>
            <w:r w:rsidRPr="00B3317B">
              <w:rPr>
                <w:sz w:val="18"/>
                <w:szCs w:val="18"/>
              </w:rPr>
              <w:t>aintain water quality</w:t>
            </w:r>
          </w:p>
          <w:p w14:paraId="7DA49ADC" w14:textId="77777777" w:rsidR="002B5CDE" w:rsidRPr="00FE6DEC" w:rsidRDefault="002B5CDE" w:rsidP="001A2EF5">
            <w:pPr>
              <w:cnfStyle w:val="000000000000" w:firstRow="0" w:lastRow="0" w:firstColumn="0" w:lastColumn="0" w:oddVBand="0" w:evenVBand="0" w:oddHBand="0" w:evenHBand="0" w:firstRowFirstColumn="0" w:firstRowLastColumn="0" w:lastRowFirstColumn="0" w:lastRowLastColumn="0"/>
              <w:rPr>
                <w:sz w:val="18"/>
                <w:szCs w:val="18"/>
              </w:rPr>
            </w:pPr>
          </w:p>
        </w:tc>
        <w:tc>
          <w:tcPr>
            <w:tcW w:w="3544" w:type="dxa"/>
          </w:tcPr>
          <w:p w14:paraId="2ED5ED92" w14:textId="77777777" w:rsidR="002B5CDE" w:rsidRPr="00B3317B" w:rsidRDefault="002B5CDE" w:rsidP="001A2EF5">
            <w:pPr>
              <w:cnfStyle w:val="000000000000" w:firstRow="0" w:lastRow="0" w:firstColumn="0" w:lastColumn="0" w:oddVBand="0" w:evenVBand="0" w:oddHBand="0" w:evenHBand="0" w:firstRowFirstColumn="0" w:firstRowLastColumn="0" w:lastRowFirstColumn="0" w:lastRowLastColumn="0"/>
              <w:rPr>
                <w:sz w:val="18"/>
                <w:szCs w:val="18"/>
              </w:rPr>
            </w:pPr>
            <w:r w:rsidRPr="00B3317B">
              <w:rPr>
                <w:sz w:val="18"/>
                <w:szCs w:val="18"/>
              </w:rPr>
              <w:t>Primary</w:t>
            </w:r>
            <w:r>
              <w:rPr>
                <w:sz w:val="18"/>
                <w:szCs w:val="18"/>
              </w:rPr>
              <w:t>:</w:t>
            </w:r>
          </w:p>
          <w:p w14:paraId="6007D96C" w14:textId="77777777" w:rsidR="002B5CDE" w:rsidRPr="00B3317B" w:rsidRDefault="002B5CDE" w:rsidP="002B5CDE">
            <w:pPr>
              <w:numPr>
                <w:ilvl w:val="0"/>
                <w:numId w:val="10"/>
              </w:numPr>
              <w:snapToGrid w:val="0"/>
              <w:spacing w:after="60"/>
              <w:ind w:left="178" w:hanging="178"/>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M</w:t>
            </w:r>
            <w:r w:rsidRPr="00B3317B">
              <w:rPr>
                <w:sz w:val="18"/>
                <w:szCs w:val="18"/>
              </w:rPr>
              <w:t>aintain vegetation condition</w:t>
            </w:r>
          </w:p>
          <w:p w14:paraId="282CE6D7" w14:textId="77777777" w:rsidR="002B5CDE" w:rsidRPr="00B3317B" w:rsidRDefault="002B5CDE" w:rsidP="002B5CDE">
            <w:pPr>
              <w:numPr>
                <w:ilvl w:val="0"/>
                <w:numId w:val="10"/>
              </w:numPr>
              <w:snapToGrid w:val="0"/>
              <w:spacing w:after="60"/>
              <w:ind w:left="178" w:hanging="178"/>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M</w:t>
            </w:r>
            <w:r w:rsidRPr="00B3317B">
              <w:rPr>
                <w:sz w:val="18"/>
                <w:szCs w:val="18"/>
              </w:rPr>
              <w:t>aintain refuge habitat for native birds and frogs</w:t>
            </w:r>
          </w:p>
          <w:p w14:paraId="5DA0A171" w14:textId="77777777" w:rsidR="002B5CDE" w:rsidRPr="00B3317B" w:rsidRDefault="002B5CDE" w:rsidP="001A2EF5">
            <w:pPr>
              <w:snapToGrid w:val="0"/>
              <w:spacing w:after="60"/>
              <w:ind w:left="178" w:hanging="178"/>
              <w:cnfStyle w:val="000000000000" w:firstRow="0" w:lastRow="0" w:firstColumn="0" w:lastColumn="0" w:oddVBand="0" w:evenVBand="0" w:oddHBand="0" w:evenHBand="0" w:firstRowFirstColumn="0" w:firstRowLastColumn="0" w:lastRowFirstColumn="0" w:lastRowLastColumn="0"/>
              <w:rPr>
                <w:sz w:val="18"/>
                <w:szCs w:val="18"/>
              </w:rPr>
            </w:pPr>
          </w:p>
          <w:p w14:paraId="765E55FF" w14:textId="77777777" w:rsidR="002B5CDE" w:rsidRPr="00B3317B" w:rsidRDefault="002B5CDE" w:rsidP="001A2EF5">
            <w:pPr>
              <w:ind w:left="178" w:hanging="178"/>
              <w:cnfStyle w:val="000000000000" w:firstRow="0" w:lastRow="0" w:firstColumn="0" w:lastColumn="0" w:oddVBand="0" w:evenVBand="0" w:oddHBand="0" w:evenHBand="0" w:firstRowFirstColumn="0" w:firstRowLastColumn="0" w:lastRowFirstColumn="0" w:lastRowLastColumn="0"/>
              <w:rPr>
                <w:sz w:val="18"/>
                <w:szCs w:val="18"/>
              </w:rPr>
            </w:pPr>
            <w:r w:rsidRPr="00B3317B">
              <w:rPr>
                <w:sz w:val="18"/>
                <w:szCs w:val="18"/>
              </w:rPr>
              <w:t>Secondary</w:t>
            </w:r>
            <w:r>
              <w:rPr>
                <w:sz w:val="18"/>
                <w:szCs w:val="18"/>
              </w:rPr>
              <w:t>:</w:t>
            </w:r>
          </w:p>
          <w:p w14:paraId="1C1611B3" w14:textId="77777777" w:rsidR="002B5CDE" w:rsidRPr="00FE6DEC" w:rsidRDefault="002B5CDE" w:rsidP="002B5CDE">
            <w:pPr>
              <w:pStyle w:val="ListParagraph"/>
              <w:numPr>
                <w:ilvl w:val="0"/>
                <w:numId w:val="53"/>
              </w:numPr>
              <w:ind w:left="178" w:hanging="178"/>
              <w:jc w:val="both"/>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M</w:t>
            </w:r>
            <w:r w:rsidRPr="00FE6DEC">
              <w:rPr>
                <w:sz w:val="18"/>
                <w:szCs w:val="18"/>
              </w:rPr>
              <w:t>aintain floodplain connectivity</w:t>
            </w:r>
          </w:p>
        </w:tc>
      </w:tr>
      <w:tr w:rsidR="001E3860" w:rsidRPr="001775F2" w14:paraId="5E7A7873" w14:textId="77777777" w:rsidTr="00386BBF">
        <w:tc>
          <w:tcPr>
            <w:cnfStyle w:val="001000000000" w:firstRow="0" w:lastRow="0" w:firstColumn="1" w:lastColumn="0" w:oddVBand="0" w:evenVBand="0" w:oddHBand="0" w:evenHBand="0" w:firstRowFirstColumn="0" w:firstRowLastColumn="0" w:lastRowFirstColumn="0" w:lastRowLastColumn="0"/>
            <w:tcW w:w="1803" w:type="dxa"/>
          </w:tcPr>
          <w:p w14:paraId="5921D90C" w14:textId="77777777" w:rsidR="001E3860" w:rsidRPr="001775F2" w:rsidRDefault="001E3860" w:rsidP="00B72349">
            <w:pPr>
              <w:rPr>
                <w:sz w:val="18"/>
                <w:szCs w:val="18"/>
              </w:rPr>
            </w:pPr>
            <w:r w:rsidRPr="001775F2">
              <w:rPr>
                <w:sz w:val="18"/>
                <w:szCs w:val="18"/>
              </w:rPr>
              <w:t>Basin Watering Priorities</w:t>
            </w:r>
          </w:p>
        </w:tc>
        <w:tc>
          <w:tcPr>
            <w:tcW w:w="4429" w:type="dxa"/>
            <w:gridSpan w:val="2"/>
          </w:tcPr>
          <w:p w14:paraId="3C57E174" w14:textId="751B223E" w:rsidR="001E3860" w:rsidRDefault="001E3860" w:rsidP="00697CA5">
            <w:pPr>
              <w:cnfStyle w:val="000000000000" w:firstRow="0" w:lastRow="0" w:firstColumn="0" w:lastColumn="0" w:oddVBand="0" w:evenVBand="0" w:oddHBand="0" w:evenHBand="0" w:firstRowFirstColumn="0" w:firstRowLastColumn="0" w:lastRowFirstColumn="0" w:lastRowLastColumn="0"/>
              <w:rPr>
                <w:sz w:val="18"/>
                <w:szCs w:val="18"/>
              </w:rPr>
            </w:pPr>
            <w:r w:rsidRPr="00697CA5">
              <w:rPr>
                <w:sz w:val="18"/>
                <w:szCs w:val="18"/>
              </w:rPr>
              <w:t>Support Basin-scale population recovery of native fish by reinstating flows that promote key ecological processes across local, regional and system scales in the southern connected Basin</w:t>
            </w:r>
            <w:r w:rsidR="00880B19">
              <w:rPr>
                <w:sz w:val="18"/>
                <w:szCs w:val="18"/>
              </w:rPr>
              <w:t>.</w:t>
            </w:r>
          </w:p>
          <w:p w14:paraId="1A577D4D" w14:textId="77777777" w:rsidR="00880B19" w:rsidRPr="00697CA5" w:rsidRDefault="00880B19" w:rsidP="00697CA5">
            <w:pPr>
              <w:cnfStyle w:val="000000000000" w:firstRow="0" w:lastRow="0" w:firstColumn="0" w:lastColumn="0" w:oddVBand="0" w:evenVBand="0" w:oddHBand="0" w:evenHBand="0" w:firstRowFirstColumn="0" w:firstRowLastColumn="0" w:lastRowFirstColumn="0" w:lastRowLastColumn="0"/>
              <w:rPr>
                <w:sz w:val="18"/>
                <w:szCs w:val="18"/>
              </w:rPr>
            </w:pPr>
          </w:p>
          <w:p w14:paraId="7EF5211D" w14:textId="3C841039" w:rsidR="001E3860" w:rsidRPr="001775F2" w:rsidRDefault="001E3860" w:rsidP="002E5007">
            <w:pPr>
              <w:cnfStyle w:val="000000000000" w:firstRow="0" w:lastRow="0" w:firstColumn="0" w:lastColumn="0" w:oddVBand="0" w:evenVBand="0" w:oddHBand="0" w:evenHBand="0" w:firstRowFirstColumn="0" w:firstRowLastColumn="0" w:lastRowFirstColumn="0" w:lastRowLastColumn="0"/>
              <w:rPr>
                <w:sz w:val="18"/>
                <w:szCs w:val="18"/>
              </w:rPr>
            </w:pPr>
            <w:r w:rsidRPr="00697CA5">
              <w:rPr>
                <w:sz w:val="18"/>
                <w:szCs w:val="18"/>
              </w:rPr>
              <w:t>Support viable populations of threatened native fish, maximise opportunities for range expansion and establish new populations.</w:t>
            </w:r>
          </w:p>
        </w:tc>
        <w:tc>
          <w:tcPr>
            <w:tcW w:w="4111" w:type="dxa"/>
          </w:tcPr>
          <w:p w14:paraId="1D04566B" w14:textId="1C8C00BA" w:rsidR="001E3860" w:rsidRPr="00697CA5" w:rsidRDefault="001E3860" w:rsidP="00697CA5">
            <w:pPr>
              <w:cnfStyle w:val="000000000000" w:firstRow="0" w:lastRow="0" w:firstColumn="0" w:lastColumn="0" w:oddVBand="0" w:evenVBand="0" w:oddHBand="0" w:evenHBand="0" w:firstRowFirstColumn="0" w:firstRowLastColumn="0" w:lastRowFirstColumn="0" w:lastRowLastColumn="0"/>
              <w:rPr>
                <w:sz w:val="18"/>
                <w:szCs w:val="18"/>
              </w:rPr>
            </w:pPr>
            <w:r w:rsidRPr="00697CA5">
              <w:rPr>
                <w:sz w:val="18"/>
                <w:szCs w:val="18"/>
              </w:rPr>
              <w:t>Improve the abundance and maintain the diversity of the Basin’s waterbird population</w:t>
            </w:r>
          </w:p>
        </w:tc>
        <w:tc>
          <w:tcPr>
            <w:tcW w:w="3544" w:type="dxa"/>
          </w:tcPr>
          <w:p w14:paraId="4A73FB3F" w14:textId="798683A1" w:rsidR="001E3860" w:rsidRPr="00697CA5" w:rsidRDefault="001E3860" w:rsidP="00697CA5">
            <w:pPr>
              <w:cnfStyle w:val="000000000000" w:firstRow="0" w:lastRow="0" w:firstColumn="0" w:lastColumn="0" w:oddVBand="0" w:evenVBand="0" w:oddHBand="0" w:evenHBand="0" w:firstRowFirstColumn="0" w:firstRowLastColumn="0" w:lastRowFirstColumn="0" w:lastRowLastColumn="0"/>
              <w:rPr>
                <w:sz w:val="18"/>
                <w:szCs w:val="18"/>
              </w:rPr>
            </w:pPr>
            <w:r w:rsidRPr="00697CA5">
              <w:rPr>
                <w:sz w:val="18"/>
                <w:szCs w:val="18"/>
              </w:rPr>
              <w:t>Maintain the extent, improve the condition and promote recruitment of forests and woodlands</w:t>
            </w:r>
          </w:p>
        </w:tc>
      </w:tr>
    </w:tbl>
    <w:p w14:paraId="0B4EAA7E" w14:textId="77777777" w:rsidR="00FA5DA2" w:rsidRPr="00A15779" w:rsidRDefault="00FA5DA2" w:rsidP="00254BCF">
      <w:pPr>
        <w:spacing w:after="120"/>
        <w:rPr>
          <w:sz w:val="12"/>
          <w:szCs w:val="12"/>
        </w:rPr>
      </w:pPr>
    </w:p>
    <w:p w14:paraId="3237FF6F" w14:textId="008D223E" w:rsidR="00356F7A" w:rsidRDefault="00356F7A" w:rsidP="00356F7A">
      <w:pPr>
        <w:pStyle w:val="Caption"/>
        <w:keepNext/>
      </w:pPr>
      <w:bookmarkStart w:id="59" w:name="_Ref54791865"/>
      <w:bookmarkStart w:id="60" w:name="_Toc57975229"/>
      <w:r>
        <w:t xml:space="preserve">Table </w:t>
      </w:r>
      <w:r w:rsidR="00996419">
        <w:fldChar w:fldCharType="begin" w:fldLock="1"/>
      </w:r>
      <w:r w:rsidR="00996419">
        <w:instrText xml:space="preserve"> STYLEREF 1 \s </w:instrText>
      </w:r>
      <w:r w:rsidR="00996419">
        <w:fldChar w:fldCharType="separate"/>
      </w:r>
      <w:r w:rsidR="00384D17">
        <w:rPr>
          <w:noProof/>
        </w:rPr>
        <w:t>3</w:t>
      </w:r>
      <w:r w:rsidR="00996419">
        <w:fldChar w:fldCharType="end"/>
      </w:r>
      <w:r w:rsidR="00996419">
        <w:noBreakHyphen/>
      </w:r>
      <w:r w:rsidR="00996419">
        <w:fldChar w:fldCharType="begin"/>
      </w:r>
      <w:r w:rsidR="00996419">
        <w:instrText xml:space="preserve"> SEQ Table \* ARABIC \s 1 </w:instrText>
      </w:r>
      <w:r w:rsidR="00996419">
        <w:fldChar w:fldCharType="separate"/>
      </w:r>
      <w:r w:rsidR="00A54C15">
        <w:rPr>
          <w:noProof/>
        </w:rPr>
        <w:t>4</w:t>
      </w:r>
      <w:r w:rsidR="00996419">
        <w:fldChar w:fldCharType="end"/>
      </w:r>
      <w:bookmarkEnd w:id="59"/>
      <w:r>
        <w:t xml:space="preserve">. The 2019-20 </w:t>
      </w:r>
      <w:r w:rsidR="00B351A5">
        <w:t xml:space="preserve">NSW environmental </w:t>
      </w:r>
      <w:r>
        <w:t>watering actions.</w:t>
      </w:r>
      <w:bookmarkEnd w:id="60"/>
    </w:p>
    <w:tbl>
      <w:tblPr>
        <w:tblStyle w:val="GridTable5Dark-Accent1"/>
        <w:tblW w:w="13887" w:type="dxa"/>
        <w:tblLook w:val="06A0" w:firstRow="1" w:lastRow="0" w:firstColumn="1" w:lastColumn="0" w:noHBand="1" w:noVBand="1"/>
      </w:tblPr>
      <w:tblGrid>
        <w:gridCol w:w="1838"/>
        <w:gridCol w:w="3686"/>
        <w:gridCol w:w="2835"/>
        <w:gridCol w:w="2551"/>
        <w:gridCol w:w="2977"/>
      </w:tblGrid>
      <w:tr w:rsidR="005E7429" w:rsidRPr="00D40E7E" w14:paraId="14DAFB39" w14:textId="77777777" w:rsidTr="00057E8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bottom w:val="single" w:sz="4" w:space="0" w:color="FFFFFF" w:themeColor="background1"/>
            </w:tcBorders>
          </w:tcPr>
          <w:p w14:paraId="4612FF95" w14:textId="77777777" w:rsidR="00433BF6" w:rsidRPr="009B44E9" w:rsidRDefault="00433BF6" w:rsidP="006507DF">
            <w:pPr>
              <w:spacing w:before="40" w:afterLines="40" w:after="96"/>
              <w:contextualSpacing/>
              <w:jc w:val="center"/>
              <w:rPr>
                <w:b w:val="0"/>
                <w:bCs w:val="0"/>
                <w:caps/>
                <w:color w:val="FFFFFF"/>
                <w:sz w:val="18"/>
                <w:szCs w:val="18"/>
              </w:rPr>
            </w:pPr>
            <w:r>
              <w:rPr>
                <w:caps/>
                <w:color w:val="FFFFFF"/>
                <w:sz w:val="18"/>
                <w:szCs w:val="18"/>
              </w:rPr>
              <w:t>ACTION</w:t>
            </w:r>
          </w:p>
        </w:tc>
        <w:tc>
          <w:tcPr>
            <w:tcW w:w="3686" w:type="dxa"/>
          </w:tcPr>
          <w:p w14:paraId="61E3DB28" w14:textId="77777777" w:rsidR="00433BF6" w:rsidRPr="009B44E9" w:rsidRDefault="00433BF6" w:rsidP="006507DF">
            <w:pPr>
              <w:spacing w:before="40" w:afterLines="40" w:after="96"/>
              <w:contextualSpacing/>
              <w:jc w:val="center"/>
              <w:cnfStyle w:val="100000000000" w:firstRow="1" w:lastRow="0" w:firstColumn="0" w:lastColumn="0" w:oddVBand="0" w:evenVBand="0" w:oddHBand="0" w:evenHBand="0" w:firstRowFirstColumn="0" w:firstRowLastColumn="0" w:lastRowFirstColumn="0" w:lastRowLastColumn="0"/>
              <w:rPr>
                <w:b w:val="0"/>
                <w:bCs w:val="0"/>
                <w:caps/>
                <w:color w:val="FFFFFF"/>
                <w:sz w:val="18"/>
                <w:szCs w:val="18"/>
              </w:rPr>
            </w:pPr>
            <w:r>
              <w:rPr>
                <w:caps/>
                <w:color w:val="FFFFFF"/>
                <w:sz w:val="18"/>
                <w:szCs w:val="18"/>
              </w:rPr>
              <w:t>Target Asset</w:t>
            </w:r>
          </w:p>
        </w:tc>
        <w:tc>
          <w:tcPr>
            <w:tcW w:w="2835" w:type="dxa"/>
          </w:tcPr>
          <w:p w14:paraId="7D5B7A2D" w14:textId="77777777" w:rsidR="00433BF6" w:rsidRPr="009B44E9" w:rsidRDefault="00433BF6" w:rsidP="006507DF">
            <w:pPr>
              <w:spacing w:before="40" w:afterLines="40" w:after="96"/>
              <w:contextualSpacing/>
              <w:jc w:val="center"/>
              <w:cnfStyle w:val="100000000000" w:firstRow="1" w:lastRow="0" w:firstColumn="0" w:lastColumn="0" w:oddVBand="0" w:evenVBand="0" w:oddHBand="0" w:evenHBand="0" w:firstRowFirstColumn="0" w:firstRowLastColumn="0" w:lastRowFirstColumn="0" w:lastRowLastColumn="0"/>
              <w:rPr>
                <w:b w:val="0"/>
                <w:bCs w:val="0"/>
                <w:caps/>
                <w:color w:val="FFFFFF"/>
                <w:sz w:val="18"/>
                <w:szCs w:val="18"/>
              </w:rPr>
            </w:pPr>
            <w:r>
              <w:rPr>
                <w:caps/>
                <w:color w:val="FFFFFF"/>
                <w:sz w:val="18"/>
                <w:szCs w:val="18"/>
              </w:rPr>
              <w:t>Accounting Location</w:t>
            </w:r>
          </w:p>
        </w:tc>
        <w:tc>
          <w:tcPr>
            <w:tcW w:w="2551" w:type="dxa"/>
          </w:tcPr>
          <w:p w14:paraId="396AF8B9" w14:textId="77777777" w:rsidR="00433BF6" w:rsidRPr="009B44E9" w:rsidRDefault="00433BF6" w:rsidP="006507DF">
            <w:pPr>
              <w:spacing w:before="40" w:afterLines="40" w:after="96"/>
              <w:contextualSpacing/>
              <w:jc w:val="center"/>
              <w:cnfStyle w:val="100000000000" w:firstRow="1" w:lastRow="0" w:firstColumn="0" w:lastColumn="0" w:oddVBand="0" w:evenVBand="0" w:oddHBand="0" w:evenHBand="0" w:firstRowFirstColumn="0" w:firstRowLastColumn="0" w:lastRowFirstColumn="0" w:lastRowLastColumn="0"/>
              <w:rPr>
                <w:b w:val="0"/>
                <w:bCs w:val="0"/>
                <w:caps/>
                <w:color w:val="FFFFFF"/>
                <w:sz w:val="18"/>
                <w:szCs w:val="18"/>
              </w:rPr>
            </w:pPr>
            <w:r>
              <w:rPr>
                <w:caps/>
                <w:color w:val="FFFFFF"/>
                <w:sz w:val="18"/>
                <w:szCs w:val="18"/>
              </w:rPr>
              <w:t>Volume (ML)</w:t>
            </w:r>
          </w:p>
        </w:tc>
        <w:tc>
          <w:tcPr>
            <w:tcW w:w="2977" w:type="dxa"/>
          </w:tcPr>
          <w:p w14:paraId="57D4AC18" w14:textId="77777777" w:rsidR="00433BF6" w:rsidRPr="009B44E9" w:rsidRDefault="00433BF6" w:rsidP="006507DF">
            <w:pPr>
              <w:spacing w:before="40" w:afterLines="40" w:after="96"/>
              <w:contextualSpacing/>
              <w:jc w:val="center"/>
              <w:cnfStyle w:val="100000000000" w:firstRow="1" w:lastRow="0" w:firstColumn="0" w:lastColumn="0" w:oddVBand="0" w:evenVBand="0" w:oddHBand="0" w:evenHBand="0" w:firstRowFirstColumn="0" w:firstRowLastColumn="0" w:lastRowFirstColumn="0" w:lastRowLastColumn="0"/>
              <w:rPr>
                <w:b w:val="0"/>
                <w:bCs w:val="0"/>
                <w:caps/>
                <w:color w:val="FFFFFF"/>
                <w:sz w:val="18"/>
                <w:szCs w:val="18"/>
              </w:rPr>
            </w:pPr>
            <w:r>
              <w:rPr>
                <w:caps/>
                <w:color w:val="FFFFFF"/>
                <w:sz w:val="18"/>
                <w:szCs w:val="18"/>
              </w:rPr>
              <w:t>Water Source</w:t>
            </w:r>
          </w:p>
        </w:tc>
      </w:tr>
      <w:tr w:rsidR="0070717A" w:rsidRPr="00083E63" w14:paraId="2A4CC835" w14:textId="77777777" w:rsidTr="009A0647">
        <w:tc>
          <w:tcPr>
            <w:cnfStyle w:val="001000000000" w:firstRow="0" w:lastRow="0" w:firstColumn="1" w:lastColumn="0" w:oddVBand="0" w:evenVBand="0" w:oddHBand="0" w:evenHBand="0" w:firstRowFirstColumn="0" w:firstRowLastColumn="0" w:lastRowFirstColumn="0" w:lastRowLastColumn="0"/>
            <w:tcW w:w="1838" w:type="dxa"/>
          </w:tcPr>
          <w:p w14:paraId="2FE47FC4" w14:textId="3632D7AF" w:rsidR="00A840B2" w:rsidRPr="009B44E9" w:rsidRDefault="00A840B2" w:rsidP="009F4C9C">
            <w:pPr>
              <w:spacing w:before="40" w:after="40"/>
              <w:contextualSpacing/>
              <w:rPr>
                <w:b w:val="0"/>
                <w:bCs w:val="0"/>
                <w:color w:val="FFFFFF"/>
                <w:sz w:val="18"/>
                <w:szCs w:val="18"/>
              </w:rPr>
            </w:pPr>
            <w:r>
              <w:rPr>
                <w:color w:val="FFFFFF"/>
                <w:sz w:val="18"/>
                <w:szCs w:val="18"/>
              </w:rPr>
              <w:t>LAC19/20-01</w:t>
            </w:r>
          </w:p>
        </w:tc>
        <w:tc>
          <w:tcPr>
            <w:tcW w:w="3686" w:type="dxa"/>
          </w:tcPr>
          <w:p w14:paraId="6C0655AC" w14:textId="20F81FDF" w:rsidR="00A840B2" w:rsidRPr="009B44E9" w:rsidRDefault="00A840B2" w:rsidP="009F4C9C">
            <w:pPr>
              <w:spacing w:before="40" w:after="40"/>
              <w:contextualSpacing/>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Kiagarthur</w:t>
            </w:r>
          </w:p>
        </w:tc>
        <w:tc>
          <w:tcPr>
            <w:tcW w:w="2835" w:type="dxa"/>
          </w:tcPr>
          <w:p w14:paraId="4A118EA9" w14:textId="09B653EA" w:rsidR="00A840B2" w:rsidRPr="009B44E9" w:rsidRDefault="00A840B2" w:rsidP="009F4C9C">
            <w:pPr>
              <w:spacing w:before="40" w:after="40"/>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2551" w:type="dxa"/>
          </w:tcPr>
          <w:p w14:paraId="1E9AC7E2" w14:textId="09B05383" w:rsidR="00A840B2" w:rsidRPr="009B44E9" w:rsidRDefault="00A840B2" w:rsidP="00ED3607">
            <w:pPr>
              <w:spacing w:before="40" w:after="40"/>
              <w:ind w:right="884"/>
              <w:contextualSpacing/>
              <w:jc w:val="righ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 xml:space="preserve">500 </w:t>
            </w:r>
          </w:p>
        </w:tc>
        <w:tc>
          <w:tcPr>
            <w:tcW w:w="2977" w:type="dxa"/>
            <w:vMerge w:val="restart"/>
            <w:vAlign w:val="center"/>
          </w:tcPr>
          <w:p w14:paraId="32F2DE74" w14:textId="77777777" w:rsidR="00A840B2" w:rsidRPr="009B44E9" w:rsidRDefault="00A840B2" w:rsidP="009F4C9C">
            <w:pPr>
              <w:spacing w:before="40" w:after="40"/>
              <w:contextualSpacing/>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NSW licensed environmental water</w:t>
            </w:r>
          </w:p>
        </w:tc>
      </w:tr>
      <w:tr w:rsidR="0070717A" w:rsidRPr="00083E63" w14:paraId="4C75D4C6" w14:textId="77777777" w:rsidTr="005E7429">
        <w:tc>
          <w:tcPr>
            <w:cnfStyle w:val="001000000000" w:firstRow="0" w:lastRow="0" w:firstColumn="1" w:lastColumn="0" w:oddVBand="0" w:evenVBand="0" w:oddHBand="0" w:evenHBand="0" w:firstRowFirstColumn="0" w:firstRowLastColumn="0" w:lastRowFirstColumn="0" w:lastRowLastColumn="0"/>
            <w:tcW w:w="1838" w:type="dxa"/>
          </w:tcPr>
          <w:p w14:paraId="5EA95858" w14:textId="356F4F8C" w:rsidR="00A840B2" w:rsidRPr="009B44E9" w:rsidRDefault="00A840B2" w:rsidP="009F4C9C">
            <w:pPr>
              <w:spacing w:before="40" w:after="40"/>
              <w:contextualSpacing/>
              <w:rPr>
                <w:b w:val="0"/>
                <w:bCs w:val="0"/>
                <w:color w:val="FFFFFF"/>
                <w:sz w:val="18"/>
                <w:szCs w:val="18"/>
              </w:rPr>
            </w:pPr>
            <w:r>
              <w:rPr>
                <w:color w:val="FFFFFF"/>
                <w:sz w:val="18"/>
                <w:szCs w:val="18"/>
              </w:rPr>
              <w:t>LAC19/20-02</w:t>
            </w:r>
          </w:p>
        </w:tc>
        <w:tc>
          <w:tcPr>
            <w:tcW w:w="3686" w:type="dxa"/>
          </w:tcPr>
          <w:p w14:paraId="21AEFF90" w14:textId="52510C8F" w:rsidR="00A840B2" w:rsidRPr="009B44E9" w:rsidRDefault="00A840B2" w:rsidP="009F4C9C">
            <w:pPr>
              <w:spacing w:before="40" w:after="4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Merrowie to Murphy’s Lake</w:t>
            </w:r>
          </w:p>
        </w:tc>
        <w:tc>
          <w:tcPr>
            <w:tcW w:w="2835" w:type="dxa"/>
          </w:tcPr>
          <w:p w14:paraId="518EF7C0" w14:textId="7B8C602D" w:rsidR="00A840B2" w:rsidRPr="009B44E9" w:rsidRDefault="009E3663" w:rsidP="009F4C9C">
            <w:pPr>
              <w:spacing w:before="40" w:after="4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Merrowie Creek off take</w:t>
            </w:r>
          </w:p>
        </w:tc>
        <w:tc>
          <w:tcPr>
            <w:tcW w:w="2551" w:type="dxa"/>
          </w:tcPr>
          <w:p w14:paraId="74C362AE" w14:textId="4FFEB3E2" w:rsidR="00A840B2" w:rsidRPr="009B44E9" w:rsidRDefault="00A840B2" w:rsidP="00ED3607">
            <w:pPr>
              <w:spacing w:before="40" w:after="40"/>
              <w:ind w:right="884"/>
              <w:jc w:val="righ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1,057</w:t>
            </w:r>
          </w:p>
        </w:tc>
        <w:tc>
          <w:tcPr>
            <w:tcW w:w="2977" w:type="dxa"/>
            <w:vMerge/>
          </w:tcPr>
          <w:p w14:paraId="06AD9690" w14:textId="77777777" w:rsidR="00A840B2" w:rsidRPr="009B44E9" w:rsidRDefault="00A840B2" w:rsidP="009F4C9C">
            <w:pPr>
              <w:spacing w:before="40" w:after="40"/>
              <w:cnfStyle w:val="000000000000" w:firstRow="0" w:lastRow="0" w:firstColumn="0" w:lastColumn="0" w:oddVBand="0" w:evenVBand="0" w:oddHBand="0" w:evenHBand="0" w:firstRowFirstColumn="0" w:firstRowLastColumn="0" w:lastRowFirstColumn="0" w:lastRowLastColumn="0"/>
              <w:rPr>
                <w:sz w:val="18"/>
                <w:szCs w:val="18"/>
              </w:rPr>
            </w:pPr>
          </w:p>
        </w:tc>
      </w:tr>
      <w:tr w:rsidR="0070717A" w:rsidRPr="00083E63" w14:paraId="362F97DD" w14:textId="77777777" w:rsidTr="005E7429">
        <w:tc>
          <w:tcPr>
            <w:cnfStyle w:val="001000000000" w:firstRow="0" w:lastRow="0" w:firstColumn="1" w:lastColumn="0" w:oddVBand="0" w:evenVBand="0" w:oddHBand="0" w:evenHBand="0" w:firstRowFirstColumn="0" w:firstRowLastColumn="0" w:lastRowFirstColumn="0" w:lastRowLastColumn="0"/>
            <w:tcW w:w="1838" w:type="dxa"/>
          </w:tcPr>
          <w:p w14:paraId="5F708E30" w14:textId="0C9C46FB" w:rsidR="00A840B2" w:rsidRPr="009B44E9" w:rsidRDefault="00A840B2" w:rsidP="009F4C9C">
            <w:pPr>
              <w:spacing w:before="40" w:after="40"/>
              <w:contextualSpacing/>
              <w:rPr>
                <w:b w:val="0"/>
                <w:bCs w:val="0"/>
                <w:color w:val="FFFFFF"/>
                <w:sz w:val="18"/>
                <w:szCs w:val="18"/>
              </w:rPr>
            </w:pPr>
            <w:r>
              <w:rPr>
                <w:color w:val="FFFFFF"/>
                <w:sz w:val="18"/>
                <w:szCs w:val="18"/>
              </w:rPr>
              <w:t>LAC19/20-03</w:t>
            </w:r>
          </w:p>
        </w:tc>
        <w:tc>
          <w:tcPr>
            <w:tcW w:w="3686" w:type="dxa"/>
          </w:tcPr>
          <w:p w14:paraId="7C0BB49B" w14:textId="07008A0F" w:rsidR="00A840B2" w:rsidRPr="009B44E9" w:rsidRDefault="00A840B2" w:rsidP="009F4C9C">
            <w:pPr>
              <w:spacing w:before="40" w:after="40"/>
              <w:contextualSpacing/>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 xml:space="preserve">Booberoi </w:t>
            </w:r>
          </w:p>
        </w:tc>
        <w:tc>
          <w:tcPr>
            <w:tcW w:w="2835" w:type="dxa"/>
          </w:tcPr>
          <w:p w14:paraId="681C9119" w14:textId="06F527BA" w:rsidR="00A840B2" w:rsidRPr="009B44E9" w:rsidRDefault="00E30678" w:rsidP="009F4C9C">
            <w:pPr>
              <w:spacing w:before="40" w:after="40"/>
              <w:contextualSpacing/>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Booberoi Creek off take</w:t>
            </w:r>
          </w:p>
        </w:tc>
        <w:tc>
          <w:tcPr>
            <w:tcW w:w="2551" w:type="dxa"/>
          </w:tcPr>
          <w:p w14:paraId="2AF7506A" w14:textId="01847D3F" w:rsidR="00A840B2" w:rsidRPr="009B44E9" w:rsidRDefault="00A840B2" w:rsidP="00ED3607">
            <w:pPr>
              <w:spacing w:before="40" w:after="40"/>
              <w:ind w:right="884"/>
              <w:contextualSpacing/>
              <w:jc w:val="righ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956</w:t>
            </w:r>
          </w:p>
        </w:tc>
        <w:tc>
          <w:tcPr>
            <w:tcW w:w="2977" w:type="dxa"/>
            <w:vMerge/>
          </w:tcPr>
          <w:p w14:paraId="6CD4AE4C" w14:textId="77777777" w:rsidR="00A840B2" w:rsidRPr="009B44E9" w:rsidRDefault="00A840B2" w:rsidP="009F4C9C">
            <w:pPr>
              <w:spacing w:before="40" w:after="40"/>
              <w:contextualSpacing/>
              <w:cnfStyle w:val="000000000000" w:firstRow="0" w:lastRow="0" w:firstColumn="0" w:lastColumn="0" w:oddVBand="0" w:evenVBand="0" w:oddHBand="0" w:evenHBand="0" w:firstRowFirstColumn="0" w:firstRowLastColumn="0" w:lastRowFirstColumn="0" w:lastRowLastColumn="0"/>
              <w:rPr>
                <w:sz w:val="18"/>
                <w:szCs w:val="18"/>
              </w:rPr>
            </w:pPr>
          </w:p>
        </w:tc>
      </w:tr>
      <w:tr w:rsidR="0070717A" w:rsidRPr="00083E63" w14:paraId="2459C3EB" w14:textId="77777777" w:rsidTr="005E7429">
        <w:tc>
          <w:tcPr>
            <w:cnfStyle w:val="001000000000" w:firstRow="0" w:lastRow="0" w:firstColumn="1" w:lastColumn="0" w:oddVBand="0" w:evenVBand="0" w:oddHBand="0" w:evenHBand="0" w:firstRowFirstColumn="0" w:firstRowLastColumn="0" w:lastRowFirstColumn="0" w:lastRowLastColumn="0"/>
            <w:tcW w:w="1838" w:type="dxa"/>
          </w:tcPr>
          <w:p w14:paraId="5AE1D5AC" w14:textId="7DD03158" w:rsidR="00A840B2" w:rsidRPr="009B44E9" w:rsidRDefault="00A840B2" w:rsidP="009F4C9C">
            <w:pPr>
              <w:spacing w:before="40" w:after="40"/>
              <w:contextualSpacing/>
              <w:rPr>
                <w:b w:val="0"/>
                <w:bCs w:val="0"/>
                <w:color w:val="FFFFFF"/>
                <w:sz w:val="18"/>
                <w:szCs w:val="18"/>
              </w:rPr>
            </w:pPr>
            <w:r>
              <w:rPr>
                <w:color w:val="FFFFFF"/>
                <w:sz w:val="18"/>
                <w:szCs w:val="18"/>
              </w:rPr>
              <w:t>LAC19/20-04</w:t>
            </w:r>
          </w:p>
        </w:tc>
        <w:tc>
          <w:tcPr>
            <w:tcW w:w="3686" w:type="dxa"/>
          </w:tcPr>
          <w:p w14:paraId="7D0A021E" w14:textId="475B697E" w:rsidR="00A840B2" w:rsidRPr="009B44E9" w:rsidRDefault="00A840B2" w:rsidP="009F4C9C">
            <w:pPr>
              <w:spacing w:before="40" w:after="40"/>
              <w:contextualSpacing/>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Merrimajeel Creek to Murrumbidgil Swamp</w:t>
            </w:r>
          </w:p>
        </w:tc>
        <w:tc>
          <w:tcPr>
            <w:tcW w:w="2835" w:type="dxa"/>
          </w:tcPr>
          <w:p w14:paraId="0FCF0B7F" w14:textId="40DE9954" w:rsidR="00A840B2" w:rsidRPr="009B44E9" w:rsidRDefault="00A840B2" w:rsidP="009F4C9C">
            <w:pPr>
              <w:spacing w:before="40" w:after="40"/>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2551" w:type="dxa"/>
          </w:tcPr>
          <w:p w14:paraId="77EF6AD5" w14:textId="2B6FE3D7" w:rsidR="00A840B2" w:rsidRPr="009B44E9" w:rsidRDefault="00A840B2" w:rsidP="00ED3607">
            <w:pPr>
              <w:spacing w:before="40" w:after="40"/>
              <w:ind w:right="884"/>
              <w:contextualSpacing/>
              <w:jc w:val="righ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6</w:t>
            </w:r>
            <w:r w:rsidR="006507DF">
              <w:rPr>
                <w:sz w:val="18"/>
                <w:szCs w:val="18"/>
              </w:rPr>
              <w:t>,</w:t>
            </w:r>
            <w:r>
              <w:rPr>
                <w:sz w:val="18"/>
                <w:szCs w:val="18"/>
              </w:rPr>
              <w:t>273</w:t>
            </w:r>
          </w:p>
        </w:tc>
        <w:tc>
          <w:tcPr>
            <w:tcW w:w="2977" w:type="dxa"/>
            <w:vMerge/>
          </w:tcPr>
          <w:p w14:paraId="36E25814" w14:textId="161D1525" w:rsidR="00A840B2" w:rsidRPr="009B44E9" w:rsidRDefault="00A840B2" w:rsidP="009F4C9C">
            <w:pPr>
              <w:spacing w:before="40" w:after="40"/>
              <w:contextualSpacing/>
              <w:cnfStyle w:val="000000000000" w:firstRow="0" w:lastRow="0" w:firstColumn="0" w:lastColumn="0" w:oddVBand="0" w:evenVBand="0" w:oddHBand="0" w:evenHBand="0" w:firstRowFirstColumn="0" w:firstRowLastColumn="0" w:lastRowFirstColumn="0" w:lastRowLastColumn="0"/>
              <w:rPr>
                <w:sz w:val="18"/>
                <w:szCs w:val="18"/>
              </w:rPr>
            </w:pPr>
          </w:p>
        </w:tc>
      </w:tr>
      <w:tr w:rsidR="0070717A" w:rsidRPr="00083E63" w14:paraId="3B4148B3" w14:textId="77777777" w:rsidTr="005E7429">
        <w:tc>
          <w:tcPr>
            <w:cnfStyle w:val="001000000000" w:firstRow="0" w:lastRow="0" w:firstColumn="1" w:lastColumn="0" w:oddVBand="0" w:evenVBand="0" w:oddHBand="0" w:evenHBand="0" w:firstRowFirstColumn="0" w:firstRowLastColumn="0" w:lastRowFirstColumn="0" w:lastRowLastColumn="0"/>
            <w:tcW w:w="1838" w:type="dxa"/>
          </w:tcPr>
          <w:p w14:paraId="22BDE13E" w14:textId="747D7018" w:rsidR="00A840B2" w:rsidRPr="009B44E9" w:rsidRDefault="00A840B2" w:rsidP="009F4C9C">
            <w:pPr>
              <w:spacing w:before="40" w:after="40"/>
              <w:contextualSpacing/>
              <w:rPr>
                <w:b w:val="0"/>
                <w:bCs w:val="0"/>
                <w:color w:val="FFFFFF"/>
                <w:sz w:val="18"/>
                <w:szCs w:val="18"/>
              </w:rPr>
            </w:pPr>
            <w:r>
              <w:rPr>
                <w:color w:val="FFFFFF"/>
                <w:sz w:val="18"/>
                <w:szCs w:val="18"/>
              </w:rPr>
              <w:t>LAC19/20-08a</w:t>
            </w:r>
          </w:p>
        </w:tc>
        <w:tc>
          <w:tcPr>
            <w:tcW w:w="3686" w:type="dxa"/>
          </w:tcPr>
          <w:p w14:paraId="6976DD50" w14:textId="7F76A903" w:rsidR="00A840B2" w:rsidRPr="009B44E9" w:rsidRDefault="00A840B2" w:rsidP="009F4C9C">
            <w:pPr>
              <w:spacing w:before="40" w:after="40"/>
              <w:contextualSpacing/>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Noonamah Black Box Wetland</w:t>
            </w:r>
          </w:p>
        </w:tc>
        <w:tc>
          <w:tcPr>
            <w:tcW w:w="2835" w:type="dxa"/>
          </w:tcPr>
          <w:p w14:paraId="10154572" w14:textId="0305F0A6" w:rsidR="00A840B2" w:rsidRPr="009B44E9" w:rsidRDefault="00C15368" w:rsidP="009F4C9C">
            <w:pPr>
              <w:spacing w:before="40" w:after="40"/>
              <w:contextualSpacing/>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Private license and meter</w:t>
            </w:r>
          </w:p>
        </w:tc>
        <w:tc>
          <w:tcPr>
            <w:tcW w:w="2551" w:type="dxa"/>
          </w:tcPr>
          <w:p w14:paraId="1B15D1CD" w14:textId="17957383" w:rsidR="00A840B2" w:rsidRPr="009B44E9" w:rsidRDefault="00A840B2" w:rsidP="00ED3607">
            <w:pPr>
              <w:spacing w:before="40" w:after="40"/>
              <w:ind w:right="884"/>
              <w:contextualSpacing/>
              <w:jc w:val="righ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370</w:t>
            </w:r>
          </w:p>
        </w:tc>
        <w:tc>
          <w:tcPr>
            <w:tcW w:w="2977" w:type="dxa"/>
            <w:vMerge/>
          </w:tcPr>
          <w:p w14:paraId="2F1E5F78" w14:textId="77777777" w:rsidR="00A840B2" w:rsidRPr="009B44E9" w:rsidRDefault="00A840B2" w:rsidP="009F4C9C">
            <w:pPr>
              <w:spacing w:before="40" w:after="40"/>
              <w:contextualSpacing/>
              <w:cnfStyle w:val="000000000000" w:firstRow="0" w:lastRow="0" w:firstColumn="0" w:lastColumn="0" w:oddVBand="0" w:evenVBand="0" w:oddHBand="0" w:evenHBand="0" w:firstRowFirstColumn="0" w:firstRowLastColumn="0" w:lastRowFirstColumn="0" w:lastRowLastColumn="0"/>
              <w:rPr>
                <w:sz w:val="18"/>
                <w:szCs w:val="18"/>
              </w:rPr>
            </w:pPr>
          </w:p>
        </w:tc>
      </w:tr>
    </w:tbl>
    <w:p w14:paraId="1EB5D9D6" w14:textId="71FBA7C5" w:rsidR="00C03BDF" w:rsidRDefault="00C03BDF" w:rsidP="006937DB"/>
    <w:p w14:paraId="3FF68AAB" w14:textId="77777777" w:rsidR="00F51069" w:rsidRDefault="00F51069" w:rsidP="006937DB">
      <w:pPr>
        <w:sectPr w:rsidR="00F51069" w:rsidSect="00A26B8B">
          <w:pgSz w:w="16839" w:h="11907" w:orient="landscape"/>
          <w:pgMar w:top="1440" w:right="1440" w:bottom="1440" w:left="1440" w:header="709" w:footer="709" w:gutter="0"/>
          <w:cols w:space="720"/>
          <w:docGrid w:linePitch="299"/>
        </w:sectPr>
      </w:pPr>
    </w:p>
    <w:p w14:paraId="3B1E9869" w14:textId="11BE7553" w:rsidR="0068467C" w:rsidRDefault="00C7147D" w:rsidP="00B67F20">
      <w:pPr>
        <w:pStyle w:val="Heading1"/>
      </w:pPr>
      <w:bookmarkStart w:id="61" w:name="_Ref51928559"/>
      <w:bookmarkStart w:id="62" w:name="_Ref52474139"/>
      <w:bookmarkStart w:id="63" w:name="_Ref52526910"/>
      <w:bookmarkStart w:id="64" w:name="_Toc56771602"/>
      <w:bookmarkStart w:id="65" w:name="_Toc57975133"/>
      <w:r>
        <w:t>Hydrology</w:t>
      </w:r>
      <w:bookmarkEnd w:id="61"/>
      <w:bookmarkEnd w:id="62"/>
      <w:bookmarkEnd w:id="63"/>
      <w:r w:rsidR="007C5352">
        <w:t xml:space="preserve"> – the watering actions</w:t>
      </w:r>
      <w:bookmarkEnd w:id="64"/>
      <w:bookmarkEnd w:id="65"/>
    </w:p>
    <w:p w14:paraId="2EE99E45" w14:textId="1D0A321E" w:rsidR="00C7147D" w:rsidRDefault="00C7147D" w:rsidP="005F20C2">
      <w:pPr>
        <w:pStyle w:val="Heading2"/>
      </w:pPr>
      <w:bookmarkStart w:id="66" w:name="_Toc56771603"/>
      <w:bookmarkStart w:id="67" w:name="_Toc57975134"/>
      <w:r>
        <w:t>Introduction</w:t>
      </w:r>
      <w:bookmarkEnd w:id="66"/>
      <w:bookmarkEnd w:id="67"/>
    </w:p>
    <w:p w14:paraId="0210D12A" w14:textId="3EFE0EC5" w:rsidR="00C7147D" w:rsidRDefault="00C7147D" w:rsidP="00B67F20">
      <w:r w:rsidRPr="00F67CAF">
        <w:t xml:space="preserve">The provision of water to maintain and restore riverine environments is based on the premise that the hydrological regime is one of the fundamental drivers of the structure and function of riverine and floodplain ecosystems </w:t>
      </w:r>
      <w:r w:rsidRPr="00F67CAF">
        <w:fldChar w:fldCharType="begin">
          <w:fldData xml:space="preserve">PEVuZE5vdGU+PENpdGU+PEF1dGhvcj5CdW5uPC9BdXRob3I+PFllYXI+MjAwMjwvWWVhcj48UmVj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</w:fldData>
        </w:fldChar>
      </w:r>
      <w:r w:rsidR="009061F1">
        <w:instrText xml:space="preserve"> ADDIN EN.CITE </w:instrText>
      </w:r>
      <w:r w:rsidR="009061F1">
        <w:fldChar w:fldCharType="begin">
          <w:fldData xml:space="preserve">PEVuZE5vdGU+PENpdGU+PEF1dGhvcj5CdW5uPC9BdXRob3I+PFllYXI+MjAwMjwvWWVhcj48UmVj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</w:fldData>
        </w:fldChar>
      </w:r>
      <w:r w:rsidR="009061F1">
        <w:instrText xml:space="preserve"> ADDIN EN.CITE.DATA </w:instrText>
      </w:r>
      <w:r w:rsidR="009061F1">
        <w:fldChar w:fldCharType="end"/>
      </w:r>
      <w:r w:rsidRPr="00F67CAF">
        <w:fldChar w:fldCharType="separate"/>
      </w:r>
      <w:r>
        <w:rPr>
          <w:noProof/>
        </w:rPr>
        <w:t>(Bunn and Arthington 2002; Nilsson and Berggren 2000)</w:t>
      </w:r>
      <w:r w:rsidRPr="00F67CAF">
        <w:fldChar w:fldCharType="end"/>
      </w:r>
      <w:r w:rsidRPr="00F67CAF">
        <w:t xml:space="preserve">. Flow drives physical processes, providing longitudinal and lateral connectivity, moving sediments and nutrients and providing a diversity of hydraulic conditions for aquatic biota </w:t>
      </w:r>
      <w:r w:rsidRPr="00F67CAF">
        <w:fldChar w:fldCharType="begin"/>
      </w:r>
      <w:r w:rsidR="004B7901">
        <w:instrText xml:space="preserve"> ADDIN EN.CITE &lt;EndNote&gt;&lt;Cite&gt;&lt;Author&gt;Bunn&lt;/Author&gt;&lt;Year&gt;2002&lt;/Year&gt;&lt;RecNum&gt;77&lt;/RecNum&gt;&lt;DisplayText&gt;(Bunn and Arthington 2002)&lt;/DisplayText&gt;&lt;record&gt;&lt;rec-number&gt;77&lt;/rec-number&gt;&lt;foreign-keys&gt;&lt;key app="EN" db-id="0a0zttz0gewd9befav559p5osxw5sftwfpdv" timestamp="1469663138"&gt;77&lt;/key&gt;&lt;/foreign-keys&gt;&lt;ref-type name="Journal Article"&gt;17&lt;/ref-type&gt;&lt;contributors&gt;&lt;authors&gt;&lt;author&gt;Bunn, S.E.&lt;/author&gt;&lt;author&gt;Arthington, A.H.&lt;/author&gt;&lt;/authors&gt;&lt;/contributors&gt;&lt;titles&gt;&lt;title&gt;Basic Principles and Ecological Consequences of Altered Flow Regimes for Aquatic Biodiversity&lt;/title&gt;&lt;secondary-title&gt;Environmental Management&lt;/secondary-title&gt;&lt;/titles&gt;&lt;periodical&gt;&lt;full-title&gt;Environmental Management&lt;/full-title&gt;&lt;/periodical&gt;&lt;pages&gt;492-507&lt;/pages&gt;&lt;volume&gt;30&lt;/volume&gt;&lt;number&gt;4&lt;/number&gt;&lt;dates&gt;&lt;year&gt;2002&lt;/year&gt;&lt;/dates&gt;&lt;isbn&gt;1432-1009&lt;/isbn&gt;&lt;label&gt;BUNN2002&lt;/label&gt;&lt;work-type&gt;journal article&lt;/work-type&gt;&lt;urls&gt;&lt;related-urls&gt;&lt;url&gt;http://dx.doi.org/10.1007/s00267-002-2737-0&lt;/url&gt;&lt;/related-urls&gt;&lt;/urls&gt;&lt;electronic-resource-num&gt;10.1007/s00267-002-2737-0&lt;/electronic-resource-num&gt;&lt;/record&gt;&lt;/Cite&gt;&lt;/EndNote&gt;</w:instrText>
      </w:r>
      <w:r w:rsidRPr="00F67CAF">
        <w:fldChar w:fldCharType="separate"/>
      </w:r>
      <w:r w:rsidRPr="00F67CAF">
        <w:rPr>
          <w:noProof/>
        </w:rPr>
        <w:t>(Bunn and Arthington 2002)</w:t>
      </w:r>
      <w:r w:rsidRPr="00F67CAF">
        <w:fldChar w:fldCharType="end"/>
      </w:r>
      <w:r w:rsidRPr="00F67CAF">
        <w:t xml:space="preserve">. Altering flow regimes, through various water resource development activities, markedly affects the health of freshwater ecosystems </w:t>
      </w:r>
      <w:r w:rsidRPr="00F67CAF">
        <w:fldChar w:fldCharType="begin">
          <w:fldData xml:space="preserve">PEVuZE5vdGU+PENpdGU+PEF1dGhvcj5HZWhya2U8L0F1dGhvcj48WWVhcj4xOTk1PC9ZZWFyPjxS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</w:fldData>
        </w:fldChar>
      </w:r>
      <w:r w:rsidR="009061F1">
        <w:instrText xml:space="preserve"> ADDIN EN.CITE </w:instrText>
      </w:r>
      <w:r w:rsidR="009061F1">
        <w:fldChar w:fldCharType="begin">
          <w:fldData xml:space="preserve">PEVuZE5vdGU+PENpdGU+PEF1dGhvcj5HZWhya2U8L0F1dGhvcj48WWVhcj4xOTk1PC9ZZWFyPjxS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</w:fldData>
        </w:fldChar>
      </w:r>
      <w:r w:rsidR="009061F1">
        <w:instrText xml:space="preserve"> ADDIN EN.CITE.DATA </w:instrText>
      </w:r>
      <w:r w:rsidR="009061F1">
        <w:fldChar w:fldCharType="end"/>
      </w:r>
      <w:r w:rsidRPr="00F67CAF">
        <w:fldChar w:fldCharType="separate"/>
      </w:r>
      <w:r w:rsidR="009061F1">
        <w:rPr>
          <w:noProof/>
        </w:rPr>
        <w:t>(Gehrke et al. 1995; Kingsford 2000; Walker and Thoms 1993)</w:t>
      </w:r>
      <w:r w:rsidRPr="00F67CAF">
        <w:fldChar w:fldCharType="end"/>
      </w:r>
      <w:r w:rsidRPr="00F67CAF">
        <w:t xml:space="preserve"> and thus returning elements of the natural flow regime is an important part of managing and restoring river health.</w:t>
      </w:r>
      <w:r>
        <w:t xml:space="preserve"> </w:t>
      </w:r>
    </w:p>
    <w:p w14:paraId="5A34E477" w14:textId="7911C778" w:rsidR="00C7147D" w:rsidRDefault="00C7147D" w:rsidP="00B67F20">
      <w:r>
        <w:t xml:space="preserve">In this section we evaluate the hydrological outcomes of providing Commonwealth environmental water to the Lachlan river system. There are two components to the evaluation. The first is an evaluation of the hydrological outcomes in relation to the defined hydrological objectives of the watering actions and the second is an evaluation of the watering outcomes framed in the context of evaluation questions defined in the </w:t>
      </w:r>
      <w:r w:rsidR="005B3492">
        <w:t>Monitoring, Evaluation and Research</w:t>
      </w:r>
      <w:r>
        <w:t xml:space="preserve"> Plan for the Lachlan river system </w:t>
      </w:r>
      <w:r>
        <w:fldChar w:fldCharType="begin">
          <w:fldData xml:space="preserve">PEVuZE5vdGU+PENpdGU+PEF1dGhvcj5EeWVyPC9BdXRob3I+PFllYXI+MjAxNDwvWWVhcj48UmVj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</w:fldData>
        </w:fldChar>
      </w:r>
      <w:r w:rsidR="009061F1">
        <w:instrText xml:space="preserve"> ADDIN EN.CITE </w:instrText>
      </w:r>
      <w:r w:rsidR="009061F1">
        <w:fldChar w:fldCharType="begin">
          <w:fldData xml:space="preserve">PEVuZE5vdGU+PENpdGU+PEF1dGhvcj5EeWVyPC9BdXRob3I+PFllYXI+MjAxNDwvWWVhcj48UmVj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</w:fldData>
        </w:fldChar>
      </w:r>
      <w:r w:rsidR="009061F1">
        <w:instrText xml:space="preserve"> ADDIN EN.CITE.DATA </w:instrText>
      </w:r>
      <w:r w:rsidR="009061F1">
        <w:fldChar w:fldCharType="end"/>
      </w:r>
      <w:r>
        <w:fldChar w:fldCharType="separate"/>
      </w:r>
      <w:r w:rsidR="009061F1">
        <w:rPr>
          <w:noProof/>
        </w:rPr>
        <w:t>(Dyer et al. 2014b; Dyer et al. 2019c)</w:t>
      </w:r>
      <w:r>
        <w:fldChar w:fldCharType="end"/>
      </w:r>
      <w:r w:rsidR="00AA0E6E">
        <w:t>.</w:t>
      </w:r>
      <w:r>
        <w:t xml:space="preserve"> The hydrological outcomes are linked to ecological outcomes and this section provides the analysis of the managed flow and water levels that will underpin the interpretation of the outcomes presented in later sections.</w:t>
      </w:r>
    </w:p>
    <w:p w14:paraId="77A53E91" w14:textId="20ECFBCD" w:rsidR="00C7147D" w:rsidRPr="008508F6" w:rsidRDefault="00C7147D" w:rsidP="003028D8">
      <w:pPr>
        <w:rPr>
          <w:lang w:val="en-AU"/>
        </w:rPr>
      </w:pPr>
      <w:r w:rsidRPr="008508F6">
        <w:rPr>
          <w:lang w:val="en-AU"/>
        </w:rPr>
        <w:t>The context in which the 201</w:t>
      </w:r>
      <w:r w:rsidR="00150813" w:rsidRPr="008508F6">
        <w:rPr>
          <w:lang w:val="en-AU"/>
        </w:rPr>
        <w:t>9</w:t>
      </w:r>
      <w:r w:rsidRPr="008508F6">
        <w:rPr>
          <w:lang w:val="en-AU"/>
        </w:rPr>
        <w:t>-</w:t>
      </w:r>
      <w:r w:rsidR="00150813" w:rsidRPr="008508F6">
        <w:rPr>
          <w:lang w:val="en-AU"/>
        </w:rPr>
        <w:t>20</w:t>
      </w:r>
      <w:r w:rsidRPr="008508F6">
        <w:rPr>
          <w:lang w:val="en-AU"/>
        </w:rPr>
        <w:t xml:space="preserve"> environmental watering actions were delivered was one in which the river system was </w:t>
      </w:r>
      <w:r w:rsidR="00F611F1" w:rsidRPr="008508F6">
        <w:rPr>
          <w:lang w:val="en-AU"/>
        </w:rPr>
        <w:t xml:space="preserve">experiencing one of the worst </w:t>
      </w:r>
      <w:r w:rsidR="00AA326A" w:rsidRPr="008508F6">
        <w:rPr>
          <w:lang w:val="en-AU"/>
        </w:rPr>
        <w:t>sequence</w:t>
      </w:r>
      <w:r w:rsidR="00FC182E" w:rsidRPr="008508F6">
        <w:rPr>
          <w:lang w:val="en-AU"/>
        </w:rPr>
        <w:t>s</w:t>
      </w:r>
      <w:r w:rsidR="00AA326A" w:rsidRPr="008508F6">
        <w:rPr>
          <w:lang w:val="en-AU"/>
        </w:rPr>
        <w:t xml:space="preserve"> of dry conditions </w:t>
      </w:r>
      <w:r w:rsidR="00107180" w:rsidRPr="008508F6">
        <w:rPr>
          <w:lang w:val="en-AU"/>
        </w:rPr>
        <w:t>on record</w:t>
      </w:r>
      <w:r w:rsidRPr="008508F6">
        <w:rPr>
          <w:lang w:val="en-AU"/>
        </w:rPr>
        <w:t xml:space="preserve">. While water from the 2016-17 floods had persisted across the landscape well into 2017, below average rainfall </w:t>
      </w:r>
      <w:r w:rsidR="004645A3" w:rsidRPr="008508F6">
        <w:rPr>
          <w:lang w:val="en-AU"/>
        </w:rPr>
        <w:t xml:space="preserve">from the start of </w:t>
      </w:r>
      <w:r w:rsidRPr="008508F6">
        <w:rPr>
          <w:lang w:val="en-AU"/>
        </w:rPr>
        <w:t xml:space="preserve">2017 and 2018, accompanied by higher than average temperatures saw </w:t>
      </w:r>
      <w:r w:rsidR="00CF665E" w:rsidRPr="008508F6">
        <w:rPr>
          <w:lang w:val="en-AU"/>
        </w:rPr>
        <w:t>c</w:t>
      </w:r>
      <w:r w:rsidR="0044207B" w:rsidRPr="008508F6">
        <w:rPr>
          <w:lang w:val="en-AU"/>
        </w:rPr>
        <w:t>umulative three</w:t>
      </w:r>
      <w:r w:rsidR="000B61CF">
        <w:rPr>
          <w:lang w:val="en-AU"/>
        </w:rPr>
        <w:t>-</w:t>
      </w:r>
      <w:r w:rsidR="0044207B" w:rsidRPr="008508F6">
        <w:rPr>
          <w:lang w:val="en-AU"/>
        </w:rPr>
        <w:t xml:space="preserve">year inflows to Wyangala Dam </w:t>
      </w:r>
      <w:r w:rsidR="00E25ECE" w:rsidRPr="008508F6">
        <w:rPr>
          <w:lang w:val="en-AU"/>
        </w:rPr>
        <w:t xml:space="preserve">that were some of </w:t>
      </w:r>
      <w:r w:rsidR="00CF665E" w:rsidRPr="008508F6">
        <w:rPr>
          <w:lang w:val="en-AU"/>
        </w:rPr>
        <w:t xml:space="preserve">the lowest ever recorded. </w:t>
      </w:r>
      <w:r w:rsidR="003028D8" w:rsidRPr="008508F6">
        <w:rPr>
          <w:lang w:val="en-AU"/>
        </w:rPr>
        <w:t xml:space="preserve">Under such conditions, the focus </w:t>
      </w:r>
      <w:r w:rsidRPr="008508F6">
        <w:rPr>
          <w:lang w:val="en-AU"/>
        </w:rPr>
        <w:t>for environmental water delivery in 201</w:t>
      </w:r>
      <w:r w:rsidR="003028D8" w:rsidRPr="008508F6">
        <w:rPr>
          <w:lang w:val="en-AU"/>
        </w:rPr>
        <w:t>9</w:t>
      </w:r>
      <w:r w:rsidRPr="008508F6">
        <w:rPr>
          <w:lang w:val="en-AU"/>
        </w:rPr>
        <w:t>-</w:t>
      </w:r>
      <w:r w:rsidR="003028D8" w:rsidRPr="008508F6">
        <w:rPr>
          <w:lang w:val="en-AU"/>
        </w:rPr>
        <w:t>20</w:t>
      </w:r>
      <w:r w:rsidRPr="008508F6">
        <w:rPr>
          <w:lang w:val="en-AU"/>
        </w:rPr>
        <w:t xml:space="preserve"> </w:t>
      </w:r>
      <w:r w:rsidR="008508F6" w:rsidRPr="008508F6">
        <w:rPr>
          <w:lang w:val="en-AU"/>
        </w:rPr>
        <w:t xml:space="preserve">was on protecting important refuge habitat in an otherwise extremely dry landscape. </w:t>
      </w:r>
    </w:p>
    <w:p w14:paraId="010E1215" w14:textId="15D1271A" w:rsidR="00472197" w:rsidRPr="00C7147D" w:rsidRDefault="003929A5" w:rsidP="00B67F20">
      <w:pPr>
        <w:rPr>
          <w:highlight w:val="yellow"/>
          <w:lang w:val="en-AU"/>
        </w:rPr>
      </w:pPr>
      <w:r>
        <w:t>Four watering actions using Commonwealth environmental water were delivered to the Lachlan river system in 2019-20, three of which were delivered in combination with NSW environmental water</w:t>
      </w:r>
      <w:r w:rsidR="005A14E2">
        <w:t xml:space="preserve"> (</w:t>
      </w:r>
      <w:r w:rsidR="002F2965">
        <w:fldChar w:fldCharType="begin" w:fldLock="1"/>
      </w:r>
      <w:r w:rsidR="002F2965">
        <w:instrText xml:space="preserve"> REF _Ref48568970 \h </w:instrText>
      </w:r>
      <w:r w:rsidR="002F2965">
        <w:fldChar w:fldCharType="separate"/>
      </w:r>
      <w:r w:rsidR="00384D17">
        <w:t xml:space="preserve">Table </w:t>
      </w:r>
      <w:r w:rsidR="00384D17">
        <w:rPr>
          <w:noProof/>
        </w:rPr>
        <w:t>3</w:t>
      </w:r>
      <w:r w:rsidR="00384D17">
        <w:noBreakHyphen/>
      </w:r>
      <w:r w:rsidR="00384D17">
        <w:rPr>
          <w:noProof/>
        </w:rPr>
        <w:t>2</w:t>
      </w:r>
      <w:r w:rsidR="002F2965">
        <w:fldChar w:fldCharType="end"/>
      </w:r>
      <w:r w:rsidR="002F2965">
        <w:t xml:space="preserve"> </w:t>
      </w:r>
      <w:r w:rsidR="008072F1">
        <w:t>to</w:t>
      </w:r>
      <w:r w:rsidR="002F2965">
        <w:t xml:space="preserve"> </w:t>
      </w:r>
      <w:r w:rsidR="008072F1">
        <w:fldChar w:fldCharType="begin" w:fldLock="1"/>
      </w:r>
      <w:r w:rsidR="008072F1">
        <w:instrText xml:space="preserve"> REF _Ref54791865 \h </w:instrText>
      </w:r>
      <w:r w:rsidR="008072F1">
        <w:fldChar w:fldCharType="separate"/>
      </w:r>
      <w:r w:rsidR="00384D17">
        <w:t xml:space="preserve">Table </w:t>
      </w:r>
      <w:r w:rsidR="00384D17">
        <w:rPr>
          <w:noProof/>
        </w:rPr>
        <w:t>3</w:t>
      </w:r>
      <w:r w:rsidR="00384D17">
        <w:noBreakHyphen/>
      </w:r>
      <w:r w:rsidR="00384D17">
        <w:rPr>
          <w:noProof/>
        </w:rPr>
        <w:t>4</w:t>
      </w:r>
      <w:r w:rsidR="008072F1">
        <w:fldChar w:fldCharType="end"/>
      </w:r>
      <w:r w:rsidR="002F2965">
        <w:t>)</w:t>
      </w:r>
      <w:r>
        <w:t>.</w:t>
      </w:r>
      <w:r w:rsidR="00DE4EA7">
        <w:t xml:space="preserve"> </w:t>
      </w:r>
      <w:r w:rsidR="003B4581">
        <w:t xml:space="preserve">Each of these watering actions were designed to either generate </w:t>
      </w:r>
      <w:r w:rsidR="00B54993">
        <w:t xml:space="preserve">hydrological variability or support lateral connectivity. The first watering action targeted </w:t>
      </w:r>
      <w:r w:rsidR="002E7860">
        <w:t xml:space="preserve">the </w:t>
      </w:r>
      <w:r w:rsidR="003C2C4C">
        <w:t xml:space="preserve">hydrological variability in the </w:t>
      </w:r>
      <w:r w:rsidR="002E7860">
        <w:t xml:space="preserve">main channel of the Lachlan River below Lake Brewster </w:t>
      </w:r>
      <w:r w:rsidR="00594ED1">
        <w:t xml:space="preserve">and the reed beds of the </w:t>
      </w:r>
      <w:r w:rsidR="002E7860">
        <w:t>Great Cumbung Swamp</w:t>
      </w:r>
      <w:r w:rsidR="003C2C4C">
        <w:t xml:space="preserve"> at the end of the system. </w:t>
      </w:r>
      <w:r w:rsidR="00796435">
        <w:t>Water from this action was regulated and re-regulat</w:t>
      </w:r>
      <w:r w:rsidR="00A32D9E">
        <w:t xml:space="preserve">ed to achieve environmental outcomes at multiple locations. </w:t>
      </w:r>
      <w:r w:rsidR="003C2C4C">
        <w:t xml:space="preserve">The </w:t>
      </w:r>
      <w:r w:rsidR="00C3106D">
        <w:t xml:space="preserve">remaining </w:t>
      </w:r>
      <w:r w:rsidR="003C2C4C">
        <w:t>action</w:t>
      </w:r>
      <w:r w:rsidR="005D2997">
        <w:t>s</w:t>
      </w:r>
      <w:r w:rsidR="003C2C4C">
        <w:t xml:space="preserve"> targeted </w:t>
      </w:r>
      <w:r w:rsidR="008E5D72">
        <w:t>refuge habitat and riparian condition in Booberoi Creek</w:t>
      </w:r>
      <w:r w:rsidR="00C3106D">
        <w:t>,</w:t>
      </w:r>
      <w:r w:rsidR="005D2997">
        <w:t xml:space="preserve"> Yarrabandai Lagoon </w:t>
      </w:r>
      <w:r w:rsidR="00C3106D">
        <w:t>and Noonamah</w:t>
      </w:r>
      <w:r w:rsidR="00796435">
        <w:t xml:space="preserve"> </w:t>
      </w:r>
      <w:r w:rsidR="00850594">
        <w:t>black</w:t>
      </w:r>
      <w:r w:rsidR="00796435">
        <w:t xml:space="preserve"> </w:t>
      </w:r>
      <w:r w:rsidR="00850594">
        <w:t>b</w:t>
      </w:r>
      <w:r w:rsidR="00796435">
        <w:t xml:space="preserve">ox </w:t>
      </w:r>
      <w:r w:rsidR="00850594">
        <w:t>woodlands</w:t>
      </w:r>
      <w:r w:rsidR="00796435">
        <w:t xml:space="preserve">. </w:t>
      </w:r>
    </w:p>
    <w:p w14:paraId="195E3E8F" w14:textId="689A0D10" w:rsidR="00C7147D" w:rsidRPr="00B674CE" w:rsidRDefault="00A32D9E" w:rsidP="00B67F20">
      <w:pPr>
        <w:rPr>
          <w:lang w:val="en-AU"/>
        </w:rPr>
      </w:pPr>
      <w:r w:rsidRPr="00B674CE">
        <w:rPr>
          <w:lang w:val="en-AU"/>
        </w:rPr>
        <w:t xml:space="preserve">The first watering action was designed </w:t>
      </w:r>
      <w:r w:rsidR="00C56FE3" w:rsidRPr="00B674CE">
        <w:rPr>
          <w:lang w:val="en-AU"/>
        </w:rPr>
        <w:t>to deliver</w:t>
      </w:r>
      <w:r w:rsidR="00984B4D" w:rsidRPr="00B674CE">
        <w:rPr>
          <w:lang w:val="en-AU"/>
        </w:rPr>
        <w:t xml:space="preserve"> a spring fresh</w:t>
      </w:r>
      <w:r w:rsidR="00D13F04" w:rsidRPr="00B674CE">
        <w:rPr>
          <w:lang w:val="en-AU"/>
        </w:rPr>
        <w:t xml:space="preserve"> in the </w:t>
      </w:r>
      <w:r w:rsidR="002B6D8D">
        <w:rPr>
          <w:lang w:val="en-AU"/>
        </w:rPr>
        <w:t>lower</w:t>
      </w:r>
      <w:r w:rsidR="00D13F04" w:rsidRPr="00B674CE">
        <w:rPr>
          <w:lang w:val="en-AU"/>
        </w:rPr>
        <w:t xml:space="preserve"> Lachlan </w:t>
      </w:r>
      <w:r w:rsidR="00687869" w:rsidRPr="00B674CE">
        <w:rPr>
          <w:lang w:val="en-AU"/>
        </w:rPr>
        <w:t>River</w:t>
      </w:r>
      <w:r w:rsidR="00E7162C" w:rsidRPr="00B674CE">
        <w:rPr>
          <w:lang w:val="en-AU"/>
        </w:rPr>
        <w:t xml:space="preserve">, providing refuge and supporting </w:t>
      </w:r>
      <w:r w:rsidR="0021157C" w:rsidRPr="00B674CE">
        <w:rPr>
          <w:lang w:val="en-AU"/>
        </w:rPr>
        <w:t xml:space="preserve">native fish </w:t>
      </w:r>
      <w:r w:rsidR="00E7162C" w:rsidRPr="00B674CE">
        <w:rPr>
          <w:lang w:val="en-AU"/>
        </w:rPr>
        <w:t xml:space="preserve">en-route to </w:t>
      </w:r>
      <w:r w:rsidR="0021157C" w:rsidRPr="00B674CE">
        <w:rPr>
          <w:lang w:val="en-AU"/>
        </w:rPr>
        <w:t xml:space="preserve">the </w:t>
      </w:r>
      <w:r w:rsidR="00396311" w:rsidRPr="00B674CE">
        <w:rPr>
          <w:lang w:val="en-AU"/>
        </w:rPr>
        <w:t>central</w:t>
      </w:r>
      <w:r w:rsidR="0021157C" w:rsidRPr="00B674CE">
        <w:rPr>
          <w:lang w:val="en-AU"/>
        </w:rPr>
        <w:t xml:space="preserve"> reed beds of the Great Cumbung</w:t>
      </w:r>
      <w:r w:rsidR="00984B4D" w:rsidRPr="00B674CE">
        <w:rPr>
          <w:lang w:val="en-AU"/>
        </w:rPr>
        <w:t xml:space="preserve"> Swamp. </w:t>
      </w:r>
      <w:r w:rsidR="00A23DD5" w:rsidRPr="00A23DD5">
        <w:rPr>
          <w:lang w:val="en-AU"/>
        </w:rPr>
        <w:t>This watering actions was modified as it passed through Brewster weir to provide both a small fresh and extended baseflows to the lower river.  In addition, p</w:t>
      </w:r>
      <w:r w:rsidR="00E7162C" w:rsidRPr="00A23DD5">
        <w:rPr>
          <w:lang w:val="en-AU"/>
        </w:rPr>
        <w:t>art</w:t>
      </w:r>
      <w:r w:rsidR="00E7162C" w:rsidRPr="00B674CE">
        <w:rPr>
          <w:lang w:val="en-AU"/>
        </w:rPr>
        <w:t xml:space="preserve"> of the water from this </w:t>
      </w:r>
      <w:r w:rsidR="00984B4D" w:rsidRPr="00B674CE">
        <w:rPr>
          <w:lang w:val="en-AU"/>
        </w:rPr>
        <w:t xml:space="preserve">action </w:t>
      </w:r>
      <w:r w:rsidR="00E7162C" w:rsidRPr="00B674CE">
        <w:rPr>
          <w:lang w:val="en-AU"/>
        </w:rPr>
        <w:t xml:space="preserve">held over in </w:t>
      </w:r>
      <w:r w:rsidR="00396311" w:rsidRPr="00B674CE">
        <w:rPr>
          <w:lang w:val="en-AU"/>
        </w:rPr>
        <w:t>Brewster Weir pool</w:t>
      </w:r>
      <w:r w:rsidR="00535787" w:rsidRPr="00B674CE">
        <w:rPr>
          <w:lang w:val="en-AU"/>
        </w:rPr>
        <w:t xml:space="preserve"> for several months</w:t>
      </w:r>
      <w:r w:rsidR="00396311" w:rsidRPr="00B674CE">
        <w:rPr>
          <w:lang w:val="en-AU"/>
        </w:rPr>
        <w:t xml:space="preserve"> to maintain refuge for olive perchlet</w:t>
      </w:r>
      <w:r w:rsidR="00E7162C" w:rsidRPr="00B674CE">
        <w:rPr>
          <w:lang w:val="en-AU"/>
        </w:rPr>
        <w:t xml:space="preserve"> and later released to provide a small pulse in the </w:t>
      </w:r>
      <w:r w:rsidR="002B6D8D">
        <w:rPr>
          <w:lang w:val="en-AU"/>
        </w:rPr>
        <w:t>lower</w:t>
      </w:r>
      <w:r w:rsidR="00E7162C" w:rsidRPr="00B674CE">
        <w:rPr>
          <w:lang w:val="en-AU"/>
        </w:rPr>
        <w:t xml:space="preserve"> Lachlan </w:t>
      </w:r>
      <w:r w:rsidR="0001584F">
        <w:rPr>
          <w:lang w:val="en-AU"/>
        </w:rPr>
        <w:t>River channel</w:t>
      </w:r>
      <w:r w:rsidR="00E7162C" w:rsidRPr="00B674CE">
        <w:rPr>
          <w:lang w:val="en-AU"/>
        </w:rPr>
        <w:t xml:space="preserve"> in late autumn.  </w:t>
      </w:r>
    </w:p>
    <w:p w14:paraId="3B523C0D" w14:textId="77777777" w:rsidR="00BE6FF0" w:rsidRPr="00B674CE" w:rsidRDefault="00535787" w:rsidP="00B67F20">
      <w:pPr>
        <w:rPr>
          <w:lang w:val="en-AU"/>
        </w:rPr>
      </w:pPr>
      <w:r w:rsidRPr="00B674CE">
        <w:rPr>
          <w:lang w:val="en-AU"/>
        </w:rPr>
        <w:t xml:space="preserve">The second watering action </w:t>
      </w:r>
      <w:r w:rsidR="009679C9" w:rsidRPr="00B674CE">
        <w:rPr>
          <w:lang w:val="en-AU"/>
        </w:rPr>
        <w:t>was designed to provide</w:t>
      </w:r>
      <w:r w:rsidR="00551C61" w:rsidRPr="00B674CE">
        <w:rPr>
          <w:lang w:val="en-AU"/>
        </w:rPr>
        <w:t xml:space="preserve"> spring </w:t>
      </w:r>
      <w:r w:rsidR="00E62795" w:rsidRPr="00B674CE">
        <w:rPr>
          <w:lang w:val="en-AU"/>
        </w:rPr>
        <w:t xml:space="preserve">and summer </w:t>
      </w:r>
      <w:r w:rsidR="00551C61" w:rsidRPr="00B674CE">
        <w:rPr>
          <w:lang w:val="en-AU"/>
        </w:rPr>
        <w:t>pulse</w:t>
      </w:r>
      <w:r w:rsidR="00E62795" w:rsidRPr="00B674CE">
        <w:rPr>
          <w:lang w:val="en-AU"/>
        </w:rPr>
        <w:t>s</w:t>
      </w:r>
      <w:r w:rsidR="00551C61" w:rsidRPr="00B674CE">
        <w:rPr>
          <w:lang w:val="en-AU"/>
        </w:rPr>
        <w:t xml:space="preserve"> to Booberoi Creek</w:t>
      </w:r>
      <w:r w:rsidR="00791F4E" w:rsidRPr="00B674CE">
        <w:rPr>
          <w:lang w:val="en-AU"/>
        </w:rPr>
        <w:t xml:space="preserve">, providing </w:t>
      </w:r>
      <w:r w:rsidR="00135342" w:rsidRPr="00B674CE">
        <w:rPr>
          <w:lang w:val="en-AU"/>
        </w:rPr>
        <w:t xml:space="preserve">lateral connectivity and </w:t>
      </w:r>
      <w:r w:rsidR="00E366C9" w:rsidRPr="00B674CE">
        <w:rPr>
          <w:lang w:val="en-AU"/>
        </w:rPr>
        <w:t>maintain</w:t>
      </w:r>
      <w:r w:rsidR="00135342" w:rsidRPr="00B674CE">
        <w:rPr>
          <w:lang w:val="en-AU"/>
        </w:rPr>
        <w:t xml:space="preserve">ing </w:t>
      </w:r>
      <w:r w:rsidR="00E366C9" w:rsidRPr="00B674CE">
        <w:rPr>
          <w:lang w:val="en-AU"/>
        </w:rPr>
        <w:t>refuge habitat</w:t>
      </w:r>
      <w:r w:rsidR="002F7812" w:rsidRPr="00B674CE">
        <w:rPr>
          <w:lang w:val="en-AU"/>
        </w:rPr>
        <w:t xml:space="preserve">.  </w:t>
      </w:r>
    </w:p>
    <w:p w14:paraId="437E8C67" w14:textId="77777777" w:rsidR="000C02F3" w:rsidRPr="00B674CE" w:rsidRDefault="002F7812" w:rsidP="00B67F20">
      <w:pPr>
        <w:rPr>
          <w:lang w:val="en-AU"/>
        </w:rPr>
      </w:pPr>
      <w:r w:rsidRPr="00B674CE">
        <w:rPr>
          <w:lang w:val="en-AU"/>
        </w:rPr>
        <w:t>The third watering action targeted Yarra</w:t>
      </w:r>
      <w:r w:rsidR="00E20040" w:rsidRPr="00B674CE">
        <w:rPr>
          <w:lang w:val="en-AU"/>
        </w:rPr>
        <w:t xml:space="preserve">bandai Lagoon and involved the delivery of 548 ML into the wetland to prevent it from drying out. In doing so, it aimed to </w:t>
      </w:r>
      <w:r w:rsidR="00BE6FF0" w:rsidRPr="00B674CE">
        <w:rPr>
          <w:lang w:val="en-AU"/>
        </w:rPr>
        <w:t>generate lateral connectivity and provide refuge habitat for a range of species</w:t>
      </w:r>
      <w:r w:rsidR="000C02F3" w:rsidRPr="00B674CE">
        <w:rPr>
          <w:lang w:val="en-AU"/>
        </w:rPr>
        <w:t>.</w:t>
      </w:r>
    </w:p>
    <w:p w14:paraId="4F92AD6B" w14:textId="4B5FA711" w:rsidR="00C7147D" w:rsidRPr="00B674CE" w:rsidRDefault="000C02F3" w:rsidP="00B67F20">
      <w:pPr>
        <w:rPr>
          <w:lang w:val="en-AU"/>
        </w:rPr>
      </w:pPr>
      <w:r w:rsidRPr="00B674CE">
        <w:rPr>
          <w:lang w:val="en-AU"/>
        </w:rPr>
        <w:t xml:space="preserve">The fourth watering action targeted </w:t>
      </w:r>
      <w:r w:rsidR="00850594" w:rsidRPr="00B674CE">
        <w:rPr>
          <w:lang w:val="en-AU"/>
        </w:rPr>
        <w:t xml:space="preserve">the </w:t>
      </w:r>
      <w:r w:rsidRPr="00B674CE">
        <w:rPr>
          <w:lang w:val="en-AU"/>
        </w:rPr>
        <w:t xml:space="preserve">Noonamah </w:t>
      </w:r>
      <w:r w:rsidR="00850594" w:rsidRPr="00B674CE">
        <w:rPr>
          <w:lang w:val="en-AU"/>
        </w:rPr>
        <w:t>black box woodlands</w:t>
      </w:r>
      <w:r w:rsidR="00537356" w:rsidRPr="00B674CE">
        <w:rPr>
          <w:lang w:val="en-AU"/>
        </w:rPr>
        <w:t xml:space="preserve"> and involved the delivery of </w:t>
      </w:r>
      <w:r w:rsidR="00AD2920" w:rsidRPr="00B674CE">
        <w:rPr>
          <w:lang w:val="en-AU"/>
        </w:rPr>
        <w:t>220 ML of environmental water in combination with 40 ML of privately</w:t>
      </w:r>
      <w:r w:rsidR="00A932F6" w:rsidRPr="00B674CE">
        <w:rPr>
          <w:lang w:val="en-AU"/>
        </w:rPr>
        <w:t>-</w:t>
      </w:r>
      <w:r w:rsidR="00AD2920" w:rsidRPr="00B674CE">
        <w:rPr>
          <w:lang w:val="en-AU"/>
        </w:rPr>
        <w:t>owned water</w:t>
      </w:r>
      <w:r w:rsidR="00294C1F" w:rsidRPr="00B674CE">
        <w:rPr>
          <w:lang w:val="en-AU"/>
        </w:rPr>
        <w:t>. This action provided longitudinal connectivity</w:t>
      </w:r>
      <w:r w:rsidR="00A932F6" w:rsidRPr="00B674CE">
        <w:rPr>
          <w:lang w:val="en-AU"/>
        </w:rPr>
        <w:t xml:space="preserve"> to support the health of black box communities</w:t>
      </w:r>
      <w:r w:rsidR="00294C1F" w:rsidRPr="00B674CE">
        <w:rPr>
          <w:lang w:val="en-AU"/>
        </w:rPr>
        <w:t>, providing refuge for a range of species</w:t>
      </w:r>
      <w:r w:rsidR="00A932F6" w:rsidRPr="00B674CE">
        <w:rPr>
          <w:lang w:val="en-AU"/>
        </w:rPr>
        <w:t xml:space="preserve">. </w:t>
      </w:r>
    </w:p>
    <w:p w14:paraId="06CF2736" w14:textId="77777777" w:rsidR="00C7147D" w:rsidRPr="001812CF" w:rsidRDefault="00C7147D" w:rsidP="00B67F20">
      <w:pPr>
        <w:rPr>
          <w:lang w:val="en-AU"/>
        </w:rPr>
      </w:pPr>
      <w:r w:rsidRPr="001812CF">
        <w:rPr>
          <w:lang w:val="en-AU"/>
        </w:rPr>
        <w:t>The outcomes for both riverine and wetland hydrology are examined in this technical report and the following questions addressed:</w:t>
      </w:r>
    </w:p>
    <w:p w14:paraId="541FE96E" w14:textId="77777777" w:rsidR="00C7147D" w:rsidRPr="00B674CE" w:rsidRDefault="00C7147D" w:rsidP="00B67F20">
      <w:pPr>
        <w:rPr>
          <w:lang w:val="en-AU"/>
        </w:rPr>
      </w:pPr>
      <w:r w:rsidRPr="00B674CE">
        <w:rPr>
          <w:lang w:val="en-AU"/>
        </w:rPr>
        <w:t>4.1.1</w:t>
      </w:r>
      <w:r w:rsidRPr="00B674CE">
        <w:rPr>
          <w:lang w:val="en-AU"/>
        </w:rPr>
        <w:tab/>
        <w:t>ACTION SPECIFIC EVALUATION QUESTIONS:</w:t>
      </w:r>
    </w:p>
    <w:p w14:paraId="674AFE3F" w14:textId="53BFD3D2" w:rsidR="00C7147D" w:rsidRPr="00B674CE" w:rsidRDefault="00C7147D" w:rsidP="00FA5DA2">
      <w:pPr>
        <w:ind w:left="851" w:hanging="567"/>
        <w:rPr>
          <w:lang w:val="en-AU"/>
        </w:rPr>
      </w:pPr>
      <w:r w:rsidRPr="00B674CE">
        <w:rPr>
          <w:lang w:val="en-AU"/>
        </w:rPr>
        <w:t>1)</w:t>
      </w:r>
      <w:r w:rsidRPr="00B674CE">
        <w:rPr>
          <w:lang w:val="en-AU"/>
        </w:rPr>
        <w:tab/>
        <w:t xml:space="preserve">What did Commonwealth environmental water contribute to </w:t>
      </w:r>
      <w:r w:rsidR="00B674CE" w:rsidRPr="00B674CE">
        <w:rPr>
          <w:lang w:val="en-AU"/>
        </w:rPr>
        <w:t xml:space="preserve">refuge </w:t>
      </w:r>
      <w:r w:rsidRPr="00B674CE">
        <w:rPr>
          <w:lang w:val="en-AU"/>
        </w:rPr>
        <w:t xml:space="preserve">habitat for </w:t>
      </w:r>
      <w:r w:rsidR="00B674CE" w:rsidRPr="00B674CE">
        <w:rPr>
          <w:lang w:val="en-AU"/>
        </w:rPr>
        <w:t>a range of water dependent species</w:t>
      </w:r>
      <w:r w:rsidRPr="00B674CE">
        <w:rPr>
          <w:lang w:val="en-AU"/>
        </w:rPr>
        <w:t>?</w:t>
      </w:r>
    </w:p>
    <w:p w14:paraId="43089632" w14:textId="4679BC58" w:rsidR="00C7147D" w:rsidRPr="00B674CE" w:rsidRDefault="00C7147D" w:rsidP="00FA5DA2">
      <w:pPr>
        <w:ind w:left="851" w:hanging="567"/>
        <w:rPr>
          <w:lang w:val="en-AU"/>
        </w:rPr>
      </w:pPr>
      <w:r w:rsidRPr="00B674CE">
        <w:rPr>
          <w:lang w:val="en-AU"/>
        </w:rPr>
        <w:t>2)</w:t>
      </w:r>
      <w:r w:rsidRPr="00B674CE">
        <w:rPr>
          <w:lang w:val="en-AU"/>
        </w:rPr>
        <w:tab/>
        <w:t xml:space="preserve">What did Commonwealth environmental water contribute to hydrological variability in the </w:t>
      </w:r>
      <w:r w:rsidR="002B6D8D">
        <w:rPr>
          <w:lang w:val="en-AU"/>
        </w:rPr>
        <w:t>lower</w:t>
      </w:r>
      <w:r w:rsidRPr="00B674CE">
        <w:rPr>
          <w:lang w:val="en-AU"/>
        </w:rPr>
        <w:t xml:space="preserve"> Lachlan during periods of low flow?</w:t>
      </w:r>
    </w:p>
    <w:p w14:paraId="3B76D7CD" w14:textId="77777777" w:rsidR="00C7147D" w:rsidRPr="00B674CE" w:rsidRDefault="00C7147D" w:rsidP="00B67F20">
      <w:pPr>
        <w:rPr>
          <w:lang w:val="en-AU"/>
        </w:rPr>
      </w:pPr>
      <w:r w:rsidRPr="00B674CE">
        <w:rPr>
          <w:lang w:val="en-AU"/>
        </w:rPr>
        <w:t>4.1.2</w:t>
      </w:r>
      <w:r w:rsidRPr="00B674CE">
        <w:rPr>
          <w:lang w:val="en-AU"/>
        </w:rPr>
        <w:tab/>
        <w:t>SELECTED AREA SPECIFIC EVALUATION QUESTIONS:</w:t>
      </w:r>
    </w:p>
    <w:p w14:paraId="2B31601F" w14:textId="5820ABB9" w:rsidR="00C7147D" w:rsidRDefault="00C7147D" w:rsidP="00FA5DA2">
      <w:pPr>
        <w:ind w:left="851" w:hanging="567"/>
        <w:rPr>
          <w:lang w:val="en-AU"/>
        </w:rPr>
      </w:pPr>
      <w:r w:rsidRPr="00B674CE">
        <w:rPr>
          <w:lang w:val="en-AU"/>
        </w:rPr>
        <w:t>3)</w:t>
      </w:r>
      <w:r w:rsidRPr="00B674CE">
        <w:rPr>
          <w:lang w:val="en-AU"/>
        </w:rPr>
        <w:tab/>
        <w:t>What did Commonwealth environmental water contribute to hydrological connectivity?</w:t>
      </w:r>
    </w:p>
    <w:p w14:paraId="48376DDD" w14:textId="41719F24" w:rsidR="00C7147D" w:rsidRDefault="00AC6361" w:rsidP="003A455F">
      <w:pPr>
        <w:pStyle w:val="Heading2"/>
      </w:pPr>
      <w:bookmarkStart w:id="68" w:name="_Toc56771604"/>
      <w:bookmarkStart w:id="69" w:name="_Toc57975135"/>
      <w:r>
        <w:t>Methods</w:t>
      </w:r>
      <w:bookmarkEnd w:id="68"/>
      <w:bookmarkEnd w:id="69"/>
    </w:p>
    <w:p w14:paraId="02B5A736" w14:textId="50C14BBD" w:rsidR="00AC6361" w:rsidRDefault="00AC6361" w:rsidP="00B67F20">
      <w:r w:rsidRPr="3734553D">
        <w:rPr>
          <w:lang w:val="en-GB"/>
        </w:rPr>
        <w:t>The evaluation of the hydrological outcomes used a combination of flow data, river height data, wetland inundation information and observations.</w:t>
      </w:r>
      <w:r>
        <w:rPr>
          <w:lang w:val="en-GB"/>
        </w:rPr>
        <w:t xml:space="preserve"> </w:t>
      </w:r>
      <w:r>
        <w:t>Mean daily discharge (ML/day) and daily mean ‘stage’ (as relative water level in metres) data were obtained from the NSW WaterInfo site (</w:t>
      </w:r>
      <w:hyperlink r:id="rId32" w:history="1">
        <w:r>
          <w:rPr>
            <w:rStyle w:val="Hyperlink"/>
          </w:rPr>
          <w:t>http://waterinfo.nsw.gov.au/</w:t>
        </w:r>
      </w:hyperlink>
      <w:r>
        <w:t>) for gauging sites within the Selected Area (</w:t>
      </w:r>
      <w:r w:rsidR="0046391D">
        <w:fldChar w:fldCharType="begin" w:fldLock="1"/>
      </w:r>
      <w:r w:rsidR="0046391D">
        <w:instrText xml:space="preserve"> REF _Ref52526927 \h </w:instrText>
      </w:r>
      <w:r w:rsidR="0046391D">
        <w:fldChar w:fldCharType="separate"/>
      </w:r>
      <w:r w:rsidR="00384D17">
        <w:t xml:space="preserve">Figure </w:t>
      </w:r>
      <w:r w:rsidR="00384D17">
        <w:rPr>
          <w:noProof/>
        </w:rPr>
        <w:t>4</w:t>
      </w:r>
      <w:r w:rsidR="00384D17">
        <w:noBreakHyphen/>
      </w:r>
      <w:r w:rsidR="00384D17">
        <w:rPr>
          <w:noProof/>
        </w:rPr>
        <w:t>1</w:t>
      </w:r>
      <w:r w:rsidR="0046391D">
        <w:fldChar w:fldCharType="end"/>
      </w:r>
      <w:r>
        <w:t xml:space="preserve">) and from the mid Lachlan. The selected gauging sites were those relevant to the locations at which monitoring activities were occurring as well as sites that could be used to evaluate the hydrological outcomes of Commonwealth environmental water. </w:t>
      </w:r>
    </w:p>
    <w:p w14:paraId="0DDC6C81" w14:textId="3C622EF4" w:rsidR="00AC6361" w:rsidRDefault="00AC6361" w:rsidP="00B67F20">
      <w:r>
        <w:t xml:space="preserve">Data apportioning the daily contribution of Commonwealth and NSW environmental water (ML/day) to the flow in the river was provided by the Commonwealth Environmental Water Office and </w:t>
      </w:r>
      <w:r w:rsidR="00A56DD1">
        <w:t>the</w:t>
      </w:r>
      <w:r w:rsidR="00536316" w:rsidRPr="002228E7">
        <w:t>Environment, Energy and Science (ESS) Group within the NSW Department of Planning, Industry and Environment (DPIE</w:t>
      </w:r>
      <w:r w:rsidR="00A56DD1">
        <w:t>)</w:t>
      </w:r>
      <w:r w:rsidR="00536316" w:rsidRPr="002228E7">
        <w:t>, formerly</w:t>
      </w:r>
      <w:r w:rsidR="00536316">
        <w:rPr>
          <w:rFonts w:ascii="Arial" w:hAnsi="Arial" w:cs="Arial"/>
          <w:color w:val="231F20"/>
          <w:sz w:val="18"/>
          <w:szCs w:val="18"/>
          <w:lang w:eastAsia="en-AU"/>
        </w:rPr>
        <w:t xml:space="preserve"> </w:t>
      </w:r>
      <w:r>
        <w:t xml:space="preserve">the NSW Office of Environment and Heritage. These contributions were subtracted from the flow at the relevant water accounting locations to produce hydrographs illustrating the relative contribution to the flow. </w:t>
      </w:r>
    </w:p>
    <w:p w14:paraId="5C3B58F2" w14:textId="77777777" w:rsidR="00AC6361" w:rsidRDefault="00AC6361" w:rsidP="00B67F20">
      <w:r>
        <w:t>River levels were obtained from the gauges and the water levels in the absence of Commonwealth and NSW environmental water were estimated from the rating curves at each site or were modelled based on empirical relationships between sites.</w:t>
      </w:r>
    </w:p>
    <w:p w14:paraId="2AD0A86A" w14:textId="77777777" w:rsidR="00AC6361" w:rsidRDefault="00AC6361" w:rsidP="00B67F20">
      <w:pPr>
        <w:pStyle w:val="Normalnote"/>
      </w:pPr>
      <w:bookmarkStart w:id="70" w:name="_Ref381792490"/>
      <w:bookmarkStart w:id="71" w:name="_Toc433024961"/>
      <w:bookmarkStart w:id="72" w:name="_Toc427569086"/>
      <w:r>
        <w:rPr>
          <w:noProof/>
        </w:rPr>
        <w:drawing>
          <wp:inline distT="0" distB="0" distL="0" distR="0" wp14:anchorId="11BDAA30" wp14:editId="6B3D2030">
            <wp:extent cx="5600700" cy="3954780"/>
            <wp:effectExtent l="0" t="0" r="0" b="7620"/>
            <wp:docPr id="1380521889" name="Picture 82" descr="P65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521889" name="Picture 82" descr="P653#yIS1"/>
                    <pic:cNvPicPr/>
                  </pic:nvPicPr>
                  <pic:blipFill>
                    <a:blip r:embed="rId33" cstate="email">
                      <a:extLst>
                        <a:ext uri="{28A0092B-C50C-407E-A947-70E740481C1C}">
                          <a14:useLocalDpi xmlns:a14="http://schemas.microsoft.com/office/drawing/2010/main"/>
                        </a:ext>
                      </a:extLst>
                    </a:blip>
                    <a:stretch>
                      <a:fillRect/>
                    </a:stretch>
                  </pic:blipFill>
                  <pic:spPr>
                    <a:xfrm>
                      <a:off x="0" y="0"/>
                      <a:ext cx="5600700" cy="3954780"/>
                    </a:xfrm>
                    <a:prstGeom prst="rect">
                      <a:avLst/>
                    </a:prstGeom>
                  </pic:spPr>
                </pic:pic>
              </a:graphicData>
            </a:graphic>
          </wp:inline>
        </w:drawing>
      </w:r>
    </w:p>
    <w:p w14:paraId="21D9AD92" w14:textId="437015A3" w:rsidR="00AC6361" w:rsidRDefault="00AC6361" w:rsidP="00B67F20">
      <w:pPr>
        <w:pStyle w:val="Caption"/>
      </w:pPr>
      <w:bookmarkStart w:id="73" w:name="_Ref52526927"/>
      <w:bookmarkStart w:id="74" w:name="_Toc488923823"/>
      <w:bookmarkStart w:id="75" w:name="_Toc499912078"/>
      <w:bookmarkStart w:id="76" w:name="_Toc4574846"/>
      <w:bookmarkStart w:id="77" w:name="_Toc31800751"/>
      <w:bookmarkStart w:id="78" w:name="_Toc57975048"/>
      <w:bookmarkStart w:id="79" w:name="_Ref459982860"/>
      <w:r>
        <w:t xml:space="preserve">Figure </w:t>
      </w:r>
      <w:r w:rsidR="00237A98">
        <w:fldChar w:fldCharType="begin" w:fldLock="1"/>
      </w:r>
      <w:r w:rsidR="00237A98">
        <w:instrText xml:space="preserve"> STYLEREF 1 \s </w:instrText>
      </w:r>
      <w:r w:rsidR="00237A98">
        <w:fldChar w:fldCharType="separate"/>
      </w:r>
      <w:r w:rsidR="00384D17">
        <w:rPr>
          <w:noProof/>
        </w:rPr>
        <w:t>4</w:t>
      </w:r>
      <w:r w:rsidR="00237A98">
        <w:fldChar w:fldCharType="end"/>
      </w:r>
      <w:r w:rsidR="00237A98">
        <w:noBreakHyphen/>
      </w:r>
      <w:r w:rsidR="0046391D">
        <w:fldChar w:fldCharType="begin"/>
      </w:r>
      <w:r w:rsidR="0046391D">
        <w:instrText xml:space="preserve"> SEQ Figure \* ARABIC \s 1 </w:instrText>
      </w:r>
      <w:r w:rsidR="0046391D">
        <w:fldChar w:fldCharType="separate"/>
      </w:r>
      <w:r w:rsidR="00A54C15">
        <w:rPr>
          <w:noProof/>
        </w:rPr>
        <w:t>1</w:t>
      </w:r>
      <w:r w:rsidR="0046391D">
        <w:fldChar w:fldCharType="end"/>
      </w:r>
      <w:bookmarkEnd w:id="73"/>
      <w:r w:rsidR="0046391D">
        <w:rPr>
          <w:noProof/>
        </w:rPr>
        <w:t>.</w:t>
      </w:r>
      <w:r>
        <w:t xml:space="preserve"> The location of relevant gauging stations in the </w:t>
      </w:r>
      <w:r w:rsidR="002B6D8D">
        <w:t>lower</w:t>
      </w:r>
      <w:r>
        <w:t xml:space="preserve"> Lachlan </w:t>
      </w:r>
      <w:r w:rsidR="0001584F">
        <w:t>river system</w:t>
      </w:r>
      <w:r>
        <w:t>.</w:t>
      </w:r>
      <w:bookmarkEnd w:id="74"/>
      <w:bookmarkEnd w:id="75"/>
      <w:bookmarkEnd w:id="76"/>
      <w:bookmarkEnd w:id="77"/>
      <w:bookmarkEnd w:id="78"/>
    </w:p>
    <w:p w14:paraId="795AB49A" w14:textId="4A82DD4E" w:rsidR="00F237BF" w:rsidRDefault="000465E2" w:rsidP="005F20C2">
      <w:pPr>
        <w:pStyle w:val="Heading2"/>
      </w:pPr>
      <w:bookmarkStart w:id="80" w:name="_Toc56771605"/>
      <w:bookmarkStart w:id="81" w:name="_Toc57975136"/>
      <w:r>
        <w:t>Results</w:t>
      </w:r>
      <w:bookmarkEnd w:id="80"/>
      <w:bookmarkEnd w:id="81"/>
    </w:p>
    <w:p w14:paraId="1970D9D9" w14:textId="5DA99243" w:rsidR="000465E2" w:rsidRDefault="004F761D" w:rsidP="00B67F20">
      <w:r>
        <w:t xml:space="preserve">A total of 22, 026 ML of Commonwealth environmental water was used in the Lachlan river system in 2019-20. This contributed approximately </w:t>
      </w:r>
      <w:r w:rsidR="009132FD">
        <w:t>8</w:t>
      </w:r>
      <w:r>
        <w:t>% of the flow in the river at Forbes</w:t>
      </w:r>
      <w:r w:rsidR="0010091A">
        <w:t xml:space="preserve">, </w:t>
      </w:r>
      <w:r w:rsidR="00BD6179">
        <w:t>23</w:t>
      </w:r>
      <w:r w:rsidR="0010091A">
        <w:t xml:space="preserve">% at Hillston and </w:t>
      </w:r>
      <w:r w:rsidR="00EA6250">
        <w:t>3</w:t>
      </w:r>
      <w:r w:rsidR="005E7B25">
        <w:t>9</w:t>
      </w:r>
      <w:r w:rsidR="0010091A">
        <w:t>% at Booligal</w:t>
      </w:r>
      <w:r w:rsidR="005B2BD1">
        <w:t xml:space="preserve"> (</w:t>
      </w:r>
      <w:r w:rsidR="005B2BD1">
        <w:fldChar w:fldCharType="begin" w:fldLock="1"/>
      </w:r>
      <w:r w:rsidR="005B2BD1">
        <w:instrText xml:space="preserve"> REF _Ref51684769 \h </w:instrText>
      </w:r>
      <w:r w:rsidR="005B2BD1">
        <w:fldChar w:fldCharType="separate"/>
      </w:r>
      <w:r w:rsidR="00384D17" w:rsidRPr="00E852E5">
        <w:t xml:space="preserve">Table </w:t>
      </w:r>
      <w:r w:rsidR="00384D17">
        <w:rPr>
          <w:noProof/>
        </w:rPr>
        <w:t>4</w:t>
      </w:r>
      <w:r w:rsidR="00384D17">
        <w:noBreakHyphen/>
      </w:r>
      <w:r w:rsidR="00384D17">
        <w:rPr>
          <w:noProof/>
        </w:rPr>
        <w:t>1</w:t>
      </w:r>
      <w:r w:rsidR="005B2BD1">
        <w:fldChar w:fldCharType="end"/>
      </w:r>
      <w:r w:rsidR="005B2BD1">
        <w:t>). The latter figure is likely an overestimate</w:t>
      </w:r>
      <w:r w:rsidR="0010091A">
        <w:t xml:space="preserve"> </w:t>
      </w:r>
      <w:r w:rsidR="005B2BD1">
        <w:t xml:space="preserve">as </w:t>
      </w:r>
      <w:r w:rsidR="00680094">
        <w:t>very conservative losses have been applied to the reach between Hillston and Booligal.</w:t>
      </w:r>
    </w:p>
    <w:p w14:paraId="314BAA67" w14:textId="0561FC02" w:rsidR="009A14B2" w:rsidRPr="00E852E5" w:rsidRDefault="009A14B2" w:rsidP="009A14B2">
      <w:pPr>
        <w:pStyle w:val="Caption"/>
      </w:pPr>
      <w:bookmarkStart w:id="82" w:name="_Ref51684769"/>
      <w:bookmarkStart w:id="83" w:name="_Toc48572400"/>
      <w:bookmarkStart w:id="84" w:name="_Toc57975230"/>
      <w:r w:rsidRPr="00E852E5">
        <w:t xml:space="preserve">Table </w:t>
      </w:r>
      <w:r w:rsidR="00996419">
        <w:fldChar w:fldCharType="begin" w:fldLock="1"/>
      </w:r>
      <w:r w:rsidR="00996419">
        <w:instrText xml:space="preserve"> STYLEREF 1 \s </w:instrText>
      </w:r>
      <w:r w:rsidR="00996419">
        <w:fldChar w:fldCharType="separate"/>
      </w:r>
      <w:r w:rsidR="00384D17">
        <w:rPr>
          <w:noProof/>
        </w:rPr>
        <w:t>4</w:t>
      </w:r>
      <w:r w:rsidR="00996419">
        <w:fldChar w:fldCharType="end"/>
      </w:r>
      <w:r w:rsidR="00996419">
        <w:noBreakHyphen/>
      </w:r>
      <w:r w:rsidR="00996419">
        <w:fldChar w:fldCharType="begin"/>
      </w:r>
      <w:r w:rsidR="00996419">
        <w:instrText xml:space="preserve"> SEQ Table \* ARABIC \s 1 </w:instrText>
      </w:r>
      <w:r w:rsidR="00996419">
        <w:fldChar w:fldCharType="separate"/>
      </w:r>
      <w:r w:rsidR="00A54C15">
        <w:rPr>
          <w:noProof/>
        </w:rPr>
        <w:t>1</w:t>
      </w:r>
      <w:r w:rsidR="00996419">
        <w:fldChar w:fldCharType="end"/>
      </w:r>
      <w:bookmarkEnd w:id="82"/>
      <w:r w:rsidRPr="00E852E5">
        <w:t xml:space="preserve">. </w:t>
      </w:r>
      <w:bookmarkEnd w:id="83"/>
      <w:r w:rsidR="005B2BD1">
        <w:t xml:space="preserve">The 2019-20 accounted </w:t>
      </w:r>
      <w:r w:rsidR="00E219E8">
        <w:t>C</w:t>
      </w:r>
      <w:r w:rsidR="005B2BD1">
        <w:t>ommonwealth environmental water in the Lachlan river system.</w:t>
      </w:r>
      <w:bookmarkEnd w:id="84"/>
    </w:p>
    <w:tbl>
      <w:tblPr>
        <w:tblStyle w:val="GridTable5Dark-Accent11"/>
        <w:tblW w:w="0" w:type="auto"/>
        <w:tblLook w:val="04A0" w:firstRow="1" w:lastRow="0" w:firstColumn="1" w:lastColumn="0" w:noHBand="0" w:noVBand="1"/>
      </w:tblPr>
      <w:tblGrid>
        <w:gridCol w:w="2542"/>
        <w:gridCol w:w="3134"/>
        <w:gridCol w:w="3134"/>
      </w:tblGrid>
      <w:tr w:rsidR="00257267" w14:paraId="4C466309" w14:textId="77777777" w:rsidTr="0079143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2" w:type="dxa"/>
          </w:tcPr>
          <w:p w14:paraId="68B9B342" w14:textId="77777777" w:rsidR="00257267" w:rsidRPr="009A14B2" w:rsidRDefault="00257267" w:rsidP="004459E6">
            <w:pPr>
              <w:jc w:val="center"/>
              <w:rPr>
                <w:sz w:val="20"/>
                <w:szCs w:val="20"/>
              </w:rPr>
            </w:pPr>
          </w:p>
        </w:tc>
        <w:tc>
          <w:tcPr>
            <w:tcW w:w="3134" w:type="dxa"/>
          </w:tcPr>
          <w:p w14:paraId="371EE39D" w14:textId="7E042F32" w:rsidR="00257267" w:rsidRPr="009A14B2" w:rsidRDefault="00257267" w:rsidP="004459E6">
            <w:pPr>
              <w:jc w:val="center"/>
              <w:cnfStyle w:val="100000000000" w:firstRow="1" w:lastRow="0" w:firstColumn="0" w:lastColumn="0" w:oddVBand="0" w:evenVBand="0" w:oddHBand="0" w:evenHBand="0" w:firstRowFirstColumn="0" w:firstRowLastColumn="0" w:lastRowFirstColumn="0" w:lastRowLastColumn="0"/>
              <w:rPr>
                <w:sz w:val="20"/>
                <w:szCs w:val="20"/>
              </w:rPr>
            </w:pPr>
            <w:r w:rsidRPr="009A14B2">
              <w:rPr>
                <w:sz w:val="20"/>
                <w:szCs w:val="20"/>
              </w:rPr>
              <w:t>Total Annual Flow (ML)</w:t>
            </w:r>
          </w:p>
        </w:tc>
        <w:tc>
          <w:tcPr>
            <w:tcW w:w="3134" w:type="dxa"/>
          </w:tcPr>
          <w:p w14:paraId="370EC272" w14:textId="29BBFFAB" w:rsidR="00257267" w:rsidRPr="009A14B2" w:rsidRDefault="00257267" w:rsidP="004459E6">
            <w:pPr>
              <w:jc w:val="center"/>
              <w:cnfStyle w:val="100000000000" w:firstRow="1" w:lastRow="0" w:firstColumn="0" w:lastColumn="0" w:oddVBand="0" w:evenVBand="0" w:oddHBand="0" w:evenHBand="0" w:firstRowFirstColumn="0" w:firstRowLastColumn="0" w:lastRowFirstColumn="0" w:lastRowLastColumn="0"/>
              <w:rPr>
                <w:sz w:val="20"/>
                <w:szCs w:val="20"/>
              </w:rPr>
            </w:pPr>
            <w:r w:rsidRPr="009A14B2">
              <w:rPr>
                <w:sz w:val="20"/>
                <w:szCs w:val="20"/>
              </w:rPr>
              <w:t>Commonwealth environmental water (ML)</w:t>
            </w:r>
          </w:p>
        </w:tc>
      </w:tr>
      <w:tr w:rsidR="00257267" w14:paraId="74A39022" w14:textId="77777777" w:rsidTr="0079143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2" w:type="dxa"/>
          </w:tcPr>
          <w:p w14:paraId="43521F05" w14:textId="125C2A3F" w:rsidR="00257267" w:rsidRPr="009A14B2" w:rsidRDefault="00257267" w:rsidP="00B67F20">
            <w:pPr>
              <w:rPr>
                <w:sz w:val="20"/>
                <w:szCs w:val="20"/>
              </w:rPr>
            </w:pPr>
            <w:r w:rsidRPr="009A14B2">
              <w:rPr>
                <w:sz w:val="20"/>
                <w:szCs w:val="20"/>
              </w:rPr>
              <w:t>Forbes (Cotton’s Weir)</w:t>
            </w:r>
          </w:p>
        </w:tc>
        <w:tc>
          <w:tcPr>
            <w:tcW w:w="3134" w:type="dxa"/>
          </w:tcPr>
          <w:p w14:paraId="407CD8FC" w14:textId="0603C4F6" w:rsidR="00257267" w:rsidRPr="009A14B2" w:rsidRDefault="00EE3181" w:rsidP="00354A33">
            <w:pPr>
              <w:jc w:val="right"/>
              <w:cnfStyle w:val="000000100000" w:firstRow="0" w:lastRow="0" w:firstColumn="0" w:lastColumn="0" w:oddVBand="0" w:evenVBand="0" w:oddHBand="1" w:evenHBand="0" w:firstRowFirstColumn="0" w:firstRowLastColumn="0" w:lastRowFirstColumn="0" w:lastRowLastColumn="0"/>
              <w:rPr>
                <w:sz w:val="20"/>
                <w:szCs w:val="20"/>
              </w:rPr>
            </w:pPr>
            <w:r w:rsidRPr="009A14B2">
              <w:rPr>
                <w:sz w:val="20"/>
                <w:szCs w:val="20"/>
              </w:rPr>
              <w:t>276</w:t>
            </w:r>
            <w:r w:rsidR="00354A33">
              <w:rPr>
                <w:sz w:val="20"/>
                <w:szCs w:val="20"/>
              </w:rPr>
              <w:t xml:space="preserve"> </w:t>
            </w:r>
            <w:r w:rsidR="0031731D" w:rsidRPr="009A14B2">
              <w:rPr>
                <w:sz w:val="20"/>
                <w:szCs w:val="20"/>
              </w:rPr>
              <w:t>166</w:t>
            </w:r>
          </w:p>
        </w:tc>
        <w:tc>
          <w:tcPr>
            <w:tcW w:w="3134" w:type="dxa"/>
          </w:tcPr>
          <w:p w14:paraId="109D110B" w14:textId="0A823337" w:rsidR="00257267" w:rsidRPr="009A14B2" w:rsidRDefault="0031731D" w:rsidP="00354A33">
            <w:pPr>
              <w:jc w:val="right"/>
              <w:cnfStyle w:val="000000100000" w:firstRow="0" w:lastRow="0" w:firstColumn="0" w:lastColumn="0" w:oddVBand="0" w:evenVBand="0" w:oddHBand="1" w:evenHBand="0" w:firstRowFirstColumn="0" w:firstRowLastColumn="0" w:lastRowFirstColumn="0" w:lastRowLastColumn="0"/>
              <w:rPr>
                <w:sz w:val="20"/>
                <w:szCs w:val="20"/>
              </w:rPr>
            </w:pPr>
            <w:r w:rsidRPr="009A14B2">
              <w:rPr>
                <w:sz w:val="20"/>
                <w:szCs w:val="20"/>
              </w:rPr>
              <w:t>22</w:t>
            </w:r>
            <w:r w:rsidR="00354A33">
              <w:rPr>
                <w:sz w:val="20"/>
                <w:szCs w:val="20"/>
              </w:rPr>
              <w:t xml:space="preserve"> </w:t>
            </w:r>
            <w:r w:rsidRPr="009A14B2">
              <w:rPr>
                <w:sz w:val="20"/>
                <w:szCs w:val="20"/>
              </w:rPr>
              <w:t>026</w:t>
            </w:r>
          </w:p>
        </w:tc>
      </w:tr>
      <w:tr w:rsidR="00257267" w14:paraId="4DE2B6F9" w14:textId="77777777" w:rsidTr="00791435">
        <w:tc>
          <w:tcPr>
            <w:cnfStyle w:val="001000000000" w:firstRow="0" w:lastRow="0" w:firstColumn="1" w:lastColumn="0" w:oddVBand="0" w:evenVBand="0" w:oddHBand="0" w:evenHBand="0" w:firstRowFirstColumn="0" w:firstRowLastColumn="0" w:lastRowFirstColumn="0" w:lastRowLastColumn="0"/>
            <w:tcW w:w="2542" w:type="dxa"/>
          </w:tcPr>
          <w:p w14:paraId="41DD70F2" w14:textId="64D48BA0" w:rsidR="00257267" w:rsidRPr="009A14B2" w:rsidRDefault="00257267" w:rsidP="00B67F20">
            <w:pPr>
              <w:rPr>
                <w:sz w:val="20"/>
                <w:szCs w:val="20"/>
              </w:rPr>
            </w:pPr>
            <w:r w:rsidRPr="009A14B2">
              <w:rPr>
                <w:sz w:val="20"/>
                <w:szCs w:val="20"/>
              </w:rPr>
              <w:t>Hillston Weir</w:t>
            </w:r>
            <w:r w:rsidR="003A592D" w:rsidRPr="009A14B2">
              <w:rPr>
                <w:sz w:val="20"/>
                <w:szCs w:val="20"/>
                <w:vertAlign w:val="superscript"/>
              </w:rPr>
              <w:t>1</w:t>
            </w:r>
          </w:p>
        </w:tc>
        <w:tc>
          <w:tcPr>
            <w:tcW w:w="3134" w:type="dxa"/>
          </w:tcPr>
          <w:p w14:paraId="6742D2D9" w14:textId="1711834B" w:rsidR="00257267" w:rsidRPr="009A14B2" w:rsidRDefault="00D86FAC" w:rsidP="00354A33">
            <w:pPr>
              <w:jc w:val="righ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54</w:t>
            </w:r>
            <w:r w:rsidR="00354A33">
              <w:rPr>
                <w:sz w:val="20"/>
                <w:szCs w:val="20"/>
              </w:rPr>
              <w:t xml:space="preserve"> </w:t>
            </w:r>
            <w:r>
              <w:rPr>
                <w:sz w:val="20"/>
                <w:szCs w:val="20"/>
              </w:rPr>
              <w:t>167</w:t>
            </w:r>
          </w:p>
        </w:tc>
        <w:tc>
          <w:tcPr>
            <w:tcW w:w="3134" w:type="dxa"/>
          </w:tcPr>
          <w:p w14:paraId="099FADFF" w14:textId="619EC128" w:rsidR="00257267" w:rsidRPr="009A14B2" w:rsidRDefault="00B64BC9" w:rsidP="00354A33">
            <w:pPr>
              <w:jc w:val="righ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12 660</w:t>
            </w:r>
          </w:p>
        </w:tc>
      </w:tr>
      <w:tr w:rsidR="00257267" w14:paraId="6B54B43D" w14:textId="77777777" w:rsidTr="0079143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2" w:type="dxa"/>
          </w:tcPr>
          <w:p w14:paraId="6B4DFA98" w14:textId="72C63128" w:rsidR="00257267" w:rsidRPr="009A14B2" w:rsidRDefault="00257267" w:rsidP="00B67F20">
            <w:pPr>
              <w:rPr>
                <w:sz w:val="20"/>
                <w:szCs w:val="20"/>
              </w:rPr>
            </w:pPr>
            <w:r w:rsidRPr="009A14B2">
              <w:rPr>
                <w:sz w:val="20"/>
                <w:szCs w:val="20"/>
              </w:rPr>
              <w:t>Booligal</w:t>
            </w:r>
            <w:r w:rsidR="005A4FB4" w:rsidRPr="005A4FB4">
              <w:rPr>
                <w:sz w:val="20"/>
                <w:szCs w:val="20"/>
                <w:vertAlign w:val="superscript"/>
              </w:rPr>
              <w:t>2</w:t>
            </w:r>
          </w:p>
        </w:tc>
        <w:tc>
          <w:tcPr>
            <w:tcW w:w="3134" w:type="dxa"/>
          </w:tcPr>
          <w:p w14:paraId="29938C03" w14:textId="4BFC6752" w:rsidR="00257267" w:rsidRPr="009A14B2" w:rsidRDefault="00131330" w:rsidP="00354A33">
            <w:pPr>
              <w:jc w:val="right"/>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25</w:t>
            </w:r>
            <w:r w:rsidR="00354A33">
              <w:rPr>
                <w:sz w:val="20"/>
                <w:szCs w:val="20"/>
              </w:rPr>
              <w:t xml:space="preserve"> </w:t>
            </w:r>
            <w:r>
              <w:rPr>
                <w:sz w:val="20"/>
                <w:szCs w:val="20"/>
              </w:rPr>
              <w:t>750</w:t>
            </w:r>
          </w:p>
        </w:tc>
        <w:tc>
          <w:tcPr>
            <w:tcW w:w="3134" w:type="dxa"/>
          </w:tcPr>
          <w:p w14:paraId="1C6F0D0F" w14:textId="4F8A2E26" w:rsidR="00257267" w:rsidRPr="009A14B2" w:rsidRDefault="005E7B25" w:rsidP="00354A33">
            <w:pPr>
              <w:jc w:val="right"/>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10,128</w:t>
            </w:r>
          </w:p>
        </w:tc>
      </w:tr>
    </w:tbl>
    <w:p w14:paraId="3D81EB9A" w14:textId="0C2DB301" w:rsidR="005A4FB4" w:rsidRPr="00731B7F" w:rsidRDefault="003A592D" w:rsidP="00C53DA0">
      <w:pPr>
        <w:spacing w:after="0"/>
        <w:rPr>
          <w:rFonts w:ascii="Calibri" w:eastAsia="MS Mincho" w:hAnsi="Calibri" w:cs="Times New Roman"/>
          <w:sz w:val="24"/>
          <w:szCs w:val="24"/>
          <w:vertAlign w:val="superscript"/>
          <w:lang w:val="en-AU"/>
        </w:rPr>
      </w:pPr>
      <w:r w:rsidRPr="00731B7F">
        <w:rPr>
          <w:rFonts w:ascii="Calibri" w:eastAsia="MS Mincho" w:hAnsi="Calibri" w:cs="Times New Roman"/>
          <w:sz w:val="24"/>
          <w:szCs w:val="24"/>
          <w:vertAlign w:val="superscript"/>
          <w:lang w:val="en-AU"/>
        </w:rPr>
        <w:t xml:space="preserve">1 </w:t>
      </w:r>
      <w:r w:rsidR="00A1330E">
        <w:rPr>
          <w:rFonts w:ascii="Calibri" w:eastAsia="MS Mincho" w:hAnsi="Calibri" w:cs="Times New Roman"/>
          <w:sz w:val="24"/>
          <w:szCs w:val="24"/>
          <w:vertAlign w:val="superscript"/>
          <w:lang w:val="en-AU"/>
        </w:rPr>
        <w:t>Based</w:t>
      </w:r>
      <w:r w:rsidR="005F4429" w:rsidRPr="00731B7F">
        <w:rPr>
          <w:rFonts w:ascii="Calibri" w:eastAsia="MS Mincho" w:hAnsi="Calibri" w:cs="Times New Roman"/>
          <w:sz w:val="24"/>
          <w:szCs w:val="24"/>
          <w:vertAlign w:val="superscript"/>
          <w:lang w:val="en-AU"/>
        </w:rPr>
        <w:t xml:space="preserve"> on advice from NSW Water</w:t>
      </w:r>
      <w:r w:rsidR="004A6F0E">
        <w:rPr>
          <w:rFonts w:ascii="Calibri" w:eastAsia="MS Mincho" w:hAnsi="Calibri" w:cs="Times New Roman"/>
          <w:sz w:val="24"/>
          <w:szCs w:val="24"/>
          <w:vertAlign w:val="superscript"/>
          <w:lang w:val="en-AU"/>
        </w:rPr>
        <w:t>;</w:t>
      </w:r>
      <w:r w:rsidR="008B3DE7">
        <w:rPr>
          <w:rFonts w:ascii="Calibri" w:eastAsia="MS Mincho" w:hAnsi="Calibri" w:cs="Times New Roman"/>
          <w:sz w:val="24"/>
          <w:szCs w:val="24"/>
          <w:vertAlign w:val="superscript"/>
          <w:lang w:val="en-AU"/>
        </w:rPr>
        <w:t xml:space="preserve"> </w:t>
      </w:r>
      <w:r w:rsidR="004A6F0E">
        <w:rPr>
          <w:rFonts w:ascii="Calibri" w:eastAsia="MS Mincho" w:hAnsi="Calibri" w:cs="Times New Roman"/>
          <w:sz w:val="24"/>
          <w:szCs w:val="24"/>
          <w:vertAlign w:val="superscript"/>
          <w:lang w:val="en-AU"/>
        </w:rPr>
        <w:t xml:space="preserve">2 Assumes a 20% loss rate between Hillston Weir and </w:t>
      </w:r>
      <w:r w:rsidR="00BD02CC">
        <w:rPr>
          <w:rFonts w:ascii="Calibri" w:eastAsia="MS Mincho" w:hAnsi="Calibri" w:cs="Times New Roman"/>
          <w:sz w:val="24"/>
          <w:szCs w:val="24"/>
          <w:vertAlign w:val="superscript"/>
          <w:lang w:val="en-AU"/>
        </w:rPr>
        <w:t>Booligal</w:t>
      </w:r>
    </w:p>
    <w:p w14:paraId="4BC6A005" w14:textId="7A2EA144" w:rsidR="00F70B1C" w:rsidRDefault="008B5417" w:rsidP="00B67F20">
      <w:r>
        <w:t xml:space="preserve">While the </w:t>
      </w:r>
      <w:r w:rsidR="00283088">
        <w:t xml:space="preserve">volume of </w:t>
      </w:r>
      <w:r w:rsidR="002D3241">
        <w:t xml:space="preserve">Commonwealth environmental water was a </w:t>
      </w:r>
      <w:r w:rsidR="0060553D">
        <w:t>small proportion of the annual flow in the river at Forbes</w:t>
      </w:r>
      <w:r w:rsidR="00283088">
        <w:t xml:space="preserve"> (8%), </w:t>
      </w:r>
      <w:r w:rsidR="0060553D">
        <w:t>it was</w:t>
      </w:r>
      <w:r w:rsidR="00283088">
        <w:t xml:space="preserve"> a significant proportion of the flow in the </w:t>
      </w:r>
      <w:r w:rsidR="002B6D8D">
        <w:t>lower</w:t>
      </w:r>
      <w:r w:rsidR="00283088">
        <w:t xml:space="preserve"> </w:t>
      </w:r>
      <w:r w:rsidR="00B31432">
        <w:t>Lachlan</w:t>
      </w:r>
      <w:r w:rsidR="00283088">
        <w:t xml:space="preserve"> </w:t>
      </w:r>
      <w:r w:rsidR="00806F28">
        <w:t>River</w:t>
      </w:r>
      <w:r w:rsidR="00283088">
        <w:t xml:space="preserve"> (</w:t>
      </w:r>
      <w:r w:rsidR="00680094">
        <w:t xml:space="preserve">around </w:t>
      </w:r>
      <w:r w:rsidR="005E7B25">
        <w:t>40</w:t>
      </w:r>
      <w:r w:rsidR="005B2BD1">
        <w:t>% of annual flow at Booligal</w:t>
      </w:r>
      <w:r w:rsidR="002C21B8">
        <w:t>)</w:t>
      </w:r>
      <w:r w:rsidR="002D3241">
        <w:t>.</w:t>
      </w:r>
      <w:r w:rsidR="00052D6C">
        <w:t xml:space="preserve"> Commonwealth environmental water was strategically delivered to modify the flow regime to support </w:t>
      </w:r>
      <w:r w:rsidR="00FD663B">
        <w:t>several</w:t>
      </w:r>
      <w:r w:rsidR="0084020E">
        <w:t xml:space="preserve"> </w:t>
      </w:r>
      <w:r w:rsidR="00052D6C">
        <w:t>specific ecological objectives</w:t>
      </w:r>
      <w:r w:rsidR="00164654">
        <w:t xml:space="preserve"> at a number of loc</w:t>
      </w:r>
      <w:r w:rsidR="00FD663B">
        <w:t>a</w:t>
      </w:r>
      <w:r w:rsidR="00164654">
        <w:t>tions</w:t>
      </w:r>
      <w:r w:rsidR="00052D6C">
        <w:t>. The details of each of the watering actions are described in the following sections.</w:t>
      </w:r>
    </w:p>
    <w:p w14:paraId="69EDADFA" w14:textId="77777777" w:rsidR="00FA7681" w:rsidRDefault="00CE56EE" w:rsidP="00B67F20">
      <w:r>
        <w:br w:type="page"/>
      </w:r>
    </w:p>
    <w:p w14:paraId="49382E4E" w14:textId="07ED89D6" w:rsidR="00052D6C" w:rsidRDefault="00052D6C" w:rsidP="00060536">
      <w:pPr>
        <w:pStyle w:val="Heading3"/>
      </w:pPr>
      <w:bookmarkStart w:id="85" w:name="_Ref52475264"/>
      <w:bookmarkStart w:id="86" w:name="_Toc56771606"/>
      <w:bookmarkStart w:id="87" w:name="_Toc57975137"/>
      <w:r>
        <w:t>Watering Action 1:</w:t>
      </w:r>
      <w:r w:rsidR="00EC4591">
        <w:t xml:space="preserve"> </w:t>
      </w:r>
      <w:r w:rsidR="00EE1C3C">
        <w:t xml:space="preserve">Supporting </w:t>
      </w:r>
      <w:r w:rsidR="00087560">
        <w:t>native fish</w:t>
      </w:r>
      <w:r w:rsidR="007B22BE">
        <w:t xml:space="preserve"> and maintaining vegetation condition</w:t>
      </w:r>
      <w:bookmarkEnd w:id="85"/>
      <w:bookmarkEnd w:id="86"/>
      <w:bookmarkEnd w:id="87"/>
    </w:p>
    <w:p w14:paraId="751E430E" w14:textId="48049273" w:rsidR="0093235B" w:rsidRDefault="002E61DE" w:rsidP="00B67F20">
      <w:pPr>
        <w:rPr>
          <w:lang w:val="en-AU"/>
        </w:rPr>
      </w:pPr>
      <w:r w:rsidRPr="00B674CE">
        <w:rPr>
          <w:lang w:val="en-AU"/>
        </w:rPr>
        <w:t xml:space="preserve">The first watering action </w:t>
      </w:r>
      <w:r w:rsidR="008D72E0">
        <w:rPr>
          <w:lang w:val="en-AU"/>
        </w:rPr>
        <w:t>delivered</w:t>
      </w:r>
      <w:r w:rsidRPr="00B674CE">
        <w:rPr>
          <w:lang w:val="en-AU"/>
        </w:rPr>
        <w:t xml:space="preserve"> </w:t>
      </w:r>
      <w:r w:rsidR="00871F5D">
        <w:rPr>
          <w:lang w:val="en-AU"/>
        </w:rPr>
        <w:t xml:space="preserve">flow components </w:t>
      </w:r>
      <w:r w:rsidRPr="00B674CE">
        <w:rPr>
          <w:lang w:val="en-AU"/>
        </w:rPr>
        <w:t xml:space="preserve">in the </w:t>
      </w:r>
      <w:r w:rsidR="002B6D8D">
        <w:rPr>
          <w:lang w:val="en-AU"/>
        </w:rPr>
        <w:t>lower</w:t>
      </w:r>
      <w:r w:rsidRPr="00B674CE">
        <w:rPr>
          <w:lang w:val="en-AU"/>
        </w:rPr>
        <w:t xml:space="preserve"> Lachlan River, providing refuge and supporting native fish en-route to the central reed beds of the Great Cumbung Swamp. </w:t>
      </w:r>
      <w:r w:rsidR="00871F5D">
        <w:rPr>
          <w:lang w:val="en-AU"/>
        </w:rPr>
        <w:t xml:space="preserve">This </w:t>
      </w:r>
      <w:r w:rsidR="008D236E">
        <w:rPr>
          <w:lang w:val="en-AU"/>
        </w:rPr>
        <w:t>involved</w:t>
      </w:r>
      <w:r w:rsidR="00E723B4">
        <w:rPr>
          <w:lang w:val="en-AU"/>
        </w:rPr>
        <w:t xml:space="preserve"> a </w:t>
      </w:r>
      <w:r w:rsidR="000232A6">
        <w:rPr>
          <w:lang w:val="en-AU"/>
        </w:rPr>
        <w:t xml:space="preserve">small </w:t>
      </w:r>
      <w:r w:rsidR="00E723B4">
        <w:rPr>
          <w:lang w:val="en-AU"/>
        </w:rPr>
        <w:t xml:space="preserve">spring fresh </w:t>
      </w:r>
      <w:r w:rsidR="008D72E0">
        <w:rPr>
          <w:lang w:val="en-AU"/>
        </w:rPr>
        <w:t xml:space="preserve">designed </w:t>
      </w:r>
      <w:r w:rsidR="00E723B4">
        <w:rPr>
          <w:lang w:val="en-AU"/>
        </w:rPr>
        <w:t>to</w:t>
      </w:r>
      <w:r w:rsidR="0093235B">
        <w:rPr>
          <w:lang w:val="en-AU"/>
        </w:rPr>
        <w:t>:</w:t>
      </w:r>
    </w:p>
    <w:p w14:paraId="1D036FBE" w14:textId="7FE332E3" w:rsidR="00341C53" w:rsidRDefault="00E723B4" w:rsidP="004660AE">
      <w:pPr>
        <w:pStyle w:val="ListParagraph"/>
        <w:numPr>
          <w:ilvl w:val="0"/>
          <w:numId w:val="43"/>
        </w:numPr>
        <w:rPr>
          <w:lang w:val="en-AU"/>
        </w:rPr>
      </w:pPr>
      <w:r>
        <w:rPr>
          <w:lang w:val="en-AU"/>
        </w:rPr>
        <w:t>provide</w:t>
      </w:r>
      <w:r w:rsidR="006E758D" w:rsidRPr="006E758D">
        <w:rPr>
          <w:lang w:val="en-AU"/>
        </w:rPr>
        <w:t xml:space="preserve"> </w:t>
      </w:r>
      <w:r w:rsidR="004D70CB">
        <w:rPr>
          <w:lang w:val="en-AU"/>
        </w:rPr>
        <w:t xml:space="preserve">hydrological variability and connectivity through </w:t>
      </w:r>
      <w:r w:rsidR="006E758D" w:rsidRPr="006E758D">
        <w:rPr>
          <w:lang w:val="en-AU"/>
        </w:rPr>
        <w:t>in-channel flows</w:t>
      </w:r>
      <w:r w:rsidR="00871F5D" w:rsidRPr="006E758D">
        <w:rPr>
          <w:lang w:val="en-AU"/>
        </w:rPr>
        <w:t xml:space="preserve"> </w:t>
      </w:r>
      <w:r w:rsidR="002758E7" w:rsidRPr="006E758D">
        <w:rPr>
          <w:lang w:val="en-AU"/>
        </w:rPr>
        <w:t xml:space="preserve">to </w:t>
      </w:r>
      <w:r w:rsidR="0022187E" w:rsidRPr="006E758D">
        <w:rPr>
          <w:lang w:val="en-AU"/>
        </w:rPr>
        <w:t>maintain refuge areas for native fish</w:t>
      </w:r>
      <w:r w:rsidR="002A5007">
        <w:rPr>
          <w:lang w:val="en-AU"/>
        </w:rPr>
        <w:t xml:space="preserve"> and provide in-channel conditions that support native fish communities</w:t>
      </w:r>
      <w:r w:rsidR="00341C53">
        <w:rPr>
          <w:lang w:val="en-AU"/>
        </w:rPr>
        <w:t xml:space="preserve">; and </w:t>
      </w:r>
    </w:p>
    <w:p w14:paraId="212AE103" w14:textId="17C38C4B" w:rsidR="0093235B" w:rsidRPr="00341C53" w:rsidRDefault="00341C53" w:rsidP="004660AE">
      <w:pPr>
        <w:pStyle w:val="ListParagraph"/>
        <w:numPr>
          <w:ilvl w:val="0"/>
          <w:numId w:val="43"/>
        </w:numPr>
        <w:rPr>
          <w:lang w:val="en-AU"/>
        </w:rPr>
      </w:pPr>
      <w:r>
        <w:rPr>
          <w:lang w:val="en-AU"/>
        </w:rPr>
        <w:t>i</w:t>
      </w:r>
      <w:r w:rsidR="0022187E" w:rsidRPr="00341C53">
        <w:rPr>
          <w:lang w:val="en-AU"/>
        </w:rPr>
        <w:t>nundate the core reed bed areas of the Great Cumbung to maintain vegetation condition and provide drought refuge to native waterbirds.</w:t>
      </w:r>
    </w:p>
    <w:p w14:paraId="1363C28D" w14:textId="2FDA2978" w:rsidR="002E61DE" w:rsidRDefault="002E61DE" w:rsidP="00B67F20">
      <w:pPr>
        <w:rPr>
          <w:lang w:val="en-AU"/>
        </w:rPr>
      </w:pPr>
      <w:r w:rsidRPr="00B674CE">
        <w:rPr>
          <w:lang w:val="en-AU"/>
        </w:rPr>
        <w:t xml:space="preserve">Part of the water from this action held in Brewster Weir pool for several months to maintain refuge for olive perchlet and later released to provide a small pulse in the </w:t>
      </w:r>
      <w:r w:rsidR="002B6D8D">
        <w:rPr>
          <w:lang w:val="en-AU"/>
        </w:rPr>
        <w:t>lower</w:t>
      </w:r>
      <w:r w:rsidRPr="00B674CE">
        <w:rPr>
          <w:lang w:val="en-AU"/>
        </w:rPr>
        <w:t xml:space="preserve"> Lachlan </w:t>
      </w:r>
      <w:r w:rsidR="0001584F">
        <w:rPr>
          <w:lang w:val="en-AU"/>
        </w:rPr>
        <w:t>River channel</w:t>
      </w:r>
      <w:r w:rsidRPr="00B674CE">
        <w:rPr>
          <w:lang w:val="en-AU"/>
        </w:rPr>
        <w:t xml:space="preserve"> in late autumn</w:t>
      </w:r>
      <w:r w:rsidR="001158C3">
        <w:rPr>
          <w:lang w:val="en-AU"/>
        </w:rPr>
        <w:t xml:space="preserve"> to:</w:t>
      </w:r>
    </w:p>
    <w:p w14:paraId="292A8B4C" w14:textId="51705101" w:rsidR="001158C3" w:rsidRDefault="001158C3" w:rsidP="004660AE">
      <w:pPr>
        <w:pStyle w:val="ListParagraph"/>
        <w:numPr>
          <w:ilvl w:val="0"/>
          <w:numId w:val="44"/>
        </w:numPr>
        <w:rPr>
          <w:lang w:val="en-AU"/>
        </w:rPr>
      </w:pPr>
      <w:r>
        <w:rPr>
          <w:lang w:val="en-AU"/>
        </w:rPr>
        <w:t xml:space="preserve">provide hydrological variability; and </w:t>
      </w:r>
    </w:p>
    <w:p w14:paraId="5CE083C1" w14:textId="5857E164" w:rsidR="001158C3" w:rsidRPr="001158C3" w:rsidRDefault="00405C29" w:rsidP="004660AE">
      <w:pPr>
        <w:pStyle w:val="ListParagraph"/>
        <w:numPr>
          <w:ilvl w:val="0"/>
          <w:numId w:val="44"/>
        </w:numPr>
        <w:rPr>
          <w:lang w:val="en-AU"/>
        </w:rPr>
      </w:pPr>
      <w:r>
        <w:rPr>
          <w:lang w:val="en-AU"/>
        </w:rPr>
        <w:t>inundate part of the core reed bed areas of the Great Cumbung.</w:t>
      </w:r>
    </w:p>
    <w:p w14:paraId="1B936263" w14:textId="39DC2C6E" w:rsidR="002E61DE" w:rsidRDefault="00C27753" w:rsidP="00B67F20">
      <w:pPr>
        <w:rPr>
          <w:lang w:val="en-AU"/>
        </w:rPr>
      </w:pPr>
      <w:r>
        <w:rPr>
          <w:lang w:val="en-AU"/>
        </w:rPr>
        <w:t xml:space="preserve">The water accounting position was set as Forbes (Cotton’s Weir) and no flow targets were set for the </w:t>
      </w:r>
      <w:r w:rsidR="002B6D8D">
        <w:rPr>
          <w:lang w:val="en-AU"/>
        </w:rPr>
        <w:t>lower</w:t>
      </w:r>
      <w:r>
        <w:rPr>
          <w:lang w:val="en-AU"/>
        </w:rPr>
        <w:t xml:space="preserve"> Lachlan </w:t>
      </w:r>
      <w:r w:rsidR="0001584F">
        <w:rPr>
          <w:lang w:val="en-AU"/>
        </w:rPr>
        <w:t>river system</w:t>
      </w:r>
      <w:r>
        <w:rPr>
          <w:lang w:val="en-AU"/>
        </w:rPr>
        <w:t xml:space="preserve">. The flows were </w:t>
      </w:r>
      <w:r w:rsidR="00E111CD">
        <w:rPr>
          <w:lang w:val="en-AU"/>
        </w:rPr>
        <w:t>managed to continue through the river system as a ‘run of river’.</w:t>
      </w:r>
    </w:p>
    <w:p w14:paraId="635D7B46" w14:textId="028AC165" w:rsidR="0020314A" w:rsidRDefault="00CC0755" w:rsidP="00CC0755">
      <w:r>
        <w:t>Releases for the first 2019-20 watering action commenced at Wyangala Dam on the 16</w:t>
      </w:r>
      <w:r w:rsidRPr="00516981">
        <w:rPr>
          <w:vertAlign w:val="superscript"/>
        </w:rPr>
        <w:t>th</w:t>
      </w:r>
      <w:r>
        <w:t xml:space="preserve"> September 2019. </w:t>
      </w:r>
      <w:r w:rsidR="006479A7">
        <w:t>The river rose rapidly, peaking at just under 2</w:t>
      </w:r>
      <w:r w:rsidR="009150E6">
        <w:t>,</w:t>
      </w:r>
      <w:r w:rsidR="006479A7">
        <w:t>000 ML/day on the 27</w:t>
      </w:r>
      <w:r w:rsidR="006479A7" w:rsidRPr="006479A7">
        <w:rPr>
          <w:vertAlign w:val="superscript"/>
        </w:rPr>
        <w:t>th</w:t>
      </w:r>
      <w:r w:rsidR="006479A7">
        <w:t xml:space="preserve"> September. The peak was maintained</w:t>
      </w:r>
      <w:r w:rsidR="0059449E">
        <w:t xml:space="preserve"> until the 2</w:t>
      </w:r>
      <w:r w:rsidR="0059449E" w:rsidRPr="0059449E">
        <w:rPr>
          <w:vertAlign w:val="superscript"/>
        </w:rPr>
        <w:t>nd</w:t>
      </w:r>
      <w:r w:rsidR="0059449E">
        <w:t xml:space="preserve"> October when the river dropped to under 500 ML/day over 5 days</w:t>
      </w:r>
      <w:r w:rsidR="00C77A27">
        <w:t xml:space="preserve"> (</w:t>
      </w:r>
      <w:r w:rsidR="00FB4020">
        <w:fldChar w:fldCharType="begin" w:fldLock="1"/>
      </w:r>
      <w:r w:rsidR="00FB4020">
        <w:instrText xml:space="preserve"> REF _Ref52527338 \h </w:instrText>
      </w:r>
      <w:r w:rsidR="00FB4020">
        <w:fldChar w:fldCharType="separate"/>
      </w:r>
      <w:r w:rsidR="00384D17">
        <w:t xml:space="preserve">Figure </w:t>
      </w:r>
      <w:r w:rsidR="00384D17">
        <w:rPr>
          <w:noProof/>
        </w:rPr>
        <w:t>4</w:t>
      </w:r>
      <w:r w:rsidR="00384D17">
        <w:noBreakHyphen/>
      </w:r>
      <w:r w:rsidR="00384D17">
        <w:rPr>
          <w:noProof/>
        </w:rPr>
        <w:t>2</w:t>
      </w:r>
      <w:r w:rsidR="00FB4020">
        <w:fldChar w:fldCharType="end"/>
      </w:r>
      <w:r w:rsidR="00FB4020">
        <w:t>)</w:t>
      </w:r>
      <w:r w:rsidR="00C77A27">
        <w:t>.</w:t>
      </w:r>
      <w:r w:rsidR="0059449E">
        <w:t xml:space="preserve"> </w:t>
      </w:r>
      <w:r w:rsidR="000232A6">
        <w:t xml:space="preserve">As such, it </w:t>
      </w:r>
      <w:r w:rsidR="002F63E5">
        <w:t>provided</w:t>
      </w:r>
      <w:r w:rsidR="000232A6">
        <w:t xml:space="preserve"> a small fresh in the river </w:t>
      </w:r>
      <w:r w:rsidR="00FC283F">
        <w:fldChar w:fldCharType="begin"/>
      </w:r>
      <w:r w:rsidR="00752EB6">
        <w:instrText xml:space="preserve"> ADDIN EN.CITE &lt;EndNote&gt;&lt;Cite&gt;&lt;Author&gt;OEH&lt;/Author&gt;&lt;Year&gt;2018&lt;/Year&gt;&lt;RecNum&gt;389&lt;/RecNum&gt;&lt;DisplayText&gt;(OEH 2018a)&lt;/DisplayText&gt;&lt;record&gt;&lt;rec-number&gt;389&lt;/rec-number&gt;&lt;foreign-keys&gt;&lt;key app="EN" db-id="0a0zttz0gewd9befav559p5osxw5sftwfpdv" timestamp="1567574870"&gt;389&lt;/key&gt;&lt;/foreign-keys&gt;&lt;ref-type name="Report"&gt;27&lt;/ref-type&gt;&lt;contributors&gt;&lt;authors&gt;&lt;author&gt;OEH,&lt;/author&gt;&lt;/authors&gt;&lt;/contributors&gt;&lt;titles&gt;&lt;title&gt;Lachlan Long Term Water Plan Part A: Lachlan catchment&lt;/title&gt;&lt;/titles&gt;&lt;dates&gt;&lt;year&gt;2018&lt;/year&gt;&lt;/dates&gt;&lt;pub-location&gt;Office of Environment and Heritage, Sydney&lt;/pub-location&gt;&lt;urls&gt;&lt;/urls&gt;&lt;/record&gt;&lt;/Cite&gt;&lt;/EndNote&gt;</w:instrText>
      </w:r>
      <w:r w:rsidR="00FC283F">
        <w:fldChar w:fldCharType="separate"/>
      </w:r>
      <w:r w:rsidR="00752EB6">
        <w:rPr>
          <w:noProof/>
        </w:rPr>
        <w:t>(OEH 2018a)</w:t>
      </w:r>
      <w:r w:rsidR="00FC283F">
        <w:fldChar w:fldCharType="end"/>
      </w:r>
      <w:r w:rsidR="00ED464E">
        <w:rPr>
          <w:rFonts w:ascii="ZWAdobeF" w:hAnsi="ZWAdobeF" w:cs="ZWAdobeF"/>
          <w:sz w:val="2"/>
          <w:szCs w:val="2"/>
        </w:rPr>
        <w:t>1F</w:t>
      </w:r>
      <w:r w:rsidR="0021202B">
        <w:rPr>
          <w:rStyle w:val="FootnoteReference"/>
        </w:rPr>
        <w:footnoteReference w:id="3"/>
      </w:r>
      <w:r w:rsidR="00261777">
        <w:t>.</w:t>
      </w:r>
      <w:r w:rsidR="00B0634D">
        <w:t xml:space="preserve"> The </w:t>
      </w:r>
      <w:r w:rsidR="002F63E5">
        <w:t>small fresh was maintained along the river, arriving at Hillston Weir on the 9</w:t>
      </w:r>
      <w:r w:rsidR="002F63E5" w:rsidRPr="002F63E5">
        <w:rPr>
          <w:vertAlign w:val="superscript"/>
        </w:rPr>
        <w:t>th</w:t>
      </w:r>
      <w:r w:rsidR="002F63E5">
        <w:t xml:space="preserve"> October </w:t>
      </w:r>
      <w:r w:rsidR="00EE789F">
        <w:t xml:space="preserve">and peaking </w:t>
      </w:r>
      <w:r w:rsidR="002F63E5">
        <w:t xml:space="preserve">at just over 1,000 ML/day on the </w:t>
      </w:r>
      <w:r w:rsidR="00A300D3">
        <w:t>15</w:t>
      </w:r>
      <w:r w:rsidR="00A300D3" w:rsidRPr="00A300D3">
        <w:rPr>
          <w:vertAlign w:val="superscript"/>
        </w:rPr>
        <w:t>th</w:t>
      </w:r>
      <w:r w:rsidR="00A300D3">
        <w:t xml:space="preserve"> October</w:t>
      </w:r>
      <w:r w:rsidR="00DD0EA2">
        <w:t xml:space="preserve"> at the Weir</w:t>
      </w:r>
      <w:r w:rsidR="00971B1E">
        <w:t>. The fresh was</w:t>
      </w:r>
      <w:r w:rsidR="00464638">
        <w:t xml:space="preserve"> modified as it passed through Brewster Weir </w:t>
      </w:r>
      <w:r w:rsidR="00F143C9">
        <w:t xml:space="preserve">to provide 37 </w:t>
      </w:r>
      <w:r w:rsidR="00971B1E">
        <w:t>days where environmental water was used to keep baseflows around 100</w:t>
      </w:r>
      <w:r w:rsidR="00F6585F">
        <w:t> </w:t>
      </w:r>
      <w:r w:rsidR="00971B1E">
        <w:t>ML/day</w:t>
      </w:r>
      <w:r w:rsidR="00616996">
        <w:t>. E</w:t>
      </w:r>
      <w:r w:rsidR="00FA3A4D">
        <w:t xml:space="preserve">nvironmental water </w:t>
      </w:r>
      <w:r w:rsidR="00616996">
        <w:t xml:space="preserve">ceased </w:t>
      </w:r>
      <w:r w:rsidR="00FA3A4D">
        <w:t>at Hillston Weir on the 9</w:t>
      </w:r>
      <w:r w:rsidR="00FA3A4D" w:rsidRPr="00FA3A4D">
        <w:rPr>
          <w:vertAlign w:val="superscript"/>
        </w:rPr>
        <w:t>th</w:t>
      </w:r>
      <w:r w:rsidR="00FA3A4D">
        <w:t xml:space="preserve"> December</w:t>
      </w:r>
      <w:r w:rsidR="00244B61">
        <w:t xml:space="preserve"> (</w:t>
      </w:r>
      <w:r w:rsidR="00FB4020">
        <w:fldChar w:fldCharType="begin" w:fldLock="1"/>
      </w:r>
      <w:r w:rsidR="00FB4020">
        <w:instrText xml:space="preserve"> REF _Ref52527360 \h </w:instrText>
      </w:r>
      <w:r w:rsidR="00FB4020">
        <w:fldChar w:fldCharType="separate"/>
      </w:r>
      <w:r w:rsidR="00384D17">
        <w:t xml:space="preserve">Figure </w:t>
      </w:r>
      <w:r w:rsidR="00384D17">
        <w:rPr>
          <w:noProof/>
        </w:rPr>
        <w:t>4</w:t>
      </w:r>
      <w:r w:rsidR="00384D17">
        <w:noBreakHyphen/>
      </w:r>
      <w:r w:rsidR="00384D17">
        <w:rPr>
          <w:noProof/>
        </w:rPr>
        <w:t>3</w:t>
      </w:r>
      <w:r w:rsidR="00FB4020">
        <w:fldChar w:fldCharType="end"/>
      </w:r>
      <w:r w:rsidR="00FB4020">
        <w:t>)</w:t>
      </w:r>
      <w:r w:rsidR="00EE789F">
        <w:t>.</w:t>
      </w:r>
      <w:r w:rsidR="00DD0EA2">
        <w:t xml:space="preserve"> </w:t>
      </w:r>
      <w:r w:rsidR="00955589">
        <w:t xml:space="preserve">The spring fresh passed Booligal in late October arriving at Four Mile Weir on the edge of the Great Cumbung Swamp </w:t>
      </w:r>
      <w:r w:rsidR="00FE34C1">
        <w:t>at the start of November 2019</w:t>
      </w:r>
      <w:r w:rsidR="00244B61">
        <w:t xml:space="preserve"> (</w:t>
      </w:r>
      <w:r w:rsidR="00AE5E2D">
        <w:fldChar w:fldCharType="begin" w:fldLock="1"/>
      </w:r>
      <w:r w:rsidR="00AE5E2D">
        <w:instrText xml:space="preserve"> REF _Ref52527603 \h </w:instrText>
      </w:r>
      <w:r w:rsidR="00AE5E2D">
        <w:fldChar w:fldCharType="separate"/>
      </w:r>
      <w:r w:rsidR="00384D17">
        <w:t xml:space="preserve">Figure </w:t>
      </w:r>
      <w:r w:rsidR="00384D17">
        <w:rPr>
          <w:noProof/>
        </w:rPr>
        <w:t>4</w:t>
      </w:r>
      <w:r w:rsidR="00384D17">
        <w:noBreakHyphen/>
      </w:r>
      <w:r w:rsidR="00384D17">
        <w:rPr>
          <w:noProof/>
        </w:rPr>
        <w:t>4</w:t>
      </w:r>
      <w:r w:rsidR="00AE5E2D">
        <w:fldChar w:fldCharType="end"/>
      </w:r>
      <w:r w:rsidR="00AE5E2D">
        <w:t xml:space="preserve"> and </w:t>
      </w:r>
      <w:r w:rsidR="00AE5E2D">
        <w:fldChar w:fldCharType="begin" w:fldLock="1"/>
      </w:r>
      <w:r w:rsidR="00AE5E2D">
        <w:instrText xml:space="preserve"> REF _Ref52527606 \h </w:instrText>
      </w:r>
      <w:r w:rsidR="00AE5E2D">
        <w:fldChar w:fldCharType="separate"/>
      </w:r>
      <w:r w:rsidR="00384D17">
        <w:t xml:space="preserve">Figure </w:t>
      </w:r>
      <w:r w:rsidR="00384D17">
        <w:rPr>
          <w:noProof/>
        </w:rPr>
        <w:t>4</w:t>
      </w:r>
      <w:r w:rsidR="00384D17">
        <w:noBreakHyphen/>
      </w:r>
      <w:r w:rsidR="00384D17">
        <w:rPr>
          <w:noProof/>
        </w:rPr>
        <w:t>5</w:t>
      </w:r>
      <w:r w:rsidR="00AE5E2D">
        <w:fldChar w:fldCharType="end"/>
      </w:r>
      <w:r w:rsidR="00AE5E2D">
        <w:t>)</w:t>
      </w:r>
      <w:r w:rsidR="00FE34C1">
        <w:t>.</w:t>
      </w:r>
      <w:r w:rsidR="00F6585F">
        <w:t xml:space="preserve"> The base flow support provided by Commonwealth environmental water continued </w:t>
      </w:r>
      <w:r w:rsidR="00194086">
        <w:t>at the gauge at Four Mile Weir until the 21</w:t>
      </w:r>
      <w:r w:rsidR="00194086" w:rsidRPr="00194086">
        <w:rPr>
          <w:vertAlign w:val="superscript"/>
        </w:rPr>
        <w:t>st</w:t>
      </w:r>
      <w:r w:rsidR="00194086">
        <w:t xml:space="preserve"> January.</w:t>
      </w:r>
    </w:p>
    <w:p w14:paraId="184D760D" w14:textId="4ECF0D19" w:rsidR="00D652D8" w:rsidRDefault="00D652D8" w:rsidP="00CC0755">
      <w:r>
        <w:t xml:space="preserve">The spring fresh inundated the </w:t>
      </w:r>
      <w:r w:rsidR="00B742C6">
        <w:t xml:space="preserve">central reed-beds and low lying areas of the Great Cumbung Swamp for </w:t>
      </w:r>
      <w:r w:rsidR="00EA3274">
        <w:t>approximately</w:t>
      </w:r>
      <w:r w:rsidR="00B742C6">
        <w:t xml:space="preserve"> </w:t>
      </w:r>
      <w:r w:rsidR="00E06087">
        <w:t xml:space="preserve">six </w:t>
      </w:r>
      <w:r w:rsidR="00B742C6">
        <w:t>weeks</w:t>
      </w:r>
      <w:r w:rsidR="00FE2AB2">
        <w:t>. The peak inundation occurred around the 27</w:t>
      </w:r>
      <w:r w:rsidR="00FE2AB2" w:rsidRPr="00FE2AB2">
        <w:rPr>
          <w:vertAlign w:val="superscript"/>
        </w:rPr>
        <w:t>th</w:t>
      </w:r>
      <w:r w:rsidR="00FE2AB2">
        <w:t xml:space="preserve"> November (</w:t>
      </w:r>
      <w:r w:rsidR="007A2378">
        <w:fldChar w:fldCharType="begin" w:fldLock="1"/>
      </w:r>
      <w:r w:rsidR="007A2378">
        <w:instrText xml:space="preserve"> REF _Ref52527773 \h </w:instrText>
      </w:r>
      <w:r w:rsidR="007A2378">
        <w:fldChar w:fldCharType="separate"/>
      </w:r>
      <w:r w:rsidR="00384D17">
        <w:t xml:space="preserve">Figure </w:t>
      </w:r>
      <w:r w:rsidR="00384D17">
        <w:rPr>
          <w:noProof/>
        </w:rPr>
        <w:t>4</w:t>
      </w:r>
      <w:r w:rsidR="00384D17">
        <w:noBreakHyphen/>
      </w:r>
      <w:r w:rsidR="00384D17">
        <w:rPr>
          <w:noProof/>
        </w:rPr>
        <w:t>6</w:t>
      </w:r>
      <w:r w:rsidR="007A2378">
        <w:fldChar w:fldCharType="end"/>
      </w:r>
      <w:r w:rsidR="00FE2AB2">
        <w:t>)</w:t>
      </w:r>
      <w:r w:rsidR="002D0291">
        <w:t xml:space="preserve"> and dried quite quickly </w:t>
      </w:r>
      <w:r w:rsidR="00815989">
        <w:t>with only remnant pools left by mid December.</w:t>
      </w:r>
      <w:r w:rsidR="001F6230">
        <w:t xml:space="preserve"> </w:t>
      </w:r>
      <w:r w:rsidR="00194086">
        <w:t xml:space="preserve">The baseflow support provided </w:t>
      </w:r>
      <w:r w:rsidR="0036477F">
        <w:t>to the lower river did not translate to continued wetting of the Swamp post mid</w:t>
      </w:r>
      <w:r w:rsidR="00901D92">
        <w:t>-</w:t>
      </w:r>
      <w:r w:rsidR="0036477F">
        <w:t>December.</w:t>
      </w:r>
    </w:p>
    <w:p w14:paraId="4FF0CD3C" w14:textId="4C5FFDEC" w:rsidR="000D5FE3" w:rsidRDefault="00822F65" w:rsidP="000D5FE3">
      <w:r>
        <w:t>The</w:t>
      </w:r>
      <w:r w:rsidR="000D5FE3">
        <w:t xml:space="preserve"> portion of this </w:t>
      </w:r>
      <w:r w:rsidR="00460469">
        <w:t xml:space="preserve">watering action </w:t>
      </w:r>
      <w:r w:rsidR="000D5FE3">
        <w:t>(2,000 ML)</w:t>
      </w:r>
      <w:r w:rsidR="00460469">
        <w:t>,</w:t>
      </w:r>
      <w:r w:rsidR="000D5FE3">
        <w:t xml:space="preserve"> held over in Brewster Weir Pool</w:t>
      </w:r>
      <w:r w:rsidR="00460469">
        <w:t>,</w:t>
      </w:r>
      <w:r w:rsidR="000D5FE3">
        <w:t xml:space="preserve"> </w:t>
      </w:r>
      <w:r w:rsidR="00460469">
        <w:t xml:space="preserve">was </w:t>
      </w:r>
      <w:r w:rsidR="000D5FE3">
        <w:t>released between 4</w:t>
      </w:r>
      <w:r w:rsidR="000D5FE3" w:rsidRPr="008F0E0C">
        <w:rPr>
          <w:vertAlign w:val="superscript"/>
        </w:rPr>
        <w:t>th</w:t>
      </w:r>
      <w:r w:rsidR="000D5FE3">
        <w:t xml:space="preserve"> and 17</w:t>
      </w:r>
      <w:r w:rsidR="000D5FE3" w:rsidRPr="008F0E0C">
        <w:rPr>
          <w:vertAlign w:val="superscript"/>
        </w:rPr>
        <w:t>th</w:t>
      </w:r>
      <w:r w:rsidR="000D5FE3">
        <w:t xml:space="preserve"> of May to coincide with natural inflows following rain, providing longitudinal connectivity and creating variability in river height in the </w:t>
      </w:r>
      <w:r w:rsidR="002B6D8D">
        <w:t>l</w:t>
      </w:r>
      <w:r w:rsidR="000D5FE3">
        <w:t>ower Lachlan</w:t>
      </w:r>
      <w:r w:rsidR="002B6D8D">
        <w:t xml:space="preserve"> </w:t>
      </w:r>
      <w:r w:rsidR="00B17D72">
        <w:t>R</w:t>
      </w:r>
      <w:r w:rsidR="002B6D8D">
        <w:t>iver</w:t>
      </w:r>
      <w:r w:rsidR="000D5FE3">
        <w:t xml:space="preserve">. This </w:t>
      </w:r>
      <w:r w:rsidR="00C54BF2">
        <w:t xml:space="preserve">pulse passed Hillston Weir between the </w:t>
      </w:r>
      <w:r w:rsidR="00974EB7">
        <w:t>9</w:t>
      </w:r>
      <w:r w:rsidR="00974EB7" w:rsidRPr="00974EB7">
        <w:rPr>
          <w:vertAlign w:val="superscript"/>
        </w:rPr>
        <w:t>th</w:t>
      </w:r>
      <w:r w:rsidR="00974EB7">
        <w:t xml:space="preserve"> and 24</w:t>
      </w:r>
      <w:r w:rsidR="00974EB7" w:rsidRPr="00974EB7">
        <w:rPr>
          <w:vertAlign w:val="superscript"/>
        </w:rPr>
        <w:t>th</w:t>
      </w:r>
      <w:r w:rsidR="00974EB7">
        <w:t xml:space="preserve"> May with peak flows at Hillston </w:t>
      </w:r>
      <w:r w:rsidR="00A84771">
        <w:t>W</w:t>
      </w:r>
      <w:r w:rsidR="00974EB7">
        <w:t xml:space="preserve">eir of </w:t>
      </w:r>
      <w:r w:rsidR="00A84771">
        <w:t xml:space="preserve">just under 290 ML/day </w:t>
      </w:r>
      <w:r w:rsidR="001368B2">
        <w:t xml:space="preserve">placing it just into the </w:t>
      </w:r>
      <w:r w:rsidR="00571808">
        <w:t xml:space="preserve">flow range of a small fresh </w:t>
      </w:r>
      <w:r w:rsidR="00E0090A">
        <w:fldChar w:fldCharType="begin"/>
      </w:r>
      <w:r w:rsidR="00752EB6">
        <w:instrText xml:space="preserve"> ADDIN EN.CITE &lt;EndNote&gt;&lt;Cite&gt;&lt;Author&gt;OEH&lt;/Author&gt;&lt;Year&gt;2018&lt;/Year&gt;&lt;RecNum&gt;389&lt;/RecNum&gt;&lt;DisplayText&gt;(OEH 2018a)&lt;/DisplayText&gt;&lt;record&gt;&lt;rec-number&gt;389&lt;/rec-number&gt;&lt;foreign-keys&gt;&lt;key app="EN" db-id="0a0zttz0gewd9befav559p5osxw5sftwfpdv" timestamp="1567574870"&gt;389&lt;/key&gt;&lt;/foreign-keys&gt;&lt;ref-type name="Report"&gt;27&lt;/ref-type&gt;&lt;contributors&gt;&lt;authors&gt;&lt;author&gt;OEH,&lt;/author&gt;&lt;/authors&gt;&lt;/contributors&gt;&lt;titles&gt;&lt;title&gt;Lachlan Long Term Water Plan Part A: Lachlan catchment&lt;/title&gt;&lt;/titles&gt;&lt;dates&gt;&lt;year&gt;2018&lt;/year&gt;&lt;/dates&gt;&lt;pub-location&gt;Office of Environment and Heritage, Sydney&lt;/pub-location&gt;&lt;urls&gt;&lt;/urls&gt;&lt;/record&gt;&lt;/Cite&gt;&lt;/EndNote&gt;</w:instrText>
      </w:r>
      <w:r w:rsidR="00E0090A">
        <w:fldChar w:fldCharType="separate"/>
      </w:r>
      <w:r w:rsidR="00752EB6">
        <w:rPr>
          <w:noProof/>
        </w:rPr>
        <w:t>(OEH 2018a)</w:t>
      </w:r>
      <w:r w:rsidR="00E0090A">
        <w:fldChar w:fldCharType="end"/>
      </w:r>
      <w:r w:rsidR="00E0090A">
        <w:t xml:space="preserve"> </w:t>
      </w:r>
      <w:r w:rsidR="00554EF6">
        <w:t>(</w:t>
      </w:r>
      <w:r w:rsidR="00C358B2">
        <w:fldChar w:fldCharType="begin" w:fldLock="1"/>
      </w:r>
      <w:r w:rsidR="00C358B2">
        <w:instrText xml:space="preserve"> REF _Ref52527360 \h </w:instrText>
      </w:r>
      <w:r w:rsidR="00C358B2">
        <w:fldChar w:fldCharType="separate"/>
      </w:r>
      <w:r w:rsidR="00384D17">
        <w:t xml:space="preserve">Figure </w:t>
      </w:r>
      <w:r w:rsidR="00384D17">
        <w:rPr>
          <w:noProof/>
        </w:rPr>
        <w:t>4</w:t>
      </w:r>
      <w:r w:rsidR="00384D17">
        <w:noBreakHyphen/>
      </w:r>
      <w:r w:rsidR="00384D17">
        <w:rPr>
          <w:noProof/>
        </w:rPr>
        <w:t>3</w:t>
      </w:r>
      <w:r w:rsidR="00C358B2">
        <w:fldChar w:fldCharType="end"/>
      </w:r>
      <w:r w:rsidR="00C358B2">
        <w:t>).</w:t>
      </w:r>
      <w:r w:rsidR="00AA10B8">
        <w:t xml:space="preserve"> This small autumn fresh </w:t>
      </w:r>
      <w:r w:rsidR="00A90375">
        <w:t>passed Booligal in late May</w:t>
      </w:r>
      <w:r w:rsidR="00554EF6">
        <w:t xml:space="preserve"> </w:t>
      </w:r>
      <w:r w:rsidR="006C0637">
        <w:t>(</w:t>
      </w:r>
      <w:r w:rsidR="00C358B2">
        <w:fldChar w:fldCharType="begin" w:fldLock="1"/>
      </w:r>
      <w:r w:rsidR="00C358B2">
        <w:instrText xml:space="preserve"> REF _Ref52527603 \h </w:instrText>
      </w:r>
      <w:r w:rsidR="00C358B2">
        <w:fldChar w:fldCharType="separate"/>
      </w:r>
      <w:r w:rsidR="00384D17">
        <w:t xml:space="preserve">Figure </w:t>
      </w:r>
      <w:r w:rsidR="00384D17">
        <w:rPr>
          <w:noProof/>
        </w:rPr>
        <w:t>4</w:t>
      </w:r>
      <w:r w:rsidR="00384D17">
        <w:noBreakHyphen/>
      </w:r>
      <w:r w:rsidR="00384D17">
        <w:rPr>
          <w:noProof/>
        </w:rPr>
        <w:t>4</w:t>
      </w:r>
      <w:r w:rsidR="00C358B2">
        <w:fldChar w:fldCharType="end"/>
      </w:r>
      <w:r w:rsidR="00554EF6">
        <w:t>)</w:t>
      </w:r>
      <w:r w:rsidR="00A90375">
        <w:t xml:space="preserve"> and arrived at </w:t>
      </w:r>
      <w:r w:rsidR="000D5FE3">
        <w:t xml:space="preserve">the edge of the Great Cumbung Swamp on the </w:t>
      </w:r>
      <w:r w:rsidR="00425392">
        <w:t>5</w:t>
      </w:r>
      <w:r w:rsidR="000D5FE3" w:rsidRPr="00573348">
        <w:rPr>
          <w:vertAlign w:val="superscript"/>
        </w:rPr>
        <w:t>th</w:t>
      </w:r>
      <w:r w:rsidR="00CA24EC">
        <w:t> </w:t>
      </w:r>
      <w:r w:rsidR="000D5FE3">
        <w:t>June</w:t>
      </w:r>
      <w:r w:rsidR="00554EF6">
        <w:t xml:space="preserve"> (</w:t>
      </w:r>
      <w:r w:rsidR="00F673DE">
        <w:fldChar w:fldCharType="begin" w:fldLock="1"/>
      </w:r>
      <w:r w:rsidR="00F673DE">
        <w:instrText xml:space="preserve"> REF _Ref52527606 \h </w:instrText>
      </w:r>
      <w:r w:rsidR="00F673DE">
        <w:fldChar w:fldCharType="separate"/>
      </w:r>
      <w:r w:rsidR="00384D17">
        <w:t xml:space="preserve">Figure </w:t>
      </w:r>
      <w:r w:rsidR="00384D17">
        <w:rPr>
          <w:noProof/>
        </w:rPr>
        <w:t>4</w:t>
      </w:r>
      <w:r w:rsidR="00384D17">
        <w:noBreakHyphen/>
      </w:r>
      <w:r w:rsidR="00384D17">
        <w:rPr>
          <w:noProof/>
        </w:rPr>
        <w:t>5</w:t>
      </w:r>
      <w:r w:rsidR="00F673DE">
        <w:fldChar w:fldCharType="end"/>
      </w:r>
      <w:r w:rsidR="00AE5E2D">
        <w:t>).</w:t>
      </w:r>
    </w:p>
    <w:p w14:paraId="67DCFE33" w14:textId="77777777" w:rsidR="008A40E5" w:rsidRDefault="008A40E5">
      <w:r>
        <w:br w:type="page"/>
      </w:r>
    </w:p>
    <w:p w14:paraId="5324C6B4" w14:textId="38CB554D" w:rsidR="00AE0A3B" w:rsidRDefault="00773F50" w:rsidP="00AE0A3B">
      <w:pPr>
        <w:keepNext/>
      </w:pPr>
      <w:r>
        <w:rPr>
          <w:noProof/>
        </w:rPr>
        <w:drawing>
          <wp:inline distT="0" distB="0" distL="0" distR="0" wp14:anchorId="76B586AE" wp14:editId="2C215305">
            <wp:extent cx="5579998" cy="3650400"/>
            <wp:effectExtent l="0" t="0" r="1905" b="7620"/>
            <wp:docPr id="340621925" name="Picture 340621925" descr="P68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621925" name="Picture 340621925" descr="P689#yIS1"/>
                    <pic:cNvPicPr/>
                  </pic:nvPicPr>
                  <pic:blipFill>
                    <a:blip r:embed="rId34" cstate="email">
                      <a:extLst>
                        <a:ext uri="{28A0092B-C50C-407E-A947-70E740481C1C}">
                          <a14:useLocalDpi xmlns:a14="http://schemas.microsoft.com/office/drawing/2010/main"/>
                        </a:ext>
                      </a:extLst>
                    </a:blip>
                    <a:stretch>
                      <a:fillRect/>
                    </a:stretch>
                  </pic:blipFill>
                  <pic:spPr>
                    <a:xfrm>
                      <a:off x="0" y="0"/>
                      <a:ext cx="5579998" cy="3650400"/>
                    </a:xfrm>
                    <a:prstGeom prst="rect">
                      <a:avLst/>
                    </a:prstGeom>
                  </pic:spPr>
                </pic:pic>
              </a:graphicData>
            </a:graphic>
          </wp:inline>
        </w:drawing>
      </w:r>
    </w:p>
    <w:p w14:paraId="6E47F862" w14:textId="066AEA68" w:rsidR="00D03F3F" w:rsidRDefault="00AE0A3B" w:rsidP="007439D3">
      <w:pPr>
        <w:pStyle w:val="Caption"/>
        <w:spacing w:after="40"/>
      </w:pPr>
      <w:bookmarkStart w:id="88" w:name="_Ref52527338"/>
      <w:bookmarkStart w:id="89" w:name="_Toc57975049"/>
      <w:r>
        <w:t xml:space="preserve">Figure </w:t>
      </w:r>
      <w:r w:rsidR="00237A98">
        <w:fldChar w:fldCharType="begin" w:fldLock="1"/>
      </w:r>
      <w:r w:rsidR="00237A98">
        <w:instrText xml:space="preserve"> STYLEREF 1 \s </w:instrText>
      </w:r>
      <w:r w:rsidR="00237A98">
        <w:fldChar w:fldCharType="separate"/>
      </w:r>
      <w:r w:rsidR="00384D17">
        <w:rPr>
          <w:noProof/>
        </w:rPr>
        <w:t>4</w:t>
      </w:r>
      <w:r w:rsidR="00237A98">
        <w:fldChar w:fldCharType="end"/>
      </w:r>
      <w:r w:rsidR="00237A98">
        <w:noBreakHyphen/>
      </w:r>
      <w:r w:rsidR="00A51376">
        <w:fldChar w:fldCharType="begin"/>
      </w:r>
      <w:r w:rsidR="00A51376">
        <w:instrText xml:space="preserve"> SEQ Figure \* ARABIC \s 1 </w:instrText>
      </w:r>
      <w:r w:rsidR="00A51376">
        <w:fldChar w:fldCharType="separate"/>
      </w:r>
      <w:r w:rsidR="00A54C15">
        <w:rPr>
          <w:noProof/>
        </w:rPr>
        <w:t>2</w:t>
      </w:r>
      <w:r w:rsidR="00A51376">
        <w:fldChar w:fldCharType="end"/>
      </w:r>
      <w:bookmarkEnd w:id="88"/>
      <w:r w:rsidR="00A51376">
        <w:rPr>
          <w:noProof/>
        </w:rPr>
        <w:t>.</w:t>
      </w:r>
      <w:r>
        <w:t xml:space="preserve"> Flow</w:t>
      </w:r>
      <w:r w:rsidR="00802AC8">
        <w:t xml:space="preserve"> at Cotton’s Weir (Forbes) for the </w:t>
      </w:r>
      <w:r w:rsidR="00FB4020">
        <w:t>watering year</w:t>
      </w:r>
      <w:r w:rsidR="00802AC8">
        <w:t xml:space="preserve"> 2019</w:t>
      </w:r>
      <w:r w:rsidR="00FB4020">
        <w:t>-20</w:t>
      </w:r>
      <w:r w:rsidR="00802AC8">
        <w:t xml:space="preserve"> showing Watering Action 1.</w:t>
      </w:r>
      <w:bookmarkEnd w:id="89"/>
    </w:p>
    <w:p w14:paraId="398D55C3" w14:textId="0A049EAD" w:rsidR="0020314A" w:rsidRDefault="00802AC8" w:rsidP="00AE0A3B">
      <w:pPr>
        <w:pStyle w:val="Caption"/>
      </w:pPr>
      <w:r>
        <w:t>Commonwealth (green) environmental water</w:t>
      </w:r>
      <w:r w:rsidR="009F0837">
        <w:t xml:space="preserve"> is shown along with estimates of river flow (flow including the licensed delivery of water but not including environmental water) in grey. </w:t>
      </w:r>
    </w:p>
    <w:p w14:paraId="4EEA1400" w14:textId="0C9A482B" w:rsidR="00E0381D" w:rsidRDefault="00714220" w:rsidP="00E0381D">
      <w:pPr>
        <w:keepNext/>
      </w:pPr>
      <w:r>
        <w:rPr>
          <w:noProof/>
        </w:rPr>
        <w:drawing>
          <wp:inline distT="0" distB="0" distL="0" distR="0" wp14:anchorId="295713B0" wp14:editId="2AC827BE">
            <wp:extent cx="5583600" cy="3643200"/>
            <wp:effectExtent l="0" t="0" r="0" b="0"/>
            <wp:docPr id="340621949" name="Picture 340621949" descr="P69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621949" name="Picture 340621949" descr="P692#yIS1"/>
                    <pic:cNvPicPr/>
                  </pic:nvPicPr>
                  <pic:blipFill>
                    <a:blip r:embed="rId35" cstate="email">
                      <a:extLst>
                        <a:ext uri="{28A0092B-C50C-407E-A947-70E740481C1C}">
                          <a14:useLocalDpi xmlns:a14="http://schemas.microsoft.com/office/drawing/2010/main"/>
                        </a:ext>
                      </a:extLst>
                    </a:blip>
                    <a:stretch>
                      <a:fillRect/>
                    </a:stretch>
                  </pic:blipFill>
                  <pic:spPr>
                    <a:xfrm>
                      <a:off x="0" y="0"/>
                      <a:ext cx="5583600" cy="3643200"/>
                    </a:xfrm>
                    <a:prstGeom prst="rect">
                      <a:avLst/>
                    </a:prstGeom>
                  </pic:spPr>
                </pic:pic>
              </a:graphicData>
            </a:graphic>
          </wp:inline>
        </w:drawing>
      </w:r>
    </w:p>
    <w:p w14:paraId="41198908" w14:textId="7E311420" w:rsidR="00D03F3F" w:rsidRDefault="00E0381D" w:rsidP="007439D3">
      <w:pPr>
        <w:pStyle w:val="Caption"/>
        <w:spacing w:after="40"/>
      </w:pPr>
      <w:bookmarkStart w:id="90" w:name="_Ref52527360"/>
      <w:bookmarkStart w:id="91" w:name="_Ref52531747"/>
      <w:bookmarkStart w:id="92" w:name="_Toc57975050"/>
      <w:r>
        <w:t xml:space="preserve">Figure </w:t>
      </w:r>
      <w:r w:rsidR="00237A98">
        <w:fldChar w:fldCharType="begin" w:fldLock="1"/>
      </w:r>
      <w:r w:rsidR="00237A98">
        <w:instrText xml:space="preserve"> STYLEREF 1 \s </w:instrText>
      </w:r>
      <w:r w:rsidR="00237A98">
        <w:fldChar w:fldCharType="separate"/>
      </w:r>
      <w:r w:rsidR="00384D17">
        <w:rPr>
          <w:noProof/>
        </w:rPr>
        <w:t>4</w:t>
      </w:r>
      <w:r w:rsidR="00237A98">
        <w:fldChar w:fldCharType="end"/>
      </w:r>
      <w:r w:rsidR="00237A98">
        <w:noBreakHyphen/>
      </w:r>
      <w:r w:rsidR="00FB4020">
        <w:fldChar w:fldCharType="begin"/>
      </w:r>
      <w:r w:rsidR="00FB4020">
        <w:instrText xml:space="preserve"> SEQ Figure \* ARABIC \s 1 </w:instrText>
      </w:r>
      <w:r w:rsidR="00FB4020">
        <w:fldChar w:fldCharType="separate"/>
      </w:r>
      <w:r w:rsidR="00A54C15">
        <w:rPr>
          <w:noProof/>
        </w:rPr>
        <w:t>3</w:t>
      </w:r>
      <w:r w:rsidR="00FB4020">
        <w:fldChar w:fldCharType="end"/>
      </w:r>
      <w:bookmarkEnd w:id="90"/>
      <w:r w:rsidR="00FB4020">
        <w:rPr>
          <w:noProof/>
        </w:rPr>
        <w:t>.</w:t>
      </w:r>
      <w:r>
        <w:t xml:space="preserve"> Flow at Hillston Weir for the </w:t>
      </w:r>
      <w:r w:rsidR="00FB4020">
        <w:t>watering year</w:t>
      </w:r>
      <w:r>
        <w:t xml:space="preserve"> 2019</w:t>
      </w:r>
      <w:r w:rsidR="00FB4020">
        <w:t>-20</w:t>
      </w:r>
      <w:r>
        <w:t xml:space="preserve"> showing Watering Action 1</w:t>
      </w:r>
      <w:r w:rsidR="00D03F3F">
        <w:t>.</w:t>
      </w:r>
      <w:bookmarkEnd w:id="91"/>
      <w:bookmarkEnd w:id="92"/>
    </w:p>
    <w:p w14:paraId="5875F398" w14:textId="1E551529" w:rsidR="00E0381D" w:rsidRDefault="00E0381D" w:rsidP="00E0381D">
      <w:pPr>
        <w:pStyle w:val="Caption"/>
      </w:pPr>
      <w:r>
        <w:t xml:space="preserve">Commonwealth (green) environmental water is shown along with estimates of river flow (flow including the licensed delivery of water but not including environmental water) in grey. </w:t>
      </w:r>
    </w:p>
    <w:p w14:paraId="03236273" w14:textId="4BF033B6" w:rsidR="00E4120A" w:rsidRDefault="008F1E39" w:rsidP="00E4120A">
      <w:pPr>
        <w:keepNext/>
      </w:pPr>
      <w:r>
        <w:rPr>
          <w:noProof/>
        </w:rPr>
        <w:drawing>
          <wp:inline distT="0" distB="0" distL="0" distR="0" wp14:anchorId="609E926D" wp14:editId="56FDD946">
            <wp:extent cx="5583600" cy="3643200"/>
            <wp:effectExtent l="0" t="0" r="0" b="0"/>
            <wp:docPr id="578211744" name="Picture 578211744" descr="P69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211744" name="Picture 578211744" descr="P695#yIS1"/>
                    <pic:cNvPicPr/>
                  </pic:nvPicPr>
                  <pic:blipFill>
                    <a:blip r:embed="rId36" cstate="email">
                      <a:extLst>
                        <a:ext uri="{28A0092B-C50C-407E-A947-70E740481C1C}">
                          <a14:useLocalDpi xmlns:a14="http://schemas.microsoft.com/office/drawing/2010/main"/>
                        </a:ext>
                      </a:extLst>
                    </a:blip>
                    <a:stretch>
                      <a:fillRect/>
                    </a:stretch>
                  </pic:blipFill>
                  <pic:spPr>
                    <a:xfrm>
                      <a:off x="0" y="0"/>
                      <a:ext cx="5583600" cy="3643200"/>
                    </a:xfrm>
                    <a:prstGeom prst="rect">
                      <a:avLst/>
                    </a:prstGeom>
                  </pic:spPr>
                </pic:pic>
              </a:graphicData>
            </a:graphic>
          </wp:inline>
        </w:drawing>
      </w:r>
    </w:p>
    <w:p w14:paraId="11EDD1E3" w14:textId="29D9D8B0" w:rsidR="003C1DD8" w:rsidRDefault="00E4120A" w:rsidP="007439D3">
      <w:pPr>
        <w:pStyle w:val="Caption"/>
        <w:spacing w:after="40"/>
      </w:pPr>
      <w:bookmarkStart w:id="93" w:name="_Ref52527603"/>
      <w:bookmarkStart w:id="94" w:name="_Toc57975051"/>
      <w:r>
        <w:t xml:space="preserve">Figure </w:t>
      </w:r>
      <w:r w:rsidR="00237A98">
        <w:fldChar w:fldCharType="begin" w:fldLock="1"/>
      </w:r>
      <w:r w:rsidR="00237A98">
        <w:instrText xml:space="preserve"> STYLEREF 1 \s </w:instrText>
      </w:r>
      <w:r w:rsidR="00237A98">
        <w:fldChar w:fldCharType="separate"/>
      </w:r>
      <w:r w:rsidR="00384D17">
        <w:rPr>
          <w:noProof/>
        </w:rPr>
        <w:t>4</w:t>
      </w:r>
      <w:r w:rsidR="00237A98">
        <w:fldChar w:fldCharType="end"/>
      </w:r>
      <w:r w:rsidR="00237A98">
        <w:noBreakHyphen/>
      </w:r>
      <w:r w:rsidR="00AE079B">
        <w:fldChar w:fldCharType="begin"/>
      </w:r>
      <w:r w:rsidR="00AE079B">
        <w:instrText xml:space="preserve"> SEQ Figure \* ARABIC \s 1 </w:instrText>
      </w:r>
      <w:r w:rsidR="00AE079B">
        <w:fldChar w:fldCharType="separate"/>
      </w:r>
      <w:r w:rsidR="00A54C15">
        <w:rPr>
          <w:noProof/>
        </w:rPr>
        <w:t>4</w:t>
      </w:r>
      <w:r w:rsidR="00AE079B">
        <w:fldChar w:fldCharType="end"/>
      </w:r>
      <w:bookmarkEnd w:id="93"/>
      <w:r w:rsidR="00AE079B">
        <w:rPr>
          <w:noProof/>
        </w:rPr>
        <w:t>.</w:t>
      </w:r>
      <w:r>
        <w:t xml:space="preserve"> Flow at Booligal for the </w:t>
      </w:r>
      <w:r w:rsidR="00AE079B">
        <w:t>watering year</w:t>
      </w:r>
      <w:r>
        <w:t xml:space="preserve"> 2019</w:t>
      </w:r>
      <w:r w:rsidR="00AE079B">
        <w:t>-20</w:t>
      </w:r>
      <w:r>
        <w:t xml:space="preserve"> showing Watering Action 1.</w:t>
      </w:r>
      <w:bookmarkEnd w:id="94"/>
    </w:p>
    <w:p w14:paraId="2650F930" w14:textId="10E73BCD" w:rsidR="00E0381D" w:rsidRDefault="00E4120A" w:rsidP="00E4120A">
      <w:pPr>
        <w:pStyle w:val="Caption"/>
      </w:pPr>
      <w:r>
        <w:t xml:space="preserve">Commonwealth (green) environmental water is shown along with estimates of river flow (flow including the licensed delivery of water but not including environmental water) in grey. </w:t>
      </w:r>
    </w:p>
    <w:p w14:paraId="7D93EA6C" w14:textId="711C2579" w:rsidR="00076F12" w:rsidRDefault="00035BAB" w:rsidP="00076F12">
      <w:pPr>
        <w:keepNext/>
      </w:pPr>
      <w:r>
        <w:rPr>
          <w:noProof/>
        </w:rPr>
        <w:drawing>
          <wp:inline distT="0" distB="0" distL="0" distR="0" wp14:anchorId="67D5ABA0" wp14:editId="24C63A22">
            <wp:extent cx="5583600" cy="3643200"/>
            <wp:effectExtent l="0" t="0" r="0" b="0"/>
            <wp:docPr id="578211745" name="Picture 578211745" descr="P69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211745" name="Picture 578211745" descr="P698#yIS1"/>
                    <pic:cNvPicPr/>
                  </pic:nvPicPr>
                  <pic:blipFill>
                    <a:blip r:embed="rId37" cstate="email">
                      <a:extLst>
                        <a:ext uri="{28A0092B-C50C-407E-A947-70E740481C1C}">
                          <a14:useLocalDpi xmlns:a14="http://schemas.microsoft.com/office/drawing/2010/main"/>
                        </a:ext>
                      </a:extLst>
                    </a:blip>
                    <a:stretch>
                      <a:fillRect/>
                    </a:stretch>
                  </pic:blipFill>
                  <pic:spPr>
                    <a:xfrm>
                      <a:off x="0" y="0"/>
                      <a:ext cx="5583600" cy="3643200"/>
                    </a:xfrm>
                    <a:prstGeom prst="rect">
                      <a:avLst/>
                    </a:prstGeom>
                  </pic:spPr>
                </pic:pic>
              </a:graphicData>
            </a:graphic>
          </wp:inline>
        </w:drawing>
      </w:r>
    </w:p>
    <w:p w14:paraId="2F337C24" w14:textId="0058286B" w:rsidR="003C1DD8" w:rsidRDefault="00076F12" w:rsidP="007439D3">
      <w:pPr>
        <w:pStyle w:val="Caption"/>
        <w:spacing w:after="40"/>
      </w:pPr>
      <w:bookmarkStart w:id="95" w:name="_Ref52527606"/>
      <w:bookmarkStart w:id="96" w:name="_Toc57975052"/>
      <w:r>
        <w:t xml:space="preserve">Figure </w:t>
      </w:r>
      <w:r w:rsidR="00237A98">
        <w:fldChar w:fldCharType="begin" w:fldLock="1"/>
      </w:r>
      <w:r w:rsidR="00237A98">
        <w:instrText xml:space="preserve"> STYLEREF 1 \s </w:instrText>
      </w:r>
      <w:r w:rsidR="00237A98">
        <w:fldChar w:fldCharType="separate"/>
      </w:r>
      <w:r w:rsidR="00384D17">
        <w:rPr>
          <w:noProof/>
        </w:rPr>
        <w:t>4</w:t>
      </w:r>
      <w:r w:rsidR="00237A98">
        <w:fldChar w:fldCharType="end"/>
      </w:r>
      <w:r w:rsidR="00237A98">
        <w:noBreakHyphen/>
      </w:r>
      <w:r w:rsidR="00AE079B">
        <w:fldChar w:fldCharType="begin"/>
      </w:r>
      <w:r w:rsidR="00AE079B">
        <w:instrText xml:space="preserve"> SEQ Figure \* ARABIC \s 1 </w:instrText>
      </w:r>
      <w:r w:rsidR="00AE079B">
        <w:fldChar w:fldCharType="separate"/>
      </w:r>
      <w:r w:rsidR="00A54C15">
        <w:rPr>
          <w:noProof/>
        </w:rPr>
        <w:t>5</w:t>
      </w:r>
      <w:r w:rsidR="00AE079B">
        <w:fldChar w:fldCharType="end"/>
      </w:r>
      <w:bookmarkEnd w:id="95"/>
      <w:r w:rsidR="00AE079B">
        <w:t>.</w:t>
      </w:r>
      <w:r>
        <w:t xml:space="preserve"> Flow at Four Mile Weir for the </w:t>
      </w:r>
      <w:r w:rsidR="003C1DD8">
        <w:t>watering year</w:t>
      </w:r>
      <w:r>
        <w:t xml:space="preserve"> 2019</w:t>
      </w:r>
      <w:r w:rsidR="003C1DD8">
        <w:t>-20</w:t>
      </w:r>
      <w:r>
        <w:t xml:space="preserve"> showing Watering Action 1</w:t>
      </w:r>
      <w:r w:rsidR="00AE5E2D">
        <w:t>.</w:t>
      </w:r>
      <w:bookmarkEnd w:id="96"/>
    </w:p>
    <w:p w14:paraId="60761065" w14:textId="57889E73" w:rsidR="00076F12" w:rsidRDefault="00076F12" w:rsidP="00076F12">
      <w:pPr>
        <w:pStyle w:val="Caption"/>
      </w:pPr>
      <w:r>
        <w:t xml:space="preserve">Commonwealth (green) environmental water is shown along with estimates of river flow (flow including the licensed delivery of water but not including environmental water) in grey. </w:t>
      </w:r>
    </w:p>
    <w:p w14:paraId="6E930652" w14:textId="5C3D28E5" w:rsidR="00C12A55" w:rsidRDefault="00C12A55" w:rsidP="00CC0755">
      <w:r>
        <w:t xml:space="preserve">The water level changes associated with the spring fresh </w:t>
      </w:r>
      <w:r w:rsidR="00F0648C">
        <w:t xml:space="preserve">ranged from </w:t>
      </w:r>
      <w:r w:rsidR="0046360E">
        <w:t>0.2 m at Cotton’s Weir</w:t>
      </w:r>
      <w:r w:rsidR="009207DE">
        <w:t xml:space="preserve"> to almost 1 m at </w:t>
      </w:r>
      <w:r w:rsidR="00C14197">
        <w:t>Four Mile Weir</w:t>
      </w:r>
      <w:r w:rsidR="008443C9">
        <w:t>.</w:t>
      </w:r>
      <w:r w:rsidR="0080528A">
        <w:t xml:space="preserve"> The autumn pulse component of the </w:t>
      </w:r>
      <w:r w:rsidR="00197971">
        <w:t xml:space="preserve">watering action was considerably smaller and resulted in a change in water level of 0.2 m at Hillston Weir and </w:t>
      </w:r>
      <w:r w:rsidR="00921E8A">
        <w:t>just over 0.3 m at Four Mile Weir.</w:t>
      </w:r>
    </w:p>
    <w:p w14:paraId="3156BF52" w14:textId="3997C760" w:rsidR="006167E5" w:rsidRDefault="00517A0A" w:rsidP="00CC0755">
      <w:r>
        <w:rPr>
          <w:noProof/>
        </w:rPr>
        <w:drawing>
          <wp:inline distT="0" distB="0" distL="0" distR="0" wp14:anchorId="4C144655" wp14:editId="33E2129C">
            <wp:extent cx="5732145" cy="2934335"/>
            <wp:effectExtent l="0" t="0" r="1905" b="0"/>
            <wp:docPr id="1916457051" name="Picture 1916457051" descr="P70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457051" name="Picture 1916457051" descr="P702#yIS1"/>
                    <pic:cNvPicPr/>
                  </pic:nvPicPr>
                  <pic:blipFill>
                    <a:blip r:embed="rId38" cstate="email">
                      <a:extLst>
                        <a:ext uri="{28A0092B-C50C-407E-A947-70E740481C1C}">
                          <a14:useLocalDpi xmlns:a14="http://schemas.microsoft.com/office/drawing/2010/main"/>
                        </a:ext>
                      </a:extLst>
                    </a:blip>
                    <a:stretch>
                      <a:fillRect/>
                    </a:stretch>
                  </pic:blipFill>
                  <pic:spPr>
                    <a:xfrm>
                      <a:off x="0" y="0"/>
                      <a:ext cx="5732145" cy="2934335"/>
                    </a:xfrm>
                    <a:prstGeom prst="rect">
                      <a:avLst/>
                    </a:prstGeom>
                  </pic:spPr>
                </pic:pic>
              </a:graphicData>
            </a:graphic>
          </wp:inline>
        </w:drawing>
      </w:r>
    </w:p>
    <w:p w14:paraId="6140CA19" w14:textId="77777777" w:rsidR="00B44539" w:rsidRDefault="00091F66" w:rsidP="00B44539">
      <w:pPr>
        <w:keepNext/>
      </w:pPr>
      <w:r>
        <w:rPr>
          <w:noProof/>
        </w:rPr>
        <w:drawing>
          <wp:inline distT="0" distB="0" distL="0" distR="0" wp14:anchorId="3217CDA9" wp14:editId="31E09DB5">
            <wp:extent cx="5732145" cy="3000375"/>
            <wp:effectExtent l="0" t="0" r="1905" b="9525"/>
            <wp:docPr id="1916457053" name="Picture 1916457053" descr="P70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457053" name="Picture 1916457053" descr="P703#yIS1"/>
                    <pic:cNvPicPr/>
                  </pic:nvPicPr>
                  <pic:blipFill>
                    <a:blip r:embed="rId39" cstate="email">
                      <a:extLst>
                        <a:ext uri="{28A0092B-C50C-407E-A947-70E740481C1C}">
                          <a14:useLocalDpi xmlns:a14="http://schemas.microsoft.com/office/drawing/2010/main"/>
                        </a:ext>
                      </a:extLst>
                    </a:blip>
                    <a:stretch>
                      <a:fillRect/>
                    </a:stretch>
                  </pic:blipFill>
                  <pic:spPr>
                    <a:xfrm>
                      <a:off x="0" y="0"/>
                      <a:ext cx="5732145" cy="3000375"/>
                    </a:xfrm>
                    <a:prstGeom prst="rect">
                      <a:avLst/>
                    </a:prstGeom>
                  </pic:spPr>
                </pic:pic>
              </a:graphicData>
            </a:graphic>
          </wp:inline>
        </w:drawing>
      </w:r>
    </w:p>
    <w:p w14:paraId="14F4175B" w14:textId="3EE1FD49" w:rsidR="006C0637" w:rsidRDefault="00B44539" w:rsidP="007439D3">
      <w:pPr>
        <w:pStyle w:val="Caption"/>
        <w:spacing w:after="40"/>
      </w:pPr>
      <w:bookmarkStart w:id="97" w:name="_Ref52527773"/>
      <w:bookmarkStart w:id="98" w:name="_Toc57975053"/>
      <w:r>
        <w:t xml:space="preserve">Figure </w:t>
      </w:r>
      <w:r w:rsidR="00237A98">
        <w:fldChar w:fldCharType="begin" w:fldLock="1"/>
      </w:r>
      <w:r w:rsidR="00237A98">
        <w:instrText xml:space="preserve"> STYLEREF 1 \s </w:instrText>
      </w:r>
      <w:r w:rsidR="00237A98">
        <w:fldChar w:fldCharType="separate"/>
      </w:r>
      <w:r w:rsidR="00384D17">
        <w:rPr>
          <w:noProof/>
        </w:rPr>
        <w:t>4</w:t>
      </w:r>
      <w:r w:rsidR="00237A98">
        <w:fldChar w:fldCharType="end"/>
      </w:r>
      <w:r w:rsidR="00237A98">
        <w:noBreakHyphen/>
      </w:r>
      <w:r w:rsidR="006C0637">
        <w:fldChar w:fldCharType="begin"/>
      </w:r>
      <w:r w:rsidR="006C0637">
        <w:instrText xml:space="preserve"> SEQ Figure \* ARABIC \s 1 </w:instrText>
      </w:r>
      <w:r w:rsidR="006C0637">
        <w:fldChar w:fldCharType="separate"/>
      </w:r>
      <w:r w:rsidR="00A54C15">
        <w:rPr>
          <w:noProof/>
        </w:rPr>
        <w:t>6</w:t>
      </w:r>
      <w:r w:rsidR="006C0637">
        <w:fldChar w:fldCharType="end"/>
      </w:r>
      <w:bookmarkEnd w:id="97"/>
      <w:r w:rsidR="006C0637">
        <w:t>.</w:t>
      </w:r>
      <w:r>
        <w:t xml:space="preserve"> </w:t>
      </w:r>
      <w:r w:rsidRPr="00B44539">
        <w:t>Sentinel imagery from the Great Cumbung Swamp prior to the arrival of environmental water (23rd October 2019, upper image), and at the peak of the spring/summer watering (27th November 2019, lower image).</w:t>
      </w:r>
      <w:bookmarkEnd w:id="98"/>
    </w:p>
    <w:p w14:paraId="0EC87BE1" w14:textId="004FCD96" w:rsidR="00091F66" w:rsidRDefault="00B44539" w:rsidP="00B44539">
      <w:pPr>
        <w:pStyle w:val="Caption"/>
      </w:pPr>
      <w:r w:rsidRPr="00B44539">
        <w:t>Images sourced from https://www.sentinel-hub.com/explore/sentinel-playground</w:t>
      </w:r>
      <w:r w:rsidR="005E5652">
        <w:t>.</w:t>
      </w:r>
    </w:p>
    <w:p w14:paraId="2ABEE3D3" w14:textId="77777777" w:rsidR="00FA5DA2" w:rsidRPr="00FA5DA2" w:rsidRDefault="00FA5DA2" w:rsidP="00FA5DA2">
      <w:r>
        <w:br w:type="page"/>
      </w:r>
    </w:p>
    <w:p w14:paraId="4F1EC749" w14:textId="55D6C135" w:rsidR="003B05AC" w:rsidRDefault="003B05AC" w:rsidP="004821F0">
      <w:pPr>
        <w:pStyle w:val="Heading3"/>
      </w:pPr>
      <w:bookmarkStart w:id="99" w:name="_Toc56771607"/>
      <w:bookmarkStart w:id="100" w:name="_Toc57975138"/>
      <w:r>
        <w:t xml:space="preserve">Watering Action </w:t>
      </w:r>
      <w:r w:rsidR="00EC4591">
        <w:t xml:space="preserve">2: </w:t>
      </w:r>
      <w:r w:rsidR="00977E69">
        <w:t>Supporting First Nations values, refuge habitat and vegetation health</w:t>
      </w:r>
      <w:bookmarkEnd w:id="99"/>
      <w:bookmarkEnd w:id="100"/>
    </w:p>
    <w:p w14:paraId="41C2A147" w14:textId="42C91AAE" w:rsidR="00BB2D93" w:rsidRDefault="00734BDE" w:rsidP="00BB2D93">
      <w:r>
        <w:t xml:space="preserve">The second watering action </w:t>
      </w:r>
      <w:r w:rsidR="001D4D54">
        <w:t xml:space="preserve">provided flow </w:t>
      </w:r>
      <w:r w:rsidR="00FE0A07">
        <w:t xml:space="preserve">to </w:t>
      </w:r>
      <w:r w:rsidR="002C02FF">
        <w:t xml:space="preserve">Booberoi Creek to </w:t>
      </w:r>
      <w:r w:rsidR="00BA33A2">
        <w:t>provide habitat for native fish and water plants</w:t>
      </w:r>
      <w:r w:rsidR="00655958">
        <w:t>, thus supporting First Nations values</w:t>
      </w:r>
      <w:r w:rsidR="00C32C67">
        <w:t>.</w:t>
      </w:r>
      <w:r w:rsidR="00005AF3">
        <w:t xml:space="preserve"> Flow was delivered in two</w:t>
      </w:r>
      <w:r w:rsidR="00C32C67">
        <w:t xml:space="preserve"> </w:t>
      </w:r>
      <w:r w:rsidR="003818DE">
        <w:t>parts</w:t>
      </w:r>
      <w:r w:rsidR="00D91CBB">
        <w:t xml:space="preserve"> (</w:t>
      </w:r>
      <w:r w:rsidR="007439D3">
        <w:fldChar w:fldCharType="begin" w:fldLock="1"/>
      </w:r>
      <w:r w:rsidR="007439D3">
        <w:instrText xml:space="preserve"> REF _Ref52527899 \h </w:instrText>
      </w:r>
      <w:r w:rsidR="007439D3">
        <w:fldChar w:fldCharType="separate"/>
      </w:r>
      <w:r w:rsidR="00384D17">
        <w:t xml:space="preserve">Figure </w:t>
      </w:r>
      <w:r w:rsidR="00384D17">
        <w:rPr>
          <w:noProof/>
        </w:rPr>
        <w:t>4</w:t>
      </w:r>
      <w:r w:rsidR="00384D17">
        <w:noBreakHyphen/>
      </w:r>
      <w:r w:rsidR="00384D17">
        <w:rPr>
          <w:noProof/>
        </w:rPr>
        <w:t>7</w:t>
      </w:r>
      <w:r w:rsidR="007439D3">
        <w:fldChar w:fldCharType="end"/>
      </w:r>
      <w:r w:rsidR="007439D3">
        <w:t>)</w:t>
      </w:r>
      <w:r w:rsidR="003818DE">
        <w:t xml:space="preserve">. The first commenced on the </w:t>
      </w:r>
      <w:r w:rsidR="002A0782">
        <w:t>4</w:t>
      </w:r>
      <w:r w:rsidR="003818DE" w:rsidRPr="003818DE">
        <w:rPr>
          <w:vertAlign w:val="superscript"/>
        </w:rPr>
        <w:t>th</w:t>
      </w:r>
      <w:r w:rsidR="003818DE">
        <w:t xml:space="preserve"> October and delivered 2,900 ML over </w:t>
      </w:r>
      <w:r w:rsidR="00D91CBB">
        <w:t xml:space="preserve">57 days. The second </w:t>
      </w:r>
      <w:r w:rsidR="001D0D21">
        <w:t>commenced on the 17</w:t>
      </w:r>
      <w:r w:rsidR="001D0D21" w:rsidRPr="001D0D21">
        <w:rPr>
          <w:vertAlign w:val="superscript"/>
        </w:rPr>
        <w:t>th</w:t>
      </w:r>
      <w:r w:rsidR="001D0D21">
        <w:t xml:space="preserve"> December and delivered a further 1</w:t>
      </w:r>
      <w:r w:rsidR="00E0522B">
        <w:t>,</w:t>
      </w:r>
      <w:r w:rsidR="001D0D21">
        <w:t>572</w:t>
      </w:r>
      <w:r w:rsidR="00D134A2">
        <w:t xml:space="preserve"> ML of Commonwealth environmental water</w:t>
      </w:r>
      <w:r w:rsidR="00296336">
        <w:t xml:space="preserve"> over 28 days.</w:t>
      </w:r>
      <w:r w:rsidR="009D33E6">
        <w:t xml:space="preserve"> This action was not monitored under the </w:t>
      </w:r>
      <w:r w:rsidR="008B1ED2">
        <w:t>MER program</w:t>
      </w:r>
      <w:r w:rsidR="009D33E6">
        <w:t xml:space="preserve"> in 2019-20.</w:t>
      </w:r>
    </w:p>
    <w:p w14:paraId="7D9DC89D" w14:textId="77777777" w:rsidR="00D91CBB" w:rsidRDefault="00C80643" w:rsidP="00D91CBB">
      <w:pPr>
        <w:keepNext/>
      </w:pPr>
      <w:r>
        <w:rPr>
          <w:noProof/>
        </w:rPr>
        <w:drawing>
          <wp:inline distT="0" distB="0" distL="0" distR="0" wp14:anchorId="0E7E5EA0" wp14:editId="00DB2FA6">
            <wp:extent cx="5583600" cy="3650400"/>
            <wp:effectExtent l="0" t="0" r="0" b="7620"/>
            <wp:docPr id="20" name="Picture 20" descr="P70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P709#yIS1"/>
                    <pic:cNvPicPr/>
                  </pic:nvPicPr>
                  <pic:blipFill>
                    <a:blip r:embed="rId40" cstate="email">
                      <a:extLst>
                        <a:ext uri="{28A0092B-C50C-407E-A947-70E740481C1C}">
                          <a14:useLocalDpi xmlns:a14="http://schemas.microsoft.com/office/drawing/2010/main"/>
                        </a:ext>
                      </a:extLst>
                    </a:blip>
                    <a:stretch>
                      <a:fillRect/>
                    </a:stretch>
                  </pic:blipFill>
                  <pic:spPr>
                    <a:xfrm>
                      <a:off x="0" y="0"/>
                      <a:ext cx="5583600" cy="3650400"/>
                    </a:xfrm>
                    <a:prstGeom prst="rect">
                      <a:avLst/>
                    </a:prstGeom>
                  </pic:spPr>
                </pic:pic>
              </a:graphicData>
            </a:graphic>
          </wp:inline>
        </w:drawing>
      </w:r>
    </w:p>
    <w:p w14:paraId="54B2FB61" w14:textId="501072D9" w:rsidR="00C0398A" w:rsidRPr="00C0398A" w:rsidRDefault="00D91CBB" w:rsidP="00C0398A">
      <w:pPr>
        <w:pStyle w:val="Caption"/>
        <w:spacing w:after="40"/>
      </w:pPr>
      <w:bookmarkStart w:id="101" w:name="_Ref52527899"/>
      <w:bookmarkStart w:id="102" w:name="_Toc57975054"/>
      <w:r>
        <w:t xml:space="preserve">Figure </w:t>
      </w:r>
      <w:r w:rsidR="00237A98">
        <w:fldChar w:fldCharType="begin" w:fldLock="1"/>
      </w:r>
      <w:r w:rsidR="00237A98">
        <w:instrText xml:space="preserve"> STYLEREF 1 \s </w:instrText>
      </w:r>
      <w:r w:rsidR="00237A98">
        <w:fldChar w:fldCharType="separate"/>
      </w:r>
      <w:r w:rsidR="00384D17">
        <w:rPr>
          <w:noProof/>
        </w:rPr>
        <w:t>4</w:t>
      </w:r>
      <w:r w:rsidR="00237A98">
        <w:fldChar w:fldCharType="end"/>
      </w:r>
      <w:r w:rsidR="00237A98">
        <w:noBreakHyphen/>
      </w:r>
      <w:r w:rsidR="00EC7FC4">
        <w:fldChar w:fldCharType="begin"/>
      </w:r>
      <w:r w:rsidR="00EC7FC4">
        <w:instrText xml:space="preserve"> SEQ Figure \* ARABIC \s 1 </w:instrText>
      </w:r>
      <w:r w:rsidR="00EC7FC4">
        <w:fldChar w:fldCharType="separate"/>
      </w:r>
      <w:r w:rsidR="00A54C15">
        <w:rPr>
          <w:noProof/>
        </w:rPr>
        <w:t>7</w:t>
      </w:r>
      <w:r w:rsidR="00EC7FC4">
        <w:fldChar w:fldCharType="end"/>
      </w:r>
      <w:bookmarkEnd w:id="101"/>
      <w:r w:rsidR="00EC7FC4">
        <w:t>.</w:t>
      </w:r>
      <w:r>
        <w:t xml:space="preserve"> </w:t>
      </w:r>
      <w:r w:rsidR="00296336">
        <w:t>Flow at Booberoi Creek for the period 1 July 2019 to 30 June 2020 showing Watering Action 2.</w:t>
      </w:r>
      <w:bookmarkEnd w:id="102"/>
    </w:p>
    <w:p w14:paraId="5FAC5FEF" w14:textId="70DC764A" w:rsidR="00C32C67" w:rsidRPr="00BB2D93" w:rsidRDefault="00296336" w:rsidP="00D91CBB">
      <w:pPr>
        <w:pStyle w:val="Caption"/>
      </w:pPr>
      <w:r>
        <w:t>Commonwealth (green) environmental water is shown along with estimates of river flow (flow including the licensed delivery of water but not including environmental water) in grey.</w:t>
      </w:r>
    </w:p>
    <w:p w14:paraId="3C0BCDFC" w14:textId="77777777" w:rsidR="00FA5DA2" w:rsidRPr="00FA5DA2" w:rsidRDefault="00FA5DA2" w:rsidP="00FA5DA2"/>
    <w:p w14:paraId="3CF8D2A3" w14:textId="0D468B85" w:rsidR="005D0742" w:rsidRDefault="005D0742" w:rsidP="004821F0">
      <w:pPr>
        <w:pStyle w:val="Heading3"/>
      </w:pPr>
      <w:bookmarkStart w:id="103" w:name="_Toc56771608"/>
      <w:bookmarkStart w:id="104" w:name="_Toc57975139"/>
      <w:r>
        <w:t>Watering Action 3</w:t>
      </w:r>
      <w:r w:rsidR="00E17EF7">
        <w:t xml:space="preserve"> &amp; 4</w:t>
      </w:r>
      <w:r>
        <w:t>: Yarrabandai Lagoon</w:t>
      </w:r>
      <w:bookmarkEnd w:id="103"/>
      <w:bookmarkEnd w:id="104"/>
    </w:p>
    <w:p w14:paraId="5E95E54B" w14:textId="0F866231" w:rsidR="00BB2D93" w:rsidRDefault="00AB118A" w:rsidP="00BB2D93">
      <w:r>
        <w:t xml:space="preserve">A third Commonwealth environmental watering action targeted refuge habitat for native frogs and </w:t>
      </w:r>
      <w:r w:rsidR="00A7639A">
        <w:t xml:space="preserve">waterbirds </w:t>
      </w:r>
      <w:r w:rsidR="009D33E6">
        <w:t xml:space="preserve">as well as riparian vegetation in Yarrabandai Lagoon. </w:t>
      </w:r>
      <w:r w:rsidR="007149CD">
        <w:t>A total of 548 ML</w:t>
      </w:r>
      <w:r w:rsidR="00F77014">
        <w:t xml:space="preserve">, comprising </w:t>
      </w:r>
      <w:r w:rsidR="00E546DC">
        <w:t>400 ML of Commonwealth environmental water and 148 ML of NSW environmental water</w:t>
      </w:r>
      <w:r w:rsidR="0082237B">
        <w:t>,</w:t>
      </w:r>
      <w:r w:rsidR="007149CD">
        <w:t xml:space="preserve"> </w:t>
      </w:r>
      <w:r w:rsidR="00E546DC">
        <w:t xml:space="preserve">was delivered </w:t>
      </w:r>
      <w:r w:rsidR="007935E8">
        <w:t>between the 13</w:t>
      </w:r>
      <w:r w:rsidR="007935E8" w:rsidRPr="007935E8">
        <w:rPr>
          <w:vertAlign w:val="superscript"/>
        </w:rPr>
        <w:t>th</w:t>
      </w:r>
      <w:r w:rsidR="007935E8">
        <w:t xml:space="preserve"> September</w:t>
      </w:r>
      <w:r w:rsidR="0082237B">
        <w:t xml:space="preserve"> and the end of December 2019</w:t>
      </w:r>
      <w:r w:rsidR="00EC5D47">
        <w:t xml:space="preserve"> to keep the lagoon inundated (</w:t>
      </w:r>
      <w:r w:rsidR="002478C1">
        <w:fldChar w:fldCharType="begin" w:fldLock="1"/>
      </w:r>
      <w:r w:rsidR="002478C1">
        <w:instrText xml:space="preserve"> REF _Ref52529401 \h </w:instrText>
      </w:r>
      <w:r w:rsidR="002478C1">
        <w:fldChar w:fldCharType="separate"/>
      </w:r>
      <w:r w:rsidR="00384D17">
        <w:t xml:space="preserve">Figure </w:t>
      </w:r>
      <w:r w:rsidR="00384D17">
        <w:rPr>
          <w:noProof/>
        </w:rPr>
        <w:t>4</w:t>
      </w:r>
      <w:r w:rsidR="00384D17">
        <w:noBreakHyphen/>
      </w:r>
      <w:r w:rsidR="00384D17">
        <w:rPr>
          <w:noProof/>
        </w:rPr>
        <w:t>8</w:t>
      </w:r>
      <w:r w:rsidR="002478C1">
        <w:fldChar w:fldCharType="end"/>
      </w:r>
      <w:r w:rsidR="005D0B2E">
        <w:t>)</w:t>
      </w:r>
      <w:r w:rsidR="0082237B">
        <w:t xml:space="preserve">. </w:t>
      </w:r>
      <w:r w:rsidR="004034B7">
        <w:t>Delivery rates were around 15 ML/day</w:t>
      </w:r>
      <w:r w:rsidR="00CB726E">
        <w:t xml:space="preserve">. This action was not monitored under the </w:t>
      </w:r>
      <w:r w:rsidR="008B1ED2">
        <w:t>MER program</w:t>
      </w:r>
      <w:r w:rsidR="00CB726E">
        <w:t xml:space="preserve"> in 2019-20.</w:t>
      </w:r>
    </w:p>
    <w:p w14:paraId="586EDC96" w14:textId="1536AC36" w:rsidR="00CB726E" w:rsidRDefault="00D6099C" w:rsidP="009E3328">
      <w:r>
        <w:rPr>
          <w:noProof/>
        </w:rPr>
        <w:drawing>
          <wp:inline distT="0" distB="0" distL="0" distR="0" wp14:anchorId="4488516A" wp14:editId="772D06D8">
            <wp:extent cx="5355275" cy="2308860"/>
            <wp:effectExtent l="0" t="0" r="0" b="0"/>
            <wp:docPr id="1916457048" name="Picture 1916457048" descr="P71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457048" name="Picture 1916457048" descr="P715#yIS1"/>
                    <pic:cNvPicPr/>
                  </pic:nvPicPr>
                  <pic:blipFill>
                    <a:blip r:embed="rId41">
                      <a:extLst>
                        <a:ext uri="{28A0092B-C50C-407E-A947-70E740481C1C}">
                          <a14:useLocalDpi xmlns:a14="http://schemas.microsoft.com/office/drawing/2010/main"/>
                        </a:ext>
                      </a:extLst>
                    </a:blip>
                    <a:stretch>
                      <a:fillRect/>
                    </a:stretch>
                  </pic:blipFill>
                  <pic:spPr>
                    <a:xfrm>
                      <a:off x="0" y="0"/>
                      <a:ext cx="5355275" cy="2308860"/>
                    </a:xfrm>
                    <a:prstGeom prst="rect">
                      <a:avLst/>
                    </a:prstGeom>
                  </pic:spPr>
                </pic:pic>
              </a:graphicData>
            </a:graphic>
          </wp:inline>
        </w:drawing>
      </w:r>
    </w:p>
    <w:p w14:paraId="435888B2" w14:textId="77777777" w:rsidR="009B20AF" w:rsidRDefault="001C7EE6" w:rsidP="009E3328">
      <w:pPr>
        <w:keepNext/>
      </w:pPr>
      <w:r>
        <w:rPr>
          <w:noProof/>
        </w:rPr>
        <w:drawing>
          <wp:inline distT="0" distB="0" distL="0" distR="0" wp14:anchorId="3837C7B0" wp14:editId="78E94F48">
            <wp:extent cx="5347334" cy="2175369"/>
            <wp:effectExtent l="0" t="0" r="5715" b="0"/>
            <wp:docPr id="1916457049" name="Picture 1916457049" descr="P71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457049" name="Picture 1916457049" descr="P716#yIS1"/>
                    <pic:cNvPicPr/>
                  </pic:nvPicPr>
                  <pic:blipFill>
                    <a:blip r:embed="rId42">
                      <a:extLst>
                        <a:ext uri="{28A0092B-C50C-407E-A947-70E740481C1C}">
                          <a14:useLocalDpi xmlns:a14="http://schemas.microsoft.com/office/drawing/2010/main"/>
                        </a:ext>
                      </a:extLst>
                    </a:blip>
                    <a:stretch>
                      <a:fillRect/>
                    </a:stretch>
                  </pic:blipFill>
                  <pic:spPr>
                    <a:xfrm>
                      <a:off x="0" y="0"/>
                      <a:ext cx="5347334" cy="2175369"/>
                    </a:xfrm>
                    <a:prstGeom prst="rect">
                      <a:avLst/>
                    </a:prstGeom>
                  </pic:spPr>
                </pic:pic>
              </a:graphicData>
            </a:graphic>
          </wp:inline>
        </w:drawing>
      </w:r>
    </w:p>
    <w:p w14:paraId="4BF6FC50" w14:textId="49DDD8D2" w:rsidR="002365CB" w:rsidRDefault="009B20AF" w:rsidP="002365CB">
      <w:pPr>
        <w:pStyle w:val="Caption"/>
        <w:spacing w:after="40"/>
      </w:pPr>
      <w:bookmarkStart w:id="105" w:name="_Ref52529401"/>
      <w:bookmarkStart w:id="106" w:name="_Toc57975055"/>
      <w:r>
        <w:t xml:space="preserve">Figure </w:t>
      </w:r>
      <w:r w:rsidR="00237A98">
        <w:fldChar w:fldCharType="begin" w:fldLock="1"/>
      </w:r>
      <w:r w:rsidR="00237A98">
        <w:instrText xml:space="preserve"> STYLEREF 1 \s </w:instrText>
      </w:r>
      <w:r w:rsidR="00237A98">
        <w:fldChar w:fldCharType="separate"/>
      </w:r>
      <w:r w:rsidR="00384D17">
        <w:rPr>
          <w:noProof/>
        </w:rPr>
        <w:t>4</w:t>
      </w:r>
      <w:r w:rsidR="00237A98">
        <w:fldChar w:fldCharType="end"/>
      </w:r>
      <w:r w:rsidR="00237A98">
        <w:noBreakHyphen/>
      </w:r>
      <w:r w:rsidR="00A83B03">
        <w:fldChar w:fldCharType="begin"/>
      </w:r>
      <w:r w:rsidR="00A83B03">
        <w:instrText xml:space="preserve"> SEQ Figure \* ARABIC \s 1 </w:instrText>
      </w:r>
      <w:r w:rsidR="00A83B03">
        <w:fldChar w:fldCharType="separate"/>
      </w:r>
      <w:r w:rsidR="00A54C15">
        <w:rPr>
          <w:noProof/>
        </w:rPr>
        <w:t>8</w:t>
      </w:r>
      <w:r w:rsidR="00A83B03">
        <w:fldChar w:fldCharType="end"/>
      </w:r>
      <w:bookmarkEnd w:id="105"/>
      <w:r w:rsidR="00A83B03">
        <w:t>.</w:t>
      </w:r>
      <w:r>
        <w:t xml:space="preserve"> Sentinel imagery of Yarrab</w:t>
      </w:r>
      <w:r w:rsidR="005D0B2E">
        <w:t>a</w:t>
      </w:r>
      <w:r>
        <w:t>ndai Lagoon area prior to the arrival of environmental water (5</w:t>
      </w:r>
      <w:r w:rsidRPr="009B20AF">
        <w:rPr>
          <w:vertAlign w:val="superscript"/>
        </w:rPr>
        <w:t>th</w:t>
      </w:r>
      <w:r w:rsidR="00950700">
        <w:t> </w:t>
      </w:r>
      <w:r>
        <w:t>September 2019, upper image), and towards the peak of the water (</w:t>
      </w:r>
      <w:r w:rsidR="009A7EB4">
        <w:t>10</w:t>
      </w:r>
      <w:r w:rsidR="009A7EB4" w:rsidRPr="009A7EB4">
        <w:rPr>
          <w:vertAlign w:val="superscript"/>
        </w:rPr>
        <w:t>th</w:t>
      </w:r>
      <w:r w:rsidR="009A7EB4">
        <w:t xml:space="preserve"> October 2019, lower image).</w:t>
      </w:r>
      <w:bookmarkEnd w:id="106"/>
    </w:p>
    <w:p w14:paraId="56DC3F4D" w14:textId="2B3FDC66" w:rsidR="00FA5DA2" w:rsidRDefault="00FA5DA2" w:rsidP="00FA5DA2">
      <w:pPr>
        <w:pStyle w:val="Caption"/>
      </w:pPr>
      <w:r w:rsidRPr="00B44539">
        <w:t>Images sourced from https://www.sentinel-hub.com/explore/sentinel-playground</w:t>
      </w:r>
    </w:p>
    <w:p w14:paraId="4DB48DC9" w14:textId="5A755772" w:rsidR="00FA5DA2" w:rsidRPr="00FA5DA2" w:rsidRDefault="00FA5DA2" w:rsidP="00FA5DA2"/>
    <w:p w14:paraId="0E8B5BC8" w14:textId="4E52C60F" w:rsidR="005D0742" w:rsidRDefault="005D0742" w:rsidP="004821F0">
      <w:pPr>
        <w:pStyle w:val="Heading3"/>
      </w:pPr>
      <w:bookmarkStart w:id="107" w:name="_Toc56771609"/>
      <w:bookmarkStart w:id="108" w:name="_Toc57975140"/>
      <w:r>
        <w:t>Watering Action 4: Noonamah</w:t>
      </w:r>
      <w:bookmarkEnd w:id="107"/>
      <w:bookmarkEnd w:id="108"/>
    </w:p>
    <w:p w14:paraId="5046D6CA" w14:textId="4457DDB9" w:rsidR="00BB2D93" w:rsidRDefault="00F304A4" w:rsidP="00BB2D93">
      <w:r>
        <w:t xml:space="preserve">The fourth Commonwealth environmental watering action targeted </w:t>
      </w:r>
      <w:r w:rsidR="00847B19">
        <w:t>wetland vegetation (Black box health) and refuge habitat at Noonamah</w:t>
      </w:r>
      <w:r w:rsidR="00187768">
        <w:t xml:space="preserve"> </w:t>
      </w:r>
      <w:r w:rsidR="002365CB">
        <w:t>(</w:t>
      </w:r>
      <w:r w:rsidR="002365CB">
        <w:fldChar w:fldCharType="begin" w:fldLock="1"/>
      </w:r>
      <w:r w:rsidR="002365CB">
        <w:instrText xml:space="preserve"> REF _Ref52529287 \h </w:instrText>
      </w:r>
      <w:r w:rsidR="002365CB">
        <w:fldChar w:fldCharType="separate"/>
      </w:r>
      <w:r w:rsidR="00384D17">
        <w:t xml:space="preserve">Figure </w:t>
      </w:r>
      <w:r w:rsidR="00384D17">
        <w:rPr>
          <w:noProof/>
        </w:rPr>
        <w:t>4</w:t>
      </w:r>
      <w:r w:rsidR="00384D17">
        <w:noBreakHyphen/>
      </w:r>
      <w:r w:rsidR="00384D17">
        <w:rPr>
          <w:noProof/>
        </w:rPr>
        <w:t>9</w:t>
      </w:r>
      <w:r w:rsidR="002365CB">
        <w:fldChar w:fldCharType="end"/>
      </w:r>
      <w:r w:rsidR="002365CB">
        <w:t>).</w:t>
      </w:r>
      <w:r w:rsidR="00BA4363">
        <w:t xml:space="preserve"> A total of </w:t>
      </w:r>
      <w:r w:rsidR="00132BF7">
        <w:t>260 ML was delivered to the wetland</w:t>
      </w:r>
      <w:r w:rsidR="000D6097">
        <w:t>, comprising 126 ML of Commonwealth environmental water, 94 ML of NSW environmental water and 40 ML of privately owned water</w:t>
      </w:r>
      <w:r w:rsidR="00B332C7">
        <w:t>.</w:t>
      </w:r>
      <w:r w:rsidR="00173905">
        <w:t xml:space="preserve"> This wetland is a new addition to the vegetation monitoring under the MER </w:t>
      </w:r>
      <w:r w:rsidR="00936150">
        <w:t>p</w:t>
      </w:r>
      <w:r w:rsidR="00173905">
        <w:t xml:space="preserve">rogram, but </w:t>
      </w:r>
      <w:r w:rsidR="00E141AC">
        <w:t>the lack of pre-environmental flow data means that outcomes from this watering action will be difficult to infer.</w:t>
      </w:r>
    </w:p>
    <w:p w14:paraId="7BADE4CE" w14:textId="77777777" w:rsidR="00E141AC" w:rsidRPr="00BB2D93" w:rsidRDefault="00E141AC" w:rsidP="00BB2D93"/>
    <w:p w14:paraId="08EAE872" w14:textId="1A7C8FFE" w:rsidR="00B02718" w:rsidRDefault="00C9144D" w:rsidP="00B67F20">
      <w:pPr>
        <w:rPr>
          <w:lang w:val="en-AU"/>
        </w:rPr>
      </w:pPr>
      <w:r>
        <w:rPr>
          <w:noProof/>
        </w:rPr>
        <w:drawing>
          <wp:inline distT="0" distB="0" distL="0" distR="0" wp14:anchorId="37ACC62F" wp14:editId="3DA66644">
            <wp:extent cx="5717666" cy="2529840"/>
            <wp:effectExtent l="0" t="0" r="0" b="3810"/>
            <wp:docPr id="1916457052" name="Picture 1916457052" descr="P72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457052" name="Picture 1916457052" descr="P723#yIS1"/>
                    <pic:cNvPicPr/>
                  </pic:nvPicPr>
                  <pic:blipFill>
                    <a:blip r:embed="rId43">
                      <a:extLst>
                        <a:ext uri="{28A0092B-C50C-407E-A947-70E740481C1C}">
                          <a14:useLocalDpi xmlns:a14="http://schemas.microsoft.com/office/drawing/2010/main"/>
                        </a:ext>
                      </a:extLst>
                    </a:blip>
                    <a:stretch>
                      <a:fillRect/>
                    </a:stretch>
                  </pic:blipFill>
                  <pic:spPr>
                    <a:xfrm>
                      <a:off x="0" y="0"/>
                      <a:ext cx="5717666" cy="2529840"/>
                    </a:xfrm>
                    <a:prstGeom prst="rect">
                      <a:avLst/>
                    </a:prstGeom>
                  </pic:spPr>
                </pic:pic>
              </a:graphicData>
            </a:graphic>
          </wp:inline>
        </w:drawing>
      </w:r>
    </w:p>
    <w:p w14:paraId="31EE8320" w14:textId="77777777" w:rsidR="00CB30DA" w:rsidRDefault="001E5170" w:rsidP="00CB30DA">
      <w:pPr>
        <w:keepNext/>
      </w:pPr>
      <w:r>
        <w:rPr>
          <w:noProof/>
        </w:rPr>
        <w:drawing>
          <wp:inline distT="0" distB="0" distL="0" distR="0" wp14:anchorId="1865319A" wp14:editId="788E4C85">
            <wp:extent cx="5707242" cy="2621280"/>
            <wp:effectExtent l="0" t="0" r="8255" b="7620"/>
            <wp:docPr id="1916457050" name="Picture 1916457050" descr="P72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457050" name="Picture 1916457050" descr="P724#yIS1"/>
                    <pic:cNvPicPr/>
                  </pic:nvPicPr>
                  <pic:blipFill>
                    <a:blip r:embed="rId44">
                      <a:extLst>
                        <a:ext uri="{28A0092B-C50C-407E-A947-70E740481C1C}">
                          <a14:useLocalDpi xmlns:a14="http://schemas.microsoft.com/office/drawing/2010/main"/>
                        </a:ext>
                      </a:extLst>
                    </a:blip>
                    <a:stretch>
                      <a:fillRect/>
                    </a:stretch>
                  </pic:blipFill>
                  <pic:spPr>
                    <a:xfrm>
                      <a:off x="0" y="0"/>
                      <a:ext cx="5707242" cy="2621280"/>
                    </a:xfrm>
                    <a:prstGeom prst="rect">
                      <a:avLst/>
                    </a:prstGeom>
                  </pic:spPr>
                </pic:pic>
              </a:graphicData>
            </a:graphic>
          </wp:inline>
        </w:drawing>
      </w:r>
    </w:p>
    <w:p w14:paraId="2BF13CF8" w14:textId="4DEDD5F3" w:rsidR="002365CB" w:rsidRDefault="00CB30DA" w:rsidP="002365CB">
      <w:pPr>
        <w:pStyle w:val="Caption"/>
        <w:spacing w:after="40"/>
      </w:pPr>
      <w:bookmarkStart w:id="109" w:name="_Ref52529287"/>
      <w:bookmarkStart w:id="110" w:name="_Toc57975056"/>
      <w:r>
        <w:t xml:space="preserve">Figure </w:t>
      </w:r>
      <w:r w:rsidR="00237A98">
        <w:fldChar w:fldCharType="begin" w:fldLock="1"/>
      </w:r>
      <w:r w:rsidR="00237A98">
        <w:instrText xml:space="preserve"> STYLEREF 1 \s </w:instrText>
      </w:r>
      <w:r w:rsidR="00237A98">
        <w:fldChar w:fldCharType="separate"/>
      </w:r>
      <w:r w:rsidR="00384D17">
        <w:rPr>
          <w:noProof/>
        </w:rPr>
        <w:t>4</w:t>
      </w:r>
      <w:r w:rsidR="00237A98">
        <w:fldChar w:fldCharType="end"/>
      </w:r>
      <w:r w:rsidR="00237A98">
        <w:noBreakHyphen/>
      </w:r>
      <w:r w:rsidR="002365CB">
        <w:fldChar w:fldCharType="begin"/>
      </w:r>
      <w:r w:rsidR="002365CB">
        <w:instrText xml:space="preserve"> SEQ Figure \* ARABIC \s 1 </w:instrText>
      </w:r>
      <w:r w:rsidR="002365CB">
        <w:fldChar w:fldCharType="separate"/>
      </w:r>
      <w:r w:rsidR="00A54C15">
        <w:rPr>
          <w:noProof/>
        </w:rPr>
        <w:t>9</w:t>
      </w:r>
      <w:r w:rsidR="002365CB">
        <w:fldChar w:fldCharType="end"/>
      </w:r>
      <w:bookmarkEnd w:id="109"/>
      <w:r w:rsidR="002365CB">
        <w:t>.</w:t>
      </w:r>
      <w:r w:rsidR="006E790A">
        <w:t xml:space="preserve"> Sentinel imagery of Noonamah</w:t>
      </w:r>
      <w:r w:rsidR="00AD3DC5">
        <w:t xml:space="preserve"> wetland</w:t>
      </w:r>
      <w:r w:rsidR="006E790A">
        <w:t xml:space="preserve"> area prior to the arrival of environmental water</w:t>
      </w:r>
      <w:r w:rsidR="00AD3DC5">
        <w:t xml:space="preserve"> (</w:t>
      </w:r>
      <w:r w:rsidR="00F51434">
        <w:t>28</w:t>
      </w:r>
      <w:r w:rsidR="00F51434" w:rsidRPr="00F51434">
        <w:rPr>
          <w:vertAlign w:val="superscript"/>
        </w:rPr>
        <w:t>th</w:t>
      </w:r>
      <w:r w:rsidR="00950700">
        <w:t> </w:t>
      </w:r>
      <w:r w:rsidR="006E790A">
        <w:t>September 2019, upper image), and towards the peak of the water (</w:t>
      </w:r>
      <w:r w:rsidR="00F51434">
        <w:t>12</w:t>
      </w:r>
      <w:r w:rsidR="00F51434" w:rsidRPr="00F51434">
        <w:rPr>
          <w:vertAlign w:val="superscript"/>
        </w:rPr>
        <w:t>th</w:t>
      </w:r>
      <w:r w:rsidR="00F51434">
        <w:t xml:space="preserve"> November </w:t>
      </w:r>
      <w:r w:rsidR="006E790A">
        <w:t>2019, lower image).</w:t>
      </w:r>
      <w:bookmarkEnd w:id="110"/>
    </w:p>
    <w:p w14:paraId="1C635CDA" w14:textId="12C5FA92" w:rsidR="00826F8F" w:rsidRDefault="00826F8F" w:rsidP="00826F8F">
      <w:pPr>
        <w:pStyle w:val="Caption"/>
      </w:pPr>
      <w:r w:rsidRPr="00B44539">
        <w:t>Images sourced from https://www.sentinel-hub.com/explore/sentinel-playground</w:t>
      </w:r>
      <w:r w:rsidR="00950700">
        <w:t>.</w:t>
      </w:r>
    </w:p>
    <w:p w14:paraId="469B15EC" w14:textId="2AEDE80B" w:rsidR="002E61DE" w:rsidRPr="00826F8F" w:rsidRDefault="002E61DE" w:rsidP="00B67F20"/>
    <w:p w14:paraId="3D65CD74" w14:textId="326E96B5" w:rsidR="002E61DE" w:rsidRDefault="00A03015" w:rsidP="004748A5">
      <w:pPr>
        <w:pStyle w:val="Heading2"/>
      </w:pPr>
      <w:bookmarkStart w:id="111" w:name="_Toc56771610"/>
      <w:bookmarkStart w:id="112" w:name="_Toc57975141"/>
      <w:r>
        <w:t>Evaluation</w:t>
      </w:r>
      <w:bookmarkEnd w:id="111"/>
      <w:bookmarkEnd w:id="112"/>
    </w:p>
    <w:p w14:paraId="47DD4C61" w14:textId="26119D97" w:rsidR="0065086F" w:rsidRDefault="0065086F" w:rsidP="0065086F">
      <w:r>
        <w:t>The hydrological analysis presented here provides the context for evaluating observed ecological responses. The evaluation provided in this section is confined to the hydrological metrics, subsequent chapters evaluate the efficacy of the watering actions for achieving ecological outcomes.</w:t>
      </w:r>
    </w:p>
    <w:p w14:paraId="76DBF16A" w14:textId="2CBA6969" w:rsidR="009E5B1B" w:rsidRDefault="004748A5" w:rsidP="00B67F20">
      <w:pPr>
        <w:rPr>
          <w:lang w:val="en-AU"/>
        </w:rPr>
      </w:pPr>
      <w:r>
        <w:rPr>
          <w:lang w:val="en-AU"/>
        </w:rPr>
        <w:t>The four environmental watering actions delivered in 2019-20</w:t>
      </w:r>
      <w:r w:rsidR="009100D3">
        <w:rPr>
          <w:lang w:val="en-AU"/>
        </w:rPr>
        <w:t xml:space="preserve"> were significant, using </w:t>
      </w:r>
      <w:r w:rsidR="00A75A74">
        <w:rPr>
          <w:lang w:val="en-AU"/>
        </w:rPr>
        <w:t>all of the Commonwealth’s available volume</w:t>
      </w:r>
      <w:r w:rsidR="00270000">
        <w:rPr>
          <w:lang w:val="en-AU"/>
        </w:rPr>
        <w:t xml:space="preserve"> in the Lachlan </w:t>
      </w:r>
      <w:r w:rsidR="0001584F">
        <w:rPr>
          <w:lang w:val="en-AU"/>
        </w:rPr>
        <w:t>river system</w:t>
      </w:r>
      <w:r w:rsidR="00270000">
        <w:rPr>
          <w:lang w:val="en-AU"/>
        </w:rPr>
        <w:t xml:space="preserve"> (not counting the volume held in the drought account). The use of the water attracted significant attention</w:t>
      </w:r>
      <w:r w:rsidR="00E91972">
        <w:rPr>
          <w:lang w:val="en-AU"/>
        </w:rPr>
        <w:t xml:space="preserve"> because of the dry conditions under which it was delivered. In combination, the volumes delivered contributed approximately 8% of the flow in the r</w:t>
      </w:r>
      <w:r w:rsidR="0092557F">
        <w:rPr>
          <w:lang w:val="en-AU"/>
        </w:rPr>
        <w:t xml:space="preserve">iver at Forbes, </w:t>
      </w:r>
      <w:r w:rsidR="00AD128A">
        <w:rPr>
          <w:lang w:val="en-AU"/>
        </w:rPr>
        <w:t>2</w:t>
      </w:r>
      <w:r w:rsidR="00030E37">
        <w:rPr>
          <w:lang w:val="en-AU"/>
        </w:rPr>
        <w:t>3</w:t>
      </w:r>
      <w:r w:rsidR="00AD128A">
        <w:rPr>
          <w:lang w:val="en-AU"/>
        </w:rPr>
        <w:t>% at Hillston and 3</w:t>
      </w:r>
      <w:r w:rsidR="00030E37">
        <w:rPr>
          <w:lang w:val="en-AU"/>
        </w:rPr>
        <w:t>9</w:t>
      </w:r>
      <w:r w:rsidR="00AD128A">
        <w:rPr>
          <w:lang w:val="en-AU"/>
        </w:rPr>
        <w:t xml:space="preserve">% at Booligal. </w:t>
      </w:r>
      <w:r w:rsidR="00227E0C">
        <w:rPr>
          <w:lang w:val="en-AU"/>
        </w:rPr>
        <w:t xml:space="preserve">The proportions are similar to those delivered in </w:t>
      </w:r>
      <w:r w:rsidR="0024741E">
        <w:rPr>
          <w:lang w:val="en-AU"/>
        </w:rPr>
        <w:t xml:space="preserve">2015-16 and in 2017-18 but were </w:t>
      </w:r>
      <w:r w:rsidR="009961EC">
        <w:rPr>
          <w:lang w:val="en-AU"/>
        </w:rPr>
        <w:t>delivered in a much drier landscape context.</w:t>
      </w:r>
      <w:r w:rsidR="008F5340">
        <w:rPr>
          <w:lang w:val="en-AU"/>
        </w:rPr>
        <w:t xml:space="preserve"> These watering actions were particularly significant for the lower </w:t>
      </w:r>
      <w:r w:rsidR="009E5B1B">
        <w:rPr>
          <w:lang w:val="en-AU"/>
        </w:rPr>
        <w:t xml:space="preserve">reaches of the </w:t>
      </w:r>
      <w:r w:rsidR="008F5340">
        <w:rPr>
          <w:lang w:val="en-AU"/>
        </w:rPr>
        <w:t xml:space="preserve">river, providing </w:t>
      </w:r>
      <w:r w:rsidR="00030E37">
        <w:rPr>
          <w:lang w:val="en-AU"/>
        </w:rPr>
        <w:t>more than</w:t>
      </w:r>
      <w:r w:rsidR="008F5340">
        <w:rPr>
          <w:lang w:val="en-AU"/>
        </w:rPr>
        <w:t xml:space="preserve"> one third (3</w:t>
      </w:r>
      <w:r w:rsidR="00030E37">
        <w:rPr>
          <w:lang w:val="en-AU"/>
        </w:rPr>
        <w:t>9</w:t>
      </w:r>
      <w:r w:rsidR="008F5340">
        <w:rPr>
          <w:lang w:val="en-AU"/>
        </w:rPr>
        <w:t>%) of the flow at Booligal</w:t>
      </w:r>
      <w:r w:rsidR="009E5B1B">
        <w:rPr>
          <w:lang w:val="en-AU"/>
        </w:rPr>
        <w:t>.</w:t>
      </w:r>
    </w:p>
    <w:p w14:paraId="29944E59" w14:textId="77777777" w:rsidR="009E5B1B" w:rsidRDefault="009E5B1B" w:rsidP="00B67F20">
      <w:pPr>
        <w:rPr>
          <w:lang w:val="en-AU"/>
        </w:rPr>
      </w:pPr>
      <w:r>
        <w:rPr>
          <w:lang w:val="en-AU"/>
        </w:rPr>
        <w:t>In relation to the effects of Commonwealth environmental water, the evaluation questions are addressed as follows:</w:t>
      </w:r>
    </w:p>
    <w:bookmarkEnd w:id="70"/>
    <w:bookmarkEnd w:id="71"/>
    <w:bookmarkEnd w:id="72"/>
    <w:bookmarkEnd w:id="79"/>
    <w:p w14:paraId="1F01A91F" w14:textId="5D0522F7" w:rsidR="00D16AED" w:rsidRPr="00D16AED" w:rsidRDefault="00D16AED" w:rsidP="00CC5AE2">
      <w:pPr>
        <w:pStyle w:val="ListParagraph"/>
        <w:numPr>
          <w:ilvl w:val="0"/>
          <w:numId w:val="45"/>
        </w:numPr>
        <w:ind w:hanging="796"/>
        <w:rPr>
          <w:lang w:val="en-AU"/>
        </w:rPr>
      </w:pPr>
      <w:r w:rsidRPr="00D16AED">
        <w:rPr>
          <w:lang w:val="en-AU"/>
        </w:rPr>
        <w:t>What did Commonwealth environmental water contribute to refuge habitat for a range of water dependent species?</w:t>
      </w:r>
    </w:p>
    <w:p w14:paraId="5EAE9ED9" w14:textId="4BA7AA91" w:rsidR="00513E92" w:rsidRDefault="00FA0A08" w:rsidP="00D16AED">
      <w:pPr>
        <w:rPr>
          <w:lang w:val="en-AU"/>
        </w:rPr>
      </w:pPr>
      <w:r>
        <w:rPr>
          <w:lang w:val="en-AU"/>
        </w:rPr>
        <w:t xml:space="preserve">All four of the </w:t>
      </w:r>
      <w:r w:rsidR="00D8223E">
        <w:rPr>
          <w:lang w:val="en-AU"/>
        </w:rPr>
        <w:t>watering action</w:t>
      </w:r>
      <w:r>
        <w:rPr>
          <w:lang w:val="en-AU"/>
        </w:rPr>
        <w:t>s</w:t>
      </w:r>
      <w:r w:rsidR="00D8223E">
        <w:rPr>
          <w:lang w:val="en-AU"/>
        </w:rPr>
        <w:t xml:space="preserve"> </w:t>
      </w:r>
      <w:r w:rsidR="009F09FB">
        <w:rPr>
          <w:lang w:val="en-AU"/>
        </w:rPr>
        <w:t>provided water to parts of the river system that would otherwise have been dry</w:t>
      </w:r>
      <w:r w:rsidR="00296C40">
        <w:rPr>
          <w:lang w:val="en-AU"/>
        </w:rPr>
        <w:t xml:space="preserve"> in 2019-20</w:t>
      </w:r>
      <w:r w:rsidR="009F09FB">
        <w:rPr>
          <w:lang w:val="en-AU"/>
        </w:rPr>
        <w:t xml:space="preserve">, thus contributing </w:t>
      </w:r>
      <w:r w:rsidR="0012363A">
        <w:rPr>
          <w:lang w:val="en-AU"/>
        </w:rPr>
        <w:t xml:space="preserve">to the provision of aquatic habitat for water dependent species. </w:t>
      </w:r>
      <w:r w:rsidR="004A20F2">
        <w:rPr>
          <w:lang w:val="en-AU"/>
        </w:rPr>
        <w:t>The first watering action</w:t>
      </w:r>
      <w:r w:rsidR="00FF285B">
        <w:rPr>
          <w:lang w:val="en-AU"/>
        </w:rPr>
        <w:t xml:space="preserve"> provided </w:t>
      </w:r>
      <w:r w:rsidR="00E4080E">
        <w:rPr>
          <w:lang w:val="en-AU"/>
        </w:rPr>
        <w:t>2</w:t>
      </w:r>
      <w:r w:rsidR="00332A87">
        <w:rPr>
          <w:lang w:val="en-AU"/>
        </w:rPr>
        <w:t>,</w:t>
      </w:r>
      <w:r w:rsidR="00E4080E">
        <w:rPr>
          <w:lang w:val="en-AU"/>
        </w:rPr>
        <w:t xml:space="preserve">000 ML to Brewster Weir pool for </w:t>
      </w:r>
      <w:r w:rsidR="00DF3C29">
        <w:rPr>
          <w:lang w:val="en-AU"/>
        </w:rPr>
        <w:t>almost 8 months (October to May)</w:t>
      </w:r>
      <w:r w:rsidR="005200B9">
        <w:rPr>
          <w:lang w:val="en-AU"/>
        </w:rPr>
        <w:t xml:space="preserve"> </w:t>
      </w:r>
      <w:r w:rsidR="00DF3C29">
        <w:rPr>
          <w:lang w:val="en-AU"/>
        </w:rPr>
        <w:t>to maintain refuge areas for olive perchlet</w:t>
      </w:r>
      <w:r w:rsidR="00CD2757">
        <w:rPr>
          <w:lang w:val="en-AU"/>
        </w:rPr>
        <w:t xml:space="preserve"> as well as providing flow to the main channel and core reed beds</w:t>
      </w:r>
      <w:r w:rsidR="00BA00E8">
        <w:rPr>
          <w:lang w:val="en-AU"/>
        </w:rPr>
        <w:t xml:space="preserve"> of the Great Cumbung Swamp to provide refuge habitat. </w:t>
      </w:r>
      <w:r w:rsidR="00513E92">
        <w:rPr>
          <w:lang w:val="en-AU"/>
        </w:rPr>
        <w:t>The conversion of part</w:t>
      </w:r>
      <w:r w:rsidR="007E0C03">
        <w:rPr>
          <w:lang w:val="en-AU"/>
        </w:rPr>
        <w:t xml:space="preserve"> (just over 1200 ML)</w:t>
      </w:r>
      <w:r w:rsidR="00513E92">
        <w:rPr>
          <w:lang w:val="en-AU"/>
        </w:rPr>
        <w:t xml:space="preserve"> of the spring pulse (Watering action 1) into elevated baseflow downstream of Brewster Weir </w:t>
      </w:r>
      <w:r w:rsidR="005C407F">
        <w:rPr>
          <w:lang w:val="en-AU"/>
        </w:rPr>
        <w:t xml:space="preserve">did not </w:t>
      </w:r>
      <w:r w:rsidR="000D5C02">
        <w:rPr>
          <w:lang w:val="en-AU"/>
        </w:rPr>
        <w:t>extend the duration that the reedbeds of the Great Cumbung Swamp were wet</w:t>
      </w:r>
      <w:r w:rsidR="00463C2C">
        <w:rPr>
          <w:lang w:val="en-AU"/>
        </w:rPr>
        <w:t xml:space="preserve">. It marginally increased the </w:t>
      </w:r>
      <w:r w:rsidR="00052F18">
        <w:rPr>
          <w:lang w:val="en-AU"/>
        </w:rPr>
        <w:t>water level</w:t>
      </w:r>
      <w:r w:rsidR="00463C2C">
        <w:rPr>
          <w:lang w:val="en-AU"/>
        </w:rPr>
        <w:t xml:space="preserve"> in the lower river </w:t>
      </w:r>
      <w:r w:rsidR="00D166F6">
        <w:rPr>
          <w:lang w:val="en-AU"/>
        </w:rPr>
        <w:t xml:space="preserve">channel </w:t>
      </w:r>
      <w:r w:rsidR="00463C2C">
        <w:rPr>
          <w:lang w:val="en-AU"/>
        </w:rPr>
        <w:t>(</w:t>
      </w:r>
      <w:r w:rsidR="00D166F6">
        <w:rPr>
          <w:lang w:val="en-AU"/>
        </w:rPr>
        <w:t>by between 5 and 10 cm).</w:t>
      </w:r>
    </w:p>
    <w:p w14:paraId="52A9F411" w14:textId="2BAFEFA3" w:rsidR="00D16AED" w:rsidRPr="00D16AED" w:rsidRDefault="00BA00E8" w:rsidP="00D16AED">
      <w:pPr>
        <w:rPr>
          <w:lang w:val="en-AU"/>
        </w:rPr>
      </w:pPr>
      <w:r>
        <w:rPr>
          <w:lang w:val="en-AU"/>
        </w:rPr>
        <w:t xml:space="preserve">The </w:t>
      </w:r>
      <w:r w:rsidR="00B32AA0">
        <w:rPr>
          <w:lang w:val="en-AU"/>
        </w:rPr>
        <w:t xml:space="preserve">second </w:t>
      </w:r>
      <w:r w:rsidR="0093019C">
        <w:rPr>
          <w:lang w:val="en-AU"/>
        </w:rPr>
        <w:t xml:space="preserve">watering action provided water to Booberoi Creek </w:t>
      </w:r>
      <w:r w:rsidR="00BD4B7F">
        <w:rPr>
          <w:lang w:val="en-AU"/>
        </w:rPr>
        <w:t>for 85 days</w:t>
      </w:r>
      <w:r w:rsidR="00C02A2A">
        <w:rPr>
          <w:lang w:val="en-AU"/>
        </w:rPr>
        <w:t xml:space="preserve"> </w:t>
      </w:r>
      <w:r w:rsidR="00754774">
        <w:rPr>
          <w:lang w:val="en-AU"/>
        </w:rPr>
        <w:t xml:space="preserve">ensuring that water remained in the creek during this time. The third and fourth watering actions provided water to </w:t>
      </w:r>
      <w:r w:rsidR="00AC6BC6">
        <w:rPr>
          <w:lang w:val="en-AU"/>
        </w:rPr>
        <w:t>Yarrabandai Lagoon and Noonamah wetland respectively providing refuge habitat for aquatic species in an otherwise dry landscape.</w:t>
      </w:r>
    </w:p>
    <w:p w14:paraId="1DC1D258" w14:textId="3DFD9AA1" w:rsidR="00D16AED" w:rsidRPr="00D16AED" w:rsidRDefault="00D16AED" w:rsidP="00CC5AE2">
      <w:pPr>
        <w:pStyle w:val="ListParagraph"/>
        <w:numPr>
          <w:ilvl w:val="0"/>
          <w:numId w:val="45"/>
        </w:numPr>
        <w:ind w:hanging="796"/>
        <w:rPr>
          <w:lang w:val="en-AU"/>
        </w:rPr>
      </w:pPr>
      <w:r w:rsidRPr="00D16AED">
        <w:rPr>
          <w:lang w:val="en-AU"/>
        </w:rPr>
        <w:t xml:space="preserve">What did Commonwealth environmental water contribute to hydrological variability in the </w:t>
      </w:r>
      <w:r w:rsidR="002B6D8D">
        <w:rPr>
          <w:lang w:val="en-AU"/>
        </w:rPr>
        <w:t>l</w:t>
      </w:r>
      <w:r w:rsidRPr="00D16AED">
        <w:rPr>
          <w:lang w:val="en-AU"/>
        </w:rPr>
        <w:t xml:space="preserve">ower Lachlan </w:t>
      </w:r>
      <w:r w:rsidR="00B17D72">
        <w:rPr>
          <w:lang w:val="en-AU"/>
        </w:rPr>
        <w:t>R</w:t>
      </w:r>
      <w:r w:rsidR="002B6D8D">
        <w:rPr>
          <w:lang w:val="en-AU"/>
        </w:rPr>
        <w:t xml:space="preserve">iver </w:t>
      </w:r>
      <w:r w:rsidRPr="00D16AED">
        <w:rPr>
          <w:lang w:val="en-AU"/>
        </w:rPr>
        <w:t>during periods of low flow?</w:t>
      </w:r>
    </w:p>
    <w:p w14:paraId="309F3FD4" w14:textId="536186C3" w:rsidR="000B5838" w:rsidRDefault="00EF3FF8" w:rsidP="00D16AED">
      <w:pPr>
        <w:rPr>
          <w:lang w:val="en-AU"/>
        </w:rPr>
      </w:pPr>
      <w:r>
        <w:rPr>
          <w:lang w:val="en-AU"/>
        </w:rPr>
        <w:t xml:space="preserve">The first watering action provided a small spring fresh in both the mid and </w:t>
      </w:r>
      <w:r w:rsidR="002B6D8D">
        <w:rPr>
          <w:lang w:val="en-AU"/>
        </w:rPr>
        <w:t>lower</w:t>
      </w:r>
      <w:r>
        <w:rPr>
          <w:lang w:val="en-AU"/>
        </w:rPr>
        <w:t xml:space="preserve"> Lachlan </w:t>
      </w:r>
      <w:r w:rsidR="0001584F">
        <w:rPr>
          <w:lang w:val="en-AU"/>
        </w:rPr>
        <w:t>river system</w:t>
      </w:r>
      <w:r>
        <w:rPr>
          <w:lang w:val="en-AU"/>
        </w:rPr>
        <w:t xml:space="preserve"> as well as a small autumn pulse in the </w:t>
      </w:r>
      <w:r w:rsidR="002B6D8D">
        <w:rPr>
          <w:lang w:val="en-AU"/>
        </w:rPr>
        <w:t>lower</w:t>
      </w:r>
      <w:r>
        <w:rPr>
          <w:lang w:val="en-AU"/>
        </w:rPr>
        <w:t xml:space="preserve"> Lachlan </w:t>
      </w:r>
      <w:r w:rsidR="0001584F">
        <w:rPr>
          <w:lang w:val="en-AU"/>
        </w:rPr>
        <w:t>river system</w:t>
      </w:r>
      <w:r>
        <w:rPr>
          <w:lang w:val="en-AU"/>
        </w:rPr>
        <w:t xml:space="preserve">. </w:t>
      </w:r>
      <w:r w:rsidR="000B5838">
        <w:rPr>
          <w:lang w:val="en-AU"/>
        </w:rPr>
        <w:t xml:space="preserve">In the mid reaches, the spring fresh provided at Forbes provided </w:t>
      </w:r>
      <w:r w:rsidR="00172241">
        <w:rPr>
          <w:lang w:val="en-AU"/>
        </w:rPr>
        <w:t>one of only five pulses to reach 2</w:t>
      </w:r>
      <w:r w:rsidR="00BA2D08">
        <w:rPr>
          <w:lang w:val="en-AU"/>
        </w:rPr>
        <w:t>,</w:t>
      </w:r>
      <w:r w:rsidR="00172241">
        <w:rPr>
          <w:lang w:val="en-AU"/>
        </w:rPr>
        <w:t>00</w:t>
      </w:r>
      <w:r w:rsidR="00523AE5">
        <w:rPr>
          <w:lang w:val="en-AU"/>
        </w:rPr>
        <w:t>0</w:t>
      </w:r>
      <w:r w:rsidR="00172241">
        <w:rPr>
          <w:lang w:val="en-AU"/>
        </w:rPr>
        <w:t xml:space="preserve"> ML/day</w:t>
      </w:r>
      <w:r w:rsidR="00022377">
        <w:rPr>
          <w:lang w:val="en-AU"/>
        </w:rPr>
        <w:t xml:space="preserve"> in the watering year and the only one occurring in spring. In the lower reaches</w:t>
      </w:r>
      <w:r w:rsidR="00022B86">
        <w:rPr>
          <w:lang w:val="en-AU"/>
        </w:rPr>
        <w:t xml:space="preserve"> (downstream of Brewster Weir)</w:t>
      </w:r>
      <w:r w:rsidR="00022377">
        <w:rPr>
          <w:lang w:val="en-AU"/>
        </w:rPr>
        <w:t xml:space="preserve">, </w:t>
      </w:r>
      <w:r w:rsidR="000364E4">
        <w:rPr>
          <w:lang w:val="en-AU"/>
        </w:rPr>
        <w:t>this watering action provided the only small freshes in the river</w:t>
      </w:r>
      <w:r w:rsidR="00022B86">
        <w:rPr>
          <w:lang w:val="en-AU"/>
        </w:rPr>
        <w:t xml:space="preserve"> for the watering year</w:t>
      </w:r>
      <w:r w:rsidR="00365254">
        <w:rPr>
          <w:lang w:val="en-AU"/>
        </w:rPr>
        <w:t>; one in spring and one in autumn.</w:t>
      </w:r>
    </w:p>
    <w:p w14:paraId="169EB0A7" w14:textId="10006E9D" w:rsidR="004C0BD9" w:rsidRDefault="00EF3FF8" w:rsidP="00D16AED">
      <w:pPr>
        <w:rPr>
          <w:lang w:val="en-AU"/>
        </w:rPr>
      </w:pPr>
      <w:r>
        <w:rPr>
          <w:lang w:val="en-AU"/>
        </w:rPr>
        <w:t>The spring fresh resulted in a change in water level of between 0.</w:t>
      </w:r>
      <w:r w:rsidR="00243CE8">
        <w:rPr>
          <w:lang w:val="en-AU"/>
        </w:rPr>
        <w:t>1</w:t>
      </w:r>
      <w:r>
        <w:rPr>
          <w:lang w:val="en-AU"/>
        </w:rPr>
        <w:t xml:space="preserve"> m and </w:t>
      </w:r>
      <w:r w:rsidR="00597DC7">
        <w:rPr>
          <w:lang w:val="en-AU"/>
        </w:rPr>
        <w:t>2</w:t>
      </w:r>
      <w:r w:rsidR="00243CE8">
        <w:rPr>
          <w:lang w:val="en-AU"/>
        </w:rPr>
        <w:t>.0</w:t>
      </w:r>
      <w:r>
        <w:rPr>
          <w:lang w:val="en-AU"/>
        </w:rPr>
        <w:t xml:space="preserve"> m (depending on the position in the river), </w:t>
      </w:r>
      <w:r w:rsidR="00A34D2E">
        <w:rPr>
          <w:lang w:val="en-AU"/>
        </w:rPr>
        <w:t xml:space="preserve">contributing to in-stream variability and </w:t>
      </w:r>
      <w:r>
        <w:rPr>
          <w:lang w:val="en-AU"/>
        </w:rPr>
        <w:t>providing an opportunity to boost productivity in the river channel</w:t>
      </w:r>
      <w:r w:rsidR="00AE2EB9">
        <w:rPr>
          <w:lang w:val="en-AU"/>
        </w:rPr>
        <w:t xml:space="preserve">. </w:t>
      </w:r>
      <w:r w:rsidR="008D09E7">
        <w:rPr>
          <w:lang w:val="en-AU"/>
        </w:rPr>
        <w:t xml:space="preserve">The conversion of a proportion of the spring pulse into baseflow downstream of Brewster Weir reduced the </w:t>
      </w:r>
      <w:r w:rsidR="00121730">
        <w:rPr>
          <w:lang w:val="en-AU"/>
        </w:rPr>
        <w:t>in-stream va</w:t>
      </w:r>
      <w:r w:rsidR="00C213B1">
        <w:rPr>
          <w:lang w:val="en-AU"/>
        </w:rPr>
        <w:t>r</w:t>
      </w:r>
      <w:r w:rsidR="00121730">
        <w:rPr>
          <w:lang w:val="en-AU"/>
        </w:rPr>
        <w:t>iability.</w:t>
      </w:r>
    </w:p>
    <w:p w14:paraId="72ADCF33" w14:textId="03BF78E1" w:rsidR="00D16AED" w:rsidRPr="00D16AED" w:rsidRDefault="00D16AED" w:rsidP="00CC5AE2">
      <w:pPr>
        <w:pStyle w:val="ListParagraph"/>
        <w:numPr>
          <w:ilvl w:val="0"/>
          <w:numId w:val="45"/>
        </w:numPr>
        <w:ind w:hanging="796"/>
        <w:rPr>
          <w:lang w:val="en-AU"/>
        </w:rPr>
      </w:pPr>
      <w:r w:rsidRPr="00D16AED">
        <w:rPr>
          <w:lang w:val="en-AU"/>
        </w:rPr>
        <w:t>What did Commonwealth environmental water contribute to hydrological connectivity?</w:t>
      </w:r>
    </w:p>
    <w:p w14:paraId="10AE3F2A" w14:textId="6943C679" w:rsidR="00286A8D" w:rsidRPr="00286A8D" w:rsidRDefault="00286A8D" w:rsidP="00286A8D">
      <w:pPr>
        <w:rPr>
          <w:lang w:val="en-AU"/>
        </w:rPr>
      </w:pPr>
      <w:r w:rsidRPr="00286A8D">
        <w:rPr>
          <w:lang w:val="en-AU"/>
        </w:rPr>
        <w:t>The watering actions delivered in 201</w:t>
      </w:r>
      <w:r>
        <w:rPr>
          <w:lang w:val="en-AU"/>
        </w:rPr>
        <w:t>9</w:t>
      </w:r>
      <w:r w:rsidRPr="00286A8D">
        <w:rPr>
          <w:lang w:val="en-AU"/>
        </w:rPr>
        <w:t>-</w:t>
      </w:r>
      <w:r>
        <w:rPr>
          <w:lang w:val="en-AU"/>
        </w:rPr>
        <w:t>20</w:t>
      </w:r>
      <w:r w:rsidRPr="00286A8D">
        <w:rPr>
          <w:lang w:val="en-AU"/>
        </w:rPr>
        <w:t xml:space="preserve"> connected in-channel habitats and provided flow to the end of the river system</w:t>
      </w:r>
      <w:r>
        <w:rPr>
          <w:lang w:val="en-AU"/>
        </w:rPr>
        <w:t>, when it would otherwise have continued to dry</w:t>
      </w:r>
      <w:r w:rsidRPr="00286A8D">
        <w:rPr>
          <w:lang w:val="en-AU"/>
        </w:rPr>
        <w:t xml:space="preserve">. Commonwealth environmental water achieved short periods of connectivity in channel, raising river levels between 0.1 and </w:t>
      </w:r>
      <w:r w:rsidR="00243CE8">
        <w:rPr>
          <w:lang w:val="en-AU"/>
        </w:rPr>
        <w:t>1</w:t>
      </w:r>
      <w:r w:rsidRPr="00286A8D">
        <w:rPr>
          <w:lang w:val="en-AU"/>
        </w:rPr>
        <w:t xml:space="preserve"> m in height. As the water progressed downstream, environmental water became a greater proportion of the flow in the river, with around </w:t>
      </w:r>
      <w:r w:rsidR="009B1D6C">
        <w:rPr>
          <w:lang w:val="en-AU"/>
        </w:rPr>
        <w:t>4</w:t>
      </w:r>
      <w:r w:rsidR="00243CE8">
        <w:rPr>
          <w:lang w:val="en-AU"/>
        </w:rPr>
        <w:t>0</w:t>
      </w:r>
      <w:r w:rsidRPr="00286A8D">
        <w:rPr>
          <w:lang w:val="en-AU"/>
        </w:rPr>
        <w:t xml:space="preserve">% of the flow in the river at Booligal provided by Commonwealth environmental water. </w:t>
      </w:r>
    </w:p>
    <w:p w14:paraId="32E7DABE" w14:textId="50CC3A5B" w:rsidR="00D16AED" w:rsidRPr="00D16AED" w:rsidRDefault="00286A8D" w:rsidP="00286A8D">
      <w:pPr>
        <w:rPr>
          <w:lang w:val="en-AU"/>
        </w:rPr>
      </w:pPr>
      <w:r w:rsidRPr="00286A8D">
        <w:rPr>
          <w:lang w:val="en-AU"/>
        </w:rPr>
        <w:t>The longitudinal connections provided by Commonwealth environmental water were significant with the environmental flows providing water to the Great Cumbung Swamp for six weeks in late spring</w:t>
      </w:r>
      <w:r w:rsidR="00EA3274">
        <w:rPr>
          <w:lang w:val="en-AU"/>
        </w:rPr>
        <w:t>/early summer</w:t>
      </w:r>
      <w:r w:rsidRPr="00286A8D">
        <w:rPr>
          <w:lang w:val="en-AU"/>
        </w:rPr>
        <w:t>. This generated opportunities for water birds to access habitat and provided water to the aquatic vegetation.</w:t>
      </w:r>
      <w:r w:rsidR="00C213B1">
        <w:rPr>
          <w:lang w:val="en-AU"/>
        </w:rPr>
        <w:t xml:space="preserve"> The conversion of part of the spring pulse into baseflow did not extend the</w:t>
      </w:r>
      <w:r w:rsidR="00443ABD">
        <w:rPr>
          <w:lang w:val="en-AU"/>
        </w:rPr>
        <w:t xml:space="preserve"> longitudinal connection, but </w:t>
      </w:r>
      <w:r w:rsidR="006F5853">
        <w:rPr>
          <w:lang w:val="en-AU"/>
        </w:rPr>
        <w:t>continued to support flow in the river when conditions were rapidly drying.</w:t>
      </w:r>
    </w:p>
    <w:p w14:paraId="2A53D9BC" w14:textId="18C457C6" w:rsidR="002E61DE" w:rsidRDefault="001F7BD1" w:rsidP="001F7BD1">
      <w:pPr>
        <w:pStyle w:val="Heading2"/>
      </w:pPr>
      <w:bookmarkStart w:id="113" w:name="_Toc56771611"/>
      <w:bookmarkStart w:id="114" w:name="_Toc57975142"/>
      <w:r>
        <w:t>Final comments and recommendations</w:t>
      </w:r>
      <w:bookmarkEnd w:id="113"/>
      <w:bookmarkEnd w:id="114"/>
    </w:p>
    <w:p w14:paraId="3AF1FC72" w14:textId="77777777" w:rsidR="0026195F" w:rsidRPr="0026195F" w:rsidRDefault="0026195F" w:rsidP="0026195F">
      <w:pPr>
        <w:rPr>
          <w:lang w:val="en-AU"/>
        </w:rPr>
      </w:pPr>
      <w:r w:rsidRPr="0026195F">
        <w:rPr>
          <w:lang w:val="en-AU"/>
        </w:rPr>
        <w:t>The hydrological analysis presented here provides the context for evaluating observed ecological responses. The watering actions delivered were designed for specific ecological outcomes and the responses observed will be used to inform the design of future watering actions. Recommendations specific to hydrology are limited and relate to the relationship between the flow and the inundation of specific habitat. Further recommendations relating to the potential of the watering actions to achieve the ecological objectives are addressed in subsequent chapters of the technical report.</w:t>
      </w:r>
    </w:p>
    <w:p w14:paraId="5813EE73" w14:textId="7C3DE46B" w:rsidR="0026195F" w:rsidRPr="0026195F" w:rsidRDefault="00513A66" w:rsidP="00DF48B5">
      <w:pPr>
        <w:rPr>
          <w:lang w:val="en-AU"/>
        </w:rPr>
      </w:pPr>
      <w:r>
        <w:rPr>
          <w:lang w:val="en-AU"/>
        </w:rPr>
        <w:t>The</w:t>
      </w:r>
      <w:r w:rsidR="00DF48B5">
        <w:rPr>
          <w:lang w:val="en-AU"/>
        </w:rPr>
        <w:t xml:space="preserve"> spring </w:t>
      </w:r>
      <w:r>
        <w:rPr>
          <w:lang w:val="en-AU"/>
        </w:rPr>
        <w:t xml:space="preserve">fresh </w:t>
      </w:r>
      <w:r w:rsidR="0024265A">
        <w:rPr>
          <w:lang w:val="en-AU"/>
        </w:rPr>
        <w:t xml:space="preserve">of watering action 1 passed down the river between October and December, </w:t>
      </w:r>
      <w:r w:rsidR="009E268E">
        <w:rPr>
          <w:lang w:val="en-AU"/>
        </w:rPr>
        <w:t>which is known to be peak</w:t>
      </w:r>
      <w:r w:rsidR="0024265A">
        <w:rPr>
          <w:lang w:val="en-AU"/>
        </w:rPr>
        <w:t xml:space="preserve"> Murray cod spawning</w:t>
      </w:r>
      <w:r w:rsidR="009E268E">
        <w:rPr>
          <w:lang w:val="en-AU"/>
        </w:rPr>
        <w:t xml:space="preserve"> time</w:t>
      </w:r>
      <w:r w:rsidR="0024265A">
        <w:rPr>
          <w:lang w:val="en-AU"/>
        </w:rPr>
        <w:t xml:space="preserve">. </w:t>
      </w:r>
      <w:r w:rsidR="000D617D">
        <w:rPr>
          <w:lang w:val="en-AU"/>
        </w:rPr>
        <w:t xml:space="preserve">This introduces risks to nesting fish because of changes in flow velocities and sudden changes in river height which are not triggered by natural cues. </w:t>
      </w:r>
      <w:r w:rsidR="00C7634C">
        <w:rPr>
          <w:lang w:val="en-AU"/>
        </w:rPr>
        <w:t xml:space="preserve">This environmental watering action </w:t>
      </w:r>
      <w:r w:rsidR="00DF48B5">
        <w:rPr>
          <w:lang w:val="en-AU"/>
        </w:rPr>
        <w:t xml:space="preserve">provided </w:t>
      </w:r>
      <w:r w:rsidR="00471874">
        <w:rPr>
          <w:lang w:val="en-AU"/>
        </w:rPr>
        <w:t xml:space="preserve">only </w:t>
      </w:r>
      <w:r w:rsidR="00DF48B5">
        <w:rPr>
          <w:lang w:val="en-AU"/>
        </w:rPr>
        <w:t xml:space="preserve">a </w:t>
      </w:r>
      <w:r w:rsidR="009E268E">
        <w:rPr>
          <w:lang w:val="en-AU"/>
        </w:rPr>
        <w:t xml:space="preserve">small </w:t>
      </w:r>
      <w:r w:rsidR="00DF48B5">
        <w:rPr>
          <w:lang w:val="en-AU"/>
        </w:rPr>
        <w:t>change in water level in the majority of the river</w:t>
      </w:r>
      <w:r w:rsidR="005D3C29">
        <w:rPr>
          <w:lang w:val="en-AU"/>
        </w:rPr>
        <w:t xml:space="preserve"> channel</w:t>
      </w:r>
      <w:r w:rsidR="00DF48B5">
        <w:rPr>
          <w:lang w:val="en-AU"/>
        </w:rPr>
        <w:t xml:space="preserve"> </w:t>
      </w:r>
      <w:r w:rsidR="009E268E">
        <w:rPr>
          <w:lang w:val="en-AU"/>
        </w:rPr>
        <w:t>(</w:t>
      </w:r>
      <w:r w:rsidR="00DF48B5">
        <w:rPr>
          <w:lang w:val="en-AU"/>
        </w:rPr>
        <w:t>between 0.1 m and 0.4 m</w:t>
      </w:r>
      <w:r w:rsidR="009E268E">
        <w:rPr>
          <w:lang w:val="en-AU"/>
        </w:rPr>
        <w:t>)</w:t>
      </w:r>
      <w:r w:rsidR="008A011A">
        <w:rPr>
          <w:lang w:val="en-AU"/>
        </w:rPr>
        <w:t>.</w:t>
      </w:r>
      <w:r w:rsidR="00B533F4">
        <w:rPr>
          <w:lang w:val="en-AU"/>
        </w:rPr>
        <w:t xml:space="preserve"> </w:t>
      </w:r>
      <w:r w:rsidR="00471874">
        <w:rPr>
          <w:lang w:val="en-AU"/>
        </w:rPr>
        <w:t xml:space="preserve">The consequences for larval </w:t>
      </w:r>
      <w:r w:rsidR="00FD4B22">
        <w:rPr>
          <w:lang w:val="en-AU"/>
        </w:rPr>
        <w:t>Murray cod</w:t>
      </w:r>
      <w:r w:rsidR="00471874">
        <w:rPr>
          <w:lang w:val="en-AU"/>
        </w:rPr>
        <w:t xml:space="preserve"> </w:t>
      </w:r>
      <w:r w:rsidR="00617726">
        <w:rPr>
          <w:lang w:val="en-AU"/>
        </w:rPr>
        <w:t>are</w:t>
      </w:r>
      <w:r w:rsidR="00471874">
        <w:rPr>
          <w:lang w:val="en-AU"/>
        </w:rPr>
        <w:t xml:space="preserve"> addressed in Chapter 7.</w:t>
      </w:r>
      <w:r w:rsidR="009E268E">
        <w:rPr>
          <w:lang w:val="en-AU"/>
        </w:rPr>
        <w:t xml:space="preserve"> </w:t>
      </w:r>
      <w:r w:rsidR="008A011A">
        <w:rPr>
          <w:lang w:val="en-AU"/>
        </w:rPr>
        <w:t xml:space="preserve"> </w:t>
      </w:r>
    </w:p>
    <w:p w14:paraId="1666C7BD" w14:textId="0503284E" w:rsidR="002E61DE" w:rsidRDefault="0026195F" w:rsidP="0026195F">
      <w:pPr>
        <w:rPr>
          <w:lang w:val="en-AU"/>
        </w:rPr>
      </w:pPr>
      <w:r w:rsidRPr="0026195F">
        <w:rPr>
          <w:lang w:val="en-AU"/>
        </w:rPr>
        <w:t xml:space="preserve">The style of environmental water management employed in the Lachlan catchment for the past </w:t>
      </w:r>
      <w:r w:rsidR="00471874">
        <w:rPr>
          <w:lang w:val="en-AU"/>
        </w:rPr>
        <w:t>four</w:t>
      </w:r>
      <w:r w:rsidRPr="0026195F">
        <w:rPr>
          <w:lang w:val="en-AU"/>
        </w:rPr>
        <w:t xml:space="preserve"> years uses a single parcel of water to achieve multiple benefits throughout the river system. </w:t>
      </w:r>
      <w:r w:rsidR="00FD4B22">
        <w:rPr>
          <w:lang w:val="en-AU"/>
        </w:rPr>
        <w:t>S</w:t>
      </w:r>
      <w:r w:rsidRPr="0026195F">
        <w:rPr>
          <w:lang w:val="en-AU"/>
        </w:rPr>
        <w:t xml:space="preserve">uch as approach is an efficient and effective use of water </w:t>
      </w:r>
      <w:r w:rsidR="00FD4B22">
        <w:rPr>
          <w:lang w:val="en-AU"/>
        </w:rPr>
        <w:t xml:space="preserve">and in previous years </w:t>
      </w:r>
      <w:r w:rsidRPr="0026195F">
        <w:rPr>
          <w:lang w:val="en-AU"/>
        </w:rPr>
        <w:t xml:space="preserve">it has presented substantial challenges for evaluating the watering actions, particularly with the timely provision of accounting data. Accounting of the spring watering action was provided early </w:t>
      </w:r>
      <w:r w:rsidR="00A40F5C">
        <w:rPr>
          <w:lang w:val="en-AU"/>
        </w:rPr>
        <w:t xml:space="preserve">in 2019-20 </w:t>
      </w:r>
      <w:r w:rsidRPr="0026195F">
        <w:rPr>
          <w:lang w:val="en-AU"/>
        </w:rPr>
        <w:t xml:space="preserve">which </w:t>
      </w:r>
      <w:r w:rsidR="00A40F5C">
        <w:rPr>
          <w:lang w:val="en-AU"/>
        </w:rPr>
        <w:t>has been</w:t>
      </w:r>
      <w:r w:rsidRPr="0026195F">
        <w:rPr>
          <w:lang w:val="en-AU"/>
        </w:rPr>
        <w:t xml:space="preserve"> incredibly valuable for timely reporting, however </w:t>
      </w:r>
      <w:r w:rsidR="00281D1A">
        <w:rPr>
          <w:lang w:val="en-AU"/>
        </w:rPr>
        <w:t>these have been the only data received for the 2019-20 watering actions</w:t>
      </w:r>
      <w:r w:rsidRPr="0026195F">
        <w:rPr>
          <w:lang w:val="en-AU"/>
        </w:rPr>
        <w:t xml:space="preserve">. It remains a recommendation that more regular accounts be prepared to support the reporting requirements.  </w:t>
      </w:r>
    </w:p>
    <w:p w14:paraId="652DE85D" w14:textId="465261DC" w:rsidR="00C4697C" w:rsidRDefault="00C4697C" w:rsidP="0026195F">
      <w:pPr>
        <w:rPr>
          <w:lang w:val="en-AU"/>
        </w:rPr>
      </w:pPr>
      <w:r>
        <w:rPr>
          <w:lang w:val="en-AU"/>
        </w:rPr>
        <w:t>The conversion of a portion of the spring pulse into elevated baseflow used around 1200 ML and appeared to provide an operational</w:t>
      </w:r>
      <w:r w:rsidR="0007352D">
        <w:rPr>
          <w:lang w:val="en-AU"/>
        </w:rPr>
        <w:t xml:space="preserve"> (water delivery) outcome rather than </w:t>
      </w:r>
      <w:r w:rsidR="00617726">
        <w:rPr>
          <w:lang w:val="en-AU"/>
        </w:rPr>
        <w:t xml:space="preserve">being ecologically driven. </w:t>
      </w:r>
      <w:r w:rsidR="0007352D">
        <w:rPr>
          <w:lang w:val="en-AU"/>
        </w:rPr>
        <w:t xml:space="preserve">There is limited documentation of the rationale for </w:t>
      </w:r>
      <w:r w:rsidR="00CA5C18">
        <w:rPr>
          <w:lang w:val="en-AU"/>
        </w:rPr>
        <w:t>this decision.</w:t>
      </w:r>
      <w:r w:rsidR="0007352D">
        <w:rPr>
          <w:lang w:val="en-AU"/>
        </w:rPr>
        <w:t xml:space="preserve"> </w:t>
      </w:r>
      <w:r w:rsidR="00170597">
        <w:rPr>
          <w:lang w:val="en-AU"/>
        </w:rPr>
        <w:t xml:space="preserve">Chapter 5 shows that the lower river would likely have ceased to flow at this time and it is not clear what ecological outcomes were </w:t>
      </w:r>
      <w:r w:rsidR="00B20AD9">
        <w:rPr>
          <w:lang w:val="en-AU"/>
        </w:rPr>
        <w:t xml:space="preserve">sought by providing low flows at this time. </w:t>
      </w:r>
      <w:r w:rsidR="0007352D">
        <w:rPr>
          <w:lang w:val="en-AU"/>
        </w:rPr>
        <w:t xml:space="preserve">It is recommended that such decisions be </w:t>
      </w:r>
      <w:r w:rsidR="00CA5C18">
        <w:rPr>
          <w:lang w:val="en-AU"/>
        </w:rPr>
        <w:t>better documented to assist with reporting and, in times when water delivery is controversial, if environmental water is being used to support operational deliveries this needs</w:t>
      </w:r>
      <w:r w:rsidR="006B0929">
        <w:rPr>
          <w:lang w:val="en-AU"/>
        </w:rPr>
        <w:t xml:space="preserve"> to be clearly explained to the broader community.</w:t>
      </w:r>
    </w:p>
    <w:p w14:paraId="082766B8" w14:textId="250B63D4" w:rsidR="00B55A39" w:rsidRPr="00E436BE" w:rsidRDefault="00B55A39" w:rsidP="00B55A39">
      <w:pPr>
        <w:pBdr>
          <w:top w:val="single" w:sz="12" w:space="1" w:color="4F81BD" w:themeColor="accent1" w:shadow="1"/>
          <w:left w:val="single" w:sz="12" w:space="4" w:color="4F81BD" w:themeColor="accent1" w:shadow="1"/>
          <w:bottom w:val="single" w:sz="12" w:space="1" w:color="4F81BD" w:themeColor="accent1" w:shadow="1"/>
          <w:right w:val="single" w:sz="12" w:space="4" w:color="4F81BD" w:themeColor="accent1" w:shadow="1"/>
        </w:pBdr>
        <w:shd w:val="clear" w:color="auto" w:fill="DBE5F1" w:themeFill="accent1" w:themeFillTint="33"/>
        <w:rPr>
          <w:lang w:val="en-AU"/>
        </w:rPr>
      </w:pPr>
      <w:r w:rsidRPr="008B1C60">
        <w:rPr>
          <w:b/>
          <w:bCs/>
          <w:lang w:val="en-AU"/>
        </w:rPr>
        <w:t xml:space="preserve">CEWO </w:t>
      </w:r>
      <w:r>
        <w:rPr>
          <w:b/>
          <w:bCs/>
          <w:lang w:val="en-AU"/>
        </w:rPr>
        <w:t xml:space="preserve">Adaptive Management </w:t>
      </w:r>
      <w:r w:rsidRPr="008B1C60">
        <w:rPr>
          <w:b/>
          <w:bCs/>
          <w:lang w:val="en-AU"/>
        </w:rPr>
        <w:t>Response</w:t>
      </w:r>
      <w:r>
        <w:rPr>
          <w:lang w:val="en-AU"/>
        </w:rPr>
        <w:t xml:space="preserve">: </w:t>
      </w:r>
      <w:r w:rsidRPr="603CD134">
        <w:rPr>
          <w:lang w:val="en-AU"/>
        </w:rPr>
        <w:t xml:space="preserve"> </w:t>
      </w:r>
      <w:r w:rsidR="00E436BE" w:rsidRPr="00E436BE">
        <w:t>The CEWO agrees that in the future, more specific environmental objectives should be set for the elevated baseflow component of similar watering actions. The CEWO considers that the elevated baseflow component of this watering action contributed to the broader objectives applied to all of the watering actions implemented in the Lachlan catchment during 2019-20 – those objectives being based around maintaining refuge habitat across the river system.</w:t>
      </w:r>
    </w:p>
    <w:p w14:paraId="31127544" w14:textId="4BE8E1A9" w:rsidR="00AA0962" w:rsidRDefault="00BD614E" w:rsidP="00B67F20">
      <w:r>
        <w:t xml:space="preserve">In attempting to maximise the provision of refugia, environmental water was used to target nine locations in 2019–20, including the mid and lower-Lachlan river channel. Water was successfully provided to seven of these, with channel delivery issues and slowing flow rates at the end of the system affecting the ability to get water into Lake Comayjong and Lake Bunumburt. On-ground observations by water managers and local landholders identified the channel delivery issues and the watering actions were modified. Such delivery issues are likely to occur at end of system wetlands when conditions are very dry and careful thought should be given to targeting these types of locations under such conditions. There was a robustness in the watering attempt of Lake Comayjong and Lake Bunumburt, with watering actions able to be modified when it was decided that they would be unsuccessful and the water was diverted to other parts of the Great Cumbung Swamp, still providing refuge. </w:t>
      </w:r>
      <w:bookmarkStart w:id="115" w:name="_Hlk56609696"/>
      <w:r>
        <w:t>There was no known validated information on commence to fill (CTF) and volumes to fill (VTF) and duration required to inundate these wetlands as neither had been specifically targeted with an environmental water order prior and there is no metering requirement. This was an important opportunity to observe and learn as part of the adaptive management cycle. In the case of Comayjong, the trial identified a structural constraint (collapsed road culvert) and temporary gauging by WaterNSW Hydrometrics provided valuable insights into the capacity of the gravity fed channel to assess against the cost–benefit of pumping. DPIE–ESS and the landholder were assisted by Balranald Shire Council (BSC) to improve the infrastructure  and the Lachlan EWAG visited the site as engagement and capacity building exercise also supported by Flow-MER via engaging Drone contractor to monitor inundation extent (Mal Carnegie).</w:t>
      </w:r>
      <w:bookmarkEnd w:id="115"/>
      <w:r>
        <w:t xml:space="preserve"> </w:t>
      </w:r>
      <w:r w:rsidR="00AA0962">
        <w:br w:type="page"/>
      </w:r>
    </w:p>
    <w:p w14:paraId="49FE7F33" w14:textId="2C47662E" w:rsidR="0005065D" w:rsidRDefault="007C5352" w:rsidP="00B67F20">
      <w:pPr>
        <w:pStyle w:val="Heading1"/>
      </w:pPr>
      <w:bookmarkStart w:id="116" w:name="_Ref56717590"/>
      <w:bookmarkStart w:id="117" w:name="_Toc56771612"/>
      <w:bookmarkStart w:id="118" w:name="_Toc57975143"/>
      <w:bookmarkStart w:id="119" w:name="_Ref52472374"/>
      <w:bookmarkStart w:id="120" w:name="_Ref52472381"/>
      <w:bookmarkStart w:id="121" w:name="_Ref52481429"/>
      <w:bookmarkStart w:id="122" w:name="_Ref52481438"/>
      <w:bookmarkStart w:id="123" w:name="_Ref52481443"/>
      <w:bookmarkStart w:id="124" w:name="_Ref52529535"/>
      <w:r>
        <w:t>Hydrology – water resource development and environmental water</w:t>
      </w:r>
      <w:bookmarkEnd w:id="116"/>
      <w:bookmarkEnd w:id="117"/>
      <w:bookmarkEnd w:id="118"/>
    </w:p>
    <w:p w14:paraId="0F4420D1" w14:textId="18DC22BE" w:rsidR="008C4350" w:rsidRPr="00090F16" w:rsidRDefault="008C4350" w:rsidP="008C4350">
      <w:pPr>
        <w:pStyle w:val="Heading3"/>
      </w:pPr>
      <w:bookmarkStart w:id="125" w:name="_Toc56771613"/>
      <w:bookmarkStart w:id="126" w:name="_Toc57975144"/>
      <w:r>
        <w:t>Introduction</w:t>
      </w:r>
      <w:r w:rsidR="001E2AD3">
        <w:t xml:space="preserve"> and methods</w:t>
      </w:r>
      <w:bookmarkEnd w:id="125"/>
      <w:bookmarkEnd w:id="126"/>
    </w:p>
    <w:p w14:paraId="43ABA46D" w14:textId="26F0046C" w:rsidR="008C4350" w:rsidRDefault="008C4350" w:rsidP="008C4350">
      <w:r>
        <w:t>The flow regime of a river shapes the evolutionary and ecological processes which occur within the river and its floodplain</w:t>
      </w:r>
      <w:r w:rsidR="00B5119B">
        <w:t>s</w:t>
      </w:r>
      <w:r>
        <w:t xml:space="preserve">. Critical flow components such as magnitude, frequency and duration of a specific flow condition (such as cease-to-flow, small and large fresh, and overbank flows) structure river ecosystems </w:t>
      </w:r>
      <w:r>
        <w:fldChar w:fldCharType="begin"/>
      </w:r>
      <w:r w:rsidR="00001B20">
        <w:instrText xml:space="preserve"> ADDIN EN.CITE &lt;EndNote&gt;&lt;Cite&gt;&lt;Author&gt;Poff&lt;/Author&gt;&lt;Year&gt;1997&lt;/Year&gt;&lt;RecNum&gt;950&lt;/RecNum&gt;&lt;DisplayText&gt;(Poff et al. 1997)&lt;/DisplayText&gt;&lt;record&gt;&lt;rec-number&gt;950&lt;/rec-number&gt;&lt;foreign-keys&gt;&lt;key app="EN" db-id="avrrpspd0rd9pbe0ds9x2t90t5a2dpdaetp9" timestamp="1478301376"&gt;950&lt;/key&gt;&lt;/foreign-keys&gt;&lt;ref-type name="Journal Article"&gt;17&lt;/ref-type&gt;&lt;contributors&gt;&lt;authors&gt;&lt;author&gt;Poff, N LeRoy&lt;/author&gt;&lt;author&gt;Allan, J David&lt;/author&gt;&lt;author&gt;Bain, Mark B&lt;/author&gt;&lt;author&gt;Karr, James R&lt;/author&gt;&lt;author&gt;Prestegaard, Karen L&lt;/author&gt;&lt;author&gt;Richter, Brian D&lt;/author&gt;&lt;author&gt;Sparks, Richard E&lt;/author&gt;&lt;author&gt;Stromberg, Julie C&lt;/author&gt;&lt;/authors&gt;&lt;/contributors&gt;&lt;titles&gt;&lt;title&gt;The natural flow regime&lt;/title&gt;&lt;secondary-title&gt;BioScience&lt;/secondary-title&gt;&lt;/titles&gt;&lt;periodical&gt;&lt;full-title&gt;BioScience&lt;/full-title&gt;&lt;/periodical&gt;&lt;pages&gt;769-784&lt;/pages&gt;&lt;volume&gt;47&lt;/volume&gt;&lt;number&gt;11&lt;/number&gt;&lt;dates&gt;&lt;year&gt;1997&lt;/year&gt;&lt;/dates&gt;&lt;isbn&gt;0006-3568&lt;/isbn&gt;&lt;urls&gt;&lt;/urls&gt;&lt;/record&gt;&lt;/Cite&gt;&lt;/EndNote&gt;</w:instrText>
      </w:r>
      <w:r>
        <w:fldChar w:fldCharType="separate"/>
      </w:r>
      <w:r w:rsidR="00001B20">
        <w:rPr>
          <w:noProof/>
        </w:rPr>
        <w:t>(Poff et al. 1997)</w:t>
      </w:r>
      <w:r>
        <w:fldChar w:fldCharType="end"/>
      </w:r>
      <w:r>
        <w:t xml:space="preserve"> and as such are often defined at locations along a river </w:t>
      </w:r>
      <w:r>
        <w:fldChar w:fldCharType="begin"/>
      </w:r>
      <w:r>
        <w:instrText xml:space="preserve"> ADDIN EN.CITE &lt;EndNote&gt;&lt;Cite ExcludeAuth="1"&gt;&lt;Author&gt;Office of Environment and Heritage NSW&lt;/Author&gt;&lt;Year&gt;2018&lt;/Year&gt;&lt;RecNum&gt;1463&lt;/RecNum&gt;&lt;Prefix&gt;for example the lower Lachlan River`, OEH NSW &lt;/Prefix&gt;&lt;DisplayText&gt;(for example the lower Lachlan River, OEH NSW 2018)&lt;/DisplayText&gt;&lt;record&gt;&lt;rec-number&gt;1463&lt;/rec-number&gt;&lt;foreign-keys&gt;&lt;key app="EN" db-id="avrrpspd0rd9pbe0ds9x2t90t5a2dpdaetp9" timestamp="1604362179"&gt;1463&lt;/key&gt;&lt;/foreign-keys&gt;&lt;ref-type name="Government Document"&gt;46&lt;/ref-type&gt;&lt;contributors&gt;&lt;authors&gt;&lt;author&gt;Office of Environment and Heritage NSW, Sydney&lt;/author&gt;&lt;/authors&gt;&lt;/contributors&gt;&lt;titles&gt;&lt;title&gt;Lachlan Long Term Water Plan Part B: Lachlan planning units&lt;/title&gt;&lt;/titles&gt;&lt;dates&gt;&lt;year&gt;2018&lt;/year&gt;&lt;/dates&gt;&lt;pub-location&gt;Sydney&lt;/pub-location&gt;&lt;publisher&gt;Office of Environment and Heritage&lt;/publisher&gt;&lt;urls&gt;&lt;/urls&gt;&lt;/record&gt;&lt;/Cite&gt;&lt;/EndNote&gt;</w:instrText>
      </w:r>
      <w:r>
        <w:fldChar w:fldCharType="separate"/>
      </w:r>
      <w:r>
        <w:rPr>
          <w:noProof/>
        </w:rPr>
        <w:t>(for example the lower Lachlan River, OEH NSW 2018)</w:t>
      </w:r>
      <w:r>
        <w:fldChar w:fldCharType="end"/>
      </w:r>
      <w:r>
        <w:t xml:space="preserve">. </w:t>
      </w:r>
      <w:r>
        <w:rPr>
          <w:rFonts w:cs="Times New Roman"/>
        </w:rPr>
        <w:t xml:space="preserve">These flow characteristics contribute to the hydrological regime on floodplains via lateral connection between the river and its floodplain </w:t>
      </w:r>
      <w:r>
        <w:fldChar w:fldCharType="begin"/>
      </w:r>
      <w:r w:rsidR="00A17C2F">
        <w:instrText xml:space="preserve"> ADDIN EN.CITE &lt;EndNote&gt;&lt;Cite&gt;&lt;Author&gt;Junk&lt;/Author&gt;&lt;Year&gt;1989&lt;/Year&gt;&lt;RecNum&gt;29&lt;/RecNum&gt;&lt;DisplayText&gt;(Junk et al. 1989)&lt;/DisplayText&gt;&lt;record&gt;&lt;rec-number&gt;29&lt;/rec-number&gt;&lt;foreign-keys&gt;&lt;key app="EN" db-id="0a0zttz0gewd9befav559p5osxw5sftwfpdv" timestamp="1397298086"&gt;29&lt;/key&gt;&lt;/foreign-keys&gt;&lt;ref-type name="Journal Article"&gt;17&lt;/ref-type&gt;&lt;contributors&gt;&lt;authors&gt;&lt;author&gt;Junk, W.J.&lt;/author&gt;&lt;author&gt;Bayley, P.B.&lt;/author&gt;&lt;author&gt;Sparks, R.E.&lt;/author&gt;&lt;/authors&gt;&lt;/contributors&gt;&lt;titles&gt;&lt;title&gt;The flood pulse concept in river-floodplain systems&lt;/title&gt;&lt;secondary-title&gt;Canadian Journal of Fisheries and Aquatic Sciences&lt;/secondary-title&gt;&lt;/titles&gt;&lt;periodical&gt;&lt;full-title&gt;Canadian Journal of Fisheries and Aquatic Sciences&lt;/full-title&gt;&lt;/periodical&gt;&lt;pages&gt;110-127&lt;/pages&gt;&lt;volume&gt;106&lt;/volume&gt;&lt;number&gt;1&lt;/number&gt;&lt;dates&gt;&lt;year&gt;1989&lt;/year&gt;&lt;/dates&gt;&lt;urls&gt;&lt;/urls&gt;&lt;/record&gt;&lt;/Cite&gt;&lt;/EndNote&gt;</w:instrText>
      </w:r>
      <w:r>
        <w:fldChar w:fldCharType="separate"/>
      </w:r>
      <w:r w:rsidR="00A17C2F">
        <w:rPr>
          <w:noProof/>
        </w:rPr>
        <w:t>(Junk et al. 1989)</w:t>
      </w:r>
      <w:r>
        <w:fldChar w:fldCharType="end"/>
      </w:r>
      <w:r>
        <w:rPr>
          <w:rFonts w:cs="Times New Roman"/>
        </w:rPr>
        <w:t>.</w:t>
      </w:r>
      <w:r w:rsidRPr="002133AC">
        <w:rPr>
          <w:rFonts w:cs="Times New Roman"/>
        </w:rPr>
        <w:t xml:space="preserve"> </w:t>
      </w:r>
      <w:r>
        <w:rPr>
          <w:rFonts w:cs="Times New Roman"/>
        </w:rPr>
        <w:t xml:space="preserve">Important characteristics of the flooding regime on floodplains include flood frequency, flood duration, number of days between floods, and flood predictability </w:t>
      </w:r>
      <w:r>
        <w:rPr>
          <w:rFonts w:cs="Times New Roman"/>
        </w:rPr>
        <w:fldChar w:fldCharType="begin"/>
      </w:r>
      <w:r w:rsidR="00A17C2F">
        <w:rPr>
          <w:rFonts w:cs="Times New Roman"/>
        </w:rPr>
        <w:instrText xml:space="preserve"> ADDIN EN.CITE &lt;EndNote&gt;&lt;Cite&gt;&lt;Author&gt;Poff&lt;/Author&gt;&lt;Year&gt;1989&lt;/Year&gt;&lt;RecNum&gt;367&lt;/RecNum&gt;&lt;DisplayText&gt;(Poff and Ward 1989)&lt;/DisplayText&gt;&lt;record&gt;&lt;rec-number&gt;367&lt;/rec-number&gt;&lt;foreign-keys&gt;&lt;key app="EN" db-id="0a0zttz0gewd9befav559p5osxw5sftwfpdv" timestamp="1567053465"&gt;367&lt;/key&gt;&lt;/foreign-keys&gt;&lt;ref-type name="Journal Article"&gt;17&lt;/ref-type&gt;&lt;contributors&gt;&lt;authors&gt;&lt;author&gt;Poff, N.L.R.&lt;/author&gt;&lt;author&gt;Ward, J.C.&lt;/author&gt;&lt;/authors&gt;&lt;/contributors&gt;&lt;titles&gt;&lt;title&gt;Implications of streamflow variability and predictability for lotic community structure: a regional analysis of streamflow patterns&lt;/title&gt;&lt;secondary-title&gt;Canadian journal of fisheries and aquatic sciences&lt;/secondary-title&gt;&lt;/titles&gt;&lt;periodical&gt;&lt;full-title&gt;Canadian Journal of Fisheries and Aquatic Sciences&lt;/full-title&gt;&lt;/periodical&gt;&lt;pages&gt;1805-1818&lt;/pages&gt;&lt;volume&gt;46&lt;/volume&gt;&lt;number&gt;10&lt;/number&gt;&lt;dates&gt;&lt;year&gt;1989&lt;/year&gt;&lt;/dates&gt;&lt;isbn&gt;0706-652X&lt;/isbn&gt;&lt;urls&gt;&lt;/urls&gt;&lt;/record&gt;&lt;/Cite&gt;&lt;/EndNote&gt;</w:instrText>
      </w:r>
      <w:r>
        <w:rPr>
          <w:rFonts w:cs="Times New Roman"/>
        </w:rPr>
        <w:fldChar w:fldCharType="separate"/>
      </w:r>
      <w:r w:rsidR="00A17C2F">
        <w:rPr>
          <w:rFonts w:cs="Times New Roman"/>
          <w:noProof/>
        </w:rPr>
        <w:t>(Poff and Ward 1989)</w:t>
      </w:r>
      <w:r>
        <w:rPr>
          <w:rFonts w:cs="Times New Roman"/>
        </w:rPr>
        <w:fldChar w:fldCharType="end"/>
      </w:r>
      <w:r>
        <w:rPr>
          <w:rFonts w:cs="Times New Roman"/>
        </w:rPr>
        <w:t>.</w:t>
      </w:r>
      <w:r w:rsidRPr="00BB0ACF">
        <w:t xml:space="preserve"> </w:t>
      </w:r>
      <w:r>
        <w:t xml:space="preserve">Understanding how these flow components have changed under current flow conditions is vital in determining the impacts of flow regulation and </w:t>
      </w:r>
      <w:r w:rsidR="00EB0375">
        <w:t>how environmental water contributes</w:t>
      </w:r>
      <w:r w:rsidR="00404525">
        <w:t xml:space="preserve"> to maintaining the natural flow regime</w:t>
      </w:r>
      <w:r>
        <w:t>.</w:t>
      </w:r>
    </w:p>
    <w:p w14:paraId="2ACFD3C6" w14:textId="4EBAFABA" w:rsidR="008C4350" w:rsidRDefault="008C4350" w:rsidP="008C4350">
      <w:r>
        <w:t>This chapter provides the results of hydrological modeling over a short (1 year), medium (the 6 years of LTIM/MERP), and long (135 years) term, to improve our understanding of the impacts of flow regulation on in-channel flows and wetland inundation in the lower Lachlan River system. Further, we describe the contribution that environmental water has made</w:t>
      </w:r>
      <w:r w:rsidR="00844B9D">
        <w:t xml:space="preserve"> to the regulated flow regime</w:t>
      </w:r>
      <w:r>
        <w:t xml:space="preserve"> during this watering year (2019-20) and over the LTIM and MER Projects (2014-20)</w:t>
      </w:r>
      <w:r w:rsidR="007A79A4">
        <w:t xml:space="preserve"> </w:t>
      </w:r>
      <w:r w:rsidR="00844B9D">
        <w:t xml:space="preserve">in the context of the </w:t>
      </w:r>
      <w:r w:rsidR="007A79A4">
        <w:t>natural flow</w:t>
      </w:r>
      <w:r w:rsidR="00844B9D">
        <w:t xml:space="preserve"> regime</w:t>
      </w:r>
      <w:r>
        <w:t>.</w:t>
      </w:r>
    </w:p>
    <w:p w14:paraId="01FC152C" w14:textId="43037388" w:rsidR="008C4350" w:rsidRDefault="008C4350" w:rsidP="008C4350">
      <w:pPr>
        <w:rPr>
          <w:rFonts w:eastAsia="Times New Roman" w:cs="Times New Roman"/>
          <w:szCs w:val="24"/>
        </w:rPr>
      </w:pPr>
      <w:r>
        <w:t>Firstly, we describe the hydrological character of the Lachlan River over this watering year (2019-20) under current (actual) flow conditions and compare this to modeled natural (without development) flows</w:t>
      </w:r>
      <w:r w:rsidRPr="00E53676">
        <w:t xml:space="preserve"> </w:t>
      </w:r>
      <w:r>
        <w:t xml:space="preserve">from </w:t>
      </w:r>
      <w:r w:rsidR="00453E32">
        <w:t xml:space="preserve">two </w:t>
      </w:r>
      <w:r>
        <w:t>river gauges along the lower Lachlan River</w:t>
      </w:r>
      <w:r w:rsidR="00453E32">
        <w:t xml:space="preserve"> (Whealbah and Booligal)</w:t>
      </w:r>
      <w:r>
        <w:t>. We then compare current (actual) flow conditions with modeled natural (without development) flows</w:t>
      </w:r>
      <w:r w:rsidRPr="00E53676">
        <w:t xml:space="preserve"> </w:t>
      </w:r>
      <w:r>
        <w:t xml:space="preserve">over the last six years of LTIM and MER Projects. In these sections, we highlight how the hydrological conditions have changed related to river regulation and describe the contribution that environmental water has made. We have selected a range of wetlands in which we monitor vegetation condition and diversity, which have or would have (under natural flow conditions) been inundated over this period (either 1 or 6 years). </w:t>
      </w:r>
      <w:r w:rsidRPr="00DC3627">
        <w:rPr>
          <w:lang w:eastAsia="x-none"/>
        </w:rPr>
        <w:t xml:space="preserve">Using commence to fill (CTF) values derived from </w:t>
      </w:r>
      <w:r w:rsidRPr="0050567A">
        <w:rPr>
          <w:lang w:eastAsia="x-none"/>
        </w:rPr>
        <w:t xml:space="preserve">Higgisson et al. </w:t>
      </w:r>
      <w:r w:rsidRPr="00C4488B">
        <w:rPr>
          <w:lang w:eastAsia="x-none"/>
        </w:rPr>
        <w:fldChar w:fldCharType="begin"/>
      </w:r>
      <w:r w:rsidR="00693334">
        <w:rPr>
          <w:lang w:eastAsia="x-none"/>
        </w:rPr>
        <w:instrText xml:space="preserve"> ADDIN EN.CITE &lt;EndNote&gt;&lt;Cite ExcludeAuth="1"&gt;&lt;Author&gt;Higgisson&lt;/Author&gt;&lt;Year&gt;2020&lt;/Year&gt;&lt;RecNum&gt;260&lt;/RecNum&gt;&lt;DisplayText&gt;(2020)&lt;/DisplayText&gt;&lt;record&gt;&lt;rec-number&gt;260&lt;/rec-number&gt;&lt;foreign-keys&gt;&lt;key app="EN" db-id="0a0zttz0gewd9befav559p5osxw5sftwfpdv" timestamp="1558581916"&gt;260&lt;/key&gt;&lt;/foreign-keys&gt;&lt;ref-type name="Journal Article"&gt;17&lt;/ref-type&gt;&lt;contributors&gt;&lt;authors&gt;&lt;author&gt;Higgisson, W.&lt;/author&gt;&lt;author&gt;Higgisson, B.&lt;/author&gt;&lt;author&gt;Powell, M.&lt;/author&gt;&lt;author&gt;Driver, P.&lt;/author&gt;&lt;author&gt;Dyer, F.&lt;/author&gt;&lt;/authors&gt;&lt;/contributors&gt;&lt;titles&gt;&lt;title&gt;Impacts of water resource development on hydrological connectivity of different floodplain habitats in a highly variable system&lt;/title&gt;&lt;secondary-title&gt;River Research and Applications&lt;/secondary-title&gt;&lt;/titles&gt;&lt;periodical&gt;&lt;full-title&gt;River Research and Applications&lt;/full-title&gt;&lt;/periodical&gt;&lt;dates&gt;&lt;year&gt;2020&lt;/year&gt;&lt;/dates&gt;&lt;urls&gt;&lt;/urls&gt;&lt;/record&gt;&lt;/Cite&gt;&lt;/EndNote&gt;</w:instrText>
      </w:r>
      <w:r w:rsidRPr="00C4488B">
        <w:rPr>
          <w:lang w:eastAsia="x-none"/>
        </w:rPr>
        <w:fldChar w:fldCharType="separate"/>
      </w:r>
      <w:r w:rsidR="00693334">
        <w:rPr>
          <w:noProof/>
          <w:lang w:eastAsia="x-none"/>
        </w:rPr>
        <w:t>(2020)</w:t>
      </w:r>
      <w:r w:rsidRPr="00C4488B">
        <w:rPr>
          <w:lang w:eastAsia="x-none"/>
        </w:rPr>
        <w:fldChar w:fldCharType="end"/>
      </w:r>
      <w:r w:rsidRPr="00DC3627">
        <w:rPr>
          <w:lang w:eastAsia="x-none"/>
        </w:rPr>
        <w:t xml:space="preserve"> and the modelled natural</w:t>
      </w:r>
      <w:r>
        <w:rPr>
          <w:lang w:eastAsia="x-none"/>
        </w:rPr>
        <w:t xml:space="preserve"> and actual current flow records we calculated eight connection metrics representing important components of the flow regime of intermittent streams </w:t>
      </w:r>
      <w:r>
        <w:rPr>
          <w:lang w:eastAsia="x-none"/>
        </w:rPr>
        <w:fldChar w:fldCharType="begin"/>
      </w:r>
      <w:r>
        <w:rPr>
          <w:lang w:eastAsia="x-none"/>
        </w:rPr>
        <w:instrText xml:space="preserve"> ADDIN EN.CITE &lt;EndNote&gt;&lt;Cite&gt;&lt;Author&gt;Olden&lt;/Author&gt;&lt;Year&gt;2003&lt;/Year&gt;&lt;RecNum&gt;394&lt;/RecNum&gt;&lt;DisplayText&gt;(Olden and Poff 2003)&lt;/DisplayText&gt;&lt;record&gt;&lt;rec-number&gt;394&lt;/rec-number&gt;&lt;foreign-keys&gt;&lt;key app="EN" db-id="0a0zttz0gewd9befav559p5osxw5sftwfpdv" timestamp="1575334531"&gt;394&lt;/key&gt;&lt;/foreign-keys&gt;&lt;ref-type name="Journal Article"&gt;17&lt;/ref-type&gt;&lt;contributors&gt;&lt;authors&gt;&lt;author&gt;Olden, J.D.&lt;/author&gt;&lt;author&gt;Poff, N.L.R.&lt;/author&gt;&lt;/authors&gt;&lt;/contributors&gt;&lt;titles&gt;&lt;title&gt;Redundancy and the choice of hydrologic indices for characterizing streamflow regimes&lt;/title&gt;&lt;secondary-title&gt;River Research and Applications&lt;/secondary-title&gt;&lt;/titles&gt;&lt;periodical&gt;&lt;full-title&gt;River Research and Applications&lt;/full-title&gt;&lt;/periodical&gt;&lt;pages&gt;101-121&lt;/pages&gt;&lt;volume&gt;19&lt;/volume&gt;&lt;number&gt;2&lt;/number&gt;&lt;dates&gt;&lt;year&gt;2003&lt;/year&gt;&lt;/dates&gt;&lt;urls&gt;&lt;/urls&gt;&lt;/record&gt;&lt;/Cite&gt;&lt;/EndNote&gt;</w:instrText>
      </w:r>
      <w:r>
        <w:rPr>
          <w:lang w:eastAsia="x-none"/>
        </w:rPr>
        <w:fldChar w:fldCharType="separate"/>
      </w:r>
      <w:r>
        <w:rPr>
          <w:noProof/>
          <w:lang w:eastAsia="x-none"/>
        </w:rPr>
        <w:t>(Olden and Poff 2003)</w:t>
      </w:r>
      <w:r>
        <w:rPr>
          <w:lang w:eastAsia="x-none"/>
        </w:rPr>
        <w:fldChar w:fldCharType="end"/>
      </w:r>
      <w:r>
        <w:rPr>
          <w:lang w:eastAsia="x-none"/>
        </w:rPr>
        <w:t>.</w:t>
      </w:r>
      <w:r w:rsidRPr="00F37593">
        <w:rPr>
          <w:lang w:eastAsia="x-none"/>
        </w:rPr>
        <w:t xml:space="preserve"> </w:t>
      </w:r>
      <w:r>
        <w:rPr>
          <w:lang w:eastAsia="x-none"/>
        </w:rPr>
        <w:t xml:space="preserve">The approximate volume (ML) of water that was likely to have inundated the floodplain was estimated as the total flow above the CTF value at each site. These volumes of water may have inundated other sites with similar positions on the floodplain. </w:t>
      </w:r>
      <w:r w:rsidRPr="00812C74">
        <w:rPr>
          <w:rFonts w:eastAsia="Times New Roman" w:cs="Times New Roman"/>
          <w:szCs w:val="24"/>
        </w:rPr>
        <w:t xml:space="preserve">Modeling was undertaken using the Integrated Quantity and Quality Model (IQQM) designed to examine long-term flow behavior under different management regimes </w:t>
      </w:r>
      <w:r w:rsidRPr="00812C74">
        <w:rPr>
          <w:rFonts w:eastAsia="Times New Roman" w:cs="Times New Roman"/>
          <w:szCs w:val="24"/>
        </w:rPr>
        <w:fldChar w:fldCharType="begin"/>
      </w:r>
      <w:r>
        <w:rPr>
          <w:rFonts w:eastAsia="Times New Roman" w:cs="Times New Roman"/>
          <w:szCs w:val="24"/>
        </w:rPr>
        <w:instrText xml:space="preserve"> ADDIN EN.CITE &lt;EndNote&gt;&lt;Cite&gt;&lt;Author&gt;Hameed&lt;/Author&gt;&lt;Year&gt;2001&lt;/Year&gt;&lt;RecNum&gt;1096&lt;/RecNum&gt;&lt;DisplayText&gt;(Hameed and Podger 2001)&lt;/DisplayText&gt;&lt;record&gt;&lt;rec-number&gt;1096&lt;/rec-number&gt;&lt;foreign-keys&gt;&lt;key app="EN" db-id="avrrpspd0rd9pbe0ds9x2t90t5a2dpdaetp9" timestamp="1514931903"&gt;1096&lt;/key&gt;&lt;/foreign-keys&gt;&lt;ref-type name="Conference Paper"&gt;47&lt;/ref-type&gt;&lt;contributors&gt;&lt;authors&gt;&lt;author&gt;Hameed, Tahir&lt;/author&gt;&lt;author&gt;Podger, Geoff&lt;/author&gt;&lt;/authors&gt;&lt;secondary-authors&gt;&lt;author&gt;Marino, M&lt;/author&gt;&lt;author&gt;Simonovic, S&lt;/author&gt;&lt;/secondary-authors&gt;&lt;/contributors&gt;&lt;titles&gt;&lt;title&gt;Use of the IQQM simulation model for planning and management of a regulated river system&lt;/title&gt;&lt;secondary-title&gt;International Symposium on Integrated Water Resources Management&lt;/secondary-title&gt;&lt;/titles&gt;&lt;pages&gt;83-90&lt;/pages&gt;&lt;volume&gt;272&lt;/volume&gt;&lt;dates&gt;&lt;year&gt;2001&lt;/year&gt;&lt;/dates&gt;&lt;pub-location&gt;Davis, California, USA&lt;/pub-location&gt;&lt;publisher&gt;IAHS Publication&lt;/publisher&gt;&lt;isbn&gt;0144-7815&lt;/isbn&gt;&lt;urls&gt;&lt;/urls&gt;&lt;/record&gt;&lt;/Cite&gt;&lt;/EndNote&gt;</w:instrText>
      </w:r>
      <w:r w:rsidRPr="00812C74">
        <w:rPr>
          <w:rFonts w:eastAsia="Times New Roman" w:cs="Times New Roman"/>
          <w:szCs w:val="24"/>
        </w:rPr>
        <w:fldChar w:fldCharType="separate"/>
      </w:r>
      <w:r w:rsidRPr="00812C74">
        <w:rPr>
          <w:rFonts w:eastAsia="Times New Roman" w:cs="Times New Roman"/>
          <w:noProof/>
          <w:szCs w:val="24"/>
        </w:rPr>
        <w:t>(Hameed and Podger 2001)</w:t>
      </w:r>
      <w:r w:rsidRPr="00812C74">
        <w:rPr>
          <w:rFonts w:eastAsia="Times New Roman" w:cs="Times New Roman"/>
          <w:szCs w:val="24"/>
        </w:rPr>
        <w:fldChar w:fldCharType="end"/>
      </w:r>
      <w:r w:rsidRPr="00812C74">
        <w:rPr>
          <w:rFonts w:eastAsia="Times New Roman" w:cs="Times New Roman"/>
          <w:szCs w:val="24"/>
        </w:rPr>
        <w:t xml:space="preserve">. The </w:t>
      </w:r>
      <w:r>
        <w:rPr>
          <w:rFonts w:eastAsia="Times New Roman" w:cs="Times New Roman"/>
          <w:szCs w:val="24"/>
        </w:rPr>
        <w:t>modeled natural (</w:t>
      </w:r>
      <w:r w:rsidRPr="00812C74">
        <w:rPr>
          <w:rFonts w:eastAsia="Times New Roman" w:cs="Times New Roman"/>
          <w:szCs w:val="24"/>
        </w:rPr>
        <w:t>without development</w:t>
      </w:r>
      <w:r>
        <w:rPr>
          <w:rFonts w:eastAsia="Times New Roman" w:cs="Times New Roman"/>
          <w:szCs w:val="24"/>
        </w:rPr>
        <w:t>)</w:t>
      </w:r>
      <w:r w:rsidRPr="00812C74">
        <w:rPr>
          <w:rFonts w:eastAsia="Times New Roman" w:cs="Times New Roman"/>
          <w:szCs w:val="24"/>
        </w:rPr>
        <w:t xml:space="preserve"> flow conditions have water management infrastructure and water extraction activities removed.</w:t>
      </w:r>
    </w:p>
    <w:p w14:paraId="3EC4DBFA" w14:textId="128BB7E4" w:rsidR="008C4350" w:rsidRDefault="008C4350" w:rsidP="008C4350">
      <w:pPr>
        <w:rPr>
          <w:rFonts w:eastAsia="Times New Roman" w:cs="Times New Roman"/>
          <w:szCs w:val="24"/>
        </w:rPr>
      </w:pPr>
      <w:bookmarkStart w:id="127" w:name="_Hlk530820018"/>
      <w:r>
        <w:rPr>
          <w:rFonts w:eastAsia="Times New Roman" w:cs="Times New Roman"/>
          <w:szCs w:val="24"/>
        </w:rPr>
        <w:t>Using long-term hydrological data sets under modeled flow scenarios,</w:t>
      </w:r>
      <w:r w:rsidRPr="00CA1437">
        <w:t xml:space="preserve"> </w:t>
      </w:r>
      <w:r>
        <w:t xml:space="preserve">we then describe five key flow components and how they have changed under current flow conditions through comparing modeled natural (without development) flows to modeled current (with development) flow conditions using 135 years of modeled flow </w:t>
      </w:r>
      <w:r w:rsidR="00CA0B47">
        <w:t xml:space="preserve">data </w:t>
      </w:r>
      <w:r>
        <w:t>at Booligal gauge. The use of l</w:t>
      </w:r>
      <w:r w:rsidRPr="00812C74">
        <w:rPr>
          <w:rFonts w:eastAsia="Times New Roman" w:cs="Times New Roman"/>
          <w:szCs w:val="24"/>
        </w:rPr>
        <w:t xml:space="preserve">ong-term data sets </w:t>
      </w:r>
      <w:r>
        <w:rPr>
          <w:rFonts w:eastAsia="Times New Roman" w:cs="Times New Roman"/>
          <w:szCs w:val="24"/>
        </w:rPr>
        <w:t xml:space="preserve">such us this improves our ability to effectively </w:t>
      </w:r>
      <w:r w:rsidRPr="00812C74">
        <w:rPr>
          <w:rFonts w:eastAsia="Times New Roman" w:cs="Times New Roman"/>
          <w:szCs w:val="24"/>
        </w:rPr>
        <w:t xml:space="preserve">describe the characteristics in river flow patterns </w:t>
      </w:r>
      <w:r w:rsidRPr="00812C74">
        <w:rPr>
          <w:rFonts w:eastAsia="Times New Roman" w:cs="Times New Roman"/>
          <w:szCs w:val="24"/>
        </w:rPr>
        <w:fldChar w:fldCharType="begin"/>
      </w:r>
      <w:r w:rsidR="00001B20">
        <w:rPr>
          <w:rFonts w:eastAsia="Times New Roman" w:cs="Times New Roman"/>
          <w:szCs w:val="24"/>
        </w:rPr>
        <w:instrText xml:space="preserve"> ADDIN EN.CITE &lt;EndNote&gt;&lt;Cite&gt;&lt;Author&gt;Poff&lt;/Author&gt;&lt;Year&gt;1997&lt;/Year&gt;&lt;RecNum&gt;950&lt;/RecNum&gt;&lt;DisplayText&gt;(Poff et al. 1997)&lt;/DisplayText&gt;&lt;record&gt;&lt;rec-number&gt;950&lt;/rec-number&gt;&lt;foreign-keys&gt;&lt;key app="EN" db-id="avrrpspd0rd9pbe0ds9x2t90t5a2dpdaetp9" timestamp="1478301376"&gt;950&lt;/key&gt;&lt;/foreign-keys&gt;&lt;ref-type name="Journal Article"&gt;17&lt;/ref-type&gt;&lt;contributors&gt;&lt;authors&gt;&lt;author&gt;Poff, N LeRoy&lt;/author&gt;&lt;author&gt;Allan, J David&lt;/author&gt;&lt;author&gt;Bain, Mark B&lt;/author&gt;&lt;author&gt;Karr, James R&lt;/author&gt;&lt;author&gt;Prestegaard, Karen L&lt;/author&gt;&lt;author&gt;Richter, Brian D&lt;/author&gt;&lt;author&gt;Sparks, Richard E&lt;/author&gt;&lt;author&gt;Stromberg, Julie C&lt;/author&gt;&lt;/authors&gt;&lt;/contributors&gt;&lt;titles&gt;&lt;title&gt;The natural flow regime&lt;/title&gt;&lt;secondary-title&gt;BioScience&lt;/secondary-title&gt;&lt;/titles&gt;&lt;periodical&gt;&lt;full-title&gt;BioScience&lt;/full-title&gt;&lt;/periodical&gt;&lt;pages&gt;769-784&lt;/pages&gt;&lt;volume&gt;47&lt;/volume&gt;&lt;number&gt;11&lt;/number&gt;&lt;dates&gt;&lt;year&gt;1997&lt;/year&gt;&lt;/dates&gt;&lt;isbn&gt;0006-3568&lt;/isbn&gt;&lt;urls&gt;&lt;/urls&gt;&lt;/record&gt;&lt;/Cite&gt;&lt;/EndNote&gt;</w:instrText>
      </w:r>
      <w:r w:rsidRPr="00812C74">
        <w:rPr>
          <w:rFonts w:eastAsia="Times New Roman" w:cs="Times New Roman"/>
          <w:szCs w:val="24"/>
        </w:rPr>
        <w:fldChar w:fldCharType="separate"/>
      </w:r>
      <w:r w:rsidR="00001B20">
        <w:rPr>
          <w:rFonts w:eastAsia="Times New Roman" w:cs="Times New Roman"/>
          <w:noProof/>
          <w:szCs w:val="24"/>
        </w:rPr>
        <w:t>(Poff et al. 1997)</w:t>
      </w:r>
      <w:r w:rsidRPr="00812C74">
        <w:rPr>
          <w:rFonts w:eastAsia="Times New Roman" w:cs="Times New Roman"/>
          <w:szCs w:val="24"/>
        </w:rPr>
        <w:fldChar w:fldCharType="end"/>
      </w:r>
      <w:r w:rsidRPr="00812C74">
        <w:rPr>
          <w:rFonts w:eastAsia="Times New Roman" w:cs="Times New Roman"/>
          <w:szCs w:val="24"/>
        </w:rPr>
        <w:t xml:space="preserve">. </w:t>
      </w:r>
      <w:r>
        <w:t xml:space="preserve">The </w:t>
      </w:r>
      <w:r w:rsidR="001D62DA">
        <w:t>k</w:t>
      </w:r>
      <w:r>
        <w:t>ey flow components we use</w:t>
      </w:r>
      <w:r w:rsidR="00871A13">
        <w:t>d</w:t>
      </w:r>
      <w:r>
        <w:t xml:space="preserve"> in this analysis </w:t>
      </w:r>
      <w:r w:rsidR="00451A2D">
        <w:t>were</w:t>
      </w:r>
      <w:r>
        <w:t xml:space="preserve"> small freshes, large freshes, small overbanks, and extreme high and low flow events. These</w:t>
      </w:r>
      <w:r w:rsidDel="005C563D">
        <w:t xml:space="preserve"> </w:t>
      </w:r>
      <w:r>
        <w:t xml:space="preserve">components are characteristic of highly variable river systems such as the Lachlan River. We compared </w:t>
      </w:r>
      <w:r w:rsidRPr="00812C74">
        <w:rPr>
          <w:rFonts w:eastAsia="Times New Roman" w:cs="Times New Roman"/>
          <w:szCs w:val="24"/>
        </w:rPr>
        <w:t xml:space="preserve">modeled flow scenarios </w:t>
      </w:r>
      <w:r>
        <w:rPr>
          <w:rFonts w:eastAsia="Times New Roman" w:cs="Times New Roman"/>
          <w:szCs w:val="24"/>
        </w:rPr>
        <w:t>(natural and current flow conditions) to</w:t>
      </w:r>
      <w:r w:rsidRPr="005806D4">
        <w:rPr>
          <w:rFonts w:eastAsia="Times New Roman" w:cs="Times New Roman"/>
          <w:szCs w:val="24"/>
        </w:rPr>
        <w:t xml:space="preserve"> </w:t>
      </w:r>
      <w:r w:rsidRPr="00812C74">
        <w:rPr>
          <w:rFonts w:eastAsia="Times New Roman" w:cs="Times New Roman"/>
          <w:szCs w:val="24"/>
        </w:rPr>
        <w:t>account for changes in climatic conditions</w:t>
      </w:r>
      <w:r>
        <w:rPr>
          <w:rFonts w:eastAsia="Times New Roman" w:cs="Times New Roman"/>
          <w:szCs w:val="24"/>
        </w:rPr>
        <w:t>,</w:t>
      </w:r>
      <w:r w:rsidRPr="00812C74">
        <w:rPr>
          <w:rFonts w:eastAsia="Times New Roman" w:cs="Times New Roman"/>
          <w:szCs w:val="24"/>
        </w:rPr>
        <w:t xml:space="preserve"> land-use effects</w:t>
      </w:r>
      <w:r>
        <w:rPr>
          <w:rFonts w:eastAsia="Times New Roman" w:cs="Times New Roman"/>
          <w:szCs w:val="24"/>
        </w:rPr>
        <w:t xml:space="preserve"> and water infrastructure which ha</w:t>
      </w:r>
      <w:r w:rsidR="00451A2D">
        <w:rPr>
          <w:rFonts w:eastAsia="Times New Roman" w:cs="Times New Roman"/>
          <w:szCs w:val="24"/>
        </w:rPr>
        <w:t>ve</w:t>
      </w:r>
      <w:r>
        <w:rPr>
          <w:rFonts w:eastAsia="Times New Roman" w:cs="Times New Roman"/>
          <w:szCs w:val="24"/>
        </w:rPr>
        <w:t xml:space="preserve"> occurred in the Lachlan Catchment over the past 100 years</w:t>
      </w:r>
      <w:r w:rsidRPr="00812C74">
        <w:rPr>
          <w:rFonts w:eastAsia="Times New Roman" w:cs="Times New Roman"/>
          <w:szCs w:val="24"/>
        </w:rPr>
        <w:t>.</w:t>
      </w:r>
      <w:r>
        <w:rPr>
          <w:rFonts w:eastAsia="Times New Roman" w:cs="Times New Roman"/>
          <w:szCs w:val="24"/>
        </w:rPr>
        <w:t xml:space="preserve"> T</w:t>
      </w:r>
      <w:r w:rsidRPr="00812C74">
        <w:rPr>
          <w:rFonts w:eastAsia="Times New Roman" w:cs="Times New Roman"/>
          <w:szCs w:val="24"/>
        </w:rPr>
        <w:t xml:space="preserve">he </w:t>
      </w:r>
      <w:r>
        <w:rPr>
          <w:rFonts w:eastAsia="Times New Roman" w:cs="Times New Roman"/>
          <w:szCs w:val="24"/>
        </w:rPr>
        <w:t>modeled natural (</w:t>
      </w:r>
      <w:r w:rsidRPr="00812C74">
        <w:rPr>
          <w:rFonts w:eastAsia="Times New Roman" w:cs="Times New Roman"/>
          <w:szCs w:val="24"/>
        </w:rPr>
        <w:t>without development</w:t>
      </w:r>
      <w:r>
        <w:rPr>
          <w:rFonts w:eastAsia="Times New Roman" w:cs="Times New Roman"/>
          <w:szCs w:val="24"/>
        </w:rPr>
        <w:t>)</w:t>
      </w:r>
      <w:r w:rsidRPr="00812C74">
        <w:rPr>
          <w:rFonts w:eastAsia="Times New Roman" w:cs="Times New Roman"/>
          <w:szCs w:val="24"/>
        </w:rPr>
        <w:t xml:space="preserve"> flow conditions have water management infrastructure and water extraction activities removed</w:t>
      </w:r>
      <w:r>
        <w:rPr>
          <w:rFonts w:eastAsia="Times New Roman" w:cs="Times New Roman"/>
          <w:szCs w:val="24"/>
        </w:rPr>
        <w:t>, while t</w:t>
      </w:r>
      <w:r w:rsidRPr="00812C74">
        <w:rPr>
          <w:rFonts w:eastAsia="Times New Roman" w:cs="Times New Roman"/>
          <w:szCs w:val="24"/>
        </w:rPr>
        <w:t>he current flow conditions represent current water resource development conditions, including current water supply infrastructure and licensed extractions</w:t>
      </w:r>
      <w:r>
        <w:rPr>
          <w:rFonts w:eastAsia="Times New Roman" w:cs="Times New Roman"/>
          <w:szCs w:val="24"/>
        </w:rPr>
        <w:t xml:space="preserve"> modeled over the 135 years of available (daily) flow data at Booligal</w:t>
      </w:r>
      <w:r w:rsidRPr="00812C74">
        <w:rPr>
          <w:rFonts w:eastAsia="Times New Roman" w:cs="Times New Roman"/>
          <w:szCs w:val="24"/>
        </w:rPr>
        <w:t>.</w:t>
      </w:r>
    </w:p>
    <w:bookmarkEnd w:id="127"/>
    <w:p w14:paraId="2137D8FF" w14:textId="0AE09AD9" w:rsidR="008C4350" w:rsidRDefault="008C4350" w:rsidP="008C4350">
      <w:r>
        <w:t xml:space="preserve">A small fresh occurs when &gt; 150 ML/day passes Booligal gauge for &gt; 10 consecutive days, a large fresh occurs when &gt; 650 ML/day passes Booligal gauge for &gt; 5 consecutive days, and a small overbank occurs when &gt; 2700 ML/day passes Booligal gauge for &gt; 30 consecutive days </w:t>
      </w:r>
      <w:r>
        <w:fldChar w:fldCharType="begin"/>
      </w:r>
      <w:r w:rsidR="00752EB6">
        <w:instrText xml:space="preserve"> ADDIN EN.CITE &lt;EndNote&gt;&lt;Cite&gt;&lt;Author&gt;OEH&lt;/Author&gt;&lt;Year&gt;2018&lt;/Year&gt;&lt;RecNum&gt;424&lt;/RecNum&gt;&lt;DisplayText&gt;(OEH 2018b)&lt;/DisplayText&gt;&lt;record&gt;&lt;rec-number&gt;424&lt;/rec-number&gt;&lt;foreign-keys&gt;&lt;key app="EN" db-id="0a0zttz0gewd9befav559p5osxw5sftwfpdv" timestamp="1605675707"&gt;424&lt;/key&gt;&lt;/foreign-keys&gt;&lt;ref-type name="Report"&gt;27&lt;/ref-type&gt;&lt;contributors&gt;&lt;authors&gt;&lt;author&gt;OEH,&lt;/author&gt;&lt;/authors&gt;&lt;/contributors&gt;&lt;titles&gt;&lt;title&gt;Lachlan Long Term Water Plan Part B: Lachlan planning units&lt;/title&gt;&lt;/titles&gt;&lt;dates&gt;&lt;year&gt;2018&lt;/year&gt;&lt;/dates&gt;&lt;pub-location&gt;Office of Environment and Heritage, Sydney&lt;/pub-location&gt;&lt;urls&gt;&lt;/urls&gt;&lt;/record&gt;&lt;/Cite&gt;&lt;/EndNote&gt;</w:instrText>
      </w:r>
      <w:r>
        <w:fldChar w:fldCharType="separate"/>
      </w:r>
      <w:r w:rsidR="00752EB6">
        <w:rPr>
          <w:noProof/>
        </w:rPr>
        <w:t>(OEH 2018b)</w:t>
      </w:r>
      <w:r>
        <w:fldChar w:fldCharType="end"/>
      </w:r>
      <w:r>
        <w:t>. Here we report an extreme high flow event as the average maximum annual discharge (ML/day)</w:t>
      </w:r>
      <w:r w:rsidR="001E2AD3">
        <w:t xml:space="preserve"> </w:t>
      </w:r>
      <w:r>
        <w:t xml:space="preserve">(magnitude), over the 135 years of flow records, and the number of days per year that the daily flow exceeds the average maximum annual discharge, under natural flow conditions (frequency) and their interannual coefficient of variation (CV) </w:t>
      </w:r>
      <w:r>
        <w:fldChar w:fldCharType="begin"/>
      </w:r>
      <w:r w:rsidR="00001B20">
        <w:instrText xml:space="preserve"> ADDIN EN.CITE &lt;EndNote&gt;&lt;Cite&gt;&lt;Author&gt;Poff&lt;/Author&gt;&lt;Year&gt;2007&lt;/Year&gt;&lt;RecNum&gt;1310&lt;/RecNum&gt;&lt;Prefix&gt;see &lt;/Prefix&gt;&lt;DisplayText&gt;(see Poff et al. 2007)&lt;/DisplayText&gt;&lt;record&gt;&lt;rec-number&gt;1310&lt;/rec-number&gt;&lt;foreign-keys&gt;&lt;key app="EN" db-id="avrrpspd0rd9pbe0ds9x2t90t5a2dpdaetp9" timestamp="1546813016"&gt;1310&lt;/key&gt;&lt;/foreign-keys&gt;&lt;ref-type name="Journal Article"&gt;17&lt;/ref-type&gt;&lt;contributors&gt;&lt;authors&gt;&lt;author&gt;Poff, N LeRoy&lt;/author&gt;&lt;author&gt;Olden, Julian D&lt;/author&gt;&lt;author&gt;Merritt, David M&lt;/author&gt;&lt;author&gt;Pepin, David M&lt;/author&gt;&lt;/authors&gt;&lt;/contributors&gt;&lt;titles&gt;&lt;title&gt;Homogenization of regional river dynamics by dams and global biodiversity implications&lt;/title&gt;&lt;secondary-title&gt;Proceedings of the National Academy of Sciences&lt;/secondary-title&gt;&lt;/titles&gt;&lt;periodical&gt;&lt;full-title&gt;Proceedings of the National Academy of Sciences&lt;/full-title&gt;&lt;/periodical&gt;&lt;pages&gt;5732-5737&lt;/pages&gt;&lt;volume&gt;104&lt;/volume&gt;&lt;number&gt;14&lt;/number&gt;&lt;dates&gt;&lt;year&gt;2007&lt;/year&gt;&lt;/dates&gt;&lt;isbn&gt;0027-8424&lt;/isbn&gt;&lt;urls&gt;&lt;/urls&gt;&lt;/record&gt;&lt;/Cite&gt;&lt;/EndNote&gt;</w:instrText>
      </w:r>
      <w:r>
        <w:fldChar w:fldCharType="separate"/>
      </w:r>
      <w:r w:rsidR="00001B20">
        <w:rPr>
          <w:noProof/>
        </w:rPr>
        <w:t>(see Poff et al. 2007)</w:t>
      </w:r>
      <w:r>
        <w:fldChar w:fldCharType="end"/>
      </w:r>
      <w:r>
        <w:t>. The same procedure was undertaken to calculate extreme low flow events. We present the percentage change from natural flow conditions to current flow conditions for these five key flow components.</w:t>
      </w:r>
    </w:p>
    <w:p w14:paraId="768C6A94" w14:textId="77777777" w:rsidR="008C4350" w:rsidRDefault="008C4350" w:rsidP="008C4350">
      <w:pPr>
        <w:pStyle w:val="Heading3"/>
      </w:pPr>
      <w:bookmarkStart w:id="128" w:name="_Toc56771614"/>
      <w:bookmarkStart w:id="129" w:name="_Toc57975145"/>
      <w:r>
        <w:t>This watering year (2019-20)</w:t>
      </w:r>
      <w:bookmarkEnd w:id="128"/>
      <w:bookmarkEnd w:id="129"/>
    </w:p>
    <w:p w14:paraId="03E19599" w14:textId="2B2B9672" w:rsidR="008C4350" w:rsidRDefault="008C4350" w:rsidP="008C4350">
      <w:r>
        <w:t>The hydrological character of the Lachlan River during the 2019-20 watering year was markedly different under actual flow conditions compared to what would have happened under natural flow conditions (</w:t>
      </w:r>
      <w:r w:rsidR="003D095B">
        <w:fldChar w:fldCharType="begin" w:fldLock="1"/>
      </w:r>
      <w:r w:rsidR="003D095B">
        <w:instrText xml:space="preserve"> REF _Ref56609380 \h </w:instrText>
      </w:r>
      <w:r w:rsidR="003D095B">
        <w:fldChar w:fldCharType="separate"/>
      </w:r>
      <w:r w:rsidR="00384D17">
        <w:t xml:space="preserve">Figure </w:t>
      </w:r>
      <w:r w:rsidR="00384D17">
        <w:rPr>
          <w:noProof/>
        </w:rPr>
        <w:t>5</w:t>
      </w:r>
      <w:r w:rsidR="00384D17">
        <w:noBreakHyphen/>
      </w:r>
      <w:r w:rsidR="00384D17">
        <w:rPr>
          <w:noProof/>
        </w:rPr>
        <w:t>2</w:t>
      </w:r>
      <w:r w:rsidR="003D095B">
        <w:fldChar w:fldCharType="end"/>
      </w:r>
      <w:r w:rsidR="003D095B">
        <w:t>).</w:t>
      </w:r>
      <w:r>
        <w:t xml:space="preserve"> The flow of the Lachlan River is less variable and more stable under current flow conditions. The Lachlan River remained low and within channel, under natural flow conditions for the first half of the watering year and would have ceased to flow for 81 days at Whealbah and </w:t>
      </w:r>
      <w:r w:rsidR="00CB2BC2">
        <w:t>82</w:t>
      </w:r>
      <w:r>
        <w:t xml:space="preserve"> days at </w:t>
      </w:r>
      <w:r w:rsidR="00CB2BC2">
        <w:t>Booligal</w:t>
      </w:r>
      <w:r>
        <w:t xml:space="preserve"> over the watering year. This would have occurred between July 2019 and February 2020. Under actual flow conditions the river did not cease to flow during the 2019-20 watering year. The low-flow conditions of 2019 changed abruptly in early February 2020 under Natural flow conditions, with much more water in the river and much greater variability in flow conditions, with five (obvious) high flow events (one exceeding 2</w:t>
      </w:r>
      <w:r w:rsidR="00C70186">
        <w:t>,</w:t>
      </w:r>
      <w:r>
        <w:t>500 ML/day at Whealbah), over the second half of the watering year</w:t>
      </w:r>
      <w:r w:rsidR="00870E07">
        <w:t xml:space="preserve"> </w:t>
      </w:r>
      <w:r w:rsidR="00C70186">
        <w:t>(</w:t>
      </w:r>
      <w:r w:rsidR="00C70186">
        <w:fldChar w:fldCharType="begin" w:fldLock="1"/>
      </w:r>
      <w:r w:rsidR="00C70186">
        <w:instrText xml:space="preserve"> REF _Ref56609380 \h </w:instrText>
      </w:r>
      <w:r w:rsidR="00C70186">
        <w:fldChar w:fldCharType="separate"/>
      </w:r>
      <w:r w:rsidR="00384D17">
        <w:t xml:space="preserve">Figure </w:t>
      </w:r>
      <w:r w:rsidR="00384D17">
        <w:rPr>
          <w:noProof/>
        </w:rPr>
        <w:t>5</w:t>
      </w:r>
      <w:r w:rsidR="00384D17">
        <w:noBreakHyphen/>
      </w:r>
      <w:r w:rsidR="00384D17">
        <w:rPr>
          <w:noProof/>
        </w:rPr>
        <w:t>2</w:t>
      </w:r>
      <w:r w:rsidR="00C70186">
        <w:fldChar w:fldCharType="end"/>
      </w:r>
      <w:r w:rsidR="00C70186">
        <w:t>)</w:t>
      </w:r>
      <w:r w:rsidR="00E02C43">
        <w:t>.</w:t>
      </w:r>
      <w:r>
        <w:t xml:space="preserve"> Over this same period, the actual river flow of the Lachlan River was much less variable, with much less water in the river. The one high-flow event which occurred over the 2019-20 watering year, was environmental watering action</w:t>
      </w:r>
      <w:r w:rsidR="008D2DC5">
        <w:t xml:space="preserve"> 1</w:t>
      </w:r>
      <w:r>
        <w:t xml:space="preserve"> (the peak in </w:t>
      </w:r>
      <w:r w:rsidR="00DA6A3E">
        <w:t xml:space="preserve">Late October and early </w:t>
      </w:r>
      <w:r>
        <w:t xml:space="preserve">November on </w:t>
      </w:r>
      <w:r w:rsidR="00C97939">
        <w:fldChar w:fldCharType="begin" w:fldLock="1"/>
      </w:r>
      <w:r w:rsidR="00C97939">
        <w:instrText xml:space="preserve"> REF _Ref57974972 \h </w:instrText>
      </w:r>
      <w:r w:rsidR="00C97939">
        <w:fldChar w:fldCharType="separate"/>
      </w:r>
      <w:r w:rsidR="00384D17">
        <w:t xml:space="preserve">Figure </w:t>
      </w:r>
      <w:r w:rsidR="00384D17">
        <w:rPr>
          <w:noProof/>
        </w:rPr>
        <w:t>5</w:t>
      </w:r>
      <w:r w:rsidR="00384D17">
        <w:noBreakHyphen/>
      </w:r>
      <w:r w:rsidR="00384D17">
        <w:rPr>
          <w:noProof/>
        </w:rPr>
        <w:t>1</w:t>
      </w:r>
      <w:r w:rsidR="00C97939">
        <w:fldChar w:fldCharType="end"/>
      </w:r>
      <w:r w:rsidR="00C97939">
        <w:t xml:space="preserve"> and </w:t>
      </w:r>
      <w:r w:rsidR="00C97939">
        <w:fldChar w:fldCharType="begin" w:fldLock="1"/>
      </w:r>
      <w:r w:rsidR="00C97939">
        <w:instrText xml:space="preserve"> REF _Ref56609380 \h </w:instrText>
      </w:r>
      <w:r w:rsidR="00C97939">
        <w:fldChar w:fldCharType="separate"/>
      </w:r>
      <w:r w:rsidR="00384D17">
        <w:t xml:space="preserve">Figure </w:t>
      </w:r>
      <w:r w:rsidR="00384D17">
        <w:rPr>
          <w:noProof/>
        </w:rPr>
        <w:t>5</w:t>
      </w:r>
      <w:r w:rsidR="00384D17">
        <w:noBreakHyphen/>
      </w:r>
      <w:r w:rsidR="00384D17">
        <w:rPr>
          <w:noProof/>
        </w:rPr>
        <w:t>2</w:t>
      </w:r>
      <w:r w:rsidR="00C97939">
        <w:fldChar w:fldCharType="end"/>
      </w:r>
      <w:r w:rsidR="00E02C43">
        <w:t>)</w:t>
      </w:r>
      <w:r>
        <w:t>. This environmental water event peaked at nearly 1</w:t>
      </w:r>
      <w:r w:rsidR="003F4324">
        <w:t>,</w:t>
      </w:r>
      <w:r>
        <w:t xml:space="preserve">000 ML/day at Whealbah and </w:t>
      </w:r>
      <w:r w:rsidR="00DA6A3E">
        <w:t>650</w:t>
      </w:r>
      <w:r>
        <w:t xml:space="preserve"> ML/day at </w:t>
      </w:r>
      <w:r w:rsidR="00DA6A3E">
        <w:t>Booligal</w:t>
      </w:r>
      <w:r>
        <w:t>. Apart from this event, the flow remained within channel and between approx. 20 and 230 ML/day at Whealbah throughout the year.</w:t>
      </w:r>
    </w:p>
    <w:p w14:paraId="0034BC5E" w14:textId="7A4925CB" w:rsidR="00735A3A" w:rsidRPr="00735A3A" w:rsidRDefault="008C4350" w:rsidP="00735A3A">
      <w:r>
        <w:t xml:space="preserve">Seven of the wetlands in which we monitor vegetation diversity would have been inundated during the 2019-20 watering year under natural flow conditions </w:t>
      </w:r>
      <w:r w:rsidR="00245789">
        <w:t>(</w:t>
      </w:r>
      <w:r w:rsidR="009D56FC">
        <w:fldChar w:fldCharType="begin" w:fldLock="1"/>
      </w:r>
      <w:r w:rsidR="009D56FC">
        <w:instrText xml:space="preserve"> REF _Ref56609265 \h </w:instrText>
      </w:r>
      <w:r w:rsidR="009D56FC">
        <w:fldChar w:fldCharType="separate"/>
      </w:r>
      <w:r w:rsidR="00384D17" w:rsidRPr="00E852E5">
        <w:t xml:space="preserve">Table </w:t>
      </w:r>
      <w:r w:rsidR="00384D17">
        <w:rPr>
          <w:noProof/>
        </w:rPr>
        <w:t>5</w:t>
      </w:r>
      <w:r w:rsidR="00384D17">
        <w:noBreakHyphen/>
      </w:r>
      <w:r w:rsidR="00384D17">
        <w:rPr>
          <w:noProof/>
        </w:rPr>
        <w:t>1</w:t>
      </w:r>
      <w:r w:rsidR="009D56FC">
        <w:fldChar w:fldCharType="end"/>
      </w:r>
      <w:r w:rsidR="00C96A9C">
        <w:t>)</w:t>
      </w:r>
      <w:r w:rsidR="00245789">
        <w:t>,</w:t>
      </w:r>
      <w:r>
        <w:t xml:space="preserve"> Hazelwood not shown in the table would have briefly connected for 2 days in March 2020. All river-floodplain connection events would have occurred between February and June 2020 with no connection events occurring from July through December 2019. Lake Ita would have connected eight times for a total of 39 days (approx. 10</w:t>
      </w:r>
      <w:r w:rsidR="00C70186">
        <w:t xml:space="preserve"> </w:t>
      </w:r>
      <w:r>
        <w:t>000 ML) and Lake Marool seven times for a total of 31 days (7</w:t>
      </w:r>
      <w:r w:rsidR="000D0AB3">
        <w:t>,</w:t>
      </w:r>
      <w:r>
        <w:t xml:space="preserve">255 ML). Under actual flow conditions, The Great Cumbung Swamp and Nooran </w:t>
      </w:r>
      <w:r w:rsidR="009F01A4">
        <w:t xml:space="preserve">Lake </w:t>
      </w:r>
      <w:r>
        <w:t>were the only monitoring sites that connected to the river</w:t>
      </w:r>
      <w:r w:rsidR="00C70186">
        <w:t xml:space="preserve"> (</w:t>
      </w:r>
      <w:r w:rsidR="00C70186">
        <w:fldChar w:fldCharType="begin" w:fldLock="1"/>
      </w:r>
      <w:r w:rsidR="00C70186">
        <w:instrText xml:space="preserve"> REF _Ref56609265 \h </w:instrText>
      </w:r>
      <w:r w:rsidR="00C70186">
        <w:fldChar w:fldCharType="separate"/>
      </w:r>
      <w:r w:rsidR="00384D17" w:rsidRPr="00E852E5">
        <w:t xml:space="preserve">Table </w:t>
      </w:r>
      <w:r w:rsidR="00384D17">
        <w:rPr>
          <w:noProof/>
        </w:rPr>
        <w:t>5</w:t>
      </w:r>
      <w:r w:rsidR="00384D17">
        <w:noBreakHyphen/>
      </w:r>
      <w:r w:rsidR="00384D17">
        <w:rPr>
          <w:noProof/>
        </w:rPr>
        <w:t>1</w:t>
      </w:r>
      <w:r w:rsidR="00C70186">
        <w:fldChar w:fldCharType="end"/>
      </w:r>
      <w:r w:rsidR="00C70186">
        <w:t>)</w:t>
      </w:r>
      <w:r>
        <w:t xml:space="preserve"> and this was attributed to environmental water</w:t>
      </w:r>
      <w:r w:rsidR="00D6078B">
        <w:t>ing action 1</w:t>
      </w:r>
      <w:r>
        <w:t>. This environmental water action connected the Great Cumbung Swamp to the river for 10 days in November and resulted in 574 ML of water inundating the Swamp and surrounding temporary wetlands including Nooran Lake.</w:t>
      </w:r>
    </w:p>
    <w:p w14:paraId="644BC329" w14:textId="77777777" w:rsidR="009A3D30" w:rsidRDefault="00AF49BA" w:rsidP="009A3D30">
      <w:pPr>
        <w:keepNext/>
      </w:pPr>
      <w:r>
        <w:rPr>
          <w:noProof/>
        </w:rPr>
        <w:drawing>
          <wp:inline distT="0" distB="0" distL="0" distR="0" wp14:anchorId="7FF7E912" wp14:editId="63E504A9">
            <wp:extent cx="5587199" cy="3646800"/>
            <wp:effectExtent l="0" t="0" r="0" b="0"/>
            <wp:docPr id="578211746" name="Picture 578211746" descr="P75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211746" name="Picture 578211746" descr="P758#yIS1"/>
                    <pic:cNvPicPr/>
                  </pic:nvPicPr>
                  <pic:blipFill>
                    <a:blip r:embed="rId45" cstate="email">
                      <a:extLst>
                        <a:ext uri="{28A0092B-C50C-407E-A947-70E740481C1C}">
                          <a14:useLocalDpi xmlns:a14="http://schemas.microsoft.com/office/drawing/2010/main"/>
                        </a:ext>
                      </a:extLst>
                    </a:blip>
                    <a:stretch>
                      <a:fillRect/>
                    </a:stretch>
                  </pic:blipFill>
                  <pic:spPr>
                    <a:xfrm>
                      <a:off x="0" y="0"/>
                      <a:ext cx="5587199" cy="3646800"/>
                    </a:xfrm>
                    <a:prstGeom prst="rect">
                      <a:avLst/>
                    </a:prstGeom>
                  </pic:spPr>
                </pic:pic>
              </a:graphicData>
            </a:graphic>
          </wp:inline>
        </w:drawing>
      </w:r>
    </w:p>
    <w:p w14:paraId="4257FA72" w14:textId="19AC8263" w:rsidR="00CD2F9E" w:rsidRPr="00735A3A" w:rsidRDefault="004F1121" w:rsidP="009A3D30">
      <w:pPr>
        <w:pStyle w:val="Caption"/>
      </w:pPr>
      <w:bookmarkStart w:id="130" w:name="_Ref57974972"/>
      <w:bookmarkStart w:id="131" w:name="_Toc57975057"/>
      <w:r>
        <w:t xml:space="preserve">Figure </w:t>
      </w:r>
      <w:r>
        <w:fldChar w:fldCharType="begin" w:fldLock="1"/>
      </w:r>
      <w:r>
        <w:instrText xml:space="preserve"> STYLEREF 1 \s </w:instrText>
      </w:r>
      <w:r>
        <w:fldChar w:fldCharType="separate"/>
      </w:r>
      <w:r w:rsidR="00384D17">
        <w:rPr>
          <w:noProof/>
        </w:rPr>
        <w:t>5</w:t>
      </w:r>
      <w:r>
        <w:fldChar w:fldCharType="end"/>
      </w:r>
      <w:r>
        <w:noBreakHyphen/>
      </w:r>
      <w:r>
        <w:fldChar w:fldCharType="begin"/>
      </w:r>
      <w:r>
        <w:instrText xml:space="preserve"> SEQ Figure \* ARABIC \s 1 </w:instrText>
      </w:r>
      <w:r>
        <w:fldChar w:fldCharType="separate"/>
      </w:r>
      <w:r w:rsidR="00A54C15">
        <w:rPr>
          <w:noProof/>
        </w:rPr>
        <w:t>1</w:t>
      </w:r>
      <w:r>
        <w:fldChar w:fldCharType="end"/>
      </w:r>
      <w:bookmarkEnd w:id="130"/>
      <w:r>
        <w:t>.</w:t>
      </w:r>
      <w:r w:rsidRPr="006A148A">
        <w:t xml:space="preserve"> </w:t>
      </w:r>
      <w:r w:rsidR="00EF0543">
        <w:t xml:space="preserve">Modelled natural flow (ML/day) (blue hydrograph) and actual river flow (black hydrograph) of the Lachlan River at </w:t>
      </w:r>
      <w:r w:rsidR="00493D86">
        <w:t>the</w:t>
      </w:r>
      <w:r w:rsidR="00EF0543">
        <w:t xml:space="preserve"> Whealbah river gauge from 1 July 2019 to 30 June 2020. The green </w:t>
      </w:r>
      <w:r w:rsidR="00493D86">
        <w:t xml:space="preserve">shows </w:t>
      </w:r>
      <w:r w:rsidR="008A350F">
        <w:t xml:space="preserve">an estimate of the </w:t>
      </w:r>
      <w:r w:rsidR="00EF0543">
        <w:t>environmental water actions.</w:t>
      </w:r>
      <w:bookmarkEnd w:id="131"/>
    </w:p>
    <w:p w14:paraId="022B14F4" w14:textId="2B8D1E70" w:rsidR="008C4350" w:rsidRDefault="00497270" w:rsidP="008C4350">
      <w:pPr>
        <w:pStyle w:val="Caption"/>
      </w:pPr>
      <w:r>
        <w:rPr>
          <w:noProof/>
        </w:rPr>
        <w:drawing>
          <wp:inline distT="0" distB="0" distL="0" distR="0" wp14:anchorId="3F04980F" wp14:editId="52F8AC92">
            <wp:extent cx="5587199" cy="3650400"/>
            <wp:effectExtent l="0" t="0" r="0" b="7620"/>
            <wp:docPr id="340621945" name="Picture 340621945" descr="P76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621945" name="Picture 340621945" descr="P760#yIS1"/>
                    <pic:cNvPicPr/>
                  </pic:nvPicPr>
                  <pic:blipFill>
                    <a:blip r:embed="rId46" cstate="email">
                      <a:extLst>
                        <a:ext uri="{28A0092B-C50C-407E-A947-70E740481C1C}">
                          <a14:useLocalDpi xmlns:a14="http://schemas.microsoft.com/office/drawing/2010/main"/>
                        </a:ext>
                      </a:extLst>
                    </a:blip>
                    <a:stretch>
                      <a:fillRect/>
                    </a:stretch>
                  </pic:blipFill>
                  <pic:spPr>
                    <a:xfrm>
                      <a:off x="0" y="0"/>
                      <a:ext cx="5587199" cy="3650400"/>
                    </a:xfrm>
                    <a:prstGeom prst="rect">
                      <a:avLst/>
                    </a:prstGeom>
                  </pic:spPr>
                </pic:pic>
              </a:graphicData>
            </a:graphic>
          </wp:inline>
        </w:drawing>
      </w:r>
    </w:p>
    <w:p w14:paraId="49CF8DF6" w14:textId="48C38FF6" w:rsidR="008C4350" w:rsidRDefault="008C4350" w:rsidP="008C4350">
      <w:pPr>
        <w:pStyle w:val="Caption"/>
      </w:pPr>
      <w:bookmarkStart w:id="132" w:name="_Ref55300146"/>
      <w:bookmarkStart w:id="133" w:name="_Ref56609380"/>
      <w:bookmarkStart w:id="134" w:name="_Toc57975058"/>
      <w:r>
        <w:t xml:space="preserve">Figure </w:t>
      </w:r>
      <w:bookmarkEnd w:id="132"/>
      <w:r w:rsidR="00237A98">
        <w:fldChar w:fldCharType="begin" w:fldLock="1"/>
      </w:r>
      <w:r w:rsidR="00237A98">
        <w:instrText xml:space="preserve"> STYLEREF 1 \s </w:instrText>
      </w:r>
      <w:r w:rsidR="00237A98">
        <w:fldChar w:fldCharType="separate"/>
      </w:r>
      <w:r w:rsidR="00384D17">
        <w:rPr>
          <w:noProof/>
        </w:rPr>
        <w:t>5</w:t>
      </w:r>
      <w:r w:rsidR="00237A98">
        <w:fldChar w:fldCharType="end"/>
      </w:r>
      <w:r w:rsidR="00237A98">
        <w:noBreakHyphen/>
      </w:r>
      <w:r w:rsidR="00752EB6">
        <w:fldChar w:fldCharType="begin"/>
      </w:r>
      <w:r w:rsidR="00752EB6">
        <w:instrText xml:space="preserve"> SEQ Figure \* ARABIC \s 1 </w:instrText>
      </w:r>
      <w:r w:rsidR="00752EB6">
        <w:fldChar w:fldCharType="separate"/>
      </w:r>
      <w:r w:rsidR="00A54C15">
        <w:rPr>
          <w:noProof/>
        </w:rPr>
        <w:t>2</w:t>
      </w:r>
      <w:r w:rsidR="00752EB6">
        <w:fldChar w:fldCharType="end"/>
      </w:r>
      <w:bookmarkEnd w:id="133"/>
      <w:r w:rsidR="00752EB6">
        <w:t>.</w:t>
      </w:r>
      <w:r w:rsidR="00752EB6" w:rsidRPr="006A148A">
        <w:t xml:space="preserve"> </w:t>
      </w:r>
      <w:r>
        <w:t>Modelled natural flow (ML/day) (</w:t>
      </w:r>
      <w:r w:rsidR="009A3D30">
        <w:t>blue</w:t>
      </w:r>
      <w:r>
        <w:t xml:space="preserve"> hydrograph) and actual river flow (black hydrograph) of the Lachlan River at </w:t>
      </w:r>
      <w:r w:rsidR="00493D86">
        <w:t>the</w:t>
      </w:r>
      <w:r>
        <w:t xml:space="preserve"> </w:t>
      </w:r>
      <w:r w:rsidR="00D61B90">
        <w:t>Booligal</w:t>
      </w:r>
      <w:r>
        <w:t xml:space="preserve"> river gauge from 1 July 2019 to 30 June 2020. The green </w:t>
      </w:r>
      <w:r w:rsidR="008A350F">
        <w:t>shows the</w:t>
      </w:r>
      <w:r>
        <w:t xml:space="preserve"> environmental water actions.</w:t>
      </w:r>
      <w:bookmarkEnd w:id="134"/>
      <w:r>
        <w:t xml:space="preserve"> </w:t>
      </w:r>
    </w:p>
    <w:p w14:paraId="3A85FCDC" w14:textId="570CAE51" w:rsidR="008C4350" w:rsidRPr="007938B5" w:rsidRDefault="008C4350" w:rsidP="008C4350"/>
    <w:p w14:paraId="3F249143" w14:textId="69A83B72" w:rsidR="001E56FE" w:rsidRDefault="000D0AB3" w:rsidP="001E56FE">
      <w:pPr>
        <w:pStyle w:val="Caption"/>
        <w:spacing w:after="40"/>
        <w:rPr>
          <w:lang w:eastAsia="x-none"/>
        </w:rPr>
      </w:pPr>
      <w:bookmarkStart w:id="135" w:name="_Ref56609265"/>
      <w:bookmarkStart w:id="136" w:name="_Toc57975231"/>
      <w:r w:rsidRPr="00E852E5">
        <w:t xml:space="preserve">Table </w:t>
      </w:r>
      <w:r>
        <w:fldChar w:fldCharType="begin" w:fldLock="1"/>
      </w:r>
      <w:r>
        <w:instrText xml:space="preserve"> STYLEREF 1 \s </w:instrText>
      </w:r>
      <w:r>
        <w:fldChar w:fldCharType="separate"/>
      </w:r>
      <w:r w:rsidR="00384D17">
        <w:rPr>
          <w:noProof/>
        </w:rPr>
        <w:t>5</w:t>
      </w:r>
      <w:r>
        <w:fldChar w:fldCharType="end"/>
      </w:r>
      <w:r>
        <w:noBreakHyphen/>
      </w:r>
      <w:r>
        <w:fldChar w:fldCharType="begin"/>
      </w:r>
      <w:r>
        <w:instrText xml:space="preserve"> SEQ Table \* ARABIC \s 1 </w:instrText>
      </w:r>
      <w:r>
        <w:fldChar w:fldCharType="separate"/>
      </w:r>
      <w:r w:rsidR="00A54C15">
        <w:rPr>
          <w:noProof/>
        </w:rPr>
        <w:t>1</w:t>
      </w:r>
      <w:r>
        <w:fldChar w:fldCharType="end"/>
      </w:r>
      <w:bookmarkEnd w:id="135"/>
      <w:r w:rsidRPr="00E852E5">
        <w:t>.</w:t>
      </w:r>
      <w:r>
        <w:rPr>
          <w:lang w:eastAsia="x-none"/>
        </w:rPr>
        <w:t xml:space="preserve"> </w:t>
      </w:r>
      <w:r w:rsidR="008C4350">
        <w:rPr>
          <w:lang w:eastAsia="x-none"/>
        </w:rPr>
        <w:t>River – floodplain connection metrics for six locations on the floodplain of the lower Lachlan River under modelled natural flow conditions (N) and current flow conditions (C) over the 2019-20 watering year.</w:t>
      </w:r>
      <w:bookmarkEnd w:id="136"/>
    </w:p>
    <w:p w14:paraId="41424A0E" w14:textId="2B3F1F0B" w:rsidR="008C4350" w:rsidRPr="00EB5E02" w:rsidRDefault="008C4350" w:rsidP="008C4350">
      <w:pPr>
        <w:pStyle w:val="Caption"/>
      </w:pPr>
      <w:r>
        <w:rPr>
          <w:lang w:eastAsia="x-none"/>
        </w:rPr>
        <w:t xml:space="preserve">* The Great Cumbung Swamp </w:t>
      </w:r>
      <w:r w:rsidR="006D1920">
        <w:rPr>
          <w:lang w:eastAsia="x-none"/>
        </w:rPr>
        <w:t xml:space="preserve">(GCS) </w:t>
      </w:r>
      <w:r>
        <w:rPr>
          <w:lang w:eastAsia="x-none"/>
        </w:rPr>
        <w:t>includes Nooran</w:t>
      </w:r>
      <w:r w:rsidR="008364CD">
        <w:rPr>
          <w:lang w:eastAsia="x-none"/>
        </w:rPr>
        <w:t xml:space="preserve"> Lake</w:t>
      </w:r>
      <w:r w:rsidR="005B3FB1">
        <w:rPr>
          <w:lang w:eastAsia="x-none"/>
        </w:rPr>
        <w:t>. T</w:t>
      </w:r>
      <w:r>
        <w:rPr>
          <w:lang w:eastAsia="x-none"/>
        </w:rPr>
        <w:t>hey have the same CTF and are in close proximity.</w:t>
      </w:r>
    </w:p>
    <w:tbl>
      <w:tblPr>
        <w:tblStyle w:val="MediumGrid3-Accent11"/>
        <w:tblW w:w="9781" w:type="dxa"/>
        <w:tblLayout w:type="fixed"/>
        <w:tblLook w:val="06A0" w:firstRow="1" w:lastRow="0" w:firstColumn="1" w:lastColumn="0" w:noHBand="1" w:noVBand="1"/>
      </w:tblPr>
      <w:tblGrid>
        <w:gridCol w:w="1833"/>
        <w:gridCol w:w="719"/>
        <w:gridCol w:w="567"/>
        <w:gridCol w:w="709"/>
        <w:gridCol w:w="557"/>
        <w:gridCol w:w="708"/>
        <w:gridCol w:w="719"/>
        <w:gridCol w:w="709"/>
        <w:gridCol w:w="567"/>
        <w:gridCol w:w="699"/>
        <w:gridCol w:w="567"/>
        <w:gridCol w:w="850"/>
        <w:gridCol w:w="577"/>
      </w:tblGrid>
      <w:tr w:rsidR="008C4350" w:rsidRPr="005B3FB1" w14:paraId="23FDADD7" w14:textId="77777777" w:rsidTr="009450B2">
        <w:trPr>
          <w:cnfStyle w:val="100000000000" w:firstRow="1" w:lastRow="0" w:firstColumn="0" w:lastColumn="0" w:oddVBand="0" w:evenVBand="0" w:oddHBand="0" w:evenHBand="0" w:firstRowFirstColumn="0" w:firstRowLastColumn="0" w:lastRowFirstColumn="0" w:lastRowLastColumn="0"/>
          <w:trHeight w:val="837"/>
        </w:trPr>
        <w:tc>
          <w:tcPr>
            <w:cnfStyle w:val="001000000000" w:firstRow="0" w:lastRow="0" w:firstColumn="1" w:lastColumn="0" w:oddVBand="0" w:evenVBand="0" w:oddHBand="0" w:evenHBand="0" w:firstRowFirstColumn="0" w:firstRowLastColumn="0" w:lastRowFirstColumn="0" w:lastRowLastColumn="0"/>
            <w:tcW w:w="1833" w:type="dxa"/>
            <w:tcBorders>
              <w:bottom w:val="single" w:sz="8" w:space="0" w:color="FFFFFF"/>
            </w:tcBorders>
            <w:hideMark/>
          </w:tcPr>
          <w:p w14:paraId="271FD587" w14:textId="77777777" w:rsidR="008C4350" w:rsidRPr="005B3FB1" w:rsidRDefault="008C4350" w:rsidP="00916E12">
            <w:pPr>
              <w:rPr>
                <w:rFonts w:asciiTheme="minorHAnsi" w:hAnsiTheme="minorHAnsi" w:cstheme="minorHAnsi"/>
                <w:b w:val="0"/>
                <w:bCs w:val="0"/>
                <w:color w:val="FFFFFF" w:themeColor="background1"/>
                <w:sz w:val="20"/>
                <w:szCs w:val="20"/>
              </w:rPr>
            </w:pPr>
          </w:p>
        </w:tc>
        <w:tc>
          <w:tcPr>
            <w:tcW w:w="1286" w:type="dxa"/>
            <w:gridSpan w:val="2"/>
            <w:tcBorders>
              <w:bottom w:val="single" w:sz="8" w:space="0" w:color="FFFFFF"/>
            </w:tcBorders>
            <w:hideMark/>
          </w:tcPr>
          <w:p w14:paraId="784A01FF" w14:textId="77777777" w:rsidR="005B3FB1" w:rsidRDefault="008C4350" w:rsidP="00916E12">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20"/>
                <w:szCs w:val="20"/>
              </w:rPr>
            </w:pPr>
            <w:r w:rsidRPr="005B3FB1">
              <w:rPr>
                <w:rFonts w:asciiTheme="minorHAnsi" w:hAnsiTheme="minorHAnsi" w:cstheme="minorHAnsi"/>
                <w:sz w:val="20"/>
                <w:szCs w:val="20"/>
              </w:rPr>
              <w:t xml:space="preserve">The Ville </w:t>
            </w:r>
          </w:p>
          <w:p w14:paraId="0B4F58BD" w14:textId="485B7951" w:rsidR="008C4350" w:rsidRPr="005B3FB1" w:rsidRDefault="008C4350" w:rsidP="00916E12">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20"/>
                <w:szCs w:val="20"/>
              </w:rPr>
            </w:pPr>
            <w:r w:rsidRPr="005B3FB1">
              <w:rPr>
                <w:rFonts w:asciiTheme="minorHAnsi" w:hAnsiTheme="minorHAnsi" w:cstheme="minorHAnsi"/>
                <w:sz w:val="20"/>
                <w:szCs w:val="20"/>
              </w:rPr>
              <w:t>CTF 950 ML/day</w:t>
            </w:r>
          </w:p>
          <w:p w14:paraId="7E0C0314" w14:textId="77777777" w:rsidR="008C4350" w:rsidRPr="005B3FB1" w:rsidRDefault="008C4350" w:rsidP="00916E12">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olor w:val="FFFFFF" w:themeColor="background1"/>
                <w:sz w:val="20"/>
                <w:szCs w:val="20"/>
              </w:rPr>
            </w:pPr>
            <w:r w:rsidRPr="005B3FB1">
              <w:rPr>
                <w:rFonts w:asciiTheme="minorHAnsi" w:hAnsiTheme="minorHAnsi" w:cstheme="minorHAnsi"/>
                <w:sz w:val="20"/>
                <w:szCs w:val="20"/>
              </w:rPr>
              <w:t>(Corrong)</w:t>
            </w:r>
          </w:p>
        </w:tc>
        <w:tc>
          <w:tcPr>
            <w:tcW w:w="1266" w:type="dxa"/>
            <w:gridSpan w:val="2"/>
            <w:tcBorders>
              <w:bottom w:val="single" w:sz="8" w:space="0" w:color="FFFFFF"/>
            </w:tcBorders>
            <w:hideMark/>
          </w:tcPr>
          <w:p w14:paraId="2DDF0DDA" w14:textId="77777777" w:rsidR="008C4350" w:rsidRPr="005B3FB1" w:rsidRDefault="008C4350" w:rsidP="00916E12">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20"/>
                <w:szCs w:val="20"/>
              </w:rPr>
            </w:pPr>
            <w:r w:rsidRPr="005B3FB1">
              <w:rPr>
                <w:rFonts w:asciiTheme="minorHAnsi" w:hAnsiTheme="minorHAnsi" w:cstheme="minorHAnsi"/>
                <w:sz w:val="20"/>
                <w:szCs w:val="20"/>
              </w:rPr>
              <w:t>Moon Moon</w:t>
            </w:r>
          </w:p>
          <w:p w14:paraId="76822C1D" w14:textId="77777777" w:rsidR="008C4350" w:rsidRDefault="008C4350" w:rsidP="006D1920">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20"/>
                <w:szCs w:val="20"/>
              </w:rPr>
            </w:pPr>
            <w:r w:rsidRPr="005B3FB1">
              <w:rPr>
                <w:rFonts w:asciiTheme="minorHAnsi" w:hAnsiTheme="minorHAnsi" w:cstheme="minorHAnsi"/>
                <w:sz w:val="20"/>
                <w:szCs w:val="20"/>
              </w:rPr>
              <w:t>CTF 1600 ML/day (Whealbah)</w:t>
            </w:r>
          </w:p>
          <w:p w14:paraId="1F7A37AB" w14:textId="01BACE1F" w:rsidR="00EF51E2" w:rsidRPr="006D1920" w:rsidRDefault="00EF51E2" w:rsidP="006D1920">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20"/>
                <w:szCs w:val="20"/>
              </w:rPr>
            </w:pPr>
          </w:p>
        </w:tc>
        <w:tc>
          <w:tcPr>
            <w:tcW w:w="1427" w:type="dxa"/>
            <w:gridSpan w:val="2"/>
            <w:tcBorders>
              <w:bottom w:val="single" w:sz="8" w:space="0" w:color="FFFFFF"/>
            </w:tcBorders>
            <w:hideMark/>
          </w:tcPr>
          <w:p w14:paraId="2EB664A1" w14:textId="77777777" w:rsidR="008C4350" w:rsidRPr="005B3FB1" w:rsidRDefault="008C4350" w:rsidP="00916E12">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20"/>
                <w:szCs w:val="20"/>
              </w:rPr>
            </w:pPr>
            <w:r w:rsidRPr="005B3FB1">
              <w:rPr>
                <w:rFonts w:asciiTheme="minorHAnsi" w:hAnsiTheme="minorHAnsi" w:cstheme="minorHAnsi"/>
                <w:sz w:val="20"/>
                <w:szCs w:val="20"/>
              </w:rPr>
              <w:t>Lignum Lake</w:t>
            </w:r>
          </w:p>
          <w:p w14:paraId="263F2F3C" w14:textId="77777777" w:rsidR="008C4350" w:rsidRPr="005B3FB1" w:rsidRDefault="008C4350" w:rsidP="00916E12">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olor w:val="FFFFFF" w:themeColor="background1"/>
                <w:sz w:val="20"/>
                <w:szCs w:val="20"/>
              </w:rPr>
            </w:pPr>
            <w:r w:rsidRPr="005B3FB1">
              <w:rPr>
                <w:rFonts w:asciiTheme="minorHAnsi" w:hAnsiTheme="minorHAnsi" w:cstheme="minorHAnsi"/>
                <w:sz w:val="20"/>
                <w:szCs w:val="20"/>
              </w:rPr>
              <w:t>CTF 900 ML/day (Corrong)</w:t>
            </w:r>
          </w:p>
        </w:tc>
        <w:tc>
          <w:tcPr>
            <w:tcW w:w="1276" w:type="dxa"/>
            <w:gridSpan w:val="2"/>
            <w:tcBorders>
              <w:bottom w:val="single" w:sz="8" w:space="0" w:color="FFFFFF"/>
            </w:tcBorders>
            <w:hideMark/>
          </w:tcPr>
          <w:p w14:paraId="6103D3DB" w14:textId="77777777" w:rsidR="008C4350" w:rsidRPr="005B3FB1" w:rsidRDefault="008C4350" w:rsidP="00916E12">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20"/>
                <w:szCs w:val="20"/>
              </w:rPr>
            </w:pPr>
            <w:r w:rsidRPr="005B3FB1">
              <w:rPr>
                <w:rFonts w:asciiTheme="minorHAnsi" w:hAnsiTheme="minorHAnsi" w:cstheme="minorHAnsi"/>
                <w:sz w:val="20"/>
                <w:szCs w:val="20"/>
              </w:rPr>
              <w:t>Lake Marool</w:t>
            </w:r>
          </w:p>
          <w:p w14:paraId="6AE36833" w14:textId="77777777" w:rsidR="008C4350" w:rsidRPr="005B3FB1" w:rsidRDefault="008C4350" w:rsidP="00916E12">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20"/>
                <w:szCs w:val="20"/>
              </w:rPr>
            </w:pPr>
            <w:r w:rsidRPr="005B3FB1">
              <w:rPr>
                <w:rFonts w:asciiTheme="minorHAnsi" w:hAnsiTheme="minorHAnsi" w:cstheme="minorHAnsi"/>
                <w:sz w:val="20"/>
                <w:szCs w:val="20"/>
              </w:rPr>
              <w:t>CTF 730 ML/day</w:t>
            </w:r>
          </w:p>
          <w:p w14:paraId="31215F18" w14:textId="77777777" w:rsidR="008C4350" w:rsidRPr="005B3FB1" w:rsidRDefault="008C4350" w:rsidP="00916E12">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olor w:val="FFFFFF" w:themeColor="background1"/>
                <w:sz w:val="20"/>
                <w:szCs w:val="20"/>
              </w:rPr>
            </w:pPr>
            <w:r w:rsidRPr="005B3FB1">
              <w:rPr>
                <w:rFonts w:asciiTheme="minorHAnsi" w:hAnsiTheme="minorHAnsi" w:cstheme="minorHAnsi"/>
                <w:sz w:val="20"/>
                <w:szCs w:val="20"/>
              </w:rPr>
              <w:t>(Corrong)</w:t>
            </w:r>
          </w:p>
        </w:tc>
        <w:tc>
          <w:tcPr>
            <w:tcW w:w="1266" w:type="dxa"/>
            <w:gridSpan w:val="2"/>
            <w:tcBorders>
              <w:bottom w:val="single" w:sz="8" w:space="0" w:color="FFFFFF"/>
            </w:tcBorders>
            <w:hideMark/>
          </w:tcPr>
          <w:p w14:paraId="6849EB37" w14:textId="77777777" w:rsidR="008C4350" w:rsidRPr="005B3FB1" w:rsidRDefault="008C4350" w:rsidP="00916E12">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20"/>
                <w:szCs w:val="20"/>
              </w:rPr>
            </w:pPr>
            <w:r w:rsidRPr="005B3FB1">
              <w:rPr>
                <w:rFonts w:asciiTheme="minorHAnsi" w:hAnsiTheme="minorHAnsi" w:cstheme="minorHAnsi"/>
                <w:sz w:val="20"/>
                <w:szCs w:val="20"/>
              </w:rPr>
              <w:t>Lake Ita</w:t>
            </w:r>
          </w:p>
          <w:p w14:paraId="76D19277" w14:textId="77777777" w:rsidR="008C4350" w:rsidRPr="005B3FB1" w:rsidRDefault="008C4350" w:rsidP="00916E12">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20"/>
                <w:szCs w:val="20"/>
              </w:rPr>
            </w:pPr>
            <w:r w:rsidRPr="005B3FB1">
              <w:rPr>
                <w:rFonts w:asciiTheme="minorHAnsi" w:hAnsiTheme="minorHAnsi" w:cstheme="minorHAnsi"/>
                <w:sz w:val="20"/>
                <w:szCs w:val="20"/>
              </w:rPr>
              <w:t>CTF 650 ML/day</w:t>
            </w:r>
          </w:p>
          <w:p w14:paraId="60ECD83D" w14:textId="77777777" w:rsidR="008C4350" w:rsidRPr="005B3FB1" w:rsidRDefault="008C4350" w:rsidP="00916E12">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olor w:val="FFFFFF" w:themeColor="background1"/>
                <w:sz w:val="20"/>
                <w:szCs w:val="20"/>
              </w:rPr>
            </w:pPr>
            <w:r w:rsidRPr="005B3FB1">
              <w:rPr>
                <w:rFonts w:asciiTheme="minorHAnsi" w:hAnsiTheme="minorHAnsi" w:cstheme="minorHAnsi"/>
                <w:sz w:val="20"/>
                <w:szCs w:val="20"/>
              </w:rPr>
              <w:t>(Corrong)</w:t>
            </w:r>
          </w:p>
        </w:tc>
        <w:tc>
          <w:tcPr>
            <w:tcW w:w="1427" w:type="dxa"/>
            <w:gridSpan w:val="2"/>
            <w:tcBorders>
              <w:bottom w:val="single" w:sz="8" w:space="0" w:color="FFFFFF"/>
            </w:tcBorders>
          </w:tcPr>
          <w:p w14:paraId="7930837C" w14:textId="05D08FA5" w:rsidR="008C4350" w:rsidRPr="005B3FB1" w:rsidRDefault="006D1920" w:rsidP="00916E12">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20"/>
                <w:szCs w:val="20"/>
              </w:rPr>
            </w:pPr>
            <w:r>
              <w:rPr>
                <w:rFonts w:asciiTheme="minorHAnsi" w:hAnsiTheme="minorHAnsi" w:cstheme="minorHAnsi"/>
                <w:sz w:val="20"/>
                <w:szCs w:val="20"/>
              </w:rPr>
              <w:t>GCS</w:t>
            </w:r>
            <w:r w:rsidR="008C4350" w:rsidRPr="005B3FB1">
              <w:rPr>
                <w:rFonts w:asciiTheme="minorHAnsi" w:hAnsiTheme="minorHAnsi" w:cstheme="minorHAnsi"/>
                <w:sz w:val="20"/>
                <w:szCs w:val="20"/>
              </w:rPr>
              <w:t xml:space="preserve"> *</w:t>
            </w:r>
          </w:p>
          <w:p w14:paraId="55311864" w14:textId="77777777" w:rsidR="008C4350" w:rsidRPr="005B3FB1" w:rsidRDefault="008C4350" w:rsidP="00916E12">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20"/>
                <w:szCs w:val="20"/>
              </w:rPr>
            </w:pPr>
            <w:r w:rsidRPr="005B3FB1">
              <w:rPr>
                <w:rFonts w:asciiTheme="minorHAnsi" w:hAnsiTheme="minorHAnsi" w:cstheme="minorHAnsi"/>
                <w:sz w:val="20"/>
                <w:szCs w:val="20"/>
              </w:rPr>
              <w:t>CTF 350 ML/day</w:t>
            </w:r>
          </w:p>
          <w:p w14:paraId="5781A758" w14:textId="77777777" w:rsidR="008C4350" w:rsidRPr="005B3FB1" w:rsidRDefault="008C4350" w:rsidP="00916E12">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5B3FB1">
              <w:rPr>
                <w:rFonts w:asciiTheme="minorHAnsi" w:hAnsiTheme="minorHAnsi" w:cstheme="minorHAnsi"/>
                <w:sz w:val="20"/>
                <w:szCs w:val="20"/>
              </w:rPr>
              <w:t>(Corrong)</w:t>
            </w:r>
          </w:p>
        </w:tc>
      </w:tr>
      <w:tr w:rsidR="005B3FB1" w:rsidRPr="005B3FB1" w14:paraId="72FBE8C2" w14:textId="77777777" w:rsidTr="00673686">
        <w:tc>
          <w:tcPr>
            <w:cnfStyle w:val="001000000000" w:firstRow="0" w:lastRow="0" w:firstColumn="1" w:lastColumn="0" w:oddVBand="0" w:evenVBand="0" w:oddHBand="0" w:evenHBand="0" w:firstRowFirstColumn="0" w:firstRowLastColumn="0" w:lastRowFirstColumn="0" w:lastRowLastColumn="0"/>
            <w:tcW w:w="1833" w:type="dxa"/>
            <w:tcBorders>
              <w:top w:val="single" w:sz="8" w:space="0" w:color="FFFFFF"/>
              <w:bottom w:val="single" w:sz="4" w:space="0" w:color="FFFFFF"/>
              <w:right w:val="nil"/>
            </w:tcBorders>
            <w:vAlign w:val="center"/>
            <w:hideMark/>
          </w:tcPr>
          <w:p w14:paraId="5602E6E6" w14:textId="77777777" w:rsidR="008C4350" w:rsidRPr="005B3FB1" w:rsidRDefault="008C4350" w:rsidP="00916E12">
            <w:pPr>
              <w:rPr>
                <w:rFonts w:asciiTheme="minorHAnsi" w:hAnsiTheme="minorHAnsi" w:cstheme="minorHAnsi"/>
                <w:b w:val="0"/>
                <w:bCs w:val="0"/>
                <w:color w:val="FFFFFF" w:themeColor="background1"/>
                <w:sz w:val="20"/>
                <w:szCs w:val="20"/>
              </w:rPr>
            </w:pPr>
          </w:p>
        </w:tc>
        <w:tc>
          <w:tcPr>
            <w:tcW w:w="719" w:type="dxa"/>
            <w:tcBorders>
              <w:top w:val="single" w:sz="8" w:space="0" w:color="FFFFFF"/>
              <w:left w:val="nil"/>
            </w:tcBorders>
            <w:vAlign w:val="center"/>
          </w:tcPr>
          <w:p w14:paraId="4860DE92" w14:textId="77777777" w:rsidR="008C4350" w:rsidRPr="005B3FB1" w:rsidRDefault="008C4350" w:rsidP="009450B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5B3FB1">
              <w:rPr>
                <w:rFonts w:asciiTheme="minorHAnsi" w:hAnsiTheme="minorHAnsi" w:cstheme="minorHAnsi"/>
                <w:sz w:val="20"/>
                <w:szCs w:val="20"/>
              </w:rPr>
              <w:t>N</w:t>
            </w:r>
          </w:p>
        </w:tc>
        <w:tc>
          <w:tcPr>
            <w:tcW w:w="567" w:type="dxa"/>
            <w:tcBorders>
              <w:top w:val="single" w:sz="8" w:space="0" w:color="FFFFFF"/>
            </w:tcBorders>
            <w:vAlign w:val="center"/>
          </w:tcPr>
          <w:p w14:paraId="474758C9" w14:textId="77777777" w:rsidR="008C4350" w:rsidRPr="005B3FB1" w:rsidRDefault="008C4350" w:rsidP="009450B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5B3FB1">
              <w:rPr>
                <w:rFonts w:asciiTheme="minorHAnsi" w:hAnsiTheme="minorHAnsi" w:cstheme="minorHAnsi"/>
                <w:sz w:val="20"/>
                <w:szCs w:val="20"/>
              </w:rPr>
              <w:t>C</w:t>
            </w:r>
          </w:p>
        </w:tc>
        <w:tc>
          <w:tcPr>
            <w:tcW w:w="709" w:type="dxa"/>
            <w:tcBorders>
              <w:top w:val="single" w:sz="8" w:space="0" w:color="FFFFFF"/>
            </w:tcBorders>
            <w:vAlign w:val="center"/>
          </w:tcPr>
          <w:p w14:paraId="1725F761" w14:textId="77777777" w:rsidR="008C4350" w:rsidRPr="005B3FB1" w:rsidRDefault="008C4350" w:rsidP="009450B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5B3FB1">
              <w:rPr>
                <w:rFonts w:asciiTheme="minorHAnsi" w:hAnsiTheme="minorHAnsi" w:cstheme="minorHAnsi"/>
                <w:sz w:val="20"/>
                <w:szCs w:val="20"/>
              </w:rPr>
              <w:t>N</w:t>
            </w:r>
          </w:p>
        </w:tc>
        <w:tc>
          <w:tcPr>
            <w:tcW w:w="557" w:type="dxa"/>
            <w:tcBorders>
              <w:top w:val="single" w:sz="8" w:space="0" w:color="FFFFFF"/>
            </w:tcBorders>
            <w:vAlign w:val="center"/>
          </w:tcPr>
          <w:p w14:paraId="26900E58" w14:textId="77777777" w:rsidR="008C4350" w:rsidRPr="005B3FB1" w:rsidRDefault="008C4350" w:rsidP="009450B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5B3FB1">
              <w:rPr>
                <w:rFonts w:asciiTheme="minorHAnsi" w:hAnsiTheme="minorHAnsi" w:cstheme="minorHAnsi"/>
                <w:sz w:val="20"/>
                <w:szCs w:val="20"/>
              </w:rPr>
              <w:t>C</w:t>
            </w:r>
          </w:p>
        </w:tc>
        <w:tc>
          <w:tcPr>
            <w:tcW w:w="708" w:type="dxa"/>
            <w:tcBorders>
              <w:top w:val="single" w:sz="8" w:space="0" w:color="FFFFFF"/>
            </w:tcBorders>
            <w:vAlign w:val="center"/>
          </w:tcPr>
          <w:p w14:paraId="7F831218" w14:textId="77777777" w:rsidR="008C4350" w:rsidRPr="005B3FB1" w:rsidRDefault="008C4350" w:rsidP="009450B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5B3FB1">
              <w:rPr>
                <w:rFonts w:asciiTheme="minorHAnsi" w:hAnsiTheme="minorHAnsi" w:cstheme="minorHAnsi"/>
                <w:sz w:val="20"/>
                <w:szCs w:val="20"/>
              </w:rPr>
              <w:t>N</w:t>
            </w:r>
          </w:p>
        </w:tc>
        <w:tc>
          <w:tcPr>
            <w:tcW w:w="719" w:type="dxa"/>
            <w:tcBorders>
              <w:top w:val="single" w:sz="8" w:space="0" w:color="FFFFFF"/>
            </w:tcBorders>
            <w:vAlign w:val="center"/>
          </w:tcPr>
          <w:p w14:paraId="625A1189" w14:textId="77777777" w:rsidR="008C4350" w:rsidRPr="005B3FB1" w:rsidRDefault="008C4350" w:rsidP="009450B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5B3FB1">
              <w:rPr>
                <w:rFonts w:asciiTheme="minorHAnsi" w:hAnsiTheme="minorHAnsi" w:cstheme="minorHAnsi"/>
                <w:sz w:val="20"/>
                <w:szCs w:val="20"/>
              </w:rPr>
              <w:t>C</w:t>
            </w:r>
          </w:p>
        </w:tc>
        <w:tc>
          <w:tcPr>
            <w:tcW w:w="709" w:type="dxa"/>
            <w:tcBorders>
              <w:top w:val="single" w:sz="8" w:space="0" w:color="FFFFFF"/>
            </w:tcBorders>
            <w:vAlign w:val="center"/>
          </w:tcPr>
          <w:p w14:paraId="345FA77C" w14:textId="77777777" w:rsidR="008C4350" w:rsidRPr="005B3FB1" w:rsidRDefault="008C4350" w:rsidP="009450B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5B3FB1">
              <w:rPr>
                <w:rFonts w:asciiTheme="minorHAnsi" w:hAnsiTheme="minorHAnsi" w:cstheme="minorHAnsi"/>
                <w:sz w:val="20"/>
                <w:szCs w:val="20"/>
              </w:rPr>
              <w:t>N</w:t>
            </w:r>
          </w:p>
        </w:tc>
        <w:tc>
          <w:tcPr>
            <w:tcW w:w="567" w:type="dxa"/>
            <w:tcBorders>
              <w:top w:val="single" w:sz="8" w:space="0" w:color="FFFFFF"/>
            </w:tcBorders>
            <w:vAlign w:val="center"/>
          </w:tcPr>
          <w:p w14:paraId="54A91D68" w14:textId="77777777" w:rsidR="008C4350" w:rsidRPr="005B3FB1" w:rsidRDefault="008C4350" w:rsidP="009450B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5B3FB1">
              <w:rPr>
                <w:rFonts w:asciiTheme="minorHAnsi" w:hAnsiTheme="minorHAnsi" w:cstheme="minorHAnsi"/>
                <w:sz w:val="20"/>
                <w:szCs w:val="20"/>
              </w:rPr>
              <w:t>C</w:t>
            </w:r>
          </w:p>
        </w:tc>
        <w:tc>
          <w:tcPr>
            <w:tcW w:w="699" w:type="dxa"/>
            <w:tcBorders>
              <w:top w:val="single" w:sz="8" w:space="0" w:color="FFFFFF"/>
            </w:tcBorders>
            <w:vAlign w:val="center"/>
          </w:tcPr>
          <w:p w14:paraId="76DA050E" w14:textId="77777777" w:rsidR="008C4350" w:rsidRPr="005B3FB1" w:rsidRDefault="008C4350" w:rsidP="009450B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5B3FB1">
              <w:rPr>
                <w:rFonts w:asciiTheme="minorHAnsi" w:hAnsiTheme="minorHAnsi" w:cstheme="minorHAnsi"/>
                <w:sz w:val="20"/>
                <w:szCs w:val="20"/>
              </w:rPr>
              <w:t>N</w:t>
            </w:r>
          </w:p>
        </w:tc>
        <w:tc>
          <w:tcPr>
            <w:tcW w:w="567" w:type="dxa"/>
            <w:tcBorders>
              <w:top w:val="single" w:sz="8" w:space="0" w:color="FFFFFF"/>
            </w:tcBorders>
            <w:vAlign w:val="center"/>
          </w:tcPr>
          <w:p w14:paraId="2500E7F8" w14:textId="77777777" w:rsidR="008C4350" w:rsidRPr="005B3FB1" w:rsidRDefault="008C4350" w:rsidP="009450B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5B3FB1">
              <w:rPr>
                <w:rFonts w:asciiTheme="minorHAnsi" w:hAnsiTheme="minorHAnsi" w:cstheme="minorHAnsi"/>
                <w:sz w:val="20"/>
                <w:szCs w:val="20"/>
              </w:rPr>
              <w:t>C</w:t>
            </w:r>
          </w:p>
        </w:tc>
        <w:tc>
          <w:tcPr>
            <w:tcW w:w="850" w:type="dxa"/>
            <w:tcBorders>
              <w:top w:val="single" w:sz="8" w:space="0" w:color="FFFFFF"/>
            </w:tcBorders>
            <w:vAlign w:val="center"/>
          </w:tcPr>
          <w:p w14:paraId="2ECFCE91" w14:textId="77777777" w:rsidR="008C4350" w:rsidRPr="005B3FB1" w:rsidRDefault="008C4350" w:rsidP="009450B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5B3FB1">
              <w:rPr>
                <w:rFonts w:asciiTheme="minorHAnsi" w:hAnsiTheme="minorHAnsi" w:cstheme="minorHAnsi"/>
                <w:sz w:val="20"/>
                <w:szCs w:val="20"/>
              </w:rPr>
              <w:t>N</w:t>
            </w:r>
          </w:p>
        </w:tc>
        <w:tc>
          <w:tcPr>
            <w:tcW w:w="577" w:type="dxa"/>
            <w:tcBorders>
              <w:top w:val="single" w:sz="8" w:space="0" w:color="FFFFFF"/>
            </w:tcBorders>
            <w:vAlign w:val="center"/>
          </w:tcPr>
          <w:p w14:paraId="7534505D" w14:textId="747F9FC5" w:rsidR="008C4350" w:rsidRPr="005B3FB1" w:rsidRDefault="008C4350" w:rsidP="009450B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5B3FB1">
              <w:rPr>
                <w:rFonts w:asciiTheme="minorHAnsi" w:hAnsiTheme="minorHAnsi" w:cstheme="minorHAnsi"/>
                <w:sz w:val="20"/>
                <w:szCs w:val="20"/>
              </w:rPr>
              <w:t>C</w:t>
            </w:r>
          </w:p>
        </w:tc>
      </w:tr>
      <w:tr w:rsidR="005B3FB1" w:rsidRPr="005B3FB1" w14:paraId="58416E65" w14:textId="77777777" w:rsidTr="00673686">
        <w:tc>
          <w:tcPr>
            <w:cnfStyle w:val="001000000000" w:firstRow="0" w:lastRow="0" w:firstColumn="1" w:lastColumn="0" w:oddVBand="0" w:evenVBand="0" w:oddHBand="0" w:evenHBand="0" w:firstRowFirstColumn="0" w:firstRowLastColumn="0" w:lastRowFirstColumn="0" w:lastRowLastColumn="0"/>
            <w:tcW w:w="1833" w:type="dxa"/>
            <w:tcBorders>
              <w:top w:val="single" w:sz="4" w:space="0" w:color="FFFFFF"/>
              <w:bottom w:val="single" w:sz="4" w:space="0" w:color="FFFFFF"/>
              <w:right w:val="nil"/>
            </w:tcBorders>
            <w:vAlign w:val="center"/>
          </w:tcPr>
          <w:p w14:paraId="451D46BF" w14:textId="77777777" w:rsidR="008C4350" w:rsidRPr="005B3FB1" w:rsidRDefault="008C4350" w:rsidP="00916E12">
            <w:pPr>
              <w:rPr>
                <w:rFonts w:asciiTheme="minorHAnsi" w:hAnsiTheme="minorHAnsi" w:cstheme="minorHAnsi"/>
                <w:sz w:val="20"/>
                <w:szCs w:val="20"/>
              </w:rPr>
            </w:pPr>
            <w:r w:rsidRPr="005B3FB1">
              <w:rPr>
                <w:rFonts w:asciiTheme="minorHAnsi" w:hAnsiTheme="minorHAnsi" w:cstheme="minorHAnsi"/>
                <w:sz w:val="20"/>
                <w:szCs w:val="20"/>
              </w:rPr>
              <w:t>No. of connections</w:t>
            </w:r>
          </w:p>
        </w:tc>
        <w:tc>
          <w:tcPr>
            <w:tcW w:w="719" w:type="dxa"/>
            <w:tcBorders>
              <w:left w:val="nil"/>
            </w:tcBorders>
            <w:vAlign w:val="center"/>
          </w:tcPr>
          <w:p w14:paraId="0F2FF95D" w14:textId="77777777" w:rsidR="008C4350" w:rsidRPr="005B3FB1" w:rsidRDefault="008C4350" w:rsidP="009450B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5B3FB1">
              <w:rPr>
                <w:rFonts w:asciiTheme="minorHAnsi" w:hAnsiTheme="minorHAnsi" w:cstheme="minorHAnsi"/>
                <w:sz w:val="20"/>
                <w:szCs w:val="20"/>
              </w:rPr>
              <w:t>4</w:t>
            </w:r>
          </w:p>
        </w:tc>
        <w:tc>
          <w:tcPr>
            <w:tcW w:w="567" w:type="dxa"/>
            <w:vAlign w:val="center"/>
          </w:tcPr>
          <w:p w14:paraId="3E7E0E72" w14:textId="77777777" w:rsidR="008C4350" w:rsidRPr="005B3FB1" w:rsidRDefault="008C4350" w:rsidP="009450B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5B3FB1">
              <w:rPr>
                <w:rFonts w:asciiTheme="minorHAnsi" w:hAnsiTheme="minorHAnsi" w:cstheme="minorHAnsi"/>
                <w:sz w:val="20"/>
                <w:szCs w:val="20"/>
              </w:rPr>
              <w:t>0</w:t>
            </w:r>
          </w:p>
        </w:tc>
        <w:tc>
          <w:tcPr>
            <w:tcW w:w="709" w:type="dxa"/>
            <w:vAlign w:val="center"/>
          </w:tcPr>
          <w:p w14:paraId="04FD04F5" w14:textId="77777777" w:rsidR="008C4350" w:rsidRPr="005B3FB1" w:rsidRDefault="008C4350" w:rsidP="009450B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5B3FB1">
              <w:rPr>
                <w:rFonts w:asciiTheme="minorHAnsi" w:hAnsiTheme="minorHAnsi" w:cstheme="minorHAnsi"/>
                <w:sz w:val="20"/>
                <w:szCs w:val="20"/>
              </w:rPr>
              <w:t>2</w:t>
            </w:r>
          </w:p>
        </w:tc>
        <w:tc>
          <w:tcPr>
            <w:tcW w:w="557" w:type="dxa"/>
            <w:vAlign w:val="center"/>
          </w:tcPr>
          <w:p w14:paraId="79B3E0CD" w14:textId="77777777" w:rsidR="008C4350" w:rsidRPr="005B3FB1" w:rsidRDefault="008C4350" w:rsidP="009450B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5B3FB1">
              <w:rPr>
                <w:rFonts w:asciiTheme="minorHAnsi" w:hAnsiTheme="minorHAnsi" w:cstheme="minorHAnsi"/>
                <w:sz w:val="20"/>
                <w:szCs w:val="20"/>
              </w:rPr>
              <w:t>0</w:t>
            </w:r>
          </w:p>
        </w:tc>
        <w:tc>
          <w:tcPr>
            <w:tcW w:w="708" w:type="dxa"/>
            <w:vAlign w:val="center"/>
          </w:tcPr>
          <w:p w14:paraId="04C4025A" w14:textId="77777777" w:rsidR="008C4350" w:rsidRPr="005B3FB1" w:rsidRDefault="008C4350" w:rsidP="009450B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5B3FB1">
              <w:rPr>
                <w:rFonts w:asciiTheme="minorHAnsi" w:hAnsiTheme="minorHAnsi" w:cstheme="minorHAnsi"/>
                <w:sz w:val="20"/>
                <w:szCs w:val="20"/>
              </w:rPr>
              <w:t>5</w:t>
            </w:r>
          </w:p>
        </w:tc>
        <w:tc>
          <w:tcPr>
            <w:tcW w:w="719" w:type="dxa"/>
            <w:vAlign w:val="center"/>
          </w:tcPr>
          <w:p w14:paraId="6E9ADD22" w14:textId="77777777" w:rsidR="008C4350" w:rsidRPr="005B3FB1" w:rsidRDefault="008C4350" w:rsidP="009450B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5B3FB1">
              <w:rPr>
                <w:rFonts w:asciiTheme="minorHAnsi" w:hAnsiTheme="minorHAnsi" w:cstheme="minorHAnsi"/>
                <w:sz w:val="20"/>
                <w:szCs w:val="20"/>
              </w:rPr>
              <w:t>0</w:t>
            </w:r>
          </w:p>
        </w:tc>
        <w:tc>
          <w:tcPr>
            <w:tcW w:w="709" w:type="dxa"/>
            <w:vAlign w:val="center"/>
          </w:tcPr>
          <w:p w14:paraId="46224229" w14:textId="77777777" w:rsidR="008C4350" w:rsidRPr="005B3FB1" w:rsidRDefault="008C4350" w:rsidP="009450B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5B3FB1">
              <w:rPr>
                <w:rFonts w:asciiTheme="minorHAnsi" w:hAnsiTheme="minorHAnsi" w:cstheme="minorHAnsi"/>
                <w:sz w:val="20"/>
                <w:szCs w:val="20"/>
              </w:rPr>
              <w:t>7</w:t>
            </w:r>
          </w:p>
        </w:tc>
        <w:tc>
          <w:tcPr>
            <w:tcW w:w="567" w:type="dxa"/>
            <w:vAlign w:val="center"/>
          </w:tcPr>
          <w:p w14:paraId="2B50EC72" w14:textId="77777777" w:rsidR="008C4350" w:rsidRPr="005B3FB1" w:rsidRDefault="008C4350" w:rsidP="009450B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5B3FB1">
              <w:rPr>
                <w:rFonts w:asciiTheme="minorHAnsi" w:hAnsiTheme="minorHAnsi" w:cstheme="minorHAnsi"/>
                <w:sz w:val="20"/>
                <w:szCs w:val="20"/>
              </w:rPr>
              <w:t>0</w:t>
            </w:r>
          </w:p>
        </w:tc>
        <w:tc>
          <w:tcPr>
            <w:tcW w:w="699" w:type="dxa"/>
            <w:vAlign w:val="center"/>
          </w:tcPr>
          <w:p w14:paraId="5A8BAB2D" w14:textId="77777777" w:rsidR="008C4350" w:rsidRPr="005B3FB1" w:rsidRDefault="008C4350" w:rsidP="009450B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5B3FB1">
              <w:rPr>
                <w:rFonts w:asciiTheme="minorHAnsi" w:hAnsiTheme="minorHAnsi" w:cstheme="minorHAnsi"/>
                <w:sz w:val="20"/>
                <w:szCs w:val="20"/>
              </w:rPr>
              <w:t>8</w:t>
            </w:r>
          </w:p>
        </w:tc>
        <w:tc>
          <w:tcPr>
            <w:tcW w:w="567" w:type="dxa"/>
            <w:vAlign w:val="center"/>
          </w:tcPr>
          <w:p w14:paraId="3B32CE6A" w14:textId="77777777" w:rsidR="008C4350" w:rsidRPr="005B3FB1" w:rsidRDefault="008C4350" w:rsidP="009450B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5B3FB1">
              <w:rPr>
                <w:rFonts w:asciiTheme="minorHAnsi" w:hAnsiTheme="minorHAnsi" w:cstheme="minorHAnsi"/>
                <w:sz w:val="20"/>
                <w:szCs w:val="20"/>
              </w:rPr>
              <w:t>0</w:t>
            </w:r>
          </w:p>
        </w:tc>
        <w:tc>
          <w:tcPr>
            <w:tcW w:w="850" w:type="dxa"/>
            <w:vAlign w:val="center"/>
          </w:tcPr>
          <w:p w14:paraId="27259605" w14:textId="77777777" w:rsidR="008C4350" w:rsidRPr="005B3FB1" w:rsidRDefault="008C4350" w:rsidP="009450B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5B3FB1">
              <w:rPr>
                <w:rFonts w:asciiTheme="minorHAnsi" w:hAnsiTheme="minorHAnsi" w:cstheme="minorHAnsi"/>
                <w:sz w:val="20"/>
                <w:szCs w:val="20"/>
              </w:rPr>
              <w:t>8</w:t>
            </w:r>
          </w:p>
        </w:tc>
        <w:tc>
          <w:tcPr>
            <w:tcW w:w="577" w:type="dxa"/>
            <w:vAlign w:val="center"/>
          </w:tcPr>
          <w:p w14:paraId="67F90BAA" w14:textId="77777777" w:rsidR="008C4350" w:rsidRPr="005B3FB1" w:rsidRDefault="008C4350" w:rsidP="009450B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5B3FB1">
              <w:rPr>
                <w:rFonts w:asciiTheme="minorHAnsi" w:hAnsiTheme="minorHAnsi" w:cstheme="minorHAnsi"/>
                <w:sz w:val="20"/>
                <w:szCs w:val="20"/>
              </w:rPr>
              <w:t>1</w:t>
            </w:r>
          </w:p>
        </w:tc>
      </w:tr>
      <w:tr w:rsidR="005B3FB1" w:rsidRPr="005B3FB1" w14:paraId="3338FEA3" w14:textId="77777777" w:rsidTr="00673686">
        <w:tc>
          <w:tcPr>
            <w:cnfStyle w:val="001000000000" w:firstRow="0" w:lastRow="0" w:firstColumn="1" w:lastColumn="0" w:oddVBand="0" w:evenVBand="0" w:oddHBand="0" w:evenHBand="0" w:firstRowFirstColumn="0" w:firstRowLastColumn="0" w:lastRowFirstColumn="0" w:lastRowLastColumn="0"/>
            <w:tcW w:w="1833" w:type="dxa"/>
            <w:tcBorders>
              <w:top w:val="single" w:sz="4" w:space="0" w:color="FFFFFF"/>
              <w:bottom w:val="single" w:sz="4" w:space="0" w:color="FFFFFF"/>
              <w:right w:val="nil"/>
            </w:tcBorders>
            <w:vAlign w:val="center"/>
          </w:tcPr>
          <w:p w14:paraId="6134F946" w14:textId="77777777" w:rsidR="008C4350" w:rsidRPr="005B3FB1" w:rsidRDefault="008C4350" w:rsidP="00916E12">
            <w:pPr>
              <w:rPr>
                <w:rFonts w:asciiTheme="minorHAnsi" w:hAnsiTheme="minorHAnsi" w:cstheme="minorHAnsi"/>
                <w:sz w:val="20"/>
                <w:szCs w:val="20"/>
              </w:rPr>
            </w:pPr>
            <w:r w:rsidRPr="005B3FB1">
              <w:rPr>
                <w:rFonts w:asciiTheme="minorHAnsi" w:hAnsiTheme="minorHAnsi" w:cstheme="minorHAnsi"/>
                <w:sz w:val="20"/>
                <w:szCs w:val="20"/>
              </w:rPr>
              <w:t>Days connected (total)</w:t>
            </w:r>
          </w:p>
        </w:tc>
        <w:tc>
          <w:tcPr>
            <w:tcW w:w="719" w:type="dxa"/>
            <w:tcBorders>
              <w:left w:val="nil"/>
            </w:tcBorders>
            <w:vAlign w:val="center"/>
          </w:tcPr>
          <w:p w14:paraId="484BD170" w14:textId="77777777" w:rsidR="008C4350" w:rsidRPr="005B3FB1" w:rsidRDefault="008C4350" w:rsidP="009450B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5B3FB1">
              <w:rPr>
                <w:rFonts w:asciiTheme="minorHAnsi" w:hAnsiTheme="minorHAnsi" w:cstheme="minorHAnsi"/>
                <w:sz w:val="20"/>
                <w:szCs w:val="20"/>
              </w:rPr>
              <w:t>18</w:t>
            </w:r>
          </w:p>
        </w:tc>
        <w:tc>
          <w:tcPr>
            <w:tcW w:w="567" w:type="dxa"/>
            <w:vAlign w:val="center"/>
          </w:tcPr>
          <w:p w14:paraId="1FAE9BD1" w14:textId="77777777" w:rsidR="008C4350" w:rsidRPr="005B3FB1" w:rsidRDefault="008C4350" w:rsidP="009450B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5B3FB1">
              <w:rPr>
                <w:rFonts w:asciiTheme="minorHAnsi" w:hAnsiTheme="minorHAnsi" w:cstheme="minorHAnsi"/>
                <w:sz w:val="20"/>
                <w:szCs w:val="20"/>
              </w:rPr>
              <w:t>0</w:t>
            </w:r>
          </w:p>
        </w:tc>
        <w:tc>
          <w:tcPr>
            <w:tcW w:w="709" w:type="dxa"/>
            <w:vAlign w:val="center"/>
          </w:tcPr>
          <w:p w14:paraId="089C6A82" w14:textId="77777777" w:rsidR="008C4350" w:rsidRPr="005B3FB1" w:rsidRDefault="008C4350" w:rsidP="009450B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5B3FB1">
              <w:rPr>
                <w:rFonts w:asciiTheme="minorHAnsi" w:hAnsiTheme="minorHAnsi" w:cstheme="minorHAnsi"/>
                <w:sz w:val="20"/>
                <w:szCs w:val="20"/>
              </w:rPr>
              <w:t>15</w:t>
            </w:r>
          </w:p>
        </w:tc>
        <w:tc>
          <w:tcPr>
            <w:tcW w:w="557" w:type="dxa"/>
            <w:vAlign w:val="center"/>
          </w:tcPr>
          <w:p w14:paraId="73AEBEF0" w14:textId="77777777" w:rsidR="008C4350" w:rsidRPr="005B3FB1" w:rsidRDefault="008C4350" w:rsidP="009450B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5B3FB1">
              <w:rPr>
                <w:rFonts w:asciiTheme="minorHAnsi" w:hAnsiTheme="minorHAnsi" w:cstheme="minorHAnsi"/>
                <w:sz w:val="20"/>
                <w:szCs w:val="20"/>
              </w:rPr>
              <w:t>0</w:t>
            </w:r>
          </w:p>
        </w:tc>
        <w:tc>
          <w:tcPr>
            <w:tcW w:w="708" w:type="dxa"/>
            <w:vAlign w:val="center"/>
          </w:tcPr>
          <w:p w14:paraId="11DFE27E" w14:textId="77777777" w:rsidR="008C4350" w:rsidRPr="005B3FB1" w:rsidRDefault="008C4350" w:rsidP="009450B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5B3FB1">
              <w:rPr>
                <w:rFonts w:asciiTheme="minorHAnsi" w:hAnsiTheme="minorHAnsi" w:cstheme="minorHAnsi"/>
                <w:sz w:val="20"/>
                <w:szCs w:val="20"/>
              </w:rPr>
              <w:t>19</w:t>
            </w:r>
          </w:p>
        </w:tc>
        <w:tc>
          <w:tcPr>
            <w:tcW w:w="719" w:type="dxa"/>
            <w:vAlign w:val="center"/>
          </w:tcPr>
          <w:p w14:paraId="5500C56D" w14:textId="77777777" w:rsidR="008C4350" w:rsidRPr="005B3FB1" w:rsidRDefault="008C4350" w:rsidP="009450B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5B3FB1">
              <w:rPr>
                <w:rFonts w:asciiTheme="minorHAnsi" w:hAnsiTheme="minorHAnsi" w:cstheme="minorHAnsi"/>
                <w:sz w:val="20"/>
                <w:szCs w:val="20"/>
              </w:rPr>
              <w:t>0</w:t>
            </w:r>
          </w:p>
        </w:tc>
        <w:tc>
          <w:tcPr>
            <w:tcW w:w="709" w:type="dxa"/>
            <w:vAlign w:val="center"/>
          </w:tcPr>
          <w:p w14:paraId="19A2D5A5" w14:textId="77777777" w:rsidR="008C4350" w:rsidRPr="005B3FB1" w:rsidRDefault="008C4350" w:rsidP="009450B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5B3FB1">
              <w:rPr>
                <w:rFonts w:asciiTheme="minorHAnsi" w:hAnsiTheme="minorHAnsi" w:cstheme="minorHAnsi"/>
                <w:sz w:val="20"/>
                <w:szCs w:val="20"/>
              </w:rPr>
              <w:t>31</w:t>
            </w:r>
          </w:p>
        </w:tc>
        <w:tc>
          <w:tcPr>
            <w:tcW w:w="567" w:type="dxa"/>
            <w:vAlign w:val="center"/>
          </w:tcPr>
          <w:p w14:paraId="16EAD5C3" w14:textId="77777777" w:rsidR="008C4350" w:rsidRPr="005B3FB1" w:rsidRDefault="008C4350" w:rsidP="009450B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5B3FB1">
              <w:rPr>
                <w:rFonts w:asciiTheme="minorHAnsi" w:hAnsiTheme="minorHAnsi" w:cstheme="minorHAnsi"/>
                <w:sz w:val="20"/>
                <w:szCs w:val="20"/>
              </w:rPr>
              <w:t>0</w:t>
            </w:r>
          </w:p>
        </w:tc>
        <w:tc>
          <w:tcPr>
            <w:tcW w:w="699" w:type="dxa"/>
            <w:vAlign w:val="center"/>
          </w:tcPr>
          <w:p w14:paraId="4A1763DE" w14:textId="77777777" w:rsidR="008C4350" w:rsidRPr="005B3FB1" w:rsidRDefault="008C4350" w:rsidP="009450B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5B3FB1">
              <w:rPr>
                <w:rFonts w:asciiTheme="minorHAnsi" w:hAnsiTheme="minorHAnsi" w:cstheme="minorHAnsi"/>
                <w:sz w:val="20"/>
                <w:szCs w:val="20"/>
              </w:rPr>
              <w:t>39</w:t>
            </w:r>
          </w:p>
        </w:tc>
        <w:tc>
          <w:tcPr>
            <w:tcW w:w="567" w:type="dxa"/>
            <w:vAlign w:val="center"/>
          </w:tcPr>
          <w:p w14:paraId="7E5F272B" w14:textId="77777777" w:rsidR="008C4350" w:rsidRPr="005B3FB1" w:rsidRDefault="008C4350" w:rsidP="009450B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5B3FB1">
              <w:rPr>
                <w:rFonts w:asciiTheme="minorHAnsi" w:hAnsiTheme="minorHAnsi" w:cstheme="minorHAnsi"/>
                <w:sz w:val="20"/>
                <w:szCs w:val="20"/>
              </w:rPr>
              <w:t>0</w:t>
            </w:r>
          </w:p>
        </w:tc>
        <w:tc>
          <w:tcPr>
            <w:tcW w:w="850" w:type="dxa"/>
            <w:vAlign w:val="center"/>
          </w:tcPr>
          <w:p w14:paraId="236E8F90" w14:textId="77777777" w:rsidR="008C4350" w:rsidRPr="005B3FB1" w:rsidRDefault="008C4350" w:rsidP="009450B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5B3FB1">
              <w:rPr>
                <w:rFonts w:asciiTheme="minorHAnsi" w:hAnsiTheme="minorHAnsi" w:cstheme="minorHAnsi"/>
                <w:sz w:val="20"/>
                <w:szCs w:val="20"/>
              </w:rPr>
              <w:t>69</w:t>
            </w:r>
          </w:p>
        </w:tc>
        <w:tc>
          <w:tcPr>
            <w:tcW w:w="577" w:type="dxa"/>
            <w:vAlign w:val="center"/>
          </w:tcPr>
          <w:p w14:paraId="6386535D" w14:textId="77777777" w:rsidR="008C4350" w:rsidRPr="005B3FB1" w:rsidRDefault="008C4350" w:rsidP="009450B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5B3FB1">
              <w:rPr>
                <w:rFonts w:asciiTheme="minorHAnsi" w:hAnsiTheme="minorHAnsi" w:cstheme="minorHAnsi"/>
                <w:sz w:val="20"/>
                <w:szCs w:val="20"/>
              </w:rPr>
              <w:t>10</w:t>
            </w:r>
          </w:p>
        </w:tc>
      </w:tr>
      <w:tr w:rsidR="005B3FB1" w:rsidRPr="005B3FB1" w14:paraId="330FA8EF" w14:textId="77777777" w:rsidTr="00673686">
        <w:tc>
          <w:tcPr>
            <w:cnfStyle w:val="001000000000" w:firstRow="0" w:lastRow="0" w:firstColumn="1" w:lastColumn="0" w:oddVBand="0" w:evenVBand="0" w:oddHBand="0" w:evenHBand="0" w:firstRowFirstColumn="0" w:firstRowLastColumn="0" w:lastRowFirstColumn="0" w:lastRowLastColumn="0"/>
            <w:tcW w:w="1833" w:type="dxa"/>
            <w:tcBorders>
              <w:top w:val="single" w:sz="4" w:space="0" w:color="FFFFFF"/>
              <w:bottom w:val="single" w:sz="4" w:space="0" w:color="FFFFFF"/>
              <w:right w:val="nil"/>
            </w:tcBorders>
            <w:vAlign w:val="center"/>
          </w:tcPr>
          <w:p w14:paraId="2C8D839D" w14:textId="77777777" w:rsidR="008C4350" w:rsidRPr="005B3FB1" w:rsidRDefault="008C4350" w:rsidP="00916E12">
            <w:pPr>
              <w:rPr>
                <w:rFonts w:asciiTheme="minorHAnsi" w:hAnsiTheme="minorHAnsi" w:cstheme="minorHAnsi"/>
                <w:b w:val="0"/>
                <w:bCs w:val="0"/>
                <w:color w:val="FFFFFF" w:themeColor="background1"/>
                <w:sz w:val="20"/>
                <w:szCs w:val="20"/>
              </w:rPr>
            </w:pPr>
            <w:r w:rsidRPr="005B3FB1">
              <w:rPr>
                <w:rFonts w:asciiTheme="minorHAnsi" w:hAnsiTheme="minorHAnsi" w:cstheme="minorHAnsi"/>
                <w:sz w:val="20"/>
                <w:szCs w:val="20"/>
              </w:rPr>
              <w:t>Mean days connected</w:t>
            </w:r>
          </w:p>
        </w:tc>
        <w:tc>
          <w:tcPr>
            <w:tcW w:w="719" w:type="dxa"/>
            <w:tcBorders>
              <w:left w:val="nil"/>
            </w:tcBorders>
            <w:vAlign w:val="center"/>
          </w:tcPr>
          <w:p w14:paraId="4BFEF40D" w14:textId="77777777" w:rsidR="008C4350" w:rsidRPr="005B3FB1" w:rsidRDefault="008C4350" w:rsidP="009450B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5B3FB1">
              <w:rPr>
                <w:rFonts w:asciiTheme="minorHAnsi" w:hAnsiTheme="minorHAnsi" w:cstheme="minorHAnsi"/>
                <w:sz w:val="20"/>
                <w:szCs w:val="20"/>
              </w:rPr>
              <w:t>5</w:t>
            </w:r>
          </w:p>
        </w:tc>
        <w:tc>
          <w:tcPr>
            <w:tcW w:w="567" w:type="dxa"/>
            <w:vAlign w:val="center"/>
          </w:tcPr>
          <w:p w14:paraId="0EE584A5" w14:textId="77777777" w:rsidR="008C4350" w:rsidRPr="005B3FB1" w:rsidRDefault="008C4350" w:rsidP="009450B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5B3FB1">
              <w:rPr>
                <w:rFonts w:asciiTheme="minorHAnsi" w:hAnsiTheme="minorHAnsi" w:cstheme="minorHAnsi"/>
                <w:sz w:val="20"/>
                <w:szCs w:val="20"/>
              </w:rPr>
              <w:t>0</w:t>
            </w:r>
          </w:p>
        </w:tc>
        <w:tc>
          <w:tcPr>
            <w:tcW w:w="709" w:type="dxa"/>
            <w:vAlign w:val="center"/>
          </w:tcPr>
          <w:p w14:paraId="161E7354" w14:textId="77777777" w:rsidR="008C4350" w:rsidRPr="005B3FB1" w:rsidRDefault="008C4350" w:rsidP="009450B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5B3FB1">
              <w:rPr>
                <w:rFonts w:asciiTheme="minorHAnsi" w:hAnsiTheme="minorHAnsi" w:cstheme="minorHAnsi"/>
                <w:sz w:val="20"/>
                <w:szCs w:val="20"/>
              </w:rPr>
              <w:t>8</w:t>
            </w:r>
          </w:p>
        </w:tc>
        <w:tc>
          <w:tcPr>
            <w:tcW w:w="557" w:type="dxa"/>
            <w:vAlign w:val="center"/>
          </w:tcPr>
          <w:p w14:paraId="293B18A3" w14:textId="77777777" w:rsidR="008C4350" w:rsidRPr="005B3FB1" w:rsidRDefault="008C4350" w:rsidP="009450B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5B3FB1">
              <w:rPr>
                <w:rFonts w:asciiTheme="minorHAnsi" w:hAnsiTheme="minorHAnsi" w:cstheme="minorHAnsi"/>
                <w:sz w:val="20"/>
                <w:szCs w:val="20"/>
              </w:rPr>
              <w:t>0</w:t>
            </w:r>
          </w:p>
        </w:tc>
        <w:tc>
          <w:tcPr>
            <w:tcW w:w="708" w:type="dxa"/>
            <w:vAlign w:val="center"/>
          </w:tcPr>
          <w:p w14:paraId="5B2CE4C1" w14:textId="77777777" w:rsidR="008C4350" w:rsidRPr="005B3FB1" w:rsidRDefault="008C4350" w:rsidP="009450B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5B3FB1">
              <w:rPr>
                <w:rFonts w:asciiTheme="minorHAnsi" w:hAnsiTheme="minorHAnsi" w:cstheme="minorHAnsi"/>
                <w:sz w:val="20"/>
                <w:szCs w:val="20"/>
              </w:rPr>
              <w:t>4</w:t>
            </w:r>
          </w:p>
        </w:tc>
        <w:tc>
          <w:tcPr>
            <w:tcW w:w="719" w:type="dxa"/>
            <w:vAlign w:val="center"/>
          </w:tcPr>
          <w:p w14:paraId="64509B26" w14:textId="77777777" w:rsidR="008C4350" w:rsidRPr="005B3FB1" w:rsidRDefault="008C4350" w:rsidP="009450B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5B3FB1">
              <w:rPr>
                <w:rFonts w:asciiTheme="minorHAnsi" w:hAnsiTheme="minorHAnsi" w:cstheme="minorHAnsi"/>
                <w:sz w:val="20"/>
                <w:szCs w:val="20"/>
              </w:rPr>
              <w:t>0</w:t>
            </w:r>
          </w:p>
        </w:tc>
        <w:tc>
          <w:tcPr>
            <w:tcW w:w="709" w:type="dxa"/>
            <w:vAlign w:val="center"/>
          </w:tcPr>
          <w:p w14:paraId="035CF53F" w14:textId="77777777" w:rsidR="008C4350" w:rsidRPr="005B3FB1" w:rsidRDefault="008C4350" w:rsidP="009450B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5B3FB1">
              <w:rPr>
                <w:rFonts w:asciiTheme="minorHAnsi" w:hAnsiTheme="minorHAnsi" w:cstheme="minorHAnsi"/>
                <w:sz w:val="20"/>
                <w:szCs w:val="20"/>
              </w:rPr>
              <w:t>4</w:t>
            </w:r>
          </w:p>
        </w:tc>
        <w:tc>
          <w:tcPr>
            <w:tcW w:w="567" w:type="dxa"/>
            <w:vAlign w:val="center"/>
          </w:tcPr>
          <w:p w14:paraId="20392FB4" w14:textId="77777777" w:rsidR="008C4350" w:rsidRPr="005B3FB1" w:rsidRDefault="008C4350" w:rsidP="009450B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5B3FB1">
              <w:rPr>
                <w:rFonts w:asciiTheme="minorHAnsi" w:hAnsiTheme="minorHAnsi" w:cstheme="minorHAnsi"/>
                <w:sz w:val="20"/>
                <w:szCs w:val="20"/>
              </w:rPr>
              <w:t>0</w:t>
            </w:r>
          </w:p>
        </w:tc>
        <w:tc>
          <w:tcPr>
            <w:tcW w:w="699" w:type="dxa"/>
            <w:vAlign w:val="center"/>
          </w:tcPr>
          <w:p w14:paraId="4CE7E09C" w14:textId="77777777" w:rsidR="008C4350" w:rsidRPr="005B3FB1" w:rsidRDefault="008C4350" w:rsidP="009450B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5B3FB1">
              <w:rPr>
                <w:rFonts w:asciiTheme="minorHAnsi" w:hAnsiTheme="minorHAnsi" w:cstheme="minorHAnsi"/>
                <w:sz w:val="20"/>
                <w:szCs w:val="20"/>
              </w:rPr>
              <w:t>5</w:t>
            </w:r>
          </w:p>
        </w:tc>
        <w:tc>
          <w:tcPr>
            <w:tcW w:w="567" w:type="dxa"/>
            <w:vAlign w:val="center"/>
          </w:tcPr>
          <w:p w14:paraId="76A0A0CD" w14:textId="77777777" w:rsidR="008C4350" w:rsidRPr="005B3FB1" w:rsidRDefault="008C4350" w:rsidP="009450B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5B3FB1">
              <w:rPr>
                <w:rFonts w:asciiTheme="minorHAnsi" w:hAnsiTheme="minorHAnsi" w:cstheme="minorHAnsi"/>
                <w:sz w:val="20"/>
                <w:szCs w:val="20"/>
              </w:rPr>
              <w:t>0</w:t>
            </w:r>
          </w:p>
        </w:tc>
        <w:tc>
          <w:tcPr>
            <w:tcW w:w="850" w:type="dxa"/>
            <w:vAlign w:val="center"/>
          </w:tcPr>
          <w:p w14:paraId="0B45DA67" w14:textId="77777777" w:rsidR="008C4350" w:rsidRPr="005B3FB1" w:rsidRDefault="008C4350" w:rsidP="009450B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5B3FB1">
              <w:rPr>
                <w:rFonts w:asciiTheme="minorHAnsi" w:hAnsiTheme="minorHAnsi" w:cstheme="minorHAnsi"/>
                <w:sz w:val="20"/>
                <w:szCs w:val="20"/>
              </w:rPr>
              <w:t>9</w:t>
            </w:r>
          </w:p>
        </w:tc>
        <w:tc>
          <w:tcPr>
            <w:tcW w:w="577" w:type="dxa"/>
            <w:vAlign w:val="center"/>
          </w:tcPr>
          <w:p w14:paraId="11D853B3" w14:textId="77777777" w:rsidR="008C4350" w:rsidRPr="005B3FB1" w:rsidRDefault="008C4350" w:rsidP="009450B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5B3FB1">
              <w:rPr>
                <w:rFonts w:asciiTheme="minorHAnsi" w:hAnsiTheme="minorHAnsi" w:cstheme="minorHAnsi"/>
                <w:sz w:val="20"/>
                <w:szCs w:val="20"/>
              </w:rPr>
              <w:t>10</w:t>
            </w:r>
          </w:p>
        </w:tc>
      </w:tr>
      <w:tr w:rsidR="005B3FB1" w:rsidRPr="005B3FB1" w14:paraId="101B2331" w14:textId="77777777" w:rsidTr="00673686">
        <w:tc>
          <w:tcPr>
            <w:cnfStyle w:val="001000000000" w:firstRow="0" w:lastRow="0" w:firstColumn="1" w:lastColumn="0" w:oddVBand="0" w:evenVBand="0" w:oddHBand="0" w:evenHBand="0" w:firstRowFirstColumn="0" w:firstRowLastColumn="0" w:lastRowFirstColumn="0" w:lastRowLastColumn="0"/>
            <w:tcW w:w="1833" w:type="dxa"/>
            <w:tcBorders>
              <w:top w:val="single" w:sz="4" w:space="0" w:color="FFFFFF"/>
              <w:bottom w:val="single" w:sz="4" w:space="0" w:color="FFFFFF"/>
              <w:right w:val="nil"/>
            </w:tcBorders>
            <w:vAlign w:val="center"/>
          </w:tcPr>
          <w:p w14:paraId="7AD0A76C" w14:textId="77777777" w:rsidR="008C4350" w:rsidRPr="005B3FB1" w:rsidRDefault="008C4350" w:rsidP="00916E12">
            <w:pPr>
              <w:rPr>
                <w:rFonts w:asciiTheme="minorHAnsi" w:hAnsiTheme="minorHAnsi" w:cstheme="minorHAnsi"/>
                <w:b w:val="0"/>
                <w:bCs w:val="0"/>
                <w:color w:val="FFFFFF" w:themeColor="background1"/>
                <w:sz w:val="20"/>
                <w:szCs w:val="20"/>
              </w:rPr>
            </w:pPr>
            <w:r w:rsidRPr="005B3FB1">
              <w:rPr>
                <w:rFonts w:asciiTheme="minorHAnsi" w:hAnsiTheme="minorHAnsi" w:cstheme="minorHAnsi"/>
                <w:sz w:val="20"/>
                <w:szCs w:val="20"/>
              </w:rPr>
              <w:t>Longest connection</w:t>
            </w:r>
          </w:p>
        </w:tc>
        <w:tc>
          <w:tcPr>
            <w:tcW w:w="719" w:type="dxa"/>
            <w:tcBorders>
              <w:left w:val="nil"/>
            </w:tcBorders>
            <w:vAlign w:val="center"/>
          </w:tcPr>
          <w:p w14:paraId="31B3C8D4" w14:textId="77777777" w:rsidR="008C4350" w:rsidRPr="005B3FB1" w:rsidRDefault="008C4350" w:rsidP="009450B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5B3FB1">
              <w:rPr>
                <w:rFonts w:asciiTheme="minorHAnsi" w:hAnsiTheme="minorHAnsi" w:cstheme="minorHAnsi"/>
                <w:sz w:val="20"/>
                <w:szCs w:val="20"/>
              </w:rPr>
              <w:t>9</w:t>
            </w:r>
          </w:p>
        </w:tc>
        <w:tc>
          <w:tcPr>
            <w:tcW w:w="567" w:type="dxa"/>
            <w:vAlign w:val="center"/>
          </w:tcPr>
          <w:p w14:paraId="592C4AC0" w14:textId="77777777" w:rsidR="008C4350" w:rsidRPr="005B3FB1" w:rsidRDefault="008C4350" w:rsidP="009450B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5B3FB1">
              <w:rPr>
                <w:rFonts w:asciiTheme="minorHAnsi" w:hAnsiTheme="minorHAnsi" w:cstheme="minorHAnsi"/>
                <w:sz w:val="20"/>
                <w:szCs w:val="20"/>
              </w:rPr>
              <w:t>0</w:t>
            </w:r>
          </w:p>
        </w:tc>
        <w:tc>
          <w:tcPr>
            <w:tcW w:w="709" w:type="dxa"/>
            <w:vAlign w:val="center"/>
          </w:tcPr>
          <w:p w14:paraId="133C8A82" w14:textId="77777777" w:rsidR="008C4350" w:rsidRPr="005B3FB1" w:rsidRDefault="008C4350" w:rsidP="009450B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5B3FB1">
              <w:rPr>
                <w:rFonts w:asciiTheme="minorHAnsi" w:hAnsiTheme="minorHAnsi" w:cstheme="minorHAnsi"/>
                <w:sz w:val="20"/>
                <w:szCs w:val="20"/>
              </w:rPr>
              <w:t>10</w:t>
            </w:r>
          </w:p>
        </w:tc>
        <w:tc>
          <w:tcPr>
            <w:tcW w:w="557" w:type="dxa"/>
            <w:vAlign w:val="center"/>
          </w:tcPr>
          <w:p w14:paraId="149A6024" w14:textId="77777777" w:rsidR="008C4350" w:rsidRPr="005B3FB1" w:rsidRDefault="008C4350" w:rsidP="009450B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5B3FB1">
              <w:rPr>
                <w:rFonts w:asciiTheme="minorHAnsi" w:hAnsiTheme="minorHAnsi" w:cstheme="minorHAnsi"/>
                <w:sz w:val="20"/>
                <w:szCs w:val="20"/>
              </w:rPr>
              <w:t>0</w:t>
            </w:r>
          </w:p>
        </w:tc>
        <w:tc>
          <w:tcPr>
            <w:tcW w:w="708" w:type="dxa"/>
            <w:vAlign w:val="center"/>
          </w:tcPr>
          <w:p w14:paraId="0167006D" w14:textId="77777777" w:rsidR="008C4350" w:rsidRPr="005B3FB1" w:rsidRDefault="008C4350" w:rsidP="009450B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5B3FB1">
              <w:rPr>
                <w:rFonts w:asciiTheme="minorHAnsi" w:hAnsiTheme="minorHAnsi" w:cstheme="minorHAnsi"/>
                <w:sz w:val="20"/>
                <w:szCs w:val="20"/>
              </w:rPr>
              <w:t>9</w:t>
            </w:r>
          </w:p>
        </w:tc>
        <w:tc>
          <w:tcPr>
            <w:tcW w:w="719" w:type="dxa"/>
            <w:vAlign w:val="center"/>
          </w:tcPr>
          <w:p w14:paraId="678803AD" w14:textId="77777777" w:rsidR="008C4350" w:rsidRPr="005B3FB1" w:rsidRDefault="008C4350" w:rsidP="009450B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5B3FB1">
              <w:rPr>
                <w:rFonts w:asciiTheme="minorHAnsi" w:hAnsiTheme="minorHAnsi" w:cstheme="minorHAnsi"/>
                <w:sz w:val="20"/>
                <w:szCs w:val="20"/>
              </w:rPr>
              <w:t>0</w:t>
            </w:r>
          </w:p>
        </w:tc>
        <w:tc>
          <w:tcPr>
            <w:tcW w:w="709" w:type="dxa"/>
            <w:vAlign w:val="center"/>
          </w:tcPr>
          <w:p w14:paraId="6801F8E2" w14:textId="77777777" w:rsidR="008C4350" w:rsidRPr="005B3FB1" w:rsidRDefault="008C4350" w:rsidP="009450B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5B3FB1">
              <w:rPr>
                <w:rFonts w:asciiTheme="minorHAnsi" w:hAnsiTheme="minorHAnsi" w:cstheme="minorHAnsi"/>
                <w:sz w:val="20"/>
                <w:szCs w:val="20"/>
              </w:rPr>
              <w:t>10</w:t>
            </w:r>
          </w:p>
        </w:tc>
        <w:tc>
          <w:tcPr>
            <w:tcW w:w="567" w:type="dxa"/>
            <w:vAlign w:val="center"/>
          </w:tcPr>
          <w:p w14:paraId="2EB5F721" w14:textId="77777777" w:rsidR="008C4350" w:rsidRPr="005B3FB1" w:rsidRDefault="008C4350" w:rsidP="009450B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5B3FB1">
              <w:rPr>
                <w:rFonts w:asciiTheme="minorHAnsi" w:hAnsiTheme="minorHAnsi" w:cstheme="minorHAnsi"/>
                <w:sz w:val="20"/>
                <w:szCs w:val="20"/>
              </w:rPr>
              <w:t>0</w:t>
            </w:r>
          </w:p>
        </w:tc>
        <w:tc>
          <w:tcPr>
            <w:tcW w:w="699" w:type="dxa"/>
            <w:vAlign w:val="center"/>
          </w:tcPr>
          <w:p w14:paraId="15D67E97" w14:textId="77777777" w:rsidR="008C4350" w:rsidRPr="005B3FB1" w:rsidRDefault="008C4350" w:rsidP="009450B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5B3FB1">
              <w:rPr>
                <w:rFonts w:asciiTheme="minorHAnsi" w:hAnsiTheme="minorHAnsi" w:cstheme="minorHAnsi"/>
                <w:sz w:val="20"/>
                <w:szCs w:val="20"/>
              </w:rPr>
              <w:t>13</w:t>
            </w:r>
          </w:p>
        </w:tc>
        <w:tc>
          <w:tcPr>
            <w:tcW w:w="567" w:type="dxa"/>
            <w:vAlign w:val="center"/>
          </w:tcPr>
          <w:p w14:paraId="60C312E9" w14:textId="77777777" w:rsidR="008C4350" w:rsidRPr="005B3FB1" w:rsidRDefault="008C4350" w:rsidP="009450B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5B3FB1">
              <w:rPr>
                <w:rFonts w:asciiTheme="minorHAnsi" w:hAnsiTheme="minorHAnsi" w:cstheme="minorHAnsi"/>
                <w:sz w:val="20"/>
                <w:szCs w:val="20"/>
              </w:rPr>
              <w:t>0</w:t>
            </w:r>
          </w:p>
        </w:tc>
        <w:tc>
          <w:tcPr>
            <w:tcW w:w="850" w:type="dxa"/>
            <w:vAlign w:val="center"/>
          </w:tcPr>
          <w:p w14:paraId="36B96D5B" w14:textId="77777777" w:rsidR="008C4350" w:rsidRPr="005B3FB1" w:rsidRDefault="008C4350" w:rsidP="009450B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5B3FB1">
              <w:rPr>
                <w:rFonts w:asciiTheme="minorHAnsi" w:hAnsiTheme="minorHAnsi" w:cstheme="minorHAnsi"/>
                <w:sz w:val="20"/>
                <w:szCs w:val="20"/>
              </w:rPr>
              <w:t>19</w:t>
            </w:r>
          </w:p>
        </w:tc>
        <w:tc>
          <w:tcPr>
            <w:tcW w:w="577" w:type="dxa"/>
            <w:vAlign w:val="center"/>
          </w:tcPr>
          <w:p w14:paraId="02A50771" w14:textId="77777777" w:rsidR="008C4350" w:rsidRPr="005B3FB1" w:rsidRDefault="008C4350" w:rsidP="009450B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5B3FB1">
              <w:rPr>
                <w:rFonts w:asciiTheme="minorHAnsi" w:hAnsiTheme="minorHAnsi" w:cstheme="minorHAnsi"/>
                <w:sz w:val="20"/>
                <w:szCs w:val="20"/>
              </w:rPr>
              <w:t>10</w:t>
            </w:r>
          </w:p>
        </w:tc>
      </w:tr>
      <w:tr w:rsidR="005B3FB1" w:rsidRPr="005B3FB1" w14:paraId="5C67D2AA" w14:textId="77777777" w:rsidTr="00673686">
        <w:tc>
          <w:tcPr>
            <w:cnfStyle w:val="001000000000" w:firstRow="0" w:lastRow="0" w:firstColumn="1" w:lastColumn="0" w:oddVBand="0" w:evenVBand="0" w:oddHBand="0" w:evenHBand="0" w:firstRowFirstColumn="0" w:firstRowLastColumn="0" w:lastRowFirstColumn="0" w:lastRowLastColumn="0"/>
            <w:tcW w:w="1833" w:type="dxa"/>
            <w:tcBorders>
              <w:top w:val="single" w:sz="4" w:space="0" w:color="FFFFFF"/>
              <w:bottom w:val="single" w:sz="4" w:space="0" w:color="FFFFFF"/>
              <w:right w:val="nil"/>
            </w:tcBorders>
            <w:vAlign w:val="center"/>
          </w:tcPr>
          <w:p w14:paraId="7C21B790" w14:textId="77777777" w:rsidR="008C4350" w:rsidRPr="005B3FB1" w:rsidRDefault="008C4350" w:rsidP="00916E12">
            <w:pPr>
              <w:rPr>
                <w:rFonts w:asciiTheme="minorHAnsi" w:hAnsiTheme="minorHAnsi" w:cstheme="minorHAnsi"/>
                <w:b w:val="0"/>
                <w:bCs w:val="0"/>
                <w:color w:val="FFFFFF" w:themeColor="background1"/>
                <w:sz w:val="20"/>
                <w:szCs w:val="20"/>
              </w:rPr>
            </w:pPr>
            <w:r w:rsidRPr="005B3FB1">
              <w:rPr>
                <w:rFonts w:asciiTheme="minorHAnsi" w:hAnsiTheme="minorHAnsi" w:cstheme="minorHAnsi"/>
                <w:sz w:val="20"/>
                <w:szCs w:val="20"/>
              </w:rPr>
              <w:t>No. of disconnections</w:t>
            </w:r>
          </w:p>
        </w:tc>
        <w:tc>
          <w:tcPr>
            <w:tcW w:w="719" w:type="dxa"/>
            <w:tcBorders>
              <w:left w:val="nil"/>
            </w:tcBorders>
            <w:vAlign w:val="center"/>
          </w:tcPr>
          <w:p w14:paraId="348BF8F6" w14:textId="77777777" w:rsidR="008C4350" w:rsidRPr="005B3FB1" w:rsidRDefault="008C4350" w:rsidP="009450B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5B3FB1">
              <w:rPr>
                <w:rFonts w:asciiTheme="minorHAnsi" w:hAnsiTheme="minorHAnsi" w:cstheme="minorHAnsi"/>
                <w:sz w:val="20"/>
                <w:szCs w:val="20"/>
              </w:rPr>
              <w:t>5</w:t>
            </w:r>
          </w:p>
        </w:tc>
        <w:tc>
          <w:tcPr>
            <w:tcW w:w="567" w:type="dxa"/>
            <w:vAlign w:val="center"/>
          </w:tcPr>
          <w:p w14:paraId="78DAD3B3" w14:textId="77777777" w:rsidR="008C4350" w:rsidRPr="005B3FB1" w:rsidRDefault="008C4350" w:rsidP="009450B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5B3FB1">
              <w:rPr>
                <w:rFonts w:asciiTheme="minorHAnsi" w:hAnsiTheme="minorHAnsi" w:cstheme="minorHAnsi"/>
                <w:sz w:val="20"/>
                <w:szCs w:val="20"/>
              </w:rPr>
              <w:t>365</w:t>
            </w:r>
          </w:p>
        </w:tc>
        <w:tc>
          <w:tcPr>
            <w:tcW w:w="709" w:type="dxa"/>
            <w:vAlign w:val="center"/>
          </w:tcPr>
          <w:p w14:paraId="7DF86E2A" w14:textId="77777777" w:rsidR="008C4350" w:rsidRPr="005B3FB1" w:rsidRDefault="008C4350" w:rsidP="009450B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5B3FB1">
              <w:rPr>
                <w:rFonts w:asciiTheme="minorHAnsi" w:hAnsiTheme="minorHAnsi" w:cstheme="minorHAnsi"/>
                <w:sz w:val="20"/>
                <w:szCs w:val="20"/>
              </w:rPr>
              <w:t>3</w:t>
            </w:r>
          </w:p>
        </w:tc>
        <w:tc>
          <w:tcPr>
            <w:tcW w:w="557" w:type="dxa"/>
            <w:vAlign w:val="center"/>
          </w:tcPr>
          <w:p w14:paraId="3EA73014" w14:textId="77777777" w:rsidR="008C4350" w:rsidRPr="005B3FB1" w:rsidRDefault="008C4350" w:rsidP="009450B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5B3FB1">
              <w:rPr>
                <w:rFonts w:asciiTheme="minorHAnsi" w:hAnsiTheme="minorHAnsi" w:cstheme="minorHAnsi"/>
                <w:sz w:val="20"/>
                <w:szCs w:val="20"/>
              </w:rPr>
              <w:t>365</w:t>
            </w:r>
          </w:p>
        </w:tc>
        <w:tc>
          <w:tcPr>
            <w:tcW w:w="708" w:type="dxa"/>
            <w:vAlign w:val="center"/>
          </w:tcPr>
          <w:p w14:paraId="2EEC3B9E" w14:textId="77777777" w:rsidR="008C4350" w:rsidRPr="005B3FB1" w:rsidRDefault="008C4350" w:rsidP="009450B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5B3FB1">
              <w:rPr>
                <w:rFonts w:asciiTheme="minorHAnsi" w:hAnsiTheme="minorHAnsi" w:cstheme="minorHAnsi"/>
                <w:sz w:val="20"/>
                <w:szCs w:val="20"/>
              </w:rPr>
              <w:t>6</w:t>
            </w:r>
          </w:p>
        </w:tc>
        <w:tc>
          <w:tcPr>
            <w:tcW w:w="719" w:type="dxa"/>
            <w:vAlign w:val="center"/>
          </w:tcPr>
          <w:p w14:paraId="37B7F9C3" w14:textId="77777777" w:rsidR="008C4350" w:rsidRPr="005B3FB1" w:rsidRDefault="008C4350" w:rsidP="009450B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5B3FB1">
              <w:rPr>
                <w:rFonts w:asciiTheme="minorHAnsi" w:hAnsiTheme="minorHAnsi" w:cstheme="minorHAnsi"/>
                <w:sz w:val="20"/>
                <w:szCs w:val="20"/>
              </w:rPr>
              <w:t>365</w:t>
            </w:r>
          </w:p>
        </w:tc>
        <w:tc>
          <w:tcPr>
            <w:tcW w:w="709" w:type="dxa"/>
            <w:vAlign w:val="center"/>
          </w:tcPr>
          <w:p w14:paraId="27F56DC1" w14:textId="77777777" w:rsidR="008C4350" w:rsidRPr="005B3FB1" w:rsidRDefault="008C4350" w:rsidP="009450B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5B3FB1">
              <w:rPr>
                <w:rFonts w:asciiTheme="minorHAnsi" w:hAnsiTheme="minorHAnsi" w:cstheme="minorHAnsi"/>
                <w:sz w:val="20"/>
                <w:szCs w:val="20"/>
              </w:rPr>
              <w:t>8</w:t>
            </w:r>
          </w:p>
        </w:tc>
        <w:tc>
          <w:tcPr>
            <w:tcW w:w="567" w:type="dxa"/>
            <w:vAlign w:val="center"/>
          </w:tcPr>
          <w:p w14:paraId="0D805CA2" w14:textId="77777777" w:rsidR="008C4350" w:rsidRPr="005B3FB1" w:rsidRDefault="008C4350" w:rsidP="009450B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5B3FB1">
              <w:rPr>
                <w:rFonts w:asciiTheme="minorHAnsi" w:hAnsiTheme="minorHAnsi" w:cstheme="minorHAnsi"/>
                <w:sz w:val="20"/>
                <w:szCs w:val="20"/>
              </w:rPr>
              <w:t>365</w:t>
            </w:r>
          </w:p>
        </w:tc>
        <w:tc>
          <w:tcPr>
            <w:tcW w:w="699" w:type="dxa"/>
            <w:vAlign w:val="center"/>
          </w:tcPr>
          <w:p w14:paraId="106E6C53" w14:textId="77777777" w:rsidR="008C4350" w:rsidRPr="005B3FB1" w:rsidRDefault="008C4350" w:rsidP="009450B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5B3FB1">
              <w:rPr>
                <w:rFonts w:asciiTheme="minorHAnsi" w:hAnsiTheme="minorHAnsi" w:cstheme="minorHAnsi"/>
                <w:sz w:val="20"/>
                <w:szCs w:val="20"/>
              </w:rPr>
              <w:t>9</w:t>
            </w:r>
          </w:p>
        </w:tc>
        <w:tc>
          <w:tcPr>
            <w:tcW w:w="567" w:type="dxa"/>
            <w:vAlign w:val="center"/>
          </w:tcPr>
          <w:p w14:paraId="773E6BD7" w14:textId="77777777" w:rsidR="008C4350" w:rsidRPr="005B3FB1" w:rsidRDefault="008C4350" w:rsidP="009450B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5B3FB1">
              <w:rPr>
                <w:rFonts w:asciiTheme="minorHAnsi" w:hAnsiTheme="minorHAnsi" w:cstheme="minorHAnsi"/>
                <w:sz w:val="20"/>
                <w:szCs w:val="20"/>
              </w:rPr>
              <w:t>365</w:t>
            </w:r>
          </w:p>
        </w:tc>
        <w:tc>
          <w:tcPr>
            <w:tcW w:w="850" w:type="dxa"/>
            <w:vAlign w:val="center"/>
          </w:tcPr>
          <w:p w14:paraId="30BC0015" w14:textId="77777777" w:rsidR="008C4350" w:rsidRPr="005B3FB1" w:rsidRDefault="008C4350" w:rsidP="009450B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5B3FB1">
              <w:rPr>
                <w:rFonts w:asciiTheme="minorHAnsi" w:hAnsiTheme="minorHAnsi" w:cstheme="minorHAnsi"/>
                <w:sz w:val="20"/>
                <w:szCs w:val="20"/>
              </w:rPr>
              <w:t>9</w:t>
            </w:r>
          </w:p>
        </w:tc>
        <w:tc>
          <w:tcPr>
            <w:tcW w:w="577" w:type="dxa"/>
            <w:vAlign w:val="center"/>
          </w:tcPr>
          <w:p w14:paraId="375BEB8A" w14:textId="77777777" w:rsidR="008C4350" w:rsidRPr="005B3FB1" w:rsidRDefault="008C4350" w:rsidP="009450B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5B3FB1">
              <w:rPr>
                <w:rFonts w:asciiTheme="minorHAnsi" w:hAnsiTheme="minorHAnsi" w:cstheme="minorHAnsi"/>
                <w:sz w:val="20"/>
                <w:szCs w:val="20"/>
              </w:rPr>
              <w:t>2</w:t>
            </w:r>
          </w:p>
        </w:tc>
      </w:tr>
      <w:tr w:rsidR="005B3FB1" w:rsidRPr="005B3FB1" w14:paraId="2890CE8F" w14:textId="77777777" w:rsidTr="00673686">
        <w:tc>
          <w:tcPr>
            <w:cnfStyle w:val="001000000000" w:firstRow="0" w:lastRow="0" w:firstColumn="1" w:lastColumn="0" w:oddVBand="0" w:evenVBand="0" w:oddHBand="0" w:evenHBand="0" w:firstRowFirstColumn="0" w:firstRowLastColumn="0" w:lastRowFirstColumn="0" w:lastRowLastColumn="0"/>
            <w:tcW w:w="1833" w:type="dxa"/>
            <w:tcBorders>
              <w:top w:val="single" w:sz="4" w:space="0" w:color="FFFFFF"/>
              <w:bottom w:val="single" w:sz="4" w:space="0" w:color="FFFFFF"/>
              <w:right w:val="nil"/>
            </w:tcBorders>
            <w:vAlign w:val="center"/>
          </w:tcPr>
          <w:p w14:paraId="1609B32E" w14:textId="77777777" w:rsidR="008C4350" w:rsidRPr="005B3FB1" w:rsidRDefault="008C4350" w:rsidP="00916E12">
            <w:pPr>
              <w:rPr>
                <w:rFonts w:asciiTheme="minorHAnsi" w:hAnsiTheme="minorHAnsi" w:cstheme="minorHAnsi"/>
                <w:b w:val="0"/>
                <w:bCs w:val="0"/>
                <w:color w:val="FFFFFF" w:themeColor="background1"/>
                <w:sz w:val="20"/>
                <w:szCs w:val="20"/>
              </w:rPr>
            </w:pPr>
            <w:r w:rsidRPr="005B3FB1">
              <w:rPr>
                <w:rFonts w:asciiTheme="minorHAnsi" w:hAnsiTheme="minorHAnsi" w:cstheme="minorHAnsi"/>
                <w:sz w:val="20"/>
                <w:szCs w:val="20"/>
              </w:rPr>
              <w:t>Mean days disconnected</w:t>
            </w:r>
          </w:p>
        </w:tc>
        <w:tc>
          <w:tcPr>
            <w:tcW w:w="719" w:type="dxa"/>
            <w:tcBorders>
              <w:left w:val="nil"/>
            </w:tcBorders>
            <w:vAlign w:val="center"/>
          </w:tcPr>
          <w:p w14:paraId="0D2BA303" w14:textId="77777777" w:rsidR="008C4350" w:rsidRPr="005B3FB1" w:rsidRDefault="008C4350" w:rsidP="009450B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5B3FB1">
              <w:rPr>
                <w:rFonts w:asciiTheme="minorHAnsi" w:hAnsiTheme="minorHAnsi" w:cstheme="minorHAnsi"/>
                <w:sz w:val="20"/>
                <w:szCs w:val="20"/>
              </w:rPr>
              <w:t>70</w:t>
            </w:r>
          </w:p>
        </w:tc>
        <w:tc>
          <w:tcPr>
            <w:tcW w:w="567" w:type="dxa"/>
            <w:vAlign w:val="center"/>
          </w:tcPr>
          <w:p w14:paraId="5E195F83" w14:textId="77777777" w:rsidR="008C4350" w:rsidRPr="005B3FB1" w:rsidRDefault="008C4350" w:rsidP="009450B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5B3FB1">
              <w:rPr>
                <w:rFonts w:asciiTheme="minorHAnsi" w:hAnsiTheme="minorHAnsi" w:cstheme="minorHAnsi"/>
                <w:sz w:val="20"/>
                <w:szCs w:val="20"/>
              </w:rPr>
              <w:t>365</w:t>
            </w:r>
          </w:p>
        </w:tc>
        <w:tc>
          <w:tcPr>
            <w:tcW w:w="709" w:type="dxa"/>
            <w:vAlign w:val="center"/>
          </w:tcPr>
          <w:p w14:paraId="0E7211FD" w14:textId="77777777" w:rsidR="008C4350" w:rsidRPr="005B3FB1" w:rsidRDefault="008C4350" w:rsidP="009450B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5B3FB1">
              <w:rPr>
                <w:rFonts w:asciiTheme="minorHAnsi" w:hAnsiTheme="minorHAnsi" w:cstheme="minorHAnsi"/>
                <w:sz w:val="20"/>
                <w:szCs w:val="20"/>
              </w:rPr>
              <w:t>117</w:t>
            </w:r>
          </w:p>
        </w:tc>
        <w:tc>
          <w:tcPr>
            <w:tcW w:w="557" w:type="dxa"/>
            <w:vAlign w:val="center"/>
          </w:tcPr>
          <w:p w14:paraId="4928D1E1" w14:textId="77777777" w:rsidR="008C4350" w:rsidRPr="005B3FB1" w:rsidRDefault="008C4350" w:rsidP="009450B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5B3FB1">
              <w:rPr>
                <w:rFonts w:asciiTheme="minorHAnsi" w:hAnsiTheme="minorHAnsi" w:cstheme="minorHAnsi"/>
                <w:sz w:val="20"/>
                <w:szCs w:val="20"/>
              </w:rPr>
              <w:t>365</w:t>
            </w:r>
          </w:p>
        </w:tc>
        <w:tc>
          <w:tcPr>
            <w:tcW w:w="708" w:type="dxa"/>
            <w:vAlign w:val="center"/>
          </w:tcPr>
          <w:p w14:paraId="3E087CB4" w14:textId="77777777" w:rsidR="008C4350" w:rsidRPr="005B3FB1" w:rsidRDefault="008C4350" w:rsidP="009450B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5B3FB1">
              <w:rPr>
                <w:rFonts w:asciiTheme="minorHAnsi" w:hAnsiTheme="minorHAnsi" w:cstheme="minorHAnsi"/>
                <w:sz w:val="20"/>
                <w:szCs w:val="20"/>
              </w:rPr>
              <w:t>58</w:t>
            </w:r>
          </w:p>
        </w:tc>
        <w:tc>
          <w:tcPr>
            <w:tcW w:w="719" w:type="dxa"/>
            <w:vAlign w:val="center"/>
          </w:tcPr>
          <w:p w14:paraId="66A4E8AB" w14:textId="77777777" w:rsidR="008C4350" w:rsidRPr="005B3FB1" w:rsidRDefault="008C4350" w:rsidP="009450B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5B3FB1">
              <w:rPr>
                <w:rFonts w:asciiTheme="minorHAnsi" w:hAnsiTheme="minorHAnsi" w:cstheme="minorHAnsi"/>
                <w:sz w:val="20"/>
                <w:szCs w:val="20"/>
              </w:rPr>
              <w:t>365</w:t>
            </w:r>
          </w:p>
        </w:tc>
        <w:tc>
          <w:tcPr>
            <w:tcW w:w="709" w:type="dxa"/>
            <w:vAlign w:val="center"/>
          </w:tcPr>
          <w:p w14:paraId="5F7EDBCF" w14:textId="77777777" w:rsidR="008C4350" w:rsidRPr="005B3FB1" w:rsidRDefault="008C4350" w:rsidP="009450B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5B3FB1">
              <w:rPr>
                <w:rFonts w:asciiTheme="minorHAnsi" w:hAnsiTheme="minorHAnsi" w:cstheme="minorHAnsi"/>
                <w:sz w:val="20"/>
                <w:szCs w:val="20"/>
              </w:rPr>
              <w:t>42</w:t>
            </w:r>
          </w:p>
        </w:tc>
        <w:tc>
          <w:tcPr>
            <w:tcW w:w="567" w:type="dxa"/>
            <w:vAlign w:val="center"/>
          </w:tcPr>
          <w:p w14:paraId="20C37F6D" w14:textId="77777777" w:rsidR="008C4350" w:rsidRPr="005B3FB1" w:rsidRDefault="008C4350" w:rsidP="009450B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5B3FB1">
              <w:rPr>
                <w:rFonts w:asciiTheme="minorHAnsi" w:hAnsiTheme="minorHAnsi" w:cstheme="minorHAnsi"/>
                <w:sz w:val="20"/>
                <w:szCs w:val="20"/>
              </w:rPr>
              <w:t>365</w:t>
            </w:r>
          </w:p>
        </w:tc>
        <w:tc>
          <w:tcPr>
            <w:tcW w:w="699" w:type="dxa"/>
            <w:vAlign w:val="center"/>
          </w:tcPr>
          <w:p w14:paraId="06FC294E" w14:textId="77777777" w:rsidR="008C4350" w:rsidRPr="005B3FB1" w:rsidRDefault="008C4350" w:rsidP="009450B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5B3FB1">
              <w:rPr>
                <w:rFonts w:asciiTheme="minorHAnsi" w:hAnsiTheme="minorHAnsi" w:cstheme="minorHAnsi"/>
                <w:sz w:val="20"/>
                <w:szCs w:val="20"/>
              </w:rPr>
              <w:t>36</w:t>
            </w:r>
          </w:p>
        </w:tc>
        <w:tc>
          <w:tcPr>
            <w:tcW w:w="567" w:type="dxa"/>
            <w:vAlign w:val="center"/>
          </w:tcPr>
          <w:p w14:paraId="12C94B5D" w14:textId="77777777" w:rsidR="008C4350" w:rsidRPr="005B3FB1" w:rsidRDefault="008C4350" w:rsidP="009450B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5B3FB1">
              <w:rPr>
                <w:rFonts w:asciiTheme="minorHAnsi" w:hAnsiTheme="minorHAnsi" w:cstheme="minorHAnsi"/>
                <w:sz w:val="20"/>
                <w:szCs w:val="20"/>
              </w:rPr>
              <w:t>365</w:t>
            </w:r>
          </w:p>
        </w:tc>
        <w:tc>
          <w:tcPr>
            <w:tcW w:w="850" w:type="dxa"/>
            <w:vAlign w:val="center"/>
          </w:tcPr>
          <w:p w14:paraId="4F5CE0D6" w14:textId="77777777" w:rsidR="008C4350" w:rsidRPr="005B3FB1" w:rsidRDefault="008C4350" w:rsidP="009450B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5B3FB1">
              <w:rPr>
                <w:rFonts w:asciiTheme="minorHAnsi" w:hAnsiTheme="minorHAnsi" w:cstheme="minorHAnsi"/>
                <w:sz w:val="20"/>
                <w:szCs w:val="20"/>
              </w:rPr>
              <w:t>33</w:t>
            </w:r>
          </w:p>
        </w:tc>
        <w:tc>
          <w:tcPr>
            <w:tcW w:w="577" w:type="dxa"/>
            <w:vAlign w:val="center"/>
          </w:tcPr>
          <w:p w14:paraId="392A5878" w14:textId="77777777" w:rsidR="008C4350" w:rsidRPr="005B3FB1" w:rsidRDefault="008C4350" w:rsidP="009450B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5B3FB1">
              <w:rPr>
                <w:rFonts w:asciiTheme="minorHAnsi" w:hAnsiTheme="minorHAnsi" w:cstheme="minorHAnsi"/>
                <w:sz w:val="20"/>
                <w:szCs w:val="20"/>
              </w:rPr>
              <w:t>178</w:t>
            </w:r>
          </w:p>
        </w:tc>
      </w:tr>
      <w:tr w:rsidR="005B3FB1" w:rsidRPr="005B3FB1" w14:paraId="0F8789CD" w14:textId="77777777" w:rsidTr="00673686">
        <w:tc>
          <w:tcPr>
            <w:cnfStyle w:val="001000000000" w:firstRow="0" w:lastRow="0" w:firstColumn="1" w:lastColumn="0" w:oddVBand="0" w:evenVBand="0" w:oddHBand="0" w:evenHBand="0" w:firstRowFirstColumn="0" w:firstRowLastColumn="0" w:lastRowFirstColumn="0" w:lastRowLastColumn="0"/>
            <w:tcW w:w="1833" w:type="dxa"/>
            <w:tcBorders>
              <w:top w:val="single" w:sz="4" w:space="0" w:color="FFFFFF"/>
              <w:bottom w:val="single" w:sz="4" w:space="0" w:color="FFFFFF"/>
              <w:right w:val="nil"/>
            </w:tcBorders>
            <w:vAlign w:val="center"/>
          </w:tcPr>
          <w:p w14:paraId="56510B0E" w14:textId="77777777" w:rsidR="008C4350" w:rsidRPr="005B3FB1" w:rsidRDefault="008C4350" w:rsidP="00916E12">
            <w:pPr>
              <w:rPr>
                <w:rFonts w:asciiTheme="minorHAnsi" w:hAnsiTheme="minorHAnsi" w:cstheme="minorHAnsi"/>
                <w:b w:val="0"/>
                <w:bCs w:val="0"/>
                <w:color w:val="FFFFFF" w:themeColor="background1"/>
                <w:sz w:val="20"/>
                <w:szCs w:val="20"/>
              </w:rPr>
            </w:pPr>
            <w:r w:rsidRPr="005B3FB1">
              <w:rPr>
                <w:rFonts w:asciiTheme="minorHAnsi" w:hAnsiTheme="minorHAnsi" w:cstheme="minorHAnsi"/>
                <w:sz w:val="20"/>
                <w:szCs w:val="20"/>
              </w:rPr>
              <w:t>Longest disconnection</w:t>
            </w:r>
          </w:p>
        </w:tc>
        <w:tc>
          <w:tcPr>
            <w:tcW w:w="719" w:type="dxa"/>
            <w:tcBorders>
              <w:left w:val="nil"/>
            </w:tcBorders>
            <w:vAlign w:val="center"/>
          </w:tcPr>
          <w:p w14:paraId="7E220062" w14:textId="77777777" w:rsidR="008C4350" w:rsidRPr="005B3FB1" w:rsidRDefault="008C4350" w:rsidP="009450B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5B3FB1">
              <w:rPr>
                <w:rFonts w:asciiTheme="minorHAnsi" w:hAnsiTheme="minorHAnsi" w:cstheme="minorHAnsi"/>
                <w:sz w:val="20"/>
                <w:szCs w:val="20"/>
              </w:rPr>
              <w:t>244</w:t>
            </w:r>
          </w:p>
        </w:tc>
        <w:tc>
          <w:tcPr>
            <w:tcW w:w="567" w:type="dxa"/>
            <w:vAlign w:val="center"/>
          </w:tcPr>
          <w:p w14:paraId="7975A9CE" w14:textId="77777777" w:rsidR="008C4350" w:rsidRPr="005B3FB1" w:rsidRDefault="008C4350" w:rsidP="009450B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5B3FB1">
              <w:rPr>
                <w:rFonts w:asciiTheme="minorHAnsi" w:hAnsiTheme="minorHAnsi" w:cstheme="minorHAnsi"/>
                <w:sz w:val="20"/>
                <w:szCs w:val="20"/>
              </w:rPr>
              <w:t>365</w:t>
            </w:r>
          </w:p>
        </w:tc>
        <w:tc>
          <w:tcPr>
            <w:tcW w:w="709" w:type="dxa"/>
            <w:vAlign w:val="center"/>
          </w:tcPr>
          <w:p w14:paraId="32004DEE" w14:textId="77777777" w:rsidR="008C4350" w:rsidRPr="005B3FB1" w:rsidRDefault="008C4350" w:rsidP="009450B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5B3FB1">
              <w:rPr>
                <w:rFonts w:asciiTheme="minorHAnsi" w:hAnsiTheme="minorHAnsi" w:cstheme="minorHAnsi"/>
                <w:sz w:val="20"/>
                <w:szCs w:val="20"/>
              </w:rPr>
              <w:t>253</w:t>
            </w:r>
          </w:p>
        </w:tc>
        <w:tc>
          <w:tcPr>
            <w:tcW w:w="557" w:type="dxa"/>
            <w:vAlign w:val="center"/>
          </w:tcPr>
          <w:p w14:paraId="50BA744F" w14:textId="77777777" w:rsidR="008C4350" w:rsidRPr="005B3FB1" w:rsidRDefault="008C4350" w:rsidP="009450B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5B3FB1">
              <w:rPr>
                <w:rFonts w:asciiTheme="minorHAnsi" w:hAnsiTheme="minorHAnsi" w:cstheme="minorHAnsi"/>
                <w:sz w:val="20"/>
                <w:szCs w:val="20"/>
              </w:rPr>
              <w:t>365</w:t>
            </w:r>
          </w:p>
        </w:tc>
        <w:tc>
          <w:tcPr>
            <w:tcW w:w="708" w:type="dxa"/>
            <w:vAlign w:val="center"/>
          </w:tcPr>
          <w:p w14:paraId="1C0CD42B" w14:textId="77777777" w:rsidR="008C4350" w:rsidRPr="005B3FB1" w:rsidRDefault="008C4350" w:rsidP="009450B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5B3FB1">
              <w:rPr>
                <w:rFonts w:asciiTheme="minorHAnsi" w:hAnsiTheme="minorHAnsi" w:cstheme="minorHAnsi"/>
                <w:sz w:val="20"/>
                <w:szCs w:val="20"/>
              </w:rPr>
              <w:t>244</w:t>
            </w:r>
          </w:p>
        </w:tc>
        <w:tc>
          <w:tcPr>
            <w:tcW w:w="719" w:type="dxa"/>
            <w:vAlign w:val="center"/>
          </w:tcPr>
          <w:p w14:paraId="33342474" w14:textId="77777777" w:rsidR="008C4350" w:rsidRPr="005B3FB1" w:rsidRDefault="008C4350" w:rsidP="009450B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5B3FB1">
              <w:rPr>
                <w:rFonts w:asciiTheme="minorHAnsi" w:hAnsiTheme="minorHAnsi" w:cstheme="minorHAnsi"/>
                <w:sz w:val="20"/>
                <w:szCs w:val="20"/>
              </w:rPr>
              <w:t>365</w:t>
            </w:r>
          </w:p>
        </w:tc>
        <w:tc>
          <w:tcPr>
            <w:tcW w:w="709" w:type="dxa"/>
            <w:vAlign w:val="center"/>
          </w:tcPr>
          <w:p w14:paraId="72673DC5" w14:textId="77777777" w:rsidR="008C4350" w:rsidRPr="005B3FB1" w:rsidRDefault="008C4350" w:rsidP="009450B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5B3FB1">
              <w:rPr>
                <w:rFonts w:asciiTheme="minorHAnsi" w:hAnsiTheme="minorHAnsi" w:cstheme="minorHAnsi"/>
                <w:sz w:val="20"/>
                <w:szCs w:val="20"/>
              </w:rPr>
              <w:t>244</w:t>
            </w:r>
          </w:p>
        </w:tc>
        <w:tc>
          <w:tcPr>
            <w:tcW w:w="567" w:type="dxa"/>
            <w:vAlign w:val="center"/>
          </w:tcPr>
          <w:p w14:paraId="7DB9A147" w14:textId="77777777" w:rsidR="008C4350" w:rsidRPr="005B3FB1" w:rsidRDefault="008C4350" w:rsidP="009450B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5B3FB1">
              <w:rPr>
                <w:rFonts w:asciiTheme="minorHAnsi" w:hAnsiTheme="minorHAnsi" w:cstheme="minorHAnsi"/>
                <w:sz w:val="20"/>
                <w:szCs w:val="20"/>
              </w:rPr>
              <w:t>365</w:t>
            </w:r>
          </w:p>
        </w:tc>
        <w:tc>
          <w:tcPr>
            <w:tcW w:w="699" w:type="dxa"/>
            <w:vAlign w:val="center"/>
          </w:tcPr>
          <w:p w14:paraId="556D2497" w14:textId="77777777" w:rsidR="008C4350" w:rsidRPr="005B3FB1" w:rsidRDefault="008C4350" w:rsidP="009450B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5B3FB1">
              <w:rPr>
                <w:rFonts w:asciiTheme="minorHAnsi" w:hAnsiTheme="minorHAnsi" w:cstheme="minorHAnsi"/>
                <w:sz w:val="20"/>
                <w:szCs w:val="20"/>
              </w:rPr>
              <w:t>243</w:t>
            </w:r>
          </w:p>
        </w:tc>
        <w:tc>
          <w:tcPr>
            <w:tcW w:w="567" w:type="dxa"/>
            <w:vAlign w:val="center"/>
          </w:tcPr>
          <w:p w14:paraId="5721A22D" w14:textId="77777777" w:rsidR="008C4350" w:rsidRPr="005B3FB1" w:rsidRDefault="008C4350" w:rsidP="009450B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5B3FB1">
              <w:rPr>
                <w:rFonts w:asciiTheme="minorHAnsi" w:hAnsiTheme="minorHAnsi" w:cstheme="minorHAnsi"/>
                <w:sz w:val="20"/>
                <w:szCs w:val="20"/>
              </w:rPr>
              <w:t>365</w:t>
            </w:r>
          </w:p>
        </w:tc>
        <w:tc>
          <w:tcPr>
            <w:tcW w:w="850" w:type="dxa"/>
            <w:vAlign w:val="center"/>
          </w:tcPr>
          <w:p w14:paraId="405772B6" w14:textId="77777777" w:rsidR="008C4350" w:rsidRPr="005B3FB1" w:rsidRDefault="008C4350" w:rsidP="009450B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5B3FB1">
              <w:rPr>
                <w:rFonts w:asciiTheme="minorHAnsi" w:hAnsiTheme="minorHAnsi" w:cstheme="minorHAnsi"/>
                <w:sz w:val="20"/>
                <w:szCs w:val="20"/>
              </w:rPr>
              <w:t>219</w:t>
            </w:r>
          </w:p>
        </w:tc>
        <w:tc>
          <w:tcPr>
            <w:tcW w:w="577" w:type="dxa"/>
            <w:vAlign w:val="center"/>
          </w:tcPr>
          <w:p w14:paraId="75D88C33" w14:textId="77777777" w:rsidR="008C4350" w:rsidRPr="005B3FB1" w:rsidRDefault="008C4350" w:rsidP="009450B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5B3FB1">
              <w:rPr>
                <w:rFonts w:asciiTheme="minorHAnsi" w:hAnsiTheme="minorHAnsi" w:cstheme="minorHAnsi"/>
                <w:sz w:val="20"/>
                <w:szCs w:val="20"/>
              </w:rPr>
              <w:t>233</w:t>
            </w:r>
          </w:p>
        </w:tc>
      </w:tr>
      <w:tr w:rsidR="005B3FB1" w:rsidRPr="005B3FB1" w14:paraId="52A8E571" w14:textId="77777777" w:rsidTr="00673686">
        <w:tc>
          <w:tcPr>
            <w:cnfStyle w:val="001000000000" w:firstRow="0" w:lastRow="0" w:firstColumn="1" w:lastColumn="0" w:oddVBand="0" w:evenVBand="0" w:oddHBand="0" w:evenHBand="0" w:firstRowFirstColumn="0" w:firstRowLastColumn="0" w:lastRowFirstColumn="0" w:lastRowLastColumn="0"/>
            <w:tcW w:w="1833" w:type="dxa"/>
            <w:tcBorders>
              <w:top w:val="single" w:sz="4" w:space="0" w:color="FFFFFF"/>
              <w:bottom w:val="single" w:sz="8" w:space="0" w:color="FFFFFF"/>
              <w:right w:val="nil"/>
            </w:tcBorders>
            <w:vAlign w:val="center"/>
          </w:tcPr>
          <w:p w14:paraId="5DBE27F5" w14:textId="77777777" w:rsidR="008C4350" w:rsidRPr="005B3FB1" w:rsidRDefault="008C4350" w:rsidP="00916E12">
            <w:pPr>
              <w:rPr>
                <w:rFonts w:asciiTheme="minorHAnsi" w:hAnsiTheme="minorHAnsi" w:cstheme="minorHAnsi"/>
                <w:sz w:val="20"/>
                <w:szCs w:val="20"/>
              </w:rPr>
            </w:pPr>
            <w:r w:rsidRPr="005B3FB1">
              <w:rPr>
                <w:rFonts w:asciiTheme="minorHAnsi" w:hAnsiTheme="minorHAnsi" w:cstheme="minorHAnsi"/>
                <w:sz w:val="20"/>
                <w:szCs w:val="20"/>
              </w:rPr>
              <w:t>Total volume (ML)</w:t>
            </w:r>
          </w:p>
        </w:tc>
        <w:tc>
          <w:tcPr>
            <w:tcW w:w="719" w:type="dxa"/>
            <w:tcBorders>
              <w:left w:val="nil"/>
            </w:tcBorders>
            <w:vAlign w:val="center"/>
          </w:tcPr>
          <w:p w14:paraId="630FBB77" w14:textId="13C27CC7" w:rsidR="008C4350" w:rsidRPr="005B3FB1" w:rsidRDefault="008C4350" w:rsidP="009450B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5B3FB1">
              <w:rPr>
                <w:rFonts w:asciiTheme="minorHAnsi" w:hAnsiTheme="minorHAnsi" w:cstheme="minorHAnsi"/>
                <w:sz w:val="20"/>
                <w:szCs w:val="20"/>
              </w:rPr>
              <w:t>2</w:t>
            </w:r>
            <w:r w:rsidR="009F01A4">
              <w:rPr>
                <w:rFonts w:asciiTheme="minorHAnsi" w:hAnsiTheme="minorHAnsi" w:cstheme="minorHAnsi"/>
                <w:sz w:val="20"/>
                <w:szCs w:val="20"/>
              </w:rPr>
              <w:t>,</w:t>
            </w:r>
            <w:r w:rsidRPr="005B3FB1">
              <w:rPr>
                <w:rFonts w:asciiTheme="minorHAnsi" w:hAnsiTheme="minorHAnsi" w:cstheme="minorHAnsi"/>
                <w:sz w:val="20"/>
                <w:szCs w:val="20"/>
              </w:rPr>
              <w:t>195</w:t>
            </w:r>
          </w:p>
        </w:tc>
        <w:tc>
          <w:tcPr>
            <w:tcW w:w="567" w:type="dxa"/>
            <w:vAlign w:val="center"/>
          </w:tcPr>
          <w:p w14:paraId="6D97BFC9" w14:textId="77777777" w:rsidR="008C4350" w:rsidRPr="005B3FB1" w:rsidRDefault="008C4350" w:rsidP="009450B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5B3FB1">
              <w:rPr>
                <w:rFonts w:asciiTheme="minorHAnsi" w:hAnsiTheme="minorHAnsi" w:cstheme="minorHAnsi"/>
                <w:sz w:val="20"/>
                <w:szCs w:val="20"/>
              </w:rPr>
              <w:t>0</w:t>
            </w:r>
          </w:p>
        </w:tc>
        <w:tc>
          <w:tcPr>
            <w:tcW w:w="709" w:type="dxa"/>
            <w:vAlign w:val="center"/>
          </w:tcPr>
          <w:p w14:paraId="71A57003" w14:textId="27398748" w:rsidR="008C4350" w:rsidRPr="005B3FB1" w:rsidRDefault="008C4350" w:rsidP="009450B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5B3FB1">
              <w:rPr>
                <w:rFonts w:asciiTheme="minorHAnsi" w:hAnsiTheme="minorHAnsi" w:cstheme="minorHAnsi"/>
                <w:sz w:val="20"/>
                <w:szCs w:val="20"/>
              </w:rPr>
              <w:t>6</w:t>
            </w:r>
            <w:r w:rsidR="009F01A4">
              <w:rPr>
                <w:rFonts w:asciiTheme="minorHAnsi" w:hAnsiTheme="minorHAnsi" w:cstheme="minorHAnsi"/>
                <w:sz w:val="20"/>
                <w:szCs w:val="20"/>
              </w:rPr>
              <w:t>,</w:t>
            </w:r>
            <w:r w:rsidRPr="005B3FB1">
              <w:rPr>
                <w:rFonts w:asciiTheme="minorHAnsi" w:hAnsiTheme="minorHAnsi" w:cstheme="minorHAnsi"/>
                <w:sz w:val="20"/>
                <w:szCs w:val="20"/>
              </w:rPr>
              <w:t>973</w:t>
            </w:r>
          </w:p>
        </w:tc>
        <w:tc>
          <w:tcPr>
            <w:tcW w:w="557" w:type="dxa"/>
            <w:vAlign w:val="center"/>
          </w:tcPr>
          <w:p w14:paraId="72C715CD" w14:textId="77777777" w:rsidR="008C4350" w:rsidRPr="005B3FB1" w:rsidRDefault="008C4350" w:rsidP="009450B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5B3FB1">
              <w:rPr>
                <w:rFonts w:asciiTheme="minorHAnsi" w:hAnsiTheme="minorHAnsi" w:cstheme="minorHAnsi"/>
                <w:sz w:val="20"/>
                <w:szCs w:val="20"/>
              </w:rPr>
              <w:t>0</w:t>
            </w:r>
          </w:p>
        </w:tc>
        <w:tc>
          <w:tcPr>
            <w:tcW w:w="708" w:type="dxa"/>
            <w:vAlign w:val="center"/>
          </w:tcPr>
          <w:p w14:paraId="5A9C5D45" w14:textId="65079658" w:rsidR="008C4350" w:rsidRPr="005B3FB1" w:rsidRDefault="008C4350" w:rsidP="009450B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5B3FB1">
              <w:rPr>
                <w:rFonts w:asciiTheme="minorHAnsi" w:hAnsiTheme="minorHAnsi" w:cstheme="minorHAnsi"/>
                <w:sz w:val="20"/>
                <w:szCs w:val="20"/>
              </w:rPr>
              <w:t>3</w:t>
            </w:r>
            <w:r w:rsidR="009F01A4">
              <w:rPr>
                <w:rFonts w:asciiTheme="minorHAnsi" w:hAnsiTheme="minorHAnsi" w:cstheme="minorHAnsi"/>
                <w:sz w:val="20"/>
                <w:szCs w:val="20"/>
              </w:rPr>
              <w:t>,</w:t>
            </w:r>
            <w:r w:rsidRPr="005B3FB1">
              <w:rPr>
                <w:rFonts w:asciiTheme="minorHAnsi" w:hAnsiTheme="minorHAnsi" w:cstheme="minorHAnsi"/>
                <w:sz w:val="20"/>
                <w:szCs w:val="20"/>
              </w:rPr>
              <w:t>140</w:t>
            </w:r>
          </w:p>
        </w:tc>
        <w:tc>
          <w:tcPr>
            <w:tcW w:w="719" w:type="dxa"/>
            <w:vAlign w:val="center"/>
          </w:tcPr>
          <w:p w14:paraId="3BB30D63" w14:textId="77777777" w:rsidR="008C4350" w:rsidRPr="005B3FB1" w:rsidRDefault="008C4350" w:rsidP="009450B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5B3FB1">
              <w:rPr>
                <w:rFonts w:asciiTheme="minorHAnsi" w:hAnsiTheme="minorHAnsi" w:cstheme="minorHAnsi"/>
                <w:sz w:val="20"/>
                <w:szCs w:val="20"/>
              </w:rPr>
              <w:t>0</w:t>
            </w:r>
          </w:p>
        </w:tc>
        <w:tc>
          <w:tcPr>
            <w:tcW w:w="709" w:type="dxa"/>
            <w:vAlign w:val="center"/>
          </w:tcPr>
          <w:p w14:paraId="5F156954" w14:textId="6F1F88DB" w:rsidR="008C4350" w:rsidRPr="005B3FB1" w:rsidRDefault="008C4350" w:rsidP="009450B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5B3FB1">
              <w:rPr>
                <w:rFonts w:asciiTheme="minorHAnsi" w:hAnsiTheme="minorHAnsi" w:cstheme="minorHAnsi"/>
                <w:sz w:val="20"/>
                <w:szCs w:val="20"/>
              </w:rPr>
              <w:t>7</w:t>
            </w:r>
            <w:r w:rsidR="009F01A4">
              <w:rPr>
                <w:rFonts w:asciiTheme="minorHAnsi" w:hAnsiTheme="minorHAnsi" w:cstheme="minorHAnsi"/>
                <w:sz w:val="20"/>
                <w:szCs w:val="20"/>
              </w:rPr>
              <w:t>,</w:t>
            </w:r>
            <w:r w:rsidRPr="005B3FB1">
              <w:rPr>
                <w:rFonts w:asciiTheme="minorHAnsi" w:hAnsiTheme="minorHAnsi" w:cstheme="minorHAnsi"/>
                <w:sz w:val="20"/>
                <w:szCs w:val="20"/>
              </w:rPr>
              <w:t>255</w:t>
            </w:r>
          </w:p>
        </w:tc>
        <w:tc>
          <w:tcPr>
            <w:tcW w:w="567" w:type="dxa"/>
            <w:vAlign w:val="center"/>
          </w:tcPr>
          <w:p w14:paraId="5376979A" w14:textId="77777777" w:rsidR="008C4350" w:rsidRPr="005B3FB1" w:rsidRDefault="008C4350" w:rsidP="009450B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5B3FB1">
              <w:rPr>
                <w:rFonts w:asciiTheme="minorHAnsi" w:hAnsiTheme="minorHAnsi" w:cstheme="minorHAnsi"/>
                <w:sz w:val="20"/>
                <w:szCs w:val="20"/>
              </w:rPr>
              <w:t>0</w:t>
            </w:r>
          </w:p>
        </w:tc>
        <w:tc>
          <w:tcPr>
            <w:tcW w:w="699" w:type="dxa"/>
            <w:vAlign w:val="center"/>
          </w:tcPr>
          <w:p w14:paraId="07A2D1DB" w14:textId="27D22010" w:rsidR="008C4350" w:rsidRPr="005B3FB1" w:rsidRDefault="008C4350" w:rsidP="009450B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5B3FB1">
              <w:rPr>
                <w:rFonts w:asciiTheme="minorHAnsi" w:hAnsiTheme="minorHAnsi" w:cstheme="minorHAnsi"/>
                <w:sz w:val="20"/>
                <w:szCs w:val="20"/>
              </w:rPr>
              <w:t>9</w:t>
            </w:r>
            <w:r w:rsidR="009F01A4">
              <w:rPr>
                <w:rFonts w:asciiTheme="minorHAnsi" w:hAnsiTheme="minorHAnsi" w:cstheme="minorHAnsi"/>
                <w:sz w:val="20"/>
                <w:szCs w:val="20"/>
              </w:rPr>
              <w:t>,</w:t>
            </w:r>
            <w:r w:rsidRPr="005B3FB1">
              <w:rPr>
                <w:rFonts w:asciiTheme="minorHAnsi" w:hAnsiTheme="minorHAnsi" w:cstheme="minorHAnsi"/>
                <w:sz w:val="20"/>
                <w:szCs w:val="20"/>
              </w:rPr>
              <w:t>927</w:t>
            </w:r>
          </w:p>
        </w:tc>
        <w:tc>
          <w:tcPr>
            <w:tcW w:w="567" w:type="dxa"/>
            <w:vAlign w:val="center"/>
          </w:tcPr>
          <w:p w14:paraId="0C59690C" w14:textId="77777777" w:rsidR="008C4350" w:rsidRPr="005B3FB1" w:rsidRDefault="008C4350" w:rsidP="009450B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5B3FB1">
              <w:rPr>
                <w:rFonts w:asciiTheme="minorHAnsi" w:hAnsiTheme="minorHAnsi" w:cstheme="minorHAnsi"/>
                <w:sz w:val="20"/>
                <w:szCs w:val="20"/>
              </w:rPr>
              <w:t>0</w:t>
            </w:r>
          </w:p>
        </w:tc>
        <w:tc>
          <w:tcPr>
            <w:tcW w:w="850" w:type="dxa"/>
            <w:vAlign w:val="center"/>
          </w:tcPr>
          <w:p w14:paraId="5D1FA476" w14:textId="4324CBDF" w:rsidR="008C4350" w:rsidRPr="005B3FB1" w:rsidRDefault="008C4350" w:rsidP="009450B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5B3FB1">
              <w:rPr>
                <w:rFonts w:asciiTheme="minorHAnsi" w:hAnsiTheme="minorHAnsi" w:cstheme="minorHAnsi"/>
                <w:sz w:val="20"/>
                <w:szCs w:val="20"/>
              </w:rPr>
              <w:t>25</w:t>
            </w:r>
            <w:r w:rsidR="009F01A4">
              <w:rPr>
                <w:rFonts w:asciiTheme="minorHAnsi" w:hAnsiTheme="minorHAnsi" w:cstheme="minorHAnsi"/>
                <w:sz w:val="20"/>
                <w:szCs w:val="20"/>
              </w:rPr>
              <w:t xml:space="preserve"> </w:t>
            </w:r>
            <w:r w:rsidRPr="005B3FB1">
              <w:rPr>
                <w:rFonts w:asciiTheme="minorHAnsi" w:hAnsiTheme="minorHAnsi" w:cstheme="minorHAnsi"/>
                <w:sz w:val="20"/>
                <w:szCs w:val="20"/>
              </w:rPr>
              <w:t>327</w:t>
            </w:r>
          </w:p>
        </w:tc>
        <w:tc>
          <w:tcPr>
            <w:tcW w:w="577" w:type="dxa"/>
            <w:vAlign w:val="center"/>
          </w:tcPr>
          <w:p w14:paraId="21F51810" w14:textId="77777777" w:rsidR="008C4350" w:rsidRPr="005B3FB1" w:rsidRDefault="008C4350" w:rsidP="009450B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5B3FB1">
              <w:rPr>
                <w:rFonts w:asciiTheme="minorHAnsi" w:hAnsiTheme="minorHAnsi" w:cstheme="minorHAnsi"/>
                <w:sz w:val="20"/>
                <w:szCs w:val="20"/>
              </w:rPr>
              <w:t>574</w:t>
            </w:r>
          </w:p>
        </w:tc>
      </w:tr>
    </w:tbl>
    <w:p w14:paraId="77CECF7C" w14:textId="77777777" w:rsidR="000F5A3D" w:rsidRDefault="000F5A3D">
      <w:r>
        <w:br w:type="page"/>
      </w:r>
    </w:p>
    <w:p w14:paraId="5717C690" w14:textId="77777777" w:rsidR="008C4350" w:rsidRDefault="008C4350" w:rsidP="008C4350">
      <w:pPr>
        <w:pStyle w:val="Heading3"/>
      </w:pPr>
      <w:bookmarkStart w:id="137" w:name="_Toc56771615"/>
      <w:bookmarkStart w:id="138" w:name="_Toc57975146"/>
      <w:r>
        <w:t>Six years of river regulation and environmental water</w:t>
      </w:r>
      <w:bookmarkEnd w:id="137"/>
      <w:bookmarkEnd w:id="138"/>
    </w:p>
    <w:p w14:paraId="46296897" w14:textId="74CD8EFF" w:rsidR="008C4350" w:rsidRDefault="008C4350" w:rsidP="008C4350">
      <w:r>
        <w:t xml:space="preserve">Over the past six years (2014-20) the flow of the Lachlan River would have experienced a more variable flow regime under natural flow conditions </w:t>
      </w:r>
      <w:r w:rsidR="00426D73">
        <w:t>(</w:t>
      </w:r>
      <w:r w:rsidR="00426D73">
        <w:fldChar w:fldCharType="begin" w:fldLock="1"/>
      </w:r>
      <w:r w:rsidR="00426D73">
        <w:instrText xml:space="preserve"> REF _Ref56609686 \h </w:instrText>
      </w:r>
      <w:r w:rsidR="00426D73">
        <w:fldChar w:fldCharType="separate"/>
      </w:r>
      <w:r w:rsidR="00384D17">
        <w:t>Figure</w:t>
      </w:r>
      <w:r w:rsidR="00384D17" w:rsidRPr="006A148A">
        <w:t xml:space="preserve"> </w:t>
      </w:r>
      <w:r w:rsidR="00384D17">
        <w:rPr>
          <w:noProof/>
        </w:rPr>
        <w:t>5</w:t>
      </w:r>
      <w:r w:rsidR="00384D17">
        <w:noBreakHyphen/>
      </w:r>
      <w:r w:rsidR="00384D17">
        <w:rPr>
          <w:noProof/>
        </w:rPr>
        <w:t>3</w:t>
      </w:r>
      <w:r w:rsidR="00426D73">
        <w:fldChar w:fldCharType="end"/>
      </w:r>
      <w:r>
        <w:t xml:space="preserve">). The Lachlan River would have ceased to flow over the last six years for 390 days at Whealbah and </w:t>
      </w:r>
      <w:r w:rsidR="00603CE7">
        <w:t>201</w:t>
      </w:r>
      <w:r>
        <w:t xml:space="preserve"> days at </w:t>
      </w:r>
      <w:r w:rsidR="00603CE7">
        <w:t>Booligal</w:t>
      </w:r>
      <w:r>
        <w:t xml:space="preserve"> under natural flow conditions. Larger flow events that connect the river to the floodplain would have been much more frequent</w:t>
      </w:r>
      <w:r w:rsidR="009A71D5">
        <w:t xml:space="preserve"> and greater in magnitude</w:t>
      </w:r>
      <w:r>
        <w:t>. The reedbed within the Great Cumbung Swamp had the greatest number of connection events and days connected of all sites</w:t>
      </w:r>
      <w:r w:rsidRPr="003405DB">
        <w:t xml:space="preserve"> </w:t>
      </w:r>
      <w:r>
        <w:t>under natural flow conditions, with a total of 44 connection events and 30.4% of days connected. Under natural flow conditions, the longest disconnection ranged from 333 days at the Great Cumbung Swamp reedbed to approximately 1300 days at Whealbah RRG and Nooran Lake RRG</w:t>
      </w:r>
      <w:r w:rsidR="009A71D5">
        <w:t xml:space="preserve"> over the six years</w:t>
      </w:r>
      <w:r>
        <w:t xml:space="preserve">. </w:t>
      </w:r>
    </w:p>
    <w:p w14:paraId="3D9E405F" w14:textId="61A25612" w:rsidR="008C4350" w:rsidRDefault="008C4350" w:rsidP="008C4350">
      <w:r>
        <w:t xml:space="preserve">Under current flow conditions the number of connection events was substantially less across all nine sites. Apart from the large flood event in 2016-17, most sites did not connect over the past six years. This resulted in less total days connected, greater number of days between connection events, and lower total volumes of water </w:t>
      </w:r>
      <w:r w:rsidR="00DE523C">
        <w:t>ending up on the floodplain</w:t>
      </w:r>
      <w:r w:rsidR="00293CD5">
        <w:t xml:space="preserve"> </w:t>
      </w:r>
      <w:r w:rsidR="000B5831">
        <w:t>(</w:t>
      </w:r>
      <w:r w:rsidR="000B5831">
        <w:fldChar w:fldCharType="begin" w:fldLock="1"/>
      </w:r>
      <w:r w:rsidR="000B5831">
        <w:instrText xml:space="preserve"> REF _Ref56609686 \h </w:instrText>
      </w:r>
      <w:r w:rsidR="000B5831">
        <w:fldChar w:fldCharType="separate"/>
      </w:r>
      <w:r w:rsidR="00384D17">
        <w:t>Figure</w:t>
      </w:r>
      <w:r w:rsidR="00384D17" w:rsidRPr="006A148A">
        <w:t xml:space="preserve"> </w:t>
      </w:r>
      <w:r w:rsidR="00384D17">
        <w:rPr>
          <w:noProof/>
        </w:rPr>
        <w:t>5</w:t>
      </w:r>
      <w:r w:rsidR="00384D17">
        <w:noBreakHyphen/>
      </w:r>
      <w:r w:rsidR="00384D17">
        <w:rPr>
          <w:noProof/>
        </w:rPr>
        <w:t>3</w:t>
      </w:r>
      <w:r w:rsidR="000B5831">
        <w:fldChar w:fldCharType="end"/>
      </w:r>
      <w:r>
        <w:t>). The total volume of water which inundated the floodplain of the lower Lachlan is approximately half (54%) of what would have occurred under natural flow conditions</w:t>
      </w:r>
      <w:r w:rsidR="00792371">
        <w:t xml:space="preserve"> </w:t>
      </w:r>
      <w:r w:rsidR="00D043A1">
        <w:t>(</w:t>
      </w:r>
      <w:r w:rsidR="002A66BB">
        <w:fldChar w:fldCharType="begin" w:fldLock="1"/>
      </w:r>
      <w:r w:rsidR="002A66BB">
        <w:instrText xml:space="preserve"> REF _Ref56609972 \h </w:instrText>
      </w:r>
      <w:r w:rsidR="002A66BB">
        <w:fldChar w:fldCharType="separate"/>
      </w:r>
      <w:r w:rsidR="00384D17" w:rsidRPr="00E852E5">
        <w:t xml:space="preserve">Table </w:t>
      </w:r>
      <w:r w:rsidR="00384D17">
        <w:rPr>
          <w:noProof/>
        </w:rPr>
        <w:t>5</w:t>
      </w:r>
      <w:r w:rsidR="00384D17">
        <w:noBreakHyphen/>
      </w:r>
      <w:r w:rsidR="00384D17">
        <w:rPr>
          <w:noProof/>
        </w:rPr>
        <w:t>2</w:t>
      </w:r>
      <w:r w:rsidR="002A66BB">
        <w:fldChar w:fldCharType="end"/>
      </w:r>
      <w:r>
        <w:t xml:space="preserve">). Lake Ita, Lake Marool and Moon Moon Swamp would have connected at least once a year, while under current flow conditions they remained dry for over three </w:t>
      </w:r>
      <w:r w:rsidR="00DE523C">
        <w:t xml:space="preserve">consecutive </w:t>
      </w:r>
      <w:r>
        <w:t>years.</w:t>
      </w:r>
    </w:p>
    <w:p w14:paraId="7B185C57" w14:textId="5BE2EAA4" w:rsidR="00596F59" w:rsidRPr="00596F59" w:rsidRDefault="008C4350" w:rsidP="00596F59">
      <w:r>
        <w:t>Environmental water has increased the number of days the floodplain connected to the river and total volumes of water at Lake Ita, Lake Marool, Moon Moon and the Great Cumbung Swamp (including Nooran</w:t>
      </w:r>
      <w:r w:rsidR="009F01A4">
        <w:t xml:space="preserve"> Lake</w:t>
      </w:r>
      <w:r>
        <w:t>) over the past six years. Environmental water provided five additional connection events (increase from 4 to 9) to the Great Cumbung Swamp that would not have happened under current flow conditions providing an additional 11</w:t>
      </w:r>
      <w:r w:rsidR="00A709B2">
        <w:t xml:space="preserve"> </w:t>
      </w:r>
      <w:r>
        <w:t>417 ML of water to the reedbed and surrounding temporary floodplain lakes (such as Nooran</w:t>
      </w:r>
      <w:r w:rsidR="009F01A4">
        <w:t xml:space="preserve"> Lake</w:t>
      </w:r>
      <w:r>
        <w:t>). In the absence of environmental water</w:t>
      </w:r>
      <w:r w:rsidR="00C46F0B">
        <w:t>,</w:t>
      </w:r>
      <w:r>
        <w:t xml:space="preserve"> the flow of the Lachlan River over the past six years would have been far less variable and more homogen</w:t>
      </w:r>
      <w:r w:rsidR="00F43D58">
        <w:t>ous</w:t>
      </w:r>
      <w:r>
        <w:t xml:space="preserve">, with </w:t>
      </w:r>
      <w:r w:rsidR="00F43D58">
        <w:t>fewer</w:t>
      </w:r>
      <w:r>
        <w:t xml:space="preserve"> medium to high flow events</w:t>
      </w:r>
      <w:r w:rsidR="00426D73">
        <w:t xml:space="preserve"> (</w:t>
      </w:r>
      <w:r w:rsidR="00426D73">
        <w:fldChar w:fldCharType="begin" w:fldLock="1"/>
      </w:r>
      <w:r w:rsidR="00426D73">
        <w:instrText xml:space="preserve"> REF _Ref56609686 \h </w:instrText>
      </w:r>
      <w:r w:rsidR="00426D73">
        <w:fldChar w:fldCharType="separate"/>
      </w:r>
      <w:r w:rsidR="00384D17">
        <w:t>Figure</w:t>
      </w:r>
      <w:r w:rsidR="00384D17" w:rsidRPr="006A148A">
        <w:t xml:space="preserve"> </w:t>
      </w:r>
      <w:r w:rsidR="00384D17">
        <w:rPr>
          <w:noProof/>
        </w:rPr>
        <w:t>5</w:t>
      </w:r>
      <w:r w:rsidR="00384D17">
        <w:noBreakHyphen/>
      </w:r>
      <w:r w:rsidR="00384D17">
        <w:rPr>
          <w:noProof/>
        </w:rPr>
        <w:t>3</w:t>
      </w:r>
      <w:r w:rsidR="00426D73">
        <w:fldChar w:fldCharType="end"/>
      </w:r>
      <w:r w:rsidR="00426D73">
        <w:t>).</w:t>
      </w:r>
    </w:p>
    <w:p w14:paraId="2F852689" w14:textId="56F459D9" w:rsidR="00C208F4" w:rsidRDefault="00C208F4" w:rsidP="008C4350">
      <w:r>
        <w:rPr>
          <w:noProof/>
        </w:rPr>
        <w:drawing>
          <wp:inline distT="0" distB="0" distL="0" distR="0" wp14:anchorId="7727C86C" wp14:editId="319BBF89">
            <wp:extent cx="5730240" cy="2514600"/>
            <wp:effectExtent l="0" t="0" r="3810" b="0"/>
            <wp:docPr id="340621947" name="Picture 340621947" descr="P91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621947" name="Picture 340621947" descr="P915#yIS1"/>
                    <pic:cNvPicPr/>
                  </pic:nvPicPr>
                  <pic:blipFill rotWithShape="1">
                    <a:blip r:embed="rId47" cstate="email">
                      <a:extLst>
                        <a:ext uri="{28A0092B-C50C-407E-A947-70E740481C1C}">
                          <a14:useLocalDpi xmlns:a14="http://schemas.microsoft.com/office/drawing/2010/main"/>
                        </a:ext>
                      </a:extLst>
                    </a:blip>
                    <a:srcRect/>
                    <a:stretch/>
                  </pic:blipFill>
                  <pic:spPr bwMode="auto">
                    <a:xfrm>
                      <a:off x="0" y="0"/>
                      <a:ext cx="5756210" cy="2525996"/>
                    </a:xfrm>
                    <a:prstGeom prst="rect">
                      <a:avLst/>
                    </a:prstGeom>
                    <a:ln>
                      <a:noFill/>
                    </a:ln>
                    <a:extLst>
                      <a:ext uri="{53640926-AAD7-44D8-BBD7-CCE9431645EC}">
                        <a14:shadowObscured xmlns:a14="http://schemas.microsoft.com/office/drawing/2010/main"/>
                      </a:ext>
                    </a:extLst>
                  </pic:spPr>
                </pic:pic>
              </a:graphicData>
            </a:graphic>
          </wp:inline>
        </w:drawing>
      </w:r>
    </w:p>
    <w:p w14:paraId="524DF123" w14:textId="0DF9AE14" w:rsidR="008C4350" w:rsidRDefault="008C4350" w:rsidP="000F5A3D">
      <w:pPr>
        <w:pStyle w:val="Caption"/>
      </w:pPr>
      <w:bookmarkStart w:id="139" w:name="_Ref55303277"/>
      <w:bookmarkStart w:id="140" w:name="_Ref56609686"/>
      <w:bookmarkStart w:id="141" w:name="_Toc57975059"/>
      <w:r>
        <w:t>Figure</w:t>
      </w:r>
      <w:bookmarkEnd w:id="139"/>
      <w:r w:rsidR="00675434" w:rsidRPr="006A148A">
        <w:t xml:space="preserve"> </w:t>
      </w:r>
      <w:r w:rsidR="00237A98">
        <w:fldChar w:fldCharType="begin" w:fldLock="1"/>
      </w:r>
      <w:r w:rsidR="00237A98">
        <w:instrText xml:space="preserve"> STYLEREF 1 \s </w:instrText>
      </w:r>
      <w:r w:rsidR="00237A98">
        <w:fldChar w:fldCharType="separate"/>
      </w:r>
      <w:r w:rsidR="00384D17">
        <w:rPr>
          <w:noProof/>
        </w:rPr>
        <w:t>5</w:t>
      </w:r>
      <w:r w:rsidR="00237A98">
        <w:fldChar w:fldCharType="end"/>
      </w:r>
      <w:r w:rsidR="00237A98">
        <w:noBreakHyphen/>
      </w:r>
      <w:r w:rsidR="00675434">
        <w:fldChar w:fldCharType="begin"/>
      </w:r>
      <w:r w:rsidR="00675434">
        <w:instrText xml:space="preserve"> SEQ Figure \* ARABIC \s 1 </w:instrText>
      </w:r>
      <w:r w:rsidR="00675434">
        <w:fldChar w:fldCharType="separate"/>
      </w:r>
      <w:r w:rsidR="00A54C15">
        <w:rPr>
          <w:noProof/>
        </w:rPr>
        <w:t>3</w:t>
      </w:r>
      <w:r w:rsidR="00675434">
        <w:fldChar w:fldCharType="end"/>
      </w:r>
      <w:bookmarkEnd w:id="140"/>
      <w:r w:rsidR="00675434">
        <w:t>.</w:t>
      </w:r>
      <w:r w:rsidR="00675434" w:rsidRPr="006A148A">
        <w:t xml:space="preserve"> </w:t>
      </w:r>
      <w:r>
        <w:t xml:space="preserve">Modelled natural flow (ML/day) (grey hydrograph) and actual river flow (black hydrograph) of the Lachlan River at a) Whealbah river gauge and b) </w:t>
      </w:r>
      <w:r w:rsidR="002E31FE">
        <w:t>Booligal</w:t>
      </w:r>
      <w:r>
        <w:t xml:space="preserve"> river gauge on the Lachlan River from 1 July 2014 to 30 June 2020.</w:t>
      </w:r>
      <w:bookmarkEnd w:id="141"/>
      <w:r>
        <w:t xml:space="preserve"> </w:t>
      </w:r>
      <w:r>
        <w:br w:type="page"/>
      </w:r>
    </w:p>
    <w:p w14:paraId="1328A256" w14:textId="77777777" w:rsidR="008C4350" w:rsidRDefault="008C4350" w:rsidP="008C4350">
      <w:pPr>
        <w:sectPr w:rsidR="008C4350" w:rsidSect="00916E12">
          <w:pgSz w:w="11906" w:h="16838"/>
          <w:pgMar w:top="1440" w:right="1440" w:bottom="1440" w:left="1440" w:header="708" w:footer="708" w:gutter="0"/>
          <w:cols w:space="708"/>
          <w:docGrid w:linePitch="360"/>
        </w:sectPr>
      </w:pPr>
    </w:p>
    <w:p w14:paraId="18E86FD2" w14:textId="7E94F692" w:rsidR="008C4350" w:rsidRPr="00B45E7C" w:rsidRDefault="000D0AB3" w:rsidP="008C4350">
      <w:pPr>
        <w:pStyle w:val="Caption"/>
      </w:pPr>
      <w:bookmarkStart w:id="142" w:name="_Ref56609972"/>
      <w:bookmarkStart w:id="143" w:name="_Toc57975232"/>
      <w:r w:rsidRPr="00E852E5">
        <w:t xml:space="preserve">Table </w:t>
      </w:r>
      <w:r>
        <w:fldChar w:fldCharType="begin" w:fldLock="1"/>
      </w:r>
      <w:r>
        <w:instrText xml:space="preserve"> STYLEREF 1 \s </w:instrText>
      </w:r>
      <w:r>
        <w:fldChar w:fldCharType="separate"/>
      </w:r>
      <w:r w:rsidR="00384D17">
        <w:rPr>
          <w:noProof/>
        </w:rPr>
        <w:t>5</w:t>
      </w:r>
      <w:r>
        <w:fldChar w:fldCharType="end"/>
      </w:r>
      <w:r>
        <w:noBreakHyphen/>
      </w:r>
      <w:r>
        <w:fldChar w:fldCharType="begin"/>
      </w:r>
      <w:r>
        <w:instrText xml:space="preserve"> SEQ Table \* ARABIC \s 1 </w:instrText>
      </w:r>
      <w:r>
        <w:fldChar w:fldCharType="separate"/>
      </w:r>
      <w:r w:rsidR="00A54C15">
        <w:rPr>
          <w:noProof/>
        </w:rPr>
        <w:t>2</w:t>
      </w:r>
      <w:r>
        <w:fldChar w:fldCharType="end"/>
      </w:r>
      <w:bookmarkEnd w:id="142"/>
      <w:r w:rsidRPr="00E852E5">
        <w:t xml:space="preserve">. </w:t>
      </w:r>
      <w:r w:rsidR="008C4350">
        <w:rPr>
          <w:lang w:eastAsia="x-none"/>
        </w:rPr>
        <w:t>River – floodplain connection metrics for nine locations on the floodplain of the lower Lachlan River under modelled natural flow conditions (N), and current (actual) flow conditions including Environmental water (</w:t>
      </w:r>
      <w:r w:rsidR="00A90461">
        <w:rPr>
          <w:lang w:eastAsia="x-none"/>
        </w:rPr>
        <w:t>C</w:t>
      </w:r>
      <w:r w:rsidR="0090286C">
        <w:rPr>
          <w:lang w:eastAsia="x-none"/>
        </w:rPr>
        <w:t>/</w:t>
      </w:r>
      <w:r w:rsidR="00942171">
        <w:rPr>
          <w:lang w:eastAsia="x-none"/>
        </w:rPr>
        <w:t>w</w:t>
      </w:r>
      <w:r w:rsidR="008C4350">
        <w:rPr>
          <w:lang w:eastAsia="x-none"/>
        </w:rPr>
        <w:t>), and without Environmental water (</w:t>
      </w:r>
      <w:r w:rsidR="0090286C">
        <w:rPr>
          <w:lang w:eastAsia="x-none"/>
        </w:rPr>
        <w:t>C</w:t>
      </w:r>
      <w:r w:rsidR="008C4350">
        <w:rPr>
          <w:lang w:eastAsia="x-none"/>
        </w:rPr>
        <w:t>/wo) from 1 July 2014 through 30 June 2020.</w:t>
      </w:r>
      <w:bookmarkEnd w:id="143"/>
    </w:p>
    <w:tbl>
      <w:tblPr>
        <w:tblStyle w:val="MediumGrid3-Accent11"/>
        <w:tblW w:w="14874" w:type="dxa"/>
        <w:tblLayout w:type="fixed"/>
        <w:tblLook w:val="06A0" w:firstRow="1" w:lastRow="0" w:firstColumn="1" w:lastColumn="0" w:noHBand="1" w:noVBand="1"/>
      </w:tblPr>
      <w:tblGrid>
        <w:gridCol w:w="1124"/>
        <w:gridCol w:w="426"/>
        <w:gridCol w:w="567"/>
        <w:gridCol w:w="708"/>
        <w:gridCol w:w="567"/>
        <w:gridCol w:w="567"/>
        <w:gridCol w:w="709"/>
        <w:gridCol w:w="425"/>
        <w:gridCol w:w="567"/>
        <w:gridCol w:w="709"/>
        <w:gridCol w:w="567"/>
        <w:gridCol w:w="577"/>
        <w:gridCol w:w="699"/>
        <w:gridCol w:w="567"/>
        <w:gridCol w:w="709"/>
        <w:gridCol w:w="708"/>
        <w:gridCol w:w="709"/>
        <w:gridCol w:w="709"/>
        <w:gridCol w:w="709"/>
        <w:gridCol w:w="850"/>
        <w:gridCol w:w="851"/>
        <w:gridCol w:w="850"/>
      </w:tblGrid>
      <w:tr w:rsidR="0090286C" w:rsidRPr="004C1658" w14:paraId="062508E5" w14:textId="77777777" w:rsidTr="0090286C">
        <w:trPr>
          <w:cnfStyle w:val="100000000000" w:firstRow="1" w:lastRow="0" w:firstColumn="0" w:lastColumn="0" w:oddVBand="0" w:evenVBand="0" w:oddHBand="0" w:evenHBand="0" w:firstRowFirstColumn="0" w:firstRowLastColumn="0" w:lastRowFirstColumn="0" w:lastRowLastColumn="0"/>
          <w:trHeight w:val="534"/>
        </w:trPr>
        <w:tc>
          <w:tcPr>
            <w:cnfStyle w:val="001000000000" w:firstRow="0" w:lastRow="0" w:firstColumn="1" w:lastColumn="0" w:oddVBand="0" w:evenVBand="0" w:oddHBand="0" w:evenHBand="0" w:firstRowFirstColumn="0" w:firstRowLastColumn="0" w:lastRowFirstColumn="0" w:lastRowLastColumn="0"/>
            <w:tcW w:w="1124" w:type="dxa"/>
            <w:tcBorders>
              <w:bottom w:val="single" w:sz="8" w:space="0" w:color="FFFFFF"/>
            </w:tcBorders>
            <w:vAlign w:val="center"/>
            <w:hideMark/>
          </w:tcPr>
          <w:p w14:paraId="28169612" w14:textId="77777777" w:rsidR="008C4350" w:rsidRPr="004C1658" w:rsidRDefault="008C4350" w:rsidP="00916E12">
            <w:pPr>
              <w:jc w:val="center"/>
              <w:rPr>
                <w:rFonts w:asciiTheme="minorHAnsi" w:hAnsiTheme="minorHAnsi" w:cstheme="minorHAnsi"/>
                <w:color w:val="FFFFFF" w:themeColor="background1"/>
                <w:sz w:val="20"/>
                <w:szCs w:val="20"/>
              </w:rPr>
            </w:pPr>
          </w:p>
        </w:tc>
        <w:tc>
          <w:tcPr>
            <w:tcW w:w="1701" w:type="dxa"/>
            <w:gridSpan w:val="3"/>
            <w:tcBorders>
              <w:bottom w:val="single" w:sz="8" w:space="0" w:color="FFFFFF"/>
            </w:tcBorders>
            <w:vAlign w:val="center"/>
          </w:tcPr>
          <w:p w14:paraId="0587EEA9" w14:textId="77777777" w:rsidR="008C4350" w:rsidRPr="004C1658" w:rsidRDefault="008C4350" w:rsidP="00916E12">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olor w:val="FFFFFF" w:themeColor="background1"/>
                <w:sz w:val="20"/>
                <w:szCs w:val="20"/>
              </w:rPr>
            </w:pPr>
            <w:r w:rsidRPr="004C1658">
              <w:rPr>
                <w:rFonts w:asciiTheme="minorHAnsi" w:hAnsiTheme="minorHAnsi" w:cstheme="minorHAnsi"/>
                <w:sz w:val="20"/>
                <w:szCs w:val="20"/>
              </w:rPr>
              <w:t>No. of connections</w:t>
            </w:r>
          </w:p>
        </w:tc>
        <w:tc>
          <w:tcPr>
            <w:tcW w:w="1843" w:type="dxa"/>
            <w:gridSpan w:val="3"/>
            <w:tcBorders>
              <w:bottom w:val="single" w:sz="8" w:space="0" w:color="FFFFFF"/>
            </w:tcBorders>
            <w:vAlign w:val="center"/>
          </w:tcPr>
          <w:p w14:paraId="4ADB6CC3" w14:textId="77777777" w:rsidR="008C4350" w:rsidRPr="004C1658" w:rsidRDefault="008C4350" w:rsidP="00916E12">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olor w:val="FFFFFF" w:themeColor="background1"/>
                <w:sz w:val="20"/>
                <w:szCs w:val="20"/>
              </w:rPr>
            </w:pPr>
            <w:r w:rsidRPr="004C1658">
              <w:rPr>
                <w:rFonts w:asciiTheme="minorHAnsi" w:hAnsiTheme="minorHAnsi" w:cstheme="minorHAnsi"/>
                <w:sz w:val="20"/>
                <w:szCs w:val="20"/>
              </w:rPr>
              <w:t>% of days connected</w:t>
            </w:r>
          </w:p>
        </w:tc>
        <w:tc>
          <w:tcPr>
            <w:tcW w:w="1701" w:type="dxa"/>
            <w:gridSpan w:val="3"/>
            <w:tcBorders>
              <w:bottom w:val="single" w:sz="8" w:space="0" w:color="FFFFFF"/>
            </w:tcBorders>
            <w:vAlign w:val="center"/>
          </w:tcPr>
          <w:p w14:paraId="5EE8447D" w14:textId="77777777" w:rsidR="008C4350" w:rsidRPr="004C1658" w:rsidRDefault="008C4350" w:rsidP="00916E12">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olor w:val="FFFFFF" w:themeColor="background1"/>
                <w:sz w:val="20"/>
                <w:szCs w:val="20"/>
              </w:rPr>
            </w:pPr>
            <w:r w:rsidRPr="004C1658">
              <w:rPr>
                <w:rFonts w:asciiTheme="minorHAnsi" w:hAnsiTheme="minorHAnsi" w:cstheme="minorHAnsi"/>
                <w:sz w:val="20"/>
                <w:szCs w:val="20"/>
              </w:rPr>
              <w:t>Mean days connected</w:t>
            </w:r>
          </w:p>
        </w:tc>
        <w:tc>
          <w:tcPr>
            <w:tcW w:w="1843" w:type="dxa"/>
            <w:gridSpan w:val="3"/>
            <w:tcBorders>
              <w:bottom w:val="single" w:sz="8" w:space="0" w:color="FFFFFF"/>
            </w:tcBorders>
            <w:vAlign w:val="center"/>
          </w:tcPr>
          <w:p w14:paraId="0F984C79" w14:textId="77777777" w:rsidR="008C4350" w:rsidRPr="004C1658" w:rsidRDefault="008C4350" w:rsidP="00916E12">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olor w:val="FFFFFF" w:themeColor="background1"/>
                <w:sz w:val="20"/>
                <w:szCs w:val="20"/>
              </w:rPr>
            </w:pPr>
            <w:r w:rsidRPr="004C1658">
              <w:rPr>
                <w:rFonts w:asciiTheme="minorHAnsi" w:hAnsiTheme="minorHAnsi" w:cstheme="minorHAnsi"/>
                <w:sz w:val="20"/>
                <w:szCs w:val="20"/>
              </w:rPr>
              <w:t>Longest connection</w:t>
            </w:r>
          </w:p>
        </w:tc>
        <w:tc>
          <w:tcPr>
            <w:tcW w:w="1984" w:type="dxa"/>
            <w:gridSpan w:val="3"/>
            <w:tcBorders>
              <w:bottom w:val="single" w:sz="8" w:space="0" w:color="FFFFFF"/>
            </w:tcBorders>
            <w:vAlign w:val="center"/>
          </w:tcPr>
          <w:p w14:paraId="60BA885C" w14:textId="77777777" w:rsidR="008C4350" w:rsidRPr="004C1658" w:rsidRDefault="008C4350" w:rsidP="00916E12">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4C1658">
              <w:rPr>
                <w:rFonts w:asciiTheme="minorHAnsi" w:hAnsiTheme="minorHAnsi" w:cstheme="minorHAnsi"/>
                <w:sz w:val="20"/>
                <w:szCs w:val="20"/>
              </w:rPr>
              <w:t>Mean days disconnected</w:t>
            </w:r>
          </w:p>
        </w:tc>
        <w:tc>
          <w:tcPr>
            <w:tcW w:w="2127" w:type="dxa"/>
            <w:gridSpan w:val="3"/>
            <w:tcBorders>
              <w:bottom w:val="single" w:sz="8" w:space="0" w:color="FFFFFF"/>
            </w:tcBorders>
            <w:vAlign w:val="center"/>
          </w:tcPr>
          <w:p w14:paraId="6F0E196B" w14:textId="77777777" w:rsidR="008C4350" w:rsidRPr="004C1658" w:rsidRDefault="008C4350" w:rsidP="00916E12">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4C1658">
              <w:rPr>
                <w:rFonts w:asciiTheme="minorHAnsi" w:hAnsiTheme="minorHAnsi" w:cstheme="minorHAnsi"/>
                <w:sz w:val="20"/>
                <w:szCs w:val="20"/>
              </w:rPr>
              <w:t>Longest disconnection</w:t>
            </w:r>
          </w:p>
        </w:tc>
        <w:tc>
          <w:tcPr>
            <w:tcW w:w="2551" w:type="dxa"/>
            <w:gridSpan w:val="3"/>
            <w:tcBorders>
              <w:bottom w:val="single" w:sz="8" w:space="0" w:color="FFFFFF"/>
            </w:tcBorders>
            <w:vAlign w:val="center"/>
          </w:tcPr>
          <w:p w14:paraId="0AF22293" w14:textId="77777777" w:rsidR="008C4350" w:rsidRPr="004C1658" w:rsidRDefault="008C4350" w:rsidP="00916E12">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4C1658">
              <w:rPr>
                <w:rFonts w:asciiTheme="minorHAnsi" w:hAnsiTheme="minorHAnsi" w:cstheme="minorHAnsi"/>
                <w:sz w:val="20"/>
                <w:szCs w:val="20"/>
              </w:rPr>
              <w:t>Total volume (ML)</w:t>
            </w:r>
          </w:p>
        </w:tc>
      </w:tr>
      <w:tr w:rsidR="002C084C" w:rsidRPr="006E1DD1" w14:paraId="155BEBC2" w14:textId="77777777" w:rsidTr="0090286C">
        <w:tc>
          <w:tcPr>
            <w:cnfStyle w:val="001000000000" w:firstRow="0" w:lastRow="0" w:firstColumn="1" w:lastColumn="0" w:oddVBand="0" w:evenVBand="0" w:oddHBand="0" w:evenHBand="0" w:firstRowFirstColumn="0" w:firstRowLastColumn="0" w:lastRowFirstColumn="0" w:lastRowLastColumn="0"/>
            <w:tcW w:w="1124" w:type="dxa"/>
            <w:tcBorders>
              <w:top w:val="single" w:sz="8" w:space="0" w:color="FFFFFF"/>
              <w:bottom w:val="single" w:sz="4" w:space="0" w:color="FFFFFF"/>
              <w:right w:val="single" w:sz="8" w:space="0" w:color="FFFFFF"/>
            </w:tcBorders>
            <w:hideMark/>
          </w:tcPr>
          <w:p w14:paraId="55D2E21A" w14:textId="77777777" w:rsidR="008C4350" w:rsidRPr="006E1DD1" w:rsidRDefault="008C4350" w:rsidP="006E1DD1">
            <w:pPr>
              <w:spacing w:before="20" w:after="40"/>
              <w:rPr>
                <w:rFonts w:asciiTheme="minorHAnsi" w:hAnsiTheme="minorHAnsi" w:cstheme="minorHAnsi"/>
                <w:color w:val="FFFFFF" w:themeColor="background1"/>
                <w:sz w:val="18"/>
                <w:szCs w:val="18"/>
              </w:rPr>
            </w:pPr>
          </w:p>
        </w:tc>
        <w:tc>
          <w:tcPr>
            <w:tcW w:w="426" w:type="dxa"/>
            <w:tcBorders>
              <w:top w:val="single" w:sz="8" w:space="0" w:color="FFFFFF"/>
              <w:left w:val="single" w:sz="8" w:space="0" w:color="FFFFFF"/>
            </w:tcBorders>
            <w:vAlign w:val="center"/>
          </w:tcPr>
          <w:p w14:paraId="1638E008" w14:textId="77777777" w:rsidR="008C4350" w:rsidRPr="006E1DD1" w:rsidRDefault="008C4350" w:rsidP="00C20B9A">
            <w:pPr>
              <w:spacing w:before="2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6E1DD1">
              <w:rPr>
                <w:rFonts w:asciiTheme="minorHAnsi" w:hAnsiTheme="minorHAnsi" w:cstheme="minorHAnsi"/>
                <w:sz w:val="18"/>
                <w:szCs w:val="18"/>
              </w:rPr>
              <w:t>N</w:t>
            </w:r>
          </w:p>
        </w:tc>
        <w:tc>
          <w:tcPr>
            <w:tcW w:w="567" w:type="dxa"/>
            <w:tcBorders>
              <w:top w:val="single" w:sz="8" w:space="0" w:color="FFFFFF"/>
            </w:tcBorders>
            <w:vAlign w:val="center"/>
          </w:tcPr>
          <w:p w14:paraId="1EF74B8E" w14:textId="4F277EDA" w:rsidR="008C4350" w:rsidRPr="006E1DD1" w:rsidRDefault="0090286C" w:rsidP="00C20B9A">
            <w:pPr>
              <w:spacing w:before="2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C/w</w:t>
            </w:r>
          </w:p>
        </w:tc>
        <w:tc>
          <w:tcPr>
            <w:tcW w:w="708" w:type="dxa"/>
            <w:tcBorders>
              <w:top w:val="single" w:sz="8" w:space="0" w:color="FFFFFF"/>
            </w:tcBorders>
            <w:vAlign w:val="center"/>
          </w:tcPr>
          <w:p w14:paraId="5B09B446" w14:textId="5C50D8AC" w:rsidR="008C4350" w:rsidRPr="006E1DD1" w:rsidRDefault="0090286C" w:rsidP="0090286C">
            <w:pPr>
              <w:spacing w:before="2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C</w:t>
            </w:r>
            <w:r w:rsidR="008C4350" w:rsidRPr="006E1DD1">
              <w:rPr>
                <w:rFonts w:asciiTheme="minorHAnsi" w:hAnsiTheme="minorHAnsi" w:cstheme="minorHAnsi"/>
                <w:sz w:val="18"/>
                <w:szCs w:val="18"/>
              </w:rPr>
              <w:t>/wo</w:t>
            </w:r>
          </w:p>
        </w:tc>
        <w:tc>
          <w:tcPr>
            <w:tcW w:w="567" w:type="dxa"/>
            <w:tcBorders>
              <w:top w:val="single" w:sz="8" w:space="0" w:color="FFFFFF"/>
            </w:tcBorders>
            <w:vAlign w:val="center"/>
          </w:tcPr>
          <w:p w14:paraId="1E55C982" w14:textId="77777777" w:rsidR="008C4350" w:rsidRPr="006E1DD1" w:rsidRDefault="008C4350" w:rsidP="00C20B9A">
            <w:pPr>
              <w:spacing w:before="2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6E1DD1">
              <w:rPr>
                <w:rFonts w:asciiTheme="minorHAnsi" w:hAnsiTheme="minorHAnsi" w:cstheme="minorHAnsi"/>
                <w:sz w:val="18"/>
                <w:szCs w:val="18"/>
              </w:rPr>
              <w:t>N</w:t>
            </w:r>
          </w:p>
        </w:tc>
        <w:tc>
          <w:tcPr>
            <w:tcW w:w="567" w:type="dxa"/>
            <w:tcBorders>
              <w:top w:val="single" w:sz="8" w:space="0" w:color="FFFFFF"/>
            </w:tcBorders>
            <w:vAlign w:val="center"/>
          </w:tcPr>
          <w:p w14:paraId="5C203F2A" w14:textId="0E1DD5C5" w:rsidR="008C4350" w:rsidRPr="006E1DD1" w:rsidRDefault="0090286C" w:rsidP="00C20B9A">
            <w:pPr>
              <w:spacing w:before="2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C/w</w:t>
            </w:r>
          </w:p>
        </w:tc>
        <w:tc>
          <w:tcPr>
            <w:tcW w:w="709" w:type="dxa"/>
            <w:tcBorders>
              <w:top w:val="single" w:sz="8" w:space="0" w:color="FFFFFF"/>
            </w:tcBorders>
            <w:vAlign w:val="center"/>
          </w:tcPr>
          <w:p w14:paraId="70AA5279" w14:textId="3F03914C" w:rsidR="008C4350" w:rsidRPr="006E1DD1" w:rsidRDefault="0090286C" w:rsidP="0090286C">
            <w:pPr>
              <w:spacing w:before="2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C</w:t>
            </w:r>
            <w:r w:rsidRPr="006E1DD1">
              <w:rPr>
                <w:rFonts w:asciiTheme="minorHAnsi" w:hAnsiTheme="minorHAnsi" w:cstheme="minorHAnsi"/>
                <w:sz w:val="18"/>
                <w:szCs w:val="18"/>
              </w:rPr>
              <w:t>/wo</w:t>
            </w:r>
          </w:p>
        </w:tc>
        <w:tc>
          <w:tcPr>
            <w:tcW w:w="425" w:type="dxa"/>
            <w:tcBorders>
              <w:top w:val="single" w:sz="8" w:space="0" w:color="FFFFFF"/>
            </w:tcBorders>
            <w:vAlign w:val="center"/>
          </w:tcPr>
          <w:p w14:paraId="512ACD23" w14:textId="77777777" w:rsidR="008C4350" w:rsidRPr="006E1DD1" w:rsidRDefault="008C4350" w:rsidP="00C20B9A">
            <w:pPr>
              <w:spacing w:before="2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6E1DD1">
              <w:rPr>
                <w:rFonts w:asciiTheme="minorHAnsi" w:hAnsiTheme="minorHAnsi" w:cstheme="minorHAnsi"/>
                <w:sz w:val="18"/>
                <w:szCs w:val="18"/>
              </w:rPr>
              <w:t>N</w:t>
            </w:r>
          </w:p>
        </w:tc>
        <w:tc>
          <w:tcPr>
            <w:tcW w:w="567" w:type="dxa"/>
            <w:tcBorders>
              <w:top w:val="single" w:sz="8" w:space="0" w:color="FFFFFF"/>
            </w:tcBorders>
            <w:vAlign w:val="center"/>
          </w:tcPr>
          <w:p w14:paraId="720CA82E" w14:textId="45DB9A68" w:rsidR="008C4350" w:rsidRPr="006E1DD1" w:rsidRDefault="0090286C" w:rsidP="00C20B9A">
            <w:pPr>
              <w:spacing w:before="2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C/w</w:t>
            </w:r>
          </w:p>
        </w:tc>
        <w:tc>
          <w:tcPr>
            <w:tcW w:w="709" w:type="dxa"/>
            <w:tcBorders>
              <w:top w:val="single" w:sz="8" w:space="0" w:color="FFFFFF"/>
            </w:tcBorders>
            <w:vAlign w:val="center"/>
          </w:tcPr>
          <w:p w14:paraId="1F2B9659" w14:textId="583CA89A" w:rsidR="008C4350" w:rsidRPr="006E1DD1" w:rsidRDefault="0090286C" w:rsidP="00C20B9A">
            <w:pPr>
              <w:spacing w:before="2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C</w:t>
            </w:r>
            <w:r w:rsidRPr="006E1DD1">
              <w:rPr>
                <w:rFonts w:asciiTheme="minorHAnsi" w:hAnsiTheme="minorHAnsi" w:cstheme="minorHAnsi"/>
                <w:sz w:val="18"/>
                <w:szCs w:val="18"/>
              </w:rPr>
              <w:t>/wo</w:t>
            </w:r>
          </w:p>
        </w:tc>
        <w:tc>
          <w:tcPr>
            <w:tcW w:w="567" w:type="dxa"/>
            <w:tcBorders>
              <w:top w:val="single" w:sz="8" w:space="0" w:color="FFFFFF"/>
            </w:tcBorders>
            <w:vAlign w:val="center"/>
          </w:tcPr>
          <w:p w14:paraId="6633A09B" w14:textId="77777777" w:rsidR="008C4350" w:rsidRPr="006E1DD1" w:rsidRDefault="008C4350" w:rsidP="00C20B9A">
            <w:pPr>
              <w:spacing w:before="2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6E1DD1">
              <w:rPr>
                <w:rFonts w:asciiTheme="minorHAnsi" w:hAnsiTheme="minorHAnsi" w:cstheme="minorHAnsi"/>
                <w:sz w:val="18"/>
                <w:szCs w:val="18"/>
              </w:rPr>
              <w:t>N</w:t>
            </w:r>
          </w:p>
        </w:tc>
        <w:tc>
          <w:tcPr>
            <w:tcW w:w="577" w:type="dxa"/>
            <w:tcBorders>
              <w:top w:val="single" w:sz="8" w:space="0" w:color="FFFFFF"/>
            </w:tcBorders>
            <w:vAlign w:val="center"/>
          </w:tcPr>
          <w:p w14:paraId="65A55710" w14:textId="0EDCCDBF" w:rsidR="008C4350" w:rsidRPr="006E1DD1" w:rsidRDefault="0090286C" w:rsidP="00C20B9A">
            <w:pPr>
              <w:spacing w:before="2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C/w</w:t>
            </w:r>
          </w:p>
        </w:tc>
        <w:tc>
          <w:tcPr>
            <w:tcW w:w="699" w:type="dxa"/>
            <w:tcBorders>
              <w:top w:val="single" w:sz="8" w:space="0" w:color="FFFFFF"/>
            </w:tcBorders>
            <w:vAlign w:val="center"/>
          </w:tcPr>
          <w:p w14:paraId="7E914DC1" w14:textId="6DB582C1" w:rsidR="008C4350" w:rsidRPr="006E1DD1" w:rsidRDefault="0090286C" w:rsidP="00C20B9A">
            <w:pPr>
              <w:spacing w:before="2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C</w:t>
            </w:r>
            <w:r w:rsidRPr="006E1DD1">
              <w:rPr>
                <w:rFonts w:asciiTheme="minorHAnsi" w:hAnsiTheme="minorHAnsi" w:cstheme="minorHAnsi"/>
                <w:sz w:val="18"/>
                <w:szCs w:val="18"/>
              </w:rPr>
              <w:t>/wo</w:t>
            </w:r>
          </w:p>
        </w:tc>
        <w:tc>
          <w:tcPr>
            <w:tcW w:w="567" w:type="dxa"/>
            <w:tcBorders>
              <w:top w:val="single" w:sz="8" w:space="0" w:color="FFFFFF"/>
            </w:tcBorders>
            <w:vAlign w:val="center"/>
          </w:tcPr>
          <w:p w14:paraId="2760EED5" w14:textId="77777777" w:rsidR="008C4350" w:rsidRPr="006E1DD1" w:rsidRDefault="008C4350" w:rsidP="00C20B9A">
            <w:pPr>
              <w:spacing w:before="2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6E1DD1">
              <w:rPr>
                <w:rFonts w:asciiTheme="minorHAnsi" w:hAnsiTheme="minorHAnsi" w:cstheme="minorHAnsi"/>
                <w:sz w:val="18"/>
                <w:szCs w:val="18"/>
              </w:rPr>
              <w:t>N</w:t>
            </w:r>
          </w:p>
        </w:tc>
        <w:tc>
          <w:tcPr>
            <w:tcW w:w="709" w:type="dxa"/>
            <w:tcBorders>
              <w:top w:val="single" w:sz="8" w:space="0" w:color="FFFFFF"/>
            </w:tcBorders>
            <w:vAlign w:val="center"/>
          </w:tcPr>
          <w:p w14:paraId="4CB735D3" w14:textId="3BED7C26" w:rsidR="008C4350" w:rsidRPr="006E1DD1" w:rsidRDefault="0090286C" w:rsidP="00C20B9A">
            <w:pPr>
              <w:spacing w:before="2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C/w</w:t>
            </w:r>
          </w:p>
        </w:tc>
        <w:tc>
          <w:tcPr>
            <w:tcW w:w="708" w:type="dxa"/>
            <w:tcBorders>
              <w:top w:val="single" w:sz="8" w:space="0" w:color="FFFFFF"/>
            </w:tcBorders>
            <w:vAlign w:val="center"/>
          </w:tcPr>
          <w:p w14:paraId="1B649BB8" w14:textId="69E29FD4" w:rsidR="008C4350" w:rsidRPr="006E1DD1" w:rsidRDefault="0090286C" w:rsidP="00C20B9A">
            <w:pPr>
              <w:spacing w:before="2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C</w:t>
            </w:r>
            <w:r w:rsidRPr="006E1DD1">
              <w:rPr>
                <w:rFonts w:asciiTheme="minorHAnsi" w:hAnsiTheme="minorHAnsi" w:cstheme="minorHAnsi"/>
                <w:sz w:val="18"/>
                <w:szCs w:val="18"/>
              </w:rPr>
              <w:t>/wo</w:t>
            </w:r>
          </w:p>
        </w:tc>
        <w:tc>
          <w:tcPr>
            <w:tcW w:w="709" w:type="dxa"/>
            <w:tcBorders>
              <w:top w:val="single" w:sz="8" w:space="0" w:color="FFFFFF"/>
            </w:tcBorders>
            <w:vAlign w:val="center"/>
          </w:tcPr>
          <w:p w14:paraId="7DB69517" w14:textId="77777777" w:rsidR="008C4350" w:rsidRPr="006E1DD1" w:rsidRDefault="008C4350" w:rsidP="00C20B9A">
            <w:pPr>
              <w:spacing w:before="2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6E1DD1">
              <w:rPr>
                <w:rFonts w:asciiTheme="minorHAnsi" w:hAnsiTheme="minorHAnsi" w:cstheme="minorHAnsi"/>
                <w:sz w:val="18"/>
                <w:szCs w:val="18"/>
              </w:rPr>
              <w:t>N</w:t>
            </w:r>
          </w:p>
        </w:tc>
        <w:tc>
          <w:tcPr>
            <w:tcW w:w="709" w:type="dxa"/>
            <w:tcBorders>
              <w:top w:val="single" w:sz="8" w:space="0" w:color="FFFFFF"/>
            </w:tcBorders>
            <w:vAlign w:val="center"/>
          </w:tcPr>
          <w:p w14:paraId="60829CD9" w14:textId="1735EA3D" w:rsidR="008C4350" w:rsidRPr="006E1DD1" w:rsidRDefault="0090286C" w:rsidP="00C20B9A">
            <w:pPr>
              <w:spacing w:before="2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C/w</w:t>
            </w:r>
          </w:p>
        </w:tc>
        <w:tc>
          <w:tcPr>
            <w:tcW w:w="709" w:type="dxa"/>
            <w:tcBorders>
              <w:top w:val="single" w:sz="8" w:space="0" w:color="FFFFFF"/>
            </w:tcBorders>
            <w:vAlign w:val="center"/>
          </w:tcPr>
          <w:p w14:paraId="501A2577" w14:textId="5F48C367" w:rsidR="008C4350" w:rsidRPr="006E1DD1" w:rsidRDefault="0090286C" w:rsidP="00C20B9A">
            <w:pPr>
              <w:spacing w:before="2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C</w:t>
            </w:r>
            <w:r w:rsidRPr="006E1DD1">
              <w:rPr>
                <w:rFonts w:asciiTheme="minorHAnsi" w:hAnsiTheme="minorHAnsi" w:cstheme="minorHAnsi"/>
                <w:sz w:val="18"/>
                <w:szCs w:val="18"/>
              </w:rPr>
              <w:t>/wo</w:t>
            </w:r>
          </w:p>
        </w:tc>
        <w:tc>
          <w:tcPr>
            <w:tcW w:w="850" w:type="dxa"/>
            <w:tcBorders>
              <w:top w:val="single" w:sz="8" w:space="0" w:color="FFFFFF"/>
            </w:tcBorders>
            <w:vAlign w:val="center"/>
          </w:tcPr>
          <w:p w14:paraId="161C186E" w14:textId="77777777" w:rsidR="008C4350" w:rsidRPr="006E1DD1" w:rsidRDefault="008C4350" w:rsidP="00C20B9A">
            <w:pPr>
              <w:spacing w:before="2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6E1DD1">
              <w:rPr>
                <w:rFonts w:asciiTheme="minorHAnsi" w:hAnsiTheme="minorHAnsi" w:cstheme="minorHAnsi"/>
                <w:sz w:val="18"/>
                <w:szCs w:val="18"/>
              </w:rPr>
              <w:t>N</w:t>
            </w:r>
          </w:p>
        </w:tc>
        <w:tc>
          <w:tcPr>
            <w:tcW w:w="851" w:type="dxa"/>
            <w:tcBorders>
              <w:top w:val="single" w:sz="8" w:space="0" w:color="FFFFFF"/>
            </w:tcBorders>
            <w:vAlign w:val="center"/>
          </w:tcPr>
          <w:p w14:paraId="4EE1F167" w14:textId="30A870A9" w:rsidR="008C4350" w:rsidRPr="006E1DD1" w:rsidRDefault="0090286C" w:rsidP="0090286C">
            <w:pPr>
              <w:spacing w:before="2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C</w:t>
            </w:r>
            <w:r w:rsidR="008C4350" w:rsidRPr="006E1DD1">
              <w:rPr>
                <w:rFonts w:asciiTheme="minorHAnsi" w:hAnsiTheme="minorHAnsi" w:cstheme="minorHAnsi"/>
                <w:sz w:val="18"/>
                <w:szCs w:val="18"/>
              </w:rPr>
              <w:t>/w</w:t>
            </w:r>
          </w:p>
        </w:tc>
        <w:tc>
          <w:tcPr>
            <w:tcW w:w="850" w:type="dxa"/>
            <w:tcBorders>
              <w:top w:val="single" w:sz="8" w:space="0" w:color="FFFFFF"/>
            </w:tcBorders>
            <w:vAlign w:val="center"/>
          </w:tcPr>
          <w:p w14:paraId="3435F745" w14:textId="2B07C12B" w:rsidR="008C4350" w:rsidRPr="006E1DD1" w:rsidRDefault="0090286C" w:rsidP="00C20B9A">
            <w:pPr>
              <w:spacing w:before="2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C</w:t>
            </w:r>
            <w:r w:rsidRPr="006E1DD1">
              <w:rPr>
                <w:rFonts w:asciiTheme="minorHAnsi" w:hAnsiTheme="minorHAnsi" w:cstheme="minorHAnsi"/>
                <w:sz w:val="18"/>
                <w:szCs w:val="18"/>
              </w:rPr>
              <w:t>/wo</w:t>
            </w:r>
          </w:p>
        </w:tc>
      </w:tr>
      <w:tr w:rsidR="0090286C" w:rsidRPr="00581497" w14:paraId="59137408" w14:textId="77777777" w:rsidTr="0090286C">
        <w:tc>
          <w:tcPr>
            <w:cnfStyle w:val="001000000000" w:firstRow="0" w:lastRow="0" w:firstColumn="1" w:lastColumn="0" w:oddVBand="0" w:evenVBand="0" w:oddHBand="0" w:evenHBand="0" w:firstRowFirstColumn="0" w:firstRowLastColumn="0" w:lastRowFirstColumn="0" w:lastRowLastColumn="0"/>
            <w:tcW w:w="1124" w:type="dxa"/>
            <w:tcBorders>
              <w:top w:val="single" w:sz="4" w:space="0" w:color="FFFFFF"/>
              <w:bottom w:val="single" w:sz="4" w:space="0" w:color="FFFFFF"/>
              <w:right w:val="single" w:sz="8" w:space="0" w:color="FFFFFF"/>
            </w:tcBorders>
          </w:tcPr>
          <w:p w14:paraId="02703537" w14:textId="77777777" w:rsidR="008C4350" w:rsidRPr="004C1658" w:rsidRDefault="008C4350" w:rsidP="006E1DD1">
            <w:pPr>
              <w:spacing w:before="20" w:after="40"/>
              <w:rPr>
                <w:rFonts w:asciiTheme="minorHAnsi" w:hAnsiTheme="minorHAnsi" w:cstheme="minorHAnsi"/>
                <w:sz w:val="20"/>
                <w:szCs w:val="20"/>
              </w:rPr>
            </w:pPr>
            <w:r w:rsidRPr="004C1658">
              <w:rPr>
                <w:rFonts w:asciiTheme="minorHAnsi" w:hAnsiTheme="minorHAnsi" w:cstheme="minorHAnsi"/>
                <w:sz w:val="20"/>
                <w:szCs w:val="20"/>
              </w:rPr>
              <w:t>Booligal Swamp</w:t>
            </w:r>
          </w:p>
        </w:tc>
        <w:tc>
          <w:tcPr>
            <w:tcW w:w="426" w:type="dxa"/>
            <w:tcBorders>
              <w:left w:val="single" w:sz="8" w:space="0" w:color="FFFFFF"/>
            </w:tcBorders>
            <w:vAlign w:val="center"/>
          </w:tcPr>
          <w:p w14:paraId="25B63A40" w14:textId="77777777"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5</w:t>
            </w:r>
          </w:p>
        </w:tc>
        <w:tc>
          <w:tcPr>
            <w:tcW w:w="567" w:type="dxa"/>
            <w:vAlign w:val="center"/>
          </w:tcPr>
          <w:p w14:paraId="5AE576BA" w14:textId="77777777"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1</w:t>
            </w:r>
          </w:p>
        </w:tc>
        <w:tc>
          <w:tcPr>
            <w:tcW w:w="708" w:type="dxa"/>
            <w:vAlign w:val="center"/>
          </w:tcPr>
          <w:p w14:paraId="3008A75F" w14:textId="77777777"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1</w:t>
            </w:r>
          </w:p>
        </w:tc>
        <w:tc>
          <w:tcPr>
            <w:tcW w:w="567" w:type="dxa"/>
            <w:vAlign w:val="center"/>
          </w:tcPr>
          <w:p w14:paraId="5709AD45" w14:textId="77777777"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7.8</w:t>
            </w:r>
          </w:p>
        </w:tc>
        <w:tc>
          <w:tcPr>
            <w:tcW w:w="567" w:type="dxa"/>
            <w:vAlign w:val="center"/>
          </w:tcPr>
          <w:p w14:paraId="29490E07" w14:textId="77777777"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5.6</w:t>
            </w:r>
          </w:p>
        </w:tc>
        <w:tc>
          <w:tcPr>
            <w:tcW w:w="709" w:type="dxa"/>
            <w:vAlign w:val="center"/>
          </w:tcPr>
          <w:p w14:paraId="72ABF3D6" w14:textId="77777777"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5.6</w:t>
            </w:r>
          </w:p>
        </w:tc>
        <w:tc>
          <w:tcPr>
            <w:tcW w:w="425" w:type="dxa"/>
            <w:vAlign w:val="center"/>
          </w:tcPr>
          <w:p w14:paraId="49B65C04" w14:textId="77777777"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34</w:t>
            </w:r>
          </w:p>
        </w:tc>
        <w:tc>
          <w:tcPr>
            <w:tcW w:w="567" w:type="dxa"/>
            <w:vAlign w:val="center"/>
          </w:tcPr>
          <w:p w14:paraId="73F4E848" w14:textId="77777777"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124</w:t>
            </w:r>
          </w:p>
        </w:tc>
        <w:tc>
          <w:tcPr>
            <w:tcW w:w="709" w:type="dxa"/>
            <w:vAlign w:val="center"/>
          </w:tcPr>
          <w:p w14:paraId="15800267" w14:textId="77777777"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124</w:t>
            </w:r>
          </w:p>
        </w:tc>
        <w:tc>
          <w:tcPr>
            <w:tcW w:w="567" w:type="dxa"/>
            <w:vAlign w:val="center"/>
          </w:tcPr>
          <w:p w14:paraId="6AE8E0CA" w14:textId="77777777"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135</w:t>
            </w:r>
          </w:p>
        </w:tc>
        <w:tc>
          <w:tcPr>
            <w:tcW w:w="577" w:type="dxa"/>
            <w:vAlign w:val="center"/>
          </w:tcPr>
          <w:p w14:paraId="03048824" w14:textId="77777777"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124</w:t>
            </w:r>
          </w:p>
        </w:tc>
        <w:tc>
          <w:tcPr>
            <w:tcW w:w="699" w:type="dxa"/>
            <w:vAlign w:val="center"/>
          </w:tcPr>
          <w:p w14:paraId="5FE79023" w14:textId="77777777"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124</w:t>
            </w:r>
          </w:p>
        </w:tc>
        <w:tc>
          <w:tcPr>
            <w:tcW w:w="567" w:type="dxa"/>
            <w:vAlign w:val="center"/>
          </w:tcPr>
          <w:p w14:paraId="51917E5C" w14:textId="77777777"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337</w:t>
            </w:r>
          </w:p>
        </w:tc>
        <w:tc>
          <w:tcPr>
            <w:tcW w:w="709" w:type="dxa"/>
            <w:vAlign w:val="center"/>
          </w:tcPr>
          <w:p w14:paraId="55A972A0" w14:textId="6F775294"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1</w:t>
            </w:r>
            <w:r w:rsidR="00C20B9A">
              <w:rPr>
                <w:rFonts w:asciiTheme="minorHAnsi" w:hAnsiTheme="minorHAnsi" w:cstheme="minorHAnsi"/>
                <w:sz w:val="17"/>
                <w:szCs w:val="17"/>
              </w:rPr>
              <w:t>,</w:t>
            </w:r>
            <w:r w:rsidRPr="00066E9C">
              <w:rPr>
                <w:rFonts w:asciiTheme="minorHAnsi" w:hAnsiTheme="minorHAnsi" w:cstheme="minorHAnsi"/>
                <w:sz w:val="17"/>
                <w:szCs w:val="17"/>
              </w:rPr>
              <w:t>034</w:t>
            </w:r>
          </w:p>
        </w:tc>
        <w:tc>
          <w:tcPr>
            <w:tcW w:w="708" w:type="dxa"/>
            <w:vAlign w:val="center"/>
          </w:tcPr>
          <w:p w14:paraId="609F50D8" w14:textId="3BEFAEFD"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1</w:t>
            </w:r>
            <w:r w:rsidR="0090286C">
              <w:rPr>
                <w:rFonts w:asciiTheme="minorHAnsi" w:hAnsiTheme="minorHAnsi" w:cstheme="minorHAnsi"/>
                <w:sz w:val="17"/>
                <w:szCs w:val="17"/>
              </w:rPr>
              <w:t>,</w:t>
            </w:r>
            <w:r w:rsidRPr="00066E9C">
              <w:rPr>
                <w:rFonts w:asciiTheme="minorHAnsi" w:hAnsiTheme="minorHAnsi" w:cstheme="minorHAnsi"/>
                <w:sz w:val="17"/>
                <w:szCs w:val="17"/>
              </w:rPr>
              <w:t>034</w:t>
            </w:r>
          </w:p>
        </w:tc>
        <w:tc>
          <w:tcPr>
            <w:tcW w:w="709" w:type="dxa"/>
            <w:vAlign w:val="center"/>
          </w:tcPr>
          <w:p w14:paraId="5AED5DD0" w14:textId="77777777"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905</w:t>
            </w:r>
          </w:p>
        </w:tc>
        <w:tc>
          <w:tcPr>
            <w:tcW w:w="709" w:type="dxa"/>
            <w:vAlign w:val="center"/>
          </w:tcPr>
          <w:p w14:paraId="5F34CB41" w14:textId="53117515"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1</w:t>
            </w:r>
            <w:r w:rsidR="00C20B9A">
              <w:rPr>
                <w:rFonts w:asciiTheme="minorHAnsi" w:hAnsiTheme="minorHAnsi" w:cstheme="minorHAnsi"/>
                <w:sz w:val="17"/>
                <w:szCs w:val="17"/>
              </w:rPr>
              <w:t>,</w:t>
            </w:r>
            <w:r w:rsidRPr="00066E9C">
              <w:rPr>
                <w:rFonts w:asciiTheme="minorHAnsi" w:hAnsiTheme="minorHAnsi" w:cstheme="minorHAnsi"/>
                <w:sz w:val="17"/>
                <w:szCs w:val="17"/>
              </w:rPr>
              <w:t>285</w:t>
            </w:r>
          </w:p>
        </w:tc>
        <w:tc>
          <w:tcPr>
            <w:tcW w:w="709" w:type="dxa"/>
            <w:vAlign w:val="center"/>
          </w:tcPr>
          <w:p w14:paraId="07665C86" w14:textId="4C84A8B7"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1</w:t>
            </w:r>
            <w:r w:rsidR="00C20B9A">
              <w:rPr>
                <w:rFonts w:asciiTheme="minorHAnsi" w:hAnsiTheme="minorHAnsi" w:cstheme="minorHAnsi"/>
                <w:sz w:val="17"/>
                <w:szCs w:val="17"/>
              </w:rPr>
              <w:t>,</w:t>
            </w:r>
            <w:r w:rsidRPr="00066E9C">
              <w:rPr>
                <w:rFonts w:asciiTheme="minorHAnsi" w:hAnsiTheme="minorHAnsi" w:cstheme="minorHAnsi"/>
                <w:sz w:val="17"/>
                <w:szCs w:val="17"/>
              </w:rPr>
              <w:t>285</w:t>
            </w:r>
          </w:p>
        </w:tc>
        <w:tc>
          <w:tcPr>
            <w:tcW w:w="850" w:type="dxa"/>
            <w:vAlign w:val="center"/>
          </w:tcPr>
          <w:p w14:paraId="7CF84755" w14:textId="7D2AFC33"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231</w:t>
            </w:r>
            <w:r w:rsidR="003A15D1">
              <w:rPr>
                <w:rFonts w:asciiTheme="minorHAnsi" w:hAnsiTheme="minorHAnsi" w:cstheme="minorHAnsi"/>
                <w:sz w:val="17"/>
                <w:szCs w:val="17"/>
              </w:rPr>
              <w:t xml:space="preserve"> </w:t>
            </w:r>
            <w:r w:rsidRPr="00066E9C">
              <w:rPr>
                <w:rFonts w:asciiTheme="minorHAnsi" w:hAnsiTheme="minorHAnsi" w:cstheme="minorHAnsi"/>
                <w:sz w:val="17"/>
                <w:szCs w:val="17"/>
              </w:rPr>
              <w:t>789</w:t>
            </w:r>
          </w:p>
        </w:tc>
        <w:tc>
          <w:tcPr>
            <w:tcW w:w="851" w:type="dxa"/>
            <w:vAlign w:val="center"/>
          </w:tcPr>
          <w:p w14:paraId="5BD59318" w14:textId="08594CDB"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99</w:t>
            </w:r>
            <w:r w:rsidR="003A15D1">
              <w:rPr>
                <w:rFonts w:asciiTheme="minorHAnsi" w:hAnsiTheme="minorHAnsi" w:cstheme="minorHAnsi"/>
                <w:sz w:val="17"/>
                <w:szCs w:val="17"/>
              </w:rPr>
              <w:t xml:space="preserve"> </w:t>
            </w:r>
            <w:r w:rsidRPr="00066E9C">
              <w:rPr>
                <w:rFonts w:asciiTheme="minorHAnsi" w:hAnsiTheme="minorHAnsi" w:cstheme="minorHAnsi"/>
                <w:sz w:val="17"/>
                <w:szCs w:val="17"/>
              </w:rPr>
              <w:t>764</w:t>
            </w:r>
          </w:p>
        </w:tc>
        <w:tc>
          <w:tcPr>
            <w:tcW w:w="850" w:type="dxa"/>
            <w:vAlign w:val="center"/>
          </w:tcPr>
          <w:p w14:paraId="2B78EC71" w14:textId="6E4008E7"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99</w:t>
            </w:r>
            <w:r w:rsidR="003A15D1">
              <w:rPr>
                <w:rFonts w:asciiTheme="minorHAnsi" w:hAnsiTheme="minorHAnsi" w:cstheme="minorHAnsi"/>
                <w:sz w:val="17"/>
                <w:szCs w:val="17"/>
              </w:rPr>
              <w:t xml:space="preserve"> </w:t>
            </w:r>
            <w:r w:rsidRPr="00066E9C">
              <w:rPr>
                <w:rFonts w:asciiTheme="minorHAnsi" w:hAnsiTheme="minorHAnsi" w:cstheme="minorHAnsi"/>
                <w:sz w:val="17"/>
                <w:szCs w:val="17"/>
              </w:rPr>
              <w:t>764</w:t>
            </w:r>
          </w:p>
        </w:tc>
      </w:tr>
      <w:tr w:rsidR="0090286C" w:rsidRPr="00581497" w14:paraId="1ED7E7CD" w14:textId="77777777" w:rsidTr="0090286C">
        <w:tc>
          <w:tcPr>
            <w:cnfStyle w:val="001000000000" w:firstRow="0" w:lastRow="0" w:firstColumn="1" w:lastColumn="0" w:oddVBand="0" w:evenVBand="0" w:oddHBand="0" w:evenHBand="0" w:firstRowFirstColumn="0" w:firstRowLastColumn="0" w:lastRowFirstColumn="0" w:lastRowLastColumn="0"/>
            <w:tcW w:w="1124" w:type="dxa"/>
            <w:tcBorders>
              <w:top w:val="single" w:sz="4" w:space="0" w:color="FFFFFF"/>
              <w:bottom w:val="single" w:sz="4" w:space="0" w:color="FFFFFF"/>
              <w:right w:val="single" w:sz="8" w:space="0" w:color="FFFFFF"/>
            </w:tcBorders>
          </w:tcPr>
          <w:p w14:paraId="5A572D99" w14:textId="3E8F6500" w:rsidR="008C4350" w:rsidRPr="004C1658" w:rsidRDefault="008C4350" w:rsidP="006E1DD1">
            <w:pPr>
              <w:spacing w:before="20" w:after="40"/>
              <w:rPr>
                <w:rFonts w:asciiTheme="minorHAnsi" w:hAnsiTheme="minorHAnsi" w:cstheme="minorHAnsi"/>
                <w:sz w:val="20"/>
                <w:szCs w:val="20"/>
              </w:rPr>
            </w:pPr>
            <w:r w:rsidRPr="004C1658">
              <w:rPr>
                <w:rFonts w:asciiTheme="minorHAnsi" w:hAnsiTheme="minorHAnsi" w:cstheme="minorHAnsi"/>
                <w:sz w:val="20"/>
                <w:szCs w:val="20"/>
              </w:rPr>
              <w:t>Hazel</w:t>
            </w:r>
            <w:r w:rsidR="0090286C">
              <w:rPr>
                <w:rFonts w:asciiTheme="minorHAnsi" w:hAnsiTheme="minorHAnsi" w:cstheme="minorHAnsi"/>
                <w:sz w:val="20"/>
                <w:szCs w:val="20"/>
              </w:rPr>
              <w:t>-</w:t>
            </w:r>
            <w:r w:rsidRPr="004C1658">
              <w:rPr>
                <w:rFonts w:asciiTheme="minorHAnsi" w:hAnsiTheme="minorHAnsi" w:cstheme="minorHAnsi"/>
                <w:sz w:val="20"/>
                <w:szCs w:val="20"/>
              </w:rPr>
              <w:t>wood Lagoon</w:t>
            </w:r>
          </w:p>
        </w:tc>
        <w:tc>
          <w:tcPr>
            <w:tcW w:w="426" w:type="dxa"/>
            <w:tcBorders>
              <w:left w:val="single" w:sz="8" w:space="0" w:color="FFFFFF"/>
            </w:tcBorders>
            <w:vAlign w:val="center"/>
          </w:tcPr>
          <w:p w14:paraId="5D7D267D" w14:textId="77777777"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8</w:t>
            </w:r>
          </w:p>
        </w:tc>
        <w:tc>
          <w:tcPr>
            <w:tcW w:w="567" w:type="dxa"/>
            <w:vAlign w:val="center"/>
          </w:tcPr>
          <w:p w14:paraId="253A766F" w14:textId="77777777"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1</w:t>
            </w:r>
          </w:p>
        </w:tc>
        <w:tc>
          <w:tcPr>
            <w:tcW w:w="708" w:type="dxa"/>
            <w:vAlign w:val="center"/>
          </w:tcPr>
          <w:p w14:paraId="4EDE3ED0" w14:textId="77777777"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1</w:t>
            </w:r>
          </w:p>
        </w:tc>
        <w:tc>
          <w:tcPr>
            <w:tcW w:w="567" w:type="dxa"/>
            <w:vAlign w:val="center"/>
          </w:tcPr>
          <w:p w14:paraId="3F1C9E22" w14:textId="77777777"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8.1</w:t>
            </w:r>
          </w:p>
        </w:tc>
        <w:tc>
          <w:tcPr>
            <w:tcW w:w="567" w:type="dxa"/>
            <w:vAlign w:val="center"/>
          </w:tcPr>
          <w:p w14:paraId="47EB5FC2" w14:textId="77777777"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6.1</w:t>
            </w:r>
          </w:p>
        </w:tc>
        <w:tc>
          <w:tcPr>
            <w:tcW w:w="709" w:type="dxa"/>
            <w:vAlign w:val="center"/>
          </w:tcPr>
          <w:p w14:paraId="2BC5746A" w14:textId="77777777"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6.1</w:t>
            </w:r>
          </w:p>
        </w:tc>
        <w:tc>
          <w:tcPr>
            <w:tcW w:w="425" w:type="dxa"/>
            <w:vAlign w:val="center"/>
          </w:tcPr>
          <w:p w14:paraId="510FBF4E" w14:textId="77777777"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22</w:t>
            </w:r>
          </w:p>
        </w:tc>
        <w:tc>
          <w:tcPr>
            <w:tcW w:w="567" w:type="dxa"/>
            <w:vAlign w:val="center"/>
          </w:tcPr>
          <w:p w14:paraId="642AE109" w14:textId="77777777"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133</w:t>
            </w:r>
          </w:p>
        </w:tc>
        <w:tc>
          <w:tcPr>
            <w:tcW w:w="709" w:type="dxa"/>
            <w:vAlign w:val="center"/>
          </w:tcPr>
          <w:p w14:paraId="5C07FDF8" w14:textId="77777777"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133</w:t>
            </w:r>
          </w:p>
        </w:tc>
        <w:tc>
          <w:tcPr>
            <w:tcW w:w="567" w:type="dxa"/>
            <w:vAlign w:val="center"/>
          </w:tcPr>
          <w:p w14:paraId="39A6FBEB" w14:textId="77777777"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75</w:t>
            </w:r>
          </w:p>
        </w:tc>
        <w:tc>
          <w:tcPr>
            <w:tcW w:w="577" w:type="dxa"/>
            <w:vAlign w:val="center"/>
          </w:tcPr>
          <w:p w14:paraId="561B44A1" w14:textId="77777777"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133</w:t>
            </w:r>
          </w:p>
        </w:tc>
        <w:tc>
          <w:tcPr>
            <w:tcW w:w="699" w:type="dxa"/>
            <w:vAlign w:val="center"/>
          </w:tcPr>
          <w:p w14:paraId="6F24C1A8" w14:textId="77777777"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133</w:t>
            </w:r>
          </w:p>
        </w:tc>
        <w:tc>
          <w:tcPr>
            <w:tcW w:w="567" w:type="dxa"/>
            <w:vAlign w:val="center"/>
          </w:tcPr>
          <w:p w14:paraId="70263CD2" w14:textId="77777777"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224</w:t>
            </w:r>
          </w:p>
        </w:tc>
        <w:tc>
          <w:tcPr>
            <w:tcW w:w="709" w:type="dxa"/>
            <w:vAlign w:val="center"/>
          </w:tcPr>
          <w:p w14:paraId="05F8289F" w14:textId="58C7DCB7"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1</w:t>
            </w:r>
            <w:r w:rsidR="0090286C">
              <w:rPr>
                <w:rFonts w:asciiTheme="minorHAnsi" w:hAnsiTheme="minorHAnsi" w:cstheme="minorHAnsi"/>
                <w:sz w:val="17"/>
                <w:szCs w:val="17"/>
              </w:rPr>
              <w:t>,</w:t>
            </w:r>
            <w:r w:rsidRPr="00066E9C">
              <w:rPr>
                <w:rFonts w:asciiTheme="minorHAnsi" w:hAnsiTheme="minorHAnsi" w:cstheme="minorHAnsi"/>
                <w:sz w:val="17"/>
                <w:szCs w:val="17"/>
              </w:rPr>
              <w:t>028</w:t>
            </w:r>
          </w:p>
        </w:tc>
        <w:tc>
          <w:tcPr>
            <w:tcW w:w="708" w:type="dxa"/>
            <w:vAlign w:val="center"/>
          </w:tcPr>
          <w:p w14:paraId="1C3B17A2" w14:textId="7518F04E"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1</w:t>
            </w:r>
            <w:r w:rsidR="0090286C">
              <w:rPr>
                <w:rFonts w:asciiTheme="minorHAnsi" w:hAnsiTheme="minorHAnsi" w:cstheme="minorHAnsi"/>
                <w:sz w:val="17"/>
                <w:szCs w:val="17"/>
              </w:rPr>
              <w:t>,</w:t>
            </w:r>
            <w:r w:rsidRPr="00066E9C">
              <w:rPr>
                <w:rFonts w:asciiTheme="minorHAnsi" w:hAnsiTheme="minorHAnsi" w:cstheme="minorHAnsi"/>
                <w:sz w:val="17"/>
                <w:szCs w:val="17"/>
              </w:rPr>
              <w:t>028</w:t>
            </w:r>
          </w:p>
        </w:tc>
        <w:tc>
          <w:tcPr>
            <w:tcW w:w="709" w:type="dxa"/>
            <w:vAlign w:val="center"/>
          </w:tcPr>
          <w:p w14:paraId="22065A5A" w14:textId="77777777"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795</w:t>
            </w:r>
          </w:p>
        </w:tc>
        <w:tc>
          <w:tcPr>
            <w:tcW w:w="709" w:type="dxa"/>
            <w:vAlign w:val="center"/>
          </w:tcPr>
          <w:p w14:paraId="68C4E085" w14:textId="5FC57693"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1</w:t>
            </w:r>
            <w:r w:rsidR="00C20B9A">
              <w:rPr>
                <w:rFonts w:asciiTheme="minorHAnsi" w:hAnsiTheme="minorHAnsi" w:cstheme="minorHAnsi"/>
                <w:sz w:val="17"/>
                <w:szCs w:val="17"/>
              </w:rPr>
              <w:t>,</w:t>
            </w:r>
            <w:r w:rsidRPr="00066E9C">
              <w:rPr>
                <w:rFonts w:asciiTheme="minorHAnsi" w:hAnsiTheme="minorHAnsi" w:cstheme="minorHAnsi"/>
                <w:sz w:val="17"/>
                <w:szCs w:val="17"/>
              </w:rPr>
              <w:t>283</w:t>
            </w:r>
          </w:p>
        </w:tc>
        <w:tc>
          <w:tcPr>
            <w:tcW w:w="709" w:type="dxa"/>
            <w:vAlign w:val="center"/>
          </w:tcPr>
          <w:p w14:paraId="63E64680" w14:textId="18495CC9"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1</w:t>
            </w:r>
            <w:r w:rsidR="00C20B9A">
              <w:rPr>
                <w:rFonts w:asciiTheme="minorHAnsi" w:hAnsiTheme="minorHAnsi" w:cstheme="minorHAnsi"/>
                <w:sz w:val="17"/>
                <w:szCs w:val="17"/>
              </w:rPr>
              <w:t>,</w:t>
            </w:r>
            <w:r w:rsidRPr="00066E9C">
              <w:rPr>
                <w:rFonts w:asciiTheme="minorHAnsi" w:hAnsiTheme="minorHAnsi" w:cstheme="minorHAnsi"/>
                <w:sz w:val="17"/>
                <w:szCs w:val="17"/>
              </w:rPr>
              <w:t>283</w:t>
            </w:r>
          </w:p>
        </w:tc>
        <w:tc>
          <w:tcPr>
            <w:tcW w:w="850" w:type="dxa"/>
            <w:vAlign w:val="center"/>
          </w:tcPr>
          <w:p w14:paraId="142B83D4" w14:textId="56711984"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471</w:t>
            </w:r>
            <w:r w:rsidR="003A15D1">
              <w:rPr>
                <w:rFonts w:asciiTheme="minorHAnsi" w:hAnsiTheme="minorHAnsi" w:cstheme="minorHAnsi"/>
                <w:sz w:val="17"/>
                <w:szCs w:val="17"/>
              </w:rPr>
              <w:t xml:space="preserve"> </w:t>
            </w:r>
            <w:r w:rsidRPr="00066E9C">
              <w:rPr>
                <w:rFonts w:asciiTheme="minorHAnsi" w:hAnsiTheme="minorHAnsi" w:cstheme="minorHAnsi"/>
                <w:sz w:val="17"/>
                <w:szCs w:val="17"/>
              </w:rPr>
              <w:t>014</w:t>
            </w:r>
          </w:p>
        </w:tc>
        <w:tc>
          <w:tcPr>
            <w:tcW w:w="851" w:type="dxa"/>
            <w:vAlign w:val="center"/>
          </w:tcPr>
          <w:p w14:paraId="646D21FF" w14:textId="51EE49C6"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203</w:t>
            </w:r>
            <w:r w:rsidR="003A15D1">
              <w:rPr>
                <w:rFonts w:asciiTheme="minorHAnsi" w:hAnsiTheme="minorHAnsi" w:cstheme="minorHAnsi"/>
                <w:sz w:val="17"/>
                <w:szCs w:val="17"/>
              </w:rPr>
              <w:t xml:space="preserve"> </w:t>
            </w:r>
            <w:r w:rsidRPr="00066E9C">
              <w:rPr>
                <w:rFonts w:asciiTheme="minorHAnsi" w:hAnsiTheme="minorHAnsi" w:cstheme="minorHAnsi"/>
                <w:sz w:val="17"/>
                <w:szCs w:val="17"/>
              </w:rPr>
              <w:t>860</w:t>
            </w:r>
          </w:p>
        </w:tc>
        <w:tc>
          <w:tcPr>
            <w:tcW w:w="850" w:type="dxa"/>
            <w:vAlign w:val="center"/>
          </w:tcPr>
          <w:p w14:paraId="49BE2680" w14:textId="7FD59F0E"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203</w:t>
            </w:r>
            <w:r w:rsidR="003A15D1">
              <w:rPr>
                <w:rFonts w:asciiTheme="minorHAnsi" w:hAnsiTheme="minorHAnsi" w:cstheme="minorHAnsi"/>
                <w:sz w:val="17"/>
                <w:szCs w:val="17"/>
              </w:rPr>
              <w:t xml:space="preserve"> </w:t>
            </w:r>
            <w:r w:rsidRPr="00066E9C">
              <w:rPr>
                <w:rFonts w:asciiTheme="minorHAnsi" w:hAnsiTheme="minorHAnsi" w:cstheme="minorHAnsi"/>
                <w:sz w:val="17"/>
                <w:szCs w:val="17"/>
              </w:rPr>
              <w:t>860</w:t>
            </w:r>
          </w:p>
        </w:tc>
      </w:tr>
      <w:tr w:rsidR="0090286C" w:rsidRPr="00581497" w14:paraId="73E22041" w14:textId="77777777" w:rsidTr="0090286C">
        <w:tc>
          <w:tcPr>
            <w:cnfStyle w:val="001000000000" w:firstRow="0" w:lastRow="0" w:firstColumn="1" w:lastColumn="0" w:oddVBand="0" w:evenVBand="0" w:oddHBand="0" w:evenHBand="0" w:firstRowFirstColumn="0" w:firstRowLastColumn="0" w:lastRowFirstColumn="0" w:lastRowLastColumn="0"/>
            <w:tcW w:w="1124" w:type="dxa"/>
            <w:tcBorders>
              <w:top w:val="single" w:sz="4" w:space="0" w:color="FFFFFF"/>
              <w:bottom w:val="single" w:sz="4" w:space="0" w:color="FFFFFF"/>
              <w:right w:val="single" w:sz="8" w:space="0" w:color="FFFFFF"/>
            </w:tcBorders>
          </w:tcPr>
          <w:p w14:paraId="5BE45B25" w14:textId="77777777" w:rsidR="008C4350" w:rsidRPr="004C1658" w:rsidRDefault="008C4350" w:rsidP="006E1DD1">
            <w:pPr>
              <w:spacing w:before="20" w:after="40"/>
              <w:rPr>
                <w:rFonts w:asciiTheme="minorHAnsi" w:hAnsiTheme="minorHAnsi" w:cstheme="minorHAnsi"/>
                <w:color w:val="FFFFFF" w:themeColor="background1"/>
                <w:sz w:val="20"/>
                <w:szCs w:val="20"/>
              </w:rPr>
            </w:pPr>
            <w:r w:rsidRPr="004C1658">
              <w:rPr>
                <w:rFonts w:asciiTheme="minorHAnsi" w:hAnsiTheme="minorHAnsi" w:cstheme="minorHAnsi"/>
                <w:color w:val="FFFFFF" w:themeColor="background1"/>
                <w:sz w:val="20"/>
                <w:szCs w:val="20"/>
              </w:rPr>
              <w:t xml:space="preserve">Lake Ita </w:t>
            </w:r>
          </w:p>
        </w:tc>
        <w:tc>
          <w:tcPr>
            <w:tcW w:w="426" w:type="dxa"/>
            <w:tcBorders>
              <w:left w:val="single" w:sz="8" w:space="0" w:color="FFFFFF"/>
            </w:tcBorders>
            <w:vAlign w:val="center"/>
          </w:tcPr>
          <w:p w14:paraId="628972B5" w14:textId="77777777"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33</w:t>
            </w:r>
          </w:p>
        </w:tc>
        <w:tc>
          <w:tcPr>
            <w:tcW w:w="567" w:type="dxa"/>
            <w:vAlign w:val="center"/>
          </w:tcPr>
          <w:p w14:paraId="4E02628B" w14:textId="77777777"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2</w:t>
            </w:r>
          </w:p>
        </w:tc>
        <w:tc>
          <w:tcPr>
            <w:tcW w:w="708" w:type="dxa"/>
            <w:vAlign w:val="center"/>
          </w:tcPr>
          <w:p w14:paraId="4C8B51B3" w14:textId="77777777"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2</w:t>
            </w:r>
          </w:p>
        </w:tc>
        <w:tc>
          <w:tcPr>
            <w:tcW w:w="567" w:type="dxa"/>
            <w:vAlign w:val="center"/>
          </w:tcPr>
          <w:p w14:paraId="17CA2CC0" w14:textId="77777777"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18.9</w:t>
            </w:r>
          </w:p>
        </w:tc>
        <w:tc>
          <w:tcPr>
            <w:tcW w:w="567" w:type="dxa"/>
            <w:vAlign w:val="center"/>
          </w:tcPr>
          <w:p w14:paraId="42238ABB" w14:textId="77777777"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8.7</w:t>
            </w:r>
          </w:p>
        </w:tc>
        <w:tc>
          <w:tcPr>
            <w:tcW w:w="709" w:type="dxa"/>
            <w:vAlign w:val="center"/>
          </w:tcPr>
          <w:p w14:paraId="688DFEA0" w14:textId="77777777"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8.1</w:t>
            </w:r>
          </w:p>
        </w:tc>
        <w:tc>
          <w:tcPr>
            <w:tcW w:w="425" w:type="dxa"/>
            <w:vAlign w:val="center"/>
          </w:tcPr>
          <w:p w14:paraId="2A6E2009" w14:textId="77777777"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13</w:t>
            </w:r>
          </w:p>
        </w:tc>
        <w:tc>
          <w:tcPr>
            <w:tcW w:w="567" w:type="dxa"/>
            <w:vAlign w:val="center"/>
          </w:tcPr>
          <w:p w14:paraId="5DCFBFED" w14:textId="77777777"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96</w:t>
            </w:r>
          </w:p>
        </w:tc>
        <w:tc>
          <w:tcPr>
            <w:tcW w:w="709" w:type="dxa"/>
            <w:vAlign w:val="center"/>
          </w:tcPr>
          <w:p w14:paraId="0602CBF4" w14:textId="77777777"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89</w:t>
            </w:r>
          </w:p>
        </w:tc>
        <w:tc>
          <w:tcPr>
            <w:tcW w:w="567" w:type="dxa"/>
            <w:vAlign w:val="center"/>
          </w:tcPr>
          <w:p w14:paraId="345715D9" w14:textId="77777777"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164</w:t>
            </w:r>
          </w:p>
        </w:tc>
        <w:tc>
          <w:tcPr>
            <w:tcW w:w="577" w:type="dxa"/>
            <w:vAlign w:val="center"/>
          </w:tcPr>
          <w:p w14:paraId="0BEE073E" w14:textId="77777777"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170</w:t>
            </w:r>
          </w:p>
        </w:tc>
        <w:tc>
          <w:tcPr>
            <w:tcW w:w="699" w:type="dxa"/>
            <w:vAlign w:val="center"/>
          </w:tcPr>
          <w:p w14:paraId="45988E18" w14:textId="77777777"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160</w:t>
            </w:r>
          </w:p>
        </w:tc>
        <w:tc>
          <w:tcPr>
            <w:tcW w:w="567" w:type="dxa"/>
            <w:vAlign w:val="center"/>
          </w:tcPr>
          <w:p w14:paraId="08900DE2" w14:textId="77777777"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52</w:t>
            </w:r>
          </w:p>
        </w:tc>
        <w:tc>
          <w:tcPr>
            <w:tcW w:w="709" w:type="dxa"/>
            <w:vAlign w:val="center"/>
          </w:tcPr>
          <w:p w14:paraId="19713E71" w14:textId="77777777"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667</w:t>
            </w:r>
          </w:p>
        </w:tc>
        <w:tc>
          <w:tcPr>
            <w:tcW w:w="708" w:type="dxa"/>
            <w:vAlign w:val="center"/>
          </w:tcPr>
          <w:p w14:paraId="28753664" w14:textId="77777777"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672</w:t>
            </w:r>
          </w:p>
        </w:tc>
        <w:tc>
          <w:tcPr>
            <w:tcW w:w="709" w:type="dxa"/>
            <w:vAlign w:val="center"/>
          </w:tcPr>
          <w:p w14:paraId="33B45CCA" w14:textId="77777777"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378</w:t>
            </w:r>
          </w:p>
        </w:tc>
        <w:tc>
          <w:tcPr>
            <w:tcW w:w="709" w:type="dxa"/>
            <w:vAlign w:val="center"/>
          </w:tcPr>
          <w:p w14:paraId="29588FA5" w14:textId="3562DE56"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1</w:t>
            </w:r>
            <w:r w:rsidR="00C20B9A">
              <w:rPr>
                <w:rFonts w:asciiTheme="minorHAnsi" w:hAnsiTheme="minorHAnsi" w:cstheme="minorHAnsi"/>
                <w:sz w:val="17"/>
                <w:szCs w:val="17"/>
              </w:rPr>
              <w:t>,</w:t>
            </w:r>
            <w:r w:rsidRPr="00066E9C">
              <w:rPr>
                <w:rFonts w:asciiTheme="minorHAnsi" w:hAnsiTheme="minorHAnsi" w:cstheme="minorHAnsi"/>
                <w:sz w:val="17"/>
                <w:szCs w:val="17"/>
              </w:rPr>
              <w:t>267</w:t>
            </w:r>
          </w:p>
        </w:tc>
        <w:tc>
          <w:tcPr>
            <w:tcW w:w="709" w:type="dxa"/>
            <w:vAlign w:val="center"/>
          </w:tcPr>
          <w:p w14:paraId="458B73C0" w14:textId="51793880"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1</w:t>
            </w:r>
            <w:r w:rsidR="00C20B9A">
              <w:rPr>
                <w:rFonts w:asciiTheme="minorHAnsi" w:hAnsiTheme="minorHAnsi" w:cstheme="minorHAnsi"/>
                <w:sz w:val="17"/>
                <w:szCs w:val="17"/>
              </w:rPr>
              <w:t>,</w:t>
            </w:r>
            <w:r w:rsidRPr="00066E9C">
              <w:rPr>
                <w:rFonts w:asciiTheme="minorHAnsi" w:hAnsiTheme="minorHAnsi" w:cstheme="minorHAnsi"/>
                <w:sz w:val="17"/>
                <w:szCs w:val="17"/>
              </w:rPr>
              <w:t>277</w:t>
            </w:r>
          </w:p>
        </w:tc>
        <w:tc>
          <w:tcPr>
            <w:tcW w:w="850" w:type="dxa"/>
            <w:vAlign w:val="center"/>
          </w:tcPr>
          <w:p w14:paraId="11E4592E" w14:textId="62614052"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372</w:t>
            </w:r>
            <w:r w:rsidR="003A15D1">
              <w:rPr>
                <w:rFonts w:asciiTheme="minorHAnsi" w:hAnsiTheme="minorHAnsi" w:cstheme="minorHAnsi"/>
                <w:sz w:val="17"/>
                <w:szCs w:val="17"/>
              </w:rPr>
              <w:t xml:space="preserve"> </w:t>
            </w:r>
            <w:r w:rsidRPr="00066E9C">
              <w:rPr>
                <w:rFonts w:asciiTheme="minorHAnsi" w:hAnsiTheme="minorHAnsi" w:cstheme="minorHAnsi"/>
                <w:sz w:val="17"/>
                <w:szCs w:val="17"/>
              </w:rPr>
              <w:t>804</w:t>
            </w:r>
          </w:p>
        </w:tc>
        <w:tc>
          <w:tcPr>
            <w:tcW w:w="851" w:type="dxa"/>
            <w:vAlign w:val="center"/>
          </w:tcPr>
          <w:p w14:paraId="003DF7AE" w14:textId="7D77D697"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259</w:t>
            </w:r>
            <w:r w:rsidR="003A15D1">
              <w:rPr>
                <w:rFonts w:asciiTheme="minorHAnsi" w:hAnsiTheme="minorHAnsi" w:cstheme="minorHAnsi"/>
                <w:sz w:val="17"/>
                <w:szCs w:val="17"/>
              </w:rPr>
              <w:t xml:space="preserve"> </w:t>
            </w:r>
            <w:r w:rsidRPr="00066E9C">
              <w:rPr>
                <w:rFonts w:asciiTheme="minorHAnsi" w:hAnsiTheme="minorHAnsi" w:cstheme="minorHAnsi"/>
                <w:sz w:val="17"/>
                <w:szCs w:val="17"/>
              </w:rPr>
              <w:t>460</w:t>
            </w:r>
          </w:p>
        </w:tc>
        <w:tc>
          <w:tcPr>
            <w:tcW w:w="850" w:type="dxa"/>
            <w:vAlign w:val="center"/>
          </w:tcPr>
          <w:p w14:paraId="64538A00" w14:textId="66E77506"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256</w:t>
            </w:r>
            <w:r w:rsidR="003A15D1">
              <w:rPr>
                <w:rFonts w:asciiTheme="minorHAnsi" w:hAnsiTheme="minorHAnsi" w:cstheme="minorHAnsi"/>
                <w:sz w:val="17"/>
                <w:szCs w:val="17"/>
              </w:rPr>
              <w:t xml:space="preserve"> </w:t>
            </w:r>
            <w:r w:rsidRPr="00066E9C">
              <w:rPr>
                <w:rFonts w:asciiTheme="minorHAnsi" w:hAnsiTheme="minorHAnsi" w:cstheme="minorHAnsi"/>
                <w:sz w:val="17"/>
                <w:szCs w:val="17"/>
              </w:rPr>
              <w:t>082</w:t>
            </w:r>
          </w:p>
        </w:tc>
      </w:tr>
      <w:tr w:rsidR="0090286C" w:rsidRPr="00581497" w14:paraId="5FA8012E" w14:textId="77777777" w:rsidTr="0090286C">
        <w:tc>
          <w:tcPr>
            <w:cnfStyle w:val="001000000000" w:firstRow="0" w:lastRow="0" w:firstColumn="1" w:lastColumn="0" w:oddVBand="0" w:evenVBand="0" w:oddHBand="0" w:evenHBand="0" w:firstRowFirstColumn="0" w:firstRowLastColumn="0" w:lastRowFirstColumn="0" w:lastRowLastColumn="0"/>
            <w:tcW w:w="1124" w:type="dxa"/>
            <w:tcBorders>
              <w:top w:val="single" w:sz="4" w:space="0" w:color="FFFFFF"/>
              <w:bottom w:val="single" w:sz="4" w:space="0" w:color="FFFFFF"/>
              <w:right w:val="single" w:sz="8" w:space="0" w:color="FFFFFF"/>
            </w:tcBorders>
          </w:tcPr>
          <w:p w14:paraId="44FC4850" w14:textId="77777777" w:rsidR="008C4350" w:rsidRPr="004C1658" w:rsidRDefault="008C4350" w:rsidP="006E1DD1">
            <w:pPr>
              <w:spacing w:before="20" w:after="40"/>
              <w:rPr>
                <w:rFonts w:asciiTheme="minorHAnsi" w:hAnsiTheme="minorHAnsi" w:cstheme="minorHAnsi"/>
                <w:color w:val="FFFFFF" w:themeColor="background1"/>
                <w:sz w:val="20"/>
                <w:szCs w:val="20"/>
              </w:rPr>
            </w:pPr>
            <w:r w:rsidRPr="004C1658">
              <w:rPr>
                <w:rFonts w:asciiTheme="minorHAnsi" w:hAnsiTheme="minorHAnsi" w:cstheme="minorHAnsi"/>
                <w:color w:val="FFFFFF" w:themeColor="background1"/>
                <w:sz w:val="20"/>
                <w:szCs w:val="20"/>
              </w:rPr>
              <w:t>Lake Marool</w:t>
            </w:r>
          </w:p>
        </w:tc>
        <w:tc>
          <w:tcPr>
            <w:tcW w:w="426" w:type="dxa"/>
            <w:tcBorders>
              <w:left w:val="single" w:sz="8" w:space="0" w:color="FFFFFF"/>
            </w:tcBorders>
            <w:vAlign w:val="center"/>
          </w:tcPr>
          <w:p w14:paraId="1D6EF1B7" w14:textId="77777777"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29</w:t>
            </w:r>
          </w:p>
        </w:tc>
        <w:tc>
          <w:tcPr>
            <w:tcW w:w="567" w:type="dxa"/>
            <w:vAlign w:val="center"/>
          </w:tcPr>
          <w:p w14:paraId="443BCC5A" w14:textId="77777777"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2</w:t>
            </w:r>
          </w:p>
        </w:tc>
        <w:tc>
          <w:tcPr>
            <w:tcW w:w="708" w:type="dxa"/>
            <w:vAlign w:val="center"/>
          </w:tcPr>
          <w:p w14:paraId="451B6E7D" w14:textId="77777777"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2</w:t>
            </w:r>
          </w:p>
        </w:tc>
        <w:tc>
          <w:tcPr>
            <w:tcW w:w="567" w:type="dxa"/>
            <w:vAlign w:val="center"/>
          </w:tcPr>
          <w:p w14:paraId="486A8A6D" w14:textId="77777777"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17.4</w:t>
            </w:r>
          </w:p>
        </w:tc>
        <w:tc>
          <w:tcPr>
            <w:tcW w:w="567" w:type="dxa"/>
            <w:vAlign w:val="center"/>
          </w:tcPr>
          <w:p w14:paraId="3A4D4958" w14:textId="77777777"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8.4</w:t>
            </w:r>
          </w:p>
        </w:tc>
        <w:tc>
          <w:tcPr>
            <w:tcW w:w="709" w:type="dxa"/>
            <w:vAlign w:val="center"/>
          </w:tcPr>
          <w:p w14:paraId="42039554" w14:textId="77777777"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7.9</w:t>
            </w:r>
          </w:p>
        </w:tc>
        <w:tc>
          <w:tcPr>
            <w:tcW w:w="425" w:type="dxa"/>
            <w:vAlign w:val="center"/>
          </w:tcPr>
          <w:p w14:paraId="1E84819F" w14:textId="77777777"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13</w:t>
            </w:r>
          </w:p>
        </w:tc>
        <w:tc>
          <w:tcPr>
            <w:tcW w:w="567" w:type="dxa"/>
            <w:vAlign w:val="center"/>
          </w:tcPr>
          <w:p w14:paraId="5C6D7CE3" w14:textId="77777777"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93</w:t>
            </w:r>
          </w:p>
        </w:tc>
        <w:tc>
          <w:tcPr>
            <w:tcW w:w="709" w:type="dxa"/>
            <w:vAlign w:val="center"/>
          </w:tcPr>
          <w:p w14:paraId="6F5CFF48" w14:textId="77777777"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87</w:t>
            </w:r>
          </w:p>
        </w:tc>
        <w:tc>
          <w:tcPr>
            <w:tcW w:w="567" w:type="dxa"/>
            <w:vAlign w:val="center"/>
          </w:tcPr>
          <w:p w14:paraId="5DBA5FCC" w14:textId="77777777"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160</w:t>
            </w:r>
          </w:p>
        </w:tc>
        <w:tc>
          <w:tcPr>
            <w:tcW w:w="577" w:type="dxa"/>
            <w:vAlign w:val="center"/>
          </w:tcPr>
          <w:p w14:paraId="51F9EBA7" w14:textId="77777777"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167</w:t>
            </w:r>
          </w:p>
        </w:tc>
        <w:tc>
          <w:tcPr>
            <w:tcW w:w="699" w:type="dxa"/>
            <w:vAlign w:val="center"/>
          </w:tcPr>
          <w:p w14:paraId="7BD237A3" w14:textId="77777777"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158</w:t>
            </w:r>
          </w:p>
        </w:tc>
        <w:tc>
          <w:tcPr>
            <w:tcW w:w="567" w:type="dxa"/>
            <w:vAlign w:val="center"/>
          </w:tcPr>
          <w:p w14:paraId="4AAD5D7A" w14:textId="77777777"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60</w:t>
            </w:r>
          </w:p>
        </w:tc>
        <w:tc>
          <w:tcPr>
            <w:tcW w:w="709" w:type="dxa"/>
            <w:vAlign w:val="center"/>
          </w:tcPr>
          <w:p w14:paraId="77E7F57F" w14:textId="77777777"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669</w:t>
            </w:r>
          </w:p>
        </w:tc>
        <w:tc>
          <w:tcPr>
            <w:tcW w:w="708" w:type="dxa"/>
            <w:vAlign w:val="center"/>
          </w:tcPr>
          <w:p w14:paraId="18C203B9" w14:textId="77777777"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673</w:t>
            </w:r>
          </w:p>
        </w:tc>
        <w:tc>
          <w:tcPr>
            <w:tcW w:w="709" w:type="dxa"/>
            <w:vAlign w:val="center"/>
          </w:tcPr>
          <w:p w14:paraId="661589FA" w14:textId="77777777"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379</w:t>
            </w:r>
          </w:p>
        </w:tc>
        <w:tc>
          <w:tcPr>
            <w:tcW w:w="709" w:type="dxa"/>
            <w:vAlign w:val="center"/>
          </w:tcPr>
          <w:p w14:paraId="635B1761" w14:textId="2CF86987"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1</w:t>
            </w:r>
            <w:r w:rsidR="00C20B9A">
              <w:rPr>
                <w:rFonts w:asciiTheme="minorHAnsi" w:hAnsiTheme="minorHAnsi" w:cstheme="minorHAnsi"/>
                <w:sz w:val="17"/>
                <w:szCs w:val="17"/>
              </w:rPr>
              <w:t>,</w:t>
            </w:r>
            <w:r w:rsidRPr="00066E9C">
              <w:rPr>
                <w:rFonts w:asciiTheme="minorHAnsi" w:hAnsiTheme="minorHAnsi" w:cstheme="minorHAnsi"/>
                <w:sz w:val="17"/>
                <w:szCs w:val="17"/>
              </w:rPr>
              <w:t>268</w:t>
            </w:r>
          </w:p>
        </w:tc>
        <w:tc>
          <w:tcPr>
            <w:tcW w:w="709" w:type="dxa"/>
            <w:vAlign w:val="center"/>
          </w:tcPr>
          <w:p w14:paraId="389CE318" w14:textId="32796A28"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1</w:t>
            </w:r>
            <w:r w:rsidR="00C20B9A">
              <w:rPr>
                <w:rFonts w:asciiTheme="minorHAnsi" w:hAnsiTheme="minorHAnsi" w:cstheme="minorHAnsi"/>
                <w:sz w:val="17"/>
                <w:szCs w:val="17"/>
              </w:rPr>
              <w:t>,</w:t>
            </w:r>
            <w:r w:rsidRPr="00066E9C">
              <w:rPr>
                <w:rFonts w:asciiTheme="minorHAnsi" w:hAnsiTheme="minorHAnsi" w:cstheme="minorHAnsi"/>
                <w:sz w:val="17"/>
                <w:szCs w:val="17"/>
              </w:rPr>
              <w:t>277</w:t>
            </w:r>
          </w:p>
        </w:tc>
        <w:tc>
          <w:tcPr>
            <w:tcW w:w="850" w:type="dxa"/>
            <w:vAlign w:val="center"/>
          </w:tcPr>
          <w:p w14:paraId="75C0D70C" w14:textId="75EC7D57"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341</w:t>
            </w:r>
            <w:r w:rsidR="003A15D1">
              <w:rPr>
                <w:rFonts w:asciiTheme="minorHAnsi" w:hAnsiTheme="minorHAnsi" w:cstheme="minorHAnsi"/>
                <w:sz w:val="17"/>
                <w:szCs w:val="17"/>
              </w:rPr>
              <w:t xml:space="preserve"> </w:t>
            </w:r>
            <w:r w:rsidRPr="00066E9C">
              <w:rPr>
                <w:rFonts w:asciiTheme="minorHAnsi" w:hAnsiTheme="minorHAnsi" w:cstheme="minorHAnsi"/>
                <w:sz w:val="17"/>
                <w:szCs w:val="17"/>
              </w:rPr>
              <w:t>195</w:t>
            </w:r>
          </w:p>
        </w:tc>
        <w:tc>
          <w:tcPr>
            <w:tcW w:w="851" w:type="dxa"/>
            <w:vAlign w:val="center"/>
          </w:tcPr>
          <w:p w14:paraId="0206E492" w14:textId="24F57FE5"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244</w:t>
            </w:r>
            <w:r w:rsidR="003A15D1">
              <w:rPr>
                <w:rFonts w:asciiTheme="minorHAnsi" w:hAnsiTheme="minorHAnsi" w:cstheme="minorHAnsi"/>
                <w:sz w:val="17"/>
                <w:szCs w:val="17"/>
              </w:rPr>
              <w:t xml:space="preserve"> </w:t>
            </w:r>
            <w:r w:rsidRPr="00066E9C">
              <w:rPr>
                <w:rFonts w:asciiTheme="minorHAnsi" w:hAnsiTheme="minorHAnsi" w:cstheme="minorHAnsi"/>
                <w:sz w:val="17"/>
                <w:szCs w:val="17"/>
              </w:rPr>
              <w:t>346</w:t>
            </w:r>
          </w:p>
        </w:tc>
        <w:tc>
          <w:tcPr>
            <w:tcW w:w="850" w:type="dxa"/>
            <w:vAlign w:val="center"/>
          </w:tcPr>
          <w:p w14:paraId="5D7B563B" w14:textId="43E575D3"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242</w:t>
            </w:r>
            <w:r w:rsidR="003A15D1">
              <w:rPr>
                <w:rFonts w:asciiTheme="minorHAnsi" w:hAnsiTheme="minorHAnsi" w:cstheme="minorHAnsi"/>
                <w:sz w:val="17"/>
                <w:szCs w:val="17"/>
              </w:rPr>
              <w:t xml:space="preserve"> </w:t>
            </w:r>
            <w:r w:rsidRPr="00066E9C">
              <w:rPr>
                <w:rFonts w:asciiTheme="minorHAnsi" w:hAnsiTheme="minorHAnsi" w:cstheme="minorHAnsi"/>
                <w:sz w:val="17"/>
                <w:szCs w:val="17"/>
              </w:rPr>
              <w:t>021</w:t>
            </w:r>
          </w:p>
        </w:tc>
      </w:tr>
      <w:tr w:rsidR="0090286C" w:rsidRPr="00581497" w14:paraId="6B4CB25C" w14:textId="77777777" w:rsidTr="0090286C">
        <w:tc>
          <w:tcPr>
            <w:cnfStyle w:val="001000000000" w:firstRow="0" w:lastRow="0" w:firstColumn="1" w:lastColumn="0" w:oddVBand="0" w:evenVBand="0" w:oddHBand="0" w:evenHBand="0" w:firstRowFirstColumn="0" w:firstRowLastColumn="0" w:lastRowFirstColumn="0" w:lastRowLastColumn="0"/>
            <w:tcW w:w="1124" w:type="dxa"/>
            <w:tcBorders>
              <w:top w:val="single" w:sz="4" w:space="0" w:color="FFFFFF"/>
              <w:bottom w:val="single" w:sz="4" w:space="0" w:color="FFFFFF"/>
              <w:right w:val="single" w:sz="8" w:space="0" w:color="FFFFFF"/>
            </w:tcBorders>
          </w:tcPr>
          <w:p w14:paraId="4B423A32" w14:textId="77777777" w:rsidR="008C4350" w:rsidRPr="004C1658" w:rsidRDefault="008C4350" w:rsidP="006E1DD1">
            <w:pPr>
              <w:spacing w:before="20" w:after="40"/>
              <w:rPr>
                <w:rFonts w:asciiTheme="minorHAnsi" w:hAnsiTheme="minorHAnsi" w:cstheme="minorHAnsi"/>
                <w:color w:val="FFFFFF" w:themeColor="background1"/>
                <w:sz w:val="20"/>
                <w:szCs w:val="20"/>
              </w:rPr>
            </w:pPr>
            <w:r w:rsidRPr="004C1658">
              <w:rPr>
                <w:rFonts w:asciiTheme="minorHAnsi" w:hAnsiTheme="minorHAnsi" w:cstheme="minorHAnsi"/>
                <w:color w:val="FFFFFF" w:themeColor="background1"/>
                <w:sz w:val="20"/>
                <w:szCs w:val="20"/>
              </w:rPr>
              <w:t>Moon Moon</w:t>
            </w:r>
          </w:p>
        </w:tc>
        <w:tc>
          <w:tcPr>
            <w:tcW w:w="426" w:type="dxa"/>
            <w:tcBorders>
              <w:left w:val="single" w:sz="8" w:space="0" w:color="FFFFFF"/>
            </w:tcBorders>
            <w:vAlign w:val="center"/>
          </w:tcPr>
          <w:p w14:paraId="46BF6D00" w14:textId="77777777"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14</w:t>
            </w:r>
          </w:p>
        </w:tc>
        <w:tc>
          <w:tcPr>
            <w:tcW w:w="567" w:type="dxa"/>
            <w:vAlign w:val="center"/>
          </w:tcPr>
          <w:p w14:paraId="38C574DD" w14:textId="77777777"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2</w:t>
            </w:r>
          </w:p>
        </w:tc>
        <w:tc>
          <w:tcPr>
            <w:tcW w:w="708" w:type="dxa"/>
            <w:vAlign w:val="center"/>
          </w:tcPr>
          <w:p w14:paraId="0A21104A" w14:textId="77777777"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2</w:t>
            </w:r>
          </w:p>
        </w:tc>
        <w:tc>
          <w:tcPr>
            <w:tcW w:w="567" w:type="dxa"/>
            <w:vAlign w:val="center"/>
          </w:tcPr>
          <w:p w14:paraId="317A9DBB" w14:textId="77777777"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12.2</w:t>
            </w:r>
          </w:p>
        </w:tc>
        <w:tc>
          <w:tcPr>
            <w:tcW w:w="567" w:type="dxa"/>
            <w:vAlign w:val="center"/>
          </w:tcPr>
          <w:p w14:paraId="4801E746" w14:textId="77777777"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7.8</w:t>
            </w:r>
          </w:p>
        </w:tc>
        <w:tc>
          <w:tcPr>
            <w:tcW w:w="709" w:type="dxa"/>
            <w:vAlign w:val="center"/>
          </w:tcPr>
          <w:p w14:paraId="0C124831" w14:textId="77777777"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7.5</w:t>
            </w:r>
          </w:p>
        </w:tc>
        <w:tc>
          <w:tcPr>
            <w:tcW w:w="425" w:type="dxa"/>
            <w:vAlign w:val="center"/>
          </w:tcPr>
          <w:p w14:paraId="34683886" w14:textId="77777777"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19</w:t>
            </w:r>
          </w:p>
        </w:tc>
        <w:tc>
          <w:tcPr>
            <w:tcW w:w="567" w:type="dxa"/>
            <w:vAlign w:val="center"/>
          </w:tcPr>
          <w:p w14:paraId="1D4D336A" w14:textId="77777777"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86</w:t>
            </w:r>
          </w:p>
        </w:tc>
        <w:tc>
          <w:tcPr>
            <w:tcW w:w="709" w:type="dxa"/>
            <w:vAlign w:val="center"/>
          </w:tcPr>
          <w:p w14:paraId="35BA2EF8" w14:textId="77777777"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82.5</w:t>
            </w:r>
          </w:p>
        </w:tc>
        <w:tc>
          <w:tcPr>
            <w:tcW w:w="567" w:type="dxa"/>
            <w:vAlign w:val="center"/>
          </w:tcPr>
          <w:p w14:paraId="42A8A22E" w14:textId="77777777"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144</w:t>
            </w:r>
          </w:p>
        </w:tc>
        <w:tc>
          <w:tcPr>
            <w:tcW w:w="577" w:type="dxa"/>
            <w:vAlign w:val="center"/>
          </w:tcPr>
          <w:p w14:paraId="5A62A07E" w14:textId="77777777"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160</w:t>
            </w:r>
          </w:p>
        </w:tc>
        <w:tc>
          <w:tcPr>
            <w:tcW w:w="699" w:type="dxa"/>
            <w:vAlign w:val="center"/>
          </w:tcPr>
          <w:p w14:paraId="14B3DD30" w14:textId="77777777"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154</w:t>
            </w:r>
          </w:p>
        </w:tc>
        <w:tc>
          <w:tcPr>
            <w:tcW w:w="567" w:type="dxa"/>
            <w:vAlign w:val="center"/>
          </w:tcPr>
          <w:p w14:paraId="533944FE" w14:textId="77777777"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128</w:t>
            </w:r>
          </w:p>
        </w:tc>
        <w:tc>
          <w:tcPr>
            <w:tcW w:w="709" w:type="dxa"/>
            <w:vAlign w:val="center"/>
          </w:tcPr>
          <w:p w14:paraId="571893D9" w14:textId="77777777"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674</w:t>
            </w:r>
          </w:p>
        </w:tc>
        <w:tc>
          <w:tcPr>
            <w:tcW w:w="708" w:type="dxa"/>
            <w:vAlign w:val="center"/>
          </w:tcPr>
          <w:p w14:paraId="64ECC1EC" w14:textId="77777777"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676</w:t>
            </w:r>
          </w:p>
        </w:tc>
        <w:tc>
          <w:tcPr>
            <w:tcW w:w="709" w:type="dxa"/>
            <w:vAlign w:val="center"/>
          </w:tcPr>
          <w:p w14:paraId="69D86F9F" w14:textId="77777777"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423</w:t>
            </w:r>
          </w:p>
        </w:tc>
        <w:tc>
          <w:tcPr>
            <w:tcW w:w="709" w:type="dxa"/>
            <w:vAlign w:val="center"/>
          </w:tcPr>
          <w:p w14:paraId="2F3F0E64" w14:textId="50F5232E"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1</w:t>
            </w:r>
            <w:r w:rsidR="00C20B9A">
              <w:rPr>
                <w:rFonts w:asciiTheme="minorHAnsi" w:hAnsiTheme="minorHAnsi" w:cstheme="minorHAnsi"/>
                <w:sz w:val="17"/>
                <w:szCs w:val="17"/>
              </w:rPr>
              <w:t>,</w:t>
            </w:r>
            <w:r w:rsidRPr="00066E9C">
              <w:rPr>
                <w:rFonts w:asciiTheme="minorHAnsi" w:hAnsiTheme="minorHAnsi" w:cstheme="minorHAnsi"/>
                <w:sz w:val="17"/>
                <w:szCs w:val="17"/>
              </w:rPr>
              <w:t>271</w:t>
            </w:r>
          </w:p>
        </w:tc>
        <w:tc>
          <w:tcPr>
            <w:tcW w:w="709" w:type="dxa"/>
            <w:vAlign w:val="center"/>
          </w:tcPr>
          <w:p w14:paraId="2117CDD3" w14:textId="76EA4A55"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1</w:t>
            </w:r>
            <w:r w:rsidR="00C20B9A">
              <w:rPr>
                <w:rFonts w:asciiTheme="minorHAnsi" w:hAnsiTheme="minorHAnsi" w:cstheme="minorHAnsi"/>
                <w:sz w:val="17"/>
                <w:szCs w:val="17"/>
              </w:rPr>
              <w:t>,</w:t>
            </w:r>
            <w:r w:rsidRPr="00066E9C">
              <w:rPr>
                <w:rFonts w:asciiTheme="minorHAnsi" w:hAnsiTheme="minorHAnsi" w:cstheme="minorHAnsi"/>
                <w:sz w:val="17"/>
                <w:szCs w:val="17"/>
              </w:rPr>
              <w:t>277</w:t>
            </w:r>
          </w:p>
        </w:tc>
        <w:tc>
          <w:tcPr>
            <w:tcW w:w="850" w:type="dxa"/>
            <w:vAlign w:val="center"/>
          </w:tcPr>
          <w:p w14:paraId="293FD3AC" w14:textId="153C8CFA"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720</w:t>
            </w:r>
            <w:r w:rsidR="003A15D1">
              <w:rPr>
                <w:rFonts w:asciiTheme="minorHAnsi" w:hAnsiTheme="minorHAnsi" w:cstheme="minorHAnsi"/>
                <w:sz w:val="17"/>
                <w:szCs w:val="17"/>
              </w:rPr>
              <w:t xml:space="preserve"> </w:t>
            </w:r>
            <w:r w:rsidRPr="00066E9C">
              <w:rPr>
                <w:rFonts w:asciiTheme="minorHAnsi" w:hAnsiTheme="minorHAnsi" w:cstheme="minorHAnsi"/>
                <w:sz w:val="17"/>
                <w:szCs w:val="17"/>
              </w:rPr>
              <w:t>934</w:t>
            </w:r>
          </w:p>
        </w:tc>
        <w:tc>
          <w:tcPr>
            <w:tcW w:w="851" w:type="dxa"/>
            <w:vAlign w:val="center"/>
          </w:tcPr>
          <w:p w14:paraId="10A833EC" w14:textId="410093F7"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374</w:t>
            </w:r>
            <w:r w:rsidR="003A15D1">
              <w:rPr>
                <w:rFonts w:asciiTheme="minorHAnsi" w:hAnsiTheme="minorHAnsi" w:cstheme="minorHAnsi"/>
                <w:sz w:val="17"/>
                <w:szCs w:val="17"/>
              </w:rPr>
              <w:t xml:space="preserve"> </w:t>
            </w:r>
            <w:r w:rsidRPr="00066E9C">
              <w:rPr>
                <w:rFonts w:asciiTheme="minorHAnsi" w:hAnsiTheme="minorHAnsi" w:cstheme="minorHAnsi"/>
                <w:sz w:val="17"/>
                <w:szCs w:val="17"/>
              </w:rPr>
              <w:t>258</w:t>
            </w:r>
          </w:p>
        </w:tc>
        <w:tc>
          <w:tcPr>
            <w:tcW w:w="850" w:type="dxa"/>
            <w:vAlign w:val="center"/>
          </w:tcPr>
          <w:p w14:paraId="1FDC8E52" w14:textId="052550EE"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357</w:t>
            </w:r>
            <w:r w:rsidR="003A15D1">
              <w:rPr>
                <w:rFonts w:asciiTheme="minorHAnsi" w:hAnsiTheme="minorHAnsi" w:cstheme="minorHAnsi"/>
                <w:sz w:val="17"/>
                <w:szCs w:val="17"/>
              </w:rPr>
              <w:t xml:space="preserve"> </w:t>
            </w:r>
            <w:r w:rsidRPr="00066E9C">
              <w:rPr>
                <w:rFonts w:asciiTheme="minorHAnsi" w:hAnsiTheme="minorHAnsi" w:cstheme="minorHAnsi"/>
                <w:sz w:val="17"/>
                <w:szCs w:val="17"/>
              </w:rPr>
              <w:t>952</w:t>
            </w:r>
          </w:p>
        </w:tc>
      </w:tr>
      <w:tr w:rsidR="0090286C" w:rsidRPr="00581497" w14:paraId="3157EB4D" w14:textId="77777777" w:rsidTr="0090286C">
        <w:tc>
          <w:tcPr>
            <w:cnfStyle w:val="001000000000" w:firstRow="0" w:lastRow="0" w:firstColumn="1" w:lastColumn="0" w:oddVBand="0" w:evenVBand="0" w:oddHBand="0" w:evenHBand="0" w:firstRowFirstColumn="0" w:firstRowLastColumn="0" w:lastRowFirstColumn="0" w:lastRowLastColumn="0"/>
            <w:tcW w:w="1124" w:type="dxa"/>
            <w:tcBorders>
              <w:top w:val="single" w:sz="4" w:space="0" w:color="FFFFFF"/>
              <w:bottom w:val="single" w:sz="4" w:space="0" w:color="FFFFFF"/>
              <w:right w:val="single" w:sz="8" w:space="0" w:color="FFFFFF"/>
            </w:tcBorders>
          </w:tcPr>
          <w:p w14:paraId="786353B4" w14:textId="77777777" w:rsidR="008C4350" w:rsidRPr="004C1658" w:rsidRDefault="008C4350" w:rsidP="006E1DD1">
            <w:pPr>
              <w:spacing w:before="20" w:after="40"/>
              <w:rPr>
                <w:rFonts w:asciiTheme="minorHAnsi" w:hAnsiTheme="minorHAnsi" w:cstheme="minorHAnsi"/>
                <w:color w:val="FFFFFF" w:themeColor="background1"/>
                <w:sz w:val="20"/>
                <w:szCs w:val="20"/>
              </w:rPr>
            </w:pPr>
            <w:r w:rsidRPr="004C1658">
              <w:rPr>
                <w:rFonts w:asciiTheme="minorHAnsi" w:hAnsiTheme="minorHAnsi" w:cstheme="minorHAnsi"/>
                <w:color w:val="FFFFFF" w:themeColor="background1"/>
                <w:sz w:val="20"/>
                <w:szCs w:val="20"/>
              </w:rPr>
              <w:t>Whealbah</w:t>
            </w:r>
          </w:p>
        </w:tc>
        <w:tc>
          <w:tcPr>
            <w:tcW w:w="426" w:type="dxa"/>
            <w:tcBorders>
              <w:left w:val="single" w:sz="8" w:space="0" w:color="FFFFFF"/>
            </w:tcBorders>
            <w:vAlign w:val="center"/>
          </w:tcPr>
          <w:p w14:paraId="158F09F8" w14:textId="77777777"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5</w:t>
            </w:r>
          </w:p>
        </w:tc>
        <w:tc>
          <w:tcPr>
            <w:tcW w:w="567" w:type="dxa"/>
            <w:vAlign w:val="center"/>
          </w:tcPr>
          <w:p w14:paraId="2B7E2006" w14:textId="77777777"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1</w:t>
            </w:r>
          </w:p>
        </w:tc>
        <w:tc>
          <w:tcPr>
            <w:tcW w:w="708" w:type="dxa"/>
            <w:vAlign w:val="center"/>
          </w:tcPr>
          <w:p w14:paraId="209F511C" w14:textId="77777777"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1</w:t>
            </w:r>
          </w:p>
        </w:tc>
        <w:tc>
          <w:tcPr>
            <w:tcW w:w="567" w:type="dxa"/>
            <w:vAlign w:val="center"/>
          </w:tcPr>
          <w:p w14:paraId="1AF76B3A" w14:textId="77777777"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8.5</w:t>
            </w:r>
          </w:p>
        </w:tc>
        <w:tc>
          <w:tcPr>
            <w:tcW w:w="567" w:type="dxa"/>
            <w:vAlign w:val="center"/>
          </w:tcPr>
          <w:p w14:paraId="20D9518F" w14:textId="77777777"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6.2</w:t>
            </w:r>
          </w:p>
        </w:tc>
        <w:tc>
          <w:tcPr>
            <w:tcW w:w="709" w:type="dxa"/>
            <w:vAlign w:val="center"/>
          </w:tcPr>
          <w:p w14:paraId="4C1AAB59" w14:textId="77777777"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6.2</w:t>
            </w:r>
          </w:p>
        </w:tc>
        <w:tc>
          <w:tcPr>
            <w:tcW w:w="425" w:type="dxa"/>
            <w:vAlign w:val="center"/>
          </w:tcPr>
          <w:p w14:paraId="362C4B5A" w14:textId="77777777"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37</w:t>
            </w:r>
          </w:p>
        </w:tc>
        <w:tc>
          <w:tcPr>
            <w:tcW w:w="567" w:type="dxa"/>
            <w:vAlign w:val="center"/>
          </w:tcPr>
          <w:p w14:paraId="5C538340" w14:textId="77777777"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135</w:t>
            </w:r>
          </w:p>
        </w:tc>
        <w:tc>
          <w:tcPr>
            <w:tcW w:w="709" w:type="dxa"/>
            <w:vAlign w:val="center"/>
          </w:tcPr>
          <w:p w14:paraId="0ADF1A00" w14:textId="77777777"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135</w:t>
            </w:r>
          </w:p>
        </w:tc>
        <w:tc>
          <w:tcPr>
            <w:tcW w:w="567" w:type="dxa"/>
            <w:vAlign w:val="center"/>
          </w:tcPr>
          <w:p w14:paraId="2BF52D1F" w14:textId="77777777"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139</w:t>
            </w:r>
          </w:p>
        </w:tc>
        <w:tc>
          <w:tcPr>
            <w:tcW w:w="577" w:type="dxa"/>
            <w:vAlign w:val="center"/>
          </w:tcPr>
          <w:p w14:paraId="77D0BDCC" w14:textId="77777777"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135</w:t>
            </w:r>
          </w:p>
        </w:tc>
        <w:tc>
          <w:tcPr>
            <w:tcW w:w="699" w:type="dxa"/>
            <w:vAlign w:val="center"/>
          </w:tcPr>
          <w:p w14:paraId="1E0E3C83" w14:textId="77777777"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135</w:t>
            </w:r>
          </w:p>
        </w:tc>
        <w:tc>
          <w:tcPr>
            <w:tcW w:w="567" w:type="dxa"/>
            <w:vAlign w:val="center"/>
          </w:tcPr>
          <w:p w14:paraId="23343BBE" w14:textId="77777777"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334</w:t>
            </w:r>
          </w:p>
        </w:tc>
        <w:tc>
          <w:tcPr>
            <w:tcW w:w="709" w:type="dxa"/>
            <w:vAlign w:val="center"/>
          </w:tcPr>
          <w:p w14:paraId="25E4ACCF" w14:textId="5C78A2CD"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1</w:t>
            </w:r>
            <w:r w:rsidR="0090286C">
              <w:rPr>
                <w:rFonts w:asciiTheme="minorHAnsi" w:hAnsiTheme="minorHAnsi" w:cstheme="minorHAnsi"/>
                <w:sz w:val="17"/>
                <w:szCs w:val="17"/>
              </w:rPr>
              <w:t>,</w:t>
            </w:r>
            <w:r w:rsidRPr="00066E9C">
              <w:rPr>
                <w:rFonts w:asciiTheme="minorHAnsi" w:hAnsiTheme="minorHAnsi" w:cstheme="minorHAnsi"/>
                <w:sz w:val="17"/>
                <w:szCs w:val="17"/>
              </w:rPr>
              <w:t>028</w:t>
            </w:r>
          </w:p>
        </w:tc>
        <w:tc>
          <w:tcPr>
            <w:tcW w:w="708" w:type="dxa"/>
            <w:vAlign w:val="center"/>
          </w:tcPr>
          <w:p w14:paraId="50C6514C" w14:textId="066B4667"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1</w:t>
            </w:r>
            <w:r w:rsidR="0090286C">
              <w:rPr>
                <w:rFonts w:asciiTheme="minorHAnsi" w:hAnsiTheme="minorHAnsi" w:cstheme="minorHAnsi"/>
                <w:sz w:val="17"/>
                <w:szCs w:val="17"/>
              </w:rPr>
              <w:t>,</w:t>
            </w:r>
            <w:r w:rsidRPr="00066E9C">
              <w:rPr>
                <w:rFonts w:asciiTheme="minorHAnsi" w:hAnsiTheme="minorHAnsi" w:cstheme="minorHAnsi"/>
                <w:sz w:val="17"/>
                <w:szCs w:val="17"/>
              </w:rPr>
              <w:t>028</w:t>
            </w:r>
          </w:p>
        </w:tc>
        <w:tc>
          <w:tcPr>
            <w:tcW w:w="709" w:type="dxa"/>
            <w:vAlign w:val="center"/>
          </w:tcPr>
          <w:p w14:paraId="6329B11D" w14:textId="77777777"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904</w:t>
            </w:r>
          </w:p>
        </w:tc>
        <w:tc>
          <w:tcPr>
            <w:tcW w:w="709" w:type="dxa"/>
            <w:vAlign w:val="center"/>
          </w:tcPr>
          <w:p w14:paraId="517CA3F0" w14:textId="67536BF5"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1</w:t>
            </w:r>
            <w:r w:rsidR="00C20B9A">
              <w:rPr>
                <w:rFonts w:asciiTheme="minorHAnsi" w:hAnsiTheme="minorHAnsi" w:cstheme="minorHAnsi"/>
                <w:sz w:val="17"/>
                <w:szCs w:val="17"/>
              </w:rPr>
              <w:t>,</w:t>
            </w:r>
            <w:r w:rsidRPr="00066E9C">
              <w:rPr>
                <w:rFonts w:asciiTheme="minorHAnsi" w:hAnsiTheme="minorHAnsi" w:cstheme="minorHAnsi"/>
                <w:sz w:val="17"/>
                <w:szCs w:val="17"/>
              </w:rPr>
              <w:t>283</w:t>
            </w:r>
          </w:p>
        </w:tc>
        <w:tc>
          <w:tcPr>
            <w:tcW w:w="709" w:type="dxa"/>
            <w:vAlign w:val="center"/>
          </w:tcPr>
          <w:p w14:paraId="35AA1870" w14:textId="15329BDD"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1</w:t>
            </w:r>
            <w:r w:rsidR="00C20B9A">
              <w:rPr>
                <w:rFonts w:asciiTheme="minorHAnsi" w:hAnsiTheme="minorHAnsi" w:cstheme="minorHAnsi"/>
                <w:sz w:val="17"/>
                <w:szCs w:val="17"/>
              </w:rPr>
              <w:t>,</w:t>
            </w:r>
            <w:r w:rsidRPr="00066E9C">
              <w:rPr>
                <w:rFonts w:asciiTheme="minorHAnsi" w:hAnsiTheme="minorHAnsi" w:cstheme="minorHAnsi"/>
                <w:sz w:val="17"/>
                <w:szCs w:val="17"/>
              </w:rPr>
              <w:t>283</w:t>
            </w:r>
          </w:p>
        </w:tc>
        <w:tc>
          <w:tcPr>
            <w:tcW w:w="850" w:type="dxa"/>
            <w:vAlign w:val="center"/>
          </w:tcPr>
          <w:p w14:paraId="597849E4" w14:textId="72A6E26E"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482</w:t>
            </w:r>
            <w:r w:rsidR="003A15D1">
              <w:rPr>
                <w:rFonts w:asciiTheme="minorHAnsi" w:hAnsiTheme="minorHAnsi" w:cstheme="minorHAnsi"/>
                <w:sz w:val="17"/>
                <w:szCs w:val="17"/>
              </w:rPr>
              <w:t xml:space="preserve"> </w:t>
            </w:r>
            <w:r w:rsidRPr="00066E9C">
              <w:rPr>
                <w:rFonts w:asciiTheme="minorHAnsi" w:hAnsiTheme="minorHAnsi" w:cstheme="minorHAnsi"/>
                <w:sz w:val="17"/>
                <w:szCs w:val="17"/>
              </w:rPr>
              <w:t>777</w:t>
            </w:r>
          </w:p>
        </w:tc>
        <w:tc>
          <w:tcPr>
            <w:tcW w:w="851" w:type="dxa"/>
            <w:vAlign w:val="center"/>
          </w:tcPr>
          <w:p w14:paraId="76B79B6C" w14:textId="2C690290"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209</w:t>
            </w:r>
            <w:r w:rsidR="003A15D1">
              <w:rPr>
                <w:rFonts w:asciiTheme="minorHAnsi" w:hAnsiTheme="minorHAnsi" w:cstheme="minorHAnsi"/>
                <w:sz w:val="17"/>
                <w:szCs w:val="17"/>
              </w:rPr>
              <w:t xml:space="preserve"> </w:t>
            </w:r>
            <w:r w:rsidRPr="00066E9C">
              <w:rPr>
                <w:rFonts w:asciiTheme="minorHAnsi" w:hAnsiTheme="minorHAnsi" w:cstheme="minorHAnsi"/>
                <w:sz w:val="17"/>
                <w:szCs w:val="17"/>
              </w:rPr>
              <w:t>452</w:t>
            </w:r>
          </w:p>
        </w:tc>
        <w:tc>
          <w:tcPr>
            <w:tcW w:w="850" w:type="dxa"/>
            <w:vAlign w:val="center"/>
          </w:tcPr>
          <w:p w14:paraId="7CD27824" w14:textId="71F57E74"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209</w:t>
            </w:r>
            <w:r w:rsidR="003A15D1">
              <w:rPr>
                <w:rFonts w:asciiTheme="minorHAnsi" w:hAnsiTheme="minorHAnsi" w:cstheme="minorHAnsi"/>
                <w:sz w:val="17"/>
                <w:szCs w:val="17"/>
              </w:rPr>
              <w:t xml:space="preserve"> </w:t>
            </w:r>
            <w:r w:rsidRPr="00066E9C">
              <w:rPr>
                <w:rFonts w:asciiTheme="minorHAnsi" w:hAnsiTheme="minorHAnsi" w:cstheme="minorHAnsi"/>
                <w:sz w:val="17"/>
                <w:szCs w:val="17"/>
              </w:rPr>
              <w:t>452</w:t>
            </w:r>
          </w:p>
        </w:tc>
      </w:tr>
      <w:tr w:rsidR="0090286C" w:rsidRPr="00581497" w14:paraId="52A957EF" w14:textId="77777777" w:rsidTr="0090286C">
        <w:tc>
          <w:tcPr>
            <w:cnfStyle w:val="001000000000" w:firstRow="0" w:lastRow="0" w:firstColumn="1" w:lastColumn="0" w:oddVBand="0" w:evenVBand="0" w:oddHBand="0" w:evenHBand="0" w:firstRowFirstColumn="0" w:firstRowLastColumn="0" w:lastRowFirstColumn="0" w:lastRowLastColumn="0"/>
            <w:tcW w:w="1124" w:type="dxa"/>
            <w:tcBorders>
              <w:top w:val="single" w:sz="4" w:space="0" w:color="FFFFFF"/>
              <w:bottom w:val="single" w:sz="4" w:space="0" w:color="FFFFFF"/>
              <w:right w:val="single" w:sz="8" w:space="0" w:color="FFFFFF"/>
            </w:tcBorders>
          </w:tcPr>
          <w:p w14:paraId="14EAA3F2" w14:textId="77777777" w:rsidR="008C4350" w:rsidRPr="004C1658" w:rsidRDefault="008C4350" w:rsidP="006E1DD1">
            <w:pPr>
              <w:spacing w:before="20" w:after="40"/>
              <w:rPr>
                <w:rFonts w:asciiTheme="minorHAnsi" w:hAnsiTheme="minorHAnsi" w:cstheme="minorHAnsi"/>
                <w:color w:val="FFFFFF" w:themeColor="background1"/>
                <w:sz w:val="20"/>
                <w:szCs w:val="20"/>
              </w:rPr>
            </w:pPr>
            <w:r w:rsidRPr="004C1658">
              <w:rPr>
                <w:rFonts w:asciiTheme="minorHAnsi" w:hAnsiTheme="minorHAnsi" w:cstheme="minorHAnsi"/>
                <w:color w:val="FFFFFF" w:themeColor="background1"/>
                <w:sz w:val="20"/>
                <w:szCs w:val="20"/>
              </w:rPr>
              <w:t>Whealbah RRG</w:t>
            </w:r>
          </w:p>
        </w:tc>
        <w:tc>
          <w:tcPr>
            <w:tcW w:w="426" w:type="dxa"/>
            <w:tcBorders>
              <w:left w:val="single" w:sz="8" w:space="0" w:color="FFFFFF"/>
            </w:tcBorders>
            <w:vAlign w:val="center"/>
          </w:tcPr>
          <w:p w14:paraId="08A02C85" w14:textId="77777777"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3</w:t>
            </w:r>
          </w:p>
        </w:tc>
        <w:tc>
          <w:tcPr>
            <w:tcW w:w="567" w:type="dxa"/>
            <w:vAlign w:val="center"/>
          </w:tcPr>
          <w:p w14:paraId="03D8A73D" w14:textId="77777777"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1</w:t>
            </w:r>
          </w:p>
        </w:tc>
        <w:tc>
          <w:tcPr>
            <w:tcW w:w="708" w:type="dxa"/>
            <w:vAlign w:val="center"/>
          </w:tcPr>
          <w:p w14:paraId="29947620" w14:textId="77777777"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1</w:t>
            </w:r>
          </w:p>
        </w:tc>
        <w:tc>
          <w:tcPr>
            <w:tcW w:w="567" w:type="dxa"/>
            <w:vAlign w:val="center"/>
          </w:tcPr>
          <w:p w14:paraId="3F846E7C" w14:textId="77777777"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7.2</w:t>
            </w:r>
          </w:p>
        </w:tc>
        <w:tc>
          <w:tcPr>
            <w:tcW w:w="567" w:type="dxa"/>
            <w:vAlign w:val="center"/>
          </w:tcPr>
          <w:p w14:paraId="568F621D" w14:textId="77777777"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5.4</w:t>
            </w:r>
          </w:p>
        </w:tc>
        <w:tc>
          <w:tcPr>
            <w:tcW w:w="709" w:type="dxa"/>
            <w:vAlign w:val="center"/>
          </w:tcPr>
          <w:p w14:paraId="55B3CEEC" w14:textId="77777777"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5.4</w:t>
            </w:r>
          </w:p>
        </w:tc>
        <w:tc>
          <w:tcPr>
            <w:tcW w:w="425" w:type="dxa"/>
            <w:vAlign w:val="center"/>
          </w:tcPr>
          <w:p w14:paraId="6E160C26" w14:textId="77777777"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52</w:t>
            </w:r>
          </w:p>
        </w:tc>
        <w:tc>
          <w:tcPr>
            <w:tcW w:w="567" w:type="dxa"/>
            <w:vAlign w:val="center"/>
          </w:tcPr>
          <w:p w14:paraId="5EDCF488" w14:textId="77777777"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119</w:t>
            </w:r>
          </w:p>
        </w:tc>
        <w:tc>
          <w:tcPr>
            <w:tcW w:w="709" w:type="dxa"/>
            <w:vAlign w:val="center"/>
          </w:tcPr>
          <w:p w14:paraId="5D9DE071" w14:textId="77777777"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119</w:t>
            </w:r>
          </w:p>
        </w:tc>
        <w:tc>
          <w:tcPr>
            <w:tcW w:w="567" w:type="dxa"/>
            <w:vAlign w:val="center"/>
          </w:tcPr>
          <w:p w14:paraId="0CB8437E" w14:textId="77777777"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132</w:t>
            </w:r>
          </w:p>
        </w:tc>
        <w:tc>
          <w:tcPr>
            <w:tcW w:w="577" w:type="dxa"/>
            <w:vAlign w:val="center"/>
          </w:tcPr>
          <w:p w14:paraId="1401F698" w14:textId="77777777"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119</w:t>
            </w:r>
          </w:p>
        </w:tc>
        <w:tc>
          <w:tcPr>
            <w:tcW w:w="699" w:type="dxa"/>
            <w:vAlign w:val="center"/>
          </w:tcPr>
          <w:p w14:paraId="2A5DD314" w14:textId="77777777"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119</w:t>
            </w:r>
          </w:p>
        </w:tc>
        <w:tc>
          <w:tcPr>
            <w:tcW w:w="567" w:type="dxa"/>
            <w:vAlign w:val="center"/>
          </w:tcPr>
          <w:p w14:paraId="6C776008" w14:textId="77777777"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509</w:t>
            </w:r>
          </w:p>
        </w:tc>
        <w:tc>
          <w:tcPr>
            <w:tcW w:w="709" w:type="dxa"/>
            <w:vAlign w:val="center"/>
          </w:tcPr>
          <w:p w14:paraId="3AAC14D5" w14:textId="1B0A73F5"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1</w:t>
            </w:r>
            <w:r w:rsidR="0090286C">
              <w:rPr>
                <w:rFonts w:asciiTheme="minorHAnsi" w:hAnsiTheme="minorHAnsi" w:cstheme="minorHAnsi"/>
                <w:sz w:val="17"/>
                <w:szCs w:val="17"/>
              </w:rPr>
              <w:t>,</w:t>
            </w:r>
            <w:r w:rsidRPr="00066E9C">
              <w:rPr>
                <w:rFonts w:asciiTheme="minorHAnsi" w:hAnsiTheme="minorHAnsi" w:cstheme="minorHAnsi"/>
                <w:sz w:val="17"/>
                <w:szCs w:val="17"/>
              </w:rPr>
              <w:t>034</w:t>
            </w:r>
          </w:p>
        </w:tc>
        <w:tc>
          <w:tcPr>
            <w:tcW w:w="708" w:type="dxa"/>
            <w:vAlign w:val="center"/>
          </w:tcPr>
          <w:p w14:paraId="76A80804" w14:textId="7B0F3D8A"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1</w:t>
            </w:r>
            <w:r w:rsidR="0090286C">
              <w:rPr>
                <w:rFonts w:asciiTheme="minorHAnsi" w:hAnsiTheme="minorHAnsi" w:cstheme="minorHAnsi"/>
                <w:sz w:val="17"/>
                <w:szCs w:val="17"/>
              </w:rPr>
              <w:t>,</w:t>
            </w:r>
            <w:r w:rsidRPr="00066E9C">
              <w:rPr>
                <w:rFonts w:asciiTheme="minorHAnsi" w:hAnsiTheme="minorHAnsi" w:cstheme="minorHAnsi"/>
                <w:sz w:val="17"/>
                <w:szCs w:val="17"/>
              </w:rPr>
              <w:t>034</w:t>
            </w:r>
          </w:p>
        </w:tc>
        <w:tc>
          <w:tcPr>
            <w:tcW w:w="709" w:type="dxa"/>
            <w:vAlign w:val="center"/>
          </w:tcPr>
          <w:p w14:paraId="27487D16" w14:textId="12B8D889"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1</w:t>
            </w:r>
            <w:r w:rsidR="0090286C">
              <w:rPr>
                <w:rFonts w:asciiTheme="minorHAnsi" w:hAnsiTheme="minorHAnsi" w:cstheme="minorHAnsi"/>
                <w:sz w:val="17"/>
                <w:szCs w:val="17"/>
              </w:rPr>
              <w:t>,</w:t>
            </w:r>
            <w:r w:rsidRPr="00066E9C">
              <w:rPr>
                <w:rFonts w:asciiTheme="minorHAnsi" w:hAnsiTheme="minorHAnsi" w:cstheme="minorHAnsi"/>
                <w:sz w:val="17"/>
                <w:szCs w:val="17"/>
              </w:rPr>
              <w:t>310</w:t>
            </w:r>
          </w:p>
        </w:tc>
        <w:tc>
          <w:tcPr>
            <w:tcW w:w="709" w:type="dxa"/>
            <w:vAlign w:val="center"/>
          </w:tcPr>
          <w:p w14:paraId="22F383BE" w14:textId="06618474"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1</w:t>
            </w:r>
            <w:r w:rsidR="00C20B9A">
              <w:rPr>
                <w:rFonts w:asciiTheme="minorHAnsi" w:hAnsiTheme="minorHAnsi" w:cstheme="minorHAnsi"/>
                <w:sz w:val="17"/>
                <w:szCs w:val="17"/>
              </w:rPr>
              <w:t>,</w:t>
            </w:r>
            <w:r w:rsidRPr="00066E9C">
              <w:rPr>
                <w:rFonts w:asciiTheme="minorHAnsi" w:hAnsiTheme="minorHAnsi" w:cstheme="minorHAnsi"/>
                <w:sz w:val="17"/>
                <w:szCs w:val="17"/>
              </w:rPr>
              <w:t>286</w:t>
            </w:r>
          </w:p>
        </w:tc>
        <w:tc>
          <w:tcPr>
            <w:tcW w:w="709" w:type="dxa"/>
            <w:vAlign w:val="center"/>
          </w:tcPr>
          <w:p w14:paraId="7311E630" w14:textId="51921FDC"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1</w:t>
            </w:r>
            <w:r w:rsidR="00C20B9A">
              <w:rPr>
                <w:rFonts w:asciiTheme="minorHAnsi" w:hAnsiTheme="minorHAnsi" w:cstheme="minorHAnsi"/>
                <w:sz w:val="17"/>
                <w:szCs w:val="17"/>
              </w:rPr>
              <w:t>,</w:t>
            </w:r>
            <w:r w:rsidRPr="00066E9C">
              <w:rPr>
                <w:rFonts w:asciiTheme="minorHAnsi" w:hAnsiTheme="minorHAnsi" w:cstheme="minorHAnsi"/>
                <w:sz w:val="17"/>
                <w:szCs w:val="17"/>
              </w:rPr>
              <w:t>286</w:t>
            </w:r>
          </w:p>
        </w:tc>
        <w:tc>
          <w:tcPr>
            <w:tcW w:w="850" w:type="dxa"/>
            <w:vAlign w:val="center"/>
          </w:tcPr>
          <w:p w14:paraId="10B8BB4C" w14:textId="31BD6669"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326</w:t>
            </w:r>
            <w:r w:rsidR="003A15D1">
              <w:rPr>
                <w:rFonts w:asciiTheme="minorHAnsi" w:hAnsiTheme="minorHAnsi" w:cstheme="minorHAnsi"/>
                <w:sz w:val="17"/>
                <w:szCs w:val="17"/>
              </w:rPr>
              <w:t xml:space="preserve"> </w:t>
            </w:r>
            <w:r w:rsidRPr="00066E9C">
              <w:rPr>
                <w:rFonts w:asciiTheme="minorHAnsi" w:hAnsiTheme="minorHAnsi" w:cstheme="minorHAnsi"/>
                <w:sz w:val="17"/>
                <w:szCs w:val="17"/>
              </w:rPr>
              <w:t>823</w:t>
            </w:r>
          </w:p>
        </w:tc>
        <w:tc>
          <w:tcPr>
            <w:tcW w:w="851" w:type="dxa"/>
            <w:vAlign w:val="center"/>
          </w:tcPr>
          <w:p w14:paraId="19F60FD4" w14:textId="2AB67A43"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95</w:t>
            </w:r>
            <w:r w:rsidR="003A15D1">
              <w:rPr>
                <w:rFonts w:asciiTheme="minorHAnsi" w:hAnsiTheme="minorHAnsi" w:cstheme="minorHAnsi"/>
                <w:sz w:val="17"/>
                <w:szCs w:val="17"/>
              </w:rPr>
              <w:t xml:space="preserve"> </w:t>
            </w:r>
            <w:r w:rsidRPr="00066E9C">
              <w:rPr>
                <w:rFonts w:asciiTheme="minorHAnsi" w:hAnsiTheme="minorHAnsi" w:cstheme="minorHAnsi"/>
                <w:sz w:val="17"/>
                <w:szCs w:val="17"/>
              </w:rPr>
              <w:t>188</w:t>
            </w:r>
          </w:p>
        </w:tc>
        <w:tc>
          <w:tcPr>
            <w:tcW w:w="850" w:type="dxa"/>
            <w:vAlign w:val="center"/>
          </w:tcPr>
          <w:p w14:paraId="0FC9FADB" w14:textId="1B27C757"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95</w:t>
            </w:r>
            <w:r w:rsidR="003A15D1">
              <w:rPr>
                <w:rFonts w:asciiTheme="minorHAnsi" w:hAnsiTheme="minorHAnsi" w:cstheme="minorHAnsi"/>
                <w:sz w:val="17"/>
                <w:szCs w:val="17"/>
              </w:rPr>
              <w:t xml:space="preserve"> </w:t>
            </w:r>
            <w:r w:rsidRPr="00066E9C">
              <w:rPr>
                <w:rFonts w:asciiTheme="minorHAnsi" w:hAnsiTheme="minorHAnsi" w:cstheme="minorHAnsi"/>
                <w:sz w:val="17"/>
                <w:szCs w:val="17"/>
              </w:rPr>
              <w:t>188</w:t>
            </w:r>
          </w:p>
        </w:tc>
      </w:tr>
      <w:tr w:rsidR="0090286C" w:rsidRPr="00581497" w14:paraId="5669A241" w14:textId="77777777" w:rsidTr="0090286C">
        <w:tc>
          <w:tcPr>
            <w:cnfStyle w:val="001000000000" w:firstRow="0" w:lastRow="0" w:firstColumn="1" w:lastColumn="0" w:oddVBand="0" w:evenVBand="0" w:oddHBand="0" w:evenHBand="0" w:firstRowFirstColumn="0" w:firstRowLastColumn="0" w:lastRowFirstColumn="0" w:lastRowLastColumn="0"/>
            <w:tcW w:w="1124" w:type="dxa"/>
            <w:tcBorders>
              <w:top w:val="single" w:sz="4" w:space="0" w:color="FFFFFF"/>
              <w:bottom w:val="single" w:sz="4" w:space="0" w:color="FFFFFF"/>
              <w:right w:val="single" w:sz="8" w:space="0" w:color="FFFFFF"/>
            </w:tcBorders>
          </w:tcPr>
          <w:p w14:paraId="459F4464" w14:textId="77777777" w:rsidR="008C4350" w:rsidRPr="004C1658" w:rsidRDefault="008C4350" w:rsidP="006E1DD1">
            <w:pPr>
              <w:spacing w:before="20" w:after="40"/>
              <w:rPr>
                <w:rFonts w:asciiTheme="minorHAnsi" w:hAnsiTheme="minorHAnsi" w:cstheme="minorHAnsi"/>
                <w:sz w:val="20"/>
                <w:szCs w:val="20"/>
              </w:rPr>
            </w:pPr>
            <w:r w:rsidRPr="004C1658">
              <w:rPr>
                <w:rFonts w:asciiTheme="minorHAnsi" w:hAnsiTheme="minorHAnsi" w:cstheme="minorHAnsi"/>
                <w:sz w:val="20"/>
                <w:szCs w:val="20"/>
              </w:rPr>
              <w:t>Nooran Lake RRG</w:t>
            </w:r>
          </w:p>
        </w:tc>
        <w:tc>
          <w:tcPr>
            <w:tcW w:w="426" w:type="dxa"/>
            <w:tcBorders>
              <w:left w:val="single" w:sz="8" w:space="0" w:color="FFFFFF"/>
            </w:tcBorders>
            <w:vAlign w:val="center"/>
          </w:tcPr>
          <w:p w14:paraId="0A0F7EA2" w14:textId="77777777"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5</w:t>
            </w:r>
          </w:p>
        </w:tc>
        <w:tc>
          <w:tcPr>
            <w:tcW w:w="567" w:type="dxa"/>
            <w:vAlign w:val="center"/>
          </w:tcPr>
          <w:p w14:paraId="0F79B936" w14:textId="77777777"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1</w:t>
            </w:r>
          </w:p>
        </w:tc>
        <w:tc>
          <w:tcPr>
            <w:tcW w:w="708" w:type="dxa"/>
            <w:vAlign w:val="center"/>
          </w:tcPr>
          <w:p w14:paraId="4BC31479" w14:textId="77777777"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1</w:t>
            </w:r>
          </w:p>
        </w:tc>
        <w:tc>
          <w:tcPr>
            <w:tcW w:w="567" w:type="dxa"/>
            <w:vAlign w:val="center"/>
          </w:tcPr>
          <w:p w14:paraId="15F54738" w14:textId="77777777"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7.4</w:t>
            </w:r>
          </w:p>
        </w:tc>
        <w:tc>
          <w:tcPr>
            <w:tcW w:w="567" w:type="dxa"/>
            <w:vAlign w:val="center"/>
          </w:tcPr>
          <w:p w14:paraId="7DB9D9F9" w14:textId="77777777"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6.3</w:t>
            </w:r>
          </w:p>
        </w:tc>
        <w:tc>
          <w:tcPr>
            <w:tcW w:w="709" w:type="dxa"/>
            <w:vAlign w:val="center"/>
          </w:tcPr>
          <w:p w14:paraId="5DEC3338" w14:textId="77777777"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6.3</w:t>
            </w:r>
          </w:p>
        </w:tc>
        <w:tc>
          <w:tcPr>
            <w:tcW w:w="425" w:type="dxa"/>
            <w:vAlign w:val="center"/>
          </w:tcPr>
          <w:p w14:paraId="4975DEA8" w14:textId="77777777"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32</w:t>
            </w:r>
          </w:p>
        </w:tc>
        <w:tc>
          <w:tcPr>
            <w:tcW w:w="567" w:type="dxa"/>
            <w:vAlign w:val="center"/>
          </w:tcPr>
          <w:p w14:paraId="49EBC1C6" w14:textId="77777777"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137</w:t>
            </w:r>
          </w:p>
        </w:tc>
        <w:tc>
          <w:tcPr>
            <w:tcW w:w="709" w:type="dxa"/>
            <w:vAlign w:val="center"/>
          </w:tcPr>
          <w:p w14:paraId="7475B499" w14:textId="77777777"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137</w:t>
            </w:r>
          </w:p>
        </w:tc>
        <w:tc>
          <w:tcPr>
            <w:tcW w:w="567" w:type="dxa"/>
            <w:vAlign w:val="center"/>
          </w:tcPr>
          <w:p w14:paraId="629E5275" w14:textId="77777777"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134</w:t>
            </w:r>
          </w:p>
        </w:tc>
        <w:tc>
          <w:tcPr>
            <w:tcW w:w="577" w:type="dxa"/>
            <w:vAlign w:val="center"/>
          </w:tcPr>
          <w:p w14:paraId="6ECE3C86" w14:textId="77777777"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137</w:t>
            </w:r>
          </w:p>
        </w:tc>
        <w:tc>
          <w:tcPr>
            <w:tcW w:w="699" w:type="dxa"/>
            <w:vAlign w:val="center"/>
          </w:tcPr>
          <w:p w14:paraId="78F4E1B4" w14:textId="77777777"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137</w:t>
            </w:r>
          </w:p>
        </w:tc>
        <w:tc>
          <w:tcPr>
            <w:tcW w:w="567" w:type="dxa"/>
            <w:vAlign w:val="center"/>
          </w:tcPr>
          <w:p w14:paraId="6583AE80" w14:textId="77777777"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338</w:t>
            </w:r>
          </w:p>
        </w:tc>
        <w:tc>
          <w:tcPr>
            <w:tcW w:w="709" w:type="dxa"/>
            <w:vAlign w:val="center"/>
          </w:tcPr>
          <w:p w14:paraId="07CA44F0" w14:textId="5857CDEB"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1</w:t>
            </w:r>
            <w:r w:rsidR="0090286C">
              <w:rPr>
                <w:rFonts w:asciiTheme="minorHAnsi" w:hAnsiTheme="minorHAnsi" w:cstheme="minorHAnsi"/>
                <w:sz w:val="17"/>
                <w:szCs w:val="17"/>
              </w:rPr>
              <w:t>,</w:t>
            </w:r>
            <w:r w:rsidRPr="00066E9C">
              <w:rPr>
                <w:rFonts w:asciiTheme="minorHAnsi" w:hAnsiTheme="minorHAnsi" w:cstheme="minorHAnsi"/>
                <w:sz w:val="17"/>
                <w:szCs w:val="17"/>
              </w:rPr>
              <w:t>028</w:t>
            </w:r>
          </w:p>
        </w:tc>
        <w:tc>
          <w:tcPr>
            <w:tcW w:w="708" w:type="dxa"/>
            <w:vAlign w:val="center"/>
          </w:tcPr>
          <w:p w14:paraId="75C355E5" w14:textId="3B839B85"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1</w:t>
            </w:r>
            <w:r w:rsidR="0090286C">
              <w:rPr>
                <w:rFonts w:asciiTheme="minorHAnsi" w:hAnsiTheme="minorHAnsi" w:cstheme="minorHAnsi"/>
                <w:sz w:val="17"/>
                <w:szCs w:val="17"/>
              </w:rPr>
              <w:t>,</w:t>
            </w:r>
            <w:r w:rsidRPr="00066E9C">
              <w:rPr>
                <w:rFonts w:asciiTheme="minorHAnsi" w:hAnsiTheme="minorHAnsi" w:cstheme="minorHAnsi"/>
                <w:sz w:val="17"/>
                <w:szCs w:val="17"/>
              </w:rPr>
              <w:t>028</w:t>
            </w:r>
          </w:p>
        </w:tc>
        <w:tc>
          <w:tcPr>
            <w:tcW w:w="709" w:type="dxa"/>
            <w:vAlign w:val="center"/>
          </w:tcPr>
          <w:p w14:paraId="61C3208F" w14:textId="42F20D6A"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1</w:t>
            </w:r>
            <w:r w:rsidR="0090286C">
              <w:rPr>
                <w:rFonts w:asciiTheme="minorHAnsi" w:hAnsiTheme="minorHAnsi" w:cstheme="minorHAnsi"/>
                <w:sz w:val="17"/>
                <w:szCs w:val="17"/>
              </w:rPr>
              <w:t>,</w:t>
            </w:r>
            <w:r w:rsidRPr="00066E9C">
              <w:rPr>
                <w:rFonts w:asciiTheme="minorHAnsi" w:hAnsiTheme="minorHAnsi" w:cstheme="minorHAnsi"/>
                <w:sz w:val="17"/>
                <w:szCs w:val="17"/>
              </w:rPr>
              <w:t>273</w:t>
            </w:r>
          </w:p>
        </w:tc>
        <w:tc>
          <w:tcPr>
            <w:tcW w:w="709" w:type="dxa"/>
            <w:vAlign w:val="center"/>
          </w:tcPr>
          <w:p w14:paraId="15C4FD38" w14:textId="58F0464A"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1</w:t>
            </w:r>
            <w:r w:rsidR="00C20B9A">
              <w:rPr>
                <w:rFonts w:asciiTheme="minorHAnsi" w:hAnsiTheme="minorHAnsi" w:cstheme="minorHAnsi"/>
                <w:sz w:val="17"/>
                <w:szCs w:val="17"/>
              </w:rPr>
              <w:t>,</w:t>
            </w:r>
            <w:r w:rsidRPr="00066E9C">
              <w:rPr>
                <w:rFonts w:asciiTheme="minorHAnsi" w:hAnsiTheme="minorHAnsi" w:cstheme="minorHAnsi"/>
                <w:sz w:val="17"/>
                <w:szCs w:val="17"/>
              </w:rPr>
              <w:t>282</w:t>
            </w:r>
          </w:p>
        </w:tc>
        <w:tc>
          <w:tcPr>
            <w:tcW w:w="709" w:type="dxa"/>
            <w:vAlign w:val="center"/>
          </w:tcPr>
          <w:p w14:paraId="41331D11" w14:textId="6DDD2C10"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1</w:t>
            </w:r>
            <w:r w:rsidR="00C20B9A">
              <w:rPr>
                <w:rFonts w:asciiTheme="minorHAnsi" w:hAnsiTheme="minorHAnsi" w:cstheme="minorHAnsi"/>
                <w:sz w:val="17"/>
                <w:szCs w:val="17"/>
              </w:rPr>
              <w:t>,</w:t>
            </w:r>
            <w:r w:rsidRPr="00066E9C">
              <w:rPr>
                <w:rFonts w:asciiTheme="minorHAnsi" w:hAnsiTheme="minorHAnsi" w:cstheme="minorHAnsi"/>
                <w:sz w:val="17"/>
                <w:szCs w:val="17"/>
              </w:rPr>
              <w:t>282</w:t>
            </w:r>
          </w:p>
        </w:tc>
        <w:tc>
          <w:tcPr>
            <w:tcW w:w="850" w:type="dxa"/>
            <w:vAlign w:val="center"/>
          </w:tcPr>
          <w:p w14:paraId="60EEF934" w14:textId="7069CA9B"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153</w:t>
            </w:r>
            <w:r w:rsidR="003A15D1">
              <w:rPr>
                <w:rFonts w:asciiTheme="minorHAnsi" w:hAnsiTheme="minorHAnsi" w:cstheme="minorHAnsi"/>
                <w:sz w:val="17"/>
                <w:szCs w:val="17"/>
              </w:rPr>
              <w:t xml:space="preserve"> </w:t>
            </w:r>
            <w:r w:rsidRPr="00066E9C">
              <w:rPr>
                <w:rFonts w:asciiTheme="minorHAnsi" w:hAnsiTheme="minorHAnsi" w:cstheme="minorHAnsi"/>
                <w:sz w:val="17"/>
                <w:szCs w:val="17"/>
              </w:rPr>
              <w:t>020</w:t>
            </w:r>
          </w:p>
        </w:tc>
        <w:tc>
          <w:tcPr>
            <w:tcW w:w="851" w:type="dxa"/>
            <w:vAlign w:val="center"/>
          </w:tcPr>
          <w:p w14:paraId="4ADB2C89" w14:textId="69F1EC87"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123</w:t>
            </w:r>
            <w:r w:rsidR="003A15D1">
              <w:rPr>
                <w:rFonts w:asciiTheme="minorHAnsi" w:hAnsiTheme="minorHAnsi" w:cstheme="minorHAnsi"/>
                <w:sz w:val="17"/>
                <w:szCs w:val="17"/>
              </w:rPr>
              <w:t xml:space="preserve"> </w:t>
            </w:r>
            <w:r w:rsidRPr="00066E9C">
              <w:rPr>
                <w:rFonts w:asciiTheme="minorHAnsi" w:hAnsiTheme="minorHAnsi" w:cstheme="minorHAnsi"/>
                <w:sz w:val="17"/>
                <w:szCs w:val="17"/>
              </w:rPr>
              <w:t>639</w:t>
            </w:r>
          </w:p>
        </w:tc>
        <w:tc>
          <w:tcPr>
            <w:tcW w:w="850" w:type="dxa"/>
            <w:vAlign w:val="center"/>
          </w:tcPr>
          <w:p w14:paraId="55486C25" w14:textId="3E14175E"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123</w:t>
            </w:r>
            <w:r w:rsidR="003A15D1">
              <w:rPr>
                <w:rFonts w:asciiTheme="minorHAnsi" w:hAnsiTheme="minorHAnsi" w:cstheme="minorHAnsi"/>
                <w:sz w:val="17"/>
                <w:szCs w:val="17"/>
              </w:rPr>
              <w:t xml:space="preserve"> </w:t>
            </w:r>
            <w:r w:rsidRPr="00066E9C">
              <w:rPr>
                <w:rFonts w:asciiTheme="minorHAnsi" w:hAnsiTheme="minorHAnsi" w:cstheme="minorHAnsi"/>
                <w:sz w:val="17"/>
                <w:szCs w:val="17"/>
              </w:rPr>
              <w:t>639</w:t>
            </w:r>
          </w:p>
        </w:tc>
      </w:tr>
      <w:tr w:rsidR="00ED464E" w:rsidRPr="00581497" w14:paraId="77B7ECCC" w14:textId="77777777" w:rsidTr="0090286C">
        <w:tc>
          <w:tcPr>
            <w:cnfStyle w:val="001000000000" w:firstRow="0" w:lastRow="0" w:firstColumn="1" w:lastColumn="0" w:oddVBand="0" w:evenVBand="0" w:oddHBand="0" w:evenHBand="0" w:firstRowFirstColumn="0" w:firstRowLastColumn="0" w:lastRowFirstColumn="0" w:lastRowLastColumn="0"/>
            <w:tcW w:w="1124" w:type="dxa"/>
            <w:tcBorders>
              <w:top w:val="single" w:sz="4" w:space="0" w:color="FFFFFF"/>
              <w:bottom w:val="single" w:sz="8" w:space="0" w:color="FFFFFF"/>
              <w:right w:val="single" w:sz="8" w:space="0" w:color="FFFFFF"/>
            </w:tcBorders>
          </w:tcPr>
          <w:p w14:paraId="2D827726" w14:textId="77777777" w:rsidR="008C4350" w:rsidRPr="004C1658" w:rsidRDefault="008C4350" w:rsidP="006E1DD1">
            <w:pPr>
              <w:spacing w:before="20" w:after="40"/>
              <w:rPr>
                <w:rFonts w:asciiTheme="minorHAnsi" w:hAnsiTheme="minorHAnsi" w:cstheme="minorHAnsi"/>
                <w:sz w:val="20"/>
                <w:szCs w:val="20"/>
              </w:rPr>
            </w:pPr>
            <w:r w:rsidRPr="004C1658">
              <w:rPr>
                <w:rFonts w:asciiTheme="minorHAnsi" w:hAnsiTheme="minorHAnsi" w:cstheme="minorHAnsi"/>
                <w:sz w:val="20"/>
                <w:szCs w:val="20"/>
              </w:rPr>
              <w:t>GCS Reedbed</w:t>
            </w:r>
          </w:p>
        </w:tc>
        <w:tc>
          <w:tcPr>
            <w:tcW w:w="426" w:type="dxa"/>
            <w:tcBorders>
              <w:left w:val="single" w:sz="8" w:space="0" w:color="FFFFFF"/>
            </w:tcBorders>
            <w:vAlign w:val="center"/>
          </w:tcPr>
          <w:p w14:paraId="0121B6FD" w14:textId="77777777"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44</w:t>
            </w:r>
          </w:p>
        </w:tc>
        <w:tc>
          <w:tcPr>
            <w:tcW w:w="567" w:type="dxa"/>
            <w:vAlign w:val="center"/>
          </w:tcPr>
          <w:p w14:paraId="0575B4A5" w14:textId="77777777"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9</w:t>
            </w:r>
          </w:p>
        </w:tc>
        <w:tc>
          <w:tcPr>
            <w:tcW w:w="708" w:type="dxa"/>
            <w:vAlign w:val="center"/>
          </w:tcPr>
          <w:p w14:paraId="0F9FE248" w14:textId="77777777"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4</w:t>
            </w:r>
          </w:p>
        </w:tc>
        <w:tc>
          <w:tcPr>
            <w:tcW w:w="567" w:type="dxa"/>
            <w:vAlign w:val="center"/>
          </w:tcPr>
          <w:p w14:paraId="03B895F2" w14:textId="77777777"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30.4</w:t>
            </w:r>
          </w:p>
        </w:tc>
        <w:tc>
          <w:tcPr>
            <w:tcW w:w="567" w:type="dxa"/>
            <w:vAlign w:val="center"/>
          </w:tcPr>
          <w:p w14:paraId="5B5D1872" w14:textId="77777777"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13.3</w:t>
            </w:r>
          </w:p>
        </w:tc>
        <w:tc>
          <w:tcPr>
            <w:tcW w:w="709" w:type="dxa"/>
            <w:vAlign w:val="center"/>
          </w:tcPr>
          <w:p w14:paraId="1D7FADE8" w14:textId="77777777"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10.3</w:t>
            </w:r>
          </w:p>
        </w:tc>
        <w:tc>
          <w:tcPr>
            <w:tcW w:w="425" w:type="dxa"/>
            <w:vAlign w:val="center"/>
          </w:tcPr>
          <w:p w14:paraId="463F56D3" w14:textId="77777777"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15</w:t>
            </w:r>
          </w:p>
        </w:tc>
        <w:tc>
          <w:tcPr>
            <w:tcW w:w="567" w:type="dxa"/>
            <w:vAlign w:val="center"/>
          </w:tcPr>
          <w:p w14:paraId="06F2C9AD" w14:textId="77777777"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32</w:t>
            </w:r>
          </w:p>
        </w:tc>
        <w:tc>
          <w:tcPr>
            <w:tcW w:w="709" w:type="dxa"/>
            <w:vAlign w:val="center"/>
          </w:tcPr>
          <w:p w14:paraId="2B2FB057" w14:textId="77777777"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56.3</w:t>
            </w:r>
          </w:p>
        </w:tc>
        <w:tc>
          <w:tcPr>
            <w:tcW w:w="567" w:type="dxa"/>
            <w:vAlign w:val="center"/>
          </w:tcPr>
          <w:p w14:paraId="5F8CBFD0" w14:textId="77777777"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199</w:t>
            </w:r>
          </w:p>
        </w:tc>
        <w:tc>
          <w:tcPr>
            <w:tcW w:w="577" w:type="dxa"/>
            <w:vAlign w:val="center"/>
          </w:tcPr>
          <w:p w14:paraId="35A76FF8" w14:textId="77777777"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177</w:t>
            </w:r>
          </w:p>
        </w:tc>
        <w:tc>
          <w:tcPr>
            <w:tcW w:w="699" w:type="dxa"/>
            <w:vAlign w:val="center"/>
          </w:tcPr>
          <w:p w14:paraId="737F5C06" w14:textId="77777777"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164</w:t>
            </w:r>
          </w:p>
        </w:tc>
        <w:tc>
          <w:tcPr>
            <w:tcW w:w="567" w:type="dxa"/>
            <w:vAlign w:val="center"/>
          </w:tcPr>
          <w:p w14:paraId="77FA57B3" w14:textId="77777777"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34</w:t>
            </w:r>
          </w:p>
        </w:tc>
        <w:tc>
          <w:tcPr>
            <w:tcW w:w="709" w:type="dxa"/>
            <w:vAlign w:val="center"/>
          </w:tcPr>
          <w:p w14:paraId="5A03623D" w14:textId="77777777"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190</w:t>
            </w:r>
          </w:p>
        </w:tc>
        <w:tc>
          <w:tcPr>
            <w:tcW w:w="708" w:type="dxa"/>
            <w:vAlign w:val="center"/>
          </w:tcPr>
          <w:p w14:paraId="4EDCB3DF" w14:textId="77777777"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393</w:t>
            </w:r>
          </w:p>
        </w:tc>
        <w:tc>
          <w:tcPr>
            <w:tcW w:w="709" w:type="dxa"/>
            <w:vAlign w:val="center"/>
          </w:tcPr>
          <w:p w14:paraId="03ED5991" w14:textId="77777777"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333</w:t>
            </w:r>
          </w:p>
        </w:tc>
        <w:tc>
          <w:tcPr>
            <w:tcW w:w="709" w:type="dxa"/>
            <w:vAlign w:val="center"/>
          </w:tcPr>
          <w:p w14:paraId="4391C433" w14:textId="77777777"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326</w:t>
            </w:r>
          </w:p>
        </w:tc>
        <w:tc>
          <w:tcPr>
            <w:tcW w:w="709" w:type="dxa"/>
            <w:vAlign w:val="center"/>
          </w:tcPr>
          <w:p w14:paraId="4A20BF07" w14:textId="77777777"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923</w:t>
            </w:r>
          </w:p>
        </w:tc>
        <w:tc>
          <w:tcPr>
            <w:tcW w:w="850" w:type="dxa"/>
            <w:vAlign w:val="center"/>
          </w:tcPr>
          <w:p w14:paraId="654D5BF6" w14:textId="2F3F48A9"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532</w:t>
            </w:r>
            <w:r w:rsidR="003A15D1">
              <w:rPr>
                <w:rFonts w:asciiTheme="minorHAnsi" w:hAnsiTheme="minorHAnsi" w:cstheme="minorHAnsi"/>
                <w:sz w:val="17"/>
                <w:szCs w:val="17"/>
              </w:rPr>
              <w:t xml:space="preserve"> </w:t>
            </w:r>
            <w:r w:rsidRPr="00066E9C">
              <w:rPr>
                <w:rFonts w:asciiTheme="minorHAnsi" w:hAnsiTheme="minorHAnsi" w:cstheme="minorHAnsi"/>
                <w:sz w:val="17"/>
                <w:szCs w:val="17"/>
              </w:rPr>
              <w:t>179</w:t>
            </w:r>
          </w:p>
        </w:tc>
        <w:tc>
          <w:tcPr>
            <w:tcW w:w="851" w:type="dxa"/>
            <w:vAlign w:val="center"/>
          </w:tcPr>
          <w:p w14:paraId="63CDE633" w14:textId="285A946C"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326</w:t>
            </w:r>
            <w:r w:rsidR="003A15D1">
              <w:rPr>
                <w:rFonts w:asciiTheme="minorHAnsi" w:hAnsiTheme="minorHAnsi" w:cstheme="minorHAnsi"/>
                <w:sz w:val="17"/>
                <w:szCs w:val="17"/>
              </w:rPr>
              <w:t xml:space="preserve"> </w:t>
            </w:r>
            <w:r w:rsidRPr="00066E9C">
              <w:rPr>
                <w:rFonts w:asciiTheme="minorHAnsi" w:hAnsiTheme="minorHAnsi" w:cstheme="minorHAnsi"/>
                <w:sz w:val="17"/>
                <w:szCs w:val="17"/>
              </w:rPr>
              <w:t>358</w:t>
            </w:r>
          </w:p>
        </w:tc>
        <w:tc>
          <w:tcPr>
            <w:tcW w:w="850" w:type="dxa"/>
            <w:vAlign w:val="center"/>
          </w:tcPr>
          <w:p w14:paraId="6D0519B4" w14:textId="3D79AD67" w:rsidR="008C4350" w:rsidRPr="00066E9C" w:rsidRDefault="008C4350" w:rsidP="0090286C">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066E9C">
              <w:rPr>
                <w:rFonts w:asciiTheme="minorHAnsi" w:hAnsiTheme="minorHAnsi" w:cstheme="minorHAnsi"/>
                <w:sz w:val="17"/>
                <w:szCs w:val="17"/>
              </w:rPr>
              <w:t>314</w:t>
            </w:r>
            <w:r w:rsidR="003A15D1">
              <w:rPr>
                <w:rFonts w:asciiTheme="minorHAnsi" w:hAnsiTheme="minorHAnsi" w:cstheme="minorHAnsi"/>
                <w:sz w:val="17"/>
                <w:szCs w:val="17"/>
              </w:rPr>
              <w:t xml:space="preserve"> </w:t>
            </w:r>
            <w:r w:rsidRPr="00066E9C">
              <w:rPr>
                <w:rFonts w:asciiTheme="minorHAnsi" w:hAnsiTheme="minorHAnsi" w:cstheme="minorHAnsi"/>
                <w:sz w:val="17"/>
                <w:szCs w:val="17"/>
              </w:rPr>
              <w:t>941</w:t>
            </w:r>
          </w:p>
        </w:tc>
      </w:tr>
    </w:tbl>
    <w:p w14:paraId="66044937" w14:textId="77777777" w:rsidR="008C4350" w:rsidRDefault="008C4350" w:rsidP="008C4350"/>
    <w:p w14:paraId="4D79AD9A" w14:textId="77777777" w:rsidR="008C4350" w:rsidRDefault="008C4350" w:rsidP="008C4350">
      <w:pPr>
        <w:sectPr w:rsidR="008C4350" w:rsidSect="00916E12">
          <w:pgSz w:w="16838" w:h="11906" w:orient="landscape"/>
          <w:pgMar w:top="1440" w:right="1440" w:bottom="1440" w:left="1440" w:header="709" w:footer="709" w:gutter="0"/>
          <w:cols w:space="708"/>
          <w:docGrid w:linePitch="360"/>
        </w:sectPr>
      </w:pPr>
      <w:r>
        <w:br w:type="page"/>
      </w:r>
    </w:p>
    <w:p w14:paraId="5005D8FE" w14:textId="77777777" w:rsidR="008C4350" w:rsidRDefault="008C4350" w:rsidP="008C4350">
      <w:pPr>
        <w:pStyle w:val="Heading3"/>
      </w:pPr>
      <w:bookmarkStart w:id="144" w:name="_Toc56771616"/>
      <w:bookmarkStart w:id="145" w:name="_Toc57975147"/>
      <w:r>
        <w:t>Changes to key flow components under current conditions (using 135 years of modeled flow data)</w:t>
      </w:r>
      <w:bookmarkEnd w:id="144"/>
      <w:bookmarkEnd w:id="145"/>
    </w:p>
    <w:p w14:paraId="0B625F45" w14:textId="77777777" w:rsidR="008C4350" w:rsidRDefault="008C4350" w:rsidP="008C4350">
      <w:pPr>
        <w:pStyle w:val="Heading4"/>
      </w:pPr>
      <w:r>
        <w:t>Freshes and small overbank flows</w:t>
      </w:r>
    </w:p>
    <w:p w14:paraId="57ED891F" w14:textId="62144096" w:rsidR="008C4350" w:rsidRDefault="00614823" w:rsidP="008C4350">
      <w:bookmarkStart w:id="146" w:name="_Hlk56678264"/>
      <w:r>
        <w:t>Comparing 135 years of mode</w:t>
      </w:r>
      <w:r w:rsidR="00CA056C">
        <w:t>l</w:t>
      </w:r>
      <w:r>
        <w:t xml:space="preserve">led natural and current flow conditions, </w:t>
      </w:r>
      <w:bookmarkEnd w:id="146"/>
      <w:r>
        <w:t>u</w:t>
      </w:r>
      <w:r w:rsidR="008C4350">
        <w:t>nder natural flow conditions, at Booligal, on average a small fresh would have occurred at least twice a year, a large fresh three times a year, and a small overbank</w:t>
      </w:r>
      <w:r w:rsidR="00767E49">
        <w:t xml:space="preserve"> flow</w:t>
      </w:r>
      <w:r w:rsidR="008C4350">
        <w:t xml:space="preserve"> once every two years. These key flow components would have experienced a high degree of interannual variability. </w:t>
      </w:r>
    </w:p>
    <w:p w14:paraId="4EB246CC" w14:textId="76699C05" w:rsidR="008C4350" w:rsidRDefault="008C4350" w:rsidP="008C4350">
      <w:r>
        <w:t xml:space="preserve">The frequency and interannual variability in the occurrence of small freshes, large freshes and small overbank flows have all been reduced under current flow conditions. The frequency of small freshes has not been changed considerably, occurring 8% less often. However, the frequency of large freshes and small overbank flows has been substantially reduced, </w:t>
      </w:r>
      <w:r w:rsidR="00767E49">
        <w:t xml:space="preserve">and </w:t>
      </w:r>
      <w:r>
        <w:t>now occur approximately half as often as they would have under natural flow conditions</w:t>
      </w:r>
      <w:r w:rsidR="00181757">
        <w:t xml:space="preserve"> (</w:t>
      </w:r>
      <w:r w:rsidR="00181757">
        <w:fldChar w:fldCharType="begin" w:fldLock="1"/>
      </w:r>
      <w:r w:rsidR="00181757">
        <w:instrText xml:space="preserve"> REF _Ref56610178 \h </w:instrText>
      </w:r>
      <w:r w:rsidR="00181757">
        <w:fldChar w:fldCharType="separate"/>
      </w:r>
      <w:r w:rsidR="00384D17" w:rsidRPr="00E852E5">
        <w:t xml:space="preserve">Table </w:t>
      </w:r>
      <w:r w:rsidR="00384D17">
        <w:rPr>
          <w:noProof/>
        </w:rPr>
        <w:t>5</w:t>
      </w:r>
      <w:r w:rsidR="00384D17">
        <w:noBreakHyphen/>
      </w:r>
      <w:r w:rsidR="00384D17">
        <w:rPr>
          <w:noProof/>
        </w:rPr>
        <w:t>3</w:t>
      </w:r>
      <w:r w:rsidR="00181757">
        <w:fldChar w:fldCharType="end"/>
      </w:r>
      <w:r w:rsidR="00181757">
        <w:t>)</w:t>
      </w:r>
      <w:r w:rsidR="001C2B79">
        <w:t>.</w:t>
      </w:r>
    </w:p>
    <w:p w14:paraId="2852E677" w14:textId="0AB8E986" w:rsidR="008C4350" w:rsidRPr="003D628D" w:rsidRDefault="008C4350" w:rsidP="008C4350">
      <w:r>
        <w:t xml:space="preserve">Over the past six years, environmental water has made a significant contribution to increasing the number of small freshes that have occurred in the lower Lachlan at Booligal. Without environmental water a total of eight small freshes would have occurred, while environmental water has contributed to an additional four small freshes, resulting in an average of two freshes each year compared </w:t>
      </w:r>
      <w:r w:rsidR="00946846">
        <w:t xml:space="preserve">with </w:t>
      </w:r>
      <w:r>
        <w:t>1.3 without environmental water. Environmental water has not contributed to large freshes or small overbank flows.</w:t>
      </w:r>
    </w:p>
    <w:p w14:paraId="7C81C6BC" w14:textId="139A10E5" w:rsidR="007B0D69" w:rsidRDefault="000D0AB3" w:rsidP="007B0D69">
      <w:pPr>
        <w:pStyle w:val="Caption"/>
        <w:spacing w:after="40"/>
      </w:pPr>
      <w:bookmarkStart w:id="147" w:name="_Ref56610178"/>
      <w:bookmarkStart w:id="148" w:name="_Toc57975233"/>
      <w:r w:rsidRPr="00E852E5">
        <w:t xml:space="preserve">Table </w:t>
      </w:r>
      <w:r>
        <w:fldChar w:fldCharType="begin" w:fldLock="1"/>
      </w:r>
      <w:r>
        <w:instrText xml:space="preserve"> STYLEREF 1 \s </w:instrText>
      </w:r>
      <w:r>
        <w:fldChar w:fldCharType="separate"/>
      </w:r>
      <w:r w:rsidR="00384D17">
        <w:rPr>
          <w:noProof/>
        </w:rPr>
        <w:t>5</w:t>
      </w:r>
      <w:r>
        <w:fldChar w:fldCharType="end"/>
      </w:r>
      <w:r>
        <w:noBreakHyphen/>
      </w:r>
      <w:r>
        <w:fldChar w:fldCharType="begin"/>
      </w:r>
      <w:r>
        <w:instrText xml:space="preserve"> SEQ Table \* ARABIC \s 1 </w:instrText>
      </w:r>
      <w:r>
        <w:fldChar w:fldCharType="separate"/>
      </w:r>
      <w:r w:rsidR="00A54C15">
        <w:rPr>
          <w:noProof/>
        </w:rPr>
        <w:t>3</w:t>
      </w:r>
      <w:r>
        <w:fldChar w:fldCharType="end"/>
      </w:r>
      <w:bookmarkEnd w:id="147"/>
      <w:r w:rsidRPr="00E852E5">
        <w:t xml:space="preserve">. </w:t>
      </w:r>
      <w:r w:rsidR="008C4350">
        <w:t>The frequency and interannual variability of small freshes, medium freshes, and small overbank flows at Booligal Gauge on the Lachlan River and the percentage change from natural conditions using 135 years of modelled Natural and Current flow conditions, and actual flow data with and without commonwealth environmental water over 2014-20.</w:t>
      </w:r>
      <w:bookmarkEnd w:id="148"/>
    </w:p>
    <w:p w14:paraId="0F601B5B" w14:textId="7795497A" w:rsidR="008C4350" w:rsidRDefault="007B0D69" w:rsidP="008C4350">
      <w:pPr>
        <w:pStyle w:val="Caption"/>
      </w:pPr>
      <w:r>
        <w:t xml:space="preserve">Note: </w:t>
      </w:r>
      <w:r w:rsidR="008C4350" w:rsidRPr="003D628D">
        <w:t>Small fresh</w:t>
      </w:r>
      <w:r w:rsidR="008C4350">
        <w:t>:</w:t>
      </w:r>
      <w:r w:rsidR="008C4350" w:rsidRPr="003D628D">
        <w:t xml:space="preserve"> &gt; 150 ML/day for &gt; 10 consecutive days, large fresh</w:t>
      </w:r>
      <w:r w:rsidR="008C4350">
        <w:t>:</w:t>
      </w:r>
      <w:r w:rsidR="008C4350" w:rsidRPr="003D628D">
        <w:t xml:space="preserve"> &gt;</w:t>
      </w:r>
      <w:r w:rsidR="008C4350">
        <w:t xml:space="preserve"> </w:t>
      </w:r>
      <w:r w:rsidR="008C4350" w:rsidRPr="003D628D">
        <w:t>650 for &gt; 5 consecutive days, and small overbank</w:t>
      </w:r>
      <w:r w:rsidR="008C4350">
        <w:t>:</w:t>
      </w:r>
      <w:r w:rsidR="008C4350" w:rsidRPr="003D628D">
        <w:t xml:space="preserve"> &gt;</w:t>
      </w:r>
      <w:r w:rsidR="008C4350">
        <w:t xml:space="preserve"> </w:t>
      </w:r>
      <w:r w:rsidR="008C4350" w:rsidRPr="003D628D">
        <w:t>2700 ML/day for &gt; 30 consecutive days.</w:t>
      </w:r>
      <w:r w:rsidR="008C4350">
        <w:t xml:space="preserve"> Numbers in brackets are the total number of each flow component which occurred between 2014-20.</w:t>
      </w:r>
    </w:p>
    <w:tbl>
      <w:tblPr>
        <w:tblStyle w:val="MediumGrid3-Accent11"/>
        <w:tblW w:w="9016" w:type="dxa"/>
        <w:tblLayout w:type="fixed"/>
        <w:tblLook w:val="06A0" w:firstRow="1" w:lastRow="0" w:firstColumn="1" w:lastColumn="0" w:noHBand="1" w:noVBand="1"/>
      </w:tblPr>
      <w:tblGrid>
        <w:gridCol w:w="3686"/>
        <w:gridCol w:w="1134"/>
        <w:gridCol w:w="1134"/>
        <w:gridCol w:w="1134"/>
        <w:gridCol w:w="992"/>
        <w:gridCol w:w="936"/>
      </w:tblGrid>
      <w:tr w:rsidR="008C4350" w:rsidRPr="00431764" w14:paraId="608FD88F" w14:textId="77777777" w:rsidTr="00BC40F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6" w:type="dxa"/>
            <w:tcBorders>
              <w:bottom w:val="single" w:sz="8" w:space="0" w:color="FFFFFF"/>
            </w:tcBorders>
            <w:hideMark/>
          </w:tcPr>
          <w:p w14:paraId="75062768" w14:textId="77777777" w:rsidR="008C4350" w:rsidRPr="00070F34" w:rsidRDefault="008C4350" w:rsidP="00BC40F3">
            <w:pPr>
              <w:jc w:val="center"/>
              <w:rPr>
                <w:rFonts w:asciiTheme="minorHAnsi" w:hAnsiTheme="minorHAnsi" w:cstheme="minorHAnsi"/>
                <w:color w:val="FFFFFF" w:themeColor="background1"/>
                <w:sz w:val="18"/>
                <w:szCs w:val="18"/>
              </w:rPr>
            </w:pPr>
          </w:p>
        </w:tc>
        <w:tc>
          <w:tcPr>
            <w:tcW w:w="1134" w:type="dxa"/>
            <w:tcBorders>
              <w:bottom w:val="single" w:sz="8" w:space="0" w:color="FFFFFF"/>
            </w:tcBorders>
          </w:tcPr>
          <w:p w14:paraId="0822A736" w14:textId="77777777" w:rsidR="008C4350" w:rsidRPr="00070F34" w:rsidRDefault="008C4350" w:rsidP="00BC40F3">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18"/>
                <w:szCs w:val="18"/>
              </w:rPr>
            </w:pPr>
            <w:r w:rsidRPr="00070F34">
              <w:rPr>
                <w:rFonts w:asciiTheme="minorHAnsi" w:hAnsiTheme="minorHAnsi" w:cstheme="minorHAnsi"/>
                <w:sz w:val="18"/>
                <w:szCs w:val="18"/>
              </w:rPr>
              <w:t>Natural Flow</w:t>
            </w:r>
          </w:p>
          <w:p w14:paraId="347581C8" w14:textId="77777777" w:rsidR="008C4350" w:rsidRPr="00070F34" w:rsidRDefault="008C4350" w:rsidP="00BC40F3">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70F34">
              <w:rPr>
                <w:rFonts w:asciiTheme="minorHAnsi" w:hAnsiTheme="minorHAnsi" w:cstheme="minorHAnsi"/>
                <w:sz w:val="18"/>
                <w:szCs w:val="18"/>
              </w:rPr>
              <w:t>Conditions</w:t>
            </w:r>
          </w:p>
        </w:tc>
        <w:tc>
          <w:tcPr>
            <w:tcW w:w="1134" w:type="dxa"/>
            <w:tcBorders>
              <w:bottom w:val="single" w:sz="8" w:space="0" w:color="FFFFFF"/>
            </w:tcBorders>
          </w:tcPr>
          <w:p w14:paraId="1B00B438" w14:textId="77777777" w:rsidR="008C4350" w:rsidRPr="00070F34" w:rsidRDefault="008C4350" w:rsidP="00BC40F3">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18"/>
                <w:szCs w:val="18"/>
              </w:rPr>
            </w:pPr>
            <w:r w:rsidRPr="00070F34">
              <w:rPr>
                <w:rFonts w:asciiTheme="minorHAnsi" w:hAnsiTheme="minorHAnsi" w:cstheme="minorHAnsi"/>
                <w:sz w:val="18"/>
                <w:szCs w:val="18"/>
              </w:rPr>
              <w:t>Current Flow</w:t>
            </w:r>
          </w:p>
          <w:p w14:paraId="050E84AA" w14:textId="77777777" w:rsidR="008C4350" w:rsidRPr="00070F34" w:rsidRDefault="008C4350" w:rsidP="00BC40F3">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70F34">
              <w:rPr>
                <w:rFonts w:asciiTheme="minorHAnsi" w:hAnsiTheme="minorHAnsi" w:cstheme="minorHAnsi"/>
                <w:sz w:val="18"/>
                <w:szCs w:val="18"/>
              </w:rPr>
              <w:t>Conditions</w:t>
            </w:r>
          </w:p>
        </w:tc>
        <w:tc>
          <w:tcPr>
            <w:tcW w:w="1134" w:type="dxa"/>
            <w:tcBorders>
              <w:bottom w:val="single" w:sz="8" w:space="0" w:color="FFFFFF"/>
            </w:tcBorders>
          </w:tcPr>
          <w:p w14:paraId="190429B4" w14:textId="77777777" w:rsidR="008C4350" w:rsidRPr="00070F34" w:rsidRDefault="008C4350" w:rsidP="00BC40F3">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70F34">
              <w:rPr>
                <w:rFonts w:asciiTheme="minorHAnsi" w:hAnsiTheme="minorHAnsi" w:cstheme="minorHAnsi"/>
                <w:sz w:val="18"/>
                <w:szCs w:val="18"/>
              </w:rPr>
              <w:t>Percentage change</w:t>
            </w:r>
          </w:p>
        </w:tc>
        <w:tc>
          <w:tcPr>
            <w:tcW w:w="992" w:type="dxa"/>
            <w:tcBorders>
              <w:bottom w:val="single" w:sz="8" w:space="0" w:color="FFFFFF"/>
            </w:tcBorders>
          </w:tcPr>
          <w:p w14:paraId="4FC09DDB" w14:textId="77777777" w:rsidR="008C4350" w:rsidRPr="00070F34" w:rsidRDefault="008C4350" w:rsidP="00BC40F3">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18"/>
                <w:szCs w:val="18"/>
              </w:rPr>
            </w:pPr>
            <w:r w:rsidRPr="00070F34">
              <w:rPr>
                <w:rFonts w:asciiTheme="minorHAnsi" w:hAnsiTheme="minorHAnsi" w:cstheme="minorHAnsi"/>
                <w:sz w:val="18"/>
                <w:szCs w:val="18"/>
              </w:rPr>
              <w:t>2014-20</w:t>
            </w:r>
          </w:p>
          <w:p w14:paraId="2B74AEA1" w14:textId="66B539A1" w:rsidR="008C4350" w:rsidRPr="00070F34" w:rsidRDefault="008C4350" w:rsidP="00BC40F3">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70F34">
              <w:rPr>
                <w:rFonts w:asciiTheme="minorHAnsi" w:hAnsiTheme="minorHAnsi" w:cstheme="minorHAnsi"/>
                <w:sz w:val="18"/>
                <w:szCs w:val="18"/>
              </w:rPr>
              <w:t>W</w:t>
            </w:r>
            <w:r w:rsidR="00450BF2">
              <w:rPr>
                <w:rFonts w:asciiTheme="minorHAnsi" w:hAnsiTheme="minorHAnsi" w:cstheme="minorHAnsi"/>
                <w:sz w:val="18"/>
                <w:szCs w:val="18"/>
              </w:rPr>
              <w:t>O</w:t>
            </w:r>
            <w:r w:rsidRPr="00070F34">
              <w:rPr>
                <w:rFonts w:asciiTheme="minorHAnsi" w:hAnsiTheme="minorHAnsi" w:cstheme="minorHAnsi"/>
                <w:sz w:val="18"/>
                <w:szCs w:val="18"/>
              </w:rPr>
              <w:t>/CEW</w:t>
            </w:r>
          </w:p>
        </w:tc>
        <w:tc>
          <w:tcPr>
            <w:tcW w:w="936" w:type="dxa"/>
            <w:tcBorders>
              <w:bottom w:val="single" w:sz="8" w:space="0" w:color="FFFFFF"/>
            </w:tcBorders>
          </w:tcPr>
          <w:p w14:paraId="365C28AF" w14:textId="77777777" w:rsidR="008C4350" w:rsidRPr="00070F34" w:rsidRDefault="008C4350" w:rsidP="00BC40F3">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18"/>
                <w:szCs w:val="18"/>
              </w:rPr>
            </w:pPr>
            <w:r w:rsidRPr="00070F34">
              <w:rPr>
                <w:rFonts w:asciiTheme="minorHAnsi" w:hAnsiTheme="minorHAnsi" w:cstheme="minorHAnsi"/>
                <w:sz w:val="18"/>
                <w:szCs w:val="18"/>
              </w:rPr>
              <w:t>2014-20</w:t>
            </w:r>
          </w:p>
          <w:p w14:paraId="568251FA" w14:textId="337ED2A7" w:rsidR="008C4350" w:rsidRPr="00070F34" w:rsidRDefault="008C4350" w:rsidP="00BC40F3">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70F34">
              <w:rPr>
                <w:rFonts w:asciiTheme="minorHAnsi" w:hAnsiTheme="minorHAnsi" w:cstheme="minorHAnsi"/>
                <w:sz w:val="18"/>
                <w:szCs w:val="18"/>
              </w:rPr>
              <w:t>W/CEW</w:t>
            </w:r>
          </w:p>
        </w:tc>
      </w:tr>
      <w:tr w:rsidR="008C4350" w:rsidRPr="00431764" w14:paraId="49C04289" w14:textId="77777777" w:rsidTr="00BC40F3">
        <w:tc>
          <w:tcPr>
            <w:cnfStyle w:val="001000000000" w:firstRow="0" w:lastRow="0" w:firstColumn="1" w:lastColumn="0" w:oddVBand="0" w:evenVBand="0" w:oddHBand="0" w:evenHBand="0" w:firstRowFirstColumn="0" w:firstRowLastColumn="0" w:lastRowFirstColumn="0" w:lastRowLastColumn="0"/>
            <w:tcW w:w="3686" w:type="dxa"/>
            <w:tcBorders>
              <w:top w:val="single" w:sz="8" w:space="0" w:color="FFFFFF"/>
              <w:bottom w:val="single" w:sz="4" w:space="0" w:color="FFFFFF"/>
              <w:right w:val="single" w:sz="8" w:space="0" w:color="FFFFFF"/>
            </w:tcBorders>
          </w:tcPr>
          <w:p w14:paraId="0973BFA4" w14:textId="77777777" w:rsidR="008C4350" w:rsidRPr="00070F34" w:rsidRDefault="008C4350" w:rsidP="00BC40F3">
            <w:pPr>
              <w:spacing w:before="20" w:after="40"/>
              <w:rPr>
                <w:rFonts w:asciiTheme="minorHAnsi" w:hAnsiTheme="minorHAnsi" w:cstheme="minorHAnsi"/>
                <w:color w:val="FFFFFF" w:themeColor="background1"/>
                <w:sz w:val="18"/>
                <w:szCs w:val="18"/>
              </w:rPr>
            </w:pPr>
            <w:r w:rsidRPr="00070F34">
              <w:rPr>
                <w:rFonts w:asciiTheme="minorHAnsi" w:hAnsiTheme="minorHAnsi" w:cstheme="minorHAnsi"/>
                <w:color w:val="FFFFFF" w:themeColor="background1"/>
                <w:sz w:val="18"/>
                <w:szCs w:val="18"/>
              </w:rPr>
              <w:t>Frequency of small freshes (per year)</w:t>
            </w:r>
          </w:p>
        </w:tc>
        <w:tc>
          <w:tcPr>
            <w:tcW w:w="1134" w:type="dxa"/>
            <w:tcBorders>
              <w:top w:val="single" w:sz="8" w:space="0" w:color="FFFFFF"/>
              <w:left w:val="single" w:sz="8" w:space="0" w:color="FFFFFF"/>
            </w:tcBorders>
            <w:vAlign w:val="center"/>
          </w:tcPr>
          <w:p w14:paraId="388BBA50" w14:textId="77777777" w:rsidR="008C4350" w:rsidRPr="00070F34" w:rsidRDefault="008C4350" w:rsidP="00BC40F3">
            <w:pPr>
              <w:spacing w:before="20" w:after="4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70F34">
              <w:rPr>
                <w:rFonts w:asciiTheme="minorHAnsi" w:hAnsiTheme="minorHAnsi" w:cstheme="minorHAnsi"/>
                <w:sz w:val="18"/>
                <w:szCs w:val="18"/>
              </w:rPr>
              <w:t>2.73</w:t>
            </w:r>
          </w:p>
        </w:tc>
        <w:tc>
          <w:tcPr>
            <w:tcW w:w="1134" w:type="dxa"/>
            <w:tcBorders>
              <w:top w:val="single" w:sz="8" w:space="0" w:color="FFFFFF"/>
            </w:tcBorders>
            <w:vAlign w:val="center"/>
          </w:tcPr>
          <w:p w14:paraId="637770B1" w14:textId="77777777" w:rsidR="008C4350" w:rsidRPr="00070F34" w:rsidRDefault="008C4350" w:rsidP="00BC40F3">
            <w:pPr>
              <w:spacing w:before="20" w:after="4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70F34">
              <w:rPr>
                <w:rFonts w:asciiTheme="minorHAnsi" w:hAnsiTheme="minorHAnsi" w:cstheme="minorHAnsi"/>
                <w:sz w:val="18"/>
                <w:szCs w:val="18"/>
              </w:rPr>
              <w:t>2.52</w:t>
            </w:r>
          </w:p>
        </w:tc>
        <w:tc>
          <w:tcPr>
            <w:tcW w:w="1134" w:type="dxa"/>
            <w:tcBorders>
              <w:top w:val="single" w:sz="8" w:space="0" w:color="FFFFFF"/>
            </w:tcBorders>
            <w:vAlign w:val="center"/>
          </w:tcPr>
          <w:p w14:paraId="782B2A23" w14:textId="77777777" w:rsidR="008C4350" w:rsidRPr="00070F34" w:rsidRDefault="008C4350" w:rsidP="00BC40F3">
            <w:pPr>
              <w:spacing w:before="20" w:after="4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70F34">
              <w:rPr>
                <w:rFonts w:asciiTheme="minorHAnsi" w:hAnsiTheme="minorHAnsi" w:cstheme="minorHAnsi"/>
                <w:sz w:val="18"/>
                <w:szCs w:val="18"/>
              </w:rPr>
              <w:t>-7.69</w:t>
            </w:r>
          </w:p>
        </w:tc>
        <w:tc>
          <w:tcPr>
            <w:tcW w:w="992" w:type="dxa"/>
            <w:tcBorders>
              <w:top w:val="single" w:sz="8" w:space="0" w:color="FFFFFF"/>
            </w:tcBorders>
            <w:vAlign w:val="center"/>
          </w:tcPr>
          <w:p w14:paraId="2AFC79E0" w14:textId="77777777" w:rsidR="008C4350" w:rsidRPr="00070F34" w:rsidRDefault="008C4350" w:rsidP="00BC40F3">
            <w:pPr>
              <w:spacing w:before="20" w:after="4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70F34">
              <w:rPr>
                <w:rFonts w:asciiTheme="minorHAnsi" w:hAnsiTheme="minorHAnsi" w:cstheme="minorHAnsi"/>
                <w:sz w:val="18"/>
                <w:szCs w:val="18"/>
              </w:rPr>
              <w:t xml:space="preserve">1.3 (8) </w:t>
            </w:r>
          </w:p>
        </w:tc>
        <w:tc>
          <w:tcPr>
            <w:tcW w:w="936" w:type="dxa"/>
            <w:tcBorders>
              <w:top w:val="single" w:sz="8" w:space="0" w:color="FFFFFF"/>
            </w:tcBorders>
            <w:vAlign w:val="center"/>
          </w:tcPr>
          <w:p w14:paraId="32DC5547" w14:textId="77777777" w:rsidR="008C4350" w:rsidRPr="00070F34" w:rsidRDefault="008C4350" w:rsidP="00BC40F3">
            <w:pPr>
              <w:spacing w:before="20" w:after="4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70F34">
              <w:rPr>
                <w:rFonts w:asciiTheme="minorHAnsi" w:hAnsiTheme="minorHAnsi" w:cstheme="minorHAnsi"/>
                <w:sz w:val="18"/>
                <w:szCs w:val="18"/>
              </w:rPr>
              <w:t>2 (12)</w:t>
            </w:r>
          </w:p>
        </w:tc>
      </w:tr>
      <w:tr w:rsidR="008C4350" w:rsidRPr="00431764" w14:paraId="23839F79" w14:textId="77777777" w:rsidTr="00BC40F3">
        <w:tc>
          <w:tcPr>
            <w:cnfStyle w:val="001000000000" w:firstRow="0" w:lastRow="0" w:firstColumn="1" w:lastColumn="0" w:oddVBand="0" w:evenVBand="0" w:oddHBand="0" w:evenHBand="0" w:firstRowFirstColumn="0" w:firstRowLastColumn="0" w:lastRowFirstColumn="0" w:lastRowLastColumn="0"/>
            <w:tcW w:w="3686" w:type="dxa"/>
            <w:tcBorders>
              <w:top w:val="single" w:sz="4" w:space="0" w:color="FFFFFF"/>
              <w:bottom w:val="single" w:sz="4" w:space="0" w:color="FFFFFF"/>
              <w:right w:val="single" w:sz="8" w:space="0" w:color="FFFFFF"/>
            </w:tcBorders>
          </w:tcPr>
          <w:p w14:paraId="6FC54F05" w14:textId="77777777" w:rsidR="008C4350" w:rsidRPr="00070F34" w:rsidRDefault="008C4350" w:rsidP="00BC40F3">
            <w:pPr>
              <w:spacing w:before="20" w:after="40"/>
              <w:rPr>
                <w:rFonts w:asciiTheme="minorHAnsi" w:hAnsiTheme="minorHAnsi" w:cstheme="minorHAnsi"/>
                <w:b w:val="0"/>
                <w:bCs w:val="0"/>
                <w:color w:val="FFFFFF" w:themeColor="background1"/>
                <w:sz w:val="18"/>
                <w:szCs w:val="18"/>
              </w:rPr>
            </w:pPr>
            <w:r w:rsidRPr="00070F34">
              <w:rPr>
                <w:rFonts w:asciiTheme="minorHAnsi" w:hAnsiTheme="minorHAnsi" w:cstheme="minorHAnsi"/>
                <w:color w:val="FFFFFF" w:themeColor="background1"/>
                <w:sz w:val="18"/>
                <w:szCs w:val="18"/>
              </w:rPr>
              <w:t>Interannual variability in Frequency of small freshes (CV)</w:t>
            </w:r>
          </w:p>
        </w:tc>
        <w:tc>
          <w:tcPr>
            <w:tcW w:w="1134" w:type="dxa"/>
            <w:tcBorders>
              <w:left w:val="single" w:sz="8" w:space="0" w:color="FFFFFF"/>
            </w:tcBorders>
            <w:vAlign w:val="center"/>
          </w:tcPr>
          <w:p w14:paraId="7F755711" w14:textId="77777777" w:rsidR="008C4350" w:rsidRPr="00070F34" w:rsidRDefault="008C4350" w:rsidP="00BC40F3">
            <w:pPr>
              <w:spacing w:before="20" w:after="4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70F34">
              <w:rPr>
                <w:rFonts w:asciiTheme="minorHAnsi" w:hAnsiTheme="minorHAnsi" w:cstheme="minorHAnsi"/>
                <w:sz w:val="18"/>
                <w:szCs w:val="18"/>
              </w:rPr>
              <w:t>1.48</w:t>
            </w:r>
          </w:p>
        </w:tc>
        <w:tc>
          <w:tcPr>
            <w:tcW w:w="1134" w:type="dxa"/>
            <w:vAlign w:val="center"/>
          </w:tcPr>
          <w:p w14:paraId="539A28E0" w14:textId="77777777" w:rsidR="008C4350" w:rsidRPr="00070F34" w:rsidRDefault="008C4350" w:rsidP="00BC40F3">
            <w:pPr>
              <w:spacing w:before="20" w:after="4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70F34">
              <w:rPr>
                <w:rFonts w:asciiTheme="minorHAnsi" w:hAnsiTheme="minorHAnsi" w:cstheme="minorHAnsi"/>
                <w:sz w:val="18"/>
                <w:szCs w:val="18"/>
              </w:rPr>
              <w:t>1.26</w:t>
            </w:r>
          </w:p>
        </w:tc>
        <w:tc>
          <w:tcPr>
            <w:tcW w:w="1134" w:type="dxa"/>
            <w:vAlign w:val="center"/>
          </w:tcPr>
          <w:p w14:paraId="5C1F0366" w14:textId="77777777" w:rsidR="008C4350" w:rsidRPr="00070F34" w:rsidRDefault="008C4350" w:rsidP="00BC40F3">
            <w:pPr>
              <w:spacing w:before="20" w:after="4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70F34">
              <w:rPr>
                <w:rFonts w:asciiTheme="minorHAnsi" w:hAnsiTheme="minorHAnsi" w:cstheme="minorHAnsi"/>
                <w:sz w:val="18"/>
                <w:szCs w:val="18"/>
              </w:rPr>
              <w:t>-14.86</w:t>
            </w:r>
          </w:p>
        </w:tc>
        <w:tc>
          <w:tcPr>
            <w:tcW w:w="992" w:type="dxa"/>
            <w:vAlign w:val="center"/>
          </w:tcPr>
          <w:p w14:paraId="2CD23AB8" w14:textId="77777777" w:rsidR="008C4350" w:rsidRPr="00070F34" w:rsidRDefault="008C4350" w:rsidP="00BC40F3">
            <w:pPr>
              <w:spacing w:before="20" w:after="4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936" w:type="dxa"/>
            <w:vAlign w:val="center"/>
          </w:tcPr>
          <w:p w14:paraId="18237672" w14:textId="77777777" w:rsidR="008C4350" w:rsidRPr="00070F34" w:rsidRDefault="008C4350" w:rsidP="00BC40F3">
            <w:pPr>
              <w:spacing w:before="20" w:after="4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r>
      <w:tr w:rsidR="008C4350" w:rsidRPr="00431764" w14:paraId="532D5AB9" w14:textId="77777777" w:rsidTr="00BC40F3">
        <w:tc>
          <w:tcPr>
            <w:cnfStyle w:val="001000000000" w:firstRow="0" w:lastRow="0" w:firstColumn="1" w:lastColumn="0" w:oddVBand="0" w:evenVBand="0" w:oddHBand="0" w:evenHBand="0" w:firstRowFirstColumn="0" w:firstRowLastColumn="0" w:lastRowFirstColumn="0" w:lastRowLastColumn="0"/>
            <w:tcW w:w="3686" w:type="dxa"/>
            <w:tcBorders>
              <w:top w:val="single" w:sz="4" w:space="0" w:color="FFFFFF"/>
              <w:bottom w:val="single" w:sz="4" w:space="0" w:color="FFFFFF"/>
              <w:right w:val="single" w:sz="8" w:space="0" w:color="FFFFFF"/>
            </w:tcBorders>
          </w:tcPr>
          <w:p w14:paraId="0B89B74F" w14:textId="77777777" w:rsidR="008C4350" w:rsidRPr="00070F34" w:rsidRDefault="008C4350" w:rsidP="00BC40F3">
            <w:pPr>
              <w:spacing w:before="20" w:after="40"/>
              <w:rPr>
                <w:rFonts w:asciiTheme="minorHAnsi" w:hAnsiTheme="minorHAnsi" w:cstheme="minorHAnsi"/>
                <w:color w:val="FFFFFF" w:themeColor="background1"/>
                <w:sz w:val="18"/>
                <w:szCs w:val="18"/>
              </w:rPr>
            </w:pPr>
            <w:r w:rsidRPr="00070F34">
              <w:rPr>
                <w:rFonts w:asciiTheme="minorHAnsi" w:hAnsiTheme="minorHAnsi" w:cstheme="minorHAnsi"/>
                <w:color w:val="FFFFFF" w:themeColor="background1"/>
                <w:sz w:val="18"/>
                <w:szCs w:val="18"/>
              </w:rPr>
              <w:t>Frequency of large freshes (per year)</w:t>
            </w:r>
          </w:p>
        </w:tc>
        <w:tc>
          <w:tcPr>
            <w:tcW w:w="1134" w:type="dxa"/>
            <w:tcBorders>
              <w:left w:val="single" w:sz="8" w:space="0" w:color="FFFFFF"/>
            </w:tcBorders>
            <w:vAlign w:val="center"/>
          </w:tcPr>
          <w:p w14:paraId="3D49F6B7" w14:textId="77777777" w:rsidR="008C4350" w:rsidRPr="00070F34" w:rsidRDefault="008C4350" w:rsidP="00BC40F3">
            <w:pPr>
              <w:spacing w:before="20" w:after="4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70F34">
              <w:rPr>
                <w:rFonts w:asciiTheme="minorHAnsi" w:hAnsiTheme="minorHAnsi" w:cstheme="minorHAnsi"/>
                <w:sz w:val="18"/>
                <w:szCs w:val="18"/>
              </w:rPr>
              <w:t xml:space="preserve">3.18 </w:t>
            </w:r>
          </w:p>
        </w:tc>
        <w:tc>
          <w:tcPr>
            <w:tcW w:w="1134" w:type="dxa"/>
            <w:vAlign w:val="center"/>
          </w:tcPr>
          <w:p w14:paraId="598A99FA" w14:textId="77777777" w:rsidR="008C4350" w:rsidRPr="00070F34" w:rsidRDefault="008C4350" w:rsidP="00BC40F3">
            <w:pPr>
              <w:spacing w:before="20" w:after="4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70F34">
              <w:rPr>
                <w:rFonts w:asciiTheme="minorHAnsi" w:hAnsiTheme="minorHAnsi" w:cstheme="minorHAnsi"/>
                <w:sz w:val="18"/>
                <w:szCs w:val="18"/>
              </w:rPr>
              <w:t>1.32</w:t>
            </w:r>
          </w:p>
        </w:tc>
        <w:tc>
          <w:tcPr>
            <w:tcW w:w="1134" w:type="dxa"/>
            <w:vAlign w:val="center"/>
          </w:tcPr>
          <w:p w14:paraId="3542014F" w14:textId="77777777" w:rsidR="008C4350" w:rsidRPr="00070F34" w:rsidRDefault="008C4350" w:rsidP="00BC40F3">
            <w:pPr>
              <w:spacing w:before="20" w:after="4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70F34">
              <w:rPr>
                <w:rFonts w:asciiTheme="minorHAnsi" w:hAnsiTheme="minorHAnsi" w:cstheme="minorHAnsi"/>
                <w:sz w:val="18"/>
                <w:szCs w:val="18"/>
              </w:rPr>
              <w:t>-58.49</w:t>
            </w:r>
          </w:p>
        </w:tc>
        <w:tc>
          <w:tcPr>
            <w:tcW w:w="992" w:type="dxa"/>
            <w:vAlign w:val="center"/>
          </w:tcPr>
          <w:p w14:paraId="40390658" w14:textId="77777777" w:rsidR="008C4350" w:rsidRPr="00070F34" w:rsidRDefault="008C4350" w:rsidP="00BC40F3">
            <w:pPr>
              <w:spacing w:before="20" w:after="4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70F34">
              <w:rPr>
                <w:rFonts w:asciiTheme="minorHAnsi" w:hAnsiTheme="minorHAnsi" w:cstheme="minorHAnsi"/>
                <w:sz w:val="18"/>
                <w:szCs w:val="18"/>
              </w:rPr>
              <w:t xml:space="preserve">0.5 (3) </w:t>
            </w:r>
          </w:p>
        </w:tc>
        <w:tc>
          <w:tcPr>
            <w:tcW w:w="936" w:type="dxa"/>
            <w:vAlign w:val="center"/>
          </w:tcPr>
          <w:p w14:paraId="66B54538" w14:textId="77777777" w:rsidR="008C4350" w:rsidRPr="00070F34" w:rsidRDefault="008C4350" w:rsidP="00BC40F3">
            <w:pPr>
              <w:spacing w:before="20" w:after="4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70F34">
              <w:rPr>
                <w:rFonts w:asciiTheme="minorHAnsi" w:hAnsiTheme="minorHAnsi" w:cstheme="minorHAnsi"/>
                <w:sz w:val="18"/>
                <w:szCs w:val="18"/>
              </w:rPr>
              <w:t>0.5 (3)</w:t>
            </w:r>
          </w:p>
        </w:tc>
      </w:tr>
      <w:tr w:rsidR="008C4350" w:rsidRPr="00431764" w14:paraId="749DD3E6" w14:textId="77777777" w:rsidTr="00BC40F3">
        <w:tc>
          <w:tcPr>
            <w:cnfStyle w:val="001000000000" w:firstRow="0" w:lastRow="0" w:firstColumn="1" w:lastColumn="0" w:oddVBand="0" w:evenVBand="0" w:oddHBand="0" w:evenHBand="0" w:firstRowFirstColumn="0" w:firstRowLastColumn="0" w:lastRowFirstColumn="0" w:lastRowLastColumn="0"/>
            <w:tcW w:w="3686" w:type="dxa"/>
            <w:tcBorders>
              <w:top w:val="single" w:sz="4" w:space="0" w:color="FFFFFF"/>
              <w:bottom w:val="single" w:sz="4" w:space="0" w:color="FFFFFF"/>
              <w:right w:val="single" w:sz="8" w:space="0" w:color="FFFFFF"/>
            </w:tcBorders>
          </w:tcPr>
          <w:p w14:paraId="0DFE3BD5" w14:textId="77777777" w:rsidR="008C4350" w:rsidRPr="00070F34" w:rsidRDefault="008C4350" w:rsidP="00BC40F3">
            <w:pPr>
              <w:spacing w:before="20" w:after="40"/>
              <w:rPr>
                <w:rFonts w:asciiTheme="minorHAnsi" w:hAnsiTheme="minorHAnsi" w:cstheme="minorHAnsi"/>
                <w:color w:val="FFFFFF" w:themeColor="background1"/>
                <w:sz w:val="18"/>
                <w:szCs w:val="18"/>
              </w:rPr>
            </w:pPr>
            <w:r w:rsidRPr="00070F34">
              <w:rPr>
                <w:rFonts w:asciiTheme="minorHAnsi" w:hAnsiTheme="minorHAnsi" w:cstheme="minorHAnsi"/>
                <w:color w:val="FFFFFF" w:themeColor="background1"/>
                <w:sz w:val="18"/>
                <w:szCs w:val="18"/>
              </w:rPr>
              <w:t>Interannual variability in Magnitude of large freshes (CV)</w:t>
            </w:r>
          </w:p>
        </w:tc>
        <w:tc>
          <w:tcPr>
            <w:tcW w:w="1134" w:type="dxa"/>
            <w:tcBorders>
              <w:left w:val="single" w:sz="8" w:space="0" w:color="FFFFFF"/>
            </w:tcBorders>
            <w:vAlign w:val="center"/>
          </w:tcPr>
          <w:p w14:paraId="6D4A1EF0" w14:textId="77777777" w:rsidR="008C4350" w:rsidRPr="00070F34" w:rsidRDefault="008C4350" w:rsidP="00BC40F3">
            <w:pPr>
              <w:spacing w:before="20" w:after="4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70F34">
              <w:rPr>
                <w:rFonts w:asciiTheme="minorHAnsi" w:hAnsiTheme="minorHAnsi" w:cstheme="minorHAnsi"/>
                <w:sz w:val="18"/>
                <w:szCs w:val="18"/>
              </w:rPr>
              <w:t>1.63</w:t>
            </w:r>
          </w:p>
        </w:tc>
        <w:tc>
          <w:tcPr>
            <w:tcW w:w="1134" w:type="dxa"/>
            <w:vAlign w:val="center"/>
          </w:tcPr>
          <w:p w14:paraId="4F91BEBE" w14:textId="77777777" w:rsidR="008C4350" w:rsidRPr="00070F34" w:rsidRDefault="008C4350" w:rsidP="00BC40F3">
            <w:pPr>
              <w:spacing w:before="20" w:after="4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70F34">
              <w:rPr>
                <w:rFonts w:asciiTheme="minorHAnsi" w:hAnsiTheme="minorHAnsi" w:cstheme="minorHAnsi"/>
                <w:sz w:val="18"/>
                <w:szCs w:val="18"/>
              </w:rPr>
              <w:t>1.37</w:t>
            </w:r>
          </w:p>
        </w:tc>
        <w:tc>
          <w:tcPr>
            <w:tcW w:w="1134" w:type="dxa"/>
            <w:vAlign w:val="center"/>
          </w:tcPr>
          <w:p w14:paraId="254F6C0C" w14:textId="77777777" w:rsidR="008C4350" w:rsidRPr="00070F34" w:rsidRDefault="008C4350" w:rsidP="00BC40F3">
            <w:pPr>
              <w:spacing w:before="20" w:after="4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70F34">
              <w:rPr>
                <w:rFonts w:asciiTheme="minorHAnsi" w:hAnsiTheme="minorHAnsi" w:cstheme="minorHAnsi"/>
                <w:sz w:val="18"/>
                <w:szCs w:val="18"/>
              </w:rPr>
              <w:t>-15.95</w:t>
            </w:r>
          </w:p>
        </w:tc>
        <w:tc>
          <w:tcPr>
            <w:tcW w:w="992" w:type="dxa"/>
            <w:vAlign w:val="center"/>
          </w:tcPr>
          <w:p w14:paraId="72F0C6D9" w14:textId="77777777" w:rsidR="008C4350" w:rsidRPr="00070F34" w:rsidRDefault="008C4350" w:rsidP="00BC40F3">
            <w:pPr>
              <w:spacing w:before="20" w:after="4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936" w:type="dxa"/>
            <w:vAlign w:val="center"/>
          </w:tcPr>
          <w:p w14:paraId="1A095F68" w14:textId="77777777" w:rsidR="008C4350" w:rsidRPr="00070F34" w:rsidRDefault="008C4350" w:rsidP="00BC40F3">
            <w:pPr>
              <w:spacing w:before="20" w:after="4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r>
      <w:tr w:rsidR="008C4350" w:rsidRPr="00431764" w14:paraId="382932FA" w14:textId="77777777" w:rsidTr="00BC40F3">
        <w:tc>
          <w:tcPr>
            <w:cnfStyle w:val="001000000000" w:firstRow="0" w:lastRow="0" w:firstColumn="1" w:lastColumn="0" w:oddVBand="0" w:evenVBand="0" w:oddHBand="0" w:evenHBand="0" w:firstRowFirstColumn="0" w:firstRowLastColumn="0" w:lastRowFirstColumn="0" w:lastRowLastColumn="0"/>
            <w:tcW w:w="3686" w:type="dxa"/>
            <w:tcBorders>
              <w:top w:val="single" w:sz="4" w:space="0" w:color="FFFFFF"/>
              <w:bottom w:val="single" w:sz="4" w:space="0" w:color="FFFFFF"/>
              <w:right w:val="single" w:sz="8" w:space="0" w:color="FFFFFF"/>
            </w:tcBorders>
          </w:tcPr>
          <w:p w14:paraId="65D70475" w14:textId="77777777" w:rsidR="008C4350" w:rsidRPr="00070F34" w:rsidRDefault="008C4350" w:rsidP="00BC40F3">
            <w:pPr>
              <w:spacing w:before="20" w:after="40"/>
              <w:rPr>
                <w:rFonts w:asciiTheme="minorHAnsi" w:hAnsiTheme="minorHAnsi" w:cstheme="minorHAnsi"/>
                <w:b w:val="0"/>
                <w:bCs w:val="0"/>
                <w:color w:val="FFFFFF" w:themeColor="background1"/>
                <w:sz w:val="18"/>
                <w:szCs w:val="18"/>
              </w:rPr>
            </w:pPr>
            <w:r w:rsidRPr="00070F34">
              <w:rPr>
                <w:rFonts w:asciiTheme="minorHAnsi" w:hAnsiTheme="minorHAnsi" w:cstheme="minorHAnsi"/>
                <w:color w:val="FFFFFF" w:themeColor="background1"/>
                <w:sz w:val="18"/>
                <w:szCs w:val="18"/>
              </w:rPr>
              <w:t>Frequency of Small overbank flows (per year)</w:t>
            </w:r>
          </w:p>
        </w:tc>
        <w:tc>
          <w:tcPr>
            <w:tcW w:w="1134" w:type="dxa"/>
            <w:tcBorders>
              <w:left w:val="single" w:sz="8" w:space="0" w:color="FFFFFF"/>
            </w:tcBorders>
            <w:vAlign w:val="center"/>
          </w:tcPr>
          <w:p w14:paraId="04D2D78C" w14:textId="77777777" w:rsidR="008C4350" w:rsidRPr="00070F34" w:rsidRDefault="008C4350" w:rsidP="00BC40F3">
            <w:pPr>
              <w:spacing w:before="20" w:after="4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70F34">
              <w:rPr>
                <w:rFonts w:asciiTheme="minorHAnsi" w:hAnsiTheme="minorHAnsi" w:cstheme="minorHAnsi"/>
                <w:sz w:val="18"/>
                <w:szCs w:val="18"/>
              </w:rPr>
              <w:t>0.54</w:t>
            </w:r>
          </w:p>
        </w:tc>
        <w:tc>
          <w:tcPr>
            <w:tcW w:w="1134" w:type="dxa"/>
            <w:vAlign w:val="center"/>
          </w:tcPr>
          <w:p w14:paraId="27A3BD93" w14:textId="77777777" w:rsidR="008C4350" w:rsidRPr="00070F34" w:rsidRDefault="008C4350" w:rsidP="00BC40F3">
            <w:pPr>
              <w:spacing w:before="20" w:after="4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70F34">
              <w:rPr>
                <w:rFonts w:asciiTheme="minorHAnsi" w:hAnsiTheme="minorHAnsi" w:cstheme="minorHAnsi"/>
                <w:sz w:val="18"/>
                <w:szCs w:val="18"/>
              </w:rPr>
              <w:t>0.28</w:t>
            </w:r>
          </w:p>
        </w:tc>
        <w:tc>
          <w:tcPr>
            <w:tcW w:w="1134" w:type="dxa"/>
            <w:vAlign w:val="center"/>
          </w:tcPr>
          <w:p w14:paraId="4FAC6E38" w14:textId="77777777" w:rsidR="008C4350" w:rsidRPr="00070F34" w:rsidRDefault="008C4350" w:rsidP="00BC40F3">
            <w:pPr>
              <w:spacing w:before="20" w:after="4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70F34">
              <w:rPr>
                <w:rFonts w:asciiTheme="minorHAnsi" w:hAnsiTheme="minorHAnsi" w:cstheme="minorHAnsi"/>
                <w:sz w:val="18"/>
                <w:szCs w:val="18"/>
              </w:rPr>
              <w:t>-48.15</w:t>
            </w:r>
          </w:p>
        </w:tc>
        <w:tc>
          <w:tcPr>
            <w:tcW w:w="992" w:type="dxa"/>
            <w:vAlign w:val="center"/>
          </w:tcPr>
          <w:p w14:paraId="250D2E91" w14:textId="77777777" w:rsidR="008C4350" w:rsidRPr="00070F34" w:rsidRDefault="008C4350" w:rsidP="00BC40F3">
            <w:pPr>
              <w:spacing w:before="20" w:after="4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70F34">
              <w:rPr>
                <w:rFonts w:asciiTheme="minorHAnsi" w:hAnsiTheme="minorHAnsi" w:cstheme="minorHAnsi"/>
                <w:sz w:val="18"/>
                <w:szCs w:val="18"/>
              </w:rPr>
              <w:t>0.2 (1)</w:t>
            </w:r>
          </w:p>
        </w:tc>
        <w:tc>
          <w:tcPr>
            <w:tcW w:w="936" w:type="dxa"/>
            <w:vAlign w:val="center"/>
          </w:tcPr>
          <w:p w14:paraId="05C02A73" w14:textId="77777777" w:rsidR="008C4350" w:rsidRPr="00070F34" w:rsidRDefault="008C4350" w:rsidP="00BC40F3">
            <w:pPr>
              <w:spacing w:before="20" w:after="4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70F34">
              <w:rPr>
                <w:rFonts w:asciiTheme="minorHAnsi" w:hAnsiTheme="minorHAnsi" w:cstheme="minorHAnsi"/>
                <w:sz w:val="18"/>
                <w:szCs w:val="18"/>
              </w:rPr>
              <w:t>0.2 (1)</w:t>
            </w:r>
          </w:p>
        </w:tc>
      </w:tr>
      <w:tr w:rsidR="008C4350" w:rsidRPr="00431764" w14:paraId="736CCFF7" w14:textId="77777777" w:rsidTr="00BC40F3">
        <w:tc>
          <w:tcPr>
            <w:cnfStyle w:val="001000000000" w:firstRow="0" w:lastRow="0" w:firstColumn="1" w:lastColumn="0" w:oddVBand="0" w:evenVBand="0" w:oddHBand="0" w:evenHBand="0" w:firstRowFirstColumn="0" w:firstRowLastColumn="0" w:lastRowFirstColumn="0" w:lastRowLastColumn="0"/>
            <w:tcW w:w="3686" w:type="dxa"/>
            <w:tcBorders>
              <w:top w:val="single" w:sz="4" w:space="0" w:color="FFFFFF"/>
              <w:bottom w:val="single" w:sz="8" w:space="0" w:color="FFFFFF"/>
              <w:right w:val="single" w:sz="8" w:space="0" w:color="FFFFFF"/>
            </w:tcBorders>
          </w:tcPr>
          <w:p w14:paraId="1F957950" w14:textId="77777777" w:rsidR="008C4350" w:rsidRPr="00070F34" w:rsidRDefault="008C4350" w:rsidP="00BC40F3">
            <w:pPr>
              <w:spacing w:before="20" w:after="40"/>
              <w:rPr>
                <w:rFonts w:asciiTheme="minorHAnsi" w:hAnsiTheme="minorHAnsi" w:cstheme="minorHAnsi"/>
                <w:color w:val="FFFFFF" w:themeColor="background1"/>
                <w:sz w:val="18"/>
                <w:szCs w:val="18"/>
              </w:rPr>
            </w:pPr>
            <w:r w:rsidRPr="00070F34">
              <w:rPr>
                <w:rFonts w:asciiTheme="minorHAnsi" w:hAnsiTheme="minorHAnsi" w:cstheme="minorHAnsi"/>
                <w:color w:val="FFFFFF" w:themeColor="background1"/>
                <w:sz w:val="18"/>
                <w:szCs w:val="18"/>
              </w:rPr>
              <w:t>Interannual variability in Frequency of small overbank (CV)</w:t>
            </w:r>
          </w:p>
        </w:tc>
        <w:tc>
          <w:tcPr>
            <w:tcW w:w="1134" w:type="dxa"/>
            <w:tcBorders>
              <w:left w:val="single" w:sz="8" w:space="0" w:color="FFFFFF"/>
            </w:tcBorders>
            <w:vAlign w:val="center"/>
          </w:tcPr>
          <w:p w14:paraId="445BB965" w14:textId="77777777" w:rsidR="008C4350" w:rsidRPr="00070F34" w:rsidRDefault="008C4350" w:rsidP="00BC40F3">
            <w:pPr>
              <w:spacing w:before="20" w:after="4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70F34">
              <w:rPr>
                <w:rFonts w:asciiTheme="minorHAnsi" w:hAnsiTheme="minorHAnsi" w:cstheme="minorHAnsi"/>
                <w:sz w:val="18"/>
                <w:szCs w:val="18"/>
              </w:rPr>
              <w:t>0.68</w:t>
            </w:r>
          </w:p>
        </w:tc>
        <w:tc>
          <w:tcPr>
            <w:tcW w:w="1134" w:type="dxa"/>
            <w:vAlign w:val="center"/>
          </w:tcPr>
          <w:p w14:paraId="0DE42E89" w14:textId="77777777" w:rsidR="008C4350" w:rsidRPr="00070F34" w:rsidRDefault="008C4350" w:rsidP="00BC40F3">
            <w:pPr>
              <w:spacing w:before="20" w:after="4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70F34">
              <w:rPr>
                <w:rFonts w:asciiTheme="minorHAnsi" w:hAnsiTheme="minorHAnsi" w:cstheme="minorHAnsi"/>
                <w:sz w:val="18"/>
                <w:szCs w:val="18"/>
              </w:rPr>
              <w:t>0.55</w:t>
            </w:r>
          </w:p>
        </w:tc>
        <w:tc>
          <w:tcPr>
            <w:tcW w:w="1134" w:type="dxa"/>
            <w:vAlign w:val="center"/>
          </w:tcPr>
          <w:p w14:paraId="05DA0541" w14:textId="77777777" w:rsidR="008C4350" w:rsidRPr="00070F34" w:rsidRDefault="008C4350" w:rsidP="00BC40F3">
            <w:pPr>
              <w:spacing w:before="20" w:after="4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70F34">
              <w:rPr>
                <w:rFonts w:asciiTheme="minorHAnsi" w:hAnsiTheme="minorHAnsi" w:cstheme="minorHAnsi"/>
                <w:sz w:val="18"/>
                <w:szCs w:val="18"/>
              </w:rPr>
              <w:t>-19.12</w:t>
            </w:r>
          </w:p>
        </w:tc>
        <w:tc>
          <w:tcPr>
            <w:tcW w:w="992" w:type="dxa"/>
            <w:vAlign w:val="center"/>
          </w:tcPr>
          <w:p w14:paraId="18084D08" w14:textId="77777777" w:rsidR="008C4350" w:rsidRPr="00070F34" w:rsidRDefault="008C4350" w:rsidP="00BC40F3">
            <w:pPr>
              <w:spacing w:before="20" w:after="4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936" w:type="dxa"/>
            <w:vAlign w:val="center"/>
          </w:tcPr>
          <w:p w14:paraId="117FEB26" w14:textId="77777777" w:rsidR="008C4350" w:rsidRPr="00070F34" w:rsidRDefault="008C4350" w:rsidP="00BC40F3">
            <w:pPr>
              <w:spacing w:before="20" w:after="4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r>
    </w:tbl>
    <w:p w14:paraId="30733BA8" w14:textId="77777777" w:rsidR="008C4350" w:rsidRDefault="008C4350" w:rsidP="008C4350"/>
    <w:p w14:paraId="72A996D2" w14:textId="77777777" w:rsidR="008C4350" w:rsidRDefault="008C4350" w:rsidP="008C4350">
      <w:pPr>
        <w:pStyle w:val="Heading4"/>
      </w:pPr>
      <w:r>
        <w:t>Extreme high and low flow events</w:t>
      </w:r>
    </w:p>
    <w:p w14:paraId="6F0BF178" w14:textId="2BF14DD8" w:rsidR="008C4350" w:rsidRDefault="008C4350" w:rsidP="008C4350">
      <w:r>
        <w:t>The Lachlan River naturally experiences a highly variable flow regime, ranging from an average maximum and minimum annual daily discharge of 3</w:t>
      </w:r>
      <w:r w:rsidR="0000430F">
        <w:t>,</w:t>
      </w:r>
      <w:r>
        <w:t>646 ML and 16.2 ML respectively. The magnitude of extreme high flow events is 30% less under current flow conditions, and now occur half the time they would have under natural flow conditions</w:t>
      </w:r>
      <w:r w:rsidR="002B07B7">
        <w:t xml:space="preserve"> (</w:t>
      </w:r>
      <w:r w:rsidR="002B07B7">
        <w:fldChar w:fldCharType="begin" w:fldLock="1"/>
      </w:r>
      <w:r w:rsidR="002B07B7">
        <w:instrText xml:space="preserve"> REF _Ref56610347 \h </w:instrText>
      </w:r>
      <w:r w:rsidR="002B07B7">
        <w:fldChar w:fldCharType="separate"/>
      </w:r>
      <w:r w:rsidR="00384D17" w:rsidRPr="00E852E5">
        <w:t xml:space="preserve">Table </w:t>
      </w:r>
      <w:r w:rsidR="00384D17">
        <w:rPr>
          <w:noProof/>
        </w:rPr>
        <w:t>5</w:t>
      </w:r>
      <w:r w:rsidR="00384D17">
        <w:noBreakHyphen/>
      </w:r>
      <w:r w:rsidR="00384D17">
        <w:rPr>
          <w:noProof/>
        </w:rPr>
        <w:t>4</w:t>
      </w:r>
      <w:r w:rsidR="002B07B7">
        <w:fldChar w:fldCharType="end"/>
      </w:r>
      <w:r>
        <w:t xml:space="preserve">). The maximum annual flow in many years is now much lower than it would have been under natural flow conditions </w:t>
      </w:r>
      <w:r w:rsidR="002B07B7">
        <w:t>(</w:t>
      </w:r>
      <w:r w:rsidR="002B07B7">
        <w:fldChar w:fldCharType="begin" w:fldLock="1"/>
      </w:r>
      <w:r w:rsidR="002B07B7">
        <w:instrText xml:space="preserve"> REF _Ref56610381 \h </w:instrText>
      </w:r>
      <w:r w:rsidR="002B07B7">
        <w:fldChar w:fldCharType="separate"/>
      </w:r>
      <w:r w:rsidR="00384D17">
        <w:t>Figure</w:t>
      </w:r>
      <w:r w:rsidR="00384D17" w:rsidRPr="006A148A">
        <w:t xml:space="preserve"> </w:t>
      </w:r>
      <w:r w:rsidR="00384D17">
        <w:rPr>
          <w:noProof/>
        </w:rPr>
        <w:t>5</w:t>
      </w:r>
      <w:r w:rsidR="00384D17">
        <w:noBreakHyphen/>
      </w:r>
      <w:r w:rsidR="00384D17">
        <w:rPr>
          <w:noProof/>
        </w:rPr>
        <w:t>4</w:t>
      </w:r>
      <w:r w:rsidR="002B07B7">
        <w:fldChar w:fldCharType="end"/>
      </w:r>
      <w:r>
        <w:t xml:space="preserve">), and this has increased the interannual variability in magnitude of extreme high flows under current flow conditions </w:t>
      </w:r>
      <w:r w:rsidR="00D33D3A">
        <w:t>(</w:t>
      </w:r>
      <w:r w:rsidR="00D33D3A">
        <w:fldChar w:fldCharType="begin" w:fldLock="1"/>
      </w:r>
      <w:r w:rsidR="00D33D3A">
        <w:instrText xml:space="preserve"> REF _Ref56610347 \h </w:instrText>
      </w:r>
      <w:r w:rsidR="00D33D3A">
        <w:fldChar w:fldCharType="separate"/>
      </w:r>
      <w:r w:rsidR="00384D17" w:rsidRPr="00E852E5">
        <w:t xml:space="preserve">Table </w:t>
      </w:r>
      <w:r w:rsidR="00384D17">
        <w:rPr>
          <w:noProof/>
        </w:rPr>
        <w:t>5</w:t>
      </w:r>
      <w:r w:rsidR="00384D17">
        <w:noBreakHyphen/>
      </w:r>
      <w:r w:rsidR="00384D17">
        <w:rPr>
          <w:noProof/>
        </w:rPr>
        <w:t>4</w:t>
      </w:r>
      <w:r w:rsidR="00D33D3A">
        <w:fldChar w:fldCharType="end"/>
      </w:r>
      <w:r w:rsidR="00D33D3A">
        <w:t>).</w:t>
      </w:r>
      <w:r>
        <w:t xml:space="preserve"> The frequency of extreme low flow events and interannual variability in extreme low flow events have both been substantially reduced, occurring less often and now with little variation between years.</w:t>
      </w:r>
    </w:p>
    <w:p w14:paraId="383B7A1C" w14:textId="04638BF5" w:rsidR="008C4350" w:rsidRDefault="000D0AB3" w:rsidP="008C4350">
      <w:pPr>
        <w:pStyle w:val="Caption"/>
      </w:pPr>
      <w:bookmarkStart w:id="149" w:name="_Ref56610347"/>
      <w:bookmarkStart w:id="150" w:name="_Toc57975234"/>
      <w:r w:rsidRPr="00E852E5">
        <w:t xml:space="preserve">Table </w:t>
      </w:r>
      <w:r>
        <w:fldChar w:fldCharType="begin" w:fldLock="1"/>
      </w:r>
      <w:r>
        <w:instrText xml:space="preserve"> STYLEREF 1 \s </w:instrText>
      </w:r>
      <w:r>
        <w:fldChar w:fldCharType="separate"/>
      </w:r>
      <w:r w:rsidR="00384D17">
        <w:rPr>
          <w:noProof/>
        </w:rPr>
        <w:t>5</w:t>
      </w:r>
      <w:r>
        <w:fldChar w:fldCharType="end"/>
      </w:r>
      <w:r>
        <w:noBreakHyphen/>
      </w:r>
      <w:r>
        <w:fldChar w:fldCharType="begin"/>
      </w:r>
      <w:r>
        <w:instrText xml:space="preserve"> SEQ Table \* ARABIC \s 1 </w:instrText>
      </w:r>
      <w:r>
        <w:fldChar w:fldCharType="separate"/>
      </w:r>
      <w:r w:rsidR="00A54C15">
        <w:rPr>
          <w:noProof/>
        </w:rPr>
        <w:t>4</w:t>
      </w:r>
      <w:r>
        <w:fldChar w:fldCharType="end"/>
      </w:r>
      <w:bookmarkEnd w:id="149"/>
      <w:r w:rsidRPr="00E852E5">
        <w:t xml:space="preserve">. </w:t>
      </w:r>
      <w:r w:rsidR="000A445C">
        <w:t>T</w:t>
      </w:r>
      <w:r w:rsidR="008C4350">
        <w:t xml:space="preserve">he magnitude (the average maximum annual discharge (ML/day), </w:t>
      </w:r>
      <w:r w:rsidR="007207C3">
        <w:t>f</w:t>
      </w:r>
      <w:r w:rsidR="008C4350">
        <w:t xml:space="preserve">requency (the number of days per year that the daily flow exceeds the (natural) average maximum annual discharge), and interannual variability in </w:t>
      </w:r>
      <w:r w:rsidR="007207C3">
        <w:t>m</w:t>
      </w:r>
      <w:r w:rsidR="008C4350">
        <w:t>agnitude and frequency (CV) of extreme high and low flows for modeled natural and current flow conditions at Booligal, and the proportional difference between modeled natural and current flow conditions.</w:t>
      </w:r>
      <w:bookmarkEnd w:id="150"/>
    </w:p>
    <w:tbl>
      <w:tblPr>
        <w:tblStyle w:val="MediumGrid3-Accent11"/>
        <w:tblW w:w="8931" w:type="dxa"/>
        <w:tblLayout w:type="fixed"/>
        <w:tblLook w:val="06A0" w:firstRow="1" w:lastRow="0" w:firstColumn="1" w:lastColumn="0" w:noHBand="1" w:noVBand="1"/>
      </w:tblPr>
      <w:tblGrid>
        <w:gridCol w:w="3676"/>
        <w:gridCol w:w="1751"/>
        <w:gridCol w:w="1752"/>
        <w:gridCol w:w="1752"/>
      </w:tblGrid>
      <w:tr w:rsidR="008C4350" w:rsidRPr="000A445C" w14:paraId="6B1DB55D" w14:textId="77777777" w:rsidTr="007A092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6" w:type="dxa"/>
            <w:tcBorders>
              <w:bottom w:val="single" w:sz="8" w:space="0" w:color="FFFFFF"/>
            </w:tcBorders>
            <w:hideMark/>
          </w:tcPr>
          <w:p w14:paraId="5CC86534" w14:textId="77777777" w:rsidR="008C4350" w:rsidRPr="000A445C" w:rsidRDefault="008C4350" w:rsidP="007A0921">
            <w:pPr>
              <w:jc w:val="center"/>
              <w:rPr>
                <w:rFonts w:asciiTheme="minorHAnsi" w:hAnsiTheme="minorHAnsi"/>
                <w:b w:val="0"/>
                <w:bCs w:val="0"/>
                <w:color w:val="FFFFFF" w:themeColor="background1"/>
                <w:sz w:val="20"/>
                <w:szCs w:val="20"/>
              </w:rPr>
            </w:pPr>
          </w:p>
        </w:tc>
        <w:tc>
          <w:tcPr>
            <w:tcW w:w="1751" w:type="dxa"/>
            <w:tcBorders>
              <w:bottom w:val="single" w:sz="8" w:space="0" w:color="FFFFFF"/>
            </w:tcBorders>
          </w:tcPr>
          <w:p w14:paraId="0EDF5E5A" w14:textId="77777777" w:rsidR="008C4350" w:rsidRPr="000A445C" w:rsidRDefault="008C4350" w:rsidP="007A0921">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20"/>
                <w:szCs w:val="20"/>
              </w:rPr>
            </w:pPr>
            <w:r w:rsidRPr="000A445C">
              <w:rPr>
                <w:rFonts w:asciiTheme="minorHAnsi" w:hAnsiTheme="minorHAnsi" w:cstheme="minorHAnsi"/>
                <w:sz w:val="20"/>
                <w:szCs w:val="20"/>
              </w:rPr>
              <w:t>Natural Flow</w:t>
            </w:r>
          </w:p>
          <w:p w14:paraId="2A3349BC" w14:textId="77777777" w:rsidR="008C4350" w:rsidRPr="000A445C" w:rsidRDefault="008C4350" w:rsidP="007A0921">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0A445C">
              <w:rPr>
                <w:rFonts w:asciiTheme="minorHAnsi" w:hAnsiTheme="minorHAnsi" w:cstheme="minorHAnsi"/>
                <w:sz w:val="20"/>
                <w:szCs w:val="20"/>
              </w:rPr>
              <w:t>Conditions</w:t>
            </w:r>
          </w:p>
        </w:tc>
        <w:tc>
          <w:tcPr>
            <w:tcW w:w="1752" w:type="dxa"/>
            <w:tcBorders>
              <w:bottom w:val="single" w:sz="8" w:space="0" w:color="FFFFFF"/>
            </w:tcBorders>
          </w:tcPr>
          <w:p w14:paraId="0CA07D21" w14:textId="77777777" w:rsidR="008C4350" w:rsidRPr="000A445C" w:rsidRDefault="008C4350" w:rsidP="007A0921">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20"/>
                <w:szCs w:val="20"/>
              </w:rPr>
            </w:pPr>
            <w:r w:rsidRPr="000A445C">
              <w:rPr>
                <w:rFonts w:asciiTheme="minorHAnsi" w:hAnsiTheme="minorHAnsi" w:cstheme="minorHAnsi"/>
                <w:sz w:val="20"/>
                <w:szCs w:val="20"/>
              </w:rPr>
              <w:t>Current Flow</w:t>
            </w:r>
          </w:p>
          <w:p w14:paraId="03ED0793" w14:textId="77777777" w:rsidR="008C4350" w:rsidRPr="000A445C" w:rsidRDefault="008C4350" w:rsidP="007A0921">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0A445C">
              <w:rPr>
                <w:rFonts w:asciiTheme="minorHAnsi" w:hAnsiTheme="minorHAnsi" w:cstheme="minorHAnsi"/>
                <w:sz w:val="20"/>
                <w:szCs w:val="20"/>
              </w:rPr>
              <w:t>Conditions</w:t>
            </w:r>
          </w:p>
        </w:tc>
        <w:tc>
          <w:tcPr>
            <w:tcW w:w="1752" w:type="dxa"/>
            <w:tcBorders>
              <w:bottom w:val="single" w:sz="8" w:space="0" w:color="FFFFFF"/>
            </w:tcBorders>
          </w:tcPr>
          <w:p w14:paraId="374848CD" w14:textId="77777777" w:rsidR="008C4350" w:rsidRPr="000A445C" w:rsidRDefault="008C4350" w:rsidP="007A0921">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0A445C">
              <w:rPr>
                <w:rFonts w:asciiTheme="minorHAnsi" w:hAnsiTheme="minorHAnsi" w:cstheme="minorHAnsi"/>
                <w:sz w:val="20"/>
                <w:szCs w:val="20"/>
              </w:rPr>
              <w:t>Percentage change</w:t>
            </w:r>
          </w:p>
        </w:tc>
      </w:tr>
      <w:tr w:rsidR="008C4350" w:rsidRPr="000A445C" w14:paraId="12FD5B23" w14:textId="77777777" w:rsidTr="007A0921">
        <w:tc>
          <w:tcPr>
            <w:cnfStyle w:val="001000000000" w:firstRow="0" w:lastRow="0" w:firstColumn="1" w:lastColumn="0" w:oddVBand="0" w:evenVBand="0" w:oddHBand="0" w:evenHBand="0" w:firstRowFirstColumn="0" w:firstRowLastColumn="0" w:lastRowFirstColumn="0" w:lastRowLastColumn="0"/>
            <w:tcW w:w="3676" w:type="dxa"/>
            <w:tcBorders>
              <w:top w:val="single" w:sz="8" w:space="0" w:color="FFFFFF"/>
              <w:bottom w:val="single" w:sz="4" w:space="0" w:color="FFFFFF"/>
              <w:right w:val="single" w:sz="8" w:space="0" w:color="FFFFFF"/>
            </w:tcBorders>
          </w:tcPr>
          <w:p w14:paraId="6DC3A944" w14:textId="77777777" w:rsidR="008C4350" w:rsidRPr="000A445C" w:rsidRDefault="008C4350" w:rsidP="007A0921">
            <w:pPr>
              <w:spacing w:before="20" w:after="40"/>
              <w:rPr>
                <w:rFonts w:asciiTheme="minorHAnsi" w:hAnsiTheme="minorHAnsi"/>
                <w:sz w:val="20"/>
                <w:szCs w:val="20"/>
              </w:rPr>
            </w:pPr>
            <w:r w:rsidRPr="000A445C">
              <w:rPr>
                <w:rFonts w:asciiTheme="minorHAnsi" w:hAnsiTheme="minorHAnsi"/>
                <w:sz w:val="20"/>
                <w:szCs w:val="20"/>
              </w:rPr>
              <w:t>Magnitude of High flows (ML/day)</w:t>
            </w:r>
          </w:p>
        </w:tc>
        <w:tc>
          <w:tcPr>
            <w:tcW w:w="1751" w:type="dxa"/>
            <w:tcBorders>
              <w:top w:val="single" w:sz="8" w:space="0" w:color="FFFFFF"/>
              <w:left w:val="single" w:sz="8" w:space="0" w:color="FFFFFF"/>
            </w:tcBorders>
          </w:tcPr>
          <w:p w14:paraId="064198E8" w14:textId="1C04A094" w:rsidR="008C4350" w:rsidRPr="000A445C" w:rsidRDefault="008C4350" w:rsidP="003A15D1">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0A445C">
              <w:rPr>
                <w:rFonts w:asciiTheme="minorHAnsi" w:hAnsiTheme="minorHAnsi" w:cstheme="minorHAnsi"/>
                <w:sz w:val="20"/>
                <w:szCs w:val="20"/>
              </w:rPr>
              <w:t>3</w:t>
            </w:r>
            <w:r w:rsidR="003A15D1">
              <w:rPr>
                <w:rFonts w:asciiTheme="minorHAnsi" w:hAnsiTheme="minorHAnsi" w:cstheme="minorHAnsi"/>
                <w:sz w:val="20"/>
                <w:szCs w:val="20"/>
              </w:rPr>
              <w:t>,</w:t>
            </w:r>
            <w:r w:rsidRPr="000A445C">
              <w:rPr>
                <w:rFonts w:asciiTheme="minorHAnsi" w:hAnsiTheme="minorHAnsi" w:cstheme="minorHAnsi"/>
                <w:sz w:val="20"/>
                <w:szCs w:val="20"/>
              </w:rPr>
              <w:t xml:space="preserve">646 </w:t>
            </w:r>
          </w:p>
        </w:tc>
        <w:tc>
          <w:tcPr>
            <w:tcW w:w="1752" w:type="dxa"/>
            <w:tcBorders>
              <w:top w:val="single" w:sz="8" w:space="0" w:color="FFFFFF"/>
            </w:tcBorders>
          </w:tcPr>
          <w:p w14:paraId="1D93B1DB" w14:textId="19734A85" w:rsidR="008C4350" w:rsidRPr="000A445C" w:rsidRDefault="008C4350" w:rsidP="003A15D1">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0A445C">
              <w:rPr>
                <w:rFonts w:asciiTheme="minorHAnsi" w:hAnsiTheme="minorHAnsi" w:cstheme="minorHAnsi"/>
                <w:sz w:val="20"/>
                <w:szCs w:val="20"/>
              </w:rPr>
              <w:t>2</w:t>
            </w:r>
            <w:r w:rsidR="003A15D1">
              <w:rPr>
                <w:rFonts w:asciiTheme="minorHAnsi" w:hAnsiTheme="minorHAnsi" w:cstheme="minorHAnsi"/>
                <w:sz w:val="20"/>
                <w:szCs w:val="20"/>
              </w:rPr>
              <w:t>,</w:t>
            </w:r>
            <w:r w:rsidRPr="000A445C">
              <w:rPr>
                <w:rFonts w:asciiTheme="minorHAnsi" w:hAnsiTheme="minorHAnsi" w:cstheme="minorHAnsi"/>
                <w:sz w:val="20"/>
                <w:szCs w:val="20"/>
              </w:rPr>
              <w:t>545</w:t>
            </w:r>
          </w:p>
        </w:tc>
        <w:tc>
          <w:tcPr>
            <w:tcW w:w="1752" w:type="dxa"/>
            <w:tcBorders>
              <w:top w:val="single" w:sz="8" w:space="0" w:color="FFFFFF"/>
            </w:tcBorders>
          </w:tcPr>
          <w:p w14:paraId="461AF387" w14:textId="77777777" w:rsidR="008C4350" w:rsidRPr="000A445C" w:rsidRDefault="008C4350" w:rsidP="003A15D1">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0A445C">
              <w:rPr>
                <w:rFonts w:asciiTheme="minorHAnsi" w:hAnsiTheme="minorHAnsi"/>
                <w:color w:val="000000"/>
                <w:sz w:val="20"/>
                <w:szCs w:val="20"/>
              </w:rPr>
              <w:t>-30.20</w:t>
            </w:r>
          </w:p>
        </w:tc>
      </w:tr>
      <w:tr w:rsidR="008C4350" w:rsidRPr="000A445C" w14:paraId="03071FEA" w14:textId="77777777" w:rsidTr="007A0921">
        <w:tc>
          <w:tcPr>
            <w:cnfStyle w:val="001000000000" w:firstRow="0" w:lastRow="0" w:firstColumn="1" w:lastColumn="0" w:oddVBand="0" w:evenVBand="0" w:oddHBand="0" w:evenHBand="0" w:firstRowFirstColumn="0" w:firstRowLastColumn="0" w:lastRowFirstColumn="0" w:lastRowLastColumn="0"/>
            <w:tcW w:w="3676" w:type="dxa"/>
            <w:tcBorders>
              <w:top w:val="single" w:sz="4" w:space="0" w:color="FFFFFF"/>
              <w:bottom w:val="single" w:sz="4" w:space="0" w:color="FFFFFF"/>
              <w:right w:val="single" w:sz="8" w:space="0" w:color="FFFFFF"/>
            </w:tcBorders>
          </w:tcPr>
          <w:p w14:paraId="1C9E0012" w14:textId="77777777" w:rsidR="008C4350" w:rsidRPr="000A445C" w:rsidRDefault="008C4350" w:rsidP="007A0921">
            <w:pPr>
              <w:spacing w:before="20" w:after="40"/>
              <w:rPr>
                <w:rFonts w:asciiTheme="minorHAnsi" w:hAnsiTheme="minorHAnsi"/>
                <w:sz w:val="20"/>
                <w:szCs w:val="20"/>
              </w:rPr>
            </w:pPr>
            <w:r w:rsidRPr="000A445C">
              <w:rPr>
                <w:rFonts w:asciiTheme="minorHAnsi" w:hAnsiTheme="minorHAnsi"/>
                <w:color w:val="FFFFFF" w:themeColor="background1"/>
                <w:sz w:val="20"/>
                <w:szCs w:val="20"/>
              </w:rPr>
              <w:t>Interannual variability in Magnitude of high flows (CV)</w:t>
            </w:r>
          </w:p>
        </w:tc>
        <w:tc>
          <w:tcPr>
            <w:tcW w:w="1751" w:type="dxa"/>
            <w:tcBorders>
              <w:left w:val="single" w:sz="8" w:space="0" w:color="FFFFFF"/>
            </w:tcBorders>
          </w:tcPr>
          <w:p w14:paraId="74756869" w14:textId="78910489" w:rsidR="008C4350" w:rsidRPr="000A445C" w:rsidRDefault="008C4350" w:rsidP="003A15D1">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0A445C">
              <w:rPr>
                <w:rFonts w:asciiTheme="minorHAnsi" w:hAnsiTheme="minorHAnsi" w:cstheme="minorHAnsi"/>
                <w:sz w:val="20"/>
                <w:szCs w:val="20"/>
              </w:rPr>
              <w:t>1</w:t>
            </w:r>
            <w:r w:rsidR="003A15D1">
              <w:rPr>
                <w:rFonts w:asciiTheme="minorHAnsi" w:hAnsiTheme="minorHAnsi" w:cstheme="minorHAnsi"/>
                <w:sz w:val="20"/>
                <w:szCs w:val="20"/>
              </w:rPr>
              <w:t>,</w:t>
            </w:r>
            <w:r w:rsidRPr="000A445C">
              <w:rPr>
                <w:rFonts w:asciiTheme="minorHAnsi" w:hAnsiTheme="minorHAnsi" w:cstheme="minorHAnsi"/>
                <w:sz w:val="20"/>
                <w:szCs w:val="20"/>
              </w:rPr>
              <w:t>428</w:t>
            </w:r>
          </w:p>
        </w:tc>
        <w:tc>
          <w:tcPr>
            <w:tcW w:w="1752" w:type="dxa"/>
          </w:tcPr>
          <w:p w14:paraId="573374FC" w14:textId="76FE7CBF" w:rsidR="008C4350" w:rsidRPr="000A445C" w:rsidRDefault="008C4350" w:rsidP="003A15D1">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0A445C">
              <w:rPr>
                <w:rFonts w:asciiTheme="minorHAnsi" w:hAnsiTheme="minorHAnsi" w:cstheme="minorHAnsi"/>
                <w:sz w:val="20"/>
                <w:szCs w:val="20"/>
              </w:rPr>
              <w:t>1</w:t>
            </w:r>
            <w:r w:rsidR="003A15D1">
              <w:rPr>
                <w:rFonts w:asciiTheme="minorHAnsi" w:hAnsiTheme="minorHAnsi" w:cstheme="minorHAnsi"/>
                <w:sz w:val="20"/>
                <w:szCs w:val="20"/>
              </w:rPr>
              <w:t>,</w:t>
            </w:r>
            <w:r w:rsidRPr="000A445C">
              <w:rPr>
                <w:rFonts w:asciiTheme="minorHAnsi" w:hAnsiTheme="minorHAnsi" w:cstheme="minorHAnsi"/>
                <w:sz w:val="20"/>
                <w:szCs w:val="20"/>
              </w:rPr>
              <w:t>752</w:t>
            </w:r>
          </w:p>
        </w:tc>
        <w:tc>
          <w:tcPr>
            <w:tcW w:w="1752" w:type="dxa"/>
          </w:tcPr>
          <w:p w14:paraId="6C1BD6AA" w14:textId="77777777" w:rsidR="008C4350" w:rsidRPr="000A445C" w:rsidRDefault="008C4350" w:rsidP="003A15D1">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0A445C">
              <w:rPr>
                <w:rFonts w:asciiTheme="minorHAnsi" w:hAnsiTheme="minorHAnsi"/>
                <w:color w:val="000000"/>
                <w:sz w:val="20"/>
                <w:szCs w:val="20"/>
              </w:rPr>
              <w:t>22.69</w:t>
            </w:r>
          </w:p>
        </w:tc>
      </w:tr>
      <w:tr w:rsidR="008C4350" w:rsidRPr="000A445C" w14:paraId="7AD031F3" w14:textId="77777777" w:rsidTr="007A0921">
        <w:tc>
          <w:tcPr>
            <w:cnfStyle w:val="001000000000" w:firstRow="0" w:lastRow="0" w:firstColumn="1" w:lastColumn="0" w:oddVBand="0" w:evenVBand="0" w:oddHBand="0" w:evenHBand="0" w:firstRowFirstColumn="0" w:firstRowLastColumn="0" w:lastRowFirstColumn="0" w:lastRowLastColumn="0"/>
            <w:tcW w:w="3676" w:type="dxa"/>
            <w:tcBorders>
              <w:top w:val="single" w:sz="4" w:space="0" w:color="FFFFFF"/>
              <w:bottom w:val="single" w:sz="4" w:space="0" w:color="FFFFFF"/>
              <w:right w:val="single" w:sz="8" w:space="0" w:color="FFFFFF"/>
            </w:tcBorders>
          </w:tcPr>
          <w:p w14:paraId="435FF3B4" w14:textId="77777777" w:rsidR="008C4350" w:rsidRPr="000A445C" w:rsidRDefault="008C4350" w:rsidP="007A0921">
            <w:pPr>
              <w:spacing w:before="20" w:after="40"/>
              <w:rPr>
                <w:rFonts w:asciiTheme="minorHAnsi" w:hAnsiTheme="minorHAnsi"/>
                <w:color w:val="FFFFFF" w:themeColor="background1"/>
                <w:sz w:val="20"/>
                <w:szCs w:val="20"/>
              </w:rPr>
            </w:pPr>
            <w:r w:rsidRPr="000A445C">
              <w:rPr>
                <w:rFonts w:asciiTheme="minorHAnsi" w:hAnsiTheme="minorHAnsi"/>
                <w:color w:val="FFFFFF" w:themeColor="background1"/>
                <w:sz w:val="20"/>
                <w:szCs w:val="20"/>
              </w:rPr>
              <w:t>Frequency of high flows (per year)</w:t>
            </w:r>
          </w:p>
        </w:tc>
        <w:tc>
          <w:tcPr>
            <w:tcW w:w="1751" w:type="dxa"/>
            <w:tcBorders>
              <w:left w:val="single" w:sz="8" w:space="0" w:color="FFFFFF"/>
            </w:tcBorders>
          </w:tcPr>
          <w:p w14:paraId="531513DD" w14:textId="77777777" w:rsidR="008C4350" w:rsidRPr="000A445C" w:rsidRDefault="008C4350" w:rsidP="003A15D1">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0A445C">
              <w:rPr>
                <w:rFonts w:asciiTheme="minorHAnsi" w:hAnsiTheme="minorHAnsi" w:cstheme="minorHAnsi"/>
                <w:sz w:val="20"/>
                <w:szCs w:val="20"/>
              </w:rPr>
              <w:t xml:space="preserve">23.1 </w:t>
            </w:r>
          </w:p>
        </w:tc>
        <w:tc>
          <w:tcPr>
            <w:tcW w:w="1752" w:type="dxa"/>
          </w:tcPr>
          <w:p w14:paraId="6AA7DD19" w14:textId="77777777" w:rsidR="008C4350" w:rsidRPr="000A445C" w:rsidRDefault="008C4350" w:rsidP="003A15D1">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0A445C">
              <w:rPr>
                <w:rFonts w:asciiTheme="minorHAnsi" w:hAnsiTheme="minorHAnsi" w:cstheme="minorHAnsi"/>
                <w:sz w:val="20"/>
                <w:szCs w:val="20"/>
              </w:rPr>
              <w:t xml:space="preserve">11.2 </w:t>
            </w:r>
          </w:p>
        </w:tc>
        <w:tc>
          <w:tcPr>
            <w:tcW w:w="1752" w:type="dxa"/>
          </w:tcPr>
          <w:p w14:paraId="44DA03CA" w14:textId="77777777" w:rsidR="008C4350" w:rsidRPr="000A445C" w:rsidRDefault="008C4350" w:rsidP="003A15D1">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0A445C">
              <w:rPr>
                <w:rFonts w:asciiTheme="minorHAnsi" w:hAnsiTheme="minorHAnsi"/>
                <w:color w:val="000000"/>
                <w:sz w:val="20"/>
                <w:szCs w:val="20"/>
              </w:rPr>
              <w:t>-51.52</w:t>
            </w:r>
          </w:p>
        </w:tc>
      </w:tr>
      <w:tr w:rsidR="008C4350" w:rsidRPr="000A445C" w14:paraId="30356E50" w14:textId="77777777" w:rsidTr="007A0921">
        <w:tc>
          <w:tcPr>
            <w:cnfStyle w:val="001000000000" w:firstRow="0" w:lastRow="0" w:firstColumn="1" w:lastColumn="0" w:oddVBand="0" w:evenVBand="0" w:oddHBand="0" w:evenHBand="0" w:firstRowFirstColumn="0" w:firstRowLastColumn="0" w:lastRowFirstColumn="0" w:lastRowLastColumn="0"/>
            <w:tcW w:w="3676" w:type="dxa"/>
            <w:tcBorders>
              <w:top w:val="single" w:sz="4" w:space="0" w:color="FFFFFF"/>
              <w:bottom w:val="single" w:sz="4" w:space="0" w:color="FFFFFF"/>
              <w:right w:val="single" w:sz="8" w:space="0" w:color="FFFFFF"/>
            </w:tcBorders>
          </w:tcPr>
          <w:p w14:paraId="201921C1" w14:textId="77777777" w:rsidR="008C4350" w:rsidRPr="000A445C" w:rsidRDefault="008C4350" w:rsidP="007A0921">
            <w:pPr>
              <w:spacing w:before="20" w:after="40"/>
              <w:rPr>
                <w:rFonts w:asciiTheme="minorHAnsi" w:hAnsiTheme="minorHAnsi"/>
                <w:b w:val="0"/>
                <w:bCs w:val="0"/>
                <w:color w:val="FFFFFF" w:themeColor="background1"/>
                <w:sz w:val="20"/>
                <w:szCs w:val="20"/>
              </w:rPr>
            </w:pPr>
            <w:r w:rsidRPr="000A445C">
              <w:rPr>
                <w:rFonts w:asciiTheme="minorHAnsi" w:hAnsiTheme="minorHAnsi"/>
                <w:color w:val="FFFFFF" w:themeColor="background1"/>
                <w:sz w:val="20"/>
                <w:szCs w:val="20"/>
              </w:rPr>
              <w:t>Interannual variability in Frequency of high flows (CV)</w:t>
            </w:r>
          </w:p>
        </w:tc>
        <w:tc>
          <w:tcPr>
            <w:tcW w:w="1751" w:type="dxa"/>
            <w:tcBorders>
              <w:left w:val="single" w:sz="8" w:space="0" w:color="FFFFFF"/>
            </w:tcBorders>
          </w:tcPr>
          <w:p w14:paraId="7F30A0EE" w14:textId="77777777" w:rsidR="008C4350" w:rsidRPr="000A445C" w:rsidRDefault="008C4350" w:rsidP="003A15D1">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0A445C">
              <w:rPr>
                <w:rFonts w:asciiTheme="minorHAnsi" w:hAnsiTheme="minorHAnsi" w:cstheme="minorHAnsi"/>
                <w:sz w:val="20"/>
                <w:szCs w:val="20"/>
              </w:rPr>
              <w:t>39.6</w:t>
            </w:r>
          </w:p>
        </w:tc>
        <w:tc>
          <w:tcPr>
            <w:tcW w:w="1752" w:type="dxa"/>
          </w:tcPr>
          <w:p w14:paraId="079AD708" w14:textId="77777777" w:rsidR="008C4350" w:rsidRPr="000A445C" w:rsidRDefault="008C4350" w:rsidP="003A15D1">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0A445C">
              <w:rPr>
                <w:rFonts w:asciiTheme="minorHAnsi" w:hAnsiTheme="minorHAnsi" w:cstheme="minorHAnsi"/>
                <w:sz w:val="20"/>
                <w:szCs w:val="20"/>
              </w:rPr>
              <w:t>30.9</w:t>
            </w:r>
          </w:p>
        </w:tc>
        <w:tc>
          <w:tcPr>
            <w:tcW w:w="1752" w:type="dxa"/>
          </w:tcPr>
          <w:p w14:paraId="5A37F817" w14:textId="77777777" w:rsidR="008C4350" w:rsidRPr="000A445C" w:rsidRDefault="008C4350" w:rsidP="003A15D1">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0A445C">
              <w:rPr>
                <w:rFonts w:asciiTheme="minorHAnsi" w:hAnsiTheme="minorHAnsi"/>
                <w:color w:val="000000"/>
                <w:sz w:val="20"/>
                <w:szCs w:val="20"/>
              </w:rPr>
              <w:t>-21.97</w:t>
            </w:r>
          </w:p>
        </w:tc>
      </w:tr>
      <w:tr w:rsidR="008C4350" w:rsidRPr="000A445C" w14:paraId="2E4A9789" w14:textId="77777777" w:rsidTr="007A0921">
        <w:tc>
          <w:tcPr>
            <w:cnfStyle w:val="001000000000" w:firstRow="0" w:lastRow="0" w:firstColumn="1" w:lastColumn="0" w:oddVBand="0" w:evenVBand="0" w:oddHBand="0" w:evenHBand="0" w:firstRowFirstColumn="0" w:firstRowLastColumn="0" w:lastRowFirstColumn="0" w:lastRowLastColumn="0"/>
            <w:tcW w:w="3676" w:type="dxa"/>
            <w:tcBorders>
              <w:top w:val="single" w:sz="4" w:space="0" w:color="FFFFFF"/>
              <w:bottom w:val="single" w:sz="4" w:space="0" w:color="FFFFFF"/>
              <w:right w:val="single" w:sz="8" w:space="0" w:color="FFFFFF"/>
            </w:tcBorders>
          </w:tcPr>
          <w:p w14:paraId="0CD5B261" w14:textId="77777777" w:rsidR="008C4350" w:rsidRPr="000A445C" w:rsidRDefault="008C4350" w:rsidP="007A0921">
            <w:pPr>
              <w:spacing w:before="20" w:after="40"/>
              <w:rPr>
                <w:rFonts w:asciiTheme="minorHAnsi" w:hAnsiTheme="minorHAnsi"/>
                <w:color w:val="FFFFFF" w:themeColor="background1"/>
                <w:sz w:val="20"/>
                <w:szCs w:val="20"/>
              </w:rPr>
            </w:pPr>
            <w:r w:rsidRPr="000A445C">
              <w:rPr>
                <w:rFonts w:asciiTheme="minorHAnsi" w:hAnsiTheme="minorHAnsi"/>
                <w:color w:val="FFFFFF" w:themeColor="background1"/>
                <w:sz w:val="20"/>
                <w:szCs w:val="20"/>
              </w:rPr>
              <w:t>Magnitude of Low flows (ML/day)</w:t>
            </w:r>
          </w:p>
        </w:tc>
        <w:tc>
          <w:tcPr>
            <w:tcW w:w="1751" w:type="dxa"/>
            <w:tcBorders>
              <w:left w:val="single" w:sz="8" w:space="0" w:color="FFFFFF"/>
            </w:tcBorders>
          </w:tcPr>
          <w:p w14:paraId="7D28F95E" w14:textId="77777777" w:rsidR="008C4350" w:rsidRPr="000A445C" w:rsidRDefault="008C4350" w:rsidP="003A15D1">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0A445C">
              <w:rPr>
                <w:rFonts w:asciiTheme="minorHAnsi" w:hAnsiTheme="minorHAnsi" w:cstheme="minorHAnsi"/>
                <w:sz w:val="20"/>
                <w:szCs w:val="20"/>
              </w:rPr>
              <w:t xml:space="preserve">16.2 </w:t>
            </w:r>
          </w:p>
        </w:tc>
        <w:tc>
          <w:tcPr>
            <w:tcW w:w="1752" w:type="dxa"/>
          </w:tcPr>
          <w:p w14:paraId="27F38BF4" w14:textId="77777777" w:rsidR="008C4350" w:rsidRPr="000A445C" w:rsidRDefault="008C4350" w:rsidP="003A15D1">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0A445C">
              <w:rPr>
                <w:rFonts w:asciiTheme="minorHAnsi" w:hAnsiTheme="minorHAnsi" w:cstheme="minorHAnsi"/>
                <w:sz w:val="20"/>
                <w:szCs w:val="20"/>
              </w:rPr>
              <w:t xml:space="preserve">5.1 </w:t>
            </w:r>
          </w:p>
        </w:tc>
        <w:tc>
          <w:tcPr>
            <w:tcW w:w="1752" w:type="dxa"/>
          </w:tcPr>
          <w:p w14:paraId="454CCC68" w14:textId="77777777" w:rsidR="008C4350" w:rsidRPr="000A445C" w:rsidRDefault="008C4350" w:rsidP="003A15D1">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0A445C">
              <w:rPr>
                <w:rFonts w:asciiTheme="minorHAnsi" w:hAnsiTheme="minorHAnsi"/>
                <w:color w:val="000000"/>
                <w:sz w:val="20"/>
                <w:szCs w:val="20"/>
              </w:rPr>
              <w:t>-68.52</w:t>
            </w:r>
          </w:p>
        </w:tc>
      </w:tr>
      <w:tr w:rsidR="008C4350" w:rsidRPr="000A445C" w14:paraId="33806933" w14:textId="77777777" w:rsidTr="007A0921">
        <w:tc>
          <w:tcPr>
            <w:cnfStyle w:val="001000000000" w:firstRow="0" w:lastRow="0" w:firstColumn="1" w:lastColumn="0" w:oddVBand="0" w:evenVBand="0" w:oddHBand="0" w:evenHBand="0" w:firstRowFirstColumn="0" w:firstRowLastColumn="0" w:lastRowFirstColumn="0" w:lastRowLastColumn="0"/>
            <w:tcW w:w="3676" w:type="dxa"/>
            <w:tcBorders>
              <w:top w:val="single" w:sz="4" w:space="0" w:color="FFFFFF"/>
              <w:bottom w:val="single" w:sz="4" w:space="0" w:color="FFFFFF"/>
              <w:right w:val="single" w:sz="8" w:space="0" w:color="FFFFFF"/>
            </w:tcBorders>
          </w:tcPr>
          <w:p w14:paraId="7EA42FDE" w14:textId="77777777" w:rsidR="008C4350" w:rsidRPr="000A445C" w:rsidRDefault="008C4350" w:rsidP="007A0921">
            <w:pPr>
              <w:spacing w:before="20" w:after="40"/>
              <w:rPr>
                <w:rFonts w:asciiTheme="minorHAnsi" w:hAnsiTheme="minorHAnsi"/>
                <w:color w:val="FFFFFF" w:themeColor="background1"/>
                <w:sz w:val="20"/>
                <w:szCs w:val="20"/>
              </w:rPr>
            </w:pPr>
            <w:r w:rsidRPr="000A445C">
              <w:rPr>
                <w:rFonts w:asciiTheme="minorHAnsi" w:hAnsiTheme="minorHAnsi"/>
                <w:color w:val="FFFFFF" w:themeColor="background1"/>
                <w:sz w:val="20"/>
                <w:szCs w:val="20"/>
              </w:rPr>
              <w:t>Interannual variability in Magnitude of low flows (CV)</w:t>
            </w:r>
          </w:p>
        </w:tc>
        <w:tc>
          <w:tcPr>
            <w:tcW w:w="1751" w:type="dxa"/>
            <w:tcBorders>
              <w:left w:val="single" w:sz="8" w:space="0" w:color="FFFFFF"/>
            </w:tcBorders>
          </w:tcPr>
          <w:p w14:paraId="7BCD5453" w14:textId="77777777" w:rsidR="008C4350" w:rsidRPr="000A445C" w:rsidRDefault="008C4350" w:rsidP="003A15D1">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0A445C">
              <w:rPr>
                <w:rFonts w:asciiTheme="minorHAnsi" w:hAnsiTheme="minorHAnsi" w:cstheme="minorHAnsi"/>
                <w:sz w:val="20"/>
                <w:szCs w:val="20"/>
              </w:rPr>
              <w:t>43.9</w:t>
            </w:r>
          </w:p>
        </w:tc>
        <w:tc>
          <w:tcPr>
            <w:tcW w:w="1752" w:type="dxa"/>
          </w:tcPr>
          <w:p w14:paraId="0F28FDF3" w14:textId="77777777" w:rsidR="008C4350" w:rsidRPr="000A445C" w:rsidRDefault="008C4350" w:rsidP="003A15D1">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0A445C">
              <w:rPr>
                <w:rFonts w:asciiTheme="minorHAnsi" w:hAnsiTheme="minorHAnsi" w:cstheme="minorHAnsi"/>
                <w:sz w:val="20"/>
                <w:szCs w:val="20"/>
              </w:rPr>
              <w:t>9.6</w:t>
            </w:r>
          </w:p>
        </w:tc>
        <w:tc>
          <w:tcPr>
            <w:tcW w:w="1752" w:type="dxa"/>
          </w:tcPr>
          <w:p w14:paraId="32A30841" w14:textId="77777777" w:rsidR="008C4350" w:rsidRPr="000A445C" w:rsidRDefault="008C4350" w:rsidP="003A15D1">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0A445C">
              <w:rPr>
                <w:rFonts w:asciiTheme="minorHAnsi" w:hAnsiTheme="minorHAnsi"/>
                <w:color w:val="000000"/>
                <w:sz w:val="20"/>
                <w:szCs w:val="20"/>
              </w:rPr>
              <w:t>-78.13</w:t>
            </w:r>
          </w:p>
        </w:tc>
      </w:tr>
      <w:tr w:rsidR="008C4350" w:rsidRPr="000A445C" w14:paraId="7F1F842E" w14:textId="77777777" w:rsidTr="007A0921">
        <w:trPr>
          <w:trHeight w:val="65"/>
        </w:trPr>
        <w:tc>
          <w:tcPr>
            <w:cnfStyle w:val="001000000000" w:firstRow="0" w:lastRow="0" w:firstColumn="1" w:lastColumn="0" w:oddVBand="0" w:evenVBand="0" w:oddHBand="0" w:evenHBand="0" w:firstRowFirstColumn="0" w:firstRowLastColumn="0" w:lastRowFirstColumn="0" w:lastRowLastColumn="0"/>
            <w:tcW w:w="3676" w:type="dxa"/>
            <w:tcBorders>
              <w:top w:val="single" w:sz="4" w:space="0" w:color="FFFFFF"/>
              <w:bottom w:val="single" w:sz="4" w:space="0" w:color="FFFFFF"/>
              <w:right w:val="single" w:sz="8" w:space="0" w:color="FFFFFF"/>
            </w:tcBorders>
          </w:tcPr>
          <w:p w14:paraId="60509D38" w14:textId="77777777" w:rsidR="008C4350" w:rsidRPr="000A445C" w:rsidRDefault="008C4350" w:rsidP="007A0921">
            <w:pPr>
              <w:spacing w:before="20" w:after="40"/>
              <w:rPr>
                <w:rFonts w:asciiTheme="minorHAnsi" w:hAnsiTheme="minorHAnsi"/>
                <w:b w:val="0"/>
                <w:bCs w:val="0"/>
                <w:color w:val="FFFFFF" w:themeColor="background1"/>
                <w:sz w:val="20"/>
                <w:szCs w:val="20"/>
              </w:rPr>
            </w:pPr>
            <w:r w:rsidRPr="000A445C">
              <w:rPr>
                <w:rFonts w:asciiTheme="minorHAnsi" w:hAnsiTheme="minorHAnsi"/>
                <w:color w:val="FFFFFF" w:themeColor="background1"/>
                <w:sz w:val="20"/>
                <w:szCs w:val="20"/>
              </w:rPr>
              <w:t>Frequency of Low flows (per year)</w:t>
            </w:r>
          </w:p>
        </w:tc>
        <w:tc>
          <w:tcPr>
            <w:tcW w:w="1751" w:type="dxa"/>
            <w:tcBorders>
              <w:left w:val="single" w:sz="8" w:space="0" w:color="FFFFFF"/>
            </w:tcBorders>
          </w:tcPr>
          <w:p w14:paraId="0FAC696E" w14:textId="77777777" w:rsidR="008C4350" w:rsidRPr="000A445C" w:rsidRDefault="008C4350" w:rsidP="003A15D1">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0A445C">
              <w:rPr>
                <w:rFonts w:asciiTheme="minorHAnsi" w:hAnsiTheme="minorHAnsi" w:cstheme="minorHAnsi"/>
                <w:sz w:val="20"/>
                <w:szCs w:val="20"/>
              </w:rPr>
              <w:t xml:space="preserve">64.5 </w:t>
            </w:r>
          </w:p>
        </w:tc>
        <w:tc>
          <w:tcPr>
            <w:tcW w:w="1752" w:type="dxa"/>
          </w:tcPr>
          <w:p w14:paraId="64554CA4" w14:textId="77777777" w:rsidR="008C4350" w:rsidRPr="000A445C" w:rsidRDefault="008C4350" w:rsidP="003A15D1">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0A445C">
              <w:rPr>
                <w:rFonts w:asciiTheme="minorHAnsi" w:hAnsiTheme="minorHAnsi" w:cstheme="minorHAnsi"/>
                <w:sz w:val="20"/>
                <w:szCs w:val="20"/>
              </w:rPr>
              <w:t xml:space="preserve">10.8 </w:t>
            </w:r>
          </w:p>
        </w:tc>
        <w:tc>
          <w:tcPr>
            <w:tcW w:w="1752" w:type="dxa"/>
          </w:tcPr>
          <w:p w14:paraId="376A2BCF" w14:textId="77777777" w:rsidR="008C4350" w:rsidRPr="000A445C" w:rsidRDefault="008C4350" w:rsidP="003A15D1">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0A445C">
              <w:rPr>
                <w:rFonts w:asciiTheme="minorHAnsi" w:hAnsiTheme="minorHAnsi"/>
                <w:color w:val="000000"/>
                <w:sz w:val="20"/>
                <w:szCs w:val="20"/>
              </w:rPr>
              <w:t>-83.26</w:t>
            </w:r>
          </w:p>
        </w:tc>
      </w:tr>
      <w:tr w:rsidR="008C4350" w:rsidRPr="000A445C" w14:paraId="01E9B45B" w14:textId="77777777" w:rsidTr="007A0921">
        <w:tc>
          <w:tcPr>
            <w:cnfStyle w:val="001000000000" w:firstRow="0" w:lastRow="0" w:firstColumn="1" w:lastColumn="0" w:oddVBand="0" w:evenVBand="0" w:oddHBand="0" w:evenHBand="0" w:firstRowFirstColumn="0" w:firstRowLastColumn="0" w:lastRowFirstColumn="0" w:lastRowLastColumn="0"/>
            <w:tcW w:w="3676" w:type="dxa"/>
            <w:tcBorders>
              <w:top w:val="single" w:sz="4" w:space="0" w:color="FFFFFF"/>
              <w:bottom w:val="single" w:sz="8" w:space="0" w:color="FFFFFF"/>
              <w:right w:val="single" w:sz="8" w:space="0" w:color="FFFFFF"/>
            </w:tcBorders>
          </w:tcPr>
          <w:p w14:paraId="771ECCB2" w14:textId="77777777" w:rsidR="008C4350" w:rsidRPr="000A445C" w:rsidRDefault="008C4350" w:rsidP="007A0921">
            <w:pPr>
              <w:spacing w:before="20" w:after="40"/>
              <w:rPr>
                <w:rFonts w:asciiTheme="minorHAnsi" w:hAnsiTheme="minorHAnsi"/>
                <w:color w:val="FFFFFF" w:themeColor="background1"/>
                <w:sz w:val="20"/>
                <w:szCs w:val="20"/>
              </w:rPr>
            </w:pPr>
            <w:r w:rsidRPr="000A445C">
              <w:rPr>
                <w:rFonts w:asciiTheme="minorHAnsi" w:hAnsiTheme="minorHAnsi"/>
                <w:color w:val="FFFFFF" w:themeColor="background1"/>
                <w:sz w:val="20"/>
                <w:szCs w:val="20"/>
              </w:rPr>
              <w:t>Interannual variability in Frequency of low flows (CV)</w:t>
            </w:r>
          </w:p>
        </w:tc>
        <w:tc>
          <w:tcPr>
            <w:tcW w:w="1751" w:type="dxa"/>
            <w:tcBorders>
              <w:left w:val="single" w:sz="8" w:space="0" w:color="FFFFFF"/>
            </w:tcBorders>
          </w:tcPr>
          <w:p w14:paraId="739FCFC2" w14:textId="77777777" w:rsidR="008C4350" w:rsidRPr="000A445C" w:rsidRDefault="008C4350" w:rsidP="003A15D1">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0A445C">
              <w:rPr>
                <w:rFonts w:asciiTheme="minorHAnsi" w:hAnsiTheme="minorHAnsi" w:cstheme="minorHAnsi"/>
                <w:sz w:val="20"/>
                <w:szCs w:val="20"/>
              </w:rPr>
              <w:t>63.5</w:t>
            </w:r>
          </w:p>
        </w:tc>
        <w:tc>
          <w:tcPr>
            <w:tcW w:w="1752" w:type="dxa"/>
          </w:tcPr>
          <w:p w14:paraId="54F2327F" w14:textId="77777777" w:rsidR="008C4350" w:rsidRPr="000A445C" w:rsidRDefault="008C4350" w:rsidP="003A15D1">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0A445C">
              <w:rPr>
                <w:rFonts w:asciiTheme="minorHAnsi" w:hAnsiTheme="minorHAnsi" w:cstheme="minorHAnsi"/>
                <w:sz w:val="20"/>
                <w:szCs w:val="20"/>
              </w:rPr>
              <w:t>10.1</w:t>
            </w:r>
          </w:p>
        </w:tc>
        <w:tc>
          <w:tcPr>
            <w:tcW w:w="1752" w:type="dxa"/>
          </w:tcPr>
          <w:p w14:paraId="6A881710" w14:textId="77777777" w:rsidR="008C4350" w:rsidRPr="000A445C" w:rsidRDefault="008C4350" w:rsidP="003A15D1">
            <w:pPr>
              <w:spacing w:before="20" w:after="4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0A445C">
              <w:rPr>
                <w:rFonts w:asciiTheme="minorHAnsi" w:hAnsiTheme="minorHAnsi"/>
                <w:color w:val="000000"/>
                <w:sz w:val="20"/>
                <w:szCs w:val="20"/>
              </w:rPr>
              <w:t>-84.09</w:t>
            </w:r>
          </w:p>
        </w:tc>
      </w:tr>
    </w:tbl>
    <w:p w14:paraId="7DB8BDFA" w14:textId="77777777" w:rsidR="008C4350" w:rsidRDefault="008C4350" w:rsidP="008C4350"/>
    <w:p w14:paraId="1774457E" w14:textId="77777777" w:rsidR="008C4350" w:rsidRDefault="008C4350" w:rsidP="008C4350">
      <w:r>
        <w:rPr>
          <w:noProof/>
        </w:rPr>
        <w:drawing>
          <wp:inline distT="0" distB="0" distL="0" distR="0" wp14:anchorId="1F70EF96" wp14:editId="63C04E14">
            <wp:extent cx="5635420" cy="2170514"/>
            <wp:effectExtent l="0" t="0" r="3810" b="1270"/>
            <wp:docPr id="340621941" name="Picture 340621941" descr="P127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621941" name="Picture 340621941" descr="P1272#yIS1"/>
                    <pic:cNvPicPr/>
                  </pic:nvPicPr>
                  <pic:blipFill>
                    <a:blip r:embed="rId48" cstate="email">
                      <a:extLst>
                        <a:ext uri="{28A0092B-C50C-407E-A947-70E740481C1C}">
                          <a14:useLocalDpi xmlns:a14="http://schemas.microsoft.com/office/drawing/2010/main"/>
                        </a:ext>
                      </a:extLst>
                    </a:blip>
                    <a:stretch>
                      <a:fillRect/>
                    </a:stretch>
                  </pic:blipFill>
                  <pic:spPr>
                    <a:xfrm>
                      <a:off x="0" y="0"/>
                      <a:ext cx="5635420" cy="2170514"/>
                    </a:xfrm>
                    <a:prstGeom prst="rect">
                      <a:avLst/>
                    </a:prstGeom>
                  </pic:spPr>
                </pic:pic>
              </a:graphicData>
            </a:graphic>
          </wp:inline>
        </w:drawing>
      </w:r>
    </w:p>
    <w:p w14:paraId="629AA9C5" w14:textId="2871A4FF" w:rsidR="008C4350" w:rsidRDefault="008C4350" w:rsidP="008C4350">
      <w:pPr>
        <w:pStyle w:val="Caption"/>
      </w:pPr>
      <w:bookmarkStart w:id="151" w:name="_Ref55477133"/>
      <w:bookmarkStart w:id="152" w:name="_Ref56610381"/>
      <w:bookmarkStart w:id="153" w:name="_Toc57975060"/>
      <w:r>
        <w:t>Figure</w:t>
      </w:r>
      <w:bookmarkEnd w:id="151"/>
      <w:r w:rsidR="00675434" w:rsidRPr="006A148A">
        <w:t xml:space="preserve"> </w:t>
      </w:r>
      <w:r w:rsidR="00237A98">
        <w:fldChar w:fldCharType="begin" w:fldLock="1"/>
      </w:r>
      <w:r w:rsidR="00237A98">
        <w:instrText xml:space="preserve"> STYLEREF 1 \s </w:instrText>
      </w:r>
      <w:r w:rsidR="00237A98">
        <w:fldChar w:fldCharType="separate"/>
      </w:r>
      <w:r w:rsidR="00384D17">
        <w:rPr>
          <w:noProof/>
        </w:rPr>
        <w:t>5</w:t>
      </w:r>
      <w:r w:rsidR="00237A98">
        <w:fldChar w:fldCharType="end"/>
      </w:r>
      <w:r w:rsidR="00237A98">
        <w:noBreakHyphen/>
      </w:r>
      <w:r w:rsidR="00675434">
        <w:fldChar w:fldCharType="begin"/>
      </w:r>
      <w:r w:rsidR="00675434">
        <w:instrText xml:space="preserve"> SEQ Figure \* ARABIC \s 1 </w:instrText>
      </w:r>
      <w:r w:rsidR="00675434">
        <w:fldChar w:fldCharType="separate"/>
      </w:r>
      <w:r w:rsidR="00A54C15">
        <w:rPr>
          <w:noProof/>
        </w:rPr>
        <w:t>4</w:t>
      </w:r>
      <w:r w:rsidR="00675434">
        <w:fldChar w:fldCharType="end"/>
      </w:r>
      <w:bookmarkEnd w:id="152"/>
      <w:r w:rsidR="00675434">
        <w:t>.</w:t>
      </w:r>
      <w:r w:rsidR="00675434" w:rsidRPr="006A148A">
        <w:t xml:space="preserve"> </w:t>
      </w:r>
      <w:r>
        <w:t>Histogram showing the maximum annual discharge (ML/day)</w:t>
      </w:r>
      <w:r w:rsidR="00E064C7">
        <w:t xml:space="preserve"> at Booligal</w:t>
      </w:r>
      <w:r>
        <w:t xml:space="preserve"> for each year (1895-2020) under a) natural flow conditions and b) current flow conditions.</w:t>
      </w:r>
      <w:bookmarkEnd w:id="153"/>
    </w:p>
    <w:p w14:paraId="626FD0D7" w14:textId="77777777" w:rsidR="008C4350" w:rsidRDefault="008C4350" w:rsidP="008C4350">
      <w:pPr>
        <w:pStyle w:val="Heading3"/>
      </w:pPr>
      <w:bookmarkStart w:id="154" w:name="_Toc56771617"/>
      <w:bookmarkStart w:id="155" w:name="_Toc57975148"/>
      <w:r>
        <w:t>Discussion</w:t>
      </w:r>
      <w:bookmarkEnd w:id="154"/>
      <w:bookmarkEnd w:id="155"/>
    </w:p>
    <w:p w14:paraId="76ABC5FB" w14:textId="73646F0B" w:rsidR="008C4350" w:rsidRDefault="00EE56BC" w:rsidP="008C4350">
      <w:r>
        <w:t xml:space="preserve">The Lachlan River </w:t>
      </w:r>
      <w:r w:rsidR="00207FEC">
        <w:t xml:space="preserve">naturally </w:t>
      </w:r>
      <w:r w:rsidR="002D337E">
        <w:t>experiences a highly variable flow regime</w:t>
      </w:r>
      <w:r w:rsidR="009137A3" w:rsidRPr="009137A3">
        <w:t xml:space="preserve"> </w:t>
      </w:r>
      <w:r w:rsidR="009137A3">
        <w:t xml:space="preserve">experiencing large differences </w:t>
      </w:r>
      <w:r w:rsidR="00E354F8">
        <w:t>in flow</w:t>
      </w:r>
      <w:r w:rsidR="009137A3">
        <w:t xml:space="preserve"> magnitude and interannual variability.</w:t>
      </w:r>
      <w:r w:rsidR="002D337E">
        <w:t xml:space="preserve"> </w:t>
      </w:r>
      <w:r w:rsidR="00A57556">
        <w:t xml:space="preserve">A highly variable flow regime </w:t>
      </w:r>
      <w:r w:rsidR="002D337E">
        <w:t xml:space="preserve">is </w:t>
      </w:r>
      <w:r w:rsidR="00001B20">
        <w:t xml:space="preserve">a defining feature </w:t>
      </w:r>
      <w:r w:rsidR="002D337E">
        <w:t xml:space="preserve">of Australia’s dryland river systems </w:t>
      </w:r>
      <w:r w:rsidR="00001B20">
        <w:fldChar w:fldCharType="begin"/>
      </w:r>
      <w:r w:rsidR="00001B20">
        <w:instrText xml:space="preserve"> ADDIN EN.CITE &lt;EndNote&gt;&lt;Cite&gt;&lt;Author&gt;Walker&lt;/Author&gt;&lt;Year&gt;1995&lt;/Year&gt;&lt;RecNum&gt;250&lt;/RecNum&gt;&lt;DisplayText&gt;(Walker et al. 1995)&lt;/DisplayText&gt;&lt;record&gt;&lt;rec-number&gt;250&lt;/rec-number&gt;&lt;foreign-keys&gt;&lt;key app="EN" db-id="avrrpspd0rd9pbe0ds9x2t90t5a2dpdaetp9" timestamp="1459308572"&gt;250&lt;/key&gt;&lt;/foreign-keys&gt;&lt;ref-type name="Journal Article"&gt;17&lt;/ref-type&gt;&lt;contributors&gt;&lt;authors&gt;&lt;author&gt;Walker, Keith F&lt;/author&gt;&lt;author&gt;Sheldon, Fran&lt;/author&gt;&lt;author&gt;Puckridge, James T&lt;/author&gt;&lt;/authors&gt;&lt;/contributors&gt;&lt;titles&gt;&lt;title&gt;A perspective on dryland river ecosystems&lt;/title&gt;&lt;secondary-title&gt;Regulated Rivers: Research &amp;amp; Management&lt;/secondary-title&gt;&lt;/titles&gt;&lt;periodical&gt;&lt;full-title&gt;Regulated Rivers: Research &amp;amp; Management&lt;/full-title&gt;&lt;/periodical&gt;&lt;pages&gt;85-104&lt;/pages&gt;&lt;volume&gt;11&lt;/volume&gt;&lt;number&gt;1&lt;/number&gt;&lt;dates&gt;&lt;year&gt;1995&lt;/year&gt;&lt;/dates&gt;&lt;isbn&gt;1099-1646&lt;/isbn&gt;&lt;urls&gt;&lt;/urls&gt;&lt;/record&gt;&lt;/Cite&gt;&lt;/EndNote&gt;</w:instrText>
      </w:r>
      <w:r w:rsidR="00001B20">
        <w:fldChar w:fldCharType="separate"/>
      </w:r>
      <w:r w:rsidR="00001B20">
        <w:rPr>
          <w:noProof/>
        </w:rPr>
        <w:t>(Walker et al. 1995)</w:t>
      </w:r>
      <w:r w:rsidR="00001B20">
        <w:fldChar w:fldCharType="end"/>
      </w:r>
      <w:r w:rsidR="00001B20">
        <w:t>. This variability</w:t>
      </w:r>
      <w:r w:rsidR="009137A3">
        <w:t xml:space="preserve"> in flow</w:t>
      </w:r>
      <w:r w:rsidR="00BB093C">
        <w:t xml:space="preserve"> has resulted in a </w:t>
      </w:r>
      <w:r w:rsidR="0085280D">
        <w:t xml:space="preserve">reliance on flow regulation </w:t>
      </w:r>
      <w:r w:rsidR="009137A3">
        <w:t>to improve the</w:t>
      </w:r>
      <w:r w:rsidR="0085280D">
        <w:t xml:space="preserve"> </w:t>
      </w:r>
      <w:r w:rsidR="009137A3">
        <w:t>reliability of</w:t>
      </w:r>
      <w:r w:rsidR="0085280D">
        <w:t xml:space="preserve"> water supply</w:t>
      </w:r>
      <w:r w:rsidR="00A57556">
        <w:t xml:space="preserve"> in the Lachlan Catchment</w:t>
      </w:r>
      <w:r w:rsidR="0085280D">
        <w:t xml:space="preserve">. </w:t>
      </w:r>
      <w:r w:rsidR="008C4350">
        <w:t>The flow of the Lachlan River has been extensively modified by flow regulation and water resource developments. The Lachlan River now experiences less flow variability and the high flows have been reduced in magnitude and frequency result</w:t>
      </w:r>
      <w:r w:rsidR="00A57556">
        <w:t>ing</w:t>
      </w:r>
      <w:r w:rsidR="008C4350">
        <w:t xml:space="preserve"> in an overall more </w:t>
      </w:r>
      <w:r w:rsidR="00B966C0">
        <w:t xml:space="preserve">homogenous </w:t>
      </w:r>
      <w:r w:rsidR="008C4350">
        <w:t>flow regime.</w:t>
      </w:r>
    </w:p>
    <w:p w14:paraId="36D73462" w14:textId="6F04E7D0" w:rsidR="008C4350" w:rsidRDefault="008C4350" w:rsidP="008C4350">
      <w:r>
        <w:t xml:space="preserve">Over the past six years, environmental water has made an important contribution </w:t>
      </w:r>
      <w:r w:rsidR="00F36002">
        <w:t xml:space="preserve">to </w:t>
      </w:r>
      <w:r w:rsidR="00BF4D0E">
        <w:t>replacing</w:t>
      </w:r>
      <w:r>
        <w:t xml:space="preserve"> components of the natural flow regime which were removed under current flow conditions. Environmental water has provided a range of small to medium sized flow events (especially small freshes), which would not have occurred otherwise under current flow conditions. Environmental water has not contributed to increasing the number of larger flow events such as overbank flows. </w:t>
      </w:r>
      <w:r w:rsidR="00F2438A">
        <w:t>Despite this, environmental water has</w:t>
      </w:r>
      <w:r>
        <w:t xml:space="preserve"> increas</w:t>
      </w:r>
      <w:r w:rsidR="00F2438A">
        <w:t>ed</w:t>
      </w:r>
      <w:r>
        <w:t xml:space="preserve"> the duration of a large flood event (in early 2017)</w:t>
      </w:r>
      <w:r w:rsidR="00F2438A">
        <w:t>,</w:t>
      </w:r>
      <w:r>
        <w:t xml:space="preserve"> increas</w:t>
      </w:r>
      <w:r w:rsidR="00472CC6">
        <w:t>ing</w:t>
      </w:r>
      <w:r>
        <w:t xml:space="preserve"> the number of floodplain-river connection days and amount of water on the floodplain during this event.</w:t>
      </w:r>
    </w:p>
    <w:p w14:paraId="7901535D" w14:textId="0389B366" w:rsidR="008C4350" w:rsidRDefault="008C4350" w:rsidP="008C4350">
      <w:r>
        <w:t>The fact that environmental water contributes more so to smaller flows than larger ones, means that certain wetlands are more likely to be flooded using environmental water,</w:t>
      </w:r>
      <w:r w:rsidR="0059664F">
        <w:t xml:space="preserve"> and this is</w:t>
      </w:r>
      <w:r>
        <w:t xml:space="preserve"> </w:t>
      </w:r>
      <w:r w:rsidR="00472CC6">
        <w:t>related</w:t>
      </w:r>
      <w:r>
        <w:t xml:space="preserve"> to the type and location of the wetland. For example, the Great Cumbung Swamp and surrounding temporary floodplain lakes such as Nooran</w:t>
      </w:r>
      <w:r w:rsidR="009F01A4">
        <w:t xml:space="preserve"> Lake</w:t>
      </w:r>
      <w:r>
        <w:t xml:space="preserve">, Clear Lake, and Lake Bunumburt are at the </w:t>
      </w:r>
      <w:r w:rsidR="00255CDD">
        <w:t xml:space="preserve">terminus </w:t>
      </w:r>
      <w:r>
        <w:t xml:space="preserve">of the Lachlan River. The low topography </w:t>
      </w:r>
      <w:r w:rsidR="00010FB7">
        <w:t xml:space="preserve">in </w:t>
      </w:r>
      <w:r w:rsidR="00472CC6">
        <w:t>this area</w:t>
      </w:r>
      <w:r w:rsidR="0059664F">
        <w:t>, and terminal nature of the wetlands and lakes,</w:t>
      </w:r>
      <w:r>
        <w:t xml:space="preserve"> means that </w:t>
      </w:r>
      <w:r w:rsidR="00010FB7">
        <w:t>it</w:t>
      </w:r>
      <w:r>
        <w:t xml:space="preserve"> naturally floods </w:t>
      </w:r>
      <w:r w:rsidR="0059664F">
        <w:t>with small freshes.</w:t>
      </w:r>
      <w:r w:rsidR="009F01A4">
        <w:t xml:space="preserve"> </w:t>
      </w:r>
      <w:r w:rsidR="00010FB7">
        <w:t xml:space="preserve">As such, this part of the Lachlan is often targeted with environmental water. </w:t>
      </w:r>
      <w:r>
        <w:t xml:space="preserve">In contrast many of the wetland sites </w:t>
      </w:r>
      <w:r w:rsidR="007C506B">
        <w:t xml:space="preserve">along the </w:t>
      </w:r>
      <w:r w:rsidR="00DF5B1D">
        <w:t xml:space="preserve">lower </w:t>
      </w:r>
      <w:r w:rsidR="007C506B">
        <w:t>Lachlan</w:t>
      </w:r>
      <w:r w:rsidR="00F378E4">
        <w:t xml:space="preserve"> </w:t>
      </w:r>
      <w:r w:rsidR="00DF5B1D">
        <w:t xml:space="preserve">river system </w:t>
      </w:r>
      <w:r>
        <w:t>require much higher flows to</w:t>
      </w:r>
      <w:r w:rsidR="00E3457E">
        <w:t xml:space="preserve"> become</w:t>
      </w:r>
      <w:r>
        <w:t xml:space="preserve"> inundate</w:t>
      </w:r>
      <w:r w:rsidR="00E3457E">
        <w:t>d</w:t>
      </w:r>
      <w:r w:rsidR="00F378E4">
        <w:t>,</w:t>
      </w:r>
      <w:r>
        <w:t xml:space="preserve"> and environmental water has not </w:t>
      </w:r>
      <w:r w:rsidR="003B6616">
        <w:t>provided the higher flows that would ena</w:t>
      </w:r>
      <w:r w:rsidR="004E11DD">
        <w:t xml:space="preserve">ble </w:t>
      </w:r>
      <w:r w:rsidR="00EA7F12">
        <w:t>these wetlands</w:t>
      </w:r>
      <w:r w:rsidR="003B6616">
        <w:t xml:space="preserve"> to be targeted</w:t>
      </w:r>
      <w:r>
        <w:t>.</w:t>
      </w:r>
      <w:r w:rsidR="003B6616">
        <w:t xml:space="preserve"> </w:t>
      </w:r>
      <w:r w:rsidR="00410BFB">
        <w:t>This means that</w:t>
      </w:r>
      <w:r w:rsidR="00490822">
        <w:t xml:space="preserve"> t</w:t>
      </w:r>
      <w:r w:rsidR="00E17CC9">
        <w:t xml:space="preserve">hese </w:t>
      </w:r>
      <w:r w:rsidR="00490822">
        <w:t xml:space="preserve">higher </w:t>
      </w:r>
      <w:r w:rsidR="00E17CC9">
        <w:t>wetlands are likely</w:t>
      </w:r>
      <w:r>
        <w:t xml:space="preserve"> </w:t>
      </w:r>
      <w:r w:rsidR="00DF5B1D">
        <w:t xml:space="preserve">to </w:t>
      </w:r>
      <w:r w:rsidR="002F5994">
        <w:t xml:space="preserve">continue to decline </w:t>
      </w:r>
      <w:r w:rsidR="00490822">
        <w:t xml:space="preserve">in condition </w:t>
      </w:r>
      <w:r w:rsidR="002F5994">
        <w:t>because the</w:t>
      </w:r>
      <w:r w:rsidR="00A2526D">
        <w:t xml:space="preserve">y </w:t>
      </w:r>
      <w:r w:rsidR="001401B0">
        <w:t xml:space="preserve">no longer receive the frequency of inundation required to support </w:t>
      </w:r>
      <w:r w:rsidR="00F00A2F">
        <w:t xml:space="preserve">their </w:t>
      </w:r>
      <w:r w:rsidR="00E76C1A">
        <w:t>ecosystems and functions.</w:t>
      </w:r>
    </w:p>
    <w:p w14:paraId="6FC2486B" w14:textId="0B611C19" w:rsidR="007C5352" w:rsidRDefault="007C5352">
      <w:pPr>
        <w:rPr>
          <w:lang w:val="en-AU"/>
        </w:rPr>
      </w:pPr>
      <w:r>
        <w:rPr>
          <w:lang w:val="en-AU"/>
        </w:rPr>
        <w:br w:type="page"/>
      </w:r>
    </w:p>
    <w:p w14:paraId="3EF71148" w14:textId="5F9DF64B" w:rsidR="00C7147D" w:rsidRDefault="00C7147D" w:rsidP="00B67F20">
      <w:pPr>
        <w:pStyle w:val="Heading1"/>
      </w:pPr>
      <w:bookmarkStart w:id="156" w:name="_Ref56717599"/>
      <w:bookmarkStart w:id="157" w:name="_Toc56771618"/>
      <w:bookmarkStart w:id="158" w:name="_Toc57975149"/>
      <w:r>
        <w:t>Stream metabolism and water quality</w:t>
      </w:r>
      <w:bookmarkEnd w:id="119"/>
      <w:bookmarkEnd w:id="120"/>
      <w:bookmarkEnd w:id="121"/>
      <w:bookmarkEnd w:id="122"/>
      <w:bookmarkEnd w:id="123"/>
      <w:bookmarkEnd w:id="124"/>
      <w:bookmarkEnd w:id="156"/>
      <w:bookmarkEnd w:id="157"/>
      <w:bookmarkEnd w:id="158"/>
    </w:p>
    <w:p w14:paraId="70FE34BF" w14:textId="77777777" w:rsidR="00B50396" w:rsidRPr="00131F12" w:rsidRDefault="00B50396" w:rsidP="005F20C2">
      <w:pPr>
        <w:pStyle w:val="Heading2"/>
      </w:pPr>
      <w:bookmarkStart w:id="159" w:name="_Toc527986369"/>
      <w:bookmarkStart w:id="160" w:name="_Toc4574776"/>
      <w:bookmarkStart w:id="161" w:name="_Toc31985459"/>
      <w:bookmarkStart w:id="162" w:name="_Toc56771619"/>
      <w:bookmarkStart w:id="163" w:name="_Toc57975150"/>
      <w:r w:rsidRPr="00131F12">
        <w:t>Introduction</w:t>
      </w:r>
      <w:bookmarkEnd w:id="159"/>
      <w:bookmarkEnd w:id="160"/>
      <w:bookmarkEnd w:id="161"/>
      <w:bookmarkEnd w:id="162"/>
      <w:bookmarkEnd w:id="163"/>
    </w:p>
    <w:p w14:paraId="633A6444" w14:textId="31AA6A3B" w:rsidR="00B50396" w:rsidRPr="00131F12" w:rsidRDefault="00B50396" w:rsidP="00B50396">
      <w:bookmarkStart w:id="164" w:name="_Hlk33109406"/>
      <w:r w:rsidRPr="00131F12">
        <w:t>The energetic base of food webs in freshwater systems is provided either by primary production (the energy fixed by photosynthesis occurring in plants and algae) or by breakdown of organic matter such as leaves, wood and organic carbon dissolved in the wate</w:t>
      </w:r>
      <w:bookmarkEnd w:id="164"/>
      <w:r w:rsidRPr="00131F12">
        <w:t xml:space="preserve">r </w:t>
      </w:r>
      <w:r>
        <w:fldChar w:fldCharType="begin"/>
      </w:r>
      <w:r w:rsidR="004B7901">
        <w:instrText xml:space="preserve"> ADDIN EN.CITE &lt;EndNote&gt;&lt;Cite&gt;&lt;Author&gt;Bunn&lt;/Author&gt;&lt;Year&gt;2006&lt;/Year&gt;&lt;RecNum&gt;114&lt;/RecNum&gt;&lt;DisplayText&gt;(Bunn et al. 2006)&lt;/DisplayText&gt;&lt;record&gt;&lt;rec-number&gt;114&lt;/rec-number&gt;&lt;foreign-keys&gt;&lt;key app="EN" db-id="0a0zttz0gewd9befav559p5osxw5sftwfpdv" timestamp="1472612358"&gt;114&lt;/key&gt;&lt;/foreign-keys&gt;&lt;ref-type name="Book Section"&gt;5&lt;/ref-type&gt;&lt;contributors&gt;&lt;authors&gt;&lt;author&gt;Bunn, S.E.&lt;/author&gt;&lt;author&gt;Balcombe, S.R.&lt;/author&gt;&lt;author&gt;Davies, P.M.&lt;/author&gt;&lt;author&gt;Fellows, C.S.&lt;/author&gt;&lt;author&gt;McKenzie-Smith, F.J. &lt;/author&gt;&lt;/authors&gt;&lt;secondary-authors&gt;&lt;author&gt;Kingsford, R.T.&lt;/author&gt;&lt;/secondary-authors&gt;&lt;/contributors&gt;&lt;titles&gt;&lt;title&gt;Aquatic productivity and food webs of desert river ecosystems&lt;/title&gt;&lt;secondary-title&gt;Ecology of desert rivers&lt;/secondary-title&gt;&lt;/titles&gt;&lt;pages&gt;76-99&lt;/pages&gt;&lt;dates&gt;&lt;year&gt;2006&lt;/year&gt;&lt;/dates&gt;&lt;pub-location&gt;Cambridge&lt;/pub-location&gt;&lt;publisher&gt;Cambridge University Press&lt;/publisher&gt;&lt;urls&gt;&lt;/urls&gt;&lt;/record&gt;&lt;/Cite&gt;&lt;/EndNote&gt;</w:instrText>
      </w:r>
      <w:r>
        <w:fldChar w:fldCharType="separate"/>
      </w:r>
      <w:r>
        <w:rPr>
          <w:noProof/>
        </w:rPr>
        <w:t>(Bunn et al. 2006)</w:t>
      </w:r>
      <w:r>
        <w:fldChar w:fldCharType="end"/>
      </w:r>
      <w:r w:rsidRPr="00131F12">
        <w:t>. Those processes are both influenced by the availability of key nutrients, particularly nitrogen and phosphorus, and water temperature and light. Primary production (referred to as gross primary production, GPP) and organic matter processing or decomposition (known as ecosystem respiration, ER) can be measured through continuous monitoring of changes in the concentration of oxygen in the water (described as measurements of open channel stream metabolism).</w:t>
      </w:r>
    </w:p>
    <w:p w14:paraId="52257FA9" w14:textId="577731AA" w:rsidR="00B50396" w:rsidRPr="0099498C" w:rsidRDefault="00B50396" w:rsidP="0099498C">
      <w:pPr>
        <w:tabs>
          <w:tab w:val="left" w:pos="1050"/>
        </w:tabs>
        <w:rPr>
          <w:rFonts w:eastAsia="Times New Roman" w:cs="Arial"/>
          <w:lang w:val="en-AU"/>
        </w:rPr>
      </w:pPr>
      <w:r w:rsidRPr="00131F12">
        <w:t xml:space="preserve">The delivery of environmental flows has the potential to </w:t>
      </w:r>
      <w:r>
        <w:t>alter</w:t>
      </w:r>
      <w:r w:rsidRPr="00131F12">
        <w:t xml:space="preserve"> primary production and organic matter breakdown</w:t>
      </w:r>
      <w:r>
        <w:t xml:space="preserve"> rates in several ways </w:t>
      </w:r>
      <w:r w:rsidR="0099498C" w:rsidRPr="0099498C">
        <w:rPr>
          <w:rFonts w:eastAsia="Times New Roman" w:cs="Arial"/>
          <w:lang w:val="en-AU"/>
        </w:rPr>
        <w:fldChar w:fldCharType="begin"/>
      </w:r>
      <w:r w:rsidR="0099498C" w:rsidRPr="0099498C">
        <w:rPr>
          <w:rFonts w:eastAsia="Times New Roman" w:cs="Arial"/>
          <w:lang w:val="en-AU"/>
        </w:rPr>
        <w:instrText xml:space="preserve"> ADDIN EN.CITE &lt;EndNote&gt;&lt;Cite&gt;&lt;Author&gt;Bernhardt&lt;/Author&gt;&lt;Year&gt;2018&lt;/Year&gt;&lt;RecNum&gt;403&lt;/RecNum&gt;&lt;DisplayText&gt;(Bernhardt et al. 2018)&lt;/DisplayText&gt;&lt;record&gt;&lt;rec-number&gt;403&lt;/rec-number&gt;&lt;foreign-keys&gt;&lt;key app="EN" db-id="0a0zttz0gewd9befav559p5osxw5sftwfpdv" timestamp="1599444231"&gt;403&lt;/key&gt;&lt;/foreign-keys&gt;&lt;ref-type name="Journal Article"&gt;17&lt;/ref-type&gt;&lt;contributors&gt;&lt;authors&gt;&lt;author&gt;Bernhardt, E.S.&lt;/author&gt;&lt;author&gt;Heffernan, J.B.&lt;/author&gt;&lt;author&gt;Grimm, N.B.&lt;/author&gt;&lt;author&gt;Stanley, E.H.&lt;/author&gt;&lt;author&gt;Harvey, J.W.&lt;/author&gt;&lt;author&gt;Arroita, M.&lt;/author&gt;&lt;author&gt;Appling, A.P.&lt;/author&gt;&lt;author&gt;Cohen, M.J.&lt;/author&gt;&lt;author&gt;McDowell, W.H.&lt;/author&gt;&lt;author&gt;Hall, Jr, R.O.&lt;/author&gt;&lt;author&gt;Read, J.S.&lt;/author&gt;&lt;author&gt;Roberts, B.J.&lt;/author&gt;&lt;author&gt;Stets, E.G.&lt;/author&gt;&lt;author&gt;Yackulik, C.B.&lt;/author&gt;&lt;/authors&gt;&lt;/contributors&gt;&lt;titles&gt;&lt;title&gt;The metabolic regimes of flowing waters&lt;/title&gt;&lt;secondary-title&gt;Limnology and Oceanography&lt;/secondary-title&gt;&lt;/titles&gt;&lt;periodical&gt;&lt;full-title&gt;Limnology and Oceanography&lt;/full-title&gt;&lt;/periodical&gt;&lt;pages&gt;99-118&lt;/pages&gt;&lt;volume&gt;63&lt;/volume&gt;&lt;dates&gt;&lt;year&gt;2018&lt;/year&gt;&lt;/dates&gt;&lt;urls&gt;&lt;/urls&gt;&lt;electronic-resource-num&gt; https://doi.org/10.1002/lno.10726&lt;/electronic-resource-num&gt;&lt;/record&gt;&lt;/Cite&gt;&lt;/EndNote&gt;</w:instrText>
      </w:r>
      <w:r w:rsidR="0099498C" w:rsidRPr="0099498C">
        <w:rPr>
          <w:rFonts w:eastAsia="Times New Roman" w:cs="Arial"/>
          <w:lang w:val="en-AU"/>
        </w:rPr>
        <w:fldChar w:fldCharType="separate"/>
      </w:r>
      <w:r w:rsidR="0099498C" w:rsidRPr="0099498C">
        <w:rPr>
          <w:rFonts w:eastAsia="Times New Roman" w:cs="Arial"/>
          <w:noProof/>
          <w:lang w:val="en-AU"/>
        </w:rPr>
        <w:t>(Bernhardt et al. 2018)</w:t>
      </w:r>
      <w:r w:rsidR="0099498C" w:rsidRPr="0099498C">
        <w:rPr>
          <w:rFonts w:eastAsia="Times New Roman" w:cs="Arial"/>
          <w:lang w:val="en-AU"/>
        </w:rPr>
        <w:fldChar w:fldCharType="end"/>
      </w:r>
      <w:r w:rsidR="0099498C">
        <w:rPr>
          <w:rFonts w:eastAsia="Times New Roman" w:cs="Arial"/>
          <w:lang w:val="en-AU"/>
        </w:rPr>
        <w:t>.</w:t>
      </w:r>
      <w:r>
        <w:rPr>
          <w:rFonts w:eastAsia="Times New Roman" w:cs="Arial"/>
          <w:lang w:val="en-AU"/>
        </w:rPr>
        <w:t xml:space="preserve"> </w:t>
      </w:r>
      <w:r>
        <w:t xml:space="preserve">Flow can </w:t>
      </w:r>
      <w:r w:rsidR="00E52395">
        <w:t>mobilize</w:t>
      </w:r>
      <w:r>
        <w:t xml:space="preserve"> </w:t>
      </w:r>
      <w:r w:rsidRPr="00131F12">
        <w:t xml:space="preserve">carbon and nutrients off </w:t>
      </w:r>
      <w:r>
        <w:t xml:space="preserve">in-channel benches, </w:t>
      </w:r>
      <w:r w:rsidRPr="00131F12">
        <w:t xml:space="preserve">the floodplain or from upstream </w:t>
      </w:r>
      <w:r>
        <w:fldChar w:fldCharType="begin">
          <w:fldData xml:space="preserve">PEVuZE5vdGU+PENpdGU+PEF1dGhvcj5Cb3VsdG9uPC9BdXRob3I+PFllYXI+MTk5MjwvWWVhcj48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</w:fldData>
        </w:fldChar>
      </w:r>
      <w:r w:rsidR="009061F1">
        <w:instrText xml:space="preserve"> ADDIN EN.CITE </w:instrText>
      </w:r>
      <w:r w:rsidR="009061F1">
        <w:fldChar w:fldCharType="begin">
          <w:fldData xml:space="preserve">PEVuZE5vdGU+PENpdGU+PEF1dGhvcj5Cb3VsdG9uPC9BdXRob3I+PFllYXI+MTk5MjwvWWVhcj48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</w:fldData>
        </w:fldChar>
      </w:r>
      <w:r w:rsidR="009061F1">
        <w:instrText xml:space="preserve"> ADDIN EN.CITE.DATA </w:instrText>
      </w:r>
      <w:r w:rsidR="009061F1">
        <w:fldChar w:fldCharType="end"/>
      </w:r>
      <w:r>
        <w:fldChar w:fldCharType="separate"/>
      </w:r>
      <w:r w:rsidR="00D37B67">
        <w:rPr>
          <w:noProof/>
        </w:rPr>
        <w:t>(Boulton and Lake 1992; MDFRC 2013; Stewardson et al. 2013)</w:t>
      </w:r>
      <w:r>
        <w:fldChar w:fldCharType="end"/>
      </w:r>
      <w:r>
        <w:t xml:space="preserve">, potentially increasing GPP (nutrients) and/or ER (organic matter). Environmental flows may also affect turbidity, which can act to reduce GPP, as a consequence of light limitation, alter water temperature (warmer temperatures tend to increase ER and to a lesser extent GPP). The direct physical effects of environmental flows can dilute water column primary producers and bacteria, and scour biofilms from in-channel substrate which can reduce GPP and ER. </w:t>
      </w:r>
    </w:p>
    <w:p w14:paraId="039F5303" w14:textId="2D9816F9" w:rsidR="00B50396" w:rsidRDefault="00B50396" w:rsidP="00B50396">
      <w:pPr>
        <w:rPr>
          <w:color w:val="000000" w:themeColor="text1"/>
        </w:rPr>
      </w:pPr>
      <w:r w:rsidRPr="001C4537">
        <w:rPr>
          <w:color w:val="000000" w:themeColor="text1"/>
        </w:rPr>
        <w:t xml:space="preserve">In this section we evaluate the outcomes of providing Commonwealth environmental water to the </w:t>
      </w:r>
      <w:r w:rsidR="002B6D8D">
        <w:rPr>
          <w:color w:val="000000" w:themeColor="text1"/>
        </w:rPr>
        <w:t>lower</w:t>
      </w:r>
      <w:r w:rsidRPr="001C4537">
        <w:rPr>
          <w:color w:val="000000" w:themeColor="text1"/>
        </w:rPr>
        <w:t xml:space="preserve"> Lachlan </w:t>
      </w:r>
      <w:r w:rsidR="0001584F">
        <w:rPr>
          <w:color w:val="000000" w:themeColor="text1"/>
        </w:rPr>
        <w:t>river system</w:t>
      </w:r>
      <w:r w:rsidRPr="001C4537">
        <w:rPr>
          <w:color w:val="000000" w:themeColor="text1"/>
        </w:rPr>
        <w:t xml:space="preserve"> in terms of measured changes in water nutrients </w:t>
      </w:r>
      <w:r>
        <w:rPr>
          <w:color w:val="000000" w:themeColor="text1"/>
        </w:rPr>
        <w:t xml:space="preserve">and </w:t>
      </w:r>
      <w:r w:rsidRPr="001C4537">
        <w:rPr>
          <w:color w:val="000000" w:themeColor="text1"/>
        </w:rPr>
        <w:t>GPP</w:t>
      </w:r>
      <w:r>
        <w:rPr>
          <w:color w:val="000000" w:themeColor="text1"/>
        </w:rPr>
        <w:t>, ER, K and the GPP/ER ratio</w:t>
      </w:r>
      <w:r w:rsidRPr="001C4537">
        <w:rPr>
          <w:color w:val="000000" w:themeColor="text1"/>
        </w:rPr>
        <w:t xml:space="preserve">. </w:t>
      </w:r>
    </w:p>
    <w:p w14:paraId="3B314B9F" w14:textId="4C543BDF" w:rsidR="004523F1" w:rsidRDefault="00B50396" w:rsidP="00B50396">
      <w:r w:rsidRPr="001F1764">
        <w:t xml:space="preserve">The 2019-20 Commonwealth environmental watering actions in the </w:t>
      </w:r>
      <w:r w:rsidR="002B6D8D">
        <w:t>lower</w:t>
      </w:r>
      <w:r w:rsidRPr="001F1764">
        <w:t xml:space="preserve"> Lachlan </w:t>
      </w:r>
      <w:r w:rsidR="0001584F">
        <w:t>river system</w:t>
      </w:r>
      <w:r w:rsidRPr="001F1764">
        <w:t xml:space="preserve"> are described in detail in </w:t>
      </w:r>
      <w:r w:rsidR="007E0E7A">
        <w:t>S</w:t>
      </w:r>
      <w:r w:rsidR="004523F1">
        <w:t xml:space="preserve">ection </w:t>
      </w:r>
      <w:r w:rsidR="004523F1">
        <w:fldChar w:fldCharType="begin" w:fldLock="1"/>
      </w:r>
      <w:r w:rsidR="004523F1">
        <w:instrText xml:space="preserve"> REF _Ref52474133 \r \h </w:instrText>
      </w:r>
      <w:r w:rsidR="004523F1">
        <w:fldChar w:fldCharType="separate"/>
      </w:r>
      <w:r w:rsidR="00384D17">
        <w:t>3</w:t>
      </w:r>
      <w:r w:rsidR="004523F1">
        <w:fldChar w:fldCharType="end"/>
      </w:r>
      <w:r w:rsidR="004523F1">
        <w:t xml:space="preserve"> and </w:t>
      </w:r>
      <w:r w:rsidR="004523F1">
        <w:fldChar w:fldCharType="begin" w:fldLock="1"/>
      </w:r>
      <w:r w:rsidR="004523F1">
        <w:instrText xml:space="preserve"> REF _Ref52474139 \r \h </w:instrText>
      </w:r>
      <w:r w:rsidR="004523F1">
        <w:fldChar w:fldCharType="separate"/>
      </w:r>
      <w:r w:rsidR="00384D17">
        <w:t>4</w:t>
      </w:r>
      <w:r w:rsidR="004523F1">
        <w:fldChar w:fldCharType="end"/>
      </w:r>
      <w:r w:rsidR="004523F1">
        <w:t xml:space="preserve"> and </w:t>
      </w:r>
      <w:r w:rsidR="004523F1">
        <w:fldChar w:fldCharType="begin" w:fldLock="1"/>
      </w:r>
      <w:r w:rsidR="004523F1">
        <w:instrText xml:space="preserve"> REF _Ref48568970 \h </w:instrText>
      </w:r>
      <w:r w:rsidR="004523F1">
        <w:fldChar w:fldCharType="separate"/>
      </w:r>
      <w:r w:rsidR="00384D17">
        <w:t xml:space="preserve">Table </w:t>
      </w:r>
      <w:r w:rsidR="00384D17">
        <w:rPr>
          <w:noProof/>
        </w:rPr>
        <w:t>3</w:t>
      </w:r>
      <w:r w:rsidR="00384D17">
        <w:noBreakHyphen/>
      </w:r>
      <w:r w:rsidR="00384D17">
        <w:rPr>
          <w:noProof/>
        </w:rPr>
        <w:t>2</w:t>
      </w:r>
      <w:r w:rsidR="004523F1">
        <w:fldChar w:fldCharType="end"/>
      </w:r>
      <w:r w:rsidR="007E0E7A">
        <w:t xml:space="preserve"> (on</w:t>
      </w:r>
      <w:r w:rsidR="008072F1">
        <w:t xml:space="preserve"> page </w:t>
      </w:r>
      <w:r w:rsidR="008072F1">
        <w:fldChar w:fldCharType="begin"/>
      </w:r>
      <w:r w:rsidR="008072F1">
        <w:instrText xml:space="preserve"> PAGEREF _Ref54791916 \h </w:instrText>
      </w:r>
      <w:r w:rsidR="008072F1">
        <w:fldChar w:fldCharType="separate"/>
      </w:r>
      <w:r w:rsidR="00A54C15">
        <w:rPr>
          <w:noProof/>
        </w:rPr>
        <w:t>10</w:t>
      </w:r>
      <w:r w:rsidR="008072F1">
        <w:fldChar w:fldCharType="end"/>
      </w:r>
      <w:r w:rsidR="007E0E7A">
        <w:t>)</w:t>
      </w:r>
      <w:r w:rsidR="004523F1">
        <w:t>.</w:t>
      </w:r>
    </w:p>
    <w:p w14:paraId="451825F0" w14:textId="23CDABC4" w:rsidR="00B50396" w:rsidRPr="007D67BD" w:rsidRDefault="00B50396" w:rsidP="00B50396">
      <w:pPr>
        <w:rPr>
          <w:color w:val="000000" w:themeColor="text1"/>
          <w:highlight w:val="yellow"/>
        </w:rPr>
      </w:pPr>
      <w:bookmarkStart w:id="165" w:name="_Hlk18050278"/>
      <w:bookmarkStart w:id="166" w:name="_Toc527986370"/>
      <w:bookmarkStart w:id="167" w:name="_Toc4574777"/>
      <w:r w:rsidRPr="00645C3A">
        <w:rPr>
          <w:color w:val="000000" w:themeColor="text1"/>
          <w:u w:val="single"/>
        </w:rPr>
        <w:t>Watering Action 1</w:t>
      </w:r>
      <w:r w:rsidR="00BF2476" w:rsidRPr="00645C3A">
        <w:rPr>
          <w:color w:val="000000" w:themeColor="text1"/>
        </w:rPr>
        <w:t xml:space="preserve"> comprised a small spring fresh in the </w:t>
      </w:r>
      <w:r w:rsidR="00B31432">
        <w:rPr>
          <w:color w:val="000000" w:themeColor="text1"/>
        </w:rPr>
        <w:t>M</w:t>
      </w:r>
      <w:r w:rsidR="00BF2476" w:rsidRPr="00645C3A">
        <w:rPr>
          <w:color w:val="000000" w:themeColor="text1"/>
        </w:rPr>
        <w:t xml:space="preserve">id and </w:t>
      </w:r>
      <w:r w:rsidR="002B6D8D">
        <w:rPr>
          <w:color w:val="000000" w:themeColor="text1"/>
        </w:rPr>
        <w:t>lower</w:t>
      </w:r>
      <w:r w:rsidR="00BF2476" w:rsidRPr="00645C3A">
        <w:rPr>
          <w:color w:val="000000" w:themeColor="text1"/>
        </w:rPr>
        <w:t xml:space="preserve"> Lachlan </w:t>
      </w:r>
      <w:r w:rsidR="0001584F">
        <w:rPr>
          <w:color w:val="000000" w:themeColor="text1"/>
        </w:rPr>
        <w:t>river system</w:t>
      </w:r>
      <w:r w:rsidR="001B6ECC" w:rsidRPr="00645C3A">
        <w:rPr>
          <w:color w:val="000000" w:themeColor="text1"/>
        </w:rPr>
        <w:t xml:space="preserve"> and a later autumn fresh in the </w:t>
      </w:r>
      <w:r w:rsidR="002B6D8D">
        <w:rPr>
          <w:color w:val="000000" w:themeColor="text1"/>
        </w:rPr>
        <w:t>lower</w:t>
      </w:r>
      <w:r w:rsidR="001B6ECC" w:rsidRPr="00645C3A">
        <w:rPr>
          <w:color w:val="000000" w:themeColor="text1"/>
        </w:rPr>
        <w:t xml:space="preserve"> Lachlan </w:t>
      </w:r>
      <w:r w:rsidR="0001584F">
        <w:rPr>
          <w:color w:val="000000" w:themeColor="text1"/>
        </w:rPr>
        <w:t>river system</w:t>
      </w:r>
      <w:r w:rsidR="001B6ECC" w:rsidRPr="00645C3A">
        <w:rPr>
          <w:color w:val="000000" w:themeColor="text1"/>
        </w:rPr>
        <w:t xml:space="preserve"> (</w:t>
      </w:r>
      <w:r w:rsidR="001F1764" w:rsidRPr="00645C3A">
        <w:rPr>
          <w:color w:val="000000" w:themeColor="text1"/>
        </w:rPr>
        <w:t xml:space="preserve">Section </w:t>
      </w:r>
      <w:r w:rsidR="000379E8">
        <w:rPr>
          <w:color w:val="000000" w:themeColor="text1"/>
        </w:rPr>
        <w:fldChar w:fldCharType="begin" w:fldLock="1"/>
      </w:r>
      <w:r w:rsidR="000379E8">
        <w:rPr>
          <w:color w:val="000000" w:themeColor="text1"/>
        </w:rPr>
        <w:instrText xml:space="preserve"> REF _Ref52475264 \r \h </w:instrText>
      </w:r>
      <w:r w:rsidR="000379E8">
        <w:rPr>
          <w:color w:val="000000" w:themeColor="text1"/>
        </w:rPr>
      </w:r>
      <w:r w:rsidR="000379E8">
        <w:rPr>
          <w:color w:val="000000" w:themeColor="text1"/>
        </w:rPr>
        <w:fldChar w:fldCharType="separate"/>
      </w:r>
      <w:r w:rsidR="00384D17">
        <w:rPr>
          <w:color w:val="000000" w:themeColor="text1"/>
        </w:rPr>
        <w:t>4.3.1</w:t>
      </w:r>
      <w:r w:rsidR="000379E8">
        <w:rPr>
          <w:color w:val="000000" w:themeColor="text1"/>
        </w:rPr>
        <w:fldChar w:fldCharType="end"/>
      </w:r>
      <w:r w:rsidR="001F1764" w:rsidRPr="00645C3A">
        <w:rPr>
          <w:color w:val="000000" w:themeColor="text1"/>
        </w:rPr>
        <w:t>).</w:t>
      </w:r>
      <w:r w:rsidR="00001EF1" w:rsidRPr="00645C3A">
        <w:rPr>
          <w:color w:val="000000" w:themeColor="text1"/>
        </w:rPr>
        <w:t xml:space="preserve"> These components were designed to provide hydrological variability in the river channel</w:t>
      </w:r>
      <w:r w:rsidR="00784FEF" w:rsidRPr="00645C3A">
        <w:rPr>
          <w:color w:val="000000" w:themeColor="text1"/>
        </w:rPr>
        <w:t xml:space="preserve"> </w:t>
      </w:r>
      <w:r w:rsidR="00797AFB" w:rsidRPr="00645C3A">
        <w:rPr>
          <w:color w:val="000000" w:themeColor="text1"/>
        </w:rPr>
        <w:t xml:space="preserve">contributing to in-stream productivity </w:t>
      </w:r>
      <w:r w:rsidR="00784FEF" w:rsidRPr="00645C3A">
        <w:rPr>
          <w:color w:val="000000" w:themeColor="text1"/>
        </w:rPr>
        <w:t>to maintain native fish condition.</w:t>
      </w:r>
    </w:p>
    <w:p w14:paraId="7254F816" w14:textId="16FDD505" w:rsidR="00B50396" w:rsidRDefault="00B50396" w:rsidP="00B50396">
      <w:pPr>
        <w:rPr>
          <w:color w:val="000000" w:themeColor="text1"/>
        </w:rPr>
      </w:pPr>
      <w:r>
        <w:rPr>
          <w:color w:val="000000" w:themeColor="text1"/>
        </w:rPr>
        <w:t xml:space="preserve">In evaluating the </w:t>
      </w:r>
      <w:r w:rsidRPr="001C4537">
        <w:rPr>
          <w:color w:val="000000" w:themeColor="text1"/>
        </w:rPr>
        <w:t xml:space="preserve">outcomes of providing Commonwealth environmental water to the </w:t>
      </w:r>
      <w:r w:rsidR="002B6D8D">
        <w:rPr>
          <w:color w:val="000000" w:themeColor="text1"/>
        </w:rPr>
        <w:t>lower</w:t>
      </w:r>
      <w:r w:rsidRPr="001C4537">
        <w:rPr>
          <w:color w:val="000000" w:themeColor="text1"/>
        </w:rPr>
        <w:t xml:space="preserve"> Lachlan </w:t>
      </w:r>
      <w:r w:rsidR="0001584F">
        <w:rPr>
          <w:color w:val="000000" w:themeColor="text1"/>
        </w:rPr>
        <w:t>river system</w:t>
      </w:r>
      <w:r>
        <w:rPr>
          <w:color w:val="000000" w:themeColor="text1"/>
        </w:rPr>
        <w:t xml:space="preserve"> the following evaluation questions are addressed.</w:t>
      </w:r>
    </w:p>
    <w:p w14:paraId="40BE63D2" w14:textId="77777777" w:rsidR="00B50396" w:rsidRPr="00131F12" w:rsidRDefault="00B50396" w:rsidP="00060536">
      <w:pPr>
        <w:pStyle w:val="Heading3"/>
      </w:pPr>
      <w:bookmarkStart w:id="168" w:name="_Toc31985460"/>
      <w:bookmarkStart w:id="169" w:name="_Toc56771620"/>
      <w:bookmarkStart w:id="170" w:name="_Toc57975151"/>
      <w:bookmarkEnd w:id="165"/>
      <w:r>
        <w:rPr>
          <w:lang w:eastAsia="x-none"/>
        </w:rPr>
        <w:t>Selected Area S</w:t>
      </w:r>
      <w:r w:rsidRPr="00131F12">
        <w:t>pecific evaluation questions:</w:t>
      </w:r>
      <w:bookmarkEnd w:id="166"/>
      <w:bookmarkEnd w:id="167"/>
      <w:bookmarkEnd w:id="168"/>
      <w:bookmarkEnd w:id="169"/>
      <w:bookmarkEnd w:id="170"/>
    </w:p>
    <w:p w14:paraId="630844A1" w14:textId="0827589A" w:rsidR="00B50396" w:rsidRPr="00131F12" w:rsidRDefault="00740AEB" w:rsidP="00826F8F">
      <w:pPr>
        <w:numPr>
          <w:ilvl w:val="0"/>
          <w:numId w:val="24"/>
        </w:numPr>
        <w:spacing w:before="120" w:after="120" w:line="240" w:lineRule="auto"/>
        <w:ind w:left="851" w:hanging="567"/>
      </w:pPr>
      <w:r w:rsidRPr="002323B0">
        <w:t xml:space="preserve">What did Commonwealth environmental water contribute to water quality outcomes? </w:t>
      </w:r>
    </w:p>
    <w:p w14:paraId="4CECFF91" w14:textId="77777777" w:rsidR="00740AEB" w:rsidRPr="002323B0" w:rsidRDefault="00B50396" w:rsidP="00826F8F">
      <w:pPr>
        <w:spacing w:before="120" w:after="120" w:line="240" w:lineRule="auto"/>
        <w:ind w:left="851" w:hanging="567"/>
      </w:pPr>
      <w:r w:rsidRPr="00131F12">
        <w:t>2)</w:t>
      </w:r>
      <w:r w:rsidRPr="00131F12">
        <w:tab/>
      </w:r>
      <w:r w:rsidR="00740AEB" w:rsidRPr="002323B0">
        <w:t>What did Commonwealth environmental water contribute to patterns and rates of ecosystem respiration (ER) and primary</w:t>
      </w:r>
      <w:r w:rsidR="00740AEB">
        <w:t xml:space="preserve"> productivity (GPP)</w:t>
      </w:r>
      <w:r w:rsidR="00740AEB" w:rsidRPr="002323B0">
        <w:t>?</w:t>
      </w:r>
    </w:p>
    <w:p w14:paraId="737FC436" w14:textId="77777777" w:rsidR="005A692C" w:rsidRDefault="005A692C">
      <w:r>
        <w:br w:type="page"/>
      </w:r>
    </w:p>
    <w:p w14:paraId="11718359" w14:textId="489B1223" w:rsidR="00B50396" w:rsidRPr="00131F12" w:rsidRDefault="004217A2" w:rsidP="005F20C2">
      <w:pPr>
        <w:pStyle w:val="Heading2"/>
      </w:pPr>
      <w:bookmarkStart w:id="171" w:name="_Toc527986371"/>
      <w:bookmarkStart w:id="172" w:name="_Toc4574778"/>
      <w:bookmarkStart w:id="173" w:name="_Toc31985461"/>
      <w:bookmarkStart w:id="174" w:name="_Toc56771621"/>
      <w:bookmarkStart w:id="175" w:name="_Toc57975152"/>
      <w:r>
        <w:t>M</w:t>
      </w:r>
      <w:r w:rsidR="00B50396" w:rsidRPr="00131F12">
        <w:t>ethods</w:t>
      </w:r>
      <w:bookmarkEnd w:id="171"/>
      <w:bookmarkEnd w:id="172"/>
      <w:bookmarkEnd w:id="173"/>
      <w:bookmarkEnd w:id="174"/>
      <w:bookmarkEnd w:id="175"/>
    </w:p>
    <w:p w14:paraId="4AC8A514" w14:textId="5165E187" w:rsidR="00B50396" w:rsidRDefault="00B50396" w:rsidP="00B50396">
      <w:pPr>
        <w:rPr>
          <w:lang w:val="en-GB"/>
        </w:rPr>
      </w:pPr>
      <w:r w:rsidRPr="00DD4166">
        <w:rPr>
          <w:lang w:val="en-GB"/>
        </w:rPr>
        <w:t xml:space="preserve">The evaluation of the stream metabolism and water quality outcomes used a combination of river </w:t>
      </w:r>
      <w:r w:rsidRPr="00653A7B">
        <w:rPr>
          <w:lang w:val="en-GB"/>
        </w:rPr>
        <w:t xml:space="preserve">height data (as described in </w:t>
      </w:r>
      <w:r w:rsidR="007E0E7A">
        <w:rPr>
          <w:lang w:val="en-GB"/>
        </w:rPr>
        <w:t>S</w:t>
      </w:r>
      <w:r w:rsidRPr="00653A7B">
        <w:rPr>
          <w:lang w:val="en-GB"/>
        </w:rPr>
        <w:t>ection</w:t>
      </w:r>
      <w:r w:rsidR="00653A7B">
        <w:rPr>
          <w:lang w:val="en-GB"/>
        </w:rPr>
        <w:t xml:space="preserve"> </w:t>
      </w:r>
      <w:r w:rsidR="00653A7B">
        <w:rPr>
          <w:lang w:val="en-GB"/>
        </w:rPr>
        <w:fldChar w:fldCharType="begin" w:fldLock="1"/>
      </w:r>
      <w:r w:rsidR="00653A7B">
        <w:rPr>
          <w:lang w:val="en-GB"/>
        </w:rPr>
        <w:instrText xml:space="preserve"> REF _Ref51928559 \r \h </w:instrText>
      </w:r>
      <w:r w:rsidR="00653A7B">
        <w:rPr>
          <w:lang w:val="en-GB"/>
        </w:rPr>
      </w:r>
      <w:r w:rsidR="00653A7B">
        <w:rPr>
          <w:lang w:val="en-GB"/>
        </w:rPr>
        <w:fldChar w:fldCharType="separate"/>
      </w:r>
      <w:r w:rsidR="00384D17">
        <w:rPr>
          <w:lang w:val="en-GB"/>
        </w:rPr>
        <w:t>4</w:t>
      </w:r>
      <w:r w:rsidR="00653A7B">
        <w:rPr>
          <w:lang w:val="en-GB"/>
        </w:rPr>
        <w:fldChar w:fldCharType="end"/>
      </w:r>
      <w:r w:rsidRPr="00653A7B">
        <w:rPr>
          <w:lang w:val="en-GB"/>
        </w:rPr>
        <w:t>), water</w:t>
      </w:r>
      <w:r w:rsidRPr="003F2F95">
        <w:rPr>
          <w:lang w:val="en-GB"/>
        </w:rPr>
        <w:t xml:space="preserve"> quality data and stream metabolism data (dissolved oxygen measurements modelled to calculate GPP</w:t>
      </w:r>
      <w:r>
        <w:rPr>
          <w:lang w:val="en-GB"/>
        </w:rPr>
        <w:t xml:space="preserve">, </w:t>
      </w:r>
      <w:r w:rsidRPr="003F2F95">
        <w:rPr>
          <w:lang w:val="en-GB"/>
        </w:rPr>
        <w:t>ER</w:t>
      </w:r>
      <w:r>
        <w:rPr>
          <w:lang w:val="en-GB"/>
        </w:rPr>
        <w:t>, and reaeration K</w:t>
      </w:r>
      <w:r w:rsidRPr="003F2F95">
        <w:rPr>
          <w:lang w:val="en-GB"/>
        </w:rPr>
        <w:t>).</w:t>
      </w:r>
      <w:r>
        <w:rPr>
          <w:lang w:val="en-GB"/>
        </w:rPr>
        <w:t xml:space="preserve"> </w:t>
      </w:r>
    </w:p>
    <w:p w14:paraId="0E71CF81" w14:textId="0D0DE220" w:rsidR="00B50396" w:rsidRDefault="00B50396" w:rsidP="00B50396">
      <w:pPr>
        <w:rPr>
          <w:color w:val="000000" w:themeColor="text1"/>
        </w:rPr>
      </w:pPr>
      <w:r w:rsidRPr="001C4537">
        <w:rPr>
          <w:color w:val="000000" w:themeColor="text1"/>
        </w:rPr>
        <w:t xml:space="preserve">Data are collected from four </w:t>
      </w:r>
      <w:r w:rsidR="002B6D8D">
        <w:rPr>
          <w:color w:val="000000" w:themeColor="text1"/>
        </w:rPr>
        <w:t>lower</w:t>
      </w:r>
      <w:r w:rsidRPr="001C4537">
        <w:rPr>
          <w:color w:val="000000" w:themeColor="text1"/>
        </w:rPr>
        <w:t xml:space="preserve"> Lachlan </w:t>
      </w:r>
      <w:r w:rsidR="008E694A">
        <w:rPr>
          <w:color w:val="000000" w:themeColor="text1"/>
        </w:rPr>
        <w:t xml:space="preserve">River </w:t>
      </w:r>
      <w:r w:rsidRPr="001C4537">
        <w:rPr>
          <w:color w:val="000000" w:themeColor="text1"/>
        </w:rPr>
        <w:t>sites (Wallanthery (WAL), Lanes Bridge (LB), Cowl Cowl (CC) Whealbah (WB),</w:t>
      </w:r>
      <w:r>
        <w:rPr>
          <w:color w:val="000000" w:themeColor="text1"/>
        </w:rPr>
        <w:t xml:space="preserve"> see </w:t>
      </w:r>
      <w:r w:rsidR="00A834C2">
        <w:rPr>
          <w:color w:val="000000" w:themeColor="text1"/>
        </w:rPr>
        <w:t xml:space="preserve">exact </w:t>
      </w:r>
      <w:r>
        <w:rPr>
          <w:color w:val="000000" w:themeColor="text1"/>
        </w:rPr>
        <w:t>locations in</w:t>
      </w:r>
      <w:r w:rsidRPr="001C4537">
        <w:rPr>
          <w:color w:val="000000" w:themeColor="text1"/>
        </w:rPr>
        <w:t xml:space="preserve"> </w:t>
      </w:r>
      <w:r w:rsidR="00741E99">
        <w:rPr>
          <w:color w:val="000000" w:themeColor="text1"/>
        </w:rPr>
        <w:fldChar w:fldCharType="begin" w:fldLock="1"/>
      </w:r>
      <w:r w:rsidR="00741E99">
        <w:rPr>
          <w:color w:val="000000" w:themeColor="text1"/>
        </w:rPr>
        <w:instrText xml:space="preserve"> REF _Ref56611655 \h </w:instrText>
      </w:r>
      <w:r w:rsidR="00741E99">
        <w:rPr>
          <w:color w:val="000000" w:themeColor="text1"/>
        </w:rPr>
      </w:r>
      <w:r w:rsidR="00741E99">
        <w:rPr>
          <w:color w:val="000000" w:themeColor="text1"/>
        </w:rPr>
        <w:fldChar w:fldCharType="separate"/>
      </w:r>
      <w:r w:rsidR="00384D17">
        <w:t xml:space="preserve">Figure </w:t>
      </w:r>
      <w:r w:rsidR="00384D17">
        <w:rPr>
          <w:noProof/>
        </w:rPr>
        <w:t>6</w:t>
      </w:r>
      <w:r w:rsidR="00384D17">
        <w:noBreakHyphen/>
      </w:r>
      <w:r w:rsidR="00384D17">
        <w:rPr>
          <w:noProof/>
        </w:rPr>
        <w:t>1</w:t>
      </w:r>
      <w:r w:rsidR="00741E99">
        <w:rPr>
          <w:color w:val="000000" w:themeColor="text1"/>
        </w:rPr>
        <w:fldChar w:fldCharType="end"/>
      </w:r>
      <w:r>
        <w:rPr>
          <w:color w:val="000000" w:themeColor="text1"/>
        </w:rPr>
        <w:t>.</w:t>
      </w:r>
    </w:p>
    <w:p w14:paraId="3F32362B" w14:textId="16B26BBA" w:rsidR="00B50396" w:rsidRPr="00D40CA6" w:rsidRDefault="00B50396" w:rsidP="00B50396">
      <w:r>
        <w:rPr>
          <w:color w:val="000000" w:themeColor="text1"/>
        </w:rPr>
        <w:t>The w</w:t>
      </w:r>
      <w:r w:rsidRPr="001C4537">
        <w:rPr>
          <w:color w:val="000000" w:themeColor="text1"/>
        </w:rPr>
        <w:t xml:space="preserve">ater quality parameters </w:t>
      </w:r>
      <w:r>
        <w:rPr>
          <w:color w:val="000000" w:themeColor="text1"/>
        </w:rPr>
        <w:t>d</w:t>
      </w:r>
      <w:r w:rsidRPr="001C4537">
        <w:rPr>
          <w:color w:val="000000" w:themeColor="text1"/>
        </w:rPr>
        <w:t>issolved oxygen and temperature were measured using the automatic stream loggers. Conductivity, pH and turbidity</w:t>
      </w:r>
      <w:r>
        <w:rPr>
          <w:color w:val="000000" w:themeColor="text1"/>
        </w:rPr>
        <w:t xml:space="preserve"> are </w:t>
      </w:r>
      <w:r w:rsidRPr="001C4537">
        <w:rPr>
          <w:color w:val="000000" w:themeColor="text1"/>
        </w:rPr>
        <w:t>manual point measures</w:t>
      </w:r>
      <w:r>
        <w:rPr>
          <w:color w:val="000000" w:themeColor="text1"/>
        </w:rPr>
        <w:t xml:space="preserve"> and</w:t>
      </w:r>
      <w:r w:rsidRPr="001C4537">
        <w:rPr>
          <w:color w:val="000000" w:themeColor="text1"/>
        </w:rPr>
        <w:t xml:space="preserve"> were recorded using a handheld water quality meter. For </w:t>
      </w:r>
      <w:r>
        <w:rPr>
          <w:color w:val="000000" w:themeColor="text1"/>
        </w:rPr>
        <w:t>nutrients and chlorophyll a</w:t>
      </w:r>
      <w:r w:rsidRPr="001C4537">
        <w:rPr>
          <w:color w:val="000000" w:themeColor="text1"/>
        </w:rPr>
        <w:t xml:space="preserve"> water samples were taken </w:t>
      </w:r>
      <w:r>
        <w:rPr>
          <w:color w:val="000000" w:themeColor="text1"/>
        </w:rPr>
        <w:t>two </w:t>
      </w:r>
      <w:r w:rsidRPr="001C4537">
        <w:rPr>
          <w:color w:val="000000" w:themeColor="text1"/>
        </w:rPr>
        <w:t xml:space="preserve">meters from the water’s edge at one-meter depth. These were placed on ice and returned to University of Canberra </w:t>
      </w:r>
      <w:r>
        <w:rPr>
          <w:color w:val="000000" w:themeColor="text1"/>
        </w:rPr>
        <w:t xml:space="preserve">(UC) </w:t>
      </w:r>
      <w:r w:rsidRPr="001C4537">
        <w:rPr>
          <w:color w:val="000000" w:themeColor="text1"/>
        </w:rPr>
        <w:t>for analysis by ALS for total nitrogen, nitrate/ nitrite, total phosphorus, dissolved reactive phosphorus and ammonia</w:t>
      </w:r>
      <w:r>
        <w:rPr>
          <w:color w:val="000000" w:themeColor="text1"/>
        </w:rPr>
        <w:t xml:space="preserve">. Chlorophyll a </w:t>
      </w:r>
      <w:r w:rsidR="00C918D6">
        <w:rPr>
          <w:color w:val="000000" w:themeColor="text1"/>
        </w:rPr>
        <w:t>sample</w:t>
      </w:r>
      <w:r>
        <w:rPr>
          <w:color w:val="000000" w:themeColor="text1"/>
        </w:rPr>
        <w:t xml:space="preserve"> </w:t>
      </w:r>
      <w:r>
        <w:t xml:space="preserve">were </w:t>
      </w:r>
      <w:r w:rsidR="004217A2">
        <w:t>analyzed</w:t>
      </w:r>
      <w:r>
        <w:t xml:space="preserve"> at University of Canberra.</w:t>
      </w:r>
    </w:p>
    <w:p w14:paraId="0454F334" w14:textId="1052B81D" w:rsidR="00B50396" w:rsidRDefault="00B50396" w:rsidP="00B50396">
      <w:r>
        <w:rPr>
          <w:noProof/>
        </w:rPr>
        <w:drawing>
          <wp:inline distT="0" distB="0" distL="0" distR="0" wp14:anchorId="33199E11" wp14:editId="08D9EAC6">
            <wp:extent cx="5732145" cy="4047490"/>
            <wp:effectExtent l="0" t="0" r="1905" b="0"/>
            <wp:docPr id="55" name="Picture 55" descr="P129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P1295#yIS1"/>
                    <pic:cNvPicPr/>
                  </pic:nvPicPr>
                  <pic:blipFill>
                    <a:blip r:embed="rId49" cstate="email">
                      <a:extLst>
                        <a:ext uri="{28A0092B-C50C-407E-A947-70E740481C1C}">
                          <a14:useLocalDpi xmlns:a14="http://schemas.microsoft.com/office/drawing/2010/main"/>
                        </a:ext>
                      </a:extLst>
                    </a:blip>
                    <a:stretch>
                      <a:fillRect/>
                    </a:stretch>
                  </pic:blipFill>
                  <pic:spPr>
                    <a:xfrm>
                      <a:off x="0" y="0"/>
                      <a:ext cx="5732145" cy="4047490"/>
                    </a:xfrm>
                    <a:prstGeom prst="rect">
                      <a:avLst/>
                    </a:prstGeom>
                  </pic:spPr>
                </pic:pic>
              </a:graphicData>
            </a:graphic>
          </wp:inline>
        </w:drawing>
      </w:r>
    </w:p>
    <w:p w14:paraId="4A02D4BA" w14:textId="1EAAF83A" w:rsidR="00B50396" w:rsidRDefault="00714668" w:rsidP="00B50396">
      <w:pPr>
        <w:pStyle w:val="Caption"/>
      </w:pPr>
      <w:bookmarkStart w:id="176" w:name="_Ref56611655"/>
      <w:bookmarkStart w:id="177" w:name="_Toc458532694"/>
      <w:bookmarkStart w:id="178" w:name="_Ref460238442"/>
      <w:bookmarkStart w:id="179" w:name="_Ref463947181"/>
      <w:bookmarkStart w:id="180" w:name="_Ref493101501"/>
      <w:bookmarkStart w:id="181" w:name="_Toc499912069"/>
      <w:bookmarkStart w:id="182" w:name="_Ref530387986"/>
      <w:bookmarkStart w:id="183" w:name="_Ref532201903"/>
      <w:bookmarkStart w:id="184" w:name="_Ref532201979"/>
      <w:bookmarkStart w:id="185" w:name="_Toc4574854"/>
      <w:bookmarkStart w:id="186" w:name="_Toc18672208"/>
      <w:bookmarkStart w:id="187" w:name="_Toc31985582"/>
      <w:bookmarkStart w:id="188" w:name="_Ref50728564"/>
      <w:bookmarkStart w:id="189" w:name="_Ref51009395"/>
      <w:bookmarkStart w:id="190" w:name="_Ref52534266"/>
      <w:bookmarkStart w:id="191" w:name="_Toc57975061"/>
      <w:r>
        <w:t xml:space="preserve">Figure </w:t>
      </w:r>
      <w:r w:rsidR="00237A98">
        <w:fldChar w:fldCharType="begin" w:fldLock="1"/>
      </w:r>
      <w:r w:rsidR="00237A98">
        <w:instrText xml:space="preserve"> STYLEREF 1 \s </w:instrText>
      </w:r>
      <w:r w:rsidR="00237A98">
        <w:fldChar w:fldCharType="separate"/>
      </w:r>
      <w:r w:rsidR="00384D17">
        <w:rPr>
          <w:noProof/>
        </w:rPr>
        <w:t>6</w:t>
      </w:r>
      <w:r w:rsidR="00237A98">
        <w:fldChar w:fldCharType="end"/>
      </w:r>
      <w:r w:rsidR="00237A98">
        <w:noBreakHyphen/>
      </w:r>
      <w:r>
        <w:fldChar w:fldCharType="begin"/>
      </w:r>
      <w:r>
        <w:instrText xml:space="preserve"> SEQ Figure \* ARABIC \s 1 </w:instrText>
      </w:r>
      <w:r>
        <w:fldChar w:fldCharType="separate"/>
      </w:r>
      <w:r w:rsidR="00A54C15">
        <w:rPr>
          <w:noProof/>
        </w:rPr>
        <w:t>1</w:t>
      </w:r>
      <w:r>
        <w:fldChar w:fldCharType="end"/>
      </w:r>
      <w:bookmarkEnd w:id="176"/>
      <w:r>
        <w:rPr>
          <w:noProof/>
        </w:rPr>
        <w:t>.</w:t>
      </w:r>
      <w:r>
        <w:t xml:space="preserve"> </w:t>
      </w:r>
      <w:r w:rsidR="00B50396" w:rsidRPr="006A148A">
        <w:t xml:space="preserve">Map of monitoring sites for fish, larval fish and stream metabolism in the </w:t>
      </w:r>
      <w:r w:rsidR="002B6D8D">
        <w:t>lower</w:t>
      </w:r>
      <w:r w:rsidR="00B50396" w:rsidRPr="006A148A">
        <w:t xml:space="preserve"> Lachlan </w:t>
      </w:r>
      <w:r w:rsidR="00B17D72">
        <w:t>r</w:t>
      </w:r>
      <w:r w:rsidR="00806F28">
        <w:t>iver</w:t>
      </w:r>
      <w:r w:rsidR="00B50396" w:rsidRPr="006A148A">
        <w:t xml:space="preserve"> </w:t>
      </w:r>
      <w:r w:rsidR="00B17D72">
        <w:t>z</w:t>
      </w:r>
      <w:r w:rsidR="00B50396" w:rsidRPr="006A148A">
        <w:t>one L1.</w:t>
      </w:r>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r w:rsidR="00B50396" w:rsidRPr="006A148A">
        <w:t xml:space="preserve"> </w:t>
      </w:r>
    </w:p>
    <w:p w14:paraId="2B02C001" w14:textId="2B336AEE" w:rsidR="00B50396" w:rsidRDefault="00B50396" w:rsidP="00B50396">
      <w:r w:rsidRPr="00745C90">
        <w:t xml:space="preserve">Stream metabolism was measured applying the standard methods for the </w:t>
      </w:r>
      <w:r>
        <w:t>MER program</w:t>
      </w:r>
      <w:r w:rsidRPr="00745C90">
        <w:t xml:space="preserve">. An oxygen logger was installed </w:t>
      </w:r>
      <w:r>
        <w:t xml:space="preserve">in the water column </w:t>
      </w:r>
      <w:r w:rsidRPr="00745C90">
        <w:t>at the edge of the stream</w:t>
      </w:r>
      <w:r w:rsidR="008E03CB">
        <w:t xml:space="preserve"> </w:t>
      </w:r>
      <w:r w:rsidR="009A5A48">
        <w:t>(</w:t>
      </w:r>
      <w:r w:rsidR="009A5A48">
        <w:fldChar w:fldCharType="begin" w:fldLock="1"/>
      </w:r>
      <w:r w:rsidR="009A5A48">
        <w:instrText xml:space="preserve"> REF _Ref56611629 \h </w:instrText>
      </w:r>
      <w:r w:rsidR="009A5A48">
        <w:fldChar w:fldCharType="separate"/>
      </w:r>
      <w:r w:rsidR="00384D17">
        <w:t xml:space="preserve">Figure </w:t>
      </w:r>
      <w:r w:rsidR="00384D17">
        <w:rPr>
          <w:noProof/>
        </w:rPr>
        <w:t>6</w:t>
      </w:r>
      <w:r w:rsidR="00384D17">
        <w:noBreakHyphen/>
      </w:r>
      <w:r w:rsidR="00384D17">
        <w:rPr>
          <w:noProof/>
        </w:rPr>
        <w:t>2</w:t>
      </w:r>
      <w:r w:rsidR="009A5A48">
        <w:fldChar w:fldCharType="end"/>
      </w:r>
      <w:r w:rsidR="009A5A48">
        <w:t>).</w:t>
      </w:r>
    </w:p>
    <w:tbl>
      <w:tblPr>
        <w:tblStyle w:val="TableGrid"/>
        <w:tblpPr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508"/>
        <w:gridCol w:w="4508"/>
      </w:tblGrid>
      <w:tr w:rsidR="00B50396" w14:paraId="1F9FD95B" w14:textId="77777777" w:rsidTr="632F6E54">
        <w:tc>
          <w:tcPr>
            <w:tcW w:w="4508" w:type="dxa"/>
          </w:tcPr>
          <w:p w14:paraId="68A548D9" w14:textId="22A28FDD" w:rsidR="00B50396" w:rsidRDefault="00B50396" w:rsidP="00B50396">
            <w:pPr>
              <w:spacing w:before="40" w:after="40"/>
            </w:pPr>
            <w:r>
              <w:rPr>
                <w:noProof/>
              </w:rPr>
              <mc:AlternateContent>
                <mc:Choice Requires="wps">
                  <w:drawing>
                    <wp:anchor distT="0" distB="0" distL="114300" distR="114300" simplePos="0" relativeHeight="251658241" behindDoc="0" locked="0" layoutInCell="1" allowOverlap="1" wp14:anchorId="7957B3D4" wp14:editId="1ACC1732">
                      <wp:simplePos x="0" y="0"/>
                      <wp:positionH relativeFrom="column">
                        <wp:posOffset>414655</wp:posOffset>
                      </wp:positionH>
                      <wp:positionV relativeFrom="paragraph">
                        <wp:posOffset>783590</wp:posOffset>
                      </wp:positionV>
                      <wp:extent cx="228600" cy="371475"/>
                      <wp:effectExtent l="19050" t="0" r="38100" b="47625"/>
                      <wp:wrapNone/>
                      <wp:docPr id="1916457036" name="Arrow: Down 1916457036" descr="P1298C1T11#y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8600" cy="371475"/>
                              </a:xfrm>
                              <a:prstGeom prst="downArrow">
                                <a:avLst/>
                              </a:prstGeom>
                              <a:solidFill>
                                <a:srgbClr val="ED7D31"/>
                              </a:solidFill>
                              <a:ln w="12700" cap="flat" cmpd="sng" algn="ctr">
                                <a:solidFill>
                                  <a:srgbClr val="ED7D31">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35FAD5C2"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1916457036" o:spid="_x0000_s1026" type="#_x0000_t67" style="position:absolute;margin-left:32.65pt;margin-top:61.7pt;width:18pt;height:29.25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" adj="14954" fillcolor="#ed7d31" strokecolor="#ae5a21" strokeweight="1pt">
                      <v:path arrowok="t"/>
                    </v:shape>
                  </w:pict>
                </mc:Fallback>
              </mc:AlternateContent>
            </w:r>
            <w:r w:rsidRPr="00E61734">
              <w:rPr>
                <w:noProof/>
                <w:lang w:eastAsia="en-AU"/>
              </w:rPr>
              <w:drawing>
                <wp:inline distT="0" distB="0" distL="0" distR="0" wp14:anchorId="78D1D12F" wp14:editId="613D0FF5">
                  <wp:extent cx="2697480" cy="1996440"/>
                  <wp:effectExtent l="0" t="0" r="7620" b="3810"/>
                  <wp:docPr id="54" name="Picture 54" descr="P1298C1T1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P1298C1T11#yIS1"/>
                          <pic:cNvPicPr>
                            <a:picLocks noChangeAspect="1" noChangeArrowheads="1"/>
                          </pic:cNvPicPr>
                        </pic:nvPicPr>
                        <pic:blipFill>
                          <a:blip r:embed="rId50" cstate="email">
                            <a:extLst>
                              <a:ext uri="{28A0092B-C50C-407E-A947-70E740481C1C}">
                                <a14:useLocalDpi xmlns:a14="http://schemas.microsoft.com/office/drawing/2010/main"/>
                              </a:ext>
                            </a:extLst>
                          </a:blip>
                          <a:srcRect/>
                          <a:stretch>
                            <a:fillRect/>
                          </a:stretch>
                        </pic:blipFill>
                        <pic:spPr bwMode="auto">
                          <a:xfrm>
                            <a:off x="0" y="0"/>
                            <a:ext cx="2697480" cy="1996440"/>
                          </a:xfrm>
                          <a:prstGeom prst="rect">
                            <a:avLst/>
                          </a:prstGeom>
                          <a:noFill/>
                          <a:ln>
                            <a:noFill/>
                          </a:ln>
                        </pic:spPr>
                      </pic:pic>
                    </a:graphicData>
                  </a:graphic>
                </wp:inline>
              </w:drawing>
            </w:r>
          </w:p>
        </w:tc>
        <w:tc>
          <w:tcPr>
            <w:tcW w:w="4508" w:type="dxa"/>
          </w:tcPr>
          <w:p w14:paraId="27E88E17" w14:textId="514AB845" w:rsidR="00B50396" w:rsidRDefault="00B50396" w:rsidP="00B50396">
            <w:pPr>
              <w:spacing w:before="40" w:after="40"/>
            </w:pPr>
            <w:r>
              <w:rPr>
                <w:noProof/>
              </w:rPr>
              <mc:AlternateContent>
                <mc:Choice Requires="wps">
                  <w:drawing>
                    <wp:anchor distT="0" distB="0" distL="114300" distR="114300" simplePos="0" relativeHeight="251658242" behindDoc="0" locked="0" layoutInCell="1" allowOverlap="1" wp14:anchorId="349ACA92" wp14:editId="2BB81D59">
                      <wp:simplePos x="0" y="0"/>
                      <wp:positionH relativeFrom="column">
                        <wp:posOffset>1521460</wp:posOffset>
                      </wp:positionH>
                      <wp:positionV relativeFrom="paragraph">
                        <wp:posOffset>883920</wp:posOffset>
                      </wp:positionV>
                      <wp:extent cx="268605" cy="371475"/>
                      <wp:effectExtent l="19050" t="0" r="17145" b="47625"/>
                      <wp:wrapNone/>
                      <wp:docPr id="1916457035" name="Arrow: Down 1916457035" descr="P1299C2T11#y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8605" cy="371475"/>
                              </a:xfrm>
                              <a:prstGeom prst="downArrow">
                                <a:avLst/>
                              </a:prstGeom>
                              <a:solidFill>
                                <a:srgbClr val="ED7D31"/>
                              </a:solidFill>
                              <a:ln w="12700" cap="flat" cmpd="sng" algn="ctr">
                                <a:solidFill>
                                  <a:srgbClr val="ED7D31">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5040CBB3" id="Arrow: Down 1916457035" o:spid="_x0000_s1026" type="#_x0000_t67" style="position:absolute;margin-left:119.8pt;margin-top:69.6pt;width:21.15pt;height:29.25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" adj="13791" fillcolor="#ed7d31" strokecolor="#ae5a21" strokeweight="1pt">
                      <v:path arrowok="t"/>
                    </v:shape>
                  </w:pict>
                </mc:Fallback>
              </mc:AlternateContent>
            </w:r>
            <w:r w:rsidRPr="00E61734">
              <w:rPr>
                <w:noProof/>
                <w:lang w:eastAsia="en-AU"/>
              </w:rPr>
              <w:drawing>
                <wp:inline distT="0" distB="0" distL="0" distR="0" wp14:anchorId="2452DE34" wp14:editId="0D404DB2">
                  <wp:extent cx="2689860" cy="1996440"/>
                  <wp:effectExtent l="0" t="0" r="0" b="3810"/>
                  <wp:docPr id="53" name="Picture 53" descr="P1299C2T1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P1299C2T11#yIS1"/>
                          <pic:cNvPicPr>
                            <a:picLocks noChangeAspect="1" noChangeArrowheads="1"/>
                          </pic:cNvPicPr>
                        </pic:nvPicPr>
                        <pic:blipFill>
                          <a:blip r:embed="rId51" cstate="email">
                            <a:extLst>
                              <a:ext uri="{28A0092B-C50C-407E-A947-70E740481C1C}">
                                <a14:useLocalDpi xmlns:a14="http://schemas.microsoft.com/office/drawing/2010/main"/>
                              </a:ext>
                            </a:extLst>
                          </a:blip>
                          <a:srcRect/>
                          <a:stretch>
                            <a:fillRect/>
                          </a:stretch>
                        </pic:blipFill>
                        <pic:spPr bwMode="auto">
                          <a:xfrm>
                            <a:off x="0" y="0"/>
                            <a:ext cx="2689860" cy="1996440"/>
                          </a:xfrm>
                          <a:prstGeom prst="rect">
                            <a:avLst/>
                          </a:prstGeom>
                          <a:noFill/>
                          <a:ln>
                            <a:noFill/>
                          </a:ln>
                        </pic:spPr>
                      </pic:pic>
                    </a:graphicData>
                  </a:graphic>
                </wp:inline>
              </w:drawing>
            </w:r>
          </w:p>
        </w:tc>
      </w:tr>
      <w:tr w:rsidR="00B50396" w14:paraId="1F0CBEA7" w14:textId="77777777" w:rsidTr="632F6E54">
        <w:tc>
          <w:tcPr>
            <w:tcW w:w="4508" w:type="dxa"/>
          </w:tcPr>
          <w:p w14:paraId="52623918" w14:textId="3AC6310C" w:rsidR="00B50396" w:rsidRDefault="00B50396" w:rsidP="00B50396">
            <w:pPr>
              <w:spacing w:before="40" w:after="40"/>
            </w:pPr>
            <w:r>
              <w:rPr>
                <w:noProof/>
              </w:rPr>
              <mc:AlternateContent>
                <mc:Choice Requires="wps">
                  <w:drawing>
                    <wp:anchor distT="0" distB="0" distL="114300" distR="114300" simplePos="0" relativeHeight="251658240" behindDoc="0" locked="0" layoutInCell="1" allowOverlap="1" wp14:anchorId="315A14F0" wp14:editId="1BE85309">
                      <wp:simplePos x="0" y="0"/>
                      <wp:positionH relativeFrom="column">
                        <wp:posOffset>1682750</wp:posOffset>
                      </wp:positionH>
                      <wp:positionV relativeFrom="paragraph">
                        <wp:posOffset>947420</wp:posOffset>
                      </wp:positionV>
                      <wp:extent cx="268605" cy="371475"/>
                      <wp:effectExtent l="19050" t="0" r="17145" b="47625"/>
                      <wp:wrapNone/>
                      <wp:docPr id="1916457034" name="Arrow: Down 1916457034" descr="P1301C3T11#y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8605" cy="371475"/>
                              </a:xfrm>
                              <a:prstGeom prst="downArrow">
                                <a:avLst/>
                              </a:prstGeom>
                              <a:solidFill>
                                <a:srgbClr val="ED7D31"/>
                              </a:solidFill>
                              <a:ln w="12700" cap="flat" cmpd="sng" algn="ctr">
                                <a:solidFill>
                                  <a:srgbClr val="ED7D31">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181A4386" id="Arrow: Down 1916457034" o:spid="_x0000_s1026" type="#_x0000_t67" style="position:absolute;margin-left:132.5pt;margin-top:74.6pt;width:21.15pt;height:29.2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" adj="13791" fillcolor="#ed7d31" strokecolor="#ae5a21" strokeweight="1pt">
                      <v:path arrowok="t"/>
                    </v:shape>
                  </w:pict>
                </mc:Fallback>
              </mc:AlternateContent>
            </w:r>
            <w:r w:rsidRPr="00E61734">
              <w:rPr>
                <w:noProof/>
                <w:lang w:eastAsia="en-AU"/>
              </w:rPr>
              <w:drawing>
                <wp:inline distT="0" distB="0" distL="0" distR="0" wp14:anchorId="1A233A8C" wp14:editId="6FEFF8BD">
                  <wp:extent cx="2689860" cy="1996440"/>
                  <wp:effectExtent l="0" t="0" r="0" b="3810"/>
                  <wp:docPr id="52" name="Picture 52" descr="P1301C3T1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P1301C3T11#yIS1"/>
                          <pic:cNvPicPr>
                            <a:picLocks noChangeAspect="1" noChangeArrowheads="1"/>
                          </pic:cNvPicPr>
                        </pic:nvPicPr>
                        <pic:blipFill>
                          <a:blip r:embed="rId52" cstate="email">
                            <a:extLst>
                              <a:ext uri="{28A0092B-C50C-407E-A947-70E740481C1C}">
                                <a14:useLocalDpi xmlns:a14="http://schemas.microsoft.com/office/drawing/2010/main"/>
                              </a:ext>
                            </a:extLst>
                          </a:blip>
                          <a:srcRect/>
                          <a:stretch>
                            <a:fillRect/>
                          </a:stretch>
                        </pic:blipFill>
                        <pic:spPr bwMode="auto">
                          <a:xfrm>
                            <a:off x="0" y="0"/>
                            <a:ext cx="2689860" cy="1996440"/>
                          </a:xfrm>
                          <a:prstGeom prst="rect">
                            <a:avLst/>
                          </a:prstGeom>
                          <a:noFill/>
                          <a:ln>
                            <a:noFill/>
                          </a:ln>
                        </pic:spPr>
                      </pic:pic>
                    </a:graphicData>
                  </a:graphic>
                </wp:inline>
              </w:drawing>
            </w:r>
          </w:p>
        </w:tc>
        <w:tc>
          <w:tcPr>
            <w:tcW w:w="4508" w:type="dxa"/>
          </w:tcPr>
          <w:p w14:paraId="1D354109" w14:textId="77777777" w:rsidR="00B50396" w:rsidRDefault="00B50396" w:rsidP="00B50396">
            <w:pPr>
              <w:spacing w:before="40" w:after="40"/>
            </w:pPr>
          </w:p>
        </w:tc>
      </w:tr>
    </w:tbl>
    <w:p w14:paraId="46FAD1FA" w14:textId="057C4A52" w:rsidR="00B50396" w:rsidRDefault="00714668" w:rsidP="00B50396">
      <w:pPr>
        <w:pStyle w:val="Caption"/>
        <w:rPr>
          <w:rFonts w:eastAsia="MS Mincho"/>
        </w:rPr>
      </w:pPr>
      <w:bookmarkStart w:id="192" w:name="_Ref56611629"/>
      <w:bookmarkStart w:id="193" w:name="_Toc18672210"/>
      <w:bookmarkStart w:id="194" w:name="_Toc31985584"/>
      <w:bookmarkStart w:id="195" w:name="_Toc57975062"/>
      <w:r>
        <w:t xml:space="preserve">Figure </w:t>
      </w:r>
      <w:r w:rsidR="00237A98">
        <w:fldChar w:fldCharType="begin" w:fldLock="1"/>
      </w:r>
      <w:r w:rsidR="00237A98">
        <w:instrText xml:space="preserve"> STYLEREF 1 \s </w:instrText>
      </w:r>
      <w:r w:rsidR="00237A98">
        <w:fldChar w:fldCharType="separate"/>
      </w:r>
      <w:r w:rsidR="00384D17">
        <w:rPr>
          <w:noProof/>
        </w:rPr>
        <w:t>6</w:t>
      </w:r>
      <w:r w:rsidR="00237A98">
        <w:fldChar w:fldCharType="end"/>
      </w:r>
      <w:r w:rsidR="00237A98">
        <w:noBreakHyphen/>
      </w:r>
      <w:r>
        <w:fldChar w:fldCharType="begin"/>
      </w:r>
      <w:r>
        <w:instrText xml:space="preserve"> SEQ Figure \* ARABIC \s 1 </w:instrText>
      </w:r>
      <w:r>
        <w:fldChar w:fldCharType="separate"/>
      </w:r>
      <w:r w:rsidR="00A54C15">
        <w:rPr>
          <w:noProof/>
        </w:rPr>
        <w:t>2</w:t>
      </w:r>
      <w:r>
        <w:fldChar w:fldCharType="end"/>
      </w:r>
      <w:bookmarkEnd w:id="192"/>
      <w:r>
        <w:rPr>
          <w:noProof/>
        </w:rPr>
        <w:t>.</w:t>
      </w:r>
      <w:r>
        <w:t xml:space="preserve"> </w:t>
      </w:r>
      <w:r w:rsidR="00B50396" w:rsidRPr="00622F45">
        <w:rPr>
          <w:rFonts w:eastAsia="MS Mincho"/>
        </w:rPr>
        <w:t xml:space="preserve">Stream metabolism sites in the </w:t>
      </w:r>
      <w:r w:rsidR="002B6D8D">
        <w:rPr>
          <w:rFonts w:eastAsia="MS Mincho"/>
        </w:rPr>
        <w:t>lower</w:t>
      </w:r>
      <w:r w:rsidR="00B50396" w:rsidRPr="00622F45">
        <w:rPr>
          <w:rFonts w:eastAsia="MS Mincho"/>
        </w:rPr>
        <w:t xml:space="preserve"> Lachlan</w:t>
      </w:r>
      <w:r w:rsidR="002B6D8D">
        <w:rPr>
          <w:rFonts w:eastAsia="MS Mincho"/>
        </w:rPr>
        <w:t xml:space="preserve"> </w:t>
      </w:r>
      <w:r w:rsidR="00B17D72">
        <w:rPr>
          <w:rFonts w:eastAsia="MS Mincho"/>
        </w:rPr>
        <w:t>R</w:t>
      </w:r>
      <w:r w:rsidR="002B6D8D">
        <w:rPr>
          <w:rFonts w:eastAsia="MS Mincho"/>
        </w:rPr>
        <w:t>iver</w:t>
      </w:r>
      <w:r w:rsidR="00B50396" w:rsidRPr="00622F45">
        <w:rPr>
          <w:rFonts w:eastAsia="MS Mincho"/>
        </w:rPr>
        <w:t xml:space="preserve"> (top left to bottom: LB, WAL, WB</w:t>
      </w:r>
      <w:bookmarkEnd w:id="193"/>
      <w:r w:rsidR="00B50396" w:rsidRPr="00622F45">
        <w:rPr>
          <w:rFonts w:eastAsia="MS Mincho"/>
        </w:rPr>
        <w:t xml:space="preserve"> (CC not shown but similar to LB).</w:t>
      </w:r>
      <w:bookmarkEnd w:id="194"/>
      <w:bookmarkEnd w:id="195"/>
    </w:p>
    <w:p w14:paraId="1F563E56" w14:textId="77777777" w:rsidR="00B50396" w:rsidRDefault="00B50396" w:rsidP="00B50396">
      <w:r w:rsidRPr="00131F12">
        <w:t xml:space="preserve">Dissolved oxygen (DO) and water temperature were logged at 10-min intervals using D-Opto dissolved oxygen sensors (Zebra-Tech, Nelson, New Zealand) and MiniDOT sensors (Precision Measurement Engineering Inc., Vista, USA). </w:t>
      </w:r>
    </w:p>
    <w:p w14:paraId="4AA22CE7" w14:textId="77777777" w:rsidR="00B50396" w:rsidRDefault="00B50396" w:rsidP="00B50396">
      <w:r w:rsidRPr="00A82995">
        <w:t>To reduce the loss of “incorrect” days via sudden dissolved oxygen drops down to values below 4 mg/L we interpolated the 10-minute-interval readings unless 12 consecutive readings occurred at the low level (suggest a true reduction in water column oxygen). In practice all sudden reductions were for very short periods (a single reading to 4 readings), indicating organic material such as leaf material temporarily lodging on the sensor.</w:t>
      </w:r>
      <w:r>
        <w:t xml:space="preserve"> </w:t>
      </w:r>
    </w:p>
    <w:p w14:paraId="4AA17495" w14:textId="77777777" w:rsidR="00B50396" w:rsidRPr="00131F12" w:rsidRDefault="00B50396" w:rsidP="00B50396">
      <w:r w:rsidRPr="00131F12">
        <w:t>Photosynthetic active radiation (PAR) was measured in an adjacent unshaded location at 10-min intervals using photosynthetic irradiance loggers (Odyssey, Christchurch, New Zealand). Barometric pressure was logged with a Silva Atmospheric Data Centre Pro (Silva, Sollentuna, Sweden).</w:t>
      </w:r>
    </w:p>
    <w:p w14:paraId="2F0249BA" w14:textId="549D932E" w:rsidR="00B50396" w:rsidRDefault="00B50396" w:rsidP="00B50396">
      <w:r w:rsidRPr="00131F12">
        <w:t>Curve fitting was applied using the BASE model</w:t>
      </w:r>
      <w:r>
        <w:t xml:space="preserve"> (BAyesian Single-station Estimation)</w:t>
      </w:r>
      <w:r w:rsidRPr="00131F12">
        <w:t xml:space="preserve"> </w:t>
      </w:r>
      <w:r>
        <w:fldChar w:fldCharType="begin"/>
      </w:r>
      <w:r w:rsidR="004B7901">
        <w:instrText xml:space="preserve"> ADDIN EN.CITE &lt;EndNote&gt;&lt;Cite&gt;&lt;Author&gt;Grace&lt;/Author&gt;&lt;Year&gt;2015&lt;/Year&gt;&lt;RecNum&gt;126&lt;/RecNum&gt;&lt;DisplayText&gt;(Grace et al. 2015)&lt;/DisplayText&gt;&lt;record&gt;&lt;rec-number&gt;126&lt;/rec-number&gt;&lt;foreign-keys&gt;&lt;key app="EN" db-id="0a0zttz0gewd9befav559p5osxw5sftwfpdv" timestamp="1472615072"&gt;126&lt;/key&gt;&lt;/foreign-keys&gt;&lt;ref-type name="Journal Article"&gt;17&lt;/ref-type&gt;&lt;contributors&gt;&lt;authors&gt;&lt;author&gt;Grace, M.R.&lt;/author&gt;&lt;author&gt;Giling, D.P.&lt;/author&gt;&lt;author&gt;Hladyz, S.&lt;/author&gt;&lt;author&gt;Caron, V.&lt;/author&gt;&lt;author&gt;Thompson, R.M.&lt;/author&gt;&lt;author&gt;Mac Nally, R.&lt;/author&gt;&lt;/authors&gt;&lt;/contributors&gt;&lt;titles&gt;&lt;title&gt;Fast processing of diel oxygen curves: estimating stream metabolism with BASE (BAyesian Single-station Estimation)&lt;/title&gt;&lt;secondary-title&gt;Limnology and Oceanography Methods&lt;/secondary-title&gt;&lt;/titles&gt;&lt;periodical&gt;&lt;full-title&gt;Limnology and Oceanography Methods&lt;/full-title&gt;&lt;/periodical&gt;&lt;pages&gt;103-114&lt;/pages&gt;&lt;volume&gt;13&lt;/volume&gt;&lt;number&gt;3&lt;/number&gt;&lt;dates&gt;&lt;year&gt;2015&lt;/year&gt;&lt;/dates&gt;&lt;urls&gt;&lt;/urls&gt;&lt;/record&gt;&lt;/Cite&gt;&lt;/EndNote&gt;</w:instrText>
      </w:r>
      <w:r>
        <w:fldChar w:fldCharType="separate"/>
      </w:r>
      <w:r w:rsidRPr="00D40CA6">
        <w:rPr>
          <w:noProof/>
        </w:rPr>
        <w:t>(Grace et al. 2015)</w:t>
      </w:r>
      <w:r>
        <w:fldChar w:fldCharType="end"/>
      </w:r>
      <w:r w:rsidRPr="00D40CA6">
        <w:t xml:space="preserve"> to estimate primary production and respiration on a daily basis. </w:t>
      </w:r>
      <w:r w:rsidRPr="00D40CA6">
        <w:rPr>
          <w:lang w:val="en-GB"/>
        </w:rPr>
        <w:t>Estimates derived from curve fits with R</w:t>
      </w:r>
      <w:r w:rsidRPr="00D40CA6">
        <w:rPr>
          <w:vertAlign w:val="superscript"/>
          <w:lang w:val="en-GB"/>
        </w:rPr>
        <w:t>2</w:t>
      </w:r>
      <w:r w:rsidRPr="00D40CA6">
        <w:rPr>
          <w:lang w:val="en-GB"/>
        </w:rPr>
        <w:t xml:space="preserve"> &lt; 0.90 and/</w:t>
      </w:r>
      <w:r w:rsidRPr="008D0D79">
        <w:t>or</w:t>
      </w:r>
      <w:r w:rsidRPr="00D40CA6">
        <w:rPr>
          <w:lang w:val="en-GB"/>
        </w:rPr>
        <w:t xml:space="preserve"> CV for GPP of &gt; 50% were </w:t>
      </w:r>
      <w:r>
        <w:rPr>
          <w:lang w:val="en-GB"/>
        </w:rPr>
        <w:t>reviewed</w:t>
      </w:r>
      <w:r w:rsidRPr="00D40CA6">
        <w:rPr>
          <w:lang w:val="en-GB"/>
        </w:rPr>
        <w:t xml:space="preserve">. </w:t>
      </w:r>
      <w:r w:rsidRPr="00D40CA6">
        <w:t xml:space="preserve">The version of the model used incorporated a series of updates which have been applied across the </w:t>
      </w:r>
      <w:r>
        <w:t>MER program</w:t>
      </w:r>
      <w:r w:rsidRPr="00D40CA6">
        <w:t xml:space="preserve"> and was current </w:t>
      </w:r>
      <w:r w:rsidRPr="007D67BD">
        <w:t>from the 18</w:t>
      </w:r>
      <w:r w:rsidRPr="007D67BD">
        <w:rPr>
          <w:vertAlign w:val="superscript"/>
        </w:rPr>
        <w:t>th</w:t>
      </w:r>
      <w:r w:rsidRPr="007D67BD">
        <w:t xml:space="preserve"> of June 2018 (V2.3.3).</w:t>
      </w:r>
      <w:r w:rsidRPr="00D40CA6">
        <w:t xml:space="preserve"> </w:t>
      </w:r>
      <w:bookmarkStart w:id="196" w:name="_Toc527986372"/>
      <w:bookmarkStart w:id="197" w:name="_Toc4574779"/>
    </w:p>
    <w:p w14:paraId="05D336FF" w14:textId="4DB215A7" w:rsidR="00B50396" w:rsidRDefault="00B50396" w:rsidP="00B50396">
      <w:r w:rsidRPr="006A148A">
        <w:t xml:space="preserve">In the </w:t>
      </w:r>
      <w:r>
        <w:t>2019-20</w:t>
      </w:r>
      <w:r w:rsidRPr="006A148A">
        <w:t xml:space="preserve"> period we used miniDOT loggers at the four sites in the </w:t>
      </w:r>
      <w:r w:rsidR="002B6D8D">
        <w:t>lower</w:t>
      </w:r>
      <w:r w:rsidRPr="006A148A">
        <w:t xml:space="preserve"> Lachlan </w:t>
      </w:r>
      <w:r w:rsidR="00806F28">
        <w:t>River</w:t>
      </w:r>
      <w:r w:rsidR="009A5A48">
        <w:t xml:space="preserve"> </w:t>
      </w:r>
      <w:r>
        <w:t xml:space="preserve">and </w:t>
      </w:r>
      <w:r w:rsidRPr="006A148A">
        <w:t>installed two loggers</w:t>
      </w:r>
      <w:r>
        <w:t xml:space="preserve"> at Lanes Bridge for a short period</w:t>
      </w:r>
      <w:r w:rsidR="009A5A48" w:rsidRPr="009A5A48">
        <w:t xml:space="preserve"> </w:t>
      </w:r>
      <w:r w:rsidR="009A5A48">
        <w:t>(</w:t>
      </w:r>
      <w:r w:rsidR="009A5A48">
        <w:fldChar w:fldCharType="begin" w:fldLock="1"/>
      </w:r>
      <w:r w:rsidR="009A5A48">
        <w:instrText xml:space="preserve"> REF _Ref56611655 \h </w:instrText>
      </w:r>
      <w:r w:rsidR="009A5A48">
        <w:fldChar w:fldCharType="separate"/>
      </w:r>
      <w:r w:rsidR="00384D17">
        <w:t xml:space="preserve">Figure </w:t>
      </w:r>
      <w:r w:rsidR="00384D17">
        <w:rPr>
          <w:noProof/>
        </w:rPr>
        <w:t>6</w:t>
      </w:r>
      <w:r w:rsidR="00384D17">
        <w:noBreakHyphen/>
      </w:r>
      <w:r w:rsidR="00384D17">
        <w:rPr>
          <w:noProof/>
        </w:rPr>
        <w:t>1</w:t>
      </w:r>
      <w:r w:rsidR="009A5A48">
        <w:fldChar w:fldCharType="end"/>
      </w:r>
      <w:r w:rsidR="009A5A48">
        <w:t>).</w:t>
      </w:r>
    </w:p>
    <w:p w14:paraId="12F1809F" w14:textId="77777777" w:rsidR="00B50396" w:rsidRPr="008B72F1" w:rsidRDefault="00B50396" w:rsidP="00B50396">
      <w:r>
        <w:t>The five download dates for the reporting period 2019-20 are:</w:t>
      </w:r>
    </w:p>
    <w:p w14:paraId="55E01F23" w14:textId="77777777" w:rsidR="00B50396" w:rsidRDefault="00B50396" w:rsidP="004660AE">
      <w:pPr>
        <w:pStyle w:val="ListParagraph"/>
        <w:numPr>
          <w:ilvl w:val="0"/>
          <w:numId w:val="29"/>
        </w:numPr>
        <w:spacing w:before="120" w:after="120" w:line="259" w:lineRule="auto"/>
        <w:ind w:left="714" w:hanging="357"/>
      </w:pPr>
      <w:r>
        <w:t>4 - 6</w:t>
      </w:r>
      <w:r w:rsidRPr="003A4F6D">
        <w:rPr>
          <w:vertAlign w:val="superscript"/>
        </w:rPr>
        <w:t>th</w:t>
      </w:r>
      <w:r>
        <w:t xml:space="preserve"> of </w:t>
      </w:r>
      <w:r w:rsidRPr="003A4F6D">
        <w:t>August</w:t>
      </w:r>
      <w:r>
        <w:t xml:space="preserve"> 2019</w:t>
      </w:r>
      <w:r w:rsidRPr="003A4F6D">
        <w:t xml:space="preserve">, </w:t>
      </w:r>
    </w:p>
    <w:p w14:paraId="12177795" w14:textId="77777777" w:rsidR="00B50396" w:rsidRDefault="00B50396" w:rsidP="004660AE">
      <w:pPr>
        <w:pStyle w:val="ListParagraph"/>
        <w:numPr>
          <w:ilvl w:val="0"/>
          <w:numId w:val="29"/>
        </w:numPr>
        <w:spacing w:before="120" w:after="120" w:line="259" w:lineRule="auto"/>
        <w:ind w:left="714" w:hanging="357"/>
      </w:pPr>
      <w:r>
        <w:t>5</w:t>
      </w:r>
      <w:r w:rsidRPr="003A4F6D">
        <w:rPr>
          <w:vertAlign w:val="superscript"/>
        </w:rPr>
        <w:t>th</w:t>
      </w:r>
      <w:r>
        <w:t xml:space="preserve"> of </w:t>
      </w:r>
      <w:r w:rsidRPr="003A4F6D">
        <w:t>Nov</w:t>
      </w:r>
      <w:r>
        <w:t>ember 2019,</w:t>
      </w:r>
    </w:p>
    <w:p w14:paraId="295337E4" w14:textId="77777777" w:rsidR="00B50396" w:rsidRDefault="00B50396" w:rsidP="004660AE">
      <w:pPr>
        <w:pStyle w:val="ListParagraph"/>
        <w:numPr>
          <w:ilvl w:val="0"/>
          <w:numId w:val="29"/>
        </w:numPr>
        <w:spacing w:before="120" w:after="120" w:line="259" w:lineRule="auto"/>
        <w:ind w:left="714" w:hanging="357"/>
      </w:pPr>
      <w:r>
        <w:t>3 or 18</w:t>
      </w:r>
      <w:r w:rsidRPr="003A4F6D">
        <w:rPr>
          <w:vertAlign w:val="superscript"/>
        </w:rPr>
        <w:t>th</w:t>
      </w:r>
      <w:r>
        <w:t xml:space="preserve"> of December 2019,</w:t>
      </w:r>
    </w:p>
    <w:p w14:paraId="7893F879" w14:textId="77777777" w:rsidR="00B50396" w:rsidRDefault="00B50396" w:rsidP="004660AE">
      <w:pPr>
        <w:pStyle w:val="ListParagraph"/>
        <w:numPr>
          <w:ilvl w:val="0"/>
          <w:numId w:val="29"/>
        </w:numPr>
        <w:spacing w:before="120" w:after="120" w:line="259" w:lineRule="auto"/>
        <w:ind w:left="714" w:hanging="357"/>
      </w:pPr>
      <w:r>
        <w:t>6 and 7</w:t>
      </w:r>
      <w:r w:rsidRPr="003A4F6D">
        <w:rPr>
          <w:vertAlign w:val="superscript"/>
        </w:rPr>
        <w:t>th</w:t>
      </w:r>
      <w:r>
        <w:t xml:space="preserve"> of May 2020, and</w:t>
      </w:r>
    </w:p>
    <w:p w14:paraId="5FB02135" w14:textId="77777777" w:rsidR="00B50396" w:rsidRPr="007C1B95" w:rsidRDefault="00B50396" w:rsidP="004660AE">
      <w:pPr>
        <w:pStyle w:val="ListParagraph"/>
        <w:numPr>
          <w:ilvl w:val="0"/>
          <w:numId w:val="29"/>
        </w:numPr>
        <w:spacing w:before="120" w:after="120" w:line="259" w:lineRule="auto"/>
        <w:ind w:left="714" w:hanging="357"/>
      </w:pPr>
      <w:r w:rsidRPr="007C1B95">
        <w:t>5</w:t>
      </w:r>
      <w:r w:rsidRPr="007C1B95">
        <w:rPr>
          <w:vertAlign w:val="superscript"/>
        </w:rPr>
        <w:t>th</w:t>
      </w:r>
      <w:r w:rsidRPr="007C1B95">
        <w:t xml:space="preserve"> of June</w:t>
      </w:r>
      <w:r>
        <w:t xml:space="preserve"> 2020</w:t>
      </w:r>
      <w:r w:rsidRPr="007C1B95">
        <w:t>.</w:t>
      </w:r>
    </w:p>
    <w:p w14:paraId="02F6D3C9" w14:textId="77777777" w:rsidR="00B50396" w:rsidRDefault="00B50396" w:rsidP="00B50396">
      <w:r>
        <w:t xml:space="preserve">As the latest download was only shortly before the reporting period finished in early June, a full calendar year of data is not available. During the year 4 days of data were not available due to data downloads, calibration of sensors and deployment of new equipment </w:t>
      </w:r>
    </w:p>
    <w:p w14:paraId="3F9ADAB4" w14:textId="77777777" w:rsidR="00B50396" w:rsidRDefault="00B50396" w:rsidP="005F20C2">
      <w:pPr>
        <w:pStyle w:val="Heading2"/>
      </w:pPr>
      <w:bookmarkStart w:id="198" w:name="_Toc31985462"/>
      <w:bookmarkStart w:id="199" w:name="_Toc56771622"/>
      <w:bookmarkStart w:id="200" w:name="_Toc57975153"/>
      <w:r w:rsidRPr="00D40CA6">
        <w:t>Results</w:t>
      </w:r>
      <w:bookmarkEnd w:id="196"/>
      <w:bookmarkEnd w:id="197"/>
      <w:bookmarkEnd w:id="198"/>
      <w:bookmarkEnd w:id="199"/>
      <w:bookmarkEnd w:id="200"/>
    </w:p>
    <w:p w14:paraId="32C50827" w14:textId="315839BF" w:rsidR="00B50396" w:rsidRPr="00D40CA6" w:rsidRDefault="00B50396" w:rsidP="00060536">
      <w:pPr>
        <w:pStyle w:val="Heading3"/>
        <w:rPr>
          <w:lang w:eastAsia="x-none"/>
        </w:rPr>
      </w:pPr>
      <w:bookmarkStart w:id="201" w:name="_Toc527986374"/>
      <w:bookmarkStart w:id="202" w:name="_Toc4574781"/>
      <w:bookmarkStart w:id="203" w:name="_Toc31985463"/>
      <w:bookmarkStart w:id="204" w:name="_Toc56771623"/>
      <w:bookmarkStart w:id="205" w:name="_Toc57975154"/>
      <w:r w:rsidRPr="00D40CA6">
        <w:t xml:space="preserve">Water </w:t>
      </w:r>
      <w:bookmarkEnd w:id="201"/>
      <w:bookmarkEnd w:id="202"/>
      <w:r w:rsidRPr="0061232D">
        <w:t>quality</w:t>
      </w:r>
      <w:r w:rsidRPr="0061232D">
        <w:rPr>
          <w:lang w:eastAsia="x-none"/>
        </w:rPr>
        <w:t xml:space="preserve"> </w:t>
      </w:r>
      <w:r>
        <w:rPr>
          <w:lang w:eastAsia="x-none"/>
        </w:rPr>
        <w:t>–</w:t>
      </w:r>
      <w:r w:rsidRPr="0061232D">
        <w:rPr>
          <w:lang w:eastAsia="x-none"/>
        </w:rPr>
        <w:t xml:space="preserve"> </w:t>
      </w:r>
      <w:r>
        <w:rPr>
          <w:lang w:eastAsia="x-none"/>
        </w:rPr>
        <w:t>2019-20</w:t>
      </w:r>
      <w:bookmarkEnd w:id="203"/>
      <w:bookmarkEnd w:id="204"/>
      <w:bookmarkEnd w:id="205"/>
    </w:p>
    <w:p w14:paraId="4BD69510" w14:textId="72A9A45E" w:rsidR="00B50396" w:rsidRDefault="00B50396" w:rsidP="00B50396">
      <w:r w:rsidRPr="00D40CA6">
        <w:t xml:space="preserve">Water temperature showed a typical seasonal pattern, </w:t>
      </w:r>
      <w:r w:rsidRPr="00443270">
        <w:t xml:space="preserve">ranging from </w:t>
      </w:r>
      <w:r>
        <w:t>9.2</w:t>
      </w:r>
      <w:r w:rsidR="00375E81">
        <w:t> </w:t>
      </w:r>
      <w:r w:rsidR="00375E81" w:rsidRPr="002E6686">
        <w:rPr>
          <w:lang w:val="en-GB" w:eastAsia="x-none"/>
        </w:rPr>
        <w:t>C</w:t>
      </w:r>
      <w:r w:rsidR="00375E81" w:rsidRPr="00D40CA6">
        <w:t xml:space="preserve"> </w:t>
      </w:r>
      <w:r w:rsidRPr="00443270">
        <w:t>in winter, to 3</w:t>
      </w:r>
      <w:r>
        <w:t>0</w:t>
      </w:r>
      <w:r w:rsidR="00375E81">
        <w:t> </w:t>
      </w:r>
      <w:r w:rsidR="00375E81" w:rsidRPr="002E6686">
        <w:rPr>
          <w:lang w:val="en-GB" w:eastAsia="x-none"/>
        </w:rPr>
        <w:t>C</w:t>
      </w:r>
      <w:r w:rsidRPr="00443270">
        <w:t xml:space="preserve"> in summer, with no clear association with</w:t>
      </w:r>
      <w:r w:rsidRPr="00D40CA6">
        <w:t xml:space="preserve"> flow events</w:t>
      </w:r>
      <w:r w:rsidR="009A5A48">
        <w:t xml:space="preserve"> (</w:t>
      </w:r>
      <w:r w:rsidR="009A5A48">
        <w:fldChar w:fldCharType="begin" w:fldLock="1"/>
      </w:r>
      <w:r w:rsidR="009A5A48">
        <w:instrText xml:space="preserve"> REF _Ref56611792 \h </w:instrText>
      </w:r>
      <w:r w:rsidR="009A5A48">
        <w:fldChar w:fldCharType="separate"/>
      </w:r>
      <w:r w:rsidR="00384D17">
        <w:t xml:space="preserve">Figure </w:t>
      </w:r>
      <w:r w:rsidR="00384D17">
        <w:rPr>
          <w:noProof/>
        </w:rPr>
        <w:t>6</w:t>
      </w:r>
      <w:r w:rsidR="00384D17">
        <w:noBreakHyphen/>
      </w:r>
      <w:r w:rsidR="00384D17">
        <w:rPr>
          <w:noProof/>
        </w:rPr>
        <w:t>3</w:t>
      </w:r>
      <w:r w:rsidR="009A5A48">
        <w:fldChar w:fldCharType="end"/>
      </w:r>
      <w:r>
        <w:t xml:space="preserve">). The same patterns were evident in the dissolved oxygen (DO) data </w:t>
      </w:r>
      <w:r w:rsidR="009A5A48">
        <w:t>(</w:t>
      </w:r>
      <w:r w:rsidR="009A5A48">
        <w:fldChar w:fldCharType="begin" w:fldLock="1"/>
      </w:r>
      <w:r w:rsidR="009A5A48">
        <w:instrText xml:space="preserve"> REF _Ref56611792 \h </w:instrText>
      </w:r>
      <w:r w:rsidR="009A5A48">
        <w:fldChar w:fldCharType="separate"/>
      </w:r>
      <w:r w:rsidR="00384D17">
        <w:t xml:space="preserve">Figure </w:t>
      </w:r>
      <w:r w:rsidR="00384D17">
        <w:rPr>
          <w:noProof/>
        </w:rPr>
        <w:t>6</w:t>
      </w:r>
      <w:r w:rsidR="00384D17">
        <w:noBreakHyphen/>
      </w:r>
      <w:r w:rsidR="00384D17">
        <w:rPr>
          <w:noProof/>
        </w:rPr>
        <w:t>3</w:t>
      </w:r>
      <w:r w:rsidR="009A5A48">
        <w:fldChar w:fldCharType="end"/>
      </w:r>
      <w:r w:rsidR="009A5A48">
        <w:t xml:space="preserve"> to </w:t>
      </w:r>
      <w:r w:rsidR="009A5A48">
        <w:fldChar w:fldCharType="begin" w:fldLock="1"/>
      </w:r>
      <w:r w:rsidR="009A5A48">
        <w:instrText xml:space="preserve"> REF _Ref56611974 \h </w:instrText>
      </w:r>
      <w:r w:rsidR="009A5A48">
        <w:fldChar w:fldCharType="separate"/>
      </w:r>
      <w:r w:rsidR="00384D17">
        <w:t xml:space="preserve">Figure </w:t>
      </w:r>
      <w:r w:rsidR="00384D17">
        <w:rPr>
          <w:noProof/>
        </w:rPr>
        <w:t>6</w:t>
      </w:r>
      <w:r w:rsidR="00384D17">
        <w:noBreakHyphen/>
      </w:r>
      <w:r w:rsidR="00384D17">
        <w:rPr>
          <w:noProof/>
        </w:rPr>
        <w:t>5</w:t>
      </w:r>
      <w:r w:rsidR="009A5A48">
        <w:fldChar w:fldCharType="end"/>
      </w:r>
      <w:r w:rsidR="009A5A48">
        <w:t xml:space="preserve">) </w:t>
      </w:r>
      <w:r>
        <w:t xml:space="preserve">with lower values in summer. We compared the logged dissolved oxygen data with the nearest NSW gauging station data, which we obtained from the WaterNSW site </w:t>
      </w:r>
      <w:r w:rsidRPr="007F7E81">
        <w:t>(</w:t>
      </w:r>
      <w:r w:rsidRPr="00EE206C">
        <w:rPr>
          <w:rFonts w:cs="Times New Roman"/>
        </w:rPr>
        <w:t>https://realtimedata.waternsw.com.au/</w:t>
      </w:r>
      <w:r>
        <w:t>)</w:t>
      </w:r>
      <w:r w:rsidRPr="007F7E81">
        <w:t xml:space="preserve">. </w:t>
      </w:r>
      <w:r>
        <w:t xml:space="preserve">Dissolved Oxygen </w:t>
      </w:r>
      <w:r w:rsidR="00F60069">
        <w:t>data from NSW gauges</w:t>
      </w:r>
      <w:r w:rsidRPr="00EE206C">
        <w:t xml:space="preserve"> are available only for Hillston and Willandra Weir, and only from the end of November</w:t>
      </w:r>
      <w:r>
        <w:t xml:space="preserve"> 2019 onwards</w:t>
      </w:r>
      <w:r w:rsidR="00695A9B">
        <w:t xml:space="preserve"> (</w:t>
      </w:r>
      <w:r w:rsidR="00695A9B">
        <w:fldChar w:fldCharType="begin" w:fldLock="1"/>
      </w:r>
      <w:r w:rsidR="00695A9B">
        <w:instrText xml:space="preserve"> REF _Ref56611824 \h </w:instrText>
      </w:r>
      <w:r w:rsidR="00695A9B">
        <w:fldChar w:fldCharType="separate"/>
      </w:r>
      <w:r w:rsidR="00384D17">
        <w:t xml:space="preserve">Figure </w:t>
      </w:r>
      <w:r w:rsidR="00384D17">
        <w:rPr>
          <w:noProof/>
        </w:rPr>
        <w:t>6</w:t>
      </w:r>
      <w:r w:rsidR="00384D17">
        <w:noBreakHyphen/>
      </w:r>
      <w:r w:rsidR="00384D17">
        <w:rPr>
          <w:noProof/>
        </w:rPr>
        <w:t>4</w:t>
      </w:r>
      <w:r w:rsidR="00695A9B">
        <w:fldChar w:fldCharType="end"/>
      </w:r>
      <w:r w:rsidR="00695A9B">
        <w:t xml:space="preserve"> and </w:t>
      </w:r>
      <w:r w:rsidR="00695A9B">
        <w:fldChar w:fldCharType="begin" w:fldLock="1"/>
      </w:r>
      <w:r w:rsidR="00695A9B">
        <w:instrText xml:space="preserve"> REF _Ref56611974 \h </w:instrText>
      </w:r>
      <w:r w:rsidR="00695A9B">
        <w:fldChar w:fldCharType="separate"/>
      </w:r>
      <w:r w:rsidR="00384D17">
        <w:t xml:space="preserve">Figure </w:t>
      </w:r>
      <w:r w:rsidR="00384D17">
        <w:rPr>
          <w:noProof/>
        </w:rPr>
        <w:t>6</w:t>
      </w:r>
      <w:r w:rsidR="00384D17">
        <w:noBreakHyphen/>
      </w:r>
      <w:r w:rsidR="00384D17">
        <w:rPr>
          <w:noProof/>
        </w:rPr>
        <w:t>5</w:t>
      </w:r>
      <w:r w:rsidR="00695A9B">
        <w:fldChar w:fldCharType="end"/>
      </w:r>
      <w:r w:rsidR="00695A9B">
        <w:t>)</w:t>
      </w:r>
      <w:r>
        <w:t>. Th</w:t>
      </w:r>
      <w:r w:rsidR="006A07E9">
        <w:t>ese</w:t>
      </w:r>
      <w:r>
        <w:t xml:space="preserve"> data show when </w:t>
      </w:r>
      <w:r w:rsidR="003410A6">
        <w:t>our project</w:t>
      </w:r>
      <w:r>
        <w:t xml:space="preserve"> loggers are likely to have been exposed to the air by low river levels for a significant period (April) and on several days through the remainder of the year.</w:t>
      </w:r>
      <w:r w:rsidR="003410A6">
        <w:t xml:space="preserve"> </w:t>
      </w:r>
    </w:p>
    <w:p w14:paraId="022158F0" w14:textId="7AD76890" w:rsidR="00B50396" w:rsidRPr="00356F48" w:rsidRDefault="00B50396" w:rsidP="00B50396">
      <w:r w:rsidRPr="00356F48">
        <w:t>Environmental watering events did not have large effects on water quality</w:t>
      </w:r>
      <w:r>
        <w:t xml:space="preserve"> in 2019-20</w:t>
      </w:r>
      <w:r w:rsidR="009A5A48">
        <w:t xml:space="preserve"> (</w:t>
      </w:r>
      <w:r w:rsidR="007659CD">
        <w:fldChar w:fldCharType="begin" w:fldLock="1"/>
      </w:r>
      <w:r w:rsidR="007659CD">
        <w:instrText xml:space="preserve"> REF _Ref56611824 \h </w:instrText>
      </w:r>
      <w:r w:rsidR="007659CD">
        <w:fldChar w:fldCharType="separate"/>
      </w:r>
      <w:r w:rsidR="00384D17">
        <w:t xml:space="preserve">Figure </w:t>
      </w:r>
      <w:r w:rsidR="00384D17">
        <w:rPr>
          <w:noProof/>
        </w:rPr>
        <w:t>6</w:t>
      </w:r>
      <w:r w:rsidR="00384D17">
        <w:noBreakHyphen/>
      </w:r>
      <w:r w:rsidR="00384D17">
        <w:rPr>
          <w:noProof/>
        </w:rPr>
        <w:t>4</w:t>
      </w:r>
      <w:r w:rsidR="007659CD">
        <w:fldChar w:fldCharType="end"/>
      </w:r>
      <w:r w:rsidR="007659CD">
        <w:t xml:space="preserve"> </w:t>
      </w:r>
      <w:r w:rsidR="007D3ABD">
        <w:t xml:space="preserve">to </w:t>
      </w:r>
      <w:r w:rsidR="009A5A48">
        <w:fldChar w:fldCharType="begin" w:fldLock="1"/>
      </w:r>
      <w:r w:rsidR="009A5A48">
        <w:instrText xml:space="preserve"> REF _Ref56612045 \h </w:instrText>
      </w:r>
      <w:r w:rsidR="009A5A48">
        <w:fldChar w:fldCharType="separate"/>
      </w:r>
      <w:r w:rsidR="00384D17">
        <w:t xml:space="preserve">Figure </w:t>
      </w:r>
      <w:r w:rsidR="00384D17">
        <w:rPr>
          <w:noProof/>
        </w:rPr>
        <w:t>6</w:t>
      </w:r>
      <w:r w:rsidR="00384D17">
        <w:noBreakHyphen/>
      </w:r>
      <w:r w:rsidR="00384D17">
        <w:rPr>
          <w:noProof/>
        </w:rPr>
        <w:t>7</w:t>
      </w:r>
      <w:r w:rsidR="009A5A48">
        <w:fldChar w:fldCharType="end"/>
      </w:r>
      <w:r w:rsidRPr="00356F48">
        <w:t>).</w:t>
      </w:r>
      <w:r>
        <w:t xml:space="preserve"> </w:t>
      </w:r>
      <w:r w:rsidR="00CA5179">
        <w:t>There was no evidence of an effect on dissolved oxygen concentrations</w:t>
      </w:r>
      <w:r w:rsidR="00F220EC">
        <w:t xml:space="preserve"> from either watering action</w:t>
      </w:r>
      <w:r w:rsidR="00CA5179">
        <w:t xml:space="preserve"> (</w:t>
      </w:r>
      <w:r w:rsidR="00F220EC">
        <w:fldChar w:fldCharType="begin" w:fldLock="1"/>
      </w:r>
      <w:r w:rsidR="00F220EC">
        <w:instrText xml:space="preserve"> REF _Ref56611824 \h </w:instrText>
      </w:r>
      <w:r w:rsidR="00F220EC">
        <w:fldChar w:fldCharType="separate"/>
      </w:r>
      <w:r w:rsidR="00384D17">
        <w:t xml:space="preserve">Figure </w:t>
      </w:r>
      <w:r w:rsidR="00384D17">
        <w:rPr>
          <w:noProof/>
        </w:rPr>
        <w:t>6</w:t>
      </w:r>
      <w:r w:rsidR="00384D17">
        <w:noBreakHyphen/>
      </w:r>
      <w:r w:rsidR="00384D17">
        <w:rPr>
          <w:noProof/>
        </w:rPr>
        <w:t>4</w:t>
      </w:r>
      <w:r w:rsidR="00F220EC">
        <w:fldChar w:fldCharType="end"/>
      </w:r>
      <w:r w:rsidR="009A5A48">
        <w:t xml:space="preserve"> and </w:t>
      </w:r>
      <w:r w:rsidR="00F220EC">
        <w:fldChar w:fldCharType="begin" w:fldLock="1"/>
      </w:r>
      <w:r w:rsidR="00F220EC">
        <w:instrText xml:space="preserve"> REF _Ref56611974 \h </w:instrText>
      </w:r>
      <w:r w:rsidR="00F220EC">
        <w:fldChar w:fldCharType="separate"/>
      </w:r>
      <w:r w:rsidR="00384D17">
        <w:t xml:space="preserve">Figure </w:t>
      </w:r>
      <w:r w:rsidR="00384D17">
        <w:rPr>
          <w:noProof/>
        </w:rPr>
        <w:t>6</w:t>
      </w:r>
      <w:r w:rsidR="00384D17">
        <w:noBreakHyphen/>
      </w:r>
      <w:r w:rsidR="00384D17">
        <w:rPr>
          <w:noProof/>
        </w:rPr>
        <w:t>5</w:t>
      </w:r>
      <w:r w:rsidR="00F220EC">
        <w:fldChar w:fldCharType="end"/>
      </w:r>
      <w:r w:rsidR="00F220EC">
        <w:t xml:space="preserve"> and also later, </w:t>
      </w:r>
      <w:r w:rsidR="00F220EC">
        <w:fldChar w:fldCharType="begin" w:fldLock="1"/>
      </w:r>
      <w:r w:rsidR="00F220EC">
        <w:instrText xml:space="preserve"> REF _Ref56675622 \h </w:instrText>
      </w:r>
      <w:r w:rsidR="00F220EC">
        <w:fldChar w:fldCharType="separate"/>
      </w:r>
      <w:r w:rsidR="00384D17">
        <w:t>Figure-</w:t>
      </w:r>
      <w:r w:rsidR="00384D17">
        <w:rPr>
          <w:noProof/>
        </w:rPr>
        <w:t>6</w:t>
      </w:r>
      <w:r w:rsidR="00384D17">
        <w:noBreakHyphen/>
      </w:r>
      <w:r w:rsidR="00384D17">
        <w:rPr>
          <w:noProof/>
        </w:rPr>
        <w:t>11</w:t>
      </w:r>
      <w:r w:rsidR="00F220EC">
        <w:fldChar w:fldCharType="end"/>
      </w:r>
      <w:r w:rsidR="00F220EC">
        <w:t>).</w:t>
      </w:r>
      <w:r>
        <w:t xml:space="preserve"> </w:t>
      </w:r>
      <w:r w:rsidRPr="00356F48">
        <w:t xml:space="preserve">There was some evidence of reductions in turbidity and potentially salinity following the October fresh delivered from Lake Brewster as a component of Watering Action 1 </w:t>
      </w:r>
      <w:r w:rsidR="009A5A48">
        <w:t>(</w:t>
      </w:r>
      <w:r w:rsidR="009A5A48">
        <w:fldChar w:fldCharType="begin" w:fldLock="1"/>
      </w:r>
      <w:r w:rsidR="009A5A48">
        <w:instrText xml:space="preserve"> REF _Ref56612039 \h </w:instrText>
      </w:r>
      <w:r w:rsidR="009A5A48">
        <w:fldChar w:fldCharType="separate"/>
      </w:r>
      <w:r w:rsidR="00384D17">
        <w:t xml:space="preserve">Figure </w:t>
      </w:r>
      <w:r w:rsidR="00384D17">
        <w:rPr>
          <w:noProof/>
        </w:rPr>
        <w:t>6</w:t>
      </w:r>
      <w:r w:rsidR="00384D17">
        <w:noBreakHyphen/>
      </w:r>
      <w:r w:rsidR="00384D17">
        <w:rPr>
          <w:noProof/>
        </w:rPr>
        <w:t>6</w:t>
      </w:r>
      <w:r w:rsidR="009A5A48">
        <w:fldChar w:fldCharType="end"/>
      </w:r>
      <w:r w:rsidR="009A5A48">
        <w:t>)</w:t>
      </w:r>
      <w:r w:rsidRPr="00356F48">
        <w:t>, consistent with dilution of ions and fine sediment associated with the flow event.</w:t>
      </w:r>
      <w:r w:rsidRPr="00CA748B">
        <w:t xml:space="preserve"> </w:t>
      </w:r>
      <w:r w:rsidRPr="00356F48">
        <w:t xml:space="preserve">Total nitrogen was relatively consistent across sampling events, with low levels of nitrate/nitrite </w:t>
      </w:r>
      <w:r w:rsidR="009A5A48">
        <w:t>(</w:t>
      </w:r>
      <w:r w:rsidR="009A5A48">
        <w:fldChar w:fldCharType="begin" w:fldLock="1"/>
      </w:r>
      <w:r w:rsidR="009A5A48">
        <w:instrText xml:space="preserve"> REF _Ref56612045 \h </w:instrText>
      </w:r>
      <w:r w:rsidR="009A5A48">
        <w:fldChar w:fldCharType="separate"/>
      </w:r>
      <w:r w:rsidR="00384D17">
        <w:t xml:space="preserve">Figure </w:t>
      </w:r>
      <w:r w:rsidR="00384D17">
        <w:rPr>
          <w:noProof/>
        </w:rPr>
        <w:t>6</w:t>
      </w:r>
      <w:r w:rsidR="00384D17">
        <w:noBreakHyphen/>
      </w:r>
      <w:r w:rsidR="00384D17">
        <w:rPr>
          <w:noProof/>
        </w:rPr>
        <w:t>7</w:t>
      </w:r>
      <w:r w:rsidR="009A5A48">
        <w:fldChar w:fldCharType="end"/>
      </w:r>
      <w:r w:rsidRPr="00356F48">
        <w:t>). These values showed no clear association with the environmental watering events, although there is some evidence for a slight increase after the October watering events. Patterns for total and reactive phosphorus were broadly similar</w:t>
      </w:r>
      <w:r>
        <w:t>,</w:t>
      </w:r>
      <w:r w:rsidRPr="00356F48">
        <w:t xml:space="preserve"> although values were more variable. There is some evidence for increased total phosphorus and reactive phosphorus after the delivery of the environmental flow in June 2020. This is consistent with mobilisation of organic matter into the channel and </w:t>
      </w:r>
      <w:r w:rsidR="00A82995">
        <w:t>bank geomorphic processes</w:t>
      </w:r>
      <w:r w:rsidRPr="00356F48">
        <w:t xml:space="preserve">. </w:t>
      </w:r>
      <w:r w:rsidRPr="00A82995">
        <w:t>Ammonium values</w:t>
      </w:r>
      <w:r w:rsidRPr="00356F48">
        <w:t xml:space="preserve"> were highly variable and showed no relationship with environmental flow delivery. </w:t>
      </w:r>
    </w:p>
    <w:p w14:paraId="545DA5A9" w14:textId="5B4B7F28" w:rsidR="00B50396" w:rsidRDefault="00B50396" w:rsidP="00B50396">
      <w:r w:rsidRPr="00356F48">
        <w:t>There was no clear evidence for environmental flow deliver altering dissolved organic carbon (DOC) or chlorophyll (a measure of algal biomass) (</w:t>
      </w:r>
      <w:r w:rsidR="009A5A48">
        <w:fldChar w:fldCharType="begin" w:fldLock="1"/>
      </w:r>
      <w:r w:rsidR="009A5A48">
        <w:instrText xml:space="preserve"> REF _Ref56612045 \h </w:instrText>
      </w:r>
      <w:r w:rsidR="009A5A48">
        <w:fldChar w:fldCharType="separate"/>
      </w:r>
      <w:r w:rsidR="00384D17">
        <w:t xml:space="preserve">Figure </w:t>
      </w:r>
      <w:r w:rsidR="00384D17">
        <w:rPr>
          <w:noProof/>
        </w:rPr>
        <w:t>6</w:t>
      </w:r>
      <w:r w:rsidR="00384D17">
        <w:noBreakHyphen/>
      </w:r>
      <w:r w:rsidR="00384D17">
        <w:rPr>
          <w:noProof/>
        </w:rPr>
        <w:t>7</w:t>
      </w:r>
      <w:r w:rsidR="009A5A48">
        <w:fldChar w:fldCharType="end"/>
      </w:r>
      <w:r w:rsidR="009A5A48" w:rsidRPr="00356F48">
        <w:t xml:space="preserve">). </w:t>
      </w:r>
      <w:r w:rsidRPr="00356F48">
        <w:t>This is largely due to the sparse nature of the data at key periods of environmental water delivery. There is some evidence of higher DOC values during delivery of environmental flows in October, consistent with mobilisation of organic matter. There was very high variability in measurements through the periods of environmental flow delivery suggestive of patchiness of these resources.</w:t>
      </w:r>
    </w:p>
    <w:p w14:paraId="1E4768FB" w14:textId="7B48B8A2" w:rsidR="00B50396" w:rsidRDefault="00B50396" w:rsidP="00B50396">
      <w:pPr>
        <w:rPr>
          <w:noProof/>
        </w:rPr>
      </w:pPr>
      <w:r w:rsidRPr="00E61734">
        <w:rPr>
          <w:noProof/>
        </w:rPr>
        <w:drawing>
          <wp:inline distT="0" distB="0" distL="0" distR="0" wp14:anchorId="5489D58A" wp14:editId="128B0B99">
            <wp:extent cx="5676900" cy="2324100"/>
            <wp:effectExtent l="0" t="0" r="0" b="0"/>
            <wp:docPr id="51" name="Picture 51" descr="P132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P1322#yIS1"/>
                    <pic:cNvPicPr>
                      <a:picLocks noChangeAspect="1" noChangeArrowheads="1"/>
                    </pic:cNvPicPr>
                  </pic:nvPicPr>
                  <pic:blipFill rotWithShape="1">
                    <a:blip r:embed="rId53" cstate="email">
                      <a:extLst>
                        <a:ext uri="{28A0092B-C50C-407E-A947-70E740481C1C}">
                          <a14:useLocalDpi xmlns:a14="http://schemas.microsoft.com/office/drawing/2010/main"/>
                        </a:ext>
                      </a:extLst>
                    </a:blip>
                    <a:srcRect/>
                    <a:stretch/>
                  </pic:blipFill>
                  <pic:spPr bwMode="auto">
                    <a:xfrm>
                      <a:off x="0" y="0"/>
                      <a:ext cx="5676900" cy="2324100"/>
                    </a:xfrm>
                    <a:prstGeom prst="rect">
                      <a:avLst/>
                    </a:prstGeom>
                    <a:noFill/>
                    <a:ln>
                      <a:noFill/>
                    </a:ln>
                    <a:extLst>
                      <a:ext uri="{53640926-AAD7-44D8-BBD7-CCE9431645EC}">
                        <a14:shadowObscured xmlns:a14="http://schemas.microsoft.com/office/drawing/2010/main"/>
                      </a:ext>
                    </a:extLst>
                  </pic:spPr>
                </pic:pic>
              </a:graphicData>
            </a:graphic>
          </wp:inline>
        </w:drawing>
      </w:r>
    </w:p>
    <w:p w14:paraId="34933954" w14:textId="638FD82E" w:rsidR="00B50396" w:rsidRDefault="009A5A48" w:rsidP="00B50396">
      <w:pPr>
        <w:pStyle w:val="Caption"/>
        <w:rPr>
          <w:rFonts w:eastAsia="MS Mincho"/>
        </w:rPr>
      </w:pPr>
      <w:bookmarkStart w:id="206" w:name="_Ref56611792"/>
      <w:bookmarkStart w:id="207" w:name="_Ref20404743"/>
      <w:bookmarkStart w:id="208" w:name="_Toc31985586"/>
      <w:bookmarkStart w:id="209" w:name="_Toc57975063"/>
      <w:r>
        <w:t xml:space="preserve">Figure </w:t>
      </w:r>
      <w:r w:rsidR="00237A98">
        <w:fldChar w:fldCharType="begin" w:fldLock="1"/>
      </w:r>
      <w:r w:rsidR="00237A98">
        <w:instrText xml:space="preserve"> STYLEREF 1 \s </w:instrText>
      </w:r>
      <w:r w:rsidR="00237A98">
        <w:fldChar w:fldCharType="separate"/>
      </w:r>
      <w:r w:rsidR="00384D17">
        <w:rPr>
          <w:noProof/>
        </w:rPr>
        <w:t>6</w:t>
      </w:r>
      <w:r w:rsidR="00237A98">
        <w:fldChar w:fldCharType="end"/>
      </w:r>
      <w:r w:rsidR="00237A98">
        <w:noBreakHyphen/>
      </w:r>
      <w:r>
        <w:fldChar w:fldCharType="begin"/>
      </w:r>
      <w:r>
        <w:instrText xml:space="preserve"> SEQ Figure \* ARABIC \s 1 </w:instrText>
      </w:r>
      <w:r>
        <w:fldChar w:fldCharType="separate"/>
      </w:r>
      <w:r w:rsidR="00A54C15">
        <w:rPr>
          <w:noProof/>
        </w:rPr>
        <w:t>3</w:t>
      </w:r>
      <w:r>
        <w:fldChar w:fldCharType="end"/>
      </w:r>
      <w:bookmarkEnd w:id="206"/>
      <w:r>
        <w:rPr>
          <w:noProof/>
        </w:rPr>
        <w:t>.</w:t>
      </w:r>
      <w:r>
        <w:t xml:space="preserve"> </w:t>
      </w:r>
      <w:r w:rsidR="00B50396" w:rsidRPr="00D14712">
        <w:t xml:space="preserve">Water temperature and dissolved oxygen </w:t>
      </w:r>
      <w:r w:rsidR="00B50396" w:rsidRPr="003358DE">
        <w:t>for</w:t>
      </w:r>
      <w:r w:rsidR="00B50396">
        <w:t xml:space="preserve"> the</w:t>
      </w:r>
      <w:r w:rsidR="00B50396" w:rsidRPr="003358DE">
        <w:t xml:space="preserve"> four </w:t>
      </w:r>
      <w:r w:rsidR="002B6D8D">
        <w:t>lower</w:t>
      </w:r>
      <w:r w:rsidR="00B50396" w:rsidRPr="003358DE">
        <w:t xml:space="preserve"> Lachlan </w:t>
      </w:r>
      <w:r w:rsidR="002B6D8D">
        <w:t xml:space="preserve">river </w:t>
      </w:r>
      <w:r w:rsidR="00B50396" w:rsidRPr="003358DE">
        <w:t>sites (Wallanthery</w:t>
      </w:r>
      <w:r w:rsidR="00B50396">
        <w:t>,</w:t>
      </w:r>
      <w:r w:rsidR="00B50396" w:rsidRPr="003358DE">
        <w:t xml:space="preserve"> Lane’s Bridge, Cowl Cowl, and Whealbah) over the sampling period </w:t>
      </w:r>
      <w:r w:rsidR="00B50396">
        <w:t>2019-20</w:t>
      </w:r>
      <w:r w:rsidR="00B50396" w:rsidRPr="00D14712">
        <w:rPr>
          <w:rFonts w:eastAsia="MS Mincho"/>
        </w:rPr>
        <w:t>.</w:t>
      </w:r>
      <w:bookmarkEnd w:id="207"/>
      <w:bookmarkEnd w:id="208"/>
      <w:bookmarkEnd w:id="209"/>
    </w:p>
    <w:p w14:paraId="0F0B24AF" w14:textId="127FCAB0" w:rsidR="00B50396" w:rsidRDefault="00CB56FE" w:rsidP="00B50396">
      <w:r>
        <w:rPr>
          <w:noProof/>
        </w:rPr>
        <w:drawing>
          <wp:inline distT="0" distB="0" distL="0" distR="0" wp14:anchorId="7EE78978" wp14:editId="0EC91E02">
            <wp:extent cx="5760000" cy="2088000"/>
            <wp:effectExtent l="0" t="0" r="0" b="7620"/>
            <wp:docPr id="128" name="Picture 128" descr="P132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descr="P1324#yIS1"/>
                    <pic:cNvPicPr>
                      <a:picLocks noChangeAspect="1" noChangeArrowheads="1"/>
                    </pic:cNvPicPr>
                  </pic:nvPicPr>
                  <pic:blipFill rotWithShape="1">
                    <a:blip r:embed="rId54" cstate="email">
                      <a:extLst>
                        <a:ext uri="{28A0092B-C50C-407E-A947-70E740481C1C}">
                          <a14:useLocalDpi xmlns:a14="http://schemas.microsoft.com/office/drawing/2010/main"/>
                        </a:ext>
                      </a:extLst>
                    </a:blip>
                    <a:srcRect/>
                    <a:stretch/>
                  </pic:blipFill>
                  <pic:spPr bwMode="auto">
                    <a:xfrm>
                      <a:off x="0" y="0"/>
                      <a:ext cx="5760000" cy="2088000"/>
                    </a:xfrm>
                    <a:prstGeom prst="rect">
                      <a:avLst/>
                    </a:prstGeom>
                    <a:noFill/>
                    <a:ln>
                      <a:noFill/>
                    </a:ln>
                    <a:extLst>
                      <a:ext uri="{53640926-AAD7-44D8-BBD7-CCE9431645EC}">
                        <a14:shadowObscured xmlns:a14="http://schemas.microsoft.com/office/drawing/2010/main"/>
                      </a:ext>
                    </a:extLst>
                  </pic:spPr>
                </pic:pic>
              </a:graphicData>
            </a:graphic>
          </wp:inline>
        </w:drawing>
      </w:r>
    </w:p>
    <w:p w14:paraId="17E82DDB" w14:textId="7944C4F2" w:rsidR="00B50396" w:rsidRDefault="009A5A48" w:rsidP="00181330">
      <w:pPr>
        <w:pStyle w:val="Caption"/>
        <w:rPr>
          <w:noProof/>
        </w:rPr>
      </w:pPr>
      <w:bookmarkStart w:id="210" w:name="_Ref56611824"/>
      <w:bookmarkStart w:id="211" w:name="_Toc57975064"/>
      <w:r>
        <w:t xml:space="preserve">Figure </w:t>
      </w:r>
      <w:r w:rsidR="00237A98">
        <w:fldChar w:fldCharType="begin" w:fldLock="1"/>
      </w:r>
      <w:r w:rsidR="00237A98">
        <w:instrText xml:space="preserve"> STYLEREF 1 \s </w:instrText>
      </w:r>
      <w:r w:rsidR="00237A98">
        <w:fldChar w:fldCharType="separate"/>
      </w:r>
      <w:r w:rsidR="00384D17">
        <w:rPr>
          <w:noProof/>
        </w:rPr>
        <w:t>6</w:t>
      </w:r>
      <w:r w:rsidR="00237A98">
        <w:fldChar w:fldCharType="end"/>
      </w:r>
      <w:r w:rsidR="00237A98">
        <w:noBreakHyphen/>
      </w:r>
      <w:r>
        <w:fldChar w:fldCharType="begin"/>
      </w:r>
      <w:r>
        <w:instrText xml:space="preserve"> SEQ Figure \* ARABIC \s 1 </w:instrText>
      </w:r>
      <w:r>
        <w:fldChar w:fldCharType="separate"/>
      </w:r>
      <w:r w:rsidR="00A54C15">
        <w:rPr>
          <w:noProof/>
        </w:rPr>
        <w:t>4</w:t>
      </w:r>
      <w:r>
        <w:fldChar w:fldCharType="end"/>
      </w:r>
      <w:bookmarkEnd w:id="210"/>
      <w:r>
        <w:rPr>
          <w:noProof/>
        </w:rPr>
        <w:t>.</w:t>
      </w:r>
      <w:r>
        <w:t xml:space="preserve"> </w:t>
      </w:r>
      <w:r w:rsidR="00B50396">
        <w:t>D</w:t>
      </w:r>
      <w:r w:rsidR="00B50396" w:rsidRPr="00D14712">
        <w:t xml:space="preserve">issolved oxygen </w:t>
      </w:r>
      <w:r w:rsidR="00B50396" w:rsidRPr="003358DE">
        <w:t>for</w:t>
      </w:r>
      <w:r w:rsidR="00B50396">
        <w:t xml:space="preserve"> the</w:t>
      </w:r>
      <w:r w:rsidR="00B50396" w:rsidRPr="003358DE">
        <w:t xml:space="preserve"> </w:t>
      </w:r>
      <w:r w:rsidR="00B50396">
        <w:t>two</w:t>
      </w:r>
      <w:r w:rsidR="00B50396" w:rsidRPr="003358DE">
        <w:t xml:space="preserve"> Lower Lachlan sites </w:t>
      </w:r>
      <w:r w:rsidR="00B50396">
        <w:t>(</w:t>
      </w:r>
      <w:r w:rsidR="00B50396" w:rsidRPr="003358DE">
        <w:t>Wallanthery</w:t>
      </w:r>
      <w:r w:rsidR="00B50396">
        <w:t xml:space="preserve"> and</w:t>
      </w:r>
      <w:r w:rsidR="00B50396" w:rsidRPr="003358DE">
        <w:t xml:space="preserve"> Lane’s Bridge</w:t>
      </w:r>
      <w:r w:rsidR="00B50396">
        <w:t xml:space="preserve">) </w:t>
      </w:r>
      <w:r w:rsidR="00C024DC">
        <w:t>compared to</w:t>
      </w:r>
      <w:r w:rsidR="00B50396">
        <w:t xml:space="preserve"> the NSW gauging station at Willandra Weir</w:t>
      </w:r>
      <w:r w:rsidR="00AB612A">
        <w:t xml:space="preserve"> with </w:t>
      </w:r>
      <w:r w:rsidR="007D3ABD">
        <w:t xml:space="preserve">their </w:t>
      </w:r>
      <w:r w:rsidR="00AB612A">
        <w:t>discharge</w:t>
      </w:r>
      <w:r w:rsidR="00B50396" w:rsidRPr="003358DE">
        <w:t xml:space="preserve">, </w:t>
      </w:r>
      <w:r w:rsidR="00B50396">
        <w:t>from November 2019 – July 2020</w:t>
      </w:r>
      <w:r w:rsidR="00B50396" w:rsidRPr="00D14712">
        <w:rPr>
          <w:rFonts w:eastAsia="MS Mincho"/>
        </w:rPr>
        <w:t>.</w:t>
      </w:r>
      <w:r w:rsidR="00B22F73">
        <w:rPr>
          <w:rFonts w:eastAsia="MS Mincho"/>
        </w:rPr>
        <w:t xml:space="preserve"> </w:t>
      </w:r>
      <w:r w:rsidR="003410A6">
        <w:rPr>
          <w:rFonts w:eastAsia="MS Mincho"/>
        </w:rPr>
        <w:br/>
      </w:r>
      <w:r w:rsidR="00E7179E">
        <w:rPr>
          <w:rFonts w:eastAsia="MS Mincho"/>
        </w:rPr>
        <w:t xml:space="preserve">Data from project loggers </w:t>
      </w:r>
      <w:r w:rsidR="003D36A0">
        <w:rPr>
          <w:rFonts w:eastAsia="MS Mincho"/>
        </w:rPr>
        <w:t>are</w:t>
      </w:r>
      <w:r w:rsidR="00E7179E">
        <w:rPr>
          <w:rFonts w:eastAsia="MS Mincho"/>
        </w:rPr>
        <w:t xml:space="preserve"> missing in April and in the latter part of the year </w:t>
      </w:r>
      <w:r w:rsidR="00181330">
        <w:rPr>
          <w:rFonts w:eastAsia="MS Mincho"/>
        </w:rPr>
        <w:t>because the river level dropped below the position of the loggers.</w:t>
      </w:r>
      <w:bookmarkEnd w:id="211"/>
    </w:p>
    <w:p w14:paraId="3ACFE766" w14:textId="02AD099A" w:rsidR="00B50396" w:rsidRPr="007E51AD" w:rsidRDefault="00CB56FE" w:rsidP="00B50396">
      <w:r>
        <w:rPr>
          <w:noProof/>
        </w:rPr>
        <w:drawing>
          <wp:inline distT="0" distB="0" distL="0" distR="0" wp14:anchorId="2B3DE411" wp14:editId="58922577">
            <wp:extent cx="5760000" cy="2109600"/>
            <wp:effectExtent l="0" t="0" r="0" b="5080"/>
            <wp:docPr id="88" name="Picture 88" descr="P132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P1326#yIS1"/>
                    <pic:cNvPicPr>
                      <a:picLocks noChangeAspect="1" noChangeArrowheads="1"/>
                    </pic:cNvPicPr>
                  </pic:nvPicPr>
                  <pic:blipFill rotWithShape="1">
                    <a:blip r:embed="rId55" cstate="email">
                      <a:extLst>
                        <a:ext uri="{28A0092B-C50C-407E-A947-70E740481C1C}">
                          <a14:useLocalDpi xmlns:a14="http://schemas.microsoft.com/office/drawing/2010/main"/>
                        </a:ext>
                      </a:extLst>
                    </a:blip>
                    <a:srcRect/>
                    <a:stretch/>
                  </pic:blipFill>
                  <pic:spPr bwMode="auto">
                    <a:xfrm>
                      <a:off x="0" y="0"/>
                      <a:ext cx="5760000" cy="2109600"/>
                    </a:xfrm>
                    <a:prstGeom prst="rect">
                      <a:avLst/>
                    </a:prstGeom>
                    <a:noFill/>
                    <a:ln>
                      <a:noFill/>
                    </a:ln>
                    <a:extLst>
                      <a:ext uri="{53640926-AAD7-44D8-BBD7-CCE9431645EC}">
                        <a14:shadowObscured xmlns:a14="http://schemas.microsoft.com/office/drawing/2010/main"/>
                      </a:ext>
                    </a:extLst>
                  </pic:spPr>
                </pic:pic>
              </a:graphicData>
            </a:graphic>
          </wp:inline>
        </w:drawing>
      </w:r>
    </w:p>
    <w:p w14:paraId="4ACFDCBE" w14:textId="01194F63" w:rsidR="00B50396" w:rsidRPr="00CB56FE" w:rsidRDefault="009A5A48" w:rsidP="00CB56FE">
      <w:pPr>
        <w:pStyle w:val="Caption"/>
        <w:rPr>
          <w:rFonts w:eastAsia="MS Mincho"/>
        </w:rPr>
      </w:pPr>
      <w:bookmarkStart w:id="212" w:name="_Ref56611974"/>
      <w:bookmarkStart w:id="213" w:name="_Toc57975065"/>
      <w:r>
        <w:t xml:space="preserve">Figure </w:t>
      </w:r>
      <w:r w:rsidR="00237A98">
        <w:fldChar w:fldCharType="begin" w:fldLock="1"/>
      </w:r>
      <w:r w:rsidR="00237A98">
        <w:instrText xml:space="preserve"> STYLEREF 1 \s </w:instrText>
      </w:r>
      <w:r w:rsidR="00237A98">
        <w:fldChar w:fldCharType="separate"/>
      </w:r>
      <w:r w:rsidR="00384D17">
        <w:rPr>
          <w:noProof/>
        </w:rPr>
        <w:t>6</w:t>
      </w:r>
      <w:r w:rsidR="00237A98">
        <w:fldChar w:fldCharType="end"/>
      </w:r>
      <w:r w:rsidR="00237A98">
        <w:noBreakHyphen/>
      </w:r>
      <w:r>
        <w:fldChar w:fldCharType="begin"/>
      </w:r>
      <w:r>
        <w:instrText xml:space="preserve"> SEQ Figure \* ARABIC \s 1 </w:instrText>
      </w:r>
      <w:r>
        <w:fldChar w:fldCharType="separate"/>
      </w:r>
      <w:r w:rsidR="00A54C15">
        <w:rPr>
          <w:noProof/>
        </w:rPr>
        <w:t>5</w:t>
      </w:r>
      <w:r>
        <w:fldChar w:fldCharType="end"/>
      </w:r>
      <w:bookmarkEnd w:id="212"/>
      <w:r>
        <w:t xml:space="preserve">. </w:t>
      </w:r>
      <w:r w:rsidR="00FA7C2A">
        <w:t>D</w:t>
      </w:r>
      <w:r w:rsidR="00FA7C2A" w:rsidRPr="00D14712">
        <w:t xml:space="preserve">issolved </w:t>
      </w:r>
      <w:r w:rsidR="00B50396" w:rsidRPr="00D14712">
        <w:t xml:space="preserve">oxygen </w:t>
      </w:r>
      <w:r w:rsidR="00B50396" w:rsidRPr="003358DE">
        <w:t>for</w:t>
      </w:r>
      <w:r w:rsidR="00B50396">
        <w:t xml:space="preserve"> two</w:t>
      </w:r>
      <w:r w:rsidR="00B50396" w:rsidRPr="003358DE">
        <w:t xml:space="preserve"> </w:t>
      </w:r>
      <w:r w:rsidR="002B6D8D">
        <w:t>l</w:t>
      </w:r>
      <w:r w:rsidR="00B50396" w:rsidRPr="003358DE">
        <w:t xml:space="preserve">ower Lachlan </w:t>
      </w:r>
      <w:r w:rsidR="002B6D8D">
        <w:t xml:space="preserve">river </w:t>
      </w:r>
      <w:r w:rsidR="00B50396" w:rsidRPr="003358DE">
        <w:t xml:space="preserve">sites </w:t>
      </w:r>
      <w:r w:rsidR="00B50396">
        <w:t>(</w:t>
      </w:r>
      <w:r w:rsidR="00B50396" w:rsidRPr="003358DE">
        <w:t>Cowl Cowl</w:t>
      </w:r>
      <w:r w:rsidR="00B50396">
        <w:t xml:space="preserve"> </w:t>
      </w:r>
      <w:r w:rsidR="00B50396" w:rsidRPr="003358DE">
        <w:t>and Whealbah</w:t>
      </w:r>
      <w:r w:rsidR="00B50396">
        <w:t xml:space="preserve">) </w:t>
      </w:r>
      <w:r w:rsidR="007D3ABD">
        <w:t>compared to</w:t>
      </w:r>
      <w:r w:rsidR="00B50396">
        <w:t xml:space="preserve"> the NSW gauging station Hillston Weir</w:t>
      </w:r>
      <w:r w:rsidR="00AB612A">
        <w:t xml:space="preserve"> with their discharge</w:t>
      </w:r>
      <w:r w:rsidR="00B50396">
        <w:t>, from November 2019 – July 2020</w:t>
      </w:r>
      <w:r w:rsidR="00B50396" w:rsidRPr="00D14712">
        <w:rPr>
          <w:rFonts w:eastAsia="MS Mincho"/>
        </w:rPr>
        <w:t>.</w:t>
      </w:r>
      <w:r w:rsidR="00B22F73">
        <w:rPr>
          <w:rFonts w:eastAsia="MS Mincho"/>
        </w:rPr>
        <w:t xml:space="preserve"> </w:t>
      </w:r>
      <w:r w:rsidR="00181330">
        <w:rPr>
          <w:rFonts w:eastAsia="MS Mincho"/>
        </w:rPr>
        <w:br/>
        <w:t>Data from project loggers is missing in April and in the latter part of the year because the river level dropped below the position of the loggers.</w:t>
      </w:r>
      <w:bookmarkEnd w:id="213"/>
      <w:r w:rsidR="00B50396" w:rsidRPr="00D14712">
        <w:br w:type="page"/>
      </w:r>
    </w:p>
    <w:p w14:paraId="23543E91" w14:textId="057E3067" w:rsidR="00B50396" w:rsidRDefault="00B50396" w:rsidP="00B50396">
      <w:r>
        <w:rPr>
          <w:noProof/>
        </w:rPr>
        <mc:AlternateContent>
          <mc:Choice Requires="wpg">
            <w:drawing>
              <wp:anchor distT="0" distB="0" distL="114300" distR="114300" simplePos="0" relativeHeight="251658272" behindDoc="0" locked="0" layoutInCell="1" allowOverlap="1" wp14:anchorId="67E2031E" wp14:editId="62CAD4E1">
                <wp:simplePos x="0" y="0"/>
                <wp:positionH relativeFrom="column">
                  <wp:posOffset>1695449</wp:posOffset>
                </wp:positionH>
                <wp:positionV relativeFrom="paragraph">
                  <wp:posOffset>125730</wp:posOffset>
                </wp:positionV>
                <wp:extent cx="2990851" cy="6276975"/>
                <wp:effectExtent l="0" t="0" r="0" b="9525"/>
                <wp:wrapNone/>
                <wp:docPr id="1916457031" name="Group 1916457031" descr="P1328#y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90851" cy="6276975"/>
                          <a:chOff x="-1" y="0"/>
                          <a:chExt cx="3067051" cy="7572375"/>
                        </a:xfrm>
                      </wpg:grpSpPr>
                      <wps:wsp>
                        <wps:cNvPr id="1916457032" name="Rectangle 80"/>
                        <wps:cNvSpPr/>
                        <wps:spPr>
                          <a:xfrm>
                            <a:off x="2886075" y="0"/>
                            <a:ext cx="180975" cy="7572375"/>
                          </a:xfrm>
                          <a:prstGeom prst="rect">
                            <a:avLst/>
                          </a:prstGeom>
                          <a:solidFill>
                            <a:srgbClr val="8FAADC">
                              <a:alpha val="32157"/>
                            </a:srgbClr>
                          </a:solidFill>
                          <a:ln w="25400" cap="flat" cmpd="sng" algn="ctr">
                            <a:noFill/>
                            <a:prstDash val="solid"/>
                          </a:ln>
                          <a:effectLst/>
                        </wps:spPr>
                        <wps:txbx>
                          <w:txbxContent>
                            <w:p w14:paraId="40D9AE0F" w14:textId="77777777" w:rsidR="004C5896" w:rsidRDefault="004C5896" w:rsidP="00B50396"/>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16457033" name="Rectangle 82"/>
                        <wps:cNvSpPr/>
                        <wps:spPr>
                          <a:xfrm flipH="1">
                            <a:off x="-1" y="0"/>
                            <a:ext cx="957232" cy="7572375"/>
                          </a:xfrm>
                          <a:prstGeom prst="rect">
                            <a:avLst/>
                          </a:prstGeom>
                          <a:solidFill>
                            <a:srgbClr val="8FAADC">
                              <a:alpha val="32157"/>
                            </a:srgbClr>
                          </a:solidFill>
                          <a:ln w="25400" cap="flat" cmpd="sng" algn="ctr">
                            <a:noFill/>
                            <a:prstDash val="solid"/>
                          </a:ln>
                          <a:effectLst/>
                        </wps:spPr>
                        <wps:txbx>
                          <w:txbxContent>
                            <w:p w14:paraId="217E267A" w14:textId="77777777" w:rsidR="004C5896" w:rsidRDefault="004C5896" w:rsidP="00B50396"/>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7E2031E" id="Group 1916457031" o:spid="_x0000_s1029" alt="P1328#y1" style="position:absolute;margin-left:133.5pt;margin-top:9.9pt;width:235.5pt;height:494.25pt;z-index:251658272;mso-width-relative:margin;mso-height-relative:margin" coordorigin="" coordsize="30670,757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">
                <v:rect id="Rectangle 80" o:spid="_x0000_s1030" style="position:absolute;left:28860;width:1810;height:757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" fillcolor="#8faadc" stroked="f" strokeweight="2pt">
                  <v:fill opacity="21074f"/>
                  <v:textbox>
                    <w:txbxContent>
                      <w:p w14:paraId="40D9AE0F" w14:textId="77777777" w:rsidR="004C5896" w:rsidRDefault="004C5896" w:rsidP="00B50396"/>
                    </w:txbxContent>
                  </v:textbox>
                </v:rect>
                <v:rect id="Rectangle 82" o:spid="_x0000_s1031" style="position:absolute;width:9572;height:75723;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" fillcolor="#8faadc" stroked="f" strokeweight="2pt">
                  <v:fill opacity="21074f"/>
                  <v:textbox>
                    <w:txbxContent>
                      <w:p w14:paraId="217E267A" w14:textId="77777777" w:rsidR="004C5896" w:rsidRDefault="004C5896" w:rsidP="00B50396"/>
                    </w:txbxContent>
                  </v:textbox>
                </v:rect>
              </v:group>
            </w:pict>
          </mc:Fallback>
        </mc:AlternateContent>
      </w:r>
      <w:r w:rsidRPr="00E61734">
        <w:rPr>
          <w:noProof/>
        </w:rPr>
        <w:drawing>
          <wp:inline distT="0" distB="0" distL="0" distR="0" wp14:anchorId="4F5FD6AA" wp14:editId="69B92B30">
            <wp:extent cx="5732145" cy="1504950"/>
            <wp:effectExtent l="0" t="0" r="1905" b="0"/>
            <wp:docPr id="48" name="Picture 48" descr="P132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P1328#yIS1"/>
                    <pic:cNvPicPr>
                      <a:picLocks noChangeAspect="1" noChangeArrowheads="1"/>
                    </pic:cNvPicPr>
                  </pic:nvPicPr>
                  <pic:blipFill>
                    <a:blip r:embed="rId56" cstate="email">
                      <a:extLst>
                        <a:ext uri="{28A0092B-C50C-407E-A947-70E740481C1C}">
                          <a14:useLocalDpi xmlns:a14="http://schemas.microsoft.com/office/drawing/2010/main"/>
                        </a:ext>
                      </a:extLst>
                    </a:blip>
                    <a:srcRect/>
                    <a:stretch>
                      <a:fillRect/>
                    </a:stretch>
                  </pic:blipFill>
                  <pic:spPr bwMode="auto">
                    <a:xfrm>
                      <a:off x="0" y="0"/>
                      <a:ext cx="5732145" cy="1504950"/>
                    </a:xfrm>
                    <a:prstGeom prst="rect">
                      <a:avLst/>
                    </a:prstGeom>
                    <a:noFill/>
                    <a:ln>
                      <a:noFill/>
                    </a:ln>
                  </pic:spPr>
                </pic:pic>
              </a:graphicData>
            </a:graphic>
          </wp:inline>
        </w:drawing>
      </w:r>
      <w:r w:rsidRPr="00E61734">
        <w:rPr>
          <w:noProof/>
        </w:rPr>
        <w:drawing>
          <wp:inline distT="0" distB="0" distL="0" distR="0" wp14:anchorId="2ABB0469" wp14:editId="65436692">
            <wp:extent cx="5732145" cy="1913255"/>
            <wp:effectExtent l="0" t="0" r="1905" b="0"/>
            <wp:docPr id="47" name="Picture 47" descr="P1328#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P1328#yIS2"/>
                    <pic:cNvPicPr>
                      <a:picLocks noChangeAspect="1" noChangeArrowheads="1"/>
                    </pic:cNvPicPr>
                  </pic:nvPicPr>
                  <pic:blipFill>
                    <a:blip r:embed="rId57" cstate="email">
                      <a:extLst>
                        <a:ext uri="{28A0092B-C50C-407E-A947-70E740481C1C}">
                          <a14:useLocalDpi xmlns:a14="http://schemas.microsoft.com/office/drawing/2010/main"/>
                        </a:ext>
                      </a:extLst>
                    </a:blip>
                    <a:srcRect/>
                    <a:stretch>
                      <a:fillRect/>
                    </a:stretch>
                  </pic:blipFill>
                  <pic:spPr bwMode="auto">
                    <a:xfrm>
                      <a:off x="0" y="0"/>
                      <a:ext cx="5732145" cy="1913255"/>
                    </a:xfrm>
                    <a:prstGeom prst="rect">
                      <a:avLst/>
                    </a:prstGeom>
                    <a:noFill/>
                    <a:ln>
                      <a:noFill/>
                    </a:ln>
                  </pic:spPr>
                </pic:pic>
              </a:graphicData>
            </a:graphic>
          </wp:inline>
        </w:drawing>
      </w:r>
      <w:r w:rsidRPr="00E61734">
        <w:rPr>
          <w:noProof/>
        </w:rPr>
        <w:drawing>
          <wp:inline distT="0" distB="0" distL="0" distR="0" wp14:anchorId="63A50303" wp14:editId="7D60BFBF">
            <wp:extent cx="5732145" cy="1504950"/>
            <wp:effectExtent l="0" t="0" r="1905" b="0"/>
            <wp:docPr id="46" name="Picture 46" descr="P1328#yI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P1328#yIS3"/>
                    <pic:cNvPicPr>
                      <a:picLocks noChangeAspect="1" noChangeArrowheads="1"/>
                    </pic:cNvPicPr>
                  </pic:nvPicPr>
                  <pic:blipFill>
                    <a:blip r:embed="rId58" cstate="email">
                      <a:extLst>
                        <a:ext uri="{28A0092B-C50C-407E-A947-70E740481C1C}">
                          <a14:useLocalDpi xmlns:a14="http://schemas.microsoft.com/office/drawing/2010/main"/>
                        </a:ext>
                      </a:extLst>
                    </a:blip>
                    <a:srcRect/>
                    <a:stretch>
                      <a:fillRect/>
                    </a:stretch>
                  </pic:blipFill>
                  <pic:spPr bwMode="auto">
                    <a:xfrm>
                      <a:off x="0" y="0"/>
                      <a:ext cx="5732145" cy="1504950"/>
                    </a:xfrm>
                    <a:prstGeom prst="rect">
                      <a:avLst/>
                    </a:prstGeom>
                    <a:noFill/>
                    <a:ln>
                      <a:noFill/>
                    </a:ln>
                  </pic:spPr>
                </pic:pic>
              </a:graphicData>
            </a:graphic>
          </wp:inline>
        </w:drawing>
      </w:r>
      <w:r w:rsidRPr="00E61734">
        <w:rPr>
          <w:noProof/>
        </w:rPr>
        <w:drawing>
          <wp:inline distT="0" distB="0" distL="0" distR="0" wp14:anchorId="4C71863F" wp14:editId="7E984C59">
            <wp:extent cx="5732145" cy="1826895"/>
            <wp:effectExtent l="0" t="0" r="1905" b="1905"/>
            <wp:docPr id="45" name="Picture 45" descr="P1328#yIS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P1328#yIS4"/>
                    <pic:cNvPicPr>
                      <a:picLocks noChangeAspect="1" noChangeArrowheads="1"/>
                    </pic:cNvPicPr>
                  </pic:nvPicPr>
                  <pic:blipFill>
                    <a:blip r:embed="rId59" cstate="email">
                      <a:extLst>
                        <a:ext uri="{28A0092B-C50C-407E-A947-70E740481C1C}">
                          <a14:useLocalDpi xmlns:a14="http://schemas.microsoft.com/office/drawing/2010/main"/>
                        </a:ext>
                      </a:extLst>
                    </a:blip>
                    <a:srcRect/>
                    <a:stretch>
                      <a:fillRect/>
                    </a:stretch>
                  </pic:blipFill>
                  <pic:spPr bwMode="auto">
                    <a:xfrm>
                      <a:off x="0" y="0"/>
                      <a:ext cx="5732145" cy="1826895"/>
                    </a:xfrm>
                    <a:prstGeom prst="rect">
                      <a:avLst/>
                    </a:prstGeom>
                    <a:noFill/>
                    <a:ln>
                      <a:noFill/>
                    </a:ln>
                  </pic:spPr>
                </pic:pic>
              </a:graphicData>
            </a:graphic>
          </wp:inline>
        </w:drawing>
      </w:r>
    </w:p>
    <w:p w14:paraId="71F0F679" w14:textId="171816CE" w:rsidR="00B50396" w:rsidRDefault="00B50396" w:rsidP="00B50396">
      <w:r>
        <w:rPr>
          <w:noProof/>
        </w:rPr>
        <w:drawing>
          <wp:inline distT="0" distB="0" distL="0" distR="0" wp14:anchorId="3A37F7E7" wp14:editId="064A8203">
            <wp:extent cx="2781300" cy="167640"/>
            <wp:effectExtent l="0" t="0" r="0" b="3810"/>
            <wp:docPr id="44" name="Picture 44" descr="P132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P1329#yIS1"/>
                    <pic:cNvPicPr/>
                  </pic:nvPicPr>
                  <pic:blipFill>
                    <a:blip r:embed="rId60" cstate="email">
                      <a:extLst>
                        <a:ext uri="{28A0092B-C50C-407E-A947-70E740481C1C}">
                          <a14:useLocalDpi xmlns:a14="http://schemas.microsoft.com/office/drawing/2010/main"/>
                        </a:ext>
                      </a:extLst>
                    </a:blip>
                    <a:stretch>
                      <a:fillRect/>
                    </a:stretch>
                  </pic:blipFill>
                  <pic:spPr>
                    <a:xfrm>
                      <a:off x="0" y="0"/>
                      <a:ext cx="2781300" cy="167640"/>
                    </a:xfrm>
                    <a:prstGeom prst="rect">
                      <a:avLst/>
                    </a:prstGeom>
                  </pic:spPr>
                </pic:pic>
              </a:graphicData>
            </a:graphic>
          </wp:inline>
        </w:drawing>
      </w:r>
    </w:p>
    <w:p w14:paraId="442C69D5" w14:textId="3E8C3594" w:rsidR="00B50396" w:rsidRDefault="009A5A48" w:rsidP="00FA7C2A">
      <w:pPr>
        <w:pStyle w:val="Caption"/>
        <w:spacing w:after="40"/>
      </w:pPr>
      <w:bookmarkStart w:id="214" w:name="_Ref56612039"/>
      <w:bookmarkStart w:id="215" w:name="_Toc31985587"/>
      <w:bookmarkStart w:id="216" w:name="_Toc57975066"/>
      <w:r>
        <w:t xml:space="preserve">Figure </w:t>
      </w:r>
      <w:r w:rsidR="00237A98">
        <w:fldChar w:fldCharType="begin" w:fldLock="1"/>
      </w:r>
      <w:r w:rsidR="00237A98">
        <w:instrText xml:space="preserve"> STYLEREF 1 \s </w:instrText>
      </w:r>
      <w:r w:rsidR="00237A98">
        <w:fldChar w:fldCharType="separate"/>
      </w:r>
      <w:r w:rsidR="00384D17">
        <w:rPr>
          <w:noProof/>
        </w:rPr>
        <w:t>6</w:t>
      </w:r>
      <w:r w:rsidR="00237A98">
        <w:fldChar w:fldCharType="end"/>
      </w:r>
      <w:r w:rsidR="00237A98">
        <w:noBreakHyphen/>
      </w:r>
      <w:r>
        <w:fldChar w:fldCharType="begin"/>
      </w:r>
      <w:r>
        <w:instrText xml:space="preserve"> SEQ Figure \* ARABIC \s 1 </w:instrText>
      </w:r>
      <w:r>
        <w:fldChar w:fldCharType="separate"/>
      </w:r>
      <w:r w:rsidR="00A54C15">
        <w:rPr>
          <w:noProof/>
        </w:rPr>
        <w:t>6</w:t>
      </w:r>
      <w:r>
        <w:fldChar w:fldCharType="end"/>
      </w:r>
      <w:bookmarkEnd w:id="214"/>
      <w:r>
        <w:t xml:space="preserve">. </w:t>
      </w:r>
      <w:r w:rsidR="00B50396" w:rsidRPr="003358DE">
        <w:t xml:space="preserve">Mean water quality measurements (± standard error) for </w:t>
      </w:r>
      <w:r w:rsidR="00B50396">
        <w:t xml:space="preserve">the </w:t>
      </w:r>
      <w:r w:rsidR="00B50396" w:rsidRPr="003358DE">
        <w:t xml:space="preserve">four </w:t>
      </w:r>
      <w:r w:rsidR="002B6D8D">
        <w:t>l</w:t>
      </w:r>
      <w:r w:rsidR="00B50396" w:rsidRPr="003358DE">
        <w:t xml:space="preserve">ower Lachlan </w:t>
      </w:r>
      <w:r w:rsidR="002B6D8D">
        <w:t xml:space="preserve">river </w:t>
      </w:r>
      <w:r w:rsidR="00B50396" w:rsidRPr="003358DE">
        <w:t xml:space="preserve">sites (Cowl Cowl, Lane’s Bridge, Wallanthery and Whealbah) over the sampling period </w:t>
      </w:r>
      <w:r w:rsidR="00B50396">
        <w:t xml:space="preserve">2019-20: </w:t>
      </w:r>
      <w:r w:rsidR="00B50396" w:rsidRPr="00207366">
        <w:t>physico chemical attributes.</w:t>
      </w:r>
      <w:bookmarkEnd w:id="215"/>
      <w:bookmarkEnd w:id="216"/>
    </w:p>
    <w:p w14:paraId="7BD76567" w14:textId="77777777" w:rsidR="00662664" w:rsidRDefault="00B50396" w:rsidP="00D500AB">
      <w:pPr>
        <w:pStyle w:val="Caption"/>
        <w:spacing w:after="120"/>
        <w:rPr>
          <w:rStyle w:val="CaptionChar"/>
          <w:i/>
        </w:rPr>
      </w:pPr>
      <w:r w:rsidRPr="003358DE">
        <w:rPr>
          <w:rStyle w:val="CaptionChar"/>
          <w:i/>
        </w:rPr>
        <w:t>Blue shaded vertical bars indicate watering actions</w:t>
      </w:r>
      <w:r>
        <w:rPr>
          <w:rStyle w:val="CaptionChar"/>
          <w:i/>
        </w:rPr>
        <w:t xml:space="preserve"> based on Willandra discharge</w:t>
      </w:r>
      <w:r w:rsidRPr="003358DE">
        <w:rPr>
          <w:rStyle w:val="CaptionChar"/>
          <w:i/>
        </w:rPr>
        <w:t>.</w:t>
      </w:r>
    </w:p>
    <w:p w14:paraId="76E4DD2D" w14:textId="28811A37" w:rsidR="00B50396" w:rsidRDefault="00B50396" w:rsidP="00D500AB">
      <w:pPr>
        <w:pStyle w:val="Caption"/>
        <w:spacing w:after="120"/>
        <w:rPr>
          <w:rStyle w:val="CaptionChar"/>
          <w:rFonts w:eastAsia="MS Mincho"/>
          <w:i/>
        </w:rPr>
      </w:pPr>
      <w:r>
        <w:rPr>
          <w:rStyle w:val="CaptionChar"/>
          <w:rFonts w:eastAsia="MS Mincho"/>
          <w:i/>
        </w:rPr>
        <w:br w:type="page"/>
      </w:r>
    </w:p>
    <w:p w14:paraId="45060E85" w14:textId="1221ACC7" w:rsidR="00B50396" w:rsidRDefault="00B50396" w:rsidP="00B50396">
      <w:pPr>
        <w:rPr>
          <w:noProof/>
        </w:rPr>
      </w:pPr>
      <w:r>
        <w:rPr>
          <w:noProof/>
        </w:rPr>
        <mc:AlternateContent>
          <mc:Choice Requires="wpg">
            <w:drawing>
              <wp:anchor distT="0" distB="0" distL="114300" distR="114300" simplePos="0" relativeHeight="251658273" behindDoc="0" locked="0" layoutInCell="1" allowOverlap="1" wp14:anchorId="649E7E1F" wp14:editId="618BB299">
                <wp:simplePos x="0" y="0"/>
                <wp:positionH relativeFrom="column">
                  <wp:posOffset>1838324</wp:posOffset>
                </wp:positionH>
                <wp:positionV relativeFrom="paragraph">
                  <wp:posOffset>125730</wp:posOffset>
                </wp:positionV>
                <wp:extent cx="2867026" cy="6743700"/>
                <wp:effectExtent l="0" t="0" r="9525" b="0"/>
                <wp:wrapNone/>
                <wp:docPr id="1916457030" name="Group 1916457030" descr="P1333#y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67026" cy="6743700"/>
                          <a:chOff x="-94961" y="0"/>
                          <a:chExt cx="3162011" cy="7572375"/>
                        </a:xfrm>
                      </wpg:grpSpPr>
                      <wps:wsp>
                        <wps:cNvPr id="245" name="Rectangle 245"/>
                        <wps:cNvSpPr/>
                        <wps:spPr>
                          <a:xfrm>
                            <a:off x="2886075" y="0"/>
                            <a:ext cx="180975" cy="7572375"/>
                          </a:xfrm>
                          <a:prstGeom prst="rect">
                            <a:avLst/>
                          </a:prstGeom>
                          <a:solidFill>
                            <a:srgbClr val="8FAADC">
                              <a:alpha val="32157"/>
                            </a:srgbClr>
                          </a:solidFill>
                          <a:ln w="25400" cap="flat" cmpd="sng" algn="ctr">
                            <a:noFill/>
                            <a:prstDash val="solid"/>
                          </a:ln>
                          <a:effectLst/>
                        </wps:spPr>
                        <wps:txbx>
                          <w:txbxContent>
                            <w:p w14:paraId="598B88F7" w14:textId="77777777" w:rsidR="004C5896" w:rsidRDefault="004C5896" w:rsidP="00B50396"/>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6" name="Rectangle 246"/>
                        <wps:cNvSpPr/>
                        <wps:spPr>
                          <a:xfrm flipH="1">
                            <a:off x="-94961" y="0"/>
                            <a:ext cx="966462" cy="7572375"/>
                          </a:xfrm>
                          <a:prstGeom prst="rect">
                            <a:avLst/>
                          </a:prstGeom>
                          <a:solidFill>
                            <a:srgbClr val="8FAADC">
                              <a:alpha val="32157"/>
                            </a:srgbClr>
                          </a:solidFill>
                          <a:ln w="25400" cap="flat" cmpd="sng" algn="ctr">
                            <a:noFill/>
                            <a:prstDash val="solid"/>
                          </a:ln>
                          <a:effectLst/>
                        </wps:spPr>
                        <wps:txbx>
                          <w:txbxContent>
                            <w:p w14:paraId="303F9E77" w14:textId="77777777" w:rsidR="004C5896" w:rsidRDefault="004C5896" w:rsidP="00B50396"/>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49E7E1F" id="Group 1916457030" o:spid="_x0000_s1032" alt="P1333#y1" style="position:absolute;margin-left:144.75pt;margin-top:9.9pt;width:225.75pt;height:531pt;z-index:251658273;mso-width-relative:margin;mso-height-relative:margin" coordorigin="-949" coordsize="31620,757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">
                <v:rect id="Rectangle 245" o:spid="_x0000_s1033" style="position:absolute;left:28860;width:1810;height:757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" fillcolor="#8faadc" stroked="f" strokeweight="2pt">
                  <v:fill opacity="21074f"/>
                  <v:textbox>
                    <w:txbxContent>
                      <w:p w14:paraId="598B88F7" w14:textId="77777777" w:rsidR="004C5896" w:rsidRDefault="004C5896" w:rsidP="00B50396"/>
                    </w:txbxContent>
                  </v:textbox>
                </v:rect>
                <v:rect id="Rectangle 246" o:spid="_x0000_s1034" style="position:absolute;left:-949;width:9664;height:75723;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" fillcolor="#8faadc" stroked="f" strokeweight="2pt">
                  <v:fill opacity="21074f"/>
                  <v:textbox>
                    <w:txbxContent>
                      <w:p w14:paraId="303F9E77" w14:textId="77777777" w:rsidR="004C5896" w:rsidRDefault="004C5896" w:rsidP="00B50396"/>
                    </w:txbxContent>
                  </v:textbox>
                </v:rect>
              </v:group>
            </w:pict>
          </mc:Fallback>
        </mc:AlternateContent>
      </w:r>
      <w:r w:rsidRPr="00E61734">
        <w:rPr>
          <w:noProof/>
        </w:rPr>
        <w:drawing>
          <wp:inline distT="0" distB="0" distL="0" distR="0" wp14:anchorId="102E2AAB" wp14:editId="1D98C4C0">
            <wp:extent cx="5732145" cy="1597660"/>
            <wp:effectExtent l="0" t="0" r="1905" b="2540"/>
            <wp:docPr id="43" name="Picture 43" descr="P133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P1333#yIS1"/>
                    <pic:cNvPicPr>
                      <a:picLocks noChangeAspect="1" noChangeArrowheads="1"/>
                    </pic:cNvPicPr>
                  </pic:nvPicPr>
                  <pic:blipFill>
                    <a:blip r:embed="rId61" cstate="email">
                      <a:extLst>
                        <a:ext uri="{28A0092B-C50C-407E-A947-70E740481C1C}">
                          <a14:useLocalDpi xmlns:a14="http://schemas.microsoft.com/office/drawing/2010/main"/>
                        </a:ext>
                      </a:extLst>
                    </a:blip>
                    <a:srcRect/>
                    <a:stretch>
                      <a:fillRect/>
                    </a:stretch>
                  </pic:blipFill>
                  <pic:spPr bwMode="auto">
                    <a:xfrm>
                      <a:off x="0" y="0"/>
                      <a:ext cx="5732145" cy="1597660"/>
                    </a:xfrm>
                    <a:prstGeom prst="rect">
                      <a:avLst/>
                    </a:prstGeom>
                    <a:noFill/>
                    <a:ln>
                      <a:noFill/>
                    </a:ln>
                  </pic:spPr>
                </pic:pic>
              </a:graphicData>
            </a:graphic>
          </wp:inline>
        </w:drawing>
      </w:r>
    </w:p>
    <w:p w14:paraId="1467D1DF" w14:textId="29BE02A7" w:rsidR="00B50396" w:rsidRDefault="00B50396" w:rsidP="00B50396">
      <w:r>
        <w:rPr>
          <w:noProof/>
        </w:rPr>
        <w:drawing>
          <wp:inline distT="0" distB="0" distL="0" distR="0" wp14:anchorId="56279C1D" wp14:editId="75727488">
            <wp:extent cx="5732145" cy="1927225"/>
            <wp:effectExtent l="0" t="0" r="1905" b="0"/>
            <wp:docPr id="42" name="Picture 42" descr="P133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P1334#yIS1"/>
                    <pic:cNvPicPr/>
                  </pic:nvPicPr>
                  <pic:blipFill>
                    <a:blip r:embed="rId62" cstate="email">
                      <a:extLst>
                        <a:ext uri="{28A0092B-C50C-407E-A947-70E740481C1C}">
                          <a14:useLocalDpi xmlns:a14="http://schemas.microsoft.com/office/drawing/2010/main"/>
                        </a:ext>
                      </a:extLst>
                    </a:blip>
                    <a:srcRect/>
                    <a:stretch>
                      <a:fillRect/>
                    </a:stretch>
                  </pic:blipFill>
                  <pic:spPr>
                    <a:xfrm>
                      <a:off x="0" y="0"/>
                      <a:ext cx="5732145" cy="1927225"/>
                    </a:xfrm>
                    <a:prstGeom prst="rect">
                      <a:avLst/>
                    </a:prstGeom>
                  </pic:spPr>
                </pic:pic>
              </a:graphicData>
            </a:graphic>
          </wp:inline>
        </w:drawing>
      </w:r>
      <w:r>
        <w:rPr>
          <w:noProof/>
        </w:rPr>
        <w:drawing>
          <wp:inline distT="0" distB="0" distL="0" distR="0" wp14:anchorId="489CF501" wp14:editId="72CDB402">
            <wp:extent cx="5732145" cy="1784350"/>
            <wp:effectExtent l="0" t="0" r="1905" b="6350"/>
            <wp:docPr id="41" name="Picture 41" descr="P1334#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P1334#yIS2"/>
                    <pic:cNvPicPr/>
                  </pic:nvPicPr>
                  <pic:blipFill>
                    <a:blip r:embed="rId63" cstate="email">
                      <a:extLst>
                        <a:ext uri="{28A0092B-C50C-407E-A947-70E740481C1C}">
                          <a14:useLocalDpi xmlns:a14="http://schemas.microsoft.com/office/drawing/2010/main"/>
                        </a:ext>
                      </a:extLst>
                    </a:blip>
                    <a:srcRect/>
                    <a:stretch>
                      <a:fillRect/>
                    </a:stretch>
                  </pic:blipFill>
                  <pic:spPr>
                    <a:xfrm>
                      <a:off x="0" y="0"/>
                      <a:ext cx="5732145" cy="1784350"/>
                    </a:xfrm>
                    <a:prstGeom prst="rect">
                      <a:avLst/>
                    </a:prstGeom>
                  </pic:spPr>
                </pic:pic>
              </a:graphicData>
            </a:graphic>
          </wp:inline>
        </w:drawing>
      </w:r>
      <w:r>
        <w:rPr>
          <w:noProof/>
        </w:rPr>
        <w:drawing>
          <wp:inline distT="0" distB="0" distL="0" distR="0" wp14:anchorId="486FF37E" wp14:editId="20D2190B">
            <wp:extent cx="5732145" cy="1784350"/>
            <wp:effectExtent l="0" t="0" r="1905" b="6350"/>
            <wp:docPr id="40" name="Picture 40" descr="P1334#yI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P1334#yIS3"/>
                    <pic:cNvPicPr/>
                  </pic:nvPicPr>
                  <pic:blipFill>
                    <a:blip r:embed="rId64" cstate="email">
                      <a:extLst>
                        <a:ext uri="{28A0092B-C50C-407E-A947-70E740481C1C}">
                          <a14:useLocalDpi xmlns:a14="http://schemas.microsoft.com/office/drawing/2010/main"/>
                        </a:ext>
                      </a:extLst>
                    </a:blip>
                    <a:srcRect/>
                    <a:stretch>
                      <a:fillRect/>
                    </a:stretch>
                  </pic:blipFill>
                  <pic:spPr>
                    <a:xfrm>
                      <a:off x="0" y="0"/>
                      <a:ext cx="5732145" cy="1784350"/>
                    </a:xfrm>
                    <a:prstGeom prst="rect">
                      <a:avLst/>
                    </a:prstGeom>
                  </pic:spPr>
                </pic:pic>
              </a:graphicData>
            </a:graphic>
          </wp:inline>
        </w:drawing>
      </w:r>
    </w:p>
    <w:p w14:paraId="6DEB0B69" w14:textId="363BDDEF" w:rsidR="00B50396" w:rsidRDefault="00B50396" w:rsidP="00B50396">
      <w:pPr>
        <w:jc w:val="both"/>
      </w:pPr>
      <w:r>
        <w:rPr>
          <w:noProof/>
        </w:rPr>
        <w:drawing>
          <wp:inline distT="0" distB="0" distL="0" distR="0" wp14:anchorId="09DCF13C" wp14:editId="2908EB34">
            <wp:extent cx="2781300" cy="167640"/>
            <wp:effectExtent l="0" t="0" r="0" b="3810"/>
            <wp:docPr id="39" name="Picture 39" descr="P133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P1335#yIS1"/>
                    <pic:cNvPicPr/>
                  </pic:nvPicPr>
                  <pic:blipFill>
                    <a:blip r:embed="rId60" cstate="email">
                      <a:extLst>
                        <a:ext uri="{28A0092B-C50C-407E-A947-70E740481C1C}">
                          <a14:useLocalDpi xmlns:a14="http://schemas.microsoft.com/office/drawing/2010/main"/>
                        </a:ext>
                      </a:extLst>
                    </a:blip>
                    <a:stretch>
                      <a:fillRect/>
                    </a:stretch>
                  </pic:blipFill>
                  <pic:spPr>
                    <a:xfrm>
                      <a:off x="0" y="0"/>
                      <a:ext cx="2781300" cy="167640"/>
                    </a:xfrm>
                    <a:prstGeom prst="rect">
                      <a:avLst/>
                    </a:prstGeom>
                  </pic:spPr>
                </pic:pic>
              </a:graphicData>
            </a:graphic>
          </wp:inline>
        </w:drawing>
      </w:r>
    </w:p>
    <w:p w14:paraId="6D21AC35" w14:textId="0C42793D" w:rsidR="00B50396" w:rsidRDefault="009A5A48" w:rsidP="00FA7C2A">
      <w:pPr>
        <w:pStyle w:val="Caption"/>
        <w:spacing w:after="40"/>
      </w:pPr>
      <w:bookmarkStart w:id="217" w:name="_Ref56612045"/>
      <w:bookmarkStart w:id="218" w:name="_Toc31985588"/>
      <w:bookmarkStart w:id="219" w:name="_Toc57975067"/>
      <w:r>
        <w:t xml:space="preserve">Figure </w:t>
      </w:r>
      <w:r w:rsidR="00237A98">
        <w:fldChar w:fldCharType="begin" w:fldLock="1"/>
      </w:r>
      <w:r w:rsidR="00237A98">
        <w:instrText xml:space="preserve"> STYLEREF 1 \s </w:instrText>
      </w:r>
      <w:r w:rsidR="00237A98">
        <w:fldChar w:fldCharType="separate"/>
      </w:r>
      <w:r w:rsidR="00384D17">
        <w:rPr>
          <w:noProof/>
        </w:rPr>
        <w:t>6</w:t>
      </w:r>
      <w:r w:rsidR="00237A98">
        <w:fldChar w:fldCharType="end"/>
      </w:r>
      <w:r w:rsidR="00237A98">
        <w:noBreakHyphen/>
      </w:r>
      <w:r>
        <w:fldChar w:fldCharType="begin"/>
      </w:r>
      <w:r>
        <w:instrText xml:space="preserve"> SEQ Figure \* ARABIC \s 1 </w:instrText>
      </w:r>
      <w:r>
        <w:fldChar w:fldCharType="separate"/>
      </w:r>
      <w:r w:rsidR="00A54C15">
        <w:rPr>
          <w:noProof/>
        </w:rPr>
        <w:t>7</w:t>
      </w:r>
      <w:r>
        <w:fldChar w:fldCharType="end"/>
      </w:r>
      <w:bookmarkEnd w:id="217"/>
      <w:r>
        <w:t xml:space="preserve">. </w:t>
      </w:r>
      <w:r w:rsidR="00B50396" w:rsidRPr="003358DE">
        <w:t xml:space="preserve">Mean water quality measurements (± standard error) for the four </w:t>
      </w:r>
      <w:r w:rsidR="002B6D8D">
        <w:t>lower</w:t>
      </w:r>
      <w:r w:rsidR="00B50396" w:rsidRPr="003358DE">
        <w:t xml:space="preserve"> Lachlan </w:t>
      </w:r>
      <w:r w:rsidR="002B6D8D">
        <w:t xml:space="preserve">river </w:t>
      </w:r>
      <w:r w:rsidR="00B50396" w:rsidRPr="003358DE">
        <w:t>sites (Cowl Cowl, Lane’s Bridge, Wallanthery</w:t>
      </w:r>
      <w:r w:rsidR="002B6D8D">
        <w:t xml:space="preserve"> and </w:t>
      </w:r>
      <w:r w:rsidR="00B50396" w:rsidRPr="003358DE">
        <w:t xml:space="preserve">Whealbah) over the sampling period </w:t>
      </w:r>
      <w:r w:rsidR="00B50396">
        <w:t xml:space="preserve">2019-20: </w:t>
      </w:r>
      <w:r w:rsidR="00B50396" w:rsidRPr="00207366">
        <w:t>nutrients and chlorophyll</w:t>
      </w:r>
      <w:r w:rsidR="002B6D8D">
        <w:t> </w:t>
      </w:r>
      <w:r w:rsidR="00B50396" w:rsidRPr="00207366">
        <w:t>a.</w:t>
      </w:r>
      <w:bookmarkEnd w:id="218"/>
      <w:bookmarkEnd w:id="219"/>
    </w:p>
    <w:p w14:paraId="3FD87134" w14:textId="77777777" w:rsidR="00B50396" w:rsidRPr="00D14712" w:rsidRDefault="00B50396" w:rsidP="00D500AB">
      <w:pPr>
        <w:pStyle w:val="Caption"/>
        <w:spacing w:after="120"/>
        <w:rPr>
          <w:rStyle w:val="CaptionChar"/>
          <w:i/>
        </w:rPr>
      </w:pPr>
      <w:r w:rsidRPr="003358DE">
        <w:rPr>
          <w:rStyle w:val="CaptionChar"/>
          <w:i/>
        </w:rPr>
        <w:t>Blue shaded vertical bars indicate watering actions</w:t>
      </w:r>
      <w:r>
        <w:rPr>
          <w:rStyle w:val="CaptionChar"/>
          <w:i/>
        </w:rPr>
        <w:t xml:space="preserve"> based on Willandra discharge.</w:t>
      </w:r>
      <w:r>
        <w:rPr>
          <w:rStyle w:val="CaptionChar"/>
          <w:i/>
        </w:rPr>
        <w:br w:type="page"/>
      </w:r>
    </w:p>
    <w:p w14:paraId="6D7BACC8" w14:textId="77777777" w:rsidR="00B50396" w:rsidRPr="00356F48" w:rsidRDefault="00B50396" w:rsidP="00060536">
      <w:pPr>
        <w:pStyle w:val="Heading3"/>
        <w:rPr>
          <w:lang w:eastAsia="x-none"/>
        </w:rPr>
      </w:pPr>
      <w:bookmarkStart w:id="220" w:name="_Toc31985464"/>
      <w:bookmarkStart w:id="221" w:name="_Ref52532787"/>
      <w:bookmarkStart w:id="222" w:name="_Ref52532799"/>
      <w:bookmarkStart w:id="223" w:name="_Toc56771624"/>
      <w:bookmarkStart w:id="224" w:name="_Toc57975155"/>
      <w:bookmarkStart w:id="225" w:name="_Toc4574782"/>
      <w:r w:rsidRPr="00356F48">
        <w:t>Water quality</w:t>
      </w:r>
      <w:r w:rsidRPr="00356F48">
        <w:rPr>
          <w:lang w:eastAsia="x-none"/>
        </w:rPr>
        <w:t xml:space="preserve"> – 2014-</w:t>
      </w:r>
      <w:bookmarkEnd w:id="220"/>
      <w:r>
        <w:rPr>
          <w:lang w:eastAsia="x-none"/>
        </w:rPr>
        <w:t>20</w:t>
      </w:r>
      <w:bookmarkEnd w:id="221"/>
      <w:bookmarkEnd w:id="222"/>
      <w:bookmarkEnd w:id="223"/>
      <w:bookmarkEnd w:id="224"/>
    </w:p>
    <w:p w14:paraId="3CA06D24" w14:textId="3226495E" w:rsidR="00B50396" w:rsidRPr="00356F48" w:rsidRDefault="00B50396" w:rsidP="00B50396">
      <w:r w:rsidRPr="00356F48">
        <w:t xml:space="preserve">The consolidated water quality data set from the </w:t>
      </w:r>
      <w:r w:rsidR="002B6D8D">
        <w:t>lower</w:t>
      </w:r>
      <w:r w:rsidRPr="00356F48">
        <w:t xml:space="preserve"> Lachlan </w:t>
      </w:r>
      <w:r w:rsidR="00806F28">
        <w:t>River</w:t>
      </w:r>
      <w:r w:rsidR="00B31432">
        <w:t xml:space="preserve"> </w:t>
      </w:r>
      <w:r w:rsidRPr="00356F48">
        <w:t>site shows some clear overall patterns.</w:t>
      </w:r>
    </w:p>
    <w:p w14:paraId="7187DAE9" w14:textId="77777777" w:rsidR="00B50396" w:rsidRPr="00356F48" w:rsidRDefault="00B50396" w:rsidP="004660AE">
      <w:pPr>
        <w:pStyle w:val="ListParagraph"/>
        <w:numPr>
          <w:ilvl w:val="0"/>
          <w:numId w:val="26"/>
        </w:numPr>
        <w:spacing w:before="120" w:after="120" w:line="240" w:lineRule="auto"/>
      </w:pPr>
      <w:r w:rsidRPr="00356F48">
        <w:t>Strong seasonality in temperature data, with any effect of environmental flow delivery being very slight against this natural variability.</w:t>
      </w:r>
    </w:p>
    <w:p w14:paraId="03E61EE0" w14:textId="77777777" w:rsidR="00B50396" w:rsidRPr="00356F48" w:rsidRDefault="00B50396" w:rsidP="004660AE">
      <w:pPr>
        <w:pStyle w:val="ListParagraph"/>
        <w:numPr>
          <w:ilvl w:val="0"/>
          <w:numId w:val="26"/>
        </w:numPr>
        <w:spacing w:before="120" w:after="120" w:line="240" w:lineRule="auto"/>
      </w:pPr>
      <w:r w:rsidRPr="00356F48">
        <w:t xml:space="preserve">High variability in parameters, which is likely to reflect genuine patchiness in water quality as a consequence of low rates of mixing and inputs from shallow groundwater systems and tributaries. </w:t>
      </w:r>
    </w:p>
    <w:p w14:paraId="2E3B1F2A" w14:textId="77777777" w:rsidR="00B50396" w:rsidRPr="00356F48" w:rsidRDefault="00B50396" w:rsidP="004660AE">
      <w:pPr>
        <w:numPr>
          <w:ilvl w:val="0"/>
          <w:numId w:val="26"/>
        </w:numPr>
        <w:spacing w:before="120" w:after="120" w:line="240" w:lineRule="auto"/>
        <w:contextualSpacing/>
      </w:pPr>
      <w:r w:rsidRPr="00356F48">
        <w:t>Striking effects of a large natural flood in 2016-17.</w:t>
      </w:r>
    </w:p>
    <w:p w14:paraId="2D27530B" w14:textId="2288A32F" w:rsidR="00B50396" w:rsidRPr="00356F48" w:rsidRDefault="00B50396" w:rsidP="004660AE">
      <w:pPr>
        <w:pStyle w:val="ListParagraph"/>
        <w:numPr>
          <w:ilvl w:val="0"/>
          <w:numId w:val="26"/>
        </w:numPr>
        <w:spacing w:before="120" w:after="120" w:line="240" w:lineRule="auto"/>
      </w:pPr>
      <w:r w:rsidRPr="00356F48">
        <w:t xml:space="preserve">Evidence of a pattern of increased turbidity, higher DOC and periodically higher nutrients and algal concentrations associated with environmental flow delivery indicating likely </w:t>
      </w:r>
      <w:r w:rsidR="0046196D" w:rsidRPr="00356F48">
        <w:t>mobili</w:t>
      </w:r>
      <w:r w:rsidR="0046196D">
        <w:t>s</w:t>
      </w:r>
      <w:r w:rsidR="0046196D" w:rsidRPr="00356F48">
        <w:t>ation</w:t>
      </w:r>
      <w:r w:rsidRPr="00356F48">
        <w:t xml:space="preserve"> of material in the channel and dilution of ions. </w:t>
      </w:r>
    </w:p>
    <w:p w14:paraId="58A99D18" w14:textId="2A8E016D" w:rsidR="00B50396" w:rsidRPr="00356F48" w:rsidRDefault="00B50396" w:rsidP="00B50396">
      <w:r w:rsidRPr="00356F48">
        <w:t xml:space="preserve">Water temperature and dissolved oxygen showed a strong typical seasonal pattern </w:t>
      </w:r>
      <w:r w:rsidR="002D6580">
        <w:t>(</w:t>
      </w:r>
      <w:r w:rsidR="00B810AC">
        <w:fldChar w:fldCharType="begin" w:fldLock="1"/>
      </w:r>
      <w:r w:rsidR="00B810AC">
        <w:instrText xml:space="preserve"> REF _Ref56675461 \h </w:instrText>
      </w:r>
      <w:r w:rsidR="00B810AC">
        <w:fldChar w:fldCharType="separate"/>
      </w:r>
      <w:r w:rsidR="00384D17">
        <w:t xml:space="preserve">Figure </w:t>
      </w:r>
      <w:r w:rsidR="00384D17">
        <w:rPr>
          <w:noProof/>
        </w:rPr>
        <w:t>6</w:t>
      </w:r>
      <w:r w:rsidR="00384D17">
        <w:noBreakHyphen/>
      </w:r>
      <w:r w:rsidR="00384D17">
        <w:rPr>
          <w:noProof/>
        </w:rPr>
        <w:t>8</w:t>
      </w:r>
      <w:r w:rsidR="00B810AC">
        <w:fldChar w:fldCharType="end"/>
      </w:r>
      <w:r w:rsidRPr="00356F48">
        <w:t xml:space="preserve">). Years with lower or higher inflows did not show any deviation from this general pattern. </w:t>
      </w:r>
    </w:p>
    <w:p w14:paraId="7DFC8239" w14:textId="184AABC4" w:rsidR="00B50396" w:rsidRPr="00356F48" w:rsidRDefault="00B50396" w:rsidP="00B50396">
      <w:r w:rsidRPr="00356F48">
        <w:t>Turbidity, pH and conductivity were relatively variable (</w:t>
      </w:r>
      <w:r w:rsidR="00B810AC">
        <w:fldChar w:fldCharType="begin" w:fldLock="1"/>
      </w:r>
      <w:r w:rsidR="00B810AC">
        <w:instrText xml:space="preserve"> REF _Ref56675479 \h </w:instrText>
      </w:r>
      <w:r w:rsidR="00B810AC">
        <w:fldChar w:fldCharType="separate"/>
      </w:r>
      <w:r w:rsidR="00384D17">
        <w:t xml:space="preserve">Figure </w:t>
      </w:r>
      <w:r w:rsidR="00384D17">
        <w:rPr>
          <w:noProof/>
        </w:rPr>
        <w:t>6</w:t>
      </w:r>
      <w:r w:rsidR="00384D17">
        <w:noBreakHyphen/>
      </w:r>
      <w:r w:rsidR="00384D17">
        <w:rPr>
          <w:noProof/>
        </w:rPr>
        <w:t>9</w:t>
      </w:r>
      <w:r w:rsidR="00B810AC">
        <w:fldChar w:fldCharType="end"/>
      </w:r>
      <w:r w:rsidRPr="00356F48">
        <w:t xml:space="preserve">), but showed clear evidence of lower values associated with the large natural flow event, likely reflecting dilution as a consequence of the very high inflows. Environmental flow events had much smaller effects on these parameters and were limited to slight increases in turbidity consistent with </w:t>
      </w:r>
      <w:r w:rsidR="0046196D" w:rsidRPr="00356F48">
        <w:t>mobili</w:t>
      </w:r>
      <w:r w:rsidR="0046196D">
        <w:t>s</w:t>
      </w:r>
      <w:r w:rsidR="0046196D" w:rsidRPr="00356F48">
        <w:t>ation</w:t>
      </w:r>
      <w:r w:rsidRPr="00356F48">
        <w:t xml:space="preserve"> of organic material.</w:t>
      </w:r>
    </w:p>
    <w:p w14:paraId="5B1CC31C" w14:textId="7AAF9014" w:rsidR="00B50396" w:rsidRPr="00356F48" w:rsidRDefault="00B50396" w:rsidP="00B50396">
      <w:r w:rsidRPr="00356F48">
        <w:t>Results for major nutrients (</w:t>
      </w:r>
      <w:r w:rsidR="00FB22E6">
        <w:fldChar w:fldCharType="begin" w:fldLock="1"/>
      </w:r>
      <w:r w:rsidR="00FB22E6">
        <w:instrText xml:space="preserve"> REF _Ref56675562 \h </w:instrText>
      </w:r>
      <w:r w:rsidR="00FB22E6">
        <w:fldChar w:fldCharType="separate"/>
      </w:r>
      <w:r w:rsidR="00384D17">
        <w:t xml:space="preserve">Figure </w:t>
      </w:r>
      <w:r w:rsidR="00384D17">
        <w:rPr>
          <w:noProof/>
        </w:rPr>
        <w:t>6</w:t>
      </w:r>
      <w:r w:rsidR="00384D17">
        <w:noBreakHyphen/>
      </w:r>
      <w:r w:rsidR="00384D17">
        <w:rPr>
          <w:noProof/>
        </w:rPr>
        <w:t>10</w:t>
      </w:r>
      <w:r w:rsidR="00FB22E6">
        <w:fldChar w:fldCharType="end"/>
      </w:r>
      <w:r w:rsidRPr="00356F48">
        <w:t>) showed striking effects of the large natural flow which was associated with high concentrations of total nitrogen, phosphorus and ammonia. These may be sourced from organic material in channel or from return flows from newly wetted anabranches, wetlands</w:t>
      </w:r>
      <w:r w:rsidR="001E033C">
        <w:t>,</w:t>
      </w:r>
      <w:r w:rsidRPr="00356F48">
        <w:t xml:space="preserve"> billabongs</w:t>
      </w:r>
      <w:r w:rsidR="001E033C">
        <w:t xml:space="preserve"> or flows returning to the river from flooded </w:t>
      </w:r>
      <w:r w:rsidR="00FF48B6">
        <w:t>agricultural land</w:t>
      </w:r>
      <w:r w:rsidR="00A5241F">
        <w:t xml:space="preserve"> </w:t>
      </w:r>
      <w:r w:rsidR="0076684B" w:rsidRPr="00C25C68">
        <w:fldChar w:fldCharType="begin"/>
      </w:r>
      <w:r w:rsidR="0076684B" w:rsidRPr="00C25C68">
        <w:instrText xml:space="preserve"> ADDIN EN.CITE &lt;EndNote&gt;&lt;Cite&gt;&lt;Author&gt;CEWO&lt;/Author&gt;&lt;Year&gt;2017&lt;/Year&gt;&lt;RecNum&gt;240&lt;/RecNum&gt;&lt;DisplayText&gt;(CEWO 2017)&lt;/DisplayText&gt;&lt;record&gt;&lt;rec-number&gt;240&lt;/rec-number&gt;&lt;foreign-keys&gt;&lt;key app="EN" db-id="0a0zttz0gewd9befav559p5osxw5sftwfpdv" timestamp="1542589532"&gt;240&lt;/key&gt;&lt;/foreign-keys&gt;&lt;ref-type name="Report"&gt;27&lt;/ref-type&gt;&lt;contributors&gt;&lt;authors&gt;&lt;author&gt;CEWO&lt;/author&gt;&lt;/authors&gt;&lt;/contributors&gt;&lt;titles&gt;&lt;title&gt;Blackwater Review. Environmental water used to moderate low dissolved oxygen levels in the southern Murray Darling Basin during 2016/17&lt;/title&gt;&lt;/titles&gt;&lt;dates&gt;&lt;year&gt;2017&lt;/year&gt;&lt;/dates&gt;&lt;urls&gt;&lt;/urls&gt;&lt;/record&gt;&lt;/Cite&gt;&lt;/EndNote&gt;</w:instrText>
      </w:r>
      <w:r w:rsidR="0076684B" w:rsidRPr="00C25C68">
        <w:fldChar w:fldCharType="separate"/>
      </w:r>
      <w:r w:rsidR="0076684B" w:rsidRPr="00C25C68">
        <w:rPr>
          <w:noProof/>
        </w:rPr>
        <w:t>(CEWO 2017)</w:t>
      </w:r>
      <w:r w:rsidR="0076684B" w:rsidRPr="00C25C68">
        <w:fldChar w:fldCharType="end"/>
      </w:r>
      <w:r w:rsidRPr="00C25C68">
        <w:t>.</w:t>
      </w:r>
      <w:r w:rsidRPr="00356F48">
        <w:t xml:space="preserve"> Environmental flows also showed some association with slightly higher concentrations of phosphorus, although of a much lower magnitude than the effect seen during the natural flow</w:t>
      </w:r>
      <w:r w:rsidR="0076684B">
        <w:t>s.</w:t>
      </w:r>
    </w:p>
    <w:p w14:paraId="7975F37E" w14:textId="41E2CBD4" w:rsidR="00B50396" w:rsidRPr="00356F48" w:rsidRDefault="00B50396" w:rsidP="00B50396">
      <w:r w:rsidRPr="00356F48">
        <w:t>Concentrations of key basal resources were variable, particularly in the case of DOC (</w:t>
      </w:r>
      <w:r w:rsidR="00FB22E6">
        <w:fldChar w:fldCharType="begin" w:fldLock="1"/>
      </w:r>
      <w:r w:rsidR="00FB22E6">
        <w:instrText xml:space="preserve"> REF _Ref56675562 \h </w:instrText>
      </w:r>
      <w:r w:rsidR="00FB22E6">
        <w:fldChar w:fldCharType="separate"/>
      </w:r>
      <w:r w:rsidR="00384D17">
        <w:t xml:space="preserve">Figure </w:t>
      </w:r>
      <w:r w:rsidR="00384D17">
        <w:rPr>
          <w:noProof/>
        </w:rPr>
        <w:t>6</w:t>
      </w:r>
      <w:r w:rsidR="00384D17">
        <w:noBreakHyphen/>
      </w:r>
      <w:r w:rsidR="00384D17">
        <w:rPr>
          <w:noProof/>
        </w:rPr>
        <w:t>10</w:t>
      </w:r>
      <w:r w:rsidR="00FB22E6">
        <w:fldChar w:fldCharType="end"/>
      </w:r>
      <w:r w:rsidR="002B6014" w:rsidRPr="00356F48">
        <w:t>)</w:t>
      </w:r>
      <w:r w:rsidRPr="00356F48">
        <w:t xml:space="preserve"> The large natural flow event resulted in uniformly higher values of DOC, indicative of carbon being mobilised into the water column. However, single values for measurements at low flow or during environmental flows were as large or exceeded the values observed during that high flow event. Several environmental flow events showed evidence of slight increases in DOC consistent with increased carbon availability. </w:t>
      </w:r>
    </w:p>
    <w:p w14:paraId="3D0B1F4F" w14:textId="03CA269C" w:rsidR="00B50396" w:rsidRDefault="00B50396" w:rsidP="00B50396">
      <w:r w:rsidRPr="00356F48">
        <w:t xml:space="preserve">Chlorophyll data were relatively sparse, and effects of variability in flow were much smaller or non-detectable. For both the high natural flow and several environmental flow events there was evidence of initial dilution of algal cells (lower chlorophyll) on the ascending limb of the hydrograph and then a lagged increase after the peak flow. It is not possible to differentiate the physical effects of dilution, proliferation and then concentration from responses to nutrients, which also show the same pattern. However, it appears that environmental flows with even small peaks in nutrient availability were those that were associated with high values of chlorophyll (compare panels in </w:t>
      </w:r>
      <w:r w:rsidR="00FB22E6">
        <w:fldChar w:fldCharType="begin" w:fldLock="1"/>
      </w:r>
      <w:r w:rsidR="00FB22E6">
        <w:instrText xml:space="preserve"> REF _Ref56675562 \h </w:instrText>
      </w:r>
      <w:r w:rsidR="00FB22E6">
        <w:fldChar w:fldCharType="separate"/>
      </w:r>
      <w:r w:rsidR="00384D17">
        <w:t xml:space="preserve">Figure </w:t>
      </w:r>
      <w:r w:rsidR="00384D17">
        <w:rPr>
          <w:noProof/>
        </w:rPr>
        <w:t>6</w:t>
      </w:r>
      <w:r w:rsidR="00384D17">
        <w:noBreakHyphen/>
      </w:r>
      <w:r w:rsidR="00384D17">
        <w:rPr>
          <w:noProof/>
        </w:rPr>
        <w:t>10</w:t>
      </w:r>
      <w:r w:rsidR="00FB22E6">
        <w:fldChar w:fldCharType="end"/>
      </w:r>
      <w:r w:rsidR="002B6014" w:rsidRPr="00356F48">
        <w:t>)</w:t>
      </w:r>
      <w:r w:rsidRPr="00356F48">
        <w:t xml:space="preserve"> There is a limited amount of data available for making clear conclusions on the effects of environmental water in the </w:t>
      </w:r>
      <w:r w:rsidR="002B6D8D">
        <w:t>l</w:t>
      </w:r>
      <w:r w:rsidRPr="00356F48">
        <w:t>ower Lachlan</w:t>
      </w:r>
      <w:r w:rsidR="002B6D8D">
        <w:t xml:space="preserve"> River</w:t>
      </w:r>
      <w:r w:rsidRPr="00356F48">
        <w:t>, and interpretation is made more complex by the high year to year variability in inflows.</w:t>
      </w:r>
      <w:r>
        <w:t xml:space="preserve"> </w:t>
      </w:r>
    </w:p>
    <w:p w14:paraId="63E8AF02" w14:textId="2A3C1CAD" w:rsidR="00B50396" w:rsidRDefault="00B50396" w:rsidP="00B50396">
      <w:pPr>
        <w:rPr>
          <w:noProof/>
        </w:rPr>
      </w:pPr>
      <w:r>
        <w:rPr>
          <w:noProof/>
        </w:rPr>
        <w:drawing>
          <wp:inline distT="0" distB="0" distL="0" distR="0" wp14:anchorId="7C1F30B5" wp14:editId="42F7BB29">
            <wp:extent cx="5676902" cy="2286000"/>
            <wp:effectExtent l="0" t="0" r="0" b="0"/>
            <wp:docPr id="38" name="Picture 38" descr="P134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P1349#yIS1"/>
                    <pic:cNvPicPr/>
                  </pic:nvPicPr>
                  <pic:blipFill>
                    <a:blip r:embed="rId65" cstate="email">
                      <a:extLst>
                        <a:ext uri="{28A0092B-C50C-407E-A947-70E740481C1C}">
                          <a14:useLocalDpi xmlns:a14="http://schemas.microsoft.com/office/drawing/2010/main"/>
                        </a:ext>
                      </a:extLst>
                    </a:blip>
                    <a:srcRect/>
                    <a:stretch>
                      <a:fillRect/>
                    </a:stretch>
                  </pic:blipFill>
                  <pic:spPr>
                    <a:xfrm>
                      <a:off x="0" y="0"/>
                      <a:ext cx="5676902" cy="2286000"/>
                    </a:xfrm>
                    <a:prstGeom prst="rect">
                      <a:avLst/>
                    </a:prstGeom>
                  </pic:spPr>
                </pic:pic>
              </a:graphicData>
            </a:graphic>
          </wp:inline>
        </w:drawing>
      </w:r>
    </w:p>
    <w:p w14:paraId="708EC241" w14:textId="1CF7CAF5" w:rsidR="00B50396" w:rsidRPr="00323B4D" w:rsidRDefault="009A5A48" w:rsidP="0033332F">
      <w:pPr>
        <w:pStyle w:val="Caption"/>
        <w:spacing w:after="40"/>
      </w:pPr>
      <w:bookmarkStart w:id="226" w:name="_Ref56675461"/>
      <w:bookmarkStart w:id="227" w:name="_Ref19536674"/>
      <w:bookmarkStart w:id="228" w:name="_Toc31985592"/>
      <w:bookmarkStart w:id="229" w:name="_Toc57975068"/>
      <w:r>
        <w:t xml:space="preserve">Figure </w:t>
      </w:r>
      <w:r w:rsidR="00237A98">
        <w:fldChar w:fldCharType="begin" w:fldLock="1"/>
      </w:r>
      <w:r w:rsidR="00237A98">
        <w:instrText xml:space="preserve"> STYLEREF 1 \s </w:instrText>
      </w:r>
      <w:r w:rsidR="00237A98">
        <w:fldChar w:fldCharType="separate"/>
      </w:r>
      <w:r w:rsidR="00384D17">
        <w:rPr>
          <w:noProof/>
        </w:rPr>
        <w:t>6</w:t>
      </w:r>
      <w:r w:rsidR="00237A98">
        <w:fldChar w:fldCharType="end"/>
      </w:r>
      <w:r w:rsidR="00237A98">
        <w:noBreakHyphen/>
      </w:r>
      <w:r>
        <w:fldChar w:fldCharType="begin"/>
      </w:r>
      <w:r>
        <w:instrText xml:space="preserve"> SEQ Figure \* ARABIC \s 1 </w:instrText>
      </w:r>
      <w:r>
        <w:fldChar w:fldCharType="separate"/>
      </w:r>
      <w:r w:rsidR="00A54C15">
        <w:rPr>
          <w:noProof/>
        </w:rPr>
        <w:t>8</w:t>
      </w:r>
      <w:r>
        <w:fldChar w:fldCharType="end"/>
      </w:r>
      <w:bookmarkEnd w:id="226"/>
      <w:r>
        <w:t xml:space="preserve">. </w:t>
      </w:r>
      <w:r w:rsidR="00B50396" w:rsidRPr="00323B4D">
        <w:t xml:space="preserve">Water temperature and dissolved oxygen for the four study sites from the </w:t>
      </w:r>
      <w:r w:rsidR="002B6D8D">
        <w:t>lower</w:t>
      </w:r>
      <w:r w:rsidR="00B50396" w:rsidRPr="00323B4D">
        <w:t xml:space="preserve"> Lachlan </w:t>
      </w:r>
      <w:r w:rsidR="0001584F">
        <w:t>r</w:t>
      </w:r>
      <w:r w:rsidR="00806F28">
        <w:t>iver</w:t>
      </w:r>
      <w:r w:rsidR="00B50396" w:rsidRPr="00323B4D">
        <w:t xml:space="preserve"> sites (Wallanthery, Lane’s Bridge, Cowl Cowl, and Whealbah) over the sampling period June 2014- June 2020.</w:t>
      </w:r>
      <w:bookmarkEnd w:id="227"/>
      <w:bookmarkEnd w:id="228"/>
      <w:bookmarkEnd w:id="229"/>
    </w:p>
    <w:p w14:paraId="2FBF3259" w14:textId="77777777" w:rsidR="00B50396" w:rsidRPr="00B277DA" w:rsidRDefault="00B50396" w:rsidP="00D500AB">
      <w:pPr>
        <w:pStyle w:val="Caption"/>
        <w:spacing w:after="120"/>
        <w:rPr>
          <w:highlight w:val="yellow"/>
          <w:lang w:val="en-GB"/>
        </w:rPr>
      </w:pPr>
      <w:r w:rsidRPr="00323B4D">
        <w:t>Note: Because of initial issues with access to sites, there is incomplete data prior to and including November 2014. Continuous sampling took place from 25th June 2015.</w:t>
      </w:r>
      <w:r w:rsidRPr="00D06781">
        <w:rPr>
          <w:color w:val="000000"/>
          <w:lang w:val="en-GB"/>
        </w:rPr>
        <w:t xml:space="preserve"> </w:t>
      </w:r>
      <w:r>
        <w:rPr>
          <w:noProof/>
          <w:lang w:eastAsia="en-AU"/>
        </w:rPr>
        <w:br w:type="page"/>
      </w:r>
    </w:p>
    <w:bookmarkStart w:id="230" w:name="_Ref17964984"/>
    <w:bookmarkStart w:id="231" w:name="_Ref18069593"/>
    <w:bookmarkStart w:id="232" w:name="_Toc18672216"/>
    <w:p w14:paraId="54FB4830" w14:textId="7E326D3C" w:rsidR="00B50396" w:rsidRDefault="00B50396" w:rsidP="00B50396">
      <w:pPr>
        <w:rPr>
          <w:noProof/>
        </w:rPr>
      </w:pPr>
      <w:r>
        <w:rPr>
          <w:noProof/>
        </w:rPr>
        <mc:AlternateContent>
          <mc:Choice Requires="wpg">
            <w:drawing>
              <wp:anchor distT="0" distB="0" distL="114300" distR="114300" simplePos="0" relativeHeight="251658274" behindDoc="0" locked="0" layoutInCell="1" allowOverlap="1" wp14:anchorId="2F595E81" wp14:editId="50964D30">
                <wp:simplePos x="0" y="0"/>
                <wp:positionH relativeFrom="column">
                  <wp:posOffset>638175</wp:posOffset>
                </wp:positionH>
                <wp:positionV relativeFrom="paragraph">
                  <wp:posOffset>106680</wp:posOffset>
                </wp:positionV>
                <wp:extent cx="4799965" cy="6850251"/>
                <wp:effectExtent l="0" t="0" r="635" b="8255"/>
                <wp:wrapNone/>
                <wp:docPr id="254" name="Group 254" descr="P1352#y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99965" cy="6850251"/>
                          <a:chOff x="0" y="0"/>
                          <a:chExt cx="4760594" cy="6431280"/>
                        </a:xfrm>
                      </wpg:grpSpPr>
                      <wps:wsp>
                        <wps:cNvPr id="255" name="Rectangle 255"/>
                        <wps:cNvSpPr/>
                        <wps:spPr>
                          <a:xfrm>
                            <a:off x="0" y="0"/>
                            <a:ext cx="66675" cy="6401435"/>
                          </a:xfrm>
                          <a:prstGeom prst="rect">
                            <a:avLst/>
                          </a:prstGeom>
                          <a:solidFill>
                            <a:srgbClr val="5B9BD5">
                              <a:lumMod val="40000"/>
                              <a:lumOff val="60000"/>
                              <a:alpha val="5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1" name="Rectangle 58"/>
                        <wps:cNvSpPr/>
                        <wps:spPr>
                          <a:xfrm>
                            <a:off x="700088" y="9525"/>
                            <a:ext cx="328986" cy="6392128"/>
                          </a:xfrm>
                          <a:prstGeom prst="rect">
                            <a:avLst/>
                          </a:prstGeom>
                          <a:solidFill>
                            <a:srgbClr val="5B9BD5">
                              <a:lumMod val="40000"/>
                              <a:lumOff val="60000"/>
                              <a:alpha val="5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2" name="Rectangle 61"/>
                        <wps:cNvSpPr/>
                        <wps:spPr>
                          <a:xfrm>
                            <a:off x="1943100" y="19050"/>
                            <a:ext cx="193675" cy="6391910"/>
                          </a:xfrm>
                          <a:prstGeom prst="rect">
                            <a:avLst/>
                          </a:prstGeom>
                          <a:solidFill>
                            <a:srgbClr val="5B9BD5">
                              <a:lumMod val="40000"/>
                              <a:lumOff val="60000"/>
                              <a:alpha val="5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3" name="Rectangle 63"/>
                        <wps:cNvSpPr/>
                        <wps:spPr>
                          <a:xfrm>
                            <a:off x="2571750" y="19050"/>
                            <a:ext cx="161925" cy="6391275"/>
                          </a:xfrm>
                          <a:prstGeom prst="rect">
                            <a:avLst/>
                          </a:prstGeom>
                          <a:solidFill>
                            <a:srgbClr val="5B9BD5">
                              <a:lumMod val="40000"/>
                              <a:lumOff val="60000"/>
                              <a:alpha val="5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7" name="Rectangle 64"/>
                        <wps:cNvSpPr/>
                        <wps:spPr>
                          <a:xfrm>
                            <a:off x="3028950" y="9525"/>
                            <a:ext cx="46663" cy="6410450"/>
                          </a:xfrm>
                          <a:prstGeom prst="rect">
                            <a:avLst/>
                          </a:prstGeom>
                          <a:solidFill>
                            <a:srgbClr val="5B9BD5">
                              <a:lumMod val="40000"/>
                              <a:lumOff val="60000"/>
                              <a:alpha val="5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16457024" name="Rectangle 65"/>
                        <wps:cNvSpPr/>
                        <wps:spPr>
                          <a:xfrm>
                            <a:off x="3929063" y="9525"/>
                            <a:ext cx="51126" cy="6374408"/>
                          </a:xfrm>
                          <a:prstGeom prst="rect">
                            <a:avLst/>
                          </a:prstGeom>
                          <a:solidFill>
                            <a:srgbClr val="4F81BD">
                              <a:lumMod val="60000"/>
                              <a:lumOff val="40000"/>
                              <a:alpha val="32000"/>
                            </a:srgbClr>
                          </a:solidFill>
                          <a:ln w="25400" cap="flat" cmpd="sng" algn="ctr">
                            <a:noFill/>
                            <a:prstDash val="solid"/>
                          </a:ln>
                          <a:effectLst/>
                        </wps:spPr>
                        <wps:txbx>
                          <w:txbxContent>
                            <w:p w14:paraId="3F12E1D9" w14:textId="77777777" w:rsidR="004C5896" w:rsidRDefault="004C5896" w:rsidP="00B50396"/>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16457025" name="Rectangle 71"/>
                        <wps:cNvSpPr/>
                        <wps:spPr>
                          <a:xfrm flipH="1">
                            <a:off x="3343275" y="19050"/>
                            <a:ext cx="49051" cy="6400873"/>
                          </a:xfrm>
                          <a:prstGeom prst="rect">
                            <a:avLst/>
                          </a:prstGeom>
                          <a:solidFill>
                            <a:srgbClr val="4F81BD">
                              <a:lumMod val="60000"/>
                              <a:lumOff val="40000"/>
                              <a:alpha val="32000"/>
                            </a:srgbClr>
                          </a:solidFill>
                          <a:ln w="25400" cap="flat" cmpd="sng" algn="ctr">
                            <a:noFill/>
                            <a:prstDash val="solid"/>
                          </a:ln>
                          <a:effectLst/>
                        </wps:spPr>
                        <wps:txbx>
                          <w:txbxContent>
                            <w:p w14:paraId="0CA4DA3A" w14:textId="77777777" w:rsidR="004C5896" w:rsidRDefault="004C5896" w:rsidP="00B50396"/>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16457026" name="Rectangle 72"/>
                        <wps:cNvSpPr/>
                        <wps:spPr>
                          <a:xfrm>
                            <a:off x="3438525" y="28575"/>
                            <a:ext cx="22225" cy="6356985"/>
                          </a:xfrm>
                          <a:prstGeom prst="rect">
                            <a:avLst/>
                          </a:prstGeom>
                          <a:solidFill>
                            <a:srgbClr val="4F81BD">
                              <a:lumMod val="60000"/>
                              <a:lumOff val="40000"/>
                              <a:alpha val="32000"/>
                            </a:srgbClr>
                          </a:solidFill>
                          <a:ln w="25400" cap="flat" cmpd="sng" algn="ctr">
                            <a:noFill/>
                            <a:prstDash val="solid"/>
                          </a:ln>
                          <a:effectLst/>
                        </wps:spPr>
                        <wps:txbx>
                          <w:txbxContent>
                            <w:p w14:paraId="688A7A3C" w14:textId="77777777" w:rsidR="004C5896" w:rsidRDefault="004C5896" w:rsidP="00B50396"/>
                            <w:p w14:paraId="23803B05" w14:textId="77777777" w:rsidR="004C5896" w:rsidRDefault="004C5896" w:rsidP="00B50396"/>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16457027" name="Rectangle 73"/>
                        <wps:cNvSpPr/>
                        <wps:spPr>
                          <a:xfrm>
                            <a:off x="3471863" y="28575"/>
                            <a:ext cx="61503" cy="6366846"/>
                          </a:xfrm>
                          <a:prstGeom prst="rect">
                            <a:avLst/>
                          </a:prstGeom>
                          <a:solidFill>
                            <a:srgbClr val="4F81BD">
                              <a:lumMod val="60000"/>
                              <a:lumOff val="40000"/>
                              <a:alpha val="32000"/>
                            </a:srgbClr>
                          </a:solidFill>
                          <a:ln w="25400" cap="flat" cmpd="sng" algn="ctr">
                            <a:noFill/>
                            <a:prstDash val="solid"/>
                          </a:ln>
                          <a:effectLst/>
                        </wps:spPr>
                        <wps:txbx>
                          <w:txbxContent>
                            <w:p w14:paraId="039F8B7E" w14:textId="77777777" w:rsidR="004C5896" w:rsidRDefault="004C5896" w:rsidP="00B50396"/>
                            <w:p w14:paraId="1AB712D4" w14:textId="77777777" w:rsidR="004C5896" w:rsidRDefault="004C5896" w:rsidP="00B50396"/>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16457028" name="Rectangle 74"/>
                        <wps:cNvSpPr/>
                        <wps:spPr>
                          <a:xfrm>
                            <a:off x="4238625" y="19049"/>
                            <a:ext cx="173065" cy="6402705"/>
                          </a:xfrm>
                          <a:prstGeom prst="rect">
                            <a:avLst/>
                          </a:prstGeom>
                          <a:solidFill>
                            <a:srgbClr val="4F81BD">
                              <a:lumMod val="60000"/>
                              <a:lumOff val="40000"/>
                              <a:alpha val="32000"/>
                            </a:srgbClr>
                          </a:solidFill>
                          <a:ln w="25400" cap="flat" cmpd="sng" algn="ctr">
                            <a:noFill/>
                            <a:prstDash val="solid"/>
                          </a:ln>
                          <a:effectLst/>
                        </wps:spPr>
                        <wps:txbx>
                          <w:txbxContent>
                            <w:p w14:paraId="260CD734" w14:textId="77777777" w:rsidR="004C5896" w:rsidRDefault="004C5896" w:rsidP="00B50396"/>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16457029" name="Rectangle 75"/>
                        <wps:cNvSpPr/>
                        <wps:spPr>
                          <a:xfrm>
                            <a:off x="4714875" y="28575"/>
                            <a:ext cx="45719" cy="6402705"/>
                          </a:xfrm>
                          <a:prstGeom prst="rect">
                            <a:avLst/>
                          </a:prstGeom>
                          <a:solidFill>
                            <a:srgbClr val="4F81BD">
                              <a:lumMod val="60000"/>
                              <a:lumOff val="40000"/>
                              <a:alpha val="32000"/>
                            </a:srgbClr>
                          </a:solidFill>
                          <a:ln w="25400" cap="flat" cmpd="sng" algn="ctr">
                            <a:noFill/>
                            <a:prstDash val="solid"/>
                          </a:ln>
                          <a:effectLst/>
                        </wps:spPr>
                        <wps:txbx>
                          <w:txbxContent>
                            <w:p w14:paraId="43075AAE" w14:textId="77777777" w:rsidR="004C5896" w:rsidRDefault="004C5896" w:rsidP="00B50396"/>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F595E81" id="Group 254" o:spid="_x0000_s1035" alt="P1352#y1" style="position:absolute;margin-left:50.25pt;margin-top:8.4pt;width:377.95pt;height:539.4pt;z-index:251658274;mso-width-relative:margin;mso-height-relative:margin" coordsize="47605,643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">
                <v:rect id="Rectangle 255" o:spid="_x0000_s1036" style="position:absolute;width:666;height:640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" fillcolor="#bdd7ee" stroked="f" strokeweight="1pt">
                  <v:fill opacity="32896f"/>
                </v:rect>
                <v:rect id="Rectangle 58" o:spid="_x0000_s1037" style="position:absolute;left:7000;top:95;width:3290;height:639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" fillcolor="#bdd7ee" stroked="f" strokeweight="1pt">
                  <v:fill opacity="32896f"/>
                </v:rect>
                <v:rect id="Rectangle 61" o:spid="_x0000_s1038" style="position:absolute;left:19431;top:190;width:1936;height:639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" fillcolor="#bdd7ee" stroked="f" strokeweight="1pt">
                  <v:fill opacity="32896f"/>
                </v:rect>
                <v:rect id="Rectangle 63" o:spid="_x0000_s1039" style="position:absolute;left:25717;top:190;width:1619;height:639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" fillcolor="#bdd7ee" stroked="f" strokeweight="1pt">
                  <v:fill opacity="32896f"/>
                </v:rect>
                <v:rect id="Rectangle 64" o:spid="_x0000_s1040" style="position:absolute;left:30289;top:95;width:467;height:641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" fillcolor="#bdd7ee" stroked="f" strokeweight="1pt">
                  <v:fill opacity="32896f"/>
                </v:rect>
                <v:rect id="Rectangle 65" o:spid="_x0000_s1041" style="position:absolute;left:39290;top:95;width:511;height:637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" fillcolor="#95b3d7" stroked="f" strokeweight="2pt">
                  <v:fill opacity="21074f"/>
                  <v:textbox>
                    <w:txbxContent>
                      <w:p w14:paraId="3F12E1D9" w14:textId="77777777" w:rsidR="004C5896" w:rsidRDefault="004C5896" w:rsidP="00B50396"/>
                    </w:txbxContent>
                  </v:textbox>
                </v:rect>
                <v:rect id="Rectangle 71" o:spid="_x0000_s1042" style="position:absolute;left:33432;top:190;width:491;height:64009;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" fillcolor="#95b3d7" stroked="f" strokeweight="2pt">
                  <v:fill opacity="21074f"/>
                  <v:textbox>
                    <w:txbxContent>
                      <w:p w14:paraId="0CA4DA3A" w14:textId="77777777" w:rsidR="004C5896" w:rsidRDefault="004C5896" w:rsidP="00B50396"/>
                    </w:txbxContent>
                  </v:textbox>
                </v:rect>
                <v:rect id="Rectangle 72" o:spid="_x0000_s1043" style="position:absolute;left:34385;top:285;width:222;height:635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" fillcolor="#95b3d7" stroked="f" strokeweight="2pt">
                  <v:fill opacity="21074f"/>
                  <v:textbox>
                    <w:txbxContent>
                      <w:p w14:paraId="688A7A3C" w14:textId="77777777" w:rsidR="004C5896" w:rsidRDefault="004C5896" w:rsidP="00B50396"/>
                      <w:p w14:paraId="23803B05" w14:textId="77777777" w:rsidR="004C5896" w:rsidRDefault="004C5896" w:rsidP="00B50396"/>
                    </w:txbxContent>
                  </v:textbox>
                </v:rect>
                <v:rect id="Rectangle 73" o:spid="_x0000_s1044" style="position:absolute;left:34718;top:285;width:615;height:636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" fillcolor="#95b3d7" stroked="f" strokeweight="2pt">
                  <v:fill opacity="21074f"/>
                  <v:textbox>
                    <w:txbxContent>
                      <w:p w14:paraId="039F8B7E" w14:textId="77777777" w:rsidR="004C5896" w:rsidRDefault="004C5896" w:rsidP="00B50396"/>
                      <w:p w14:paraId="1AB712D4" w14:textId="77777777" w:rsidR="004C5896" w:rsidRDefault="004C5896" w:rsidP="00B50396"/>
                    </w:txbxContent>
                  </v:textbox>
                </v:rect>
                <v:rect id="Rectangle 74" o:spid="_x0000_s1045" style="position:absolute;left:42386;top:190;width:1730;height:640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" fillcolor="#95b3d7" stroked="f" strokeweight="2pt">
                  <v:fill opacity="21074f"/>
                  <v:textbox>
                    <w:txbxContent>
                      <w:p w14:paraId="260CD734" w14:textId="77777777" w:rsidR="004C5896" w:rsidRDefault="004C5896" w:rsidP="00B50396"/>
                    </w:txbxContent>
                  </v:textbox>
                </v:rect>
                <v:rect id="Rectangle 75" o:spid="_x0000_s1046" style="position:absolute;left:47148;top:285;width:457;height:640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" fillcolor="#95b3d7" stroked="f" strokeweight="2pt">
                  <v:fill opacity="21074f"/>
                  <v:textbox>
                    <w:txbxContent>
                      <w:p w14:paraId="43075AAE" w14:textId="77777777" w:rsidR="004C5896" w:rsidRDefault="004C5896" w:rsidP="00B50396"/>
                    </w:txbxContent>
                  </v:textbox>
                </v:rect>
              </v:group>
            </w:pict>
          </mc:Fallback>
        </mc:AlternateContent>
      </w:r>
      <w:r w:rsidRPr="00E61734">
        <w:rPr>
          <w:noProof/>
        </w:rPr>
        <w:drawing>
          <wp:inline distT="0" distB="0" distL="0" distR="0" wp14:anchorId="539C8C82" wp14:editId="5BDAA1CC">
            <wp:extent cx="6120000" cy="1620000"/>
            <wp:effectExtent l="0" t="0" r="0" b="0"/>
            <wp:docPr id="37" name="Picture 37" descr="P135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P1352#yIS1"/>
                    <pic:cNvPicPr>
                      <a:picLocks noChangeAspect="1" noChangeArrowheads="1"/>
                    </pic:cNvPicPr>
                  </pic:nvPicPr>
                  <pic:blipFill>
                    <a:blip r:embed="rId66" cstate="email">
                      <a:extLst>
                        <a:ext uri="{28A0092B-C50C-407E-A947-70E740481C1C}">
                          <a14:useLocalDpi xmlns:a14="http://schemas.microsoft.com/office/drawing/2010/main"/>
                        </a:ext>
                      </a:extLst>
                    </a:blip>
                    <a:srcRect/>
                    <a:stretch>
                      <a:fillRect/>
                    </a:stretch>
                  </pic:blipFill>
                  <pic:spPr bwMode="auto">
                    <a:xfrm>
                      <a:off x="0" y="0"/>
                      <a:ext cx="6120000" cy="1620000"/>
                    </a:xfrm>
                    <a:prstGeom prst="rect">
                      <a:avLst/>
                    </a:prstGeom>
                    <a:noFill/>
                    <a:ln>
                      <a:noFill/>
                    </a:ln>
                  </pic:spPr>
                </pic:pic>
              </a:graphicData>
            </a:graphic>
          </wp:inline>
        </w:drawing>
      </w:r>
    </w:p>
    <w:p w14:paraId="470D3AB2" w14:textId="4E6A0A59" w:rsidR="00B50396" w:rsidRDefault="00B50396" w:rsidP="00B50396">
      <w:pPr>
        <w:rPr>
          <w:noProof/>
        </w:rPr>
      </w:pPr>
      <w:r>
        <w:rPr>
          <w:noProof/>
        </w:rPr>
        <w:drawing>
          <wp:inline distT="0" distB="0" distL="0" distR="0" wp14:anchorId="37C741B3" wp14:editId="6AD462D7">
            <wp:extent cx="6120002" cy="1753200"/>
            <wp:effectExtent l="0" t="0" r="0" b="0"/>
            <wp:docPr id="36" name="Picture 36" descr="P135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P1353#yIS1"/>
                    <pic:cNvPicPr/>
                  </pic:nvPicPr>
                  <pic:blipFill>
                    <a:blip r:embed="rId67" cstate="email">
                      <a:extLst>
                        <a:ext uri="{28A0092B-C50C-407E-A947-70E740481C1C}">
                          <a14:useLocalDpi xmlns:a14="http://schemas.microsoft.com/office/drawing/2010/main"/>
                        </a:ext>
                      </a:extLst>
                    </a:blip>
                    <a:srcRect l="-854"/>
                    <a:stretch>
                      <a:fillRect/>
                    </a:stretch>
                  </pic:blipFill>
                  <pic:spPr>
                    <a:xfrm>
                      <a:off x="0" y="0"/>
                      <a:ext cx="6120002" cy="1753200"/>
                    </a:xfrm>
                    <a:prstGeom prst="rect">
                      <a:avLst/>
                    </a:prstGeom>
                  </pic:spPr>
                </pic:pic>
              </a:graphicData>
            </a:graphic>
          </wp:inline>
        </w:drawing>
      </w:r>
    </w:p>
    <w:p w14:paraId="61918FA9" w14:textId="3E752094" w:rsidR="00B50396" w:rsidRPr="0096496C" w:rsidRDefault="00B50396" w:rsidP="00B50396">
      <w:r>
        <w:rPr>
          <w:noProof/>
        </w:rPr>
        <w:drawing>
          <wp:inline distT="0" distB="0" distL="0" distR="0" wp14:anchorId="72304E22" wp14:editId="6E2724C8">
            <wp:extent cx="6120002" cy="1753200"/>
            <wp:effectExtent l="0" t="0" r="0" b="0"/>
            <wp:docPr id="35" name="Picture 35" descr="P135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P1354#yIS1"/>
                    <pic:cNvPicPr/>
                  </pic:nvPicPr>
                  <pic:blipFill>
                    <a:blip r:embed="rId68" cstate="email">
                      <a:extLst>
                        <a:ext uri="{28A0092B-C50C-407E-A947-70E740481C1C}">
                          <a14:useLocalDpi xmlns:a14="http://schemas.microsoft.com/office/drawing/2010/main"/>
                        </a:ext>
                      </a:extLst>
                    </a:blip>
                    <a:srcRect/>
                    <a:stretch>
                      <a:fillRect/>
                    </a:stretch>
                  </pic:blipFill>
                  <pic:spPr>
                    <a:xfrm>
                      <a:off x="0" y="0"/>
                      <a:ext cx="6120002" cy="1753200"/>
                    </a:xfrm>
                    <a:prstGeom prst="rect">
                      <a:avLst/>
                    </a:prstGeom>
                  </pic:spPr>
                </pic:pic>
              </a:graphicData>
            </a:graphic>
          </wp:inline>
        </w:drawing>
      </w:r>
      <w:r>
        <w:rPr>
          <w:noProof/>
        </w:rPr>
        <w:drawing>
          <wp:inline distT="0" distB="0" distL="0" distR="0" wp14:anchorId="423273F3" wp14:editId="2345BE31">
            <wp:extent cx="6120002" cy="1753200"/>
            <wp:effectExtent l="0" t="0" r="0" b="0"/>
            <wp:docPr id="34" name="Picture 34" descr="P1354#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P1354#yIS2"/>
                    <pic:cNvPicPr/>
                  </pic:nvPicPr>
                  <pic:blipFill>
                    <a:blip r:embed="rId69" cstate="email">
                      <a:extLst>
                        <a:ext uri="{28A0092B-C50C-407E-A947-70E740481C1C}">
                          <a14:useLocalDpi xmlns:a14="http://schemas.microsoft.com/office/drawing/2010/main"/>
                        </a:ext>
                      </a:extLst>
                    </a:blip>
                    <a:srcRect/>
                    <a:stretch>
                      <a:fillRect/>
                    </a:stretch>
                  </pic:blipFill>
                  <pic:spPr>
                    <a:xfrm>
                      <a:off x="0" y="0"/>
                      <a:ext cx="6120002" cy="1753200"/>
                    </a:xfrm>
                    <a:prstGeom prst="rect">
                      <a:avLst/>
                    </a:prstGeom>
                  </pic:spPr>
                </pic:pic>
              </a:graphicData>
            </a:graphic>
          </wp:inline>
        </w:drawing>
      </w:r>
    </w:p>
    <w:p w14:paraId="28412DCC" w14:textId="5E6138BF" w:rsidR="00B50396" w:rsidRPr="00002290" w:rsidRDefault="00B50396" w:rsidP="00B50396">
      <w:r>
        <w:rPr>
          <w:noProof/>
        </w:rPr>
        <w:drawing>
          <wp:inline distT="0" distB="0" distL="0" distR="0" wp14:anchorId="24970606" wp14:editId="0483C585">
            <wp:extent cx="3909060" cy="243840"/>
            <wp:effectExtent l="0" t="0" r="0" b="3810"/>
            <wp:docPr id="33" name="Picture 33" descr="P135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P1355#yIS1"/>
                    <pic:cNvPicPr/>
                  </pic:nvPicPr>
                  <pic:blipFill>
                    <a:blip r:embed="rId70" cstate="email">
                      <a:extLst>
                        <a:ext uri="{28A0092B-C50C-407E-A947-70E740481C1C}">
                          <a14:useLocalDpi xmlns:a14="http://schemas.microsoft.com/office/drawing/2010/main"/>
                        </a:ext>
                      </a:extLst>
                    </a:blip>
                    <a:srcRect l="28548" t="70535" r="6787" b="23366"/>
                    <a:stretch>
                      <a:fillRect/>
                    </a:stretch>
                  </pic:blipFill>
                  <pic:spPr>
                    <a:xfrm>
                      <a:off x="0" y="0"/>
                      <a:ext cx="3909060" cy="243840"/>
                    </a:xfrm>
                    <a:prstGeom prst="rect">
                      <a:avLst/>
                    </a:prstGeom>
                  </pic:spPr>
                </pic:pic>
              </a:graphicData>
            </a:graphic>
          </wp:inline>
        </w:drawing>
      </w:r>
    </w:p>
    <w:p w14:paraId="6786B80F" w14:textId="690F0EC6" w:rsidR="00B50396" w:rsidRDefault="009A5A48" w:rsidP="0033332F">
      <w:pPr>
        <w:pStyle w:val="Caption"/>
        <w:spacing w:after="40"/>
        <w:rPr>
          <w:noProof/>
          <w:lang w:eastAsia="en-AU"/>
        </w:rPr>
      </w:pPr>
      <w:bookmarkStart w:id="233" w:name="_Ref56675479"/>
      <w:bookmarkStart w:id="234" w:name="_Toc31985593"/>
      <w:bookmarkStart w:id="235" w:name="_Toc57975069"/>
      <w:bookmarkEnd w:id="230"/>
      <w:r>
        <w:t xml:space="preserve">Figure </w:t>
      </w:r>
      <w:r w:rsidR="00237A98">
        <w:fldChar w:fldCharType="begin" w:fldLock="1"/>
      </w:r>
      <w:r w:rsidR="00237A98">
        <w:instrText xml:space="preserve"> STYLEREF 1 \s </w:instrText>
      </w:r>
      <w:r w:rsidR="00237A98">
        <w:fldChar w:fldCharType="separate"/>
      </w:r>
      <w:r w:rsidR="00384D17">
        <w:rPr>
          <w:noProof/>
        </w:rPr>
        <w:t>6</w:t>
      </w:r>
      <w:r w:rsidR="00237A98">
        <w:fldChar w:fldCharType="end"/>
      </w:r>
      <w:r w:rsidR="00237A98">
        <w:noBreakHyphen/>
      </w:r>
      <w:r>
        <w:fldChar w:fldCharType="begin"/>
      </w:r>
      <w:r>
        <w:instrText xml:space="preserve"> SEQ Figure \* ARABIC \s 1 </w:instrText>
      </w:r>
      <w:r>
        <w:fldChar w:fldCharType="separate"/>
      </w:r>
      <w:r w:rsidR="00A54C15">
        <w:rPr>
          <w:noProof/>
        </w:rPr>
        <w:t>9</w:t>
      </w:r>
      <w:r>
        <w:fldChar w:fldCharType="end"/>
      </w:r>
      <w:bookmarkEnd w:id="233"/>
      <w:r>
        <w:t xml:space="preserve">. </w:t>
      </w:r>
      <w:r w:rsidR="00B50396" w:rsidRPr="00002290">
        <w:t xml:space="preserve">Mean water quality measurements (± standard error) for four </w:t>
      </w:r>
      <w:r w:rsidR="002B6D8D">
        <w:t>lower</w:t>
      </w:r>
      <w:r w:rsidR="00B50396" w:rsidRPr="00002290">
        <w:t xml:space="preserve"> Lachlan </w:t>
      </w:r>
      <w:r w:rsidR="002B6D8D">
        <w:t xml:space="preserve">river </w:t>
      </w:r>
      <w:r w:rsidR="00B50396" w:rsidRPr="00002290">
        <w:t>sites (Cowl Cowl, Lane’s Bridge, Wallanthery and Whealbah) over the sampling period</w:t>
      </w:r>
      <w:r w:rsidR="00B50396" w:rsidRPr="007F772C">
        <w:t xml:space="preserve"> </w:t>
      </w:r>
      <w:r w:rsidR="00B50396">
        <w:t xml:space="preserve">2014-2020: </w:t>
      </w:r>
      <w:r w:rsidR="00B50396" w:rsidRPr="00207366">
        <w:t>physico chemical attributes.</w:t>
      </w:r>
      <w:bookmarkEnd w:id="231"/>
      <w:bookmarkEnd w:id="232"/>
      <w:bookmarkEnd w:id="234"/>
      <w:bookmarkEnd w:id="235"/>
      <w:r w:rsidR="00B50396" w:rsidRPr="003B13E5">
        <w:rPr>
          <w:noProof/>
          <w:lang w:eastAsia="en-AU"/>
        </w:rPr>
        <w:t xml:space="preserve"> </w:t>
      </w:r>
    </w:p>
    <w:p w14:paraId="36500632" w14:textId="2247969F" w:rsidR="00B50396" w:rsidRPr="00893E28" w:rsidRDefault="00323B4D" w:rsidP="00B50396">
      <w:pPr>
        <w:pStyle w:val="Caption"/>
      </w:pPr>
      <w:r>
        <w:rPr>
          <w:lang w:eastAsia="en-AU"/>
        </w:rPr>
        <w:t>Note</w:t>
      </w:r>
      <w:r w:rsidR="00777CC3">
        <w:rPr>
          <w:lang w:eastAsia="en-AU"/>
        </w:rPr>
        <w:t xml:space="preserve">: </w:t>
      </w:r>
      <w:r w:rsidR="00B50396" w:rsidRPr="007F7E81">
        <w:rPr>
          <w:rStyle w:val="CaptionChar"/>
          <w:rFonts w:eastAsia="MS Mincho"/>
          <w:bCs/>
          <w:i/>
          <w:iCs/>
        </w:rPr>
        <w:t>Blue shaded vertical bars indicate watering actions.</w:t>
      </w:r>
      <w:r w:rsidR="00B50396" w:rsidRPr="00893E28">
        <w:br w:type="page"/>
      </w:r>
    </w:p>
    <w:bookmarkStart w:id="236" w:name="_Ref17964991"/>
    <w:bookmarkStart w:id="237" w:name="_Toc18672217"/>
    <w:p w14:paraId="370A7179" w14:textId="4731B14B" w:rsidR="00B50396" w:rsidRDefault="00B50396" w:rsidP="00B50396">
      <w:r>
        <w:rPr>
          <w:noProof/>
        </w:rPr>
        <mc:AlternateContent>
          <mc:Choice Requires="wpg">
            <w:drawing>
              <wp:anchor distT="0" distB="0" distL="114300" distR="114300" simplePos="0" relativeHeight="251658275" behindDoc="0" locked="0" layoutInCell="1" allowOverlap="1" wp14:anchorId="128B3C47" wp14:editId="19C61603">
                <wp:simplePos x="0" y="0"/>
                <wp:positionH relativeFrom="column">
                  <wp:posOffset>771525</wp:posOffset>
                </wp:positionH>
                <wp:positionV relativeFrom="paragraph">
                  <wp:posOffset>106680</wp:posOffset>
                </wp:positionV>
                <wp:extent cx="4705350" cy="5819775"/>
                <wp:effectExtent l="0" t="0" r="0" b="9525"/>
                <wp:wrapNone/>
                <wp:docPr id="253" name="Group 253" descr="P1358#y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05350" cy="5819775"/>
                          <a:chOff x="0" y="0"/>
                          <a:chExt cx="4760594" cy="6431280"/>
                        </a:xfrm>
                      </wpg:grpSpPr>
                      <wps:wsp>
                        <wps:cNvPr id="145" name="Rectangle 145"/>
                        <wps:cNvSpPr/>
                        <wps:spPr>
                          <a:xfrm>
                            <a:off x="0" y="0"/>
                            <a:ext cx="66675" cy="6401435"/>
                          </a:xfrm>
                          <a:prstGeom prst="rect">
                            <a:avLst/>
                          </a:prstGeom>
                          <a:solidFill>
                            <a:srgbClr val="5B9BD5">
                              <a:lumMod val="40000"/>
                              <a:lumOff val="60000"/>
                              <a:alpha val="5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 name="Rectangle 146"/>
                        <wps:cNvSpPr/>
                        <wps:spPr>
                          <a:xfrm>
                            <a:off x="700088" y="9525"/>
                            <a:ext cx="328986" cy="6392128"/>
                          </a:xfrm>
                          <a:prstGeom prst="rect">
                            <a:avLst/>
                          </a:prstGeom>
                          <a:solidFill>
                            <a:srgbClr val="5B9BD5">
                              <a:lumMod val="40000"/>
                              <a:lumOff val="60000"/>
                              <a:alpha val="5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0" name="Rectangle 150"/>
                        <wps:cNvSpPr/>
                        <wps:spPr>
                          <a:xfrm>
                            <a:off x="1943100" y="19050"/>
                            <a:ext cx="193675" cy="6391910"/>
                          </a:xfrm>
                          <a:prstGeom prst="rect">
                            <a:avLst/>
                          </a:prstGeom>
                          <a:solidFill>
                            <a:srgbClr val="5B9BD5">
                              <a:lumMod val="40000"/>
                              <a:lumOff val="60000"/>
                              <a:alpha val="5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 name="Rectangle 151"/>
                        <wps:cNvSpPr/>
                        <wps:spPr>
                          <a:xfrm>
                            <a:off x="2571750" y="19050"/>
                            <a:ext cx="161925" cy="6391275"/>
                          </a:xfrm>
                          <a:prstGeom prst="rect">
                            <a:avLst/>
                          </a:prstGeom>
                          <a:solidFill>
                            <a:srgbClr val="5B9BD5">
                              <a:lumMod val="40000"/>
                              <a:lumOff val="60000"/>
                              <a:alpha val="5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2" name="Rectangle 152"/>
                        <wps:cNvSpPr/>
                        <wps:spPr>
                          <a:xfrm>
                            <a:off x="3028950" y="9525"/>
                            <a:ext cx="46663" cy="6410450"/>
                          </a:xfrm>
                          <a:prstGeom prst="rect">
                            <a:avLst/>
                          </a:prstGeom>
                          <a:solidFill>
                            <a:srgbClr val="5B9BD5">
                              <a:lumMod val="40000"/>
                              <a:lumOff val="60000"/>
                              <a:alpha val="5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9" name="Rectangle 199"/>
                        <wps:cNvSpPr/>
                        <wps:spPr>
                          <a:xfrm>
                            <a:off x="3929063" y="9525"/>
                            <a:ext cx="51126" cy="6374408"/>
                          </a:xfrm>
                          <a:prstGeom prst="rect">
                            <a:avLst/>
                          </a:prstGeom>
                          <a:solidFill>
                            <a:srgbClr val="4F81BD">
                              <a:lumMod val="60000"/>
                              <a:lumOff val="40000"/>
                              <a:alpha val="32000"/>
                            </a:srgbClr>
                          </a:solidFill>
                          <a:ln w="25400" cap="flat" cmpd="sng" algn="ctr">
                            <a:noFill/>
                            <a:prstDash val="solid"/>
                          </a:ln>
                          <a:effectLst/>
                        </wps:spPr>
                        <wps:txbx>
                          <w:txbxContent>
                            <w:p w14:paraId="71765FF7" w14:textId="77777777" w:rsidR="004C5896" w:rsidRDefault="004C5896" w:rsidP="00B50396"/>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3" name="Rectangle 203"/>
                        <wps:cNvSpPr/>
                        <wps:spPr>
                          <a:xfrm flipH="1">
                            <a:off x="3343275" y="19050"/>
                            <a:ext cx="49051" cy="6400873"/>
                          </a:xfrm>
                          <a:prstGeom prst="rect">
                            <a:avLst/>
                          </a:prstGeom>
                          <a:solidFill>
                            <a:srgbClr val="4F81BD">
                              <a:lumMod val="60000"/>
                              <a:lumOff val="40000"/>
                              <a:alpha val="32000"/>
                            </a:srgbClr>
                          </a:solidFill>
                          <a:ln w="25400" cap="flat" cmpd="sng" algn="ctr">
                            <a:noFill/>
                            <a:prstDash val="solid"/>
                          </a:ln>
                          <a:effectLst/>
                        </wps:spPr>
                        <wps:txbx>
                          <w:txbxContent>
                            <w:p w14:paraId="406BF867" w14:textId="77777777" w:rsidR="004C5896" w:rsidRDefault="004C5896" w:rsidP="00B50396"/>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6" name="Rectangle 206"/>
                        <wps:cNvSpPr/>
                        <wps:spPr>
                          <a:xfrm>
                            <a:off x="3438525" y="28575"/>
                            <a:ext cx="22225" cy="6356985"/>
                          </a:xfrm>
                          <a:prstGeom prst="rect">
                            <a:avLst/>
                          </a:prstGeom>
                          <a:solidFill>
                            <a:srgbClr val="4F81BD">
                              <a:lumMod val="60000"/>
                              <a:lumOff val="40000"/>
                              <a:alpha val="32000"/>
                            </a:srgbClr>
                          </a:solidFill>
                          <a:ln w="25400" cap="flat" cmpd="sng" algn="ctr">
                            <a:noFill/>
                            <a:prstDash val="solid"/>
                          </a:ln>
                          <a:effectLst/>
                        </wps:spPr>
                        <wps:txbx>
                          <w:txbxContent>
                            <w:p w14:paraId="7B8981B4" w14:textId="77777777" w:rsidR="004C5896" w:rsidRDefault="004C5896" w:rsidP="00B50396"/>
                            <w:p w14:paraId="6541D35E" w14:textId="77777777" w:rsidR="004C5896" w:rsidRDefault="004C5896" w:rsidP="00B50396"/>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7" name="Rectangle 207"/>
                        <wps:cNvSpPr/>
                        <wps:spPr>
                          <a:xfrm>
                            <a:off x="3471863" y="28575"/>
                            <a:ext cx="61503" cy="6366846"/>
                          </a:xfrm>
                          <a:prstGeom prst="rect">
                            <a:avLst/>
                          </a:prstGeom>
                          <a:solidFill>
                            <a:srgbClr val="4F81BD">
                              <a:lumMod val="60000"/>
                              <a:lumOff val="40000"/>
                              <a:alpha val="32000"/>
                            </a:srgbClr>
                          </a:solidFill>
                          <a:ln w="25400" cap="flat" cmpd="sng" algn="ctr">
                            <a:noFill/>
                            <a:prstDash val="solid"/>
                          </a:ln>
                          <a:effectLst/>
                        </wps:spPr>
                        <wps:txbx>
                          <w:txbxContent>
                            <w:p w14:paraId="7F8878EA" w14:textId="77777777" w:rsidR="004C5896" w:rsidRDefault="004C5896" w:rsidP="00B50396"/>
                            <w:p w14:paraId="3193B3DA" w14:textId="77777777" w:rsidR="004C5896" w:rsidRDefault="004C5896" w:rsidP="00B50396"/>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9" name="Rectangle 249"/>
                        <wps:cNvSpPr/>
                        <wps:spPr>
                          <a:xfrm>
                            <a:off x="4238625" y="19050"/>
                            <a:ext cx="175043" cy="6402705"/>
                          </a:xfrm>
                          <a:prstGeom prst="rect">
                            <a:avLst/>
                          </a:prstGeom>
                          <a:solidFill>
                            <a:srgbClr val="4F81BD">
                              <a:lumMod val="60000"/>
                              <a:lumOff val="40000"/>
                              <a:alpha val="32000"/>
                            </a:srgbClr>
                          </a:solidFill>
                          <a:ln w="25400" cap="flat" cmpd="sng" algn="ctr">
                            <a:noFill/>
                            <a:prstDash val="solid"/>
                          </a:ln>
                          <a:effectLst/>
                        </wps:spPr>
                        <wps:txbx>
                          <w:txbxContent>
                            <w:p w14:paraId="3F0CE29E" w14:textId="77777777" w:rsidR="004C5896" w:rsidRDefault="004C5896" w:rsidP="00B50396"/>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0" name="Rectangle 250"/>
                        <wps:cNvSpPr/>
                        <wps:spPr>
                          <a:xfrm>
                            <a:off x="4714875" y="28575"/>
                            <a:ext cx="45719" cy="6402705"/>
                          </a:xfrm>
                          <a:prstGeom prst="rect">
                            <a:avLst/>
                          </a:prstGeom>
                          <a:solidFill>
                            <a:srgbClr val="4F81BD">
                              <a:lumMod val="60000"/>
                              <a:lumOff val="40000"/>
                              <a:alpha val="32000"/>
                            </a:srgbClr>
                          </a:solidFill>
                          <a:ln w="25400" cap="flat" cmpd="sng" algn="ctr">
                            <a:noFill/>
                            <a:prstDash val="solid"/>
                          </a:ln>
                          <a:effectLst/>
                        </wps:spPr>
                        <wps:txbx>
                          <w:txbxContent>
                            <w:p w14:paraId="0539F463" w14:textId="77777777" w:rsidR="004C5896" w:rsidRDefault="004C5896" w:rsidP="00B50396"/>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128B3C47" id="Group 253" o:spid="_x0000_s1047" alt="P1358#y1" style="position:absolute;margin-left:60.75pt;margin-top:8.4pt;width:370.5pt;height:458.25pt;z-index:251658275" coordsize="47605,643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">
                <v:rect id="Rectangle 145" o:spid="_x0000_s1048" style="position:absolute;width:666;height:640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" fillcolor="#bdd7ee" stroked="f" strokeweight="1pt">
                  <v:fill opacity="32896f"/>
                </v:rect>
                <v:rect id="Rectangle 146" o:spid="_x0000_s1049" style="position:absolute;left:7000;top:95;width:3290;height:639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" fillcolor="#bdd7ee" stroked="f" strokeweight="1pt">
                  <v:fill opacity="32896f"/>
                </v:rect>
                <v:rect id="Rectangle 150" o:spid="_x0000_s1050" style="position:absolute;left:19431;top:190;width:1936;height:639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" fillcolor="#bdd7ee" stroked="f" strokeweight="1pt">
                  <v:fill opacity="32896f"/>
                </v:rect>
                <v:rect id="Rectangle 151" o:spid="_x0000_s1051" style="position:absolute;left:25717;top:190;width:1619;height:639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" fillcolor="#bdd7ee" stroked="f" strokeweight="1pt">
                  <v:fill opacity="32896f"/>
                </v:rect>
                <v:rect id="Rectangle 152" o:spid="_x0000_s1052" style="position:absolute;left:30289;top:95;width:467;height:641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" fillcolor="#bdd7ee" stroked="f" strokeweight="1pt">
                  <v:fill opacity="32896f"/>
                </v:rect>
                <v:rect id="Rectangle 199" o:spid="_x0000_s1053" style="position:absolute;left:39290;top:95;width:511;height:637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" fillcolor="#95b3d7" stroked="f" strokeweight="2pt">
                  <v:fill opacity="21074f"/>
                  <v:textbox>
                    <w:txbxContent>
                      <w:p w14:paraId="71765FF7" w14:textId="77777777" w:rsidR="004C5896" w:rsidRDefault="004C5896" w:rsidP="00B50396"/>
                    </w:txbxContent>
                  </v:textbox>
                </v:rect>
                <v:rect id="Rectangle 203" o:spid="_x0000_s1054" style="position:absolute;left:33432;top:190;width:491;height:64009;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" fillcolor="#95b3d7" stroked="f" strokeweight="2pt">
                  <v:fill opacity="21074f"/>
                  <v:textbox>
                    <w:txbxContent>
                      <w:p w14:paraId="406BF867" w14:textId="77777777" w:rsidR="004C5896" w:rsidRDefault="004C5896" w:rsidP="00B50396"/>
                    </w:txbxContent>
                  </v:textbox>
                </v:rect>
                <v:rect id="Rectangle 206" o:spid="_x0000_s1055" style="position:absolute;left:34385;top:285;width:222;height:635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" fillcolor="#95b3d7" stroked="f" strokeweight="2pt">
                  <v:fill opacity="21074f"/>
                  <v:textbox>
                    <w:txbxContent>
                      <w:p w14:paraId="7B8981B4" w14:textId="77777777" w:rsidR="004C5896" w:rsidRDefault="004C5896" w:rsidP="00B50396"/>
                      <w:p w14:paraId="6541D35E" w14:textId="77777777" w:rsidR="004C5896" w:rsidRDefault="004C5896" w:rsidP="00B50396"/>
                    </w:txbxContent>
                  </v:textbox>
                </v:rect>
                <v:rect id="Rectangle 207" o:spid="_x0000_s1056" style="position:absolute;left:34718;top:285;width:615;height:636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" fillcolor="#95b3d7" stroked="f" strokeweight="2pt">
                  <v:fill opacity="21074f"/>
                  <v:textbox>
                    <w:txbxContent>
                      <w:p w14:paraId="7F8878EA" w14:textId="77777777" w:rsidR="004C5896" w:rsidRDefault="004C5896" w:rsidP="00B50396"/>
                      <w:p w14:paraId="3193B3DA" w14:textId="77777777" w:rsidR="004C5896" w:rsidRDefault="004C5896" w:rsidP="00B50396"/>
                    </w:txbxContent>
                  </v:textbox>
                </v:rect>
                <v:rect id="Rectangle 249" o:spid="_x0000_s1057" style="position:absolute;left:42386;top:190;width:1750;height:640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" fillcolor="#95b3d7" stroked="f" strokeweight="2pt">
                  <v:fill opacity="21074f"/>
                  <v:textbox>
                    <w:txbxContent>
                      <w:p w14:paraId="3F0CE29E" w14:textId="77777777" w:rsidR="004C5896" w:rsidRDefault="004C5896" w:rsidP="00B50396"/>
                    </w:txbxContent>
                  </v:textbox>
                </v:rect>
                <v:rect id="Rectangle 250" o:spid="_x0000_s1058" style="position:absolute;left:47148;top:285;width:457;height:640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" fillcolor="#95b3d7" stroked="f" strokeweight="2pt">
                  <v:fill opacity="21074f"/>
                  <v:textbox>
                    <w:txbxContent>
                      <w:p w14:paraId="0539F463" w14:textId="77777777" w:rsidR="004C5896" w:rsidRDefault="004C5896" w:rsidP="00B50396"/>
                    </w:txbxContent>
                  </v:textbox>
                </v:rect>
              </v:group>
            </w:pict>
          </mc:Fallback>
        </mc:AlternateContent>
      </w:r>
      <w:r w:rsidRPr="00E61734">
        <w:rPr>
          <w:noProof/>
        </w:rPr>
        <w:drawing>
          <wp:inline distT="0" distB="0" distL="0" distR="0" wp14:anchorId="50CED85D" wp14:editId="73839AFD">
            <wp:extent cx="6120000" cy="1508400"/>
            <wp:effectExtent l="0" t="0" r="0" b="0"/>
            <wp:docPr id="32" name="Picture 32" descr="P135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P1358#yIS1"/>
                    <pic:cNvPicPr>
                      <a:picLocks noChangeAspect="1" noChangeArrowheads="1"/>
                    </pic:cNvPicPr>
                  </pic:nvPicPr>
                  <pic:blipFill>
                    <a:blip r:embed="rId71" cstate="email">
                      <a:extLst>
                        <a:ext uri="{28A0092B-C50C-407E-A947-70E740481C1C}">
                          <a14:useLocalDpi xmlns:a14="http://schemas.microsoft.com/office/drawing/2010/main"/>
                        </a:ext>
                      </a:extLst>
                    </a:blip>
                    <a:srcRect/>
                    <a:stretch>
                      <a:fillRect/>
                    </a:stretch>
                  </pic:blipFill>
                  <pic:spPr bwMode="auto">
                    <a:xfrm>
                      <a:off x="0" y="0"/>
                      <a:ext cx="6120000" cy="1508400"/>
                    </a:xfrm>
                    <a:prstGeom prst="rect">
                      <a:avLst/>
                    </a:prstGeom>
                    <a:noFill/>
                    <a:ln>
                      <a:noFill/>
                    </a:ln>
                  </pic:spPr>
                </pic:pic>
              </a:graphicData>
            </a:graphic>
          </wp:inline>
        </w:drawing>
      </w:r>
      <w:r w:rsidRPr="00E61734">
        <w:rPr>
          <w:noProof/>
        </w:rPr>
        <w:drawing>
          <wp:inline distT="0" distB="0" distL="0" distR="0" wp14:anchorId="2A4F4CDD" wp14:editId="6D1CBD88">
            <wp:extent cx="6120000" cy="1508400"/>
            <wp:effectExtent l="0" t="0" r="0" b="0"/>
            <wp:docPr id="31" name="Picture 31" descr="P1358#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P1358#yIS2"/>
                    <pic:cNvPicPr>
                      <a:picLocks noChangeAspect="1" noChangeArrowheads="1"/>
                    </pic:cNvPicPr>
                  </pic:nvPicPr>
                  <pic:blipFill>
                    <a:blip r:embed="rId72" cstate="email">
                      <a:extLst>
                        <a:ext uri="{28A0092B-C50C-407E-A947-70E740481C1C}">
                          <a14:useLocalDpi xmlns:a14="http://schemas.microsoft.com/office/drawing/2010/main"/>
                        </a:ext>
                      </a:extLst>
                    </a:blip>
                    <a:srcRect/>
                    <a:stretch>
                      <a:fillRect/>
                    </a:stretch>
                  </pic:blipFill>
                  <pic:spPr bwMode="auto">
                    <a:xfrm>
                      <a:off x="0" y="0"/>
                      <a:ext cx="6120000" cy="1508400"/>
                    </a:xfrm>
                    <a:prstGeom prst="rect">
                      <a:avLst/>
                    </a:prstGeom>
                    <a:noFill/>
                    <a:ln>
                      <a:noFill/>
                    </a:ln>
                  </pic:spPr>
                </pic:pic>
              </a:graphicData>
            </a:graphic>
          </wp:inline>
        </w:drawing>
      </w:r>
      <w:r w:rsidRPr="00E61734">
        <w:rPr>
          <w:noProof/>
        </w:rPr>
        <w:drawing>
          <wp:inline distT="0" distB="0" distL="0" distR="0" wp14:anchorId="3F449566" wp14:editId="029FFCD3">
            <wp:extent cx="6120000" cy="1508400"/>
            <wp:effectExtent l="0" t="0" r="0" b="0"/>
            <wp:docPr id="30" name="Picture 30" descr="P1358#yI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P1358#yIS3"/>
                    <pic:cNvPicPr>
                      <a:picLocks noChangeAspect="1" noChangeArrowheads="1"/>
                    </pic:cNvPicPr>
                  </pic:nvPicPr>
                  <pic:blipFill>
                    <a:blip r:embed="rId73" cstate="email">
                      <a:extLst>
                        <a:ext uri="{28A0092B-C50C-407E-A947-70E740481C1C}">
                          <a14:useLocalDpi xmlns:a14="http://schemas.microsoft.com/office/drawing/2010/main"/>
                        </a:ext>
                      </a:extLst>
                    </a:blip>
                    <a:srcRect/>
                    <a:stretch>
                      <a:fillRect/>
                    </a:stretch>
                  </pic:blipFill>
                  <pic:spPr bwMode="auto">
                    <a:xfrm>
                      <a:off x="0" y="0"/>
                      <a:ext cx="6120000" cy="1508400"/>
                    </a:xfrm>
                    <a:prstGeom prst="rect">
                      <a:avLst/>
                    </a:prstGeom>
                    <a:noFill/>
                    <a:ln>
                      <a:noFill/>
                    </a:ln>
                  </pic:spPr>
                </pic:pic>
              </a:graphicData>
            </a:graphic>
          </wp:inline>
        </w:drawing>
      </w:r>
      <w:r w:rsidRPr="00E61734">
        <w:rPr>
          <w:noProof/>
        </w:rPr>
        <w:drawing>
          <wp:inline distT="0" distB="0" distL="0" distR="0" wp14:anchorId="45243F19" wp14:editId="4EB2EC37">
            <wp:extent cx="6120000" cy="1508400"/>
            <wp:effectExtent l="0" t="0" r="0" b="0"/>
            <wp:docPr id="29" name="Picture 29" descr="P1358#yIS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P1358#yIS4"/>
                    <pic:cNvPicPr>
                      <a:picLocks noChangeAspect="1" noChangeArrowheads="1"/>
                    </pic:cNvPicPr>
                  </pic:nvPicPr>
                  <pic:blipFill>
                    <a:blip r:embed="rId74" cstate="email">
                      <a:extLst>
                        <a:ext uri="{28A0092B-C50C-407E-A947-70E740481C1C}">
                          <a14:useLocalDpi xmlns:a14="http://schemas.microsoft.com/office/drawing/2010/main"/>
                        </a:ext>
                      </a:extLst>
                    </a:blip>
                    <a:srcRect/>
                    <a:stretch>
                      <a:fillRect/>
                    </a:stretch>
                  </pic:blipFill>
                  <pic:spPr bwMode="auto">
                    <a:xfrm>
                      <a:off x="0" y="0"/>
                      <a:ext cx="6120000" cy="1508400"/>
                    </a:xfrm>
                    <a:prstGeom prst="rect">
                      <a:avLst/>
                    </a:prstGeom>
                    <a:noFill/>
                    <a:ln>
                      <a:noFill/>
                    </a:ln>
                  </pic:spPr>
                </pic:pic>
              </a:graphicData>
            </a:graphic>
          </wp:inline>
        </w:drawing>
      </w:r>
    </w:p>
    <w:p w14:paraId="26B00979" w14:textId="1BFA5E8F" w:rsidR="00B50396" w:rsidRDefault="00B50396" w:rsidP="00B50396">
      <w:r>
        <w:rPr>
          <w:noProof/>
        </w:rPr>
        <w:drawing>
          <wp:inline distT="0" distB="0" distL="0" distR="0" wp14:anchorId="1A958225" wp14:editId="72D6366A">
            <wp:extent cx="3909060" cy="243840"/>
            <wp:effectExtent l="0" t="0" r="0" b="3810"/>
            <wp:docPr id="28" name="Picture 28" descr="P135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P1359#yIS1"/>
                    <pic:cNvPicPr/>
                  </pic:nvPicPr>
                  <pic:blipFill>
                    <a:blip r:embed="rId70" cstate="email">
                      <a:extLst>
                        <a:ext uri="{28A0092B-C50C-407E-A947-70E740481C1C}">
                          <a14:useLocalDpi xmlns:a14="http://schemas.microsoft.com/office/drawing/2010/main"/>
                        </a:ext>
                      </a:extLst>
                    </a:blip>
                    <a:srcRect l="28548" t="70535" r="6787" b="23366"/>
                    <a:stretch>
                      <a:fillRect/>
                    </a:stretch>
                  </pic:blipFill>
                  <pic:spPr>
                    <a:xfrm>
                      <a:off x="0" y="0"/>
                      <a:ext cx="3909060" cy="243840"/>
                    </a:xfrm>
                    <a:prstGeom prst="rect">
                      <a:avLst/>
                    </a:prstGeom>
                  </pic:spPr>
                </pic:pic>
              </a:graphicData>
            </a:graphic>
          </wp:inline>
        </w:drawing>
      </w:r>
    </w:p>
    <w:p w14:paraId="55AB2D95" w14:textId="427B8DA8" w:rsidR="002B6D8D" w:rsidRDefault="009A5A48" w:rsidP="002B6D8D">
      <w:pPr>
        <w:pStyle w:val="Caption"/>
        <w:spacing w:after="40"/>
      </w:pPr>
      <w:bookmarkStart w:id="238" w:name="_Ref56675562"/>
      <w:bookmarkStart w:id="239" w:name="_Toc31985594"/>
      <w:bookmarkStart w:id="240" w:name="_Toc57975070"/>
      <w:bookmarkEnd w:id="236"/>
      <w:r>
        <w:t xml:space="preserve">Figure </w:t>
      </w:r>
      <w:r w:rsidR="00237A98">
        <w:fldChar w:fldCharType="begin" w:fldLock="1"/>
      </w:r>
      <w:r w:rsidR="00237A98">
        <w:instrText xml:space="preserve"> STYLEREF 1 \s </w:instrText>
      </w:r>
      <w:r w:rsidR="00237A98">
        <w:fldChar w:fldCharType="separate"/>
      </w:r>
      <w:r w:rsidR="00384D17">
        <w:rPr>
          <w:noProof/>
        </w:rPr>
        <w:t>6</w:t>
      </w:r>
      <w:r w:rsidR="00237A98">
        <w:fldChar w:fldCharType="end"/>
      </w:r>
      <w:r w:rsidR="00237A98">
        <w:noBreakHyphen/>
      </w:r>
      <w:r>
        <w:fldChar w:fldCharType="begin"/>
      </w:r>
      <w:r>
        <w:instrText xml:space="preserve"> SEQ Figure \* ARABIC \s 1 </w:instrText>
      </w:r>
      <w:r>
        <w:fldChar w:fldCharType="separate"/>
      </w:r>
      <w:r w:rsidR="00A54C15">
        <w:rPr>
          <w:noProof/>
        </w:rPr>
        <w:t>10</w:t>
      </w:r>
      <w:r>
        <w:fldChar w:fldCharType="end"/>
      </w:r>
      <w:bookmarkEnd w:id="238"/>
      <w:r>
        <w:t>.</w:t>
      </w:r>
      <w:r w:rsidR="006D0EDA" w:rsidRPr="00E852E5">
        <w:t xml:space="preserve"> </w:t>
      </w:r>
      <w:r w:rsidR="00B50396" w:rsidRPr="000429E2">
        <w:t xml:space="preserve">Mean water quality measurements (± standard error) for the four </w:t>
      </w:r>
      <w:r w:rsidR="002B6D8D">
        <w:t>l</w:t>
      </w:r>
      <w:r w:rsidR="00B50396" w:rsidRPr="000429E2">
        <w:t xml:space="preserve">ower Lachlan </w:t>
      </w:r>
      <w:r w:rsidR="002B6D8D">
        <w:t xml:space="preserve">river </w:t>
      </w:r>
      <w:r w:rsidR="00B50396" w:rsidRPr="000429E2">
        <w:t>sites (Cowl Cowl, Lane’s Bridge, Wallanthery and Whealbah) over the sampling period 2014-2020: nutrients and chlorophyll a.</w:t>
      </w:r>
      <w:bookmarkEnd w:id="237"/>
      <w:bookmarkEnd w:id="239"/>
      <w:bookmarkEnd w:id="240"/>
    </w:p>
    <w:p w14:paraId="1937CA10" w14:textId="25500E95" w:rsidR="00B50396" w:rsidRPr="002B6D8D" w:rsidRDefault="002B6D8D" w:rsidP="002B6D8D">
      <w:pPr>
        <w:pStyle w:val="Caption"/>
        <w:rPr>
          <w:rStyle w:val="CaptionChar"/>
          <w:i/>
          <w:iCs/>
        </w:rPr>
      </w:pPr>
      <w:r w:rsidRPr="002B6D8D">
        <w:rPr>
          <w:rStyle w:val="CaptionChar"/>
          <w:i/>
          <w:iCs/>
        </w:rPr>
        <w:t xml:space="preserve">Note: </w:t>
      </w:r>
      <w:r w:rsidR="00B50396" w:rsidRPr="002B6D8D">
        <w:rPr>
          <w:rStyle w:val="CaptionChar"/>
          <w:i/>
          <w:iCs/>
        </w:rPr>
        <w:t>Blue shaded vertical bars indicate watering actions.</w:t>
      </w:r>
    </w:p>
    <w:p w14:paraId="0C4F996A" w14:textId="77777777" w:rsidR="00B50396" w:rsidRDefault="00B50396" w:rsidP="00B50396">
      <w:pPr>
        <w:spacing w:after="160" w:line="259" w:lineRule="auto"/>
        <w:rPr>
          <w:rFonts w:cs="Khmer UI"/>
          <w:i/>
          <w:iCs/>
        </w:rPr>
      </w:pPr>
      <w:r>
        <w:rPr>
          <w:rFonts w:cs="Khmer UI"/>
          <w:i/>
          <w:iCs/>
        </w:rPr>
        <w:br w:type="page"/>
      </w:r>
    </w:p>
    <w:p w14:paraId="64BD2390" w14:textId="77777777" w:rsidR="00B50396" w:rsidRPr="00D76A43" w:rsidRDefault="00B50396" w:rsidP="00060536">
      <w:pPr>
        <w:pStyle w:val="Heading3"/>
      </w:pPr>
      <w:bookmarkStart w:id="241" w:name="_Toc56771625"/>
      <w:bookmarkStart w:id="242" w:name="_Toc57975156"/>
      <w:r>
        <w:t>Stream Metabolism – 2019-20</w:t>
      </w:r>
      <w:bookmarkEnd w:id="241"/>
      <w:bookmarkEnd w:id="242"/>
    </w:p>
    <w:p w14:paraId="470A4406" w14:textId="198DFA9B" w:rsidR="00B50396" w:rsidRDefault="00B50396" w:rsidP="00B50396">
      <w:pPr>
        <w:rPr>
          <w:highlight w:val="yellow"/>
        </w:rPr>
      </w:pPr>
      <w:r>
        <w:t>The availability of stream gauge data for the site in 2019</w:t>
      </w:r>
      <w:r w:rsidR="00A41ABE">
        <w:t>-</w:t>
      </w:r>
      <w:r>
        <w:t xml:space="preserve">20 allowed us to ascertain when loggers may have been exposed to the air due to very low river levels. This happened throughout </w:t>
      </w:r>
      <w:r w:rsidRPr="00C430FF">
        <w:t xml:space="preserve">the </w:t>
      </w:r>
      <w:r>
        <w:t>reporting period</w:t>
      </w:r>
      <w:r w:rsidRPr="00C430FF">
        <w:t xml:space="preserve"> over an interval of several days</w:t>
      </w:r>
      <w:r>
        <w:t xml:space="preserve">, and </w:t>
      </w:r>
      <w:r w:rsidRPr="00C430FF">
        <w:t>in total</w:t>
      </w:r>
      <w:r>
        <w:t xml:space="preserve"> we excluded </w:t>
      </w:r>
      <w:r w:rsidRPr="00C430FF">
        <w:t>10</w:t>
      </w:r>
      <w:r>
        <w:t>6</w:t>
      </w:r>
      <w:r w:rsidRPr="00C430FF">
        <w:t xml:space="preserve"> days</w:t>
      </w:r>
      <w:r>
        <w:t xml:space="preserve"> due to air exposure. </w:t>
      </w:r>
      <w:r w:rsidRPr="00E44252">
        <w:t>Two third</w:t>
      </w:r>
      <w:r>
        <w:t>s</w:t>
      </w:r>
      <w:r w:rsidRPr="00E44252">
        <w:t xml:space="preserve"> of </w:t>
      </w:r>
      <w:r>
        <w:t>these measurements</w:t>
      </w:r>
      <w:r w:rsidRPr="00E44252">
        <w:t xml:space="preserve"> occurred in April </w:t>
      </w:r>
      <w:r>
        <w:t xml:space="preserve">2020 </w:t>
      </w:r>
      <w:r w:rsidRPr="00E44252">
        <w:t xml:space="preserve">for a duration of 8 to 13 days per site and a month later from </w:t>
      </w:r>
      <w:r>
        <w:t>m</w:t>
      </w:r>
      <w:r w:rsidRPr="00E44252">
        <w:t xml:space="preserve">id-May until the last logger download. Other short </w:t>
      </w:r>
      <w:r>
        <w:t xml:space="preserve">periods of logger exposure occurred at the </w:t>
      </w:r>
      <w:r w:rsidRPr="00E44252">
        <w:t xml:space="preserve">Lane’s Bridge and Cowl Cowl </w:t>
      </w:r>
      <w:r>
        <w:t xml:space="preserve">sites only in </w:t>
      </w:r>
      <w:r w:rsidRPr="00E44252">
        <w:t xml:space="preserve">February for 2 days </w:t>
      </w:r>
      <w:r>
        <w:t>and at the start of October for 4 days but only</w:t>
      </w:r>
      <w:r w:rsidRPr="00E44252">
        <w:t xml:space="preserve"> the two lowest sites</w:t>
      </w:r>
      <w:r>
        <w:t xml:space="preserve">. Highly variable temperature data in April was likely a consequence of intense rainfall. The unusual high amplitude of daily water temperature and disorderly dissolved oxygen measurements in April could be caused likewise by the extreme rainfalls of 147 mm </w:t>
      </w:r>
      <w:r w:rsidRPr="00B62626">
        <w:t xml:space="preserve">during the month. </w:t>
      </w:r>
      <w:r w:rsidRPr="000429E2">
        <w:t xml:space="preserve">In addition to these explainable extreme data periods, two short periods (2 </w:t>
      </w:r>
      <w:r w:rsidR="00320B5F" w:rsidRPr="00320B5F">
        <w:t xml:space="preserve">respectively </w:t>
      </w:r>
      <w:r w:rsidRPr="000429E2">
        <w:t xml:space="preserve">4 days) of data were excluded from the data analysis at the end of July and mid-November for Wallanthery. In these cases, the oxygen data suggests air exposure of the sensors, but there is no associated low flow event. </w:t>
      </w:r>
    </w:p>
    <w:p w14:paraId="6FE0658E" w14:textId="04893AC5" w:rsidR="00B50396" w:rsidRDefault="00E90819" w:rsidP="00B50396">
      <w:pPr>
        <w:pStyle w:val="ListParagraph"/>
        <w:spacing w:before="120" w:after="120"/>
        <w:ind w:left="0"/>
      </w:pPr>
      <w:r>
        <w:fldChar w:fldCharType="begin" w:fldLock="1"/>
      </w:r>
      <w:r>
        <w:instrText xml:space="preserve"> REF _Ref50467680 \h </w:instrText>
      </w:r>
      <w:r>
        <w:fldChar w:fldCharType="separate"/>
      </w:r>
      <w:r w:rsidR="00384D17" w:rsidRPr="00E852E5">
        <w:t xml:space="preserve">Table </w:t>
      </w:r>
      <w:r w:rsidR="00384D17">
        <w:rPr>
          <w:noProof/>
        </w:rPr>
        <w:t>6</w:t>
      </w:r>
      <w:r w:rsidR="00384D17">
        <w:noBreakHyphen/>
      </w:r>
      <w:r w:rsidR="00384D17">
        <w:rPr>
          <w:noProof/>
        </w:rPr>
        <w:t>1</w:t>
      </w:r>
      <w:r>
        <w:fldChar w:fldCharType="end"/>
      </w:r>
      <w:r>
        <w:t xml:space="preserve"> </w:t>
      </w:r>
      <w:r w:rsidR="00B50396">
        <w:t xml:space="preserve">shows the </w:t>
      </w:r>
      <w:r w:rsidR="00B50396" w:rsidRPr="00131F12">
        <w:t>percent</w:t>
      </w:r>
      <w:r w:rsidR="00B50396">
        <w:t xml:space="preserve">age of data days </w:t>
      </w:r>
      <w:r w:rsidR="00B50396" w:rsidRPr="00131F12">
        <w:t>for which a GPP</w:t>
      </w:r>
      <w:r w:rsidR="00B50396">
        <w:t xml:space="preserve">, </w:t>
      </w:r>
      <w:r w:rsidR="00B50396" w:rsidRPr="00131F12">
        <w:t xml:space="preserve">ER </w:t>
      </w:r>
      <w:r w:rsidR="00B50396">
        <w:t xml:space="preserve">and K </w:t>
      </w:r>
      <w:r w:rsidR="00B50396" w:rsidRPr="00131F12">
        <w:t xml:space="preserve">estimate could be modelled under the standard acceptance criteria </w:t>
      </w:r>
      <w:r w:rsidR="00B50396">
        <w:t xml:space="preserve">are shown </w:t>
      </w:r>
      <w:r w:rsidR="00B50396" w:rsidRPr="00131F12">
        <w:t xml:space="preserve">for </w:t>
      </w:r>
      <w:r w:rsidR="00B50396">
        <w:t xml:space="preserve">the reporting period. </w:t>
      </w:r>
      <w:r w:rsidR="00B50396" w:rsidRPr="00131F12">
        <w:t>Stream metabolism data was able to be used from a</w:t>
      </w:r>
      <w:r w:rsidR="00B50396">
        <w:t xml:space="preserve"> total </w:t>
      </w:r>
      <w:r w:rsidR="00B50396" w:rsidRPr="00131F12">
        <w:t xml:space="preserve">of </w:t>
      </w:r>
      <w:r w:rsidR="00B50396">
        <w:t xml:space="preserve">52% </w:t>
      </w:r>
      <w:r w:rsidR="00B50396" w:rsidRPr="00131F12">
        <w:t>days (rang</w:t>
      </w:r>
      <w:r w:rsidR="00B50396">
        <w:t>ing from Wallanthery with 19</w:t>
      </w:r>
      <w:r w:rsidR="00B50396" w:rsidRPr="00131F12">
        <w:t xml:space="preserve">% to Lanes Bridge </w:t>
      </w:r>
      <w:r w:rsidR="00B50396">
        <w:t>with 83</w:t>
      </w:r>
      <w:r w:rsidR="00B50396" w:rsidRPr="00131F12">
        <w:t>%</w:t>
      </w:r>
      <w:r w:rsidR="00B50396">
        <w:t>, see</w:t>
      </w:r>
      <w:r>
        <w:t xml:space="preserve"> </w:t>
      </w:r>
      <w:r>
        <w:fldChar w:fldCharType="begin" w:fldLock="1"/>
      </w:r>
      <w:r>
        <w:instrText xml:space="preserve"> REF _Ref50467680 \h </w:instrText>
      </w:r>
      <w:r>
        <w:fldChar w:fldCharType="separate"/>
      </w:r>
      <w:r w:rsidR="00384D17" w:rsidRPr="00E852E5">
        <w:t xml:space="preserve">Table </w:t>
      </w:r>
      <w:r w:rsidR="00384D17">
        <w:rPr>
          <w:noProof/>
        </w:rPr>
        <w:t>6</w:t>
      </w:r>
      <w:r w:rsidR="00384D17">
        <w:noBreakHyphen/>
      </w:r>
      <w:r w:rsidR="00384D17">
        <w:rPr>
          <w:noProof/>
        </w:rPr>
        <w:t>1</w:t>
      </w:r>
      <w:r>
        <w:fldChar w:fldCharType="end"/>
      </w:r>
      <w:r>
        <w:t xml:space="preserve">. </w:t>
      </w:r>
      <w:r w:rsidR="00B50396">
        <w:t xml:space="preserve">As in previous years the Cowl Cowl and Wallanthery sites had the lowest proportions of days which could be modelled </w:t>
      </w:r>
      <w:r w:rsidR="00B50396">
        <w:fldChar w:fldCharType="begin"/>
      </w:r>
      <w:r w:rsidR="004B7901">
        <w:instrText xml:space="preserve"> ADDIN EN.CITE &lt;EndNote&gt;&lt;Cite&gt;&lt;Author&gt;Dyer&lt;/Author&gt;&lt;Year&gt;2018&lt;/Year&gt;&lt;RecNum&gt;254&lt;/RecNum&gt;&lt;DisplayText&gt;(Dyer et al. 2018a)&lt;/DisplayText&gt;&lt;record&gt;&lt;rec-number&gt;254&lt;/rec-number&gt;&lt;foreign-keys&gt;&lt;key app="EN" db-id="0a0zttz0gewd9befav559p5osxw5sftwfpdv" timestamp="1543976776"&gt;254&lt;/key&gt;&lt;/foreign-keys&gt;&lt;ref-type name="Report"&gt;27&lt;/ref-type&gt;&lt;contributors&gt;&lt;authors&gt;&lt;author&gt;Dyer, F.&lt;/author&gt;&lt;author&gt;Broadhurst, B.&lt;/author&gt;&lt;author&gt;Tschierschke, A.&lt;/author&gt;&lt;author&gt;Thiem, J.&lt;/author&gt;&lt;author&gt;Thompson, R.&lt;/author&gt;&lt;author&gt;Driver, P.&lt;/author&gt;&lt;author&gt;Bowen, S.&lt;/author&gt;&lt;/authors&gt;&lt;/contributors&gt;&lt;titles&gt;&lt;title&gt;Commonwealth Environmental Water Office Long Term Intervention Monitoring Project: Lower Lachlan river system Selected Area 2017-18 Monitoring and Evaluation Summary Report&lt;/title&gt;&lt;/titles&gt;&lt;dates&gt;&lt;year&gt;2018&lt;/year&gt;&lt;/dates&gt;&lt;publisher&gt;Commonwealth of Australia&lt;/publisher&gt;&lt;urls&gt;&lt;/urls&gt;&lt;/record&gt;&lt;/Cite&gt;&lt;/EndNote&gt;</w:instrText>
      </w:r>
      <w:r w:rsidR="00B50396">
        <w:fldChar w:fldCharType="separate"/>
      </w:r>
      <w:r w:rsidR="00FC283F">
        <w:rPr>
          <w:noProof/>
        </w:rPr>
        <w:t>(Dyer et al. 2018a)</w:t>
      </w:r>
      <w:r w:rsidR="00B50396">
        <w:fldChar w:fldCharType="end"/>
      </w:r>
      <w:r w:rsidR="00B50396">
        <w:t>.</w:t>
      </w:r>
    </w:p>
    <w:p w14:paraId="0EA4EE74" w14:textId="419D3ED1" w:rsidR="00B50396" w:rsidRDefault="00B50396" w:rsidP="00B50396">
      <w:r>
        <w:t>In order to allow more days to be modelled for the analysis we lowered the R</w:t>
      </w:r>
      <w:r w:rsidRPr="00CE60A8">
        <w:rPr>
          <w:vertAlign w:val="superscript"/>
        </w:rPr>
        <w:t>2</w:t>
      </w:r>
      <w:r>
        <w:t xml:space="preserve"> value from 0.9 to 0.75. This allow an addition 185 days of data to be included (an average of 36% of the otherwise rejected data days)</w:t>
      </w:r>
      <w:r w:rsidR="004D3C4A">
        <w:t xml:space="preserve"> (</w:t>
      </w:r>
      <w:r w:rsidR="004D3C4A">
        <w:fldChar w:fldCharType="begin" w:fldLock="1"/>
      </w:r>
      <w:r w:rsidR="004D3C4A">
        <w:instrText xml:space="preserve"> REF _Ref50467680 \h </w:instrText>
      </w:r>
      <w:r w:rsidR="004D3C4A">
        <w:fldChar w:fldCharType="separate"/>
      </w:r>
      <w:r w:rsidR="00384D17" w:rsidRPr="00E852E5">
        <w:t xml:space="preserve">Table </w:t>
      </w:r>
      <w:r w:rsidR="00384D17">
        <w:rPr>
          <w:noProof/>
        </w:rPr>
        <w:t>6</w:t>
      </w:r>
      <w:r w:rsidR="00384D17">
        <w:noBreakHyphen/>
      </w:r>
      <w:r w:rsidR="00384D17">
        <w:rPr>
          <w:noProof/>
        </w:rPr>
        <w:t>1</w:t>
      </w:r>
      <w:r w:rsidR="004D3C4A">
        <w:fldChar w:fldCharType="end"/>
      </w:r>
      <w:r w:rsidR="004D3C4A">
        <w:t>).</w:t>
      </w:r>
    </w:p>
    <w:p w14:paraId="685C80F9" w14:textId="23576A09" w:rsidR="00B50396" w:rsidRDefault="00B50396" w:rsidP="00B50396">
      <w:r w:rsidRPr="002B4118">
        <w:t xml:space="preserve">In order to model stream metabolism in some critical periods (e.g. at low flows) K values </w:t>
      </w:r>
      <w:r>
        <w:t xml:space="preserve">of up to </w:t>
      </w:r>
      <w:r w:rsidRPr="002B4118">
        <w:t>20</w:t>
      </w:r>
      <w:r w:rsidRPr="00242ECD">
        <w:t xml:space="preserve"> were accepted in order to allow estimates to be extracted. It should be noted that high K values </w:t>
      </w:r>
      <w:r>
        <w:t xml:space="preserve">can </w:t>
      </w:r>
      <w:r w:rsidRPr="00242ECD">
        <w:t>lead to potential over-estimat</w:t>
      </w:r>
      <w:r>
        <w:t>ion</w:t>
      </w:r>
      <w:r w:rsidRPr="00242ECD">
        <w:t xml:space="preserve"> of ER.</w:t>
      </w:r>
      <w:r w:rsidRPr="00A03B98">
        <w:t xml:space="preserve"> </w:t>
      </w:r>
      <w:r>
        <w:t xml:space="preserve">For further information </w:t>
      </w:r>
      <w:r w:rsidRPr="002B4118">
        <w:t xml:space="preserve">relate </w:t>
      </w:r>
      <w:r w:rsidR="002B04B6">
        <w:t>to</w:t>
      </w:r>
      <w:r w:rsidR="006406BC">
        <w:t xml:space="preserve"> </w:t>
      </w:r>
      <w:r w:rsidR="006406BC">
        <w:fldChar w:fldCharType="begin" w:fldLock="1"/>
      </w:r>
      <w:r w:rsidR="006406BC">
        <w:instrText xml:space="preserve"> REF _Ref56675622 \h </w:instrText>
      </w:r>
      <w:r w:rsidR="006406BC">
        <w:fldChar w:fldCharType="separate"/>
      </w:r>
      <w:r w:rsidR="00384D17">
        <w:t>Figure-</w:t>
      </w:r>
      <w:r w:rsidR="00384D17">
        <w:rPr>
          <w:noProof/>
        </w:rPr>
        <w:t>6</w:t>
      </w:r>
      <w:r w:rsidR="00384D17">
        <w:noBreakHyphen/>
      </w:r>
      <w:r w:rsidR="00384D17">
        <w:rPr>
          <w:noProof/>
        </w:rPr>
        <w:t>11</w:t>
      </w:r>
      <w:r w:rsidR="006406BC">
        <w:fldChar w:fldCharType="end"/>
      </w:r>
      <w:r w:rsidRPr="002B4118">
        <w:t xml:space="preserve">, plus </w:t>
      </w:r>
      <w:r w:rsidR="007E0E7A">
        <w:t>S</w:t>
      </w:r>
      <w:r w:rsidRPr="002B4118">
        <w:t xml:space="preserve">ection </w:t>
      </w:r>
      <w:r w:rsidRPr="002B4118">
        <w:fldChar w:fldCharType="begin" w:fldLock="1"/>
      </w:r>
      <w:r w:rsidRPr="002B4118">
        <w:instrText xml:space="preserve"> REF _Ref19536256 \r \h  \* MERGEFORMAT </w:instrText>
      </w:r>
      <w:r w:rsidRPr="002B4118">
        <w:fldChar w:fldCharType="separate"/>
      </w:r>
      <w:r w:rsidR="00384D17">
        <w:t>6.7</w:t>
      </w:r>
      <w:r w:rsidRPr="002B4118">
        <w:fldChar w:fldCharType="end"/>
      </w:r>
      <w:r>
        <w:t xml:space="preserve"> to</w:t>
      </w:r>
      <w:r w:rsidRPr="002B4118">
        <w:t xml:space="preserve"> </w:t>
      </w:r>
      <w:r w:rsidRPr="002B4118">
        <w:fldChar w:fldCharType="begin" w:fldLock="1"/>
      </w:r>
      <w:r w:rsidRPr="002B4118">
        <w:instrText xml:space="preserve"> REF _Ref19536256 \h  \* MERGEFORMAT </w:instrText>
      </w:r>
      <w:r w:rsidRPr="002B4118">
        <w:fldChar w:fldCharType="separate"/>
      </w:r>
      <w:r w:rsidR="00384D17">
        <w:t>Appendix 1: Stream metabolism plots for additional sites in the lower Lachlan River 2019-20</w:t>
      </w:r>
      <w:r w:rsidRPr="002B4118">
        <w:fldChar w:fldCharType="end"/>
      </w:r>
      <w:r>
        <w:t>.</w:t>
      </w:r>
    </w:p>
    <w:p w14:paraId="3FCCD06F" w14:textId="2A0F3067" w:rsidR="0042295B" w:rsidRDefault="00B50396" w:rsidP="00B50396">
      <w:r w:rsidRPr="00731653">
        <w:t>After applying the standard</w:t>
      </w:r>
      <w:r w:rsidRPr="00CF67EE">
        <w:t xml:space="preserve"> </w:t>
      </w:r>
      <w:r w:rsidRPr="00731653">
        <w:t xml:space="preserve">acceptance </w:t>
      </w:r>
      <w:r>
        <w:t>and modified (lowered R</w:t>
      </w:r>
      <w:r w:rsidRPr="00B10764">
        <w:rPr>
          <w:vertAlign w:val="superscript"/>
        </w:rPr>
        <w:t>2</w:t>
      </w:r>
      <w:r>
        <w:t xml:space="preserve"> values) </w:t>
      </w:r>
      <w:r w:rsidRPr="00731653">
        <w:t>criteria, we visually inspected plotted GPP, ER</w:t>
      </w:r>
      <w:r>
        <w:t xml:space="preserve">, and K </w:t>
      </w:r>
      <w:r w:rsidRPr="00731653">
        <w:t>values</w:t>
      </w:r>
      <w:r>
        <w:t xml:space="preserve"> as well as the GPP/ER</w:t>
      </w:r>
      <w:r w:rsidRPr="00731653">
        <w:t xml:space="preserve"> </w:t>
      </w:r>
      <w:r>
        <w:t>ratios and</w:t>
      </w:r>
      <w:r w:rsidRPr="00731653">
        <w:t xml:space="preserve"> rejected</w:t>
      </w:r>
      <w:r>
        <w:t xml:space="preserve"> 49 additional data days because of unrealistically high GPP values and GPP/ER ratios. With exception of 3 days from Wallantherey. These values were associated with low flows in spring 2019 and</w:t>
      </w:r>
      <w:r w:rsidRPr="00BA4138">
        <w:t xml:space="preserve"> </w:t>
      </w:r>
      <w:r>
        <w:t xml:space="preserve">April 2020, and likely reflect full or partial exposure of the data loggers. </w:t>
      </w:r>
    </w:p>
    <w:p w14:paraId="23C09691" w14:textId="77777777" w:rsidR="0042295B" w:rsidRDefault="0042295B">
      <w:r>
        <w:br w:type="page"/>
      </w:r>
    </w:p>
    <w:p w14:paraId="1692E565" w14:textId="4C9A7BCD" w:rsidR="00B50396" w:rsidRDefault="005411AD" w:rsidP="00012DE4">
      <w:pPr>
        <w:pStyle w:val="Caption"/>
        <w:spacing w:after="40"/>
      </w:pPr>
      <w:bookmarkStart w:id="243" w:name="_Ref50467680"/>
      <w:bookmarkStart w:id="244" w:name="_Toc57975235"/>
      <w:r w:rsidRPr="00E852E5">
        <w:t xml:space="preserve">Table </w:t>
      </w:r>
      <w:r w:rsidR="00996419">
        <w:fldChar w:fldCharType="begin" w:fldLock="1"/>
      </w:r>
      <w:r w:rsidR="00996419">
        <w:instrText xml:space="preserve"> STYLEREF 1 \s </w:instrText>
      </w:r>
      <w:r w:rsidR="00996419">
        <w:fldChar w:fldCharType="separate"/>
      </w:r>
      <w:r w:rsidR="00384D17">
        <w:rPr>
          <w:noProof/>
        </w:rPr>
        <w:t>6</w:t>
      </w:r>
      <w:r w:rsidR="00996419">
        <w:fldChar w:fldCharType="end"/>
      </w:r>
      <w:r w:rsidR="00996419">
        <w:noBreakHyphen/>
      </w:r>
      <w:r w:rsidR="00996419">
        <w:fldChar w:fldCharType="begin"/>
      </w:r>
      <w:r w:rsidR="00996419">
        <w:instrText xml:space="preserve"> SEQ Table \* ARABIC \s 1 </w:instrText>
      </w:r>
      <w:r w:rsidR="00996419">
        <w:fldChar w:fldCharType="separate"/>
      </w:r>
      <w:r w:rsidR="00A54C15">
        <w:rPr>
          <w:noProof/>
        </w:rPr>
        <w:t>1</w:t>
      </w:r>
      <w:r w:rsidR="00996419">
        <w:fldChar w:fldCharType="end"/>
      </w:r>
      <w:bookmarkEnd w:id="243"/>
      <w:r w:rsidRPr="00E852E5">
        <w:t xml:space="preserve">. </w:t>
      </w:r>
      <w:r w:rsidR="00B50396" w:rsidRPr="00BA4138">
        <w:t xml:space="preserve">Stream metabolism data obtained from the four sites in the </w:t>
      </w:r>
      <w:r w:rsidR="002B6D8D">
        <w:t>lower</w:t>
      </w:r>
      <w:r w:rsidR="00B50396" w:rsidRPr="00BA4138">
        <w:t xml:space="preserve"> Lachlan </w:t>
      </w:r>
      <w:r w:rsidR="0001584F">
        <w:t>river system</w:t>
      </w:r>
      <w:r w:rsidR="00B50396" w:rsidRPr="006B0CFF">
        <w:t xml:space="preserve"> during the sampling period </w:t>
      </w:r>
      <w:r w:rsidR="00B50396">
        <w:t>2019-20</w:t>
      </w:r>
      <w:r w:rsidR="00B50396" w:rsidRPr="006B0CFF">
        <w:t>.</w:t>
      </w:r>
      <w:bookmarkEnd w:id="244"/>
    </w:p>
    <w:p w14:paraId="1C7709A4" w14:textId="77777777" w:rsidR="00B50396" w:rsidRPr="00A03B98" w:rsidRDefault="00B50396" w:rsidP="005411AD">
      <w:pPr>
        <w:pStyle w:val="Caption"/>
        <w:spacing w:after="120"/>
      </w:pPr>
      <w:r w:rsidRPr="006B0CFF">
        <w:t xml:space="preserve">Shown is the number of logged days for each site with the count </w:t>
      </w:r>
      <w:r>
        <w:t>‘</w:t>
      </w:r>
      <w:r w:rsidRPr="006B0CFF">
        <w:t>Y</w:t>
      </w:r>
      <w:r>
        <w:t>’</w:t>
      </w:r>
      <w:r w:rsidRPr="006B0CFF">
        <w:t xml:space="preserve"> and percentile </w:t>
      </w:r>
      <w:r>
        <w:t>‘</w:t>
      </w:r>
      <w:r w:rsidRPr="006B0CFF">
        <w:t>%</w:t>
      </w:r>
      <w:r>
        <w:t>’</w:t>
      </w:r>
      <w:r w:rsidRPr="006B0CFF">
        <w:t xml:space="preserve"> for which a GPP, ER and K estimate could be modelled under the standard </w:t>
      </w:r>
      <w:r>
        <w:t>and modified (lowered R</w:t>
      </w:r>
      <w:r w:rsidRPr="00631B6E">
        <w:rPr>
          <w:vertAlign w:val="superscript"/>
        </w:rPr>
        <w:t>2</w:t>
      </w:r>
      <w:r>
        <w:t xml:space="preserve"> in brackets) a</w:t>
      </w:r>
      <w:r w:rsidRPr="006B0CFF">
        <w:t xml:space="preserve">cceptance criteria. </w:t>
      </w:r>
    </w:p>
    <w:tbl>
      <w:tblPr>
        <w:tblStyle w:val="GridTable5Dark-Accent11"/>
        <w:tblW w:w="9355" w:type="dxa"/>
        <w:tblLayout w:type="fixed"/>
        <w:tblLook w:val="04A0" w:firstRow="1" w:lastRow="0" w:firstColumn="1" w:lastColumn="0" w:noHBand="0" w:noVBand="1"/>
      </w:tblPr>
      <w:tblGrid>
        <w:gridCol w:w="1559"/>
        <w:gridCol w:w="1417"/>
        <w:gridCol w:w="1135"/>
        <w:gridCol w:w="567"/>
        <w:gridCol w:w="567"/>
        <w:gridCol w:w="567"/>
        <w:gridCol w:w="567"/>
        <w:gridCol w:w="2976"/>
      </w:tblGrid>
      <w:tr w:rsidR="00B50396" w:rsidRPr="005411AD" w14:paraId="690B199C" w14:textId="77777777" w:rsidTr="00615FD3">
        <w:trPr>
          <w:cnfStyle w:val="100000000000" w:firstRow="1" w:lastRow="0" w:firstColumn="0" w:lastColumn="0" w:oddVBand="0" w:evenVBand="0" w:oddHBand="0" w:evenHBand="0" w:firstRowFirstColumn="0" w:firstRowLastColumn="0" w:lastRowFirstColumn="0" w:lastRowLastColumn="0"/>
          <w:trHeight w:val="222"/>
        </w:trPr>
        <w:tc>
          <w:tcPr>
            <w:cnfStyle w:val="001000000000" w:firstRow="0" w:lastRow="0" w:firstColumn="1" w:lastColumn="0" w:oddVBand="0" w:evenVBand="0" w:oddHBand="0" w:evenHBand="0" w:firstRowFirstColumn="0" w:firstRowLastColumn="0" w:lastRowFirstColumn="0" w:lastRowLastColumn="0"/>
            <w:tcW w:w="1559" w:type="dxa"/>
            <w:tcBorders>
              <w:right w:val="single" w:sz="4" w:space="0" w:color="FFFFFF" w:themeColor="background1"/>
            </w:tcBorders>
            <w:vAlign w:val="center"/>
            <w:hideMark/>
          </w:tcPr>
          <w:p w14:paraId="1DB9AA07" w14:textId="77777777" w:rsidR="00B50396" w:rsidRPr="00131954" w:rsidRDefault="00B50396" w:rsidP="00AB3FB1">
            <w:pPr>
              <w:spacing w:before="40" w:after="40"/>
              <w:jc w:val="center"/>
              <w:rPr>
                <w:rFonts w:cstheme="minorHAnsi"/>
                <w:caps/>
                <w:color w:val="FFFFFF"/>
                <w:sz w:val="20"/>
                <w:szCs w:val="20"/>
                <w:lang w:eastAsia="en-AU"/>
              </w:rPr>
            </w:pPr>
            <w:r w:rsidRPr="00131954">
              <w:rPr>
                <w:rFonts w:cstheme="minorHAnsi"/>
                <w:caps/>
                <w:color w:val="FFFFFF"/>
                <w:sz w:val="20"/>
                <w:szCs w:val="20"/>
                <w:lang w:eastAsia="en-AU"/>
              </w:rPr>
              <w:t>Site</w:t>
            </w:r>
          </w:p>
        </w:tc>
        <w:tc>
          <w:tcPr>
            <w:tcW w:w="1417" w:type="dxa"/>
            <w:tcBorders>
              <w:left w:val="single" w:sz="4" w:space="0" w:color="FFFFFF" w:themeColor="background1"/>
              <w:right w:val="single" w:sz="4" w:space="0" w:color="FFFFFF" w:themeColor="background1"/>
            </w:tcBorders>
            <w:vAlign w:val="center"/>
            <w:hideMark/>
          </w:tcPr>
          <w:p w14:paraId="76BC9306" w14:textId="77777777" w:rsidR="00B50396" w:rsidRPr="00131954" w:rsidRDefault="00B50396" w:rsidP="00AB3FB1">
            <w:pPr>
              <w:spacing w:before="40" w:after="40"/>
              <w:jc w:val="center"/>
              <w:cnfStyle w:val="100000000000" w:firstRow="1" w:lastRow="0" w:firstColumn="0" w:lastColumn="0" w:oddVBand="0" w:evenVBand="0" w:oddHBand="0" w:evenHBand="0" w:firstRowFirstColumn="0" w:firstRowLastColumn="0" w:lastRowFirstColumn="0" w:lastRowLastColumn="0"/>
              <w:rPr>
                <w:rFonts w:cstheme="minorHAnsi"/>
                <w:caps/>
                <w:color w:val="FFFFFF"/>
                <w:sz w:val="20"/>
                <w:szCs w:val="20"/>
                <w:lang w:eastAsia="en-AU"/>
              </w:rPr>
            </w:pPr>
            <w:r w:rsidRPr="00131954">
              <w:rPr>
                <w:rFonts w:cstheme="minorHAnsi"/>
                <w:caps/>
                <w:color w:val="FFFFFF"/>
                <w:sz w:val="20"/>
                <w:szCs w:val="20"/>
                <w:lang w:eastAsia="en-AU"/>
              </w:rPr>
              <w:t>Time Period</w:t>
            </w:r>
          </w:p>
        </w:tc>
        <w:tc>
          <w:tcPr>
            <w:tcW w:w="1135" w:type="dxa"/>
            <w:tcBorders>
              <w:left w:val="single" w:sz="4" w:space="0" w:color="FFFFFF" w:themeColor="background1"/>
              <w:right w:val="single" w:sz="4" w:space="0" w:color="FFFFFF" w:themeColor="background1"/>
            </w:tcBorders>
            <w:vAlign w:val="center"/>
            <w:hideMark/>
          </w:tcPr>
          <w:p w14:paraId="3B614E22" w14:textId="77777777" w:rsidR="00B50396" w:rsidRPr="00131954" w:rsidRDefault="00B50396" w:rsidP="00AB3FB1">
            <w:pPr>
              <w:spacing w:before="40" w:after="40"/>
              <w:jc w:val="center"/>
              <w:cnfStyle w:val="100000000000" w:firstRow="1" w:lastRow="0" w:firstColumn="0" w:lastColumn="0" w:oddVBand="0" w:evenVBand="0" w:oddHBand="0" w:evenHBand="0" w:firstRowFirstColumn="0" w:firstRowLastColumn="0" w:lastRowFirstColumn="0" w:lastRowLastColumn="0"/>
              <w:rPr>
                <w:rFonts w:cstheme="minorHAnsi"/>
                <w:caps/>
                <w:color w:val="FFFFFF"/>
                <w:sz w:val="20"/>
                <w:szCs w:val="20"/>
                <w:lang w:eastAsia="en-AU"/>
              </w:rPr>
            </w:pPr>
            <w:r w:rsidRPr="00131954">
              <w:rPr>
                <w:rFonts w:cstheme="minorHAnsi"/>
                <w:caps/>
                <w:color w:val="FFFFFF"/>
                <w:sz w:val="20"/>
                <w:szCs w:val="20"/>
                <w:lang w:eastAsia="en-AU"/>
              </w:rPr>
              <w:t># logged days</w:t>
            </w:r>
          </w:p>
        </w:tc>
        <w:tc>
          <w:tcPr>
            <w:tcW w:w="567" w:type="dxa"/>
            <w:tcBorders>
              <w:left w:val="single" w:sz="4" w:space="0" w:color="FFFFFF" w:themeColor="background1"/>
              <w:right w:val="single" w:sz="4" w:space="0" w:color="FFFFFF" w:themeColor="background1"/>
            </w:tcBorders>
            <w:vAlign w:val="center"/>
            <w:hideMark/>
          </w:tcPr>
          <w:p w14:paraId="1EFF390F" w14:textId="77777777" w:rsidR="00B50396" w:rsidRPr="00131954" w:rsidRDefault="00B50396" w:rsidP="00AB3FB1">
            <w:pPr>
              <w:spacing w:before="40" w:after="40"/>
              <w:jc w:val="center"/>
              <w:cnfStyle w:val="100000000000" w:firstRow="1" w:lastRow="0" w:firstColumn="0" w:lastColumn="0" w:oddVBand="0" w:evenVBand="0" w:oddHBand="0" w:evenHBand="0" w:firstRowFirstColumn="0" w:firstRowLastColumn="0" w:lastRowFirstColumn="0" w:lastRowLastColumn="0"/>
              <w:rPr>
                <w:rFonts w:cstheme="minorHAnsi"/>
                <w:caps/>
                <w:color w:val="FFFFFF"/>
                <w:sz w:val="20"/>
                <w:szCs w:val="20"/>
                <w:lang w:eastAsia="en-AU"/>
              </w:rPr>
            </w:pPr>
            <w:r w:rsidRPr="00131954">
              <w:rPr>
                <w:rFonts w:cstheme="minorHAnsi"/>
                <w:caps/>
                <w:color w:val="FFFFFF"/>
                <w:sz w:val="20"/>
                <w:szCs w:val="20"/>
                <w:lang w:eastAsia="en-AU"/>
              </w:rPr>
              <w:t>Y</w:t>
            </w:r>
          </w:p>
        </w:tc>
        <w:tc>
          <w:tcPr>
            <w:tcW w:w="567" w:type="dxa"/>
            <w:tcBorders>
              <w:left w:val="single" w:sz="4" w:space="0" w:color="FFFFFF" w:themeColor="background1"/>
              <w:right w:val="single" w:sz="4" w:space="0" w:color="FFFFFF" w:themeColor="background1"/>
            </w:tcBorders>
            <w:vAlign w:val="center"/>
          </w:tcPr>
          <w:p w14:paraId="403CAB99" w14:textId="77777777" w:rsidR="00B50396" w:rsidRPr="00131954" w:rsidRDefault="00B50396" w:rsidP="00AB3FB1">
            <w:pPr>
              <w:spacing w:before="40" w:after="40"/>
              <w:jc w:val="center"/>
              <w:cnfStyle w:val="100000000000" w:firstRow="1" w:lastRow="0" w:firstColumn="0" w:lastColumn="0" w:oddVBand="0" w:evenVBand="0" w:oddHBand="0" w:evenHBand="0" w:firstRowFirstColumn="0" w:firstRowLastColumn="0" w:lastRowFirstColumn="0" w:lastRowLastColumn="0"/>
              <w:rPr>
                <w:rFonts w:cstheme="minorHAnsi"/>
                <w:caps/>
                <w:color w:val="FFFFFF"/>
                <w:sz w:val="20"/>
                <w:szCs w:val="20"/>
                <w:lang w:eastAsia="en-AU"/>
              </w:rPr>
            </w:pPr>
            <w:r w:rsidRPr="00131954">
              <w:rPr>
                <w:rFonts w:cstheme="minorHAnsi"/>
                <w:caps/>
                <w:color w:val="FFFFFF"/>
                <w:sz w:val="20"/>
                <w:szCs w:val="20"/>
                <w:lang w:eastAsia="en-AU"/>
              </w:rPr>
              <w:t>%</w:t>
            </w:r>
          </w:p>
        </w:tc>
        <w:tc>
          <w:tcPr>
            <w:tcW w:w="567" w:type="dxa"/>
            <w:tcBorders>
              <w:left w:val="single" w:sz="4" w:space="0" w:color="FFFFFF" w:themeColor="background1"/>
              <w:right w:val="single" w:sz="4" w:space="0" w:color="FFFFFF" w:themeColor="background1"/>
            </w:tcBorders>
            <w:vAlign w:val="center"/>
          </w:tcPr>
          <w:p w14:paraId="728FDA6E" w14:textId="77777777" w:rsidR="00B50396" w:rsidRPr="00131954" w:rsidRDefault="00B50396" w:rsidP="00AB3FB1">
            <w:pPr>
              <w:spacing w:before="40" w:after="40"/>
              <w:jc w:val="center"/>
              <w:cnfStyle w:val="100000000000" w:firstRow="1" w:lastRow="0" w:firstColumn="0" w:lastColumn="0" w:oddVBand="0" w:evenVBand="0" w:oddHBand="0" w:evenHBand="0" w:firstRowFirstColumn="0" w:firstRowLastColumn="0" w:lastRowFirstColumn="0" w:lastRowLastColumn="0"/>
              <w:rPr>
                <w:rFonts w:cstheme="minorHAnsi"/>
                <w:caps/>
                <w:color w:val="FFFFFF"/>
                <w:sz w:val="20"/>
                <w:szCs w:val="20"/>
                <w:lang w:eastAsia="en-AU"/>
              </w:rPr>
            </w:pPr>
            <w:r w:rsidRPr="00131954">
              <w:rPr>
                <w:rFonts w:cstheme="minorHAnsi"/>
                <w:caps/>
                <w:color w:val="FFFFFF"/>
                <w:sz w:val="20"/>
                <w:szCs w:val="20"/>
                <w:lang w:eastAsia="en-AU"/>
              </w:rPr>
              <w:t>(Y)</w:t>
            </w:r>
          </w:p>
        </w:tc>
        <w:tc>
          <w:tcPr>
            <w:tcW w:w="567" w:type="dxa"/>
            <w:tcBorders>
              <w:left w:val="single" w:sz="4" w:space="0" w:color="FFFFFF" w:themeColor="background1"/>
              <w:right w:val="single" w:sz="4" w:space="0" w:color="FFFFFF" w:themeColor="background1"/>
            </w:tcBorders>
            <w:vAlign w:val="center"/>
            <w:hideMark/>
          </w:tcPr>
          <w:p w14:paraId="13BBA39A" w14:textId="77777777" w:rsidR="00B50396" w:rsidRPr="00131954" w:rsidRDefault="00B50396" w:rsidP="00AB3FB1">
            <w:pPr>
              <w:spacing w:before="40" w:after="40"/>
              <w:jc w:val="center"/>
              <w:cnfStyle w:val="100000000000" w:firstRow="1" w:lastRow="0" w:firstColumn="0" w:lastColumn="0" w:oddVBand="0" w:evenVBand="0" w:oddHBand="0" w:evenHBand="0" w:firstRowFirstColumn="0" w:firstRowLastColumn="0" w:lastRowFirstColumn="0" w:lastRowLastColumn="0"/>
              <w:rPr>
                <w:rFonts w:cstheme="minorHAnsi"/>
                <w:caps/>
                <w:color w:val="FFFFFF"/>
                <w:sz w:val="20"/>
                <w:szCs w:val="20"/>
                <w:lang w:eastAsia="en-AU"/>
              </w:rPr>
            </w:pPr>
            <w:r w:rsidRPr="00131954">
              <w:rPr>
                <w:rFonts w:cstheme="minorHAnsi"/>
                <w:caps/>
                <w:color w:val="FFFFFF"/>
                <w:sz w:val="20"/>
                <w:szCs w:val="20"/>
                <w:lang w:eastAsia="en-AU"/>
              </w:rPr>
              <w:t>(%)</w:t>
            </w:r>
          </w:p>
        </w:tc>
        <w:tc>
          <w:tcPr>
            <w:tcW w:w="2976" w:type="dxa"/>
            <w:tcBorders>
              <w:left w:val="single" w:sz="4" w:space="0" w:color="FFFFFF" w:themeColor="background1"/>
            </w:tcBorders>
            <w:vAlign w:val="center"/>
            <w:hideMark/>
          </w:tcPr>
          <w:p w14:paraId="20800551" w14:textId="77777777" w:rsidR="00B50396" w:rsidRPr="00131954" w:rsidRDefault="00B50396" w:rsidP="00AB3FB1">
            <w:pPr>
              <w:spacing w:before="40" w:after="40"/>
              <w:jc w:val="center"/>
              <w:cnfStyle w:val="100000000000" w:firstRow="1" w:lastRow="0" w:firstColumn="0" w:lastColumn="0" w:oddVBand="0" w:evenVBand="0" w:oddHBand="0" w:evenHBand="0" w:firstRowFirstColumn="0" w:firstRowLastColumn="0" w:lastRowFirstColumn="0" w:lastRowLastColumn="0"/>
              <w:rPr>
                <w:rFonts w:cstheme="minorHAnsi"/>
                <w:caps/>
                <w:color w:val="FFFFFF"/>
                <w:sz w:val="20"/>
                <w:szCs w:val="20"/>
                <w:lang w:eastAsia="en-AU"/>
              </w:rPr>
            </w:pPr>
            <w:r w:rsidRPr="00131954">
              <w:rPr>
                <w:rFonts w:cstheme="minorHAnsi"/>
                <w:caps/>
                <w:color w:val="FFFFFF"/>
                <w:sz w:val="20"/>
                <w:szCs w:val="20"/>
                <w:lang w:eastAsia="en-AU"/>
              </w:rPr>
              <w:t>Notes</w:t>
            </w:r>
          </w:p>
          <w:p w14:paraId="6A58BB02" w14:textId="77777777" w:rsidR="00B50396" w:rsidRPr="00131954" w:rsidRDefault="00B50396" w:rsidP="00AB3FB1">
            <w:pPr>
              <w:spacing w:before="40" w:after="40"/>
              <w:jc w:val="center"/>
              <w:cnfStyle w:val="100000000000" w:firstRow="1" w:lastRow="0" w:firstColumn="0" w:lastColumn="0" w:oddVBand="0" w:evenVBand="0" w:oddHBand="0" w:evenHBand="0" w:firstRowFirstColumn="0" w:firstRowLastColumn="0" w:lastRowFirstColumn="0" w:lastRowLastColumn="0"/>
              <w:rPr>
                <w:rFonts w:cstheme="minorHAnsi"/>
                <w:caps/>
                <w:color w:val="FFFFFF"/>
                <w:sz w:val="20"/>
                <w:szCs w:val="20"/>
                <w:lang w:eastAsia="en-AU"/>
              </w:rPr>
            </w:pPr>
            <w:r w:rsidRPr="00131954">
              <w:rPr>
                <w:rFonts w:cstheme="minorHAnsi"/>
                <w:caps/>
                <w:color w:val="FFFFFF"/>
                <w:sz w:val="20"/>
                <w:szCs w:val="20"/>
                <w:lang w:eastAsia="en-AU"/>
              </w:rPr>
              <w:t>(gaps in logging due to batterie issue and Air exposure)</w:t>
            </w:r>
          </w:p>
        </w:tc>
      </w:tr>
      <w:tr w:rsidR="00B50396" w:rsidRPr="005411AD" w14:paraId="318522CF" w14:textId="77777777" w:rsidTr="0066429D">
        <w:trPr>
          <w:cnfStyle w:val="000000100000" w:firstRow="0" w:lastRow="0" w:firstColumn="0" w:lastColumn="0" w:oddVBand="0" w:evenVBand="0" w:oddHBand="1" w:evenHBand="0" w:firstRowFirstColumn="0" w:firstRowLastColumn="0" w:lastRowFirstColumn="0" w:lastRowLastColumn="0"/>
          <w:trHeight w:val="222"/>
        </w:trPr>
        <w:tc>
          <w:tcPr>
            <w:cnfStyle w:val="001000000000" w:firstRow="0" w:lastRow="0" w:firstColumn="1" w:lastColumn="0" w:oddVBand="0" w:evenVBand="0" w:oddHBand="0" w:evenHBand="0" w:firstRowFirstColumn="0" w:firstRowLastColumn="0" w:lastRowFirstColumn="0" w:lastRowLastColumn="0"/>
            <w:tcW w:w="1559" w:type="dxa"/>
            <w:hideMark/>
          </w:tcPr>
          <w:p w14:paraId="69E2665D" w14:textId="77777777" w:rsidR="00B50396" w:rsidRPr="00131954" w:rsidRDefault="00B50396" w:rsidP="00166554">
            <w:pPr>
              <w:spacing w:before="40" w:after="40"/>
              <w:rPr>
                <w:rFonts w:cstheme="minorHAnsi"/>
                <w:caps/>
                <w:color w:val="FFFFFF"/>
                <w:sz w:val="20"/>
                <w:szCs w:val="20"/>
                <w:lang w:eastAsia="en-AU"/>
              </w:rPr>
            </w:pPr>
            <w:r w:rsidRPr="00131954">
              <w:rPr>
                <w:rFonts w:cstheme="minorHAnsi"/>
                <w:caps/>
                <w:color w:val="FFFFFF"/>
                <w:sz w:val="20"/>
                <w:szCs w:val="20"/>
                <w:lang w:eastAsia="en-AU"/>
              </w:rPr>
              <w:t>Wallanthery (WAL)</w:t>
            </w:r>
          </w:p>
        </w:tc>
        <w:tc>
          <w:tcPr>
            <w:tcW w:w="1417" w:type="dxa"/>
            <w:noWrap/>
            <w:hideMark/>
          </w:tcPr>
          <w:p w14:paraId="2D7DDED2" w14:textId="77777777" w:rsidR="00B50396" w:rsidRPr="00131954" w:rsidRDefault="00B50396" w:rsidP="00166554">
            <w:pPr>
              <w:spacing w:before="40" w:after="40"/>
              <w:cnfStyle w:val="000000100000" w:firstRow="0" w:lastRow="0" w:firstColumn="0" w:lastColumn="0" w:oddVBand="0" w:evenVBand="0" w:oddHBand="1" w:evenHBand="0" w:firstRowFirstColumn="0" w:firstRowLastColumn="0" w:lastRowFirstColumn="0" w:lastRowLastColumn="0"/>
              <w:rPr>
                <w:rFonts w:cstheme="minorHAnsi"/>
                <w:color w:val="000000"/>
                <w:sz w:val="20"/>
                <w:szCs w:val="20"/>
                <w:lang w:eastAsia="en-AU"/>
              </w:rPr>
            </w:pPr>
            <w:r w:rsidRPr="00131954">
              <w:rPr>
                <w:rFonts w:cstheme="minorHAnsi"/>
                <w:color w:val="000000"/>
                <w:sz w:val="20"/>
                <w:szCs w:val="20"/>
                <w:lang w:eastAsia="en-AU"/>
              </w:rPr>
              <w:t>1/07/2019 – 04/06/2020</w:t>
            </w:r>
          </w:p>
        </w:tc>
        <w:tc>
          <w:tcPr>
            <w:tcW w:w="1135" w:type="dxa"/>
            <w:noWrap/>
            <w:hideMark/>
          </w:tcPr>
          <w:p w14:paraId="50D9DA61" w14:textId="77777777" w:rsidR="00B50396" w:rsidRPr="00131954" w:rsidRDefault="00B50396" w:rsidP="00AB3FB1">
            <w:pPr>
              <w:spacing w:before="40" w:after="40"/>
              <w:jc w:val="center"/>
              <w:cnfStyle w:val="000000100000" w:firstRow="0" w:lastRow="0" w:firstColumn="0" w:lastColumn="0" w:oddVBand="0" w:evenVBand="0" w:oddHBand="1" w:evenHBand="0" w:firstRowFirstColumn="0" w:firstRowLastColumn="0" w:lastRowFirstColumn="0" w:lastRowLastColumn="0"/>
              <w:rPr>
                <w:rFonts w:cstheme="minorHAnsi"/>
                <w:color w:val="000000"/>
                <w:sz w:val="20"/>
                <w:szCs w:val="20"/>
                <w:lang w:eastAsia="en-AU"/>
              </w:rPr>
            </w:pPr>
            <w:r w:rsidRPr="00131954">
              <w:rPr>
                <w:rFonts w:cstheme="minorHAnsi"/>
                <w:sz w:val="20"/>
                <w:szCs w:val="20"/>
              </w:rPr>
              <w:t>213</w:t>
            </w:r>
          </w:p>
        </w:tc>
        <w:tc>
          <w:tcPr>
            <w:tcW w:w="567" w:type="dxa"/>
            <w:noWrap/>
            <w:hideMark/>
          </w:tcPr>
          <w:p w14:paraId="509BAF00" w14:textId="77777777" w:rsidR="00B50396" w:rsidRPr="00131954" w:rsidRDefault="00B50396" w:rsidP="00AB3FB1">
            <w:pPr>
              <w:spacing w:before="40" w:after="40"/>
              <w:jc w:val="center"/>
              <w:cnfStyle w:val="000000100000" w:firstRow="0" w:lastRow="0" w:firstColumn="0" w:lastColumn="0" w:oddVBand="0" w:evenVBand="0" w:oddHBand="1" w:evenHBand="0" w:firstRowFirstColumn="0" w:firstRowLastColumn="0" w:lastRowFirstColumn="0" w:lastRowLastColumn="0"/>
              <w:rPr>
                <w:rFonts w:cstheme="minorHAnsi"/>
                <w:color w:val="000000"/>
                <w:sz w:val="20"/>
                <w:szCs w:val="20"/>
                <w:lang w:eastAsia="en-AU"/>
              </w:rPr>
            </w:pPr>
            <w:r w:rsidRPr="00131954">
              <w:rPr>
                <w:rFonts w:cstheme="minorHAnsi"/>
                <w:sz w:val="20"/>
                <w:szCs w:val="20"/>
              </w:rPr>
              <w:t>40</w:t>
            </w:r>
          </w:p>
        </w:tc>
        <w:tc>
          <w:tcPr>
            <w:tcW w:w="567" w:type="dxa"/>
          </w:tcPr>
          <w:p w14:paraId="7F958530" w14:textId="77777777" w:rsidR="00B50396" w:rsidRPr="00131954" w:rsidRDefault="00B50396" w:rsidP="00AB3FB1">
            <w:pPr>
              <w:spacing w:before="40" w:after="40"/>
              <w:jc w:val="center"/>
              <w:cnfStyle w:val="000000100000" w:firstRow="0" w:lastRow="0" w:firstColumn="0" w:lastColumn="0" w:oddVBand="0" w:evenVBand="0" w:oddHBand="1" w:evenHBand="0" w:firstRowFirstColumn="0" w:firstRowLastColumn="0" w:lastRowFirstColumn="0" w:lastRowLastColumn="0"/>
              <w:rPr>
                <w:rFonts w:cstheme="minorHAnsi"/>
                <w:color w:val="000000"/>
                <w:sz w:val="20"/>
                <w:szCs w:val="20"/>
                <w:lang w:eastAsia="en-AU"/>
              </w:rPr>
            </w:pPr>
            <w:r w:rsidRPr="00131954">
              <w:rPr>
                <w:rFonts w:cstheme="minorHAnsi"/>
                <w:sz w:val="20"/>
                <w:szCs w:val="20"/>
              </w:rPr>
              <w:t>19</w:t>
            </w:r>
          </w:p>
        </w:tc>
        <w:tc>
          <w:tcPr>
            <w:tcW w:w="567" w:type="dxa"/>
          </w:tcPr>
          <w:p w14:paraId="26237BC0" w14:textId="77777777" w:rsidR="00B50396" w:rsidRPr="00131954" w:rsidRDefault="00B50396" w:rsidP="00AB3FB1">
            <w:pPr>
              <w:spacing w:before="40" w:after="40"/>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131954">
              <w:rPr>
                <w:rFonts w:cstheme="minorHAnsi"/>
                <w:sz w:val="20"/>
                <w:szCs w:val="20"/>
              </w:rPr>
              <w:t>54</w:t>
            </w:r>
          </w:p>
        </w:tc>
        <w:tc>
          <w:tcPr>
            <w:tcW w:w="567" w:type="dxa"/>
            <w:noWrap/>
            <w:hideMark/>
          </w:tcPr>
          <w:p w14:paraId="3A4F2B39" w14:textId="77777777" w:rsidR="00B50396" w:rsidRPr="00131954" w:rsidRDefault="00B50396" w:rsidP="00AB3FB1">
            <w:pPr>
              <w:spacing w:before="40" w:after="40"/>
              <w:jc w:val="center"/>
              <w:cnfStyle w:val="000000100000" w:firstRow="0" w:lastRow="0" w:firstColumn="0" w:lastColumn="0" w:oddVBand="0" w:evenVBand="0" w:oddHBand="1" w:evenHBand="0" w:firstRowFirstColumn="0" w:firstRowLastColumn="0" w:lastRowFirstColumn="0" w:lastRowLastColumn="0"/>
              <w:rPr>
                <w:rFonts w:cstheme="minorHAnsi"/>
                <w:color w:val="000000"/>
                <w:sz w:val="20"/>
                <w:szCs w:val="20"/>
                <w:lang w:eastAsia="en-AU"/>
              </w:rPr>
            </w:pPr>
            <w:r w:rsidRPr="00131954">
              <w:rPr>
                <w:rFonts w:cstheme="minorHAnsi"/>
                <w:sz w:val="20"/>
                <w:szCs w:val="20"/>
              </w:rPr>
              <w:t>31</w:t>
            </w:r>
          </w:p>
        </w:tc>
        <w:tc>
          <w:tcPr>
            <w:tcW w:w="2976" w:type="dxa"/>
            <w:noWrap/>
            <w:hideMark/>
          </w:tcPr>
          <w:p w14:paraId="0A3A0593" w14:textId="77777777" w:rsidR="00B50396" w:rsidRPr="00131954" w:rsidRDefault="00B50396" w:rsidP="00166554">
            <w:pPr>
              <w:spacing w:before="40" w:after="40"/>
              <w:cnfStyle w:val="000000100000" w:firstRow="0" w:lastRow="0" w:firstColumn="0" w:lastColumn="0" w:oddVBand="0" w:evenVBand="0" w:oddHBand="1" w:evenHBand="0" w:firstRowFirstColumn="0" w:firstRowLastColumn="0" w:lastRowFirstColumn="0" w:lastRowLastColumn="0"/>
              <w:rPr>
                <w:rFonts w:cstheme="minorHAnsi"/>
                <w:color w:val="000000"/>
                <w:sz w:val="20"/>
                <w:szCs w:val="20"/>
                <w:lang w:eastAsia="en-AU"/>
              </w:rPr>
            </w:pPr>
            <w:r w:rsidRPr="00131954">
              <w:rPr>
                <w:rFonts w:cstheme="minorHAnsi"/>
                <w:color w:val="000000"/>
                <w:sz w:val="20"/>
                <w:szCs w:val="20"/>
                <w:lang w:eastAsia="en-AU"/>
              </w:rPr>
              <w:t>No data for 3 months</w:t>
            </w:r>
          </w:p>
          <w:p w14:paraId="6EF48009" w14:textId="77777777" w:rsidR="00B50396" w:rsidRPr="00131954" w:rsidRDefault="00B50396" w:rsidP="00166554">
            <w:pPr>
              <w:spacing w:before="40" w:after="40"/>
              <w:cnfStyle w:val="000000100000" w:firstRow="0" w:lastRow="0" w:firstColumn="0" w:lastColumn="0" w:oddVBand="0" w:evenVBand="0" w:oddHBand="1" w:evenHBand="0" w:firstRowFirstColumn="0" w:firstRowLastColumn="0" w:lastRowFirstColumn="0" w:lastRowLastColumn="0"/>
              <w:rPr>
                <w:rFonts w:cstheme="minorHAnsi"/>
                <w:color w:val="000000"/>
                <w:sz w:val="20"/>
                <w:szCs w:val="20"/>
                <w:lang w:eastAsia="en-AU"/>
              </w:rPr>
            </w:pPr>
            <w:r w:rsidRPr="00131954">
              <w:rPr>
                <w:rFonts w:cstheme="minorHAnsi"/>
                <w:color w:val="000000"/>
                <w:sz w:val="20"/>
                <w:szCs w:val="20"/>
                <w:lang w:eastAsia="en-AU"/>
              </w:rPr>
              <w:t>(between 07/08 and 05/11/19),</w:t>
            </w:r>
          </w:p>
          <w:p w14:paraId="34E0DCD8" w14:textId="77777777" w:rsidR="00B50396" w:rsidRPr="00131954" w:rsidRDefault="00B50396" w:rsidP="00166554">
            <w:pPr>
              <w:spacing w:before="40" w:after="40"/>
              <w:cnfStyle w:val="000000100000" w:firstRow="0" w:lastRow="0" w:firstColumn="0" w:lastColumn="0" w:oddVBand="0" w:evenVBand="0" w:oddHBand="1" w:evenHBand="0" w:firstRowFirstColumn="0" w:firstRowLastColumn="0" w:lastRowFirstColumn="0" w:lastRowLastColumn="0"/>
              <w:rPr>
                <w:rFonts w:cstheme="minorHAnsi"/>
                <w:color w:val="000000"/>
                <w:sz w:val="20"/>
                <w:szCs w:val="20"/>
                <w:lang w:eastAsia="en-AU"/>
              </w:rPr>
            </w:pPr>
            <w:r w:rsidRPr="00131954">
              <w:rPr>
                <w:rFonts w:cstheme="minorHAnsi"/>
                <w:color w:val="000000"/>
                <w:sz w:val="20"/>
                <w:szCs w:val="20"/>
                <w:lang w:eastAsia="en-AU"/>
              </w:rPr>
              <w:t>Air exposure for 36 days</w:t>
            </w:r>
          </w:p>
        </w:tc>
      </w:tr>
      <w:tr w:rsidR="00B50396" w:rsidRPr="005411AD" w14:paraId="059E17FE" w14:textId="77777777" w:rsidTr="0066429D">
        <w:trPr>
          <w:trHeight w:val="222"/>
        </w:trPr>
        <w:tc>
          <w:tcPr>
            <w:cnfStyle w:val="001000000000" w:firstRow="0" w:lastRow="0" w:firstColumn="1" w:lastColumn="0" w:oddVBand="0" w:evenVBand="0" w:oddHBand="0" w:evenHBand="0" w:firstRowFirstColumn="0" w:firstRowLastColumn="0" w:lastRowFirstColumn="0" w:lastRowLastColumn="0"/>
            <w:tcW w:w="1559" w:type="dxa"/>
            <w:hideMark/>
          </w:tcPr>
          <w:p w14:paraId="5B953EF5" w14:textId="77777777" w:rsidR="00B50396" w:rsidRPr="00131954" w:rsidRDefault="00B50396" w:rsidP="00166554">
            <w:pPr>
              <w:spacing w:before="40" w:after="40"/>
              <w:rPr>
                <w:rFonts w:cstheme="minorHAnsi"/>
                <w:caps/>
                <w:color w:val="FFFFFF"/>
                <w:sz w:val="20"/>
                <w:szCs w:val="20"/>
                <w:lang w:eastAsia="en-AU"/>
              </w:rPr>
            </w:pPr>
            <w:r w:rsidRPr="00131954">
              <w:rPr>
                <w:rFonts w:cstheme="minorHAnsi"/>
                <w:caps/>
                <w:color w:val="FFFFFF"/>
                <w:sz w:val="20"/>
                <w:szCs w:val="20"/>
                <w:lang w:eastAsia="en-AU"/>
              </w:rPr>
              <w:t>Lanes Bridge</w:t>
            </w:r>
          </w:p>
          <w:p w14:paraId="079D1C17" w14:textId="77777777" w:rsidR="00B50396" w:rsidRPr="00131954" w:rsidRDefault="00B50396" w:rsidP="00166554">
            <w:pPr>
              <w:spacing w:before="40" w:after="40"/>
              <w:rPr>
                <w:rFonts w:cstheme="minorHAnsi"/>
                <w:caps/>
                <w:color w:val="FFFFFF"/>
                <w:sz w:val="20"/>
                <w:szCs w:val="20"/>
                <w:lang w:eastAsia="en-AU"/>
              </w:rPr>
            </w:pPr>
            <w:r w:rsidRPr="00131954">
              <w:rPr>
                <w:rFonts w:cstheme="minorHAnsi"/>
                <w:caps/>
                <w:color w:val="FFFFFF"/>
                <w:sz w:val="20"/>
                <w:szCs w:val="20"/>
                <w:lang w:eastAsia="en-AU"/>
              </w:rPr>
              <w:t>(LB)</w:t>
            </w:r>
          </w:p>
        </w:tc>
        <w:tc>
          <w:tcPr>
            <w:tcW w:w="1417" w:type="dxa"/>
            <w:noWrap/>
            <w:hideMark/>
          </w:tcPr>
          <w:p w14:paraId="314B6517" w14:textId="77777777" w:rsidR="00B50396" w:rsidRPr="00131954" w:rsidRDefault="00B50396" w:rsidP="00166554">
            <w:pPr>
              <w:spacing w:before="40" w:after="40"/>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eastAsia="en-AU"/>
              </w:rPr>
            </w:pPr>
            <w:r w:rsidRPr="00131954">
              <w:rPr>
                <w:rFonts w:cstheme="minorHAnsi"/>
                <w:color w:val="000000"/>
                <w:sz w:val="20"/>
                <w:szCs w:val="20"/>
                <w:lang w:eastAsia="en-AU"/>
              </w:rPr>
              <w:t>1/07/2019 – 04/06/2020</w:t>
            </w:r>
          </w:p>
        </w:tc>
        <w:tc>
          <w:tcPr>
            <w:tcW w:w="1135" w:type="dxa"/>
            <w:noWrap/>
            <w:hideMark/>
          </w:tcPr>
          <w:p w14:paraId="3471E8D1" w14:textId="77777777" w:rsidR="00B50396" w:rsidRPr="00131954" w:rsidRDefault="00B50396" w:rsidP="00AB3FB1">
            <w:pPr>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eastAsia="en-AU"/>
              </w:rPr>
            </w:pPr>
            <w:r w:rsidRPr="00131954">
              <w:rPr>
                <w:rFonts w:cstheme="minorHAnsi"/>
                <w:sz w:val="20"/>
                <w:szCs w:val="20"/>
              </w:rPr>
              <w:t>321</w:t>
            </w:r>
          </w:p>
        </w:tc>
        <w:tc>
          <w:tcPr>
            <w:tcW w:w="567" w:type="dxa"/>
            <w:noWrap/>
            <w:hideMark/>
          </w:tcPr>
          <w:p w14:paraId="10FD5C04" w14:textId="77777777" w:rsidR="00B50396" w:rsidRPr="00131954" w:rsidRDefault="00B50396" w:rsidP="00AB3FB1">
            <w:pPr>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eastAsia="en-AU"/>
              </w:rPr>
            </w:pPr>
            <w:r w:rsidRPr="00131954">
              <w:rPr>
                <w:rFonts w:cstheme="minorHAnsi"/>
                <w:sz w:val="20"/>
                <w:szCs w:val="20"/>
              </w:rPr>
              <w:t>266</w:t>
            </w:r>
          </w:p>
        </w:tc>
        <w:tc>
          <w:tcPr>
            <w:tcW w:w="567" w:type="dxa"/>
          </w:tcPr>
          <w:p w14:paraId="62BFC0DF" w14:textId="77777777" w:rsidR="00B50396" w:rsidRPr="00131954" w:rsidRDefault="00B50396" w:rsidP="00AB3FB1">
            <w:pPr>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eastAsia="en-AU"/>
              </w:rPr>
            </w:pPr>
            <w:r w:rsidRPr="00131954">
              <w:rPr>
                <w:rFonts w:cstheme="minorHAnsi"/>
                <w:sz w:val="20"/>
                <w:szCs w:val="20"/>
              </w:rPr>
              <w:t>83</w:t>
            </w:r>
          </w:p>
        </w:tc>
        <w:tc>
          <w:tcPr>
            <w:tcW w:w="567" w:type="dxa"/>
          </w:tcPr>
          <w:p w14:paraId="7157066C" w14:textId="77777777" w:rsidR="00B50396" w:rsidRPr="00131954" w:rsidRDefault="00B50396" w:rsidP="00AB3FB1">
            <w:pPr>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131954">
              <w:rPr>
                <w:rFonts w:cstheme="minorHAnsi"/>
                <w:sz w:val="20"/>
                <w:szCs w:val="20"/>
              </w:rPr>
              <w:t>37</w:t>
            </w:r>
          </w:p>
        </w:tc>
        <w:tc>
          <w:tcPr>
            <w:tcW w:w="567" w:type="dxa"/>
            <w:noWrap/>
            <w:hideMark/>
          </w:tcPr>
          <w:p w14:paraId="329E4E27" w14:textId="77777777" w:rsidR="00B50396" w:rsidRPr="00131954" w:rsidRDefault="00B50396" w:rsidP="00AB3FB1">
            <w:pPr>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eastAsia="en-AU"/>
              </w:rPr>
            </w:pPr>
            <w:r w:rsidRPr="00131954">
              <w:rPr>
                <w:rFonts w:cstheme="minorHAnsi"/>
                <w:sz w:val="20"/>
                <w:szCs w:val="20"/>
              </w:rPr>
              <w:t>67</w:t>
            </w:r>
          </w:p>
        </w:tc>
        <w:tc>
          <w:tcPr>
            <w:tcW w:w="2976" w:type="dxa"/>
            <w:noWrap/>
            <w:hideMark/>
          </w:tcPr>
          <w:p w14:paraId="7E28FDD0" w14:textId="77777777" w:rsidR="00B50396" w:rsidRPr="00131954" w:rsidRDefault="00B50396" w:rsidP="00166554">
            <w:pPr>
              <w:spacing w:before="40" w:after="40"/>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eastAsia="en-AU"/>
              </w:rPr>
            </w:pPr>
            <w:r w:rsidRPr="00131954">
              <w:rPr>
                <w:rFonts w:cstheme="minorHAnsi"/>
                <w:color w:val="000000"/>
                <w:sz w:val="20"/>
                <w:szCs w:val="20"/>
                <w:lang w:eastAsia="en-AU"/>
              </w:rPr>
              <w:t>Air exposure for 19 days</w:t>
            </w:r>
          </w:p>
        </w:tc>
      </w:tr>
      <w:tr w:rsidR="00B50396" w:rsidRPr="005411AD" w14:paraId="197B1A35" w14:textId="77777777" w:rsidTr="0066429D">
        <w:trPr>
          <w:cnfStyle w:val="000000100000" w:firstRow="0" w:lastRow="0" w:firstColumn="0" w:lastColumn="0" w:oddVBand="0" w:evenVBand="0" w:oddHBand="1" w:evenHBand="0" w:firstRowFirstColumn="0" w:firstRowLastColumn="0" w:lastRowFirstColumn="0" w:lastRowLastColumn="0"/>
          <w:trHeight w:val="222"/>
        </w:trPr>
        <w:tc>
          <w:tcPr>
            <w:cnfStyle w:val="001000000000" w:firstRow="0" w:lastRow="0" w:firstColumn="1" w:lastColumn="0" w:oddVBand="0" w:evenVBand="0" w:oddHBand="0" w:evenHBand="0" w:firstRowFirstColumn="0" w:firstRowLastColumn="0" w:lastRowFirstColumn="0" w:lastRowLastColumn="0"/>
            <w:tcW w:w="1559" w:type="dxa"/>
            <w:hideMark/>
          </w:tcPr>
          <w:p w14:paraId="1D0B0F77" w14:textId="77777777" w:rsidR="00B50396" w:rsidRPr="00131954" w:rsidRDefault="00B50396" w:rsidP="00166554">
            <w:pPr>
              <w:spacing w:before="40" w:after="40"/>
              <w:rPr>
                <w:rFonts w:cstheme="minorHAnsi"/>
                <w:caps/>
                <w:color w:val="FFFFFF"/>
                <w:sz w:val="20"/>
                <w:szCs w:val="20"/>
                <w:lang w:eastAsia="en-AU"/>
              </w:rPr>
            </w:pPr>
            <w:r w:rsidRPr="00131954">
              <w:rPr>
                <w:rFonts w:cstheme="minorHAnsi"/>
                <w:caps/>
                <w:color w:val="FFFFFF"/>
                <w:sz w:val="20"/>
                <w:szCs w:val="20"/>
                <w:lang w:eastAsia="en-AU"/>
              </w:rPr>
              <w:t>Cowl Cowl</w:t>
            </w:r>
          </w:p>
          <w:p w14:paraId="4C5D17CE" w14:textId="77777777" w:rsidR="00B50396" w:rsidRPr="00131954" w:rsidRDefault="00B50396" w:rsidP="00166554">
            <w:pPr>
              <w:spacing w:before="40" w:after="40"/>
              <w:rPr>
                <w:rFonts w:cstheme="minorHAnsi"/>
                <w:caps/>
                <w:color w:val="FFFFFF"/>
                <w:sz w:val="20"/>
                <w:szCs w:val="20"/>
                <w:lang w:eastAsia="en-AU"/>
              </w:rPr>
            </w:pPr>
            <w:r w:rsidRPr="00131954">
              <w:rPr>
                <w:rFonts w:cstheme="minorHAnsi"/>
                <w:caps/>
                <w:color w:val="FFFFFF"/>
                <w:sz w:val="20"/>
                <w:szCs w:val="20"/>
                <w:lang w:eastAsia="en-AU"/>
              </w:rPr>
              <w:t>(CC)</w:t>
            </w:r>
          </w:p>
        </w:tc>
        <w:tc>
          <w:tcPr>
            <w:tcW w:w="1417" w:type="dxa"/>
            <w:noWrap/>
            <w:hideMark/>
          </w:tcPr>
          <w:p w14:paraId="2A670FEE" w14:textId="77777777" w:rsidR="00B50396" w:rsidRPr="00131954" w:rsidRDefault="00B50396" w:rsidP="00166554">
            <w:pPr>
              <w:spacing w:before="40" w:after="40"/>
              <w:cnfStyle w:val="000000100000" w:firstRow="0" w:lastRow="0" w:firstColumn="0" w:lastColumn="0" w:oddVBand="0" w:evenVBand="0" w:oddHBand="1" w:evenHBand="0" w:firstRowFirstColumn="0" w:firstRowLastColumn="0" w:lastRowFirstColumn="0" w:lastRowLastColumn="0"/>
              <w:rPr>
                <w:rFonts w:cstheme="minorHAnsi"/>
                <w:color w:val="000000"/>
                <w:sz w:val="20"/>
                <w:szCs w:val="20"/>
                <w:lang w:eastAsia="en-AU"/>
              </w:rPr>
            </w:pPr>
            <w:r w:rsidRPr="00131954">
              <w:rPr>
                <w:rFonts w:cstheme="minorHAnsi"/>
                <w:color w:val="000000"/>
                <w:sz w:val="20"/>
                <w:szCs w:val="20"/>
                <w:lang w:eastAsia="en-AU"/>
              </w:rPr>
              <w:t>06/08/2019 – 04/06/2020</w:t>
            </w:r>
          </w:p>
        </w:tc>
        <w:tc>
          <w:tcPr>
            <w:tcW w:w="1135" w:type="dxa"/>
            <w:noWrap/>
            <w:hideMark/>
          </w:tcPr>
          <w:p w14:paraId="4EDAEBFC" w14:textId="77777777" w:rsidR="00B50396" w:rsidRPr="00131954" w:rsidRDefault="00B50396" w:rsidP="00AB3FB1">
            <w:pPr>
              <w:spacing w:before="40" w:after="40"/>
              <w:jc w:val="center"/>
              <w:cnfStyle w:val="000000100000" w:firstRow="0" w:lastRow="0" w:firstColumn="0" w:lastColumn="0" w:oddVBand="0" w:evenVBand="0" w:oddHBand="1" w:evenHBand="0" w:firstRowFirstColumn="0" w:firstRowLastColumn="0" w:lastRowFirstColumn="0" w:lastRowLastColumn="0"/>
              <w:rPr>
                <w:rFonts w:cstheme="minorHAnsi"/>
                <w:color w:val="000000"/>
                <w:sz w:val="20"/>
                <w:szCs w:val="20"/>
                <w:lang w:eastAsia="en-AU"/>
              </w:rPr>
            </w:pPr>
            <w:r w:rsidRPr="00131954">
              <w:rPr>
                <w:rFonts w:cstheme="minorHAnsi"/>
                <w:sz w:val="20"/>
                <w:szCs w:val="20"/>
              </w:rPr>
              <w:t>242</w:t>
            </w:r>
          </w:p>
        </w:tc>
        <w:tc>
          <w:tcPr>
            <w:tcW w:w="567" w:type="dxa"/>
            <w:noWrap/>
            <w:hideMark/>
          </w:tcPr>
          <w:p w14:paraId="3F9C0A2C" w14:textId="77777777" w:rsidR="00B50396" w:rsidRPr="00131954" w:rsidRDefault="00B50396" w:rsidP="00AB3FB1">
            <w:pPr>
              <w:spacing w:before="40" w:after="40"/>
              <w:jc w:val="center"/>
              <w:cnfStyle w:val="000000100000" w:firstRow="0" w:lastRow="0" w:firstColumn="0" w:lastColumn="0" w:oddVBand="0" w:evenVBand="0" w:oddHBand="1" w:evenHBand="0" w:firstRowFirstColumn="0" w:firstRowLastColumn="0" w:lastRowFirstColumn="0" w:lastRowLastColumn="0"/>
              <w:rPr>
                <w:rFonts w:cstheme="minorHAnsi"/>
                <w:color w:val="000000"/>
                <w:sz w:val="20"/>
                <w:szCs w:val="20"/>
                <w:lang w:eastAsia="en-AU"/>
              </w:rPr>
            </w:pPr>
            <w:r w:rsidRPr="00131954">
              <w:rPr>
                <w:rFonts w:cstheme="minorHAnsi"/>
                <w:sz w:val="20"/>
                <w:szCs w:val="20"/>
              </w:rPr>
              <w:t>73</w:t>
            </w:r>
          </w:p>
        </w:tc>
        <w:tc>
          <w:tcPr>
            <w:tcW w:w="567" w:type="dxa"/>
          </w:tcPr>
          <w:p w14:paraId="603F1BD7" w14:textId="77777777" w:rsidR="00B50396" w:rsidRPr="00131954" w:rsidRDefault="00B50396" w:rsidP="00AB3FB1">
            <w:pPr>
              <w:spacing w:before="40" w:after="40"/>
              <w:jc w:val="center"/>
              <w:cnfStyle w:val="000000100000" w:firstRow="0" w:lastRow="0" w:firstColumn="0" w:lastColumn="0" w:oddVBand="0" w:evenVBand="0" w:oddHBand="1" w:evenHBand="0" w:firstRowFirstColumn="0" w:firstRowLastColumn="0" w:lastRowFirstColumn="0" w:lastRowLastColumn="0"/>
              <w:rPr>
                <w:rFonts w:cstheme="minorHAnsi"/>
                <w:color w:val="000000"/>
                <w:sz w:val="20"/>
                <w:szCs w:val="20"/>
                <w:lang w:eastAsia="en-AU"/>
              </w:rPr>
            </w:pPr>
            <w:r w:rsidRPr="00131954">
              <w:rPr>
                <w:rFonts w:cstheme="minorHAnsi"/>
                <w:sz w:val="20"/>
                <w:szCs w:val="20"/>
              </w:rPr>
              <w:t>30</w:t>
            </w:r>
          </w:p>
        </w:tc>
        <w:tc>
          <w:tcPr>
            <w:tcW w:w="567" w:type="dxa"/>
          </w:tcPr>
          <w:p w14:paraId="701BE97C" w14:textId="77777777" w:rsidR="00B50396" w:rsidRPr="00131954" w:rsidRDefault="00B50396" w:rsidP="00AB3FB1">
            <w:pPr>
              <w:spacing w:before="40" w:after="40"/>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131954">
              <w:rPr>
                <w:rFonts w:cstheme="minorHAnsi"/>
                <w:sz w:val="20"/>
                <w:szCs w:val="20"/>
              </w:rPr>
              <w:t>32</w:t>
            </w:r>
          </w:p>
        </w:tc>
        <w:tc>
          <w:tcPr>
            <w:tcW w:w="567" w:type="dxa"/>
            <w:noWrap/>
            <w:hideMark/>
          </w:tcPr>
          <w:p w14:paraId="79D926D7" w14:textId="77777777" w:rsidR="00B50396" w:rsidRPr="00131954" w:rsidRDefault="00B50396" w:rsidP="00AB3FB1">
            <w:pPr>
              <w:spacing w:before="40" w:after="40"/>
              <w:jc w:val="center"/>
              <w:cnfStyle w:val="000000100000" w:firstRow="0" w:lastRow="0" w:firstColumn="0" w:lastColumn="0" w:oddVBand="0" w:evenVBand="0" w:oddHBand="1" w:evenHBand="0" w:firstRowFirstColumn="0" w:firstRowLastColumn="0" w:lastRowFirstColumn="0" w:lastRowLastColumn="0"/>
              <w:rPr>
                <w:rFonts w:cstheme="minorHAnsi"/>
                <w:color w:val="000000"/>
                <w:sz w:val="20"/>
                <w:szCs w:val="20"/>
                <w:lang w:eastAsia="en-AU"/>
              </w:rPr>
            </w:pPr>
            <w:r w:rsidRPr="00131954">
              <w:rPr>
                <w:rFonts w:cstheme="minorHAnsi"/>
                <w:sz w:val="20"/>
                <w:szCs w:val="20"/>
              </w:rPr>
              <w:t>19</w:t>
            </w:r>
          </w:p>
        </w:tc>
        <w:tc>
          <w:tcPr>
            <w:tcW w:w="2976" w:type="dxa"/>
            <w:noWrap/>
            <w:hideMark/>
          </w:tcPr>
          <w:p w14:paraId="1AB3FC6B" w14:textId="77777777" w:rsidR="00B50396" w:rsidRPr="00131954" w:rsidRDefault="00B50396" w:rsidP="00166554">
            <w:pPr>
              <w:spacing w:before="40" w:after="40"/>
              <w:cnfStyle w:val="000000100000" w:firstRow="0" w:lastRow="0" w:firstColumn="0" w:lastColumn="0" w:oddVBand="0" w:evenVBand="0" w:oddHBand="1" w:evenHBand="0" w:firstRowFirstColumn="0" w:firstRowLastColumn="0" w:lastRowFirstColumn="0" w:lastRowLastColumn="0"/>
              <w:rPr>
                <w:rFonts w:cstheme="minorHAnsi"/>
                <w:color w:val="000000"/>
                <w:sz w:val="20"/>
                <w:szCs w:val="20"/>
                <w:lang w:eastAsia="en-AU"/>
              </w:rPr>
            </w:pPr>
            <w:r w:rsidRPr="00131954">
              <w:rPr>
                <w:rFonts w:cstheme="minorHAnsi"/>
                <w:color w:val="000000"/>
                <w:sz w:val="20"/>
                <w:szCs w:val="20"/>
                <w:lang w:eastAsia="en-AU"/>
              </w:rPr>
              <w:t>No data before 06/08/19,</w:t>
            </w:r>
          </w:p>
          <w:p w14:paraId="05E76785" w14:textId="77777777" w:rsidR="00B50396" w:rsidRPr="00131954" w:rsidRDefault="00B50396" w:rsidP="00166554">
            <w:pPr>
              <w:spacing w:before="40" w:after="40"/>
              <w:cnfStyle w:val="000000100000" w:firstRow="0" w:lastRow="0" w:firstColumn="0" w:lastColumn="0" w:oddVBand="0" w:evenVBand="0" w:oddHBand="1" w:evenHBand="0" w:firstRowFirstColumn="0" w:firstRowLastColumn="0" w:lastRowFirstColumn="0" w:lastRowLastColumn="0"/>
              <w:rPr>
                <w:rFonts w:cstheme="minorHAnsi"/>
                <w:color w:val="000000"/>
                <w:sz w:val="20"/>
                <w:szCs w:val="20"/>
                <w:lang w:eastAsia="en-AU"/>
              </w:rPr>
            </w:pPr>
            <w:r w:rsidRPr="00131954">
              <w:rPr>
                <w:rFonts w:cstheme="minorHAnsi"/>
                <w:color w:val="000000"/>
                <w:sz w:val="20"/>
                <w:szCs w:val="20"/>
                <w:lang w:eastAsia="en-AU"/>
              </w:rPr>
              <w:t>Air exposure for 32 days</w:t>
            </w:r>
          </w:p>
        </w:tc>
      </w:tr>
      <w:tr w:rsidR="00B50396" w:rsidRPr="005411AD" w14:paraId="3BAF7733" w14:textId="77777777" w:rsidTr="0066429D">
        <w:trPr>
          <w:trHeight w:val="222"/>
        </w:trPr>
        <w:tc>
          <w:tcPr>
            <w:cnfStyle w:val="001000000000" w:firstRow="0" w:lastRow="0" w:firstColumn="1" w:lastColumn="0" w:oddVBand="0" w:evenVBand="0" w:oddHBand="0" w:evenHBand="0" w:firstRowFirstColumn="0" w:firstRowLastColumn="0" w:lastRowFirstColumn="0" w:lastRowLastColumn="0"/>
            <w:tcW w:w="1559" w:type="dxa"/>
            <w:hideMark/>
          </w:tcPr>
          <w:p w14:paraId="22A92245" w14:textId="77777777" w:rsidR="00B50396" w:rsidRPr="00131954" w:rsidRDefault="00B50396" w:rsidP="00166554">
            <w:pPr>
              <w:spacing w:before="40" w:after="40"/>
              <w:rPr>
                <w:rFonts w:cstheme="minorHAnsi"/>
                <w:caps/>
                <w:color w:val="FFFFFF"/>
                <w:sz w:val="20"/>
                <w:szCs w:val="20"/>
                <w:lang w:eastAsia="en-AU"/>
              </w:rPr>
            </w:pPr>
            <w:r w:rsidRPr="00131954">
              <w:rPr>
                <w:rFonts w:cstheme="minorHAnsi"/>
                <w:caps/>
                <w:color w:val="FFFFFF"/>
                <w:sz w:val="20"/>
                <w:szCs w:val="20"/>
                <w:lang w:eastAsia="en-AU"/>
              </w:rPr>
              <w:t>Whealbah</w:t>
            </w:r>
          </w:p>
          <w:p w14:paraId="4D9481B0" w14:textId="77777777" w:rsidR="00B50396" w:rsidRPr="00131954" w:rsidRDefault="00B50396" w:rsidP="00166554">
            <w:pPr>
              <w:spacing w:before="40" w:after="40"/>
              <w:rPr>
                <w:rFonts w:cstheme="minorHAnsi"/>
                <w:caps/>
                <w:color w:val="FFFFFF"/>
                <w:sz w:val="20"/>
                <w:szCs w:val="20"/>
                <w:lang w:eastAsia="en-AU"/>
              </w:rPr>
            </w:pPr>
            <w:r w:rsidRPr="00131954">
              <w:rPr>
                <w:rFonts w:cstheme="minorHAnsi"/>
                <w:caps/>
                <w:color w:val="FFFFFF"/>
                <w:sz w:val="20"/>
                <w:szCs w:val="20"/>
                <w:lang w:eastAsia="en-AU"/>
              </w:rPr>
              <w:t>(WB)</w:t>
            </w:r>
          </w:p>
        </w:tc>
        <w:tc>
          <w:tcPr>
            <w:tcW w:w="1417" w:type="dxa"/>
            <w:noWrap/>
            <w:hideMark/>
          </w:tcPr>
          <w:p w14:paraId="554027DC" w14:textId="77777777" w:rsidR="00B50396" w:rsidRPr="00131954" w:rsidRDefault="00B50396" w:rsidP="00166554">
            <w:pPr>
              <w:spacing w:before="40" w:after="40"/>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eastAsia="en-AU"/>
              </w:rPr>
            </w:pPr>
            <w:r w:rsidRPr="00131954">
              <w:rPr>
                <w:rFonts w:cstheme="minorHAnsi"/>
                <w:color w:val="000000"/>
                <w:sz w:val="20"/>
                <w:szCs w:val="20"/>
                <w:lang w:eastAsia="en-AU"/>
              </w:rPr>
              <w:t>1/07/2019 - 04/06/2020</w:t>
            </w:r>
          </w:p>
        </w:tc>
        <w:tc>
          <w:tcPr>
            <w:tcW w:w="1135" w:type="dxa"/>
            <w:noWrap/>
            <w:hideMark/>
          </w:tcPr>
          <w:p w14:paraId="1946047B" w14:textId="77777777" w:rsidR="00B50396" w:rsidRPr="00131954" w:rsidRDefault="00B50396" w:rsidP="00AB3FB1">
            <w:pPr>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eastAsia="en-AU"/>
              </w:rPr>
            </w:pPr>
            <w:r w:rsidRPr="00131954">
              <w:rPr>
                <w:rFonts w:cstheme="minorHAnsi"/>
                <w:sz w:val="20"/>
                <w:szCs w:val="20"/>
              </w:rPr>
              <w:t>320</w:t>
            </w:r>
          </w:p>
        </w:tc>
        <w:tc>
          <w:tcPr>
            <w:tcW w:w="567" w:type="dxa"/>
            <w:noWrap/>
            <w:hideMark/>
          </w:tcPr>
          <w:p w14:paraId="2E26A931" w14:textId="77777777" w:rsidR="00B50396" w:rsidRPr="00131954" w:rsidRDefault="00B50396" w:rsidP="00AB3FB1">
            <w:pPr>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eastAsia="en-AU"/>
              </w:rPr>
            </w:pPr>
            <w:r w:rsidRPr="00131954">
              <w:rPr>
                <w:rFonts w:cstheme="minorHAnsi"/>
                <w:sz w:val="20"/>
                <w:szCs w:val="20"/>
              </w:rPr>
              <w:t>184</w:t>
            </w:r>
          </w:p>
        </w:tc>
        <w:tc>
          <w:tcPr>
            <w:tcW w:w="567" w:type="dxa"/>
          </w:tcPr>
          <w:p w14:paraId="1C3593B8" w14:textId="77777777" w:rsidR="00B50396" w:rsidRPr="00131954" w:rsidRDefault="00B50396" w:rsidP="00AB3FB1">
            <w:pPr>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eastAsia="en-AU"/>
              </w:rPr>
            </w:pPr>
            <w:r w:rsidRPr="00131954">
              <w:rPr>
                <w:rFonts w:cstheme="minorHAnsi"/>
                <w:sz w:val="20"/>
                <w:szCs w:val="20"/>
              </w:rPr>
              <w:t>58</w:t>
            </w:r>
          </w:p>
        </w:tc>
        <w:tc>
          <w:tcPr>
            <w:tcW w:w="567" w:type="dxa"/>
          </w:tcPr>
          <w:p w14:paraId="4E70C84B" w14:textId="77777777" w:rsidR="00B50396" w:rsidRPr="00131954" w:rsidRDefault="00B50396" w:rsidP="00AB3FB1">
            <w:pPr>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131954">
              <w:rPr>
                <w:rFonts w:cstheme="minorHAnsi"/>
                <w:sz w:val="20"/>
                <w:szCs w:val="20"/>
              </w:rPr>
              <w:t>62</w:t>
            </w:r>
          </w:p>
        </w:tc>
        <w:tc>
          <w:tcPr>
            <w:tcW w:w="567" w:type="dxa"/>
            <w:noWrap/>
            <w:hideMark/>
          </w:tcPr>
          <w:p w14:paraId="57C0C5E7" w14:textId="77777777" w:rsidR="00B50396" w:rsidRPr="00131954" w:rsidRDefault="00B50396" w:rsidP="00AB3FB1">
            <w:pPr>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eastAsia="en-AU"/>
              </w:rPr>
            </w:pPr>
            <w:r w:rsidRPr="00131954">
              <w:rPr>
                <w:rFonts w:cstheme="minorHAnsi"/>
                <w:sz w:val="20"/>
                <w:szCs w:val="20"/>
              </w:rPr>
              <w:t>46</w:t>
            </w:r>
          </w:p>
        </w:tc>
        <w:tc>
          <w:tcPr>
            <w:tcW w:w="2976" w:type="dxa"/>
            <w:noWrap/>
            <w:hideMark/>
          </w:tcPr>
          <w:p w14:paraId="197514E6" w14:textId="77777777" w:rsidR="00B50396" w:rsidRPr="00131954" w:rsidRDefault="00B50396" w:rsidP="00166554">
            <w:pPr>
              <w:spacing w:before="40" w:after="40"/>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eastAsia="en-AU"/>
              </w:rPr>
            </w:pPr>
            <w:r w:rsidRPr="00131954">
              <w:rPr>
                <w:rFonts w:cstheme="minorHAnsi"/>
                <w:color w:val="000000"/>
                <w:sz w:val="20"/>
                <w:szCs w:val="20"/>
                <w:lang w:eastAsia="en-AU"/>
              </w:rPr>
              <w:t>Air exposure for 19 days</w:t>
            </w:r>
          </w:p>
        </w:tc>
      </w:tr>
      <w:tr w:rsidR="00B50396" w:rsidRPr="005411AD" w14:paraId="14A266E8" w14:textId="77777777" w:rsidTr="0066429D">
        <w:trPr>
          <w:cnfStyle w:val="000000100000" w:firstRow="0" w:lastRow="0" w:firstColumn="0" w:lastColumn="0" w:oddVBand="0" w:evenVBand="0" w:oddHBand="1" w:evenHBand="0" w:firstRowFirstColumn="0" w:firstRowLastColumn="0" w:lastRowFirstColumn="0" w:lastRowLastColumn="0"/>
          <w:trHeight w:val="222"/>
        </w:trPr>
        <w:tc>
          <w:tcPr>
            <w:cnfStyle w:val="001000000000" w:firstRow="0" w:lastRow="0" w:firstColumn="1" w:lastColumn="0" w:oddVBand="0" w:evenVBand="0" w:oddHBand="0" w:evenHBand="0" w:firstRowFirstColumn="0" w:firstRowLastColumn="0" w:lastRowFirstColumn="0" w:lastRowLastColumn="0"/>
            <w:tcW w:w="1559" w:type="dxa"/>
          </w:tcPr>
          <w:p w14:paraId="557CA97B" w14:textId="77777777" w:rsidR="00B50396" w:rsidRPr="00131954" w:rsidRDefault="00B50396" w:rsidP="00AB3FB1">
            <w:pPr>
              <w:spacing w:before="40" w:after="40"/>
              <w:jc w:val="right"/>
              <w:rPr>
                <w:rFonts w:cstheme="minorHAnsi"/>
                <w:caps/>
                <w:color w:val="FFFFFF"/>
                <w:sz w:val="20"/>
                <w:szCs w:val="20"/>
                <w:lang w:eastAsia="en-AU"/>
              </w:rPr>
            </w:pPr>
            <w:r w:rsidRPr="00131954">
              <w:rPr>
                <w:rFonts w:cstheme="minorHAnsi"/>
                <w:caps/>
                <w:color w:val="FFFFFF"/>
                <w:sz w:val="20"/>
                <w:szCs w:val="20"/>
                <w:lang w:eastAsia="en-AU"/>
              </w:rPr>
              <w:t>overall</w:t>
            </w:r>
          </w:p>
        </w:tc>
        <w:tc>
          <w:tcPr>
            <w:tcW w:w="1417" w:type="dxa"/>
            <w:noWrap/>
          </w:tcPr>
          <w:p w14:paraId="2A7EB83D" w14:textId="77777777" w:rsidR="00B50396" w:rsidRPr="00131954" w:rsidRDefault="00B50396" w:rsidP="00AB3FB1">
            <w:pPr>
              <w:spacing w:before="40" w:after="40"/>
              <w:jc w:val="center"/>
              <w:cnfStyle w:val="000000100000" w:firstRow="0" w:lastRow="0" w:firstColumn="0" w:lastColumn="0" w:oddVBand="0" w:evenVBand="0" w:oddHBand="1" w:evenHBand="0" w:firstRowFirstColumn="0" w:firstRowLastColumn="0" w:lastRowFirstColumn="0" w:lastRowLastColumn="0"/>
              <w:rPr>
                <w:rFonts w:cstheme="minorHAnsi"/>
                <w:color w:val="000000"/>
                <w:sz w:val="20"/>
                <w:szCs w:val="20"/>
                <w:lang w:eastAsia="en-AU"/>
              </w:rPr>
            </w:pPr>
          </w:p>
        </w:tc>
        <w:tc>
          <w:tcPr>
            <w:tcW w:w="1135" w:type="dxa"/>
            <w:noWrap/>
          </w:tcPr>
          <w:p w14:paraId="5A6ECCDB" w14:textId="77777777" w:rsidR="00B50396" w:rsidRPr="00131954" w:rsidRDefault="00B50396" w:rsidP="00AB3FB1">
            <w:pPr>
              <w:spacing w:before="40" w:after="40"/>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131954">
              <w:rPr>
                <w:rFonts w:cstheme="minorHAnsi"/>
                <w:sz w:val="20"/>
                <w:szCs w:val="20"/>
              </w:rPr>
              <w:t>1096</w:t>
            </w:r>
          </w:p>
        </w:tc>
        <w:tc>
          <w:tcPr>
            <w:tcW w:w="567" w:type="dxa"/>
            <w:noWrap/>
          </w:tcPr>
          <w:p w14:paraId="67B5DF73" w14:textId="77777777" w:rsidR="00B50396" w:rsidRPr="00131954" w:rsidRDefault="00B50396" w:rsidP="00AB3FB1">
            <w:pPr>
              <w:spacing w:before="40" w:after="40"/>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131954">
              <w:rPr>
                <w:rFonts w:cstheme="minorHAnsi"/>
                <w:sz w:val="20"/>
                <w:szCs w:val="20"/>
              </w:rPr>
              <w:t>563</w:t>
            </w:r>
          </w:p>
        </w:tc>
        <w:tc>
          <w:tcPr>
            <w:tcW w:w="567" w:type="dxa"/>
          </w:tcPr>
          <w:p w14:paraId="474A1C36" w14:textId="77777777" w:rsidR="00B50396" w:rsidRPr="00131954" w:rsidRDefault="00B50396" w:rsidP="00AB3FB1">
            <w:pPr>
              <w:spacing w:before="40" w:after="40"/>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131954">
              <w:rPr>
                <w:rFonts w:cstheme="minorHAnsi"/>
                <w:sz w:val="20"/>
                <w:szCs w:val="20"/>
              </w:rPr>
              <w:t>51</w:t>
            </w:r>
          </w:p>
        </w:tc>
        <w:tc>
          <w:tcPr>
            <w:tcW w:w="567" w:type="dxa"/>
          </w:tcPr>
          <w:p w14:paraId="012930DE" w14:textId="77777777" w:rsidR="00B50396" w:rsidRPr="00131954" w:rsidRDefault="00B50396" w:rsidP="00AB3FB1">
            <w:pPr>
              <w:spacing w:before="40" w:after="40"/>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131954">
              <w:rPr>
                <w:rFonts w:cstheme="minorHAnsi"/>
                <w:sz w:val="20"/>
                <w:szCs w:val="20"/>
              </w:rPr>
              <w:t>185</w:t>
            </w:r>
          </w:p>
        </w:tc>
        <w:tc>
          <w:tcPr>
            <w:tcW w:w="567" w:type="dxa"/>
            <w:noWrap/>
          </w:tcPr>
          <w:p w14:paraId="244461AF" w14:textId="77777777" w:rsidR="00B50396" w:rsidRPr="00131954" w:rsidRDefault="00B50396" w:rsidP="00AB3FB1">
            <w:pPr>
              <w:spacing w:before="40" w:after="40"/>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131954">
              <w:rPr>
                <w:rFonts w:cstheme="minorHAnsi"/>
                <w:sz w:val="20"/>
                <w:szCs w:val="20"/>
              </w:rPr>
              <w:t>35</w:t>
            </w:r>
          </w:p>
        </w:tc>
        <w:tc>
          <w:tcPr>
            <w:tcW w:w="2976" w:type="dxa"/>
            <w:noWrap/>
          </w:tcPr>
          <w:p w14:paraId="6E64306B" w14:textId="77777777" w:rsidR="00B50396" w:rsidRPr="00131954" w:rsidRDefault="00B50396" w:rsidP="00AB3FB1">
            <w:pPr>
              <w:spacing w:before="40" w:after="40"/>
              <w:jc w:val="center"/>
              <w:cnfStyle w:val="000000100000" w:firstRow="0" w:lastRow="0" w:firstColumn="0" w:lastColumn="0" w:oddVBand="0" w:evenVBand="0" w:oddHBand="1" w:evenHBand="0" w:firstRowFirstColumn="0" w:firstRowLastColumn="0" w:lastRowFirstColumn="0" w:lastRowLastColumn="0"/>
              <w:rPr>
                <w:rFonts w:cstheme="minorHAnsi"/>
                <w:color w:val="000000"/>
                <w:sz w:val="20"/>
                <w:szCs w:val="20"/>
                <w:lang w:eastAsia="en-AU"/>
              </w:rPr>
            </w:pPr>
          </w:p>
        </w:tc>
      </w:tr>
    </w:tbl>
    <w:p w14:paraId="5292B344" w14:textId="77777777" w:rsidR="00F00DBE" w:rsidRDefault="00F00DBE" w:rsidP="00B50396">
      <w:pPr>
        <w:rPr>
          <w:lang w:val="en-GB"/>
        </w:rPr>
      </w:pPr>
    </w:p>
    <w:p w14:paraId="35528F0D" w14:textId="6C27C3E6" w:rsidR="00B50396" w:rsidRPr="000429E2" w:rsidRDefault="00B50396" w:rsidP="00B50396">
      <w:r w:rsidRPr="006303E9">
        <w:rPr>
          <w:lang w:val="en-GB"/>
        </w:rPr>
        <w:t>Time series plots of logged temperature, dissolved oxygen (DO) are shown in</w:t>
      </w:r>
      <w:r w:rsidR="006406BC">
        <w:rPr>
          <w:lang w:val="en-GB"/>
        </w:rPr>
        <w:t xml:space="preserve"> </w:t>
      </w:r>
      <w:r w:rsidR="00C13AE5">
        <w:rPr>
          <w:lang w:val="en-GB"/>
        </w:rPr>
        <w:fldChar w:fldCharType="begin" w:fldLock="1"/>
      </w:r>
      <w:r w:rsidR="00C13AE5">
        <w:rPr>
          <w:lang w:val="en-GB"/>
        </w:rPr>
        <w:instrText xml:space="preserve"> REF _Ref56611792 \h </w:instrText>
      </w:r>
      <w:r w:rsidR="00C13AE5">
        <w:rPr>
          <w:lang w:val="en-GB"/>
        </w:rPr>
      </w:r>
      <w:r w:rsidR="00C13AE5">
        <w:rPr>
          <w:lang w:val="en-GB"/>
        </w:rPr>
        <w:fldChar w:fldCharType="separate"/>
      </w:r>
      <w:r w:rsidR="00384D17">
        <w:t xml:space="preserve">Figure </w:t>
      </w:r>
      <w:r w:rsidR="00384D17">
        <w:rPr>
          <w:noProof/>
        </w:rPr>
        <w:t>6</w:t>
      </w:r>
      <w:r w:rsidR="00384D17">
        <w:noBreakHyphen/>
      </w:r>
      <w:r w:rsidR="00384D17">
        <w:rPr>
          <w:noProof/>
        </w:rPr>
        <w:t>3</w:t>
      </w:r>
      <w:r w:rsidR="00C13AE5">
        <w:rPr>
          <w:lang w:val="en-GB"/>
        </w:rPr>
        <w:fldChar w:fldCharType="end"/>
      </w:r>
      <w:r w:rsidR="00C13AE5">
        <w:rPr>
          <w:lang w:val="en-GB"/>
        </w:rPr>
        <w:t xml:space="preserve"> </w:t>
      </w:r>
      <w:r w:rsidR="008A5925">
        <w:rPr>
          <w:lang w:val="en-GB"/>
        </w:rPr>
        <w:t xml:space="preserve">to </w:t>
      </w:r>
      <w:r w:rsidR="00C13AE5">
        <w:rPr>
          <w:lang w:val="en-GB"/>
        </w:rPr>
        <w:fldChar w:fldCharType="begin" w:fldLock="1"/>
      </w:r>
      <w:r w:rsidR="00C13AE5">
        <w:rPr>
          <w:lang w:val="en-GB"/>
        </w:rPr>
        <w:instrText xml:space="preserve"> REF _Ref56611974 \h </w:instrText>
      </w:r>
      <w:r w:rsidR="00C13AE5">
        <w:rPr>
          <w:lang w:val="en-GB"/>
        </w:rPr>
      </w:r>
      <w:r w:rsidR="00C13AE5">
        <w:rPr>
          <w:lang w:val="en-GB"/>
        </w:rPr>
        <w:fldChar w:fldCharType="separate"/>
      </w:r>
      <w:r w:rsidR="00384D17">
        <w:t xml:space="preserve">Figure </w:t>
      </w:r>
      <w:r w:rsidR="00384D17">
        <w:rPr>
          <w:noProof/>
        </w:rPr>
        <w:t>6</w:t>
      </w:r>
      <w:r w:rsidR="00384D17">
        <w:noBreakHyphen/>
      </w:r>
      <w:r w:rsidR="00384D17">
        <w:rPr>
          <w:noProof/>
        </w:rPr>
        <w:t>5</w:t>
      </w:r>
      <w:r w:rsidR="00C13AE5">
        <w:rPr>
          <w:lang w:val="en-GB"/>
        </w:rPr>
        <w:fldChar w:fldCharType="end"/>
      </w:r>
      <w:r w:rsidR="008A5925">
        <w:rPr>
          <w:lang w:val="en-GB"/>
        </w:rPr>
        <w:t>, page</w:t>
      </w:r>
      <w:r w:rsidRPr="006303E9">
        <w:rPr>
          <w:lang w:val="en-GB"/>
        </w:rPr>
        <w:t xml:space="preserve"> </w:t>
      </w:r>
      <w:r w:rsidRPr="006303E9">
        <w:rPr>
          <w:lang w:val="en-GB"/>
        </w:rPr>
        <w:fldChar w:fldCharType="begin"/>
      </w:r>
      <w:r w:rsidRPr="006303E9">
        <w:rPr>
          <w:lang w:val="en-GB"/>
        </w:rPr>
        <w:instrText xml:space="preserve"> PAGEREF _Ref20404743 \h </w:instrText>
      </w:r>
      <w:r w:rsidRPr="006303E9">
        <w:rPr>
          <w:lang w:val="en-GB"/>
        </w:rPr>
      </w:r>
      <w:r w:rsidRPr="006303E9">
        <w:rPr>
          <w:lang w:val="en-GB"/>
        </w:rPr>
        <w:fldChar w:fldCharType="separate"/>
      </w:r>
      <w:r w:rsidR="00A54C15">
        <w:rPr>
          <w:noProof/>
          <w:lang w:val="en-GB"/>
        </w:rPr>
        <w:t>39</w:t>
      </w:r>
      <w:r w:rsidRPr="006303E9">
        <w:rPr>
          <w:lang w:val="en-GB"/>
        </w:rPr>
        <w:fldChar w:fldCharType="end"/>
      </w:r>
      <w:r w:rsidRPr="006303E9">
        <w:rPr>
          <w:lang w:val="en-GB"/>
        </w:rPr>
        <w:t xml:space="preserve">. Discharge (from the nearest NSW gauging station), logged DO, Gross Primary Production (GPP), Ecosystem Respiration (ER), reaeration (K) and the </w:t>
      </w:r>
      <w:r w:rsidRPr="006303E9">
        <w:t xml:space="preserve">GGP/ER ratio </w:t>
      </w:r>
      <w:r w:rsidRPr="006303E9">
        <w:rPr>
          <w:lang w:val="en-GB"/>
        </w:rPr>
        <w:t xml:space="preserve">for Lane’s Bridge as an example from the </w:t>
      </w:r>
      <w:r w:rsidR="002B6D8D">
        <w:rPr>
          <w:lang w:val="en-GB"/>
        </w:rPr>
        <w:t>lower</w:t>
      </w:r>
      <w:r w:rsidRPr="006303E9">
        <w:rPr>
          <w:lang w:val="en-GB"/>
        </w:rPr>
        <w:t xml:space="preserve"> Lachlan </w:t>
      </w:r>
      <w:r w:rsidR="00806F28">
        <w:rPr>
          <w:lang w:val="en-GB"/>
        </w:rPr>
        <w:t>River</w:t>
      </w:r>
      <w:r w:rsidR="00B31432">
        <w:rPr>
          <w:lang w:val="en-GB"/>
        </w:rPr>
        <w:t xml:space="preserve"> </w:t>
      </w:r>
      <w:r w:rsidRPr="006303E9">
        <w:rPr>
          <w:lang w:val="en-GB"/>
        </w:rPr>
        <w:t xml:space="preserve">are shown in </w:t>
      </w:r>
      <w:r w:rsidR="00C13AE5">
        <w:rPr>
          <w:lang w:val="en-GB"/>
        </w:rPr>
        <w:fldChar w:fldCharType="begin" w:fldLock="1"/>
      </w:r>
      <w:r w:rsidR="00C13AE5">
        <w:rPr>
          <w:lang w:val="en-GB"/>
        </w:rPr>
        <w:instrText xml:space="preserve"> REF _Ref56675622 \h </w:instrText>
      </w:r>
      <w:r w:rsidR="00C13AE5">
        <w:rPr>
          <w:lang w:val="en-GB"/>
        </w:rPr>
      </w:r>
      <w:r w:rsidR="00C13AE5">
        <w:rPr>
          <w:lang w:val="en-GB"/>
        </w:rPr>
        <w:fldChar w:fldCharType="separate"/>
      </w:r>
      <w:r w:rsidR="00384D17">
        <w:t>Figure-</w:t>
      </w:r>
      <w:r w:rsidR="00384D17">
        <w:rPr>
          <w:noProof/>
        </w:rPr>
        <w:t>6</w:t>
      </w:r>
      <w:r w:rsidR="00384D17">
        <w:noBreakHyphen/>
      </w:r>
      <w:r w:rsidR="00384D17">
        <w:rPr>
          <w:noProof/>
        </w:rPr>
        <w:t>11</w:t>
      </w:r>
      <w:r w:rsidR="00C13AE5">
        <w:rPr>
          <w:lang w:val="en-GB"/>
        </w:rPr>
        <w:fldChar w:fldCharType="end"/>
      </w:r>
      <w:r>
        <w:t xml:space="preserve">. Plots from the </w:t>
      </w:r>
      <w:r w:rsidR="00F257A7">
        <w:t xml:space="preserve">three </w:t>
      </w:r>
      <w:r>
        <w:t xml:space="preserve">remaining sites are in </w:t>
      </w:r>
      <w:r w:rsidR="007E0E7A">
        <w:t>S</w:t>
      </w:r>
      <w:r w:rsidRPr="006303E9">
        <w:t xml:space="preserve">ection </w:t>
      </w:r>
      <w:r w:rsidRPr="006303E9">
        <w:fldChar w:fldCharType="begin" w:fldLock="1"/>
      </w:r>
      <w:r w:rsidRPr="006303E9">
        <w:instrText xml:space="preserve"> REF _Ref19536256 \r \h  \* MERGEFORMAT </w:instrText>
      </w:r>
      <w:r w:rsidRPr="006303E9">
        <w:fldChar w:fldCharType="separate"/>
      </w:r>
      <w:r w:rsidR="00384D17">
        <w:t>6.7</w:t>
      </w:r>
      <w:r w:rsidRPr="006303E9">
        <w:fldChar w:fldCharType="end"/>
      </w:r>
      <w:r w:rsidRPr="006303E9">
        <w:t xml:space="preserve">: </w:t>
      </w:r>
      <w:r w:rsidRPr="006303E9">
        <w:fldChar w:fldCharType="begin" w:fldLock="1"/>
      </w:r>
      <w:r w:rsidRPr="006303E9">
        <w:instrText xml:space="preserve"> REF _Ref19536256 \h  \* MERGEFORMAT </w:instrText>
      </w:r>
      <w:r w:rsidRPr="006303E9">
        <w:fldChar w:fldCharType="separate"/>
      </w:r>
      <w:r w:rsidR="00384D17">
        <w:t>Appendix 1: Stream metabolism plots for additional sites in the lower Lachlan River 2019-20</w:t>
      </w:r>
      <w:r w:rsidRPr="006303E9">
        <w:fldChar w:fldCharType="end"/>
      </w:r>
      <w:r w:rsidRPr="006303E9">
        <w:t>.</w:t>
      </w:r>
    </w:p>
    <w:bookmarkEnd w:id="225"/>
    <w:p w14:paraId="3B46A51D" w14:textId="5DE73636" w:rsidR="00B50396" w:rsidRPr="000429E2" w:rsidRDefault="00B50396" w:rsidP="00B50396">
      <w:r w:rsidRPr="000429E2">
        <w:t xml:space="preserve">The watering actions undertaken in the </w:t>
      </w:r>
      <w:r w:rsidR="002B6D8D">
        <w:t>lower</w:t>
      </w:r>
      <w:r w:rsidRPr="000429E2">
        <w:t xml:space="preserve"> Lachlan </w:t>
      </w:r>
      <w:r w:rsidR="00806F28">
        <w:t>River</w:t>
      </w:r>
      <w:r w:rsidRPr="000429E2">
        <w:t xml:space="preserve"> in 2019-20 took the form of relatively defined flow pulses (e.g. </w:t>
      </w:r>
      <w:r w:rsidR="006D2C1D">
        <w:fldChar w:fldCharType="begin" w:fldLock="1"/>
      </w:r>
      <w:r w:rsidR="006D2C1D">
        <w:instrText xml:space="preserve"> REF _Ref52527360 \h </w:instrText>
      </w:r>
      <w:r w:rsidR="006D2C1D">
        <w:fldChar w:fldCharType="separate"/>
      </w:r>
      <w:r w:rsidR="00384D17">
        <w:t xml:space="preserve">Figure </w:t>
      </w:r>
      <w:r w:rsidR="00384D17">
        <w:rPr>
          <w:noProof/>
        </w:rPr>
        <w:t>4</w:t>
      </w:r>
      <w:r w:rsidR="00384D17">
        <w:noBreakHyphen/>
      </w:r>
      <w:r w:rsidR="00384D17">
        <w:rPr>
          <w:noProof/>
        </w:rPr>
        <w:t>3</w:t>
      </w:r>
      <w:r w:rsidR="006D2C1D">
        <w:fldChar w:fldCharType="end"/>
      </w:r>
      <w:r w:rsidR="006D2C1D">
        <w:t xml:space="preserve">, page </w:t>
      </w:r>
      <w:r w:rsidR="006D2C1D">
        <w:fldChar w:fldCharType="begin"/>
      </w:r>
      <w:r w:rsidR="006D2C1D">
        <w:instrText xml:space="preserve"> PAGEREF _Ref52531747 \h </w:instrText>
      </w:r>
      <w:r w:rsidR="006D2C1D">
        <w:fldChar w:fldCharType="separate"/>
      </w:r>
      <w:r w:rsidR="00A54C15">
        <w:rPr>
          <w:noProof/>
        </w:rPr>
        <w:t>17</w:t>
      </w:r>
      <w:r w:rsidR="006D2C1D">
        <w:fldChar w:fldCharType="end"/>
      </w:r>
      <w:r w:rsidRPr="000429E2">
        <w:t xml:space="preserve">). There is not strong evidence for an effect of watering actions on GPP or ER </w:t>
      </w:r>
      <w:r w:rsidR="00565036" w:rsidRPr="00565036">
        <w:rPr>
          <w:i/>
          <w:iCs/>
        </w:rPr>
        <w:t>per litre</w:t>
      </w:r>
      <w:r w:rsidR="00565036">
        <w:t xml:space="preserve"> </w:t>
      </w:r>
      <w:r w:rsidR="00DD271E">
        <w:t xml:space="preserve">see </w:t>
      </w:r>
      <w:r w:rsidR="00A26198">
        <w:fldChar w:fldCharType="begin" w:fldLock="1"/>
      </w:r>
      <w:r w:rsidR="00A26198">
        <w:instrText xml:space="preserve"> REF _Ref56675622 \h </w:instrText>
      </w:r>
      <w:r w:rsidR="00A26198">
        <w:fldChar w:fldCharType="separate"/>
      </w:r>
      <w:r w:rsidR="00384D17">
        <w:t>Figure-</w:t>
      </w:r>
      <w:r w:rsidR="00384D17">
        <w:rPr>
          <w:noProof/>
        </w:rPr>
        <w:t>6</w:t>
      </w:r>
      <w:r w:rsidR="00384D17">
        <w:noBreakHyphen/>
      </w:r>
      <w:r w:rsidR="00384D17">
        <w:rPr>
          <w:noProof/>
        </w:rPr>
        <w:t>11</w:t>
      </w:r>
      <w:r w:rsidR="00A26198">
        <w:fldChar w:fldCharType="end"/>
      </w:r>
      <w:r w:rsidR="0017458B">
        <w:t>, as well</w:t>
      </w:r>
      <w:r w:rsidR="00A26198">
        <w:t xml:space="preserve"> </w:t>
      </w:r>
      <w:r w:rsidR="00FA0AC3">
        <w:fldChar w:fldCharType="begin" w:fldLock="1"/>
      </w:r>
      <w:r w:rsidR="00FA0AC3">
        <w:instrText xml:space="preserve"> REF _Ref56676010 \h </w:instrText>
      </w:r>
      <w:r w:rsidR="00FA0AC3">
        <w:fldChar w:fldCharType="separate"/>
      </w:r>
      <w:r w:rsidR="00384D17">
        <w:t xml:space="preserve">Figure </w:t>
      </w:r>
      <w:r w:rsidR="00384D17">
        <w:rPr>
          <w:noProof/>
        </w:rPr>
        <w:t>6</w:t>
      </w:r>
      <w:r w:rsidR="00384D17">
        <w:noBreakHyphen/>
      </w:r>
      <w:r w:rsidR="00384D17">
        <w:rPr>
          <w:noProof/>
        </w:rPr>
        <w:t>16</w:t>
      </w:r>
      <w:r w:rsidR="00FA0AC3">
        <w:fldChar w:fldCharType="end"/>
      </w:r>
      <w:r w:rsidR="00FA0AC3">
        <w:t xml:space="preserve"> and </w:t>
      </w:r>
      <w:r w:rsidR="00FA0AC3">
        <w:fldChar w:fldCharType="begin" w:fldLock="1"/>
      </w:r>
      <w:r w:rsidR="00FA0AC3">
        <w:instrText xml:space="preserve"> REF _Ref56676041 \h </w:instrText>
      </w:r>
      <w:r w:rsidR="00FA0AC3">
        <w:fldChar w:fldCharType="separate"/>
      </w:r>
      <w:r w:rsidR="00384D17">
        <w:t xml:space="preserve">Figure </w:t>
      </w:r>
      <w:r w:rsidR="00384D17">
        <w:rPr>
          <w:noProof/>
        </w:rPr>
        <w:t>6</w:t>
      </w:r>
      <w:r w:rsidR="00384D17">
        <w:noBreakHyphen/>
      </w:r>
      <w:r w:rsidR="00384D17">
        <w:rPr>
          <w:noProof/>
        </w:rPr>
        <w:t>17</w:t>
      </w:r>
      <w:r w:rsidR="00FA0AC3">
        <w:fldChar w:fldCharType="end"/>
      </w:r>
      <w:r w:rsidR="00FA0AC3">
        <w:t xml:space="preserve"> </w:t>
      </w:r>
      <w:r w:rsidR="00AE7894">
        <w:t xml:space="preserve">in </w:t>
      </w:r>
      <w:r w:rsidR="00F745D0">
        <w:fldChar w:fldCharType="begin" w:fldLock="1"/>
      </w:r>
      <w:r w:rsidR="00F745D0">
        <w:instrText xml:space="preserve"> REF _Ref19536256 \h </w:instrText>
      </w:r>
      <w:r w:rsidR="00F745D0">
        <w:fldChar w:fldCharType="separate"/>
      </w:r>
      <w:r w:rsidR="00384D17">
        <w:t>Appendix 1: Stream metabolism plots for additional sites in the lower Lachlan River 2019-20</w:t>
      </w:r>
      <w:r w:rsidR="00F745D0">
        <w:fldChar w:fldCharType="end"/>
      </w:r>
      <w:r w:rsidR="00AE7894">
        <w:t>.</w:t>
      </w:r>
      <w:r w:rsidRPr="000429E2">
        <w:t xml:space="preserve"> Interpretation of impacts is complicated by a lack of data at Wallanthery and sparse data at Cowl Cowl. There is an observed increase in GPP and ER </w:t>
      </w:r>
      <w:r w:rsidR="00565036" w:rsidRPr="00565036">
        <w:rPr>
          <w:i/>
          <w:iCs/>
        </w:rPr>
        <w:t>per litre</w:t>
      </w:r>
      <w:r w:rsidRPr="000429E2">
        <w:t xml:space="preserve"> in the months after the environmental flow in October 2019 </w:t>
      </w:r>
      <w:r w:rsidR="004D27C6">
        <w:t>(</w:t>
      </w:r>
      <w:r w:rsidR="00FA0AC3">
        <w:fldChar w:fldCharType="begin" w:fldLock="1"/>
      </w:r>
      <w:r w:rsidR="00FA0AC3">
        <w:instrText xml:space="preserve"> REF _Ref56675622 \h </w:instrText>
      </w:r>
      <w:r w:rsidR="00FA0AC3">
        <w:fldChar w:fldCharType="separate"/>
      </w:r>
      <w:r w:rsidR="00384D17">
        <w:t>Figure-</w:t>
      </w:r>
      <w:r w:rsidR="00384D17">
        <w:rPr>
          <w:noProof/>
        </w:rPr>
        <w:t>6</w:t>
      </w:r>
      <w:r w:rsidR="00384D17">
        <w:noBreakHyphen/>
      </w:r>
      <w:r w:rsidR="00384D17">
        <w:rPr>
          <w:noProof/>
        </w:rPr>
        <w:t>11</w:t>
      </w:r>
      <w:r w:rsidR="00FA0AC3">
        <w:fldChar w:fldCharType="end"/>
      </w:r>
      <w:r w:rsidR="00FA0AC3">
        <w:t xml:space="preserve">, as well </w:t>
      </w:r>
      <w:r w:rsidR="00FA0AC3">
        <w:fldChar w:fldCharType="begin" w:fldLock="1"/>
      </w:r>
      <w:r w:rsidR="00FA0AC3">
        <w:instrText xml:space="preserve"> REF _Ref56676010 \h </w:instrText>
      </w:r>
      <w:r w:rsidR="00FA0AC3">
        <w:fldChar w:fldCharType="separate"/>
      </w:r>
      <w:r w:rsidR="00384D17">
        <w:t xml:space="preserve">Figure </w:t>
      </w:r>
      <w:r w:rsidR="00384D17">
        <w:rPr>
          <w:noProof/>
        </w:rPr>
        <w:t>6</w:t>
      </w:r>
      <w:r w:rsidR="00384D17">
        <w:noBreakHyphen/>
      </w:r>
      <w:r w:rsidR="00384D17">
        <w:rPr>
          <w:noProof/>
        </w:rPr>
        <w:t>16</w:t>
      </w:r>
      <w:r w:rsidR="00FA0AC3">
        <w:fldChar w:fldCharType="end"/>
      </w:r>
      <w:r w:rsidR="00FA0AC3">
        <w:t xml:space="preserve"> and </w:t>
      </w:r>
      <w:r w:rsidR="00FA0AC3">
        <w:fldChar w:fldCharType="begin" w:fldLock="1"/>
      </w:r>
      <w:r w:rsidR="00FA0AC3">
        <w:instrText xml:space="preserve"> REF _Ref56676041 \h </w:instrText>
      </w:r>
      <w:r w:rsidR="00FA0AC3">
        <w:fldChar w:fldCharType="separate"/>
      </w:r>
      <w:r w:rsidR="00384D17">
        <w:t xml:space="preserve">Figure </w:t>
      </w:r>
      <w:r w:rsidR="00384D17">
        <w:rPr>
          <w:noProof/>
        </w:rPr>
        <w:t>6</w:t>
      </w:r>
      <w:r w:rsidR="00384D17">
        <w:noBreakHyphen/>
      </w:r>
      <w:r w:rsidR="00384D17">
        <w:rPr>
          <w:noProof/>
        </w:rPr>
        <w:t>17</w:t>
      </w:r>
      <w:r w:rsidR="00FA0AC3">
        <w:fldChar w:fldCharType="end"/>
      </w:r>
      <w:r w:rsidR="004D27C6">
        <w:t>),</w:t>
      </w:r>
      <w:r w:rsidRPr="000429E2">
        <w:t xml:space="preserve"> but it is not possible to attribute that to the effects of the environmental flow, as other factors (particularly increasing water temperatures and further small flows) are likely to also be affecting metabolism. There is some evidence of a small peak in ER </w:t>
      </w:r>
      <w:r w:rsidR="00565036" w:rsidRPr="00565036">
        <w:rPr>
          <w:i/>
          <w:iCs/>
        </w:rPr>
        <w:t>per litre</w:t>
      </w:r>
      <w:r w:rsidR="00565036">
        <w:t xml:space="preserve"> </w:t>
      </w:r>
      <w:r w:rsidRPr="000429E2">
        <w:t xml:space="preserve">at Whealbah immediately after the June 2020 environmental flow </w:t>
      </w:r>
      <w:r w:rsidR="004D27C6">
        <w:t>(</w:t>
      </w:r>
      <w:r w:rsidR="00FA0AC3">
        <w:fldChar w:fldCharType="begin" w:fldLock="1"/>
      </w:r>
      <w:r w:rsidR="00FA0AC3">
        <w:instrText xml:space="preserve"> REF _Ref56676041 \h </w:instrText>
      </w:r>
      <w:r w:rsidR="00FA0AC3">
        <w:fldChar w:fldCharType="separate"/>
      </w:r>
      <w:r w:rsidR="00384D17">
        <w:t xml:space="preserve">Figure </w:t>
      </w:r>
      <w:r w:rsidR="00384D17">
        <w:rPr>
          <w:noProof/>
        </w:rPr>
        <w:t>6</w:t>
      </w:r>
      <w:r w:rsidR="00384D17">
        <w:noBreakHyphen/>
      </w:r>
      <w:r w:rsidR="00384D17">
        <w:rPr>
          <w:noProof/>
        </w:rPr>
        <w:t>17</w:t>
      </w:r>
      <w:r w:rsidR="00FA0AC3">
        <w:fldChar w:fldCharType="end"/>
      </w:r>
      <w:r w:rsidRPr="000429E2">
        <w:t>).</w:t>
      </w:r>
    </w:p>
    <w:p w14:paraId="1B671936" w14:textId="5DED5696" w:rsidR="00CF624B" w:rsidRPr="000429E2" w:rsidRDefault="00565036" w:rsidP="00B50396">
      <w:r>
        <w:t xml:space="preserve">While there </w:t>
      </w:r>
      <w:r w:rsidR="000E01A8">
        <w:t>were</w:t>
      </w:r>
      <w:r>
        <w:t xml:space="preserve"> not</w:t>
      </w:r>
      <w:r w:rsidR="00A1766B">
        <w:t xml:space="preserve"> observable effects in </w:t>
      </w:r>
      <w:r w:rsidR="00CF6A2E">
        <w:t xml:space="preserve">primary production and respiration </w:t>
      </w:r>
      <w:r w:rsidR="007E2853" w:rsidRPr="000E01A8">
        <w:rPr>
          <w:i/>
          <w:iCs/>
        </w:rPr>
        <w:t>per litre</w:t>
      </w:r>
      <w:r w:rsidR="007E2853">
        <w:t xml:space="preserve"> in the river, t</w:t>
      </w:r>
      <w:r w:rsidR="00CF624B">
        <w:t xml:space="preserve">he total carbon produced </w:t>
      </w:r>
      <w:r w:rsidR="00EF2B93">
        <w:t>by the environmental flow events is notable (</w:t>
      </w:r>
      <w:r w:rsidR="00CF624B">
        <w:fldChar w:fldCharType="begin" w:fldLock="1"/>
      </w:r>
      <w:r w:rsidR="00CF624B">
        <w:instrText xml:space="preserve"> REF _Ref56693998 \h </w:instrText>
      </w:r>
      <w:r w:rsidR="00CF624B">
        <w:fldChar w:fldCharType="separate"/>
      </w:r>
      <w:r w:rsidR="00384D17">
        <w:t xml:space="preserve">Figure </w:t>
      </w:r>
      <w:r w:rsidR="00384D17">
        <w:rPr>
          <w:noProof/>
        </w:rPr>
        <w:t>6</w:t>
      </w:r>
      <w:r w:rsidR="00384D17">
        <w:noBreakHyphen/>
      </w:r>
      <w:r w:rsidR="00384D17">
        <w:rPr>
          <w:noProof/>
        </w:rPr>
        <w:t>12</w:t>
      </w:r>
      <w:r w:rsidR="00CF624B">
        <w:fldChar w:fldCharType="end"/>
      </w:r>
      <w:r w:rsidR="00EF2B93">
        <w:t>)</w:t>
      </w:r>
      <w:r w:rsidR="000E01A8">
        <w:t xml:space="preserve">, rising to almost 400 kg per day at the peak of the Spring pulse. </w:t>
      </w:r>
    </w:p>
    <w:p w14:paraId="112EFEBA" w14:textId="5BE29EFC" w:rsidR="00F00DBE" w:rsidRDefault="00B50396">
      <w:pPr>
        <w:rPr>
          <w:lang w:val="en-GB"/>
        </w:rPr>
      </w:pPr>
      <w:r w:rsidRPr="000429E2">
        <w:rPr>
          <w:lang w:val="en-GB"/>
        </w:rPr>
        <w:t xml:space="preserve">The ER rates are generally significantly higher than the corresponding GPP rates, meaning that the sites are predominantly heterotrophic (GPP/ ER&lt;1) </w:t>
      </w:r>
      <w:r w:rsidR="00C506B4">
        <w:t>(</w:t>
      </w:r>
      <w:r w:rsidR="00FA0AC3">
        <w:fldChar w:fldCharType="begin" w:fldLock="1"/>
      </w:r>
      <w:r w:rsidR="00FA0AC3">
        <w:instrText xml:space="preserve"> REF _Ref56675622 \h </w:instrText>
      </w:r>
      <w:r w:rsidR="00FA0AC3">
        <w:fldChar w:fldCharType="separate"/>
      </w:r>
      <w:r w:rsidR="00384D17">
        <w:t>Figure-</w:t>
      </w:r>
      <w:r w:rsidR="00384D17">
        <w:rPr>
          <w:noProof/>
        </w:rPr>
        <w:t>6</w:t>
      </w:r>
      <w:r w:rsidR="00384D17">
        <w:noBreakHyphen/>
      </w:r>
      <w:r w:rsidR="00384D17">
        <w:rPr>
          <w:noProof/>
        </w:rPr>
        <w:t>11</w:t>
      </w:r>
      <w:r w:rsidR="00FA0AC3">
        <w:fldChar w:fldCharType="end"/>
      </w:r>
      <w:r w:rsidR="00C506B4">
        <w:t xml:space="preserve"> and </w:t>
      </w:r>
      <w:r w:rsidR="00FA0AC3">
        <w:fldChar w:fldCharType="begin" w:fldLock="1"/>
      </w:r>
      <w:r w:rsidR="00FA0AC3">
        <w:instrText xml:space="preserve"> REF _Ref56676124 \h </w:instrText>
      </w:r>
      <w:r w:rsidR="00FA0AC3">
        <w:fldChar w:fldCharType="separate"/>
      </w:r>
      <w:r w:rsidR="00384D17">
        <w:t xml:space="preserve">Figure </w:t>
      </w:r>
      <w:r w:rsidR="00384D17">
        <w:rPr>
          <w:noProof/>
        </w:rPr>
        <w:t>6</w:t>
      </w:r>
      <w:r w:rsidR="00384D17">
        <w:noBreakHyphen/>
      </w:r>
      <w:r w:rsidR="00384D17">
        <w:rPr>
          <w:noProof/>
        </w:rPr>
        <w:t>19</w:t>
      </w:r>
      <w:r w:rsidR="00FA0AC3">
        <w:fldChar w:fldCharType="end"/>
      </w:r>
      <w:r w:rsidR="00C506B4">
        <w:t>)</w:t>
      </w:r>
      <w:r w:rsidR="007659DD">
        <w:t>.</w:t>
      </w:r>
      <w:r>
        <w:t xml:space="preserve"> </w:t>
      </w:r>
      <w:r w:rsidRPr="000429E2">
        <w:rPr>
          <w:lang w:val="en-GB"/>
        </w:rPr>
        <w:t xml:space="preserve">Heterotrophic conditions indicate that metabolism is mainly driven by external sources of organic carbon rather than from photosynthesis within the site. The increases in GPP and ER are highly correlated </w:t>
      </w:r>
      <w:r w:rsidR="00654862">
        <w:rPr>
          <w:lang w:val="en-GB"/>
        </w:rPr>
        <w:t>(</w:t>
      </w:r>
      <w:r w:rsidR="00566352">
        <w:fldChar w:fldCharType="begin" w:fldLock="1"/>
      </w:r>
      <w:r w:rsidR="00566352">
        <w:instrText xml:space="preserve"> REF _Ref56675622 \h </w:instrText>
      </w:r>
      <w:r w:rsidR="00566352">
        <w:fldChar w:fldCharType="separate"/>
      </w:r>
      <w:r w:rsidR="00384D17">
        <w:t>Figure-</w:t>
      </w:r>
      <w:r w:rsidR="00384D17">
        <w:rPr>
          <w:noProof/>
        </w:rPr>
        <w:t>6</w:t>
      </w:r>
      <w:r w:rsidR="00384D17">
        <w:noBreakHyphen/>
      </w:r>
      <w:r w:rsidR="00384D17">
        <w:rPr>
          <w:noProof/>
        </w:rPr>
        <w:t>11</w:t>
      </w:r>
      <w:r w:rsidR="00566352">
        <w:fldChar w:fldCharType="end"/>
      </w:r>
      <w:r w:rsidR="00566352">
        <w:t xml:space="preserve">, as well </w:t>
      </w:r>
      <w:r w:rsidR="00566352">
        <w:fldChar w:fldCharType="begin" w:fldLock="1"/>
      </w:r>
      <w:r w:rsidR="00566352">
        <w:instrText xml:space="preserve"> REF _Ref56676010 \h </w:instrText>
      </w:r>
      <w:r w:rsidR="00566352">
        <w:fldChar w:fldCharType="separate"/>
      </w:r>
      <w:r w:rsidR="00384D17">
        <w:t xml:space="preserve">Figure </w:t>
      </w:r>
      <w:r w:rsidR="00384D17">
        <w:rPr>
          <w:noProof/>
        </w:rPr>
        <w:t>6</w:t>
      </w:r>
      <w:r w:rsidR="00384D17">
        <w:noBreakHyphen/>
      </w:r>
      <w:r w:rsidR="00384D17">
        <w:rPr>
          <w:noProof/>
        </w:rPr>
        <w:t>16</w:t>
      </w:r>
      <w:r w:rsidR="00566352">
        <w:fldChar w:fldCharType="end"/>
      </w:r>
      <w:r w:rsidR="00566352">
        <w:t xml:space="preserve"> and </w:t>
      </w:r>
      <w:r w:rsidR="00566352">
        <w:fldChar w:fldCharType="begin" w:fldLock="1"/>
      </w:r>
      <w:r w:rsidR="00566352">
        <w:instrText xml:space="preserve"> REF _Ref56676041 \h </w:instrText>
      </w:r>
      <w:r w:rsidR="00566352">
        <w:fldChar w:fldCharType="separate"/>
      </w:r>
      <w:r w:rsidR="00384D17">
        <w:t xml:space="preserve">Figure </w:t>
      </w:r>
      <w:r w:rsidR="00384D17">
        <w:rPr>
          <w:noProof/>
        </w:rPr>
        <w:t>6</w:t>
      </w:r>
      <w:r w:rsidR="00384D17">
        <w:noBreakHyphen/>
      </w:r>
      <w:r w:rsidR="00384D17">
        <w:rPr>
          <w:noProof/>
        </w:rPr>
        <w:t>17</w:t>
      </w:r>
      <w:r w:rsidR="00566352">
        <w:fldChar w:fldCharType="end"/>
      </w:r>
      <w:r w:rsidR="00654862">
        <w:t>)</w:t>
      </w:r>
      <w:r w:rsidRPr="000429E2">
        <w:rPr>
          <w:lang w:val="en-GB"/>
        </w:rPr>
        <w:t>, suggesting increased photosynthetic activity and mobilisation/ consumption of organic matter. This is consistent with evidence from the water quality data which suggests mobilisation of both nutrients and carbon generating an increase in basal resources and productivity.</w:t>
      </w:r>
    </w:p>
    <w:bookmarkStart w:id="245" w:name="_Hlk527977200"/>
    <w:bookmarkStart w:id="246" w:name="_Toc499912087"/>
    <w:bookmarkStart w:id="247" w:name="_Toc491084848"/>
    <w:p w14:paraId="5BACE1D6" w14:textId="7B2014C8" w:rsidR="00B50396" w:rsidRDefault="00B50396" w:rsidP="00B50396">
      <w:pPr>
        <w:spacing w:after="0"/>
      </w:pPr>
      <w:r>
        <w:rPr>
          <w:noProof/>
        </w:rPr>
        <mc:AlternateContent>
          <mc:Choice Requires="wpg">
            <w:drawing>
              <wp:anchor distT="0" distB="0" distL="114300" distR="114300" simplePos="0" relativeHeight="251658276" behindDoc="0" locked="0" layoutInCell="1" allowOverlap="1" wp14:anchorId="0294393A" wp14:editId="1E911E45">
                <wp:simplePos x="0" y="0"/>
                <wp:positionH relativeFrom="column">
                  <wp:posOffset>1743074</wp:posOffset>
                </wp:positionH>
                <wp:positionV relativeFrom="paragraph">
                  <wp:posOffset>29210</wp:posOffset>
                </wp:positionV>
                <wp:extent cx="2838894" cy="7086600"/>
                <wp:effectExtent l="0" t="0" r="0" b="0"/>
                <wp:wrapNone/>
                <wp:docPr id="92" name="Group 92" descr="P1438#y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38894" cy="7086600"/>
                          <a:chOff x="-1" y="0"/>
                          <a:chExt cx="3067051" cy="7572375"/>
                        </a:xfrm>
                      </wpg:grpSpPr>
                      <wps:wsp>
                        <wps:cNvPr id="99" name="Rectangle 67"/>
                        <wps:cNvSpPr/>
                        <wps:spPr>
                          <a:xfrm>
                            <a:off x="2886075" y="0"/>
                            <a:ext cx="180975" cy="7572375"/>
                          </a:xfrm>
                          <a:prstGeom prst="rect">
                            <a:avLst/>
                          </a:prstGeom>
                          <a:solidFill>
                            <a:srgbClr val="8FAADC">
                              <a:alpha val="32157"/>
                            </a:srgbClr>
                          </a:solidFill>
                          <a:ln w="25400" cap="flat" cmpd="sng" algn="ctr">
                            <a:noFill/>
                            <a:prstDash val="solid"/>
                          </a:ln>
                          <a:effectLst/>
                        </wps:spPr>
                        <wps:txbx>
                          <w:txbxContent>
                            <w:p w14:paraId="7BB70719" w14:textId="77777777" w:rsidR="004C5896" w:rsidRDefault="004C5896" w:rsidP="00B50396"/>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0" name="Rectangle 68"/>
                        <wps:cNvSpPr/>
                        <wps:spPr>
                          <a:xfrm flipH="1">
                            <a:off x="-1" y="0"/>
                            <a:ext cx="524816" cy="7572375"/>
                          </a:xfrm>
                          <a:prstGeom prst="rect">
                            <a:avLst/>
                          </a:prstGeom>
                          <a:solidFill>
                            <a:srgbClr val="8FAADC">
                              <a:alpha val="32157"/>
                            </a:srgbClr>
                          </a:solidFill>
                          <a:ln w="25400" cap="flat" cmpd="sng" algn="ctr">
                            <a:noFill/>
                            <a:prstDash val="solid"/>
                          </a:ln>
                          <a:effectLst/>
                        </wps:spPr>
                        <wps:txbx>
                          <w:txbxContent>
                            <w:p w14:paraId="65A38414" w14:textId="77777777" w:rsidR="004C5896" w:rsidRDefault="004C5896" w:rsidP="00B50396"/>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0294393A" id="Group 92" o:spid="_x0000_s1059" alt="P1438#y1" style="position:absolute;margin-left:137.25pt;margin-top:2.3pt;width:223.55pt;height:558pt;z-index:251658276" coordorigin="" coordsize="30670,757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">
                <v:rect id="Rectangle 67" o:spid="_x0000_s1060" style="position:absolute;left:28860;width:1810;height:757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" fillcolor="#8faadc" stroked="f" strokeweight="2pt">
                  <v:fill opacity="21074f"/>
                  <v:textbox>
                    <w:txbxContent>
                      <w:p w14:paraId="7BB70719" w14:textId="77777777" w:rsidR="004C5896" w:rsidRDefault="004C5896" w:rsidP="00B50396"/>
                    </w:txbxContent>
                  </v:textbox>
                </v:rect>
                <v:rect id="Rectangle 68" o:spid="_x0000_s1061" style="position:absolute;width:5248;height:75723;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" fillcolor="#8faadc" stroked="f" strokeweight="2pt">
                  <v:fill opacity="21074f"/>
                  <v:textbox>
                    <w:txbxContent>
                      <w:p w14:paraId="65A38414" w14:textId="77777777" w:rsidR="004C5896" w:rsidRDefault="004C5896" w:rsidP="00B50396"/>
                    </w:txbxContent>
                  </v:textbox>
                </v:rect>
              </v:group>
            </w:pict>
          </mc:Fallback>
        </mc:AlternateContent>
      </w:r>
      <w:r w:rsidRPr="00E61734">
        <w:rPr>
          <w:noProof/>
        </w:rPr>
        <w:drawing>
          <wp:inline distT="0" distB="0" distL="0" distR="0" wp14:anchorId="74AE73AB" wp14:editId="5D7CA21A">
            <wp:extent cx="5732145" cy="7270750"/>
            <wp:effectExtent l="0" t="0" r="1905" b="6350"/>
            <wp:docPr id="27" name="Picture 27" descr="P143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P1438#yIS1"/>
                    <pic:cNvPicPr>
                      <a:picLocks noChangeAspect="1" noChangeArrowheads="1"/>
                    </pic:cNvPicPr>
                  </pic:nvPicPr>
                  <pic:blipFill>
                    <a:blip r:embed="rId75" cstate="email">
                      <a:extLst>
                        <a:ext uri="{28A0092B-C50C-407E-A947-70E740481C1C}">
                          <a14:useLocalDpi xmlns:a14="http://schemas.microsoft.com/office/drawing/2010/main"/>
                        </a:ext>
                      </a:extLst>
                    </a:blip>
                    <a:srcRect/>
                    <a:stretch>
                      <a:fillRect/>
                    </a:stretch>
                  </pic:blipFill>
                  <pic:spPr bwMode="auto">
                    <a:xfrm>
                      <a:off x="0" y="0"/>
                      <a:ext cx="5732145" cy="7270750"/>
                    </a:xfrm>
                    <a:prstGeom prst="rect">
                      <a:avLst/>
                    </a:prstGeom>
                    <a:noFill/>
                    <a:ln>
                      <a:noFill/>
                    </a:ln>
                  </pic:spPr>
                </pic:pic>
              </a:graphicData>
            </a:graphic>
          </wp:inline>
        </w:drawing>
      </w:r>
    </w:p>
    <w:p w14:paraId="1260AA02" w14:textId="4E50D4F4" w:rsidR="00B50396" w:rsidRPr="008E7219" w:rsidRDefault="00B50396" w:rsidP="00B50396">
      <w:pPr>
        <w:spacing w:after="0"/>
      </w:pPr>
      <w:r>
        <w:rPr>
          <w:noProof/>
        </w:rPr>
        <w:drawing>
          <wp:inline distT="0" distB="0" distL="0" distR="0" wp14:anchorId="63986A18" wp14:editId="5478A047">
            <wp:extent cx="5730238" cy="342900"/>
            <wp:effectExtent l="0" t="0" r="3810" b="0"/>
            <wp:docPr id="26" name="Picture 26" descr="P143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P1439#yIS1"/>
                    <pic:cNvPicPr/>
                  </pic:nvPicPr>
                  <pic:blipFill>
                    <a:blip r:embed="rId76" cstate="email">
                      <a:extLst>
                        <a:ext uri="{28A0092B-C50C-407E-A947-70E740481C1C}">
                          <a14:useLocalDpi xmlns:a14="http://schemas.microsoft.com/office/drawing/2010/main"/>
                        </a:ext>
                      </a:extLst>
                    </a:blip>
                    <a:srcRect/>
                    <a:stretch>
                      <a:fillRect/>
                    </a:stretch>
                  </pic:blipFill>
                  <pic:spPr>
                    <a:xfrm>
                      <a:off x="0" y="0"/>
                      <a:ext cx="5730238" cy="342900"/>
                    </a:xfrm>
                    <a:prstGeom prst="rect">
                      <a:avLst/>
                    </a:prstGeom>
                  </pic:spPr>
                </pic:pic>
              </a:graphicData>
            </a:graphic>
          </wp:inline>
        </w:drawing>
      </w:r>
    </w:p>
    <w:p w14:paraId="7F93C6C8" w14:textId="4431812E" w:rsidR="00B50396" w:rsidRPr="004E54B5" w:rsidRDefault="009A5A48" w:rsidP="00D910BC">
      <w:pPr>
        <w:pStyle w:val="Caption"/>
        <w:spacing w:after="40"/>
      </w:pPr>
      <w:bookmarkStart w:id="248" w:name="_Ref56675622"/>
      <w:bookmarkStart w:id="249" w:name="_Toc4574860"/>
      <w:bookmarkStart w:id="250" w:name="_Toc18672219"/>
      <w:bookmarkStart w:id="251" w:name="_Ref19536733"/>
      <w:bookmarkStart w:id="252" w:name="_Toc31985595"/>
      <w:bookmarkStart w:id="253" w:name="_Toc57975071"/>
      <w:bookmarkStart w:id="254" w:name="_Ref530141075"/>
      <w:bookmarkStart w:id="255" w:name="_Toc527986392"/>
      <w:bookmarkEnd w:id="245"/>
      <w:bookmarkEnd w:id="246"/>
      <w:bookmarkEnd w:id="247"/>
      <w:r>
        <w:t>Figure</w:t>
      </w:r>
      <w:r w:rsidR="00166554">
        <w:t>-</w:t>
      </w:r>
      <w:r w:rsidR="00237A98">
        <w:fldChar w:fldCharType="begin" w:fldLock="1"/>
      </w:r>
      <w:r w:rsidR="00237A98">
        <w:instrText xml:space="preserve"> STYLEREF 1 \s </w:instrText>
      </w:r>
      <w:r w:rsidR="00237A98">
        <w:fldChar w:fldCharType="separate"/>
      </w:r>
      <w:r w:rsidR="00384D17">
        <w:rPr>
          <w:noProof/>
        </w:rPr>
        <w:t>6</w:t>
      </w:r>
      <w:r w:rsidR="00237A98">
        <w:fldChar w:fldCharType="end"/>
      </w:r>
      <w:r w:rsidR="00237A98">
        <w:noBreakHyphen/>
      </w:r>
      <w:r>
        <w:fldChar w:fldCharType="begin"/>
      </w:r>
      <w:r>
        <w:instrText xml:space="preserve"> SEQ Figure \* ARABIC \s 1 </w:instrText>
      </w:r>
      <w:r>
        <w:fldChar w:fldCharType="separate"/>
      </w:r>
      <w:r w:rsidR="00A54C15">
        <w:rPr>
          <w:noProof/>
        </w:rPr>
        <w:t>11</w:t>
      </w:r>
      <w:r>
        <w:fldChar w:fldCharType="end"/>
      </w:r>
      <w:bookmarkEnd w:id="248"/>
      <w:r>
        <w:t xml:space="preserve">. </w:t>
      </w:r>
      <w:r w:rsidR="00B50396" w:rsidRPr="004E54B5">
        <w:rPr>
          <w:rStyle w:val="CaptionChar"/>
          <w:i/>
        </w:rPr>
        <w:t xml:space="preserve">Gross primary production (GPP), </w:t>
      </w:r>
      <w:r w:rsidR="00B50396" w:rsidRPr="004E54B5">
        <w:t>Ecosystem respiration (ER), Reaeration (K) and the GPP/ ER ratio from Lane</w:t>
      </w:r>
      <w:r w:rsidR="00B50396">
        <w:t>’</w:t>
      </w:r>
      <w:r w:rsidR="00B50396" w:rsidRPr="004E54B5">
        <w:t xml:space="preserve">s Bridge in the </w:t>
      </w:r>
      <w:r w:rsidR="002B6D8D">
        <w:t>lower</w:t>
      </w:r>
      <w:r w:rsidR="00B50396" w:rsidRPr="004E54B5">
        <w:t xml:space="preserve"> Lachlan</w:t>
      </w:r>
      <w:r w:rsidR="002B6D8D">
        <w:t xml:space="preserve"> River</w:t>
      </w:r>
      <w:r w:rsidR="00B50396" w:rsidRPr="004E54B5">
        <w:t xml:space="preserve">, </w:t>
      </w:r>
      <w:bookmarkEnd w:id="249"/>
      <w:bookmarkEnd w:id="250"/>
      <w:bookmarkEnd w:id="251"/>
      <w:bookmarkEnd w:id="252"/>
      <w:r w:rsidR="00B50396" w:rsidRPr="00507E37">
        <w:t>Ju</w:t>
      </w:r>
      <w:r w:rsidR="00B50396">
        <w:t>ly</w:t>
      </w:r>
      <w:r w:rsidR="00B50396" w:rsidRPr="00507E37">
        <w:t xml:space="preserve"> 201</w:t>
      </w:r>
      <w:r w:rsidR="00B50396">
        <w:t>9</w:t>
      </w:r>
      <w:r w:rsidR="00B50396" w:rsidRPr="00507E37">
        <w:t xml:space="preserve"> - June 20</w:t>
      </w:r>
      <w:r w:rsidR="00B50396">
        <w:t>20.</w:t>
      </w:r>
      <w:r w:rsidR="00D910BC">
        <w:rPr>
          <w:rStyle w:val="CaptionChar"/>
          <w:i/>
        </w:rPr>
        <w:t xml:space="preserve"> </w:t>
      </w:r>
      <w:r w:rsidR="00B50396" w:rsidRPr="004E54B5">
        <w:t>Blue shaded vertical bars indicate watering actions.</w:t>
      </w:r>
      <w:bookmarkEnd w:id="253"/>
      <w:r w:rsidR="00B50396" w:rsidRPr="00F07A94">
        <w:t xml:space="preserve"> </w:t>
      </w:r>
    </w:p>
    <w:p w14:paraId="75A101A2" w14:textId="3509C036" w:rsidR="00D8244B" w:rsidRDefault="00524DC1" w:rsidP="00D8244B">
      <w:pPr>
        <w:keepNext/>
      </w:pPr>
      <w:r>
        <w:rPr>
          <w:noProof/>
        </w:rPr>
        <w:drawing>
          <wp:inline distT="0" distB="0" distL="0" distR="0" wp14:anchorId="59EA01C2" wp14:editId="14FCABAC">
            <wp:extent cx="5583600" cy="3643200"/>
            <wp:effectExtent l="0" t="0" r="0" b="0"/>
            <wp:docPr id="340621929" name="Picture 340621929" descr="P144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621929" name="Picture 340621929" descr="P1441#yIS1"/>
                    <pic:cNvPicPr/>
                  </pic:nvPicPr>
                  <pic:blipFill>
                    <a:blip r:embed="rId77" cstate="email">
                      <a:extLst>
                        <a:ext uri="{28A0092B-C50C-407E-A947-70E740481C1C}">
                          <a14:useLocalDpi xmlns:a14="http://schemas.microsoft.com/office/drawing/2010/main"/>
                        </a:ext>
                      </a:extLst>
                    </a:blip>
                    <a:stretch>
                      <a:fillRect/>
                    </a:stretch>
                  </pic:blipFill>
                  <pic:spPr>
                    <a:xfrm>
                      <a:off x="0" y="0"/>
                      <a:ext cx="5583600" cy="3643200"/>
                    </a:xfrm>
                    <a:prstGeom prst="rect">
                      <a:avLst/>
                    </a:prstGeom>
                  </pic:spPr>
                </pic:pic>
              </a:graphicData>
            </a:graphic>
          </wp:inline>
        </w:drawing>
      </w:r>
    </w:p>
    <w:p w14:paraId="7126A994" w14:textId="06E38A8E" w:rsidR="00EE7B0E" w:rsidRDefault="00237A98" w:rsidP="00EE7B0E">
      <w:pPr>
        <w:pStyle w:val="Caption"/>
        <w:spacing w:after="40"/>
      </w:pPr>
      <w:bookmarkStart w:id="256" w:name="_Ref56693998"/>
      <w:bookmarkStart w:id="257" w:name="_Toc57975072"/>
      <w:r>
        <w:t xml:space="preserve">Figure </w:t>
      </w:r>
      <w:r>
        <w:fldChar w:fldCharType="begin" w:fldLock="1"/>
      </w:r>
      <w:r>
        <w:instrText xml:space="preserve"> STYLEREF 1 \s </w:instrText>
      </w:r>
      <w:r>
        <w:fldChar w:fldCharType="separate"/>
      </w:r>
      <w:r w:rsidR="00384D17">
        <w:rPr>
          <w:noProof/>
        </w:rPr>
        <w:t>6</w:t>
      </w:r>
      <w:r>
        <w:fldChar w:fldCharType="end"/>
      </w:r>
      <w:r>
        <w:noBreakHyphen/>
      </w:r>
      <w:r>
        <w:fldChar w:fldCharType="begin"/>
      </w:r>
      <w:r>
        <w:instrText xml:space="preserve"> SEQ Figure \* ARABIC \s 1 </w:instrText>
      </w:r>
      <w:r>
        <w:fldChar w:fldCharType="separate"/>
      </w:r>
      <w:r w:rsidR="00A54C15">
        <w:rPr>
          <w:noProof/>
        </w:rPr>
        <w:t>12</w:t>
      </w:r>
      <w:r>
        <w:fldChar w:fldCharType="end"/>
      </w:r>
      <w:bookmarkEnd w:id="256"/>
      <w:r w:rsidR="00D8244B">
        <w:t xml:space="preserve">. </w:t>
      </w:r>
      <w:r w:rsidR="00610004">
        <w:t>Total carbon produced (kg C/day) at Lane’s Bridge for the watering year 2019-20.</w:t>
      </w:r>
      <w:bookmarkEnd w:id="257"/>
      <w:r w:rsidR="00610004">
        <w:t xml:space="preserve"> </w:t>
      </w:r>
    </w:p>
    <w:p w14:paraId="52DF255D" w14:textId="5F08D6D6" w:rsidR="00D014A9" w:rsidRPr="00D014A9" w:rsidRDefault="00610004" w:rsidP="00BF6128">
      <w:pPr>
        <w:pStyle w:val="Caption"/>
      </w:pPr>
      <w:r>
        <w:t>Commonwealth environmental water (green) is shown along with estimates of river flow (flow including the licensed delivery of water but not including environmental water) in black. Estimated total carbon production in the absence of Commonwealth environmental water is shown in grey and river temperatures are shown in orange.</w:t>
      </w:r>
    </w:p>
    <w:p w14:paraId="633DE25C" w14:textId="3C966922" w:rsidR="00B50396" w:rsidRPr="000429E2" w:rsidRDefault="00B50396" w:rsidP="00060536">
      <w:pPr>
        <w:pStyle w:val="Heading3"/>
      </w:pPr>
      <w:bookmarkStart w:id="258" w:name="_Toc31985466"/>
      <w:bookmarkStart w:id="259" w:name="_Toc56771626"/>
      <w:bookmarkStart w:id="260" w:name="_Toc57975157"/>
      <w:bookmarkStart w:id="261" w:name="_Toc527986376"/>
      <w:bookmarkStart w:id="262" w:name="_Toc4574783"/>
      <w:bookmarkEnd w:id="254"/>
      <w:bookmarkEnd w:id="255"/>
      <w:r w:rsidRPr="000429E2">
        <w:t>Stream metabolism – 2014-</w:t>
      </w:r>
      <w:bookmarkEnd w:id="258"/>
      <w:r w:rsidRPr="000429E2">
        <w:t>20</w:t>
      </w:r>
      <w:bookmarkEnd w:id="259"/>
      <w:bookmarkEnd w:id="260"/>
    </w:p>
    <w:p w14:paraId="5821DF6D" w14:textId="0074A5BF" w:rsidR="00B50396" w:rsidRPr="000429E2" w:rsidRDefault="00B50396" w:rsidP="00B50396">
      <w:r w:rsidRPr="000429E2">
        <w:t xml:space="preserve">The consolidated metabolism data from the </w:t>
      </w:r>
      <w:r w:rsidR="002B6D8D">
        <w:t>lower</w:t>
      </w:r>
      <w:r w:rsidRPr="000429E2">
        <w:t xml:space="preserve"> Lachlan </w:t>
      </w:r>
      <w:r w:rsidR="002B6D8D">
        <w:t xml:space="preserve">River </w:t>
      </w:r>
      <w:r w:rsidRPr="000429E2">
        <w:t>shows clear overall patterns.</w:t>
      </w:r>
    </w:p>
    <w:p w14:paraId="26854A0A" w14:textId="77777777" w:rsidR="00B50396" w:rsidRPr="000429E2" w:rsidRDefault="00B50396" w:rsidP="00EF2F8D">
      <w:pPr>
        <w:pStyle w:val="ListParagraph"/>
        <w:numPr>
          <w:ilvl w:val="0"/>
          <w:numId w:val="54"/>
        </w:numPr>
      </w:pPr>
      <w:r w:rsidRPr="000429E2">
        <w:t>Strong seasonality in Gross Primary Production and Ecosystem Respiration, indicating a close coupling with water temperature. Effects of environmental flow delivery on GPP and ER are marked even when considered against this natural variability.</w:t>
      </w:r>
    </w:p>
    <w:p w14:paraId="62763B9F" w14:textId="77777777" w:rsidR="00B50396" w:rsidRPr="000429E2" w:rsidRDefault="00B50396" w:rsidP="00EF2F8D">
      <w:pPr>
        <w:pStyle w:val="ListParagraph"/>
        <w:numPr>
          <w:ilvl w:val="0"/>
          <w:numId w:val="54"/>
        </w:numPr>
      </w:pPr>
      <w:r w:rsidRPr="000429E2">
        <w:t>High variability in both GPP and ER, which appears to be both a consequence of variability in the physical process of reaeration and biological responses in the parameters. This variability means that there are large intervals where estimates for GPP and ER cannot be calculated, and these correlate with times of higher flows, including the large natural flood in 2016-17 and environmental flow events.</w:t>
      </w:r>
    </w:p>
    <w:p w14:paraId="6CDA225E" w14:textId="21E55081" w:rsidR="00B50396" w:rsidRPr="000429E2" w:rsidRDefault="00B50396" w:rsidP="00EF2F8D">
      <w:pPr>
        <w:pStyle w:val="ListParagraph"/>
        <w:numPr>
          <w:ilvl w:val="0"/>
          <w:numId w:val="54"/>
        </w:numPr>
      </w:pPr>
      <w:r w:rsidRPr="000429E2">
        <w:t>Evidence of a pattern of increased GPP and ER correlated with higher DOC and higher nutrient and algal concentrations during environmental flow delivery, particularly if this was associated with warm water conditions. In cooler conditions, the GPP response was considerably less, whereas the ER response appeared to be maintained. A positive effect on ER after a winter environmental flow is apparent in the most recent (June 2020) data.</w:t>
      </w:r>
    </w:p>
    <w:p w14:paraId="68CE2A59" w14:textId="111A8F6B" w:rsidR="00657D0B" w:rsidRDefault="00B50396" w:rsidP="00473F0C">
      <w:r w:rsidRPr="000429E2">
        <w:t>GPP and ER showed a seasonal pattern</w:t>
      </w:r>
      <w:r w:rsidR="00566352">
        <w:t xml:space="preserve"> (</w:t>
      </w:r>
      <w:r w:rsidR="00566352">
        <w:fldChar w:fldCharType="begin" w:fldLock="1"/>
      </w:r>
      <w:r w:rsidR="00566352">
        <w:instrText xml:space="preserve"> REF _Ref56675806 \h </w:instrText>
      </w:r>
      <w:r w:rsidR="00566352">
        <w:fldChar w:fldCharType="separate"/>
      </w:r>
      <w:r w:rsidR="00384D17">
        <w:t xml:space="preserve">Figure </w:t>
      </w:r>
      <w:r w:rsidR="00384D17">
        <w:rPr>
          <w:noProof/>
        </w:rPr>
        <w:t>6</w:t>
      </w:r>
      <w:r w:rsidR="00384D17">
        <w:noBreakHyphen/>
      </w:r>
      <w:r w:rsidR="00384D17">
        <w:rPr>
          <w:noProof/>
        </w:rPr>
        <w:t>14</w:t>
      </w:r>
      <w:r w:rsidR="00566352">
        <w:fldChar w:fldCharType="end"/>
      </w:r>
      <w:r w:rsidRPr="000429E2">
        <w:t xml:space="preserve"> </w:t>
      </w:r>
      <w:r w:rsidR="004B59FE">
        <w:t>and</w:t>
      </w:r>
      <w:r w:rsidR="00C20B30">
        <w:t xml:space="preserve"> </w:t>
      </w:r>
      <w:r w:rsidR="00DA02BE">
        <w:t xml:space="preserve">in </w:t>
      </w:r>
      <w:r w:rsidR="00DA02BE">
        <w:fldChar w:fldCharType="begin" w:fldLock="1"/>
      </w:r>
      <w:r w:rsidR="00DA02BE">
        <w:instrText xml:space="preserve"> REF _Ref52533210 \h </w:instrText>
      </w:r>
      <w:r w:rsidR="00DA02BE">
        <w:fldChar w:fldCharType="separate"/>
      </w:r>
      <w:r w:rsidR="00384D17" w:rsidRPr="003021FF">
        <w:t xml:space="preserve">Appendix 2: Stream metabolism plots for additional sites in the </w:t>
      </w:r>
      <w:r w:rsidR="00384D17">
        <w:t>l</w:t>
      </w:r>
      <w:r w:rsidR="00384D17" w:rsidRPr="003021FF">
        <w:t xml:space="preserve">ower Lachlan </w:t>
      </w:r>
      <w:r w:rsidR="00384D17">
        <w:t>River</w:t>
      </w:r>
      <w:r w:rsidR="00384D17" w:rsidRPr="003021FF">
        <w:t xml:space="preserve"> 2014-20</w:t>
      </w:r>
      <w:r w:rsidR="00DA02BE">
        <w:fldChar w:fldCharType="end"/>
      </w:r>
      <w:r w:rsidR="00DE3F16">
        <w:t>), which are</w:t>
      </w:r>
      <w:r w:rsidR="00C402B1" w:rsidRPr="00356F48">
        <w:t xml:space="preserve"> </w:t>
      </w:r>
      <w:r w:rsidRPr="000429E2">
        <w:t xml:space="preserve">strongly correlated with seasonal variation in temperature </w:t>
      </w:r>
      <w:r w:rsidR="00566352">
        <w:t>(</w:t>
      </w:r>
      <w:r w:rsidR="00566352">
        <w:fldChar w:fldCharType="begin" w:fldLock="1"/>
      </w:r>
      <w:r w:rsidR="00566352">
        <w:instrText xml:space="preserve"> REF _Ref56675461 \h </w:instrText>
      </w:r>
      <w:r w:rsidR="00566352">
        <w:fldChar w:fldCharType="separate"/>
      </w:r>
      <w:r w:rsidR="00384D17">
        <w:t xml:space="preserve">Figure </w:t>
      </w:r>
      <w:r w:rsidR="00384D17">
        <w:rPr>
          <w:noProof/>
        </w:rPr>
        <w:t>6</w:t>
      </w:r>
      <w:r w:rsidR="00384D17">
        <w:noBreakHyphen/>
      </w:r>
      <w:r w:rsidR="00384D17">
        <w:rPr>
          <w:noProof/>
        </w:rPr>
        <w:t>8</w:t>
      </w:r>
      <w:r w:rsidR="00566352">
        <w:fldChar w:fldCharType="end"/>
      </w:r>
      <w:r w:rsidR="00566352">
        <w:t xml:space="preserve"> and </w:t>
      </w:r>
      <w:r w:rsidR="00566352">
        <w:fldChar w:fldCharType="begin" w:fldLock="1"/>
      </w:r>
      <w:r w:rsidR="00566352">
        <w:instrText xml:space="preserve"> REF _Ref56675479 \h </w:instrText>
      </w:r>
      <w:r w:rsidR="00566352">
        <w:fldChar w:fldCharType="separate"/>
      </w:r>
      <w:r w:rsidR="00384D17">
        <w:t xml:space="preserve">Figure </w:t>
      </w:r>
      <w:r w:rsidR="00384D17">
        <w:rPr>
          <w:noProof/>
        </w:rPr>
        <w:t>6</w:t>
      </w:r>
      <w:r w:rsidR="00384D17">
        <w:noBreakHyphen/>
      </w:r>
      <w:r w:rsidR="00384D17">
        <w:rPr>
          <w:noProof/>
        </w:rPr>
        <w:t>9</w:t>
      </w:r>
      <w:r w:rsidR="00566352">
        <w:fldChar w:fldCharType="end"/>
      </w:r>
      <w:r w:rsidR="002508AA">
        <w:t xml:space="preserve">, in </w:t>
      </w:r>
      <w:r w:rsidR="007E0E7A">
        <w:t>S</w:t>
      </w:r>
      <w:r w:rsidR="004B59FE">
        <w:t xml:space="preserve">ection </w:t>
      </w:r>
      <w:r w:rsidR="004B59FE">
        <w:fldChar w:fldCharType="begin" w:fldLock="1"/>
      </w:r>
      <w:r w:rsidR="004B59FE">
        <w:instrText xml:space="preserve"> REF _Ref52532799 \r \h </w:instrText>
      </w:r>
      <w:r w:rsidR="004B59FE">
        <w:fldChar w:fldCharType="separate"/>
      </w:r>
      <w:r w:rsidR="00384D17">
        <w:t>6.3.2</w:t>
      </w:r>
      <w:r w:rsidR="004B59FE">
        <w:fldChar w:fldCharType="end"/>
      </w:r>
      <w:r w:rsidR="002442F2">
        <w:t>:</w:t>
      </w:r>
      <w:r w:rsidR="004B59FE">
        <w:t xml:space="preserve"> </w:t>
      </w:r>
      <w:r w:rsidR="004B59FE">
        <w:fldChar w:fldCharType="begin" w:fldLock="1"/>
      </w:r>
      <w:r w:rsidR="004B59FE">
        <w:instrText xml:space="preserve"> REF _Ref52532787 \h </w:instrText>
      </w:r>
      <w:r w:rsidR="004B59FE">
        <w:fldChar w:fldCharType="separate"/>
      </w:r>
      <w:r w:rsidR="00384D17" w:rsidRPr="00356F48">
        <w:t>Water quality</w:t>
      </w:r>
      <w:r w:rsidR="00384D17" w:rsidRPr="00356F48">
        <w:rPr>
          <w:lang w:eastAsia="x-none"/>
        </w:rPr>
        <w:t xml:space="preserve"> – 2014-</w:t>
      </w:r>
      <w:r w:rsidR="00384D17">
        <w:rPr>
          <w:lang w:eastAsia="x-none"/>
        </w:rPr>
        <w:t>20</w:t>
      </w:r>
      <w:r w:rsidR="004B59FE">
        <w:fldChar w:fldCharType="end"/>
      </w:r>
      <w:r w:rsidR="00C402B1" w:rsidRPr="00356F48">
        <w:t>).</w:t>
      </w:r>
      <w:r w:rsidRPr="000429E2">
        <w:t xml:space="preserve"> This pattern was particularly marked for GPP (</w:t>
      </w:r>
      <w:r w:rsidR="0043225E">
        <w:fldChar w:fldCharType="begin" w:fldLock="1"/>
      </w:r>
      <w:r w:rsidR="0043225E">
        <w:instrText xml:space="preserve"> REF _Ref56675806 \h </w:instrText>
      </w:r>
      <w:r w:rsidR="0043225E">
        <w:fldChar w:fldCharType="separate"/>
      </w:r>
      <w:r w:rsidR="00384D17">
        <w:t xml:space="preserve">Figure </w:t>
      </w:r>
      <w:r w:rsidR="00384D17">
        <w:rPr>
          <w:noProof/>
        </w:rPr>
        <w:t>6</w:t>
      </w:r>
      <w:r w:rsidR="00384D17">
        <w:noBreakHyphen/>
      </w:r>
      <w:r w:rsidR="00384D17">
        <w:rPr>
          <w:noProof/>
        </w:rPr>
        <w:t>14</w:t>
      </w:r>
      <w:r w:rsidR="0043225E">
        <w:fldChar w:fldCharType="end"/>
      </w:r>
      <w:r w:rsidR="002D6127">
        <w:t xml:space="preserve"> and </w:t>
      </w:r>
      <w:r w:rsidR="002D6127">
        <w:fldChar w:fldCharType="begin" w:fldLock="1"/>
      </w:r>
      <w:r w:rsidR="002D6127">
        <w:instrText xml:space="preserve"> REF _Ref56676290 \h </w:instrText>
      </w:r>
      <w:r w:rsidR="002D6127">
        <w:fldChar w:fldCharType="separate"/>
      </w:r>
      <w:r w:rsidR="00384D17">
        <w:t xml:space="preserve">Figure </w:t>
      </w:r>
      <w:r w:rsidR="00384D17">
        <w:rPr>
          <w:noProof/>
        </w:rPr>
        <w:t>6</w:t>
      </w:r>
      <w:r w:rsidR="00384D17">
        <w:noBreakHyphen/>
      </w:r>
      <w:r w:rsidR="00384D17">
        <w:rPr>
          <w:noProof/>
        </w:rPr>
        <w:t>20</w:t>
      </w:r>
      <w:r w:rsidR="002D6127">
        <w:fldChar w:fldCharType="end"/>
      </w:r>
      <w:r w:rsidR="002508AA">
        <w:t>)</w:t>
      </w:r>
      <w:r w:rsidRPr="000429E2">
        <w:t xml:space="preserve">. However environmental flows in warmer months were also associated with increased GPP, generally lagged by a short period after the flow delivery commenced. </w:t>
      </w:r>
    </w:p>
    <w:p w14:paraId="7F69935A" w14:textId="1C2CEB9B" w:rsidR="00503783" w:rsidRDefault="00C8266F" w:rsidP="00473F0C">
      <w:r>
        <w:t>While t</w:t>
      </w:r>
      <w:r w:rsidR="00657D0B">
        <w:t xml:space="preserve">otal production in the river </w:t>
      </w:r>
      <w:r w:rsidR="00A805FF">
        <w:t>show</w:t>
      </w:r>
      <w:r w:rsidR="00423F66">
        <w:t>s</w:t>
      </w:r>
      <w:r w:rsidR="00A805FF">
        <w:t xml:space="preserve"> a similar seasonal pattern</w:t>
      </w:r>
      <w:r w:rsidR="00423F66">
        <w:t xml:space="preserve"> (</w:t>
      </w:r>
      <w:r w:rsidR="00423F66">
        <w:fldChar w:fldCharType="begin" w:fldLock="1"/>
      </w:r>
      <w:r w:rsidR="00423F66">
        <w:instrText xml:space="preserve"> REF _Ref57187979 \h </w:instrText>
      </w:r>
      <w:r w:rsidR="00423F66">
        <w:fldChar w:fldCharType="separate"/>
      </w:r>
      <w:r w:rsidR="00384D17">
        <w:t xml:space="preserve">Figure </w:t>
      </w:r>
      <w:r w:rsidR="00384D17">
        <w:rPr>
          <w:noProof/>
        </w:rPr>
        <w:t>6</w:t>
      </w:r>
      <w:r w:rsidR="00384D17">
        <w:noBreakHyphen/>
      </w:r>
      <w:r w:rsidR="00384D17">
        <w:rPr>
          <w:noProof/>
        </w:rPr>
        <w:t>15</w:t>
      </w:r>
      <w:r w:rsidR="00423F66">
        <w:fldChar w:fldCharType="end"/>
      </w:r>
      <w:r w:rsidR="00423F66">
        <w:t>)</w:t>
      </w:r>
      <w:r w:rsidR="00A805FF">
        <w:t>, there is a very strong relationship with flow</w:t>
      </w:r>
      <w:r w:rsidR="004F43FF">
        <w:t>. Even small increases in flow result in an increase in total carbon produced.</w:t>
      </w:r>
      <w:r>
        <w:t xml:space="preserve"> </w:t>
      </w:r>
    </w:p>
    <w:p w14:paraId="0A4B842F" w14:textId="393CDD05" w:rsidR="00503783" w:rsidRDefault="00B50396" w:rsidP="00B50396">
      <w:r w:rsidRPr="000429E2">
        <w:t xml:space="preserve">ER responses were also seasonal, but the pattern was less marked and there were also intermittent very high values Some of these values are likely to be artefacts of loggers becoming exposed to the air, however there were clear high ER events that were not simply correlated with flow – for example at Cowl Cowl in June 2016, preceding the large natural flood </w:t>
      </w:r>
      <w:r w:rsidR="002508AA">
        <w:t>(</w:t>
      </w:r>
      <w:r w:rsidR="002508AA">
        <w:fldChar w:fldCharType="begin" w:fldLock="1"/>
      </w:r>
      <w:r w:rsidR="002508AA">
        <w:instrText xml:space="preserve"> REF _Ref56675806 \h </w:instrText>
      </w:r>
      <w:r w:rsidR="002508AA">
        <w:fldChar w:fldCharType="separate"/>
      </w:r>
      <w:r w:rsidR="00384D17">
        <w:t xml:space="preserve">Figure </w:t>
      </w:r>
      <w:r w:rsidR="00384D17">
        <w:rPr>
          <w:noProof/>
        </w:rPr>
        <w:t>6</w:t>
      </w:r>
      <w:r w:rsidR="00384D17">
        <w:noBreakHyphen/>
      </w:r>
      <w:r w:rsidR="00384D17">
        <w:rPr>
          <w:noProof/>
        </w:rPr>
        <w:t>14</w:t>
      </w:r>
      <w:r w:rsidR="002508AA">
        <w:fldChar w:fldCharType="end"/>
      </w:r>
      <w:r w:rsidR="002508AA">
        <w:t xml:space="preserve"> and </w:t>
      </w:r>
      <w:r w:rsidR="002508AA">
        <w:fldChar w:fldCharType="begin" w:fldLock="1"/>
      </w:r>
      <w:r w:rsidR="002508AA">
        <w:instrText xml:space="preserve"> REF _Ref56676338 \h </w:instrText>
      </w:r>
      <w:r w:rsidR="002508AA">
        <w:fldChar w:fldCharType="separate"/>
      </w:r>
      <w:r w:rsidR="00384D17">
        <w:t xml:space="preserve">Figure </w:t>
      </w:r>
      <w:r w:rsidR="00384D17">
        <w:rPr>
          <w:noProof/>
        </w:rPr>
        <w:t>6</w:t>
      </w:r>
      <w:r w:rsidR="00384D17">
        <w:noBreakHyphen/>
      </w:r>
      <w:r w:rsidR="00384D17">
        <w:rPr>
          <w:noProof/>
        </w:rPr>
        <w:t>21</w:t>
      </w:r>
      <w:r w:rsidR="002508AA">
        <w:fldChar w:fldCharType="end"/>
      </w:r>
      <w:r w:rsidR="00B56C43" w:rsidRPr="000429E2">
        <w:t>).</w:t>
      </w:r>
    </w:p>
    <w:p w14:paraId="076567AA" w14:textId="5F942511" w:rsidR="00B50396" w:rsidRPr="000429E2" w:rsidRDefault="00B50396" w:rsidP="00B50396">
      <w:r w:rsidRPr="000429E2">
        <w:t>Very high variation in reaeration</w:t>
      </w:r>
      <w:r w:rsidR="007646E9">
        <w:t xml:space="preserve"> (</w:t>
      </w:r>
      <w:r w:rsidR="007646E9">
        <w:fldChar w:fldCharType="begin" w:fldLock="1"/>
      </w:r>
      <w:r w:rsidR="007646E9">
        <w:instrText xml:space="preserve"> REF _Ref50467587 \h </w:instrText>
      </w:r>
      <w:r w:rsidR="007646E9">
        <w:fldChar w:fldCharType="separate"/>
      </w:r>
      <w:r w:rsidR="00384D17" w:rsidRPr="00E852E5">
        <w:t xml:space="preserve">Table </w:t>
      </w:r>
      <w:r w:rsidR="00384D17">
        <w:rPr>
          <w:noProof/>
        </w:rPr>
        <w:t>6</w:t>
      </w:r>
      <w:r w:rsidR="00384D17">
        <w:noBreakHyphen/>
      </w:r>
      <w:r w:rsidR="00384D17">
        <w:rPr>
          <w:noProof/>
        </w:rPr>
        <w:t>3</w:t>
      </w:r>
      <w:r w:rsidR="007646E9">
        <w:fldChar w:fldCharType="end"/>
      </w:r>
      <w:r w:rsidR="00C80204">
        <w:t>, p</w:t>
      </w:r>
      <w:r w:rsidR="007E0E7A">
        <w:t>age</w:t>
      </w:r>
      <w:r w:rsidR="00C80204">
        <w:t xml:space="preserve"> </w:t>
      </w:r>
      <w:r w:rsidR="00C80204">
        <w:fldChar w:fldCharType="begin"/>
      </w:r>
      <w:r w:rsidR="00C80204">
        <w:instrText xml:space="preserve"> PAGEREF _Ref54791982 \h </w:instrText>
      </w:r>
      <w:r w:rsidR="00C80204">
        <w:fldChar w:fldCharType="separate"/>
      </w:r>
      <w:r w:rsidR="00A54C15">
        <w:rPr>
          <w:noProof/>
        </w:rPr>
        <w:t>51</w:t>
      </w:r>
      <w:r w:rsidR="00C80204">
        <w:fldChar w:fldCharType="end"/>
      </w:r>
      <w:r w:rsidRPr="000429E2">
        <w:t xml:space="preserve">) is characteristic of the Lachlan, reflecting the complex nature of the banks and the presence of in-stream structure, which appears to generate a complex reaeration response as flows rise and fall </w:t>
      </w:r>
      <w:r w:rsidR="002508AA">
        <w:t>(</w:t>
      </w:r>
      <w:r w:rsidR="002508AA">
        <w:fldChar w:fldCharType="begin" w:fldLock="1"/>
      </w:r>
      <w:r w:rsidR="002508AA">
        <w:instrText xml:space="preserve"> REF _Ref56675806 \h </w:instrText>
      </w:r>
      <w:r w:rsidR="002508AA">
        <w:fldChar w:fldCharType="separate"/>
      </w:r>
      <w:r w:rsidR="00384D17">
        <w:t xml:space="preserve">Figure </w:t>
      </w:r>
      <w:r w:rsidR="00384D17">
        <w:rPr>
          <w:noProof/>
        </w:rPr>
        <w:t>6</w:t>
      </w:r>
      <w:r w:rsidR="00384D17">
        <w:noBreakHyphen/>
      </w:r>
      <w:r w:rsidR="00384D17">
        <w:rPr>
          <w:noProof/>
        </w:rPr>
        <w:t>14</w:t>
      </w:r>
      <w:r w:rsidR="002508AA">
        <w:fldChar w:fldCharType="end"/>
      </w:r>
      <w:r w:rsidR="002508AA">
        <w:t xml:space="preserve"> and </w:t>
      </w:r>
      <w:r w:rsidR="002508AA">
        <w:fldChar w:fldCharType="begin" w:fldLock="1"/>
      </w:r>
      <w:r w:rsidR="002508AA">
        <w:instrText xml:space="preserve"> REF _Ref56676420 \h </w:instrText>
      </w:r>
      <w:r w:rsidR="002508AA">
        <w:fldChar w:fldCharType="separate"/>
      </w:r>
      <w:r w:rsidR="00384D17">
        <w:t xml:space="preserve">Figure </w:t>
      </w:r>
      <w:r w:rsidR="00384D17">
        <w:rPr>
          <w:noProof/>
        </w:rPr>
        <w:t>6</w:t>
      </w:r>
      <w:r w:rsidR="00384D17">
        <w:noBreakHyphen/>
      </w:r>
      <w:r w:rsidR="00384D17">
        <w:rPr>
          <w:noProof/>
        </w:rPr>
        <w:t>22</w:t>
      </w:r>
      <w:r w:rsidR="002508AA">
        <w:fldChar w:fldCharType="end"/>
      </w:r>
      <w:r w:rsidR="00155ACC">
        <w:t>)</w:t>
      </w:r>
      <w:r w:rsidR="001A6C1E">
        <w:t xml:space="preserve">. </w:t>
      </w:r>
      <w:r w:rsidRPr="000429E2">
        <w:rPr>
          <w:color w:val="000000" w:themeColor="text1"/>
        </w:rPr>
        <w:t>ER rates were generally significantly higher than the corresponding GPP rates, meaning that the sites are predominantly heterotrophic (P:R&lt;1) and dominated by externally-sourced organic carbon rather than in situ photosynthesis.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16"/>
        <w:gridCol w:w="4900"/>
      </w:tblGrid>
      <w:tr w:rsidR="00B50396" w:rsidRPr="00133B2B" w14:paraId="7CCECFB9" w14:textId="77777777" w:rsidTr="632F6E54">
        <w:tc>
          <w:tcPr>
            <w:tcW w:w="4116" w:type="dxa"/>
          </w:tcPr>
          <w:p w14:paraId="58468D71" w14:textId="52D3D1E5" w:rsidR="00B50396" w:rsidRPr="00133B2B" w:rsidRDefault="00B50396" w:rsidP="00503783">
            <w:pPr>
              <w:spacing w:before="120" w:after="120"/>
              <w:rPr>
                <w:highlight w:val="yellow"/>
              </w:rPr>
            </w:pPr>
            <w:r>
              <w:rPr>
                <w:noProof/>
              </w:rPr>
              <w:drawing>
                <wp:inline distT="0" distB="0" distL="0" distR="0" wp14:anchorId="692B0809" wp14:editId="6CA87C1B">
                  <wp:extent cx="2468880" cy="1851660"/>
                  <wp:effectExtent l="0" t="0" r="7620" b="0"/>
                  <wp:docPr id="25" name="Picture 25" descr="P1453C1T1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P1453C1T13#yIS1"/>
                          <pic:cNvPicPr/>
                        </pic:nvPicPr>
                        <pic:blipFill>
                          <a:blip r:embed="rId78" cstate="email">
                            <a:extLst>
                              <a:ext uri="{28A0092B-C50C-407E-A947-70E740481C1C}">
                                <a14:useLocalDpi xmlns:a14="http://schemas.microsoft.com/office/drawing/2010/main"/>
                              </a:ext>
                            </a:extLst>
                          </a:blip>
                          <a:stretch>
                            <a:fillRect/>
                          </a:stretch>
                        </pic:blipFill>
                        <pic:spPr>
                          <a:xfrm>
                            <a:off x="0" y="0"/>
                            <a:ext cx="2468880" cy="1851660"/>
                          </a:xfrm>
                          <a:prstGeom prst="rect">
                            <a:avLst/>
                          </a:prstGeom>
                        </pic:spPr>
                      </pic:pic>
                    </a:graphicData>
                  </a:graphic>
                </wp:inline>
              </w:drawing>
            </w:r>
          </w:p>
        </w:tc>
        <w:tc>
          <w:tcPr>
            <w:tcW w:w="4900" w:type="dxa"/>
          </w:tcPr>
          <w:p w14:paraId="25AD1A18" w14:textId="1247283C" w:rsidR="00B50396" w:rsidRPr="00133B2B" w:rsidRDefault="00B50396" w:rsidP="00503783">
            <w:pPr>
              <w:spacing w:before="120" w:after="120"/>
              <w:rPr>
                <w:highlight w:val="yellow"/>
              </w:rPr>
            </w:pPr>
            <w:r>
              <w:rPr>
                <w:noProof/>
              </w:rPr>
              <w:drawing>
                <wp:inline distT="0" distB="0" distL="0" distR="0" wp14:anchorId="32E041FF" wp14:editId="0E1ACC09">
                  <wp:extent cx="2424950" cy="1813560"/>
                  <wp:effectExtent l="0" t="0" r="0" b="0"/>
                  <wp:docPr id="24" name="Picture 24" descr="P1454C2T1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P1454C2T13#yIS1"/>
                          <pic:cNvPicPr/>
                        </pic:nvPicPr>
                        <pic:blipFill>
                          <a:blip r:embed="rId79" cstate="email">
                            <a:extLst>
                              <a:ext uri="{28A0092B-C50C-407E-A947-70E740481C1C}">
                                <a14:useLocalDpi xmlns:a14="http://schemas.microsoft.com/office/drawing/2010/main"/>
                              </a:ext>
                            </a:extLst>
                          </a:blip>
                          <a:stretch>
                            <a:fillRect/>
                          </a:stretch>
                        </pic:blipFill>
                        <pic:spPr>
                          <a:xfrm>
                            <a:off x="0" y="0"/>
                            <a:ext cx="2424950" cy="1813560"/>
                          </a:xfrm>
                          <a:prstGeom prst="rect">
                            <a:avLst/>
                          </a:prstGeom>
                        </pic:spPr>
                      </pic:pic>
                    </a:graphicData>
                  </a:graphic>
                </wp:inline>
              </w:drawing>
            </w:r>
          </w:p>
        </w:tc>
      </w:tr>
    </w:tbl>
    <w:p w14:paraId="2503F793" w14:textId="581904FB" w:rsidR="00B50396" w:rsidRPr="000429E2" w:rsidRDefault="009A5A48" w:rsidP="00B50396">
      <w:pPr>
        <w:pStyle w:val="Caption"/>
      </w:pPr>
      <w:bookmarkStart w:id="263" w:name="_Toc31985597"/>
      <w:bookmarkStart w:id="264" w:name="_Toc57975073"/>
      <w:r>
        <w:t xml:space="preserve">Figure </w:t>
      </w:r>
      <w:r w:rsidR="00237A98">
        <w:fldChar w:fldCharType="begin" w:fldLock="1"/>
      </w:r>
      <w:r w:rsidR="00237A98">
        <w:instrText xml:space="preserve"> STYLEREF 1 \s </w:instrText>
      </w:r>
      <w:r w:rsidR="00237A98">
        <w:fldChar w:fldCharType="separate"/>
      </w:r>
      <w:r w:rsidR="00384D17">
        <w:rPr>
          <w:noProof/>
        </w:rPr>
        <w:t>6</w:t>
      </w:r>
      <w:r w:rsidR="00237A98">
        <w:fldChar w:fldCharType="end"/>
      </w:r>
      <w:r w:rsidR="00237A98">
        <w:noBreakHyphen/>
      </w:r>
      <w:r>
        <w:fldChar w:fldCharType="begin"/>
      </w:r>
      <w:r>
        <w:instrText xml:space="preserve"> SEQ Figure \* ARABIC \s 1 </w:instrText>
      </w:r>
      <w:r>
        <w:fldChar w:fldCharType="separate"/>
      </w:r>
      <w:r w:rsidR="00A54C15">
        <w:rPr>
          <w:noProof/>
        </w:rPr>
        <w:t>13</w:t>
      </w:r>
      <w:r>
        <w:fldChar w:fldCharType="end"/>
      </w:r>
      <w:r>
        <w:t xml:space="preserve">. </w:t>
      </w:r>
      <w:r w:rsidR="00B50396" w:rsidRPr="000429E2">
        <w:t>In-stream structures at Whealbah.</w:t>
      </w:r>
      <w:bookmarkEnd w:id="263"/>
      <w:bookmarkEnd w:id="264"/>
    </w:p>
    <w:p w14:paraId="69C55206" w14:textId="56B23CF4" w:rsidR="00B50396" w:rsidRPr="00E21F3F" w:rsidRDefault="00CB3DBF" w:rsidP="008C1F31">
      <w:r>
        <w:t>In particular f</w:t>
      </w:r>
      <w:r w:rsidR="00B50396" w:rsidRPr="000429E2">
        <w:t>luctuations in ER create considerable variability in GPP/ER ratios through time. This relationship appears to vary in space – at Cowl Cowl there is evidence for a response to environmental flows which is marked, but at the other three sites there is no clear pattern (</w:t>
      </w:r>
      <w:r w:rsidR="001D5722">
        <w:fldChar w:fldCharType="begin" w:fldLock="1"/>
      </w:r>
      <w:r w:rsidR="001D5722">
        <w:instrText xml:space="preserve"> REF _Ref56675806 \h </w:instrText>
      </w:r>
      <w:r w:rsidR="001D5722">
        <w:fldChar w:fldCharType="separate"/>
      </w:r>
      <w:r w:rsidR="00384D17">
        <w:t xml:space="preserve">Figure </w:t>
      </w:r>
      <w:r w:rsidR="00384D17">
        <w:rPr>
          <w:noProof/>
        </w:rPr>
        <w:t>6</w:t>
      </w:r>
      <w:r w:rsidR="00384D17">
        <w:noBreakHyphen/>
      </w:r>
      <w:r w:rsidR="00384D17">
        <w:rPr>
          <w:noProof/>
        </w:rPr>
        <w:t>14</w:t>
      </w:r>
      <w:r w:rsidR="001D5722">
        <w:fldChar w:fldCharType="end"/>
      </w:r>
      <w:r w:rsidR="001D5722">
        <w:t xml:space="preserve"> and </w:t>
      </w:r>
      <w:r w:rsidR="001D5722">
        <w:fldChar w:fldCharType="begin" w:fldLock="1"/>
      </w:r>
      <w:r w:rsidR="001D5722">
        <w:instrText xml:space="preserve"> REF _Ref56676632 \h </w:instrText>
      </w:r>
      <w:r w:rsidR="001D5722">
        <w:fldChar w:fldCharType="separate"/>
      </w:r>
      <w:r w:rsidR="00384D17">
        <w:t xml:space="preserve">Figure </w:t>
      </w:r>
      <w:r w:rsidR="00384D17">
        <w:rPr>
          <w:noProof/>
        </w:rPr>
        <w:t>6</w:t>
      </w:r>
      <w:r w:rsidR="00384D17">
        <w:noBreakHyphen/>
      </w:r>
      <w:r w:rsidR="00384D17">
        <w:rPr>
          <w:noProof/>
        </w:rPr>
        <w:t>23</w:t>
      </w:r>
      <w:r w:rsidR="001D5722">
        <w:fldChar w:fldCharType="end"/>
      </w:r>
      <w:r w:rsidR="001D5722" w:rsidRPr="000429E2">
        <w:t>).</w:t>
      </w:r>
      <w:r w:rsidR="00B50396">
        <w:t xml:space="preserve"> </w:t>
      </w:r>
      <w:r w:rsidR="00B50396" w:rsidRPr="000429E2">
        <w:t xml:space="preserve">There is a limited amount of data available for making clear conclusions on the effects of environmental water in the </w:t>
      </w:r>
      <w:r w:rsidR="002B6D8D">
        <w:t>lower</w:t>
      </w:r>
      <w:r w:rsidR="00B50396" w:rsidRPr="000429E2">
        <w:t xml:space="preserve"> Lachlan</w:t>
      </w:r>
      <w:r w:rsidR="00B31432">
        <w:t xml:space="preserve"> </w:t>
      </w:r>
      <w:r w:rsidR="00806F28">
        <w:t>River</w:t>
      </w:r>
      <w:r w:rsidR="00B50396" w:rsidRPr="000429E2">
        <w:t>, and interpretation is made more complex by the high year to year variability in inflows</w:t>
      </w:r>
      <w:r w:rsidR="004D3C4A">
        <w:t xml:space="preserve"> (</w:t>
      </w:r>
      <w:r w:rsidR="004D3C4A">
        <w:fldChar w:fldCharType="begin" w:fldLock="1"/>
      </w:r>
      <w:r w:rsidR="004D3C4A">
        <w:instrText xml:space="preserve"> REF _Ref50467640 \h </w:instrText>
      </w:r>
      <w:r w:rsidR="004D3C4A">
        <w:fldChar w:fldCharType="separate"/>
      </w:r>
      <w:r w:rsidR="00384D17" w:rsidRPr="00E852E5">
        <w:t xml:space="preserve">Table </w:t>
      </w:r>
      <w:r w:rsidR="00384D17">
        <w:rPr>
          <w:noProof/>
        </w:rPr>
        <w:t>6</w:t>
      </w:r>
      <w:r w:rsidR="00384D17">
        <w:noBreakHyphen/>
      </w:r>
      <w:r w:rsidR="00384D17">
        <w:rPr>
          <w:noProof/>
        </w:rPr>
        <w:t>2</w:t>
      </w:r>
      <w:r w:rsidR="004D3C4A">
        <w:fldChar w:fldCharType="end"/>
      </w:r>
      <w:r w:rsidR="004D3C4A">
        <w:t>).</w:t>
      </w:r>
    </w:p>
    <w:p w14:paraId="12E9CB77" w14:textId="31CE5A47" w:rsidR="0042295B" w:rsidRDefault="00473F0C" w:rsidP="00BD145C">
      <w:pPr>
        <w:pStyle w:val="Caption"/>
        <w:spacing w:after="40"/>
      </w:pPr>
      <w:bookmarkStart w:id="265" w:name="_Ref50467640"/>
      <w:bookmarkStart w:id="266" w:name="_Hlk17987991"/>
      <w:bookmarkStart w:id="267" w:name="_Toc31985675"/>
      <w:bookmarkStart w:id="268" w:name="_Toc57975236"/>
      <w:r w:rsidRPr="00E852E5">
        <w:t xml:space="preserve">Table </w:t>
      </w:r>
      <w:r w:rsidR="00996419">
        <w:fldChar w:fldCharType="begin" w:fldLock="1"/>
      </w:r>
      <w:r w:rsidR="00996419">
        <w:instrText xml:space="preserve"> STYLEREF 1 \s </w:instrText>
      </w:r>
      <w:r w:rsidR="00996419">
        <w:fldChar w:fldCharType="separate"/>
      </w:r>
      <w:r w:rsidR="00384D17">
        <w:rPr>
          <w:noProof/>
        </w:rPr>
        <w:t>6</w:t>
      </w:r>
      <w:r w:rsidR="00996419">
        <w:fldChar w:fldCharType="end"/>
      </w:r>
      <w:r w:rsidR="00996419">
        <w:noBreakHyphen/>
      </w:r>
      <w:r w:rsidR="00996419">
        <w:fldChar w:fldCharType="begin"/>
      </w:r>
      <w:r w:rsidR="00996419">
        <w:instrText xml:space="preserve"> SEQ Table \* ARABIC \s 1 </w:instrText>
      </w:r>
      <w:r w:rsidR="00996419">
        <w:fldChar w:fldCharType="separate"/>
      </w:r>
      <w:r w:rsidR="00A54C15">
        <w:rPr>
          <w:noProof/>
        </w:rPr>
        <w:t>2</w:t>
      </w:r>
      <w:r w:rsidR="00996419">
        <w:fldChar w:fldCharType="end"/>
      </w:r>
      <w:bookmarkEnd w:id="265"/>
      <w:r w:rsidRPr="00E852E5">
        <w:t>.</w:t>
      </w:r>
      <w:r w:rsidR="00B50396" w:rsidRPr="000429E2">
        <w:t xml:space="preserve"> Stream metabolism </w:t>
      </w:r>
      <w:bookmarkEnd w:id="266"/>
      <w:r w:rsidR="00B50396" w:rsidRPr="000429E2">
        <w:t xml:space="preserve">data obtained from the four sites in the </w:t>
      </w:r>
      <w:r w:rsidR="002B6D8D">
        <w:t>lower</w:t>
      </w:r>
      <w:r w:rsidR="00B50396" w:rsidRPr="000429E2">
        <w:t xml:space="preserve"> Lachlan </w:t>
      </w:r>
      <w:r w:rsidR="002B6D8D">
        <w:t>r</w:t>
      </w:r>
      <w:r w:rsidR="00806F28">
        <w:t>iver</w:t>
      </w:r>
      <w:r w:rsidR="00B50396" w:rsidRPr="000429E2">
        <w:t xml:space="preserve"> system </w:t>
      </w:r>
      <w:r w:rsidR="00B50396" w:rsidRPr="00777CC3">
        <w:t xml:space="preserve">during the whole sampling period </w:t>
      </w:r>
      <w:r w:rsidR="00B50396" w:rsidRPr="00777CC3">
        <w:rPr>
          <w:rStyle w:val="CaptionChar"/>
          <w:bCs/>
        </w:rPr>
        <w:t>2014-19</w:t>
      </w:r>
      <w:r w:rsidR="00B50396" w:rsidRPr="00777CC3">
        <w:t>.</w:t>
      </w:r>
      <w:bookmarkEnd w:id="267"/>
      <w:bookmarkEnd w:id="268"/>
      <w:r w:rsidR="00B50396" w:rsidRPr="00777CC3">
        <w:t xml:space="preserve"> </w:t>
      </w:r>
    </w:p>
    <w:p w14:paraId="61E3E966" w14:textId="368B23D1" w:rsidR="00B50396" w:rsidRPr="00777CC3" w:rsidRDefault="00B50396" w:rsidP="00110857">
      <w:pPr>
        <w:pStyle w:val="Caption"/>
        <w:spacing w:after="120"/>
      </w:pPr>
      <w:r w:rsidRPr="00777CC3">
        <w:t xml:space="preserve">Shown is the number of logged days of oxygen data for each site (data days = Y) and the percentile (%) for which a GPP/ER /K estimate could be modelled under the standard acceptance criteria. </w:t>
      </w:r>
    </w:p>
    <w:tbl>
      <w:tblPr>
        <w:tblStyle w:val="GridTable5Dark-Accent11"/>
        <w:tblW w:w="5514" w:type="dxa"/>
        <w:jc w:val="center"/>
        <w:tblLook w:val="04A0" w:firstRow="1" w:lastRow="0" w:firstColumn="1" w:lastColumn="0" w:noHBand="0" w:noVBand="1"/>
      </w:tblPr>
      <w:tblGrid>
        <w:gridCol w:w="2112"/>
        <w:gridCol w:w="1842"/>
        <w:gridCol w:w="567"/>
        <w:gridCol w:w="993"/>
      </w:tblGrid>
      <w:tr w:rsidR="00B50396" w:rsidRPr="003D757D" w14:paraId="2924F291" w14:textId="77777777" w:rsidTr="00931CE1">
        <w:trPr>
          <w:cnfStyle w:val="100000000000" w:firstRow="1" w:lastRow="0" w:firstColumn="0" w:lastColumn="0" w:oddVBand="0" w:evenVBand="0" w:oddHBand="0" w:evenHBand="0" w:firstRowFirstColumn="0" w:firstRowLastColumn="0" w:lastRowFirstColumn="0" w:lastRowLastColumn="0"/>
          <w:trHeight w:val="252"/>
          <w:jc w:val="center"/>
        </w:trPr>
        <w:tc>
          <w:tcPr>
            <w:cnfStyle w:val="001000000000" w:firstRow="0" w:lastRow="0" w:firstColumn="1" w:lastColumn="0" w:oddVBand="0" w:evenVBand="0" w:oddHBand="0" w:evenHBand="0" w:firstRowFirstColumn="0" w:firstRowLastColumn="0" w:lastRowFirstColumn="0" w:lastRowLastColumn="0"/>
            <w:tcW w:w="2112" w:type="dxa"/>
            <w:hideMark/>
          </w:tcPr>
          <w:p w14:paraId="7F7DDF45" w14:textId="77777777" w:rsidR="00B50396" w:rsidRPr="003D757D" w:rsidRDefault="00B50396" w:rsidP="003D757D">
            <w:pPr>
              <w:spacing w:before="40" w:after="40"/>
              <w:jc w:val="center"/>
              <w:rPr>
                <w:rFonts w:cs="Calibri"/>
                <w:color w:val="FFFFFF"/>
                <w:sz w:val="20"/>
                <w:szCs w:val="20"/>
                <w:lang w:eastAsia="en-AU"/>
              </w:rPr>
            </w:pPr>
            <w:r w:rsidRPr="003D757D">
              <w:rPr>
                <w:rFonts w:cs="Calibri"/>
                <w:color w:val="FFFFFF"/>
                <w:sz w:val="20"/>
                <w:szCs w:val="20"/>
                <w:lang w:eastAsia="en-AU"/>
              </w:rPr>
              <w:t>Site</w:t>
            </w:r>
          </w:p>
        </w:tc>
        <w:tc>
          <w:tcPr>
            <w:tcW w:w="1842" w:type="dxa"/>
            <w:hideMark/>
          </w:tcPr>
          <w:p w14:paraId="1AEB4584" w14:textId="77777777" w:rsidR="00B50396" w:rsidRPr="003D757D" w:rsidRDefault="00B50396" w:rsidP="003D757D">
            <w:pPr>
              <w:spacing w:before="40" w:after="40"/>
              <w:jc w:val="center"/>
              <w:cnfStyle w:val="100000000000" w:firstRow="1" w:lastRow="0" w:firstColumn="0" w:lastColumn="0" w:oddVBand="0" w:evenVBand="0" w:oddHBand="0" w:evenHBand="0" w:firstRowFirstColumn="0" w:firstRowLastColumn="0" w:lastRowFirstColumn="0" w:lastRowLastColumn="0"/>
              <w:rPr>
                <w:rFonts w:cs="Calibri"/>
                <w:color w:val="FFFFFF"/>
                <w:sz w:val="20"/>
                <w:szCs w:val="20"/>
                <w:lang w:eastAsia="en-AU"/>
              </w:rPr>
            </w:pPr>
            <w:r w:rsidRPr="003D757D">
              <w:rPr>
                <w:rFonts w:cs="Calibri"/>
                <w:color w:val="FFFFFF"/>
                <w:sz w:val="20"/>
                <w:szCs w:val="20"/>
                <w:lang w:eastAsia="en-AU"/>
              </w:rPr>
              <w:t>Count logged days</w:t>
            </w:r>
          </w:p>
        </w:tc>
        <w:tc>
          <w:tcPr>
            <w:tcW w:w="567" w:type="dxa"/>
            <w:hideMark/>
          </w:tcPr>
          <w:p w14:paraId="4ED69EB6" w14:textId="77777777" w:rsidR="00B50396" w:rsidRPr="003D757D" w:rsidRDefault="00B50396" w:rsidP="003D757D">
            <w:pPr>
              <w:spacing w:before="40" w:after="40"/>
              <w:jc w:val="center"/>
              <w:cnfStyle w:val="100000000000" w:firstRow="1" w:lastRow="0" w:firstColumn="0" w:lastColumn="0" w:oddVBand="0" w:evenVBand="0" w:oddHBand="0" w:evenHBand="0" w:firstRowFirstColumn="0" w:firstRowLastColumn="0" w:lastRowFirstColumn="0" w:lastRowLastColumn="0"/>
              <w:rPr>
                <w:rFonts w:cs="Calibri"/>
                <w:color w:val="FFFFFF"/>
                <w:sz w:val="20"/>
                <w:szCs w:val="20"/>
                <w:lang w:eastAsia="en-AU"/>
              </w:rPr>
            </w:pPr>
            <w:r w:rsidRPr="003D757D">
              <w:rPr>
                <w:rFonts w:cs="Calibri"/>
                <w:color w:val="FFFFFF"/>
                <w:sz w:val="20"/>
                <w:szCs w:val="20"/>
                <w:lang w:eastAsia="en-AU"/>
              </w:rPr>
              <w:t>Y</w:t>
            </w:r>
          </w:p>
        </w:tc>
        <w:tc>
          <w:tcPr>
            <w:tcW w:w="993" w:type="dxa"/>
            <w:hideMark/>
          </w:tcPr>
          <w:p w14:paraId="1A938A14" w14:textId="77777777" w:rsidR="00B50396" w:rsidRPr="003D757D" w:rsidRDefault="00B50396" w:rsidP="003D757D">
            <w:pPr>
              <w:spacing w:before="40" w:after="40"/>
              <w:jc w:val="center"/>
              <w:cnfStyle w:val="100000000000" w:firstRow="1" w:lastRow="0" w:firstColumn="0" w:lastColumn="0" w:oddVBand="0" w:evenVBand="0" w:oddHBand="0" w:evenHBand="0" w:firstRowFirstColumn="0" w:firstRowLastColumn="0" w:lastRowFirstColumn="0" w:lastRowLastColumn="0"/>
              <w:rPr>
                <w:rFonts w:cs="Calibri"/>
                <w:color w:val="FFFFFF"/>
                <w:sz w:val="20"/>
                <w:szCs w:val="20"/>
                <w:lang w:eastAsia="en-AU"/>
              </w:rPr>
            </w:pPr>
            <w:r w:rsidRPr="003D757D">
              <w:rPr>
                <w:rFonts w:cs="Calibri"/>
                <w:color w:val="FFFFFF"/>
                <w:sz w:val="20"/>
                <w:szCs w:val="20"/>
                <w:lang w:eastAsia="en-AU"/>
              </w:rPr>
              <w:t>%</w:t>
            </w:r>
          </w:p>
        </w:tc>
      </w:tr>
      <w:tr w:rsidR="00B50396" w:rsidRPr="003D757D" w14:paraId="66D075AA" w14:textId="77777777" w:rsidTr="00931CE1">
        <w:trPr>
          <w:cnfStyle w:val="000000100000" w:firstRow="0" w:lastRow="0" w:firstColumn="0" w:lastColumn="0" w:oddVBand="0" w:evenVBand="0" w:oddHBand="1" w:evenHBand="0" w:firstRowFirstColumn="0" w:firstRowLastColumn="0" w:lastRowFirstColumn="0" w:lastRowLastColumn="0"/>
          <w:trHeight w:val="252"/>
          <w:jc w:val="center"/>
        </w:trPr>
        <w:tc>
          <w:tcPr>
            <w:cnfStyle w:val="001000000000" w:firstRow="0" w:lastRow="0" w:firstColumn="1" w:lastColumn="0" w:oddVBand="0" w:evenVBand="0" w:oddHBand="0" w:evenHBand="0" w:firstRowFirstColumn="0" w:firstRowLastColumn="0" w:lastRowFirstColumn="0" w:lastRowLastColumn="0"/>
            <w:tcW w:w="2112" w:type="dxa"/>
            <w:hideMark/>
          </w:tcPr>
          <w:p w14:paraId="097A5B3A" w14:textId="77777777" w:rsidR="00B50396" w:rsidRPr="003D757D" w:rsidRDefault="00B50396" w:rsidP="003D757D">
            <w:pPr>
              <w:spacing w:before="40" w:after="40"/>
              <w:rPr>
                <w:rFonts w:cs="Calibri"/>
                <w:color w:val="FFFFFF"/>
                <w:sz w:val="20"/>
                <w:szCs w:val="20"/>
                <w:lang w:eastAsia="en-AU"/>
              </w:rPr>
            </w:pPr>
            <w:bookmarkStart w:id="269" w:name="_Hlk17282542"/>
            <w:r w:rsidRPr="003D757D">
              <w:rPr>
                <w:rFonts w:cs="Calibri"/>
                <w:color w:val="FFFFFF"/>
                <w:sz w:val="20"/>
                <w:szCs w:val="20"/>
                <w:lang w:eastAsia="en-AU"/>
              </w:rPr>
              <w:t>Cowl Cowl (CC)</w:t>
            </w:r>
          </w:p>
        </w:tc>
        <w:tc>
          <w:tcPr>
            <w:tcW w:w="1842" w:type="dxa"/>
            <w:noWrap/>
            <w:hideMark/>
          </w:tcPr>
          <w:p w14:paraId="360A7C8A" w14:textId="77777777" w:rsidR="00B50396" w:rsidRPr="003D757D" w:rsidRDefault="00B50396" w:rsidP="003D757D">
            <w:pPr>
              <w:spacing w:before="40" w:after="40"/>
              <w:jc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0"/>
                <w:lang w:eastAsia="en-AU"/>
              </w:rPr>
            </w:pPr>
            <w:r w:rsidRPr="003D757D">
              <w:rPr>
                <w:rFonts w:cs="Calibri"/>
                <w:color w:val="000000"/>
                <w:sz w:val="20"/>
                <w:szCs w:val="20"/>
                <w:lang w:eastAsia="en-AU"/>
              </w:rPr>
              <w:t>1141</w:t>
            </w:r>
          </w:p>
        </w:tc>
        <w:tc>
          <w:tcPr>
            <w:tcW w:w="567" w:type="dxa"/>
            <w:noWrap/>
            <w:hideMark/>
          </w:tcPr>
          <w:p w14:paraId="4B588403" w14:textId="77777777" w:rsidR="00B50396" w:rsidRPr="003D757D" w:rsidRDefault="00B50396" w:rsidP="003D757D">
            <w:pPr>
              <w:spacing w:before="40" w:after="40"/>
              <w:jc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0"/>
                <w:lang w:eastAsia="en-AU"/>
              </w:rPr>
            </w:pPr>
            <w:r w:rsidRPr="003D757D">
              <w:rPr>
                <w:rFonts w:cs="Calibri"/>
                <w:color w:val="000000"/>
                <w:sz w:val="20"/>
                <w:szCs w:val="20"/>
              </w:rPr>
              <w:t>521</w:t>
            </w:r>
          </w:p>
        </w:tc>
        <w:tc>
          <w:tcPr>
            <w:tcW w:w="993" w:type="dxa"/>
            <w:noWrap/>
          </w:tcPr>
          <w:p w14:paraId="1DCD44AD" w14:textId="77777777" w:rsidR="00B50396" w:rsidRPr="003D757D" w:rsidRDefault="00B50396" w:rsidP="003D757D">
            <w:pPr>
              <w:spacing w:before="40" w:after="40"/>
              <w:jc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0"/>
                <w:lang w:eastAsia="en-AU"/>
              </w:rPr>
            </w:pPr>
            <w:r w:rsidRPr="003D757D">
              <w:rPr>
                <w:rFonts w:cs="Calibri"/>
                <w:color w:val="000000"/>
                <w:sz w:val="20"/>
                <w:szCs w:val="20"/>
              </w:rPr>
              <w:t>46</w:t>
            </w:r>
          </w:p>
        </w:tc>
      </w:tr>
      <w:tr w:rsidR="00B50396" w:rsidRPr="003D757D" w14:paraId="47534736" w14:textId="77777777" w:rsidTr="004C5896">
        <w:trPr>
          <w:trHeight w:val="252"/>
          <w:jc w:val="center"/>
        </w:trPr>
        <w:tc>
          <w:tcPr>
            <w:cnfStyle w:val="001000000000" w:firstRow="0" w:lastRow="0" w:firstColumn="1" w:lastColumn="0" w:oddVBand="0" w:evenVBand="0" w:oddHBand="0" w:evenHBand="0" w:firstRowFirstColumn="0" w:firstRowLastColumn="0" w:lastRowFirstColumn="0" w:lastRowLastColumn="0"/>
            <w:tcW w:w="2112" w:type="dxa"/>
            <w:hideMark/>
          </w:tcPr>
          <w:p w14:paraId="663EEC46" w14:textId="77777777" w:rsidR="00B50396" w:rsidRPr="003D757D" w:rsidRDefault="00B50396" w:rsidP="003D757D">
            <w:pPr>
              <w:spacing w:before="40" w:after="40"/>
              <w:rPr>
                <w:rFonts w:cs="Calibri"/>
                <w:color w:val="FFFFFF"/>
                <w:sz w:val="20"/>
                <w:szCs w:val="20"/>
                <w:lang w:eastAsia="en-AU"/>
              </w:rPr>
            </w:pPr>
            <w:r w:rsidRPr="003D757D">
              <w:rPr>
                <w:rFonts w:cs="Calibri"/>
                <w:color w:val="FFFFFF"/>
                <w:sz w:val="20"/>
                <w:szCs w:val="20"/>
                <w:lang w:eastAsia="en-AU"/>
              </w:rPr>
              <w:t>Lanes Bridge (LB)</w:t>
            </w:r>
          </w:p>
        </w:tc>
        <w:tc>
          <w:tcPr>
            <w:tcW w:w="1842" w:type="dxa"/>
            <w:noWrap/>
            <w:hideMark/>
          </w:tcPr>
          <w:p w14:paraId="16FB1A64" w14:textId="77777777" w:rsidR="00B50396" w:rsidRPr="003D757D" w:rsidRDefault="00B50396" w:rsidP="003D757D">
            <w:pPr>
              <w:spacing w:before="40" w:after="40"/>
              <w:jc w:val="center"/>
              <w:cnfStyle w:val="000000000000" w:firstRow="0" w:lastRow="0" w:firstColumn="0" w:lastColumn="0" w:oddVBand="0" w:evenVBand="0" w:oddHBand="0" w:evenHBand="0" w:firstRowFirstColumn="0" w:firstRowLastColumn="0" w:lastRowFirstColumn="0" w:lastRowLastColumn="0"/>
              <w:rPr>
                <w:rFonts w:cs="Calibri"/>
                <w:color w:val="000000"/>
                <w:sz w:val="20"/>
                <w:szCs w:val="20"/>
                <w:lang w:eastAsia="en-AU"/>
              </w:rPr>
            </w:pPr>
            <w:r w:rsidRPr="003D757D">
              <w:rPr>
                <w:rFonts w:cs="Calibri"/>
                <w:color w:val="000000"/>
                <w:sz w:val="20"/>
                <w:szCs w:val="20"/>
                <w:lang w:eastAsia="en-AU"/>
              </w:rPr>
              <w:t>1519</w:t>
            </w:r>
          </w:p>
        </w:tc>
        <w:tc>
          <w:tcPr>
            <w:tcW w:w="567" w:type="dxa"/>
            <w:noWrap/>
            <w:hideMark/>
          </w:tcPr>
          <w:p w14:paraId="3A302374" w14:textId="77777777" w:rsidR="00B50396" w:rsidRPr="003D757D" w:rsidRDefault="00B50396" w:rsidP="003D757D">
            <w:pPr>
              <w:spacing w:before="40" w:after="40"/>
              <w:jc w:val="center"/>
              <w:cnfStyle w:val="000000000000" w:firstRow="0" w:lastRow="0" w:firstColumn="0" w:lastColumn="0" w:oddVBand="0" w:evenVBand="0" w:oddHBand="0" w:evenHBand="0" w:firstRowFirstColumn="0" w:firstRowLastColumn="0" w:lastRowFirstColumn="0" w:lastRowLastColumn="0"/>
              <w:rPr>
                <w:rFonts w:cs="Calibri"/>
                <w:color w:val="000000"/>
                <w:sz w:val="20"/>
                <w:szCs w:val="20"/>
                <w:lang w:eastAsia="en-AU"/>
              </w:rPr>
            </w:pPr>
            <w:r w:rsidRPr="003D757D">
              <w:rPr>
                <w:rFonts w:cs="Calibri"/>
                <w:color w:val="000000"/>
                <w:sz w:val="20"/>
                <w:szCs w:val="20"/>
                <w:lang w:eastAsia="en-AU"/>
              </w:rPr>
              <w:t>988</w:t>
            </w:r>
          </w:p>
        </w:tc>
        <w:tc>
          <w:tcPr>
            <w:tcW w:w="993" w:type="dxa"/>
            <w:noWrap/>
          </w:tcPr>
          <w:p w14:paraId="63CCEAA9" w14:textId="77777777" w:rsidR="00B50396" w:rsidRPr="003D757D" w:rsidRDefault="00B50396" w:rsidP="003D757D">
            <w:pPr>
              <w:spacing w:before="40" w:after="40"/>
              <w:jc w:val="center"/>
              <w:cnfStyle w:val="000000000000" w:firstRow="0" w:lastRow="0" w:firstColumn="0" w:lastColumn="0" w:oddVBand="0" w:evenVBand="0" w:oddHBand="0" w:evenHBand="0" w:firstRowFirstColumn="0" w:firstRowLastColumn="0" w:lastRowFirstColumn="0" w:lastRowLastColumn="0"/>
              <w:rPr>
                <w:rFonts w:cs="Calibri"/>
                <w:color w:val="000000"/>
                <w:sz w:val="20"/>
                <w:szCs w:val="20"/>
                <w:lang w:eastAsia="en-AU"/>
              </w:rPr>
            </w:pPr>
            <w:r w:rsidRPr="003D757D">
              <w:rPr>
                <w:rFonts w:cs="Calibri"/>
                <w:color w:val="000000"/>
                <w:sz w:val="20"/>
                <w:szCs w:val="20"/>
                <w:lang w:eastAsia="en-AU"/>
              </w:rPr>
              <w:t>65</w:t>
            </w:r>
          </w:p>
        </w:tc>
      </w:tr>
      <w:tr w:rsidR="00B50396" w:rsidRPr="003D757D" w14:paraId="52AA789D" w14:textId="77777777" w:rsidTr="004C5896">
        <w:trPr>
          <w:cnfStyle w:val="000000100000" w:firstRow="0" w:lastRow="0" w:firstColumn="0" w:lastColumn="0" w:oddVBand="0" w:evenVBand="0" w:oddHBand="1" w:evenHBand="0" w:firstRowFirstColumn="0" w:firstRowLastColumn="0" w:lastRowFirstColumn="0" w:lastRowLastColumn="0"/>
          <w:trHeight w:val="252"/>
          <w:jc w:val="center"/>
        </w:trPr>
        <w:tc>
          <w:tcPr>
            <w:cnfStyle w:val="001000000000" w:firstRow="0" w:lastRow="0" w:firstColumn="1" w:lastColumn="0" w:oddVBand="0" w:evenVBand="0" w:oddHBand="0" w:evenHBand="0" w:firstRowFirstColumn="0" w:firstRowLastColumn="0" w:lastRowFirstColumn="0" w:lastRowLastColumn="0"/>
            <w:tcW w:w="2112" w:type="dxa"/>
            <w:hideMark/>
          </w:tcPr>
          <w:p w14:paraId="60DFB915" w14:textId="77777777" w:rsidR="00B50396" w:rsidRPr="003D757D" w:rsidRDefault="00B50396" w:rsidP="003D757D">
            <w:pPr>
              <w:spacing w:before="40" w:after="40"/>
              <w:rPr>
                <w:rFonts w:cs="Calibri"/>
                <w:color w:val="FFFFFF"/>
                <w:sz w:val="20"/>
                <w:szCs w:val="20"/>
                <w:lang w:eastAsia="en-AU"/>
              </w:rPr>
            </w:pPr>
            <w:r w:rsidRPr="003D757D">
              <w:rPr>
                <w:rFonts w:cs="Calibri"/>
                <w:color w:val="FFFFFF"/>
                <w:sz w:val="20"/>
                <w:szCs w:val="20"/>
                <w:lang w:eastAsia="en-AU"/>
              </w:rPr>
              <w:t>Wallanthery (WAL)</w:t>
            </w:r>
          </w:p>
        </w:tc>
        <w:tc>
          <w:tcPr>
            <w:tcW w:w="1842" w:type="dxa"/>
            <w:noWrap/>
            <w:hideMark/>
          </w:tcPr>
          <w:p w14:paraId="01CC4C00" w14:textId="77777777" w:rsidR="00B50396" w:rsidRPr="003D757D" w:rsidRDefault="00B50396" w:rsidP="003D757D">
            <w:pPr>
              <w:spacing w:before="40" w:after="40"/>
              <w:jc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0"/>
                <w:lang w:eastAsia="en-AU"/>
              </w:rPr>
            </w:pPr>
            <w:r w:rsidRPr="003D757D">
              <w:rPr>
                <w:rFonts w:cs="Calibri"/>
                <w:color w:val="000000"/>
                <w:sz w:val="20"/>
                <w:szCs w:val="20"/>
                <w:lang w:eastAsia="en-AU"/>
              </w:rPr>
              <w:t>797</w:t>
            </w:r>
          </w:p>
        </w:tc>
        <w:tc>
          <w:tcPr>
            <w:tcW w:w="567" w:type="dxa"/>
            <w:noWrap/>
          </w:tcPr>
          <w:p w14:paraId="158C48A9" w14:textId="77777777" w:rsidR="00B50396" w:rsidRPr="003D757D" w:rsidRDefault="00B50396" w:rsidP="003D757D">
            <w:pPr>
              <w:spacing w:before="40" w:after="40"/>
              <w:jc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0"/>
                <w:lang w:eastAsia="en-AU"/>
              </w:rPr>
            </w:pPr>
            <w:r w:rsidRPr="003D757D">
              <w:rPr>
                <w:rFonts w:cs="Calibri"/>
                <w:color w:val="000000"/>
                <w:sz w:val="20"/>
                <w:szCs w:val="20"/>
              </w:rPr>
              <w:t>305</w:t>
            </w:r>
          </w:p>
        </w:tc>
        <w:tc>
          <w:tcPr>
            <w:tcW w:w="993" w:type="dxa"/>
            <w:noWrap/>
          </w:tcPr>
          <w:p w14:paraId="41CC38C3" w14:textId="77777777" w:rsidR="00B50396" w:rsidRPr="003D757D" w:rsidRDefault="00B50396" w:rsidP="003D757D">
            <w:pPr>
              <w:spacing w:before="40" w:after="40"/>
              <w:jc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0"/>
                <w:lang w:eastAsia="en-AU"/>
              </w:rPr>
            </w:pPr>
            <w:r w:rsidRPr="003D757D">
              <w:rPr>
                <w:rFonts w:cs="Calibri"/>
                <w:color w:val="000000"/>
                <w:sz w:val="20"/>
                <w:szCs w:val="20"/>
                <w:lang w:eastAsia="en-AU"/>
              </w:rPr>
              <w:t>38</w:t>
            </w:r>
          </w:p>
        </w:tc>
      </w:tr>
      <w:tr w:rsidR="00B50396" w:rsidRPr="003D757D" w14:paraId="444F8694" w14:textId="77777777" w:rsidTr="004C5896">
        <w:trPr>
          <w:trHeight w:val="252"/>
          <w:jc w:val="center"/>
        </w:trPr>
        <w:tc>
          <w:tcPr>
            <w:cnfStyle w:val="001000000000" w:firstRow="0" w:lastRow="0" w:firstColumn="1" w:lastColumn="0" w:oddVBand="0" w:evenVBand="0" w:oddHBand="0" w:evenHBand="0" w:firstRowFirstColumn="0" w:firstRowLastColumn="0" w:lastRowFirstColumn="0" w:lastRowLastColumn="0"/>
            <w:tcW w:w="2112" w:type="dxa"/>
            <w:hideMark/>
          </w:tcPr>
          <w:p w14:paraId="70E20ED3" w14:textId="77777777" w:rsidR="00B50396" w:rsidRPr="003D757D" w:rsidRDefault="00B50396" w:rsidP="003D757D">
            <w:pPr>
              <w:spacing w:before="40" w:after="40"/>
              <w:rPr>
                <w:rFonts w:cs="Calibri"/>
                <w:color w:val="FFFFFF"/>
                <w:sz w:val="20"/>
                <w:szCs w:val="20"/>
                <w:lang w:eastAsia="en-AU"/>
              </w:rPr>
            </w:pPr>
            <w:r w:rsidRPr="003D757D">
              <w:rPr>
                <w:rFonts w:cs="Calibri"/>
                <w:color w:val="FFFFFF"/>
                <w:sz w:val="20"/>
                <w:szCs w:val="20"/>
                <w:lang w:eastAsia="en-AU"/>
              </w:rPr>
              <w:t>Whealbah (WB)</w:t>
            </w:r>
          </w:p>
        </w:tc>
        <w:tc>
          <w:tcPr>
            <w:tcW w:w="1842" w:type="dxa"/>
            <w:noWrap/>
            <w:hideMark/>
          </w:tcPr>
          <w:p w14:paraId="2B5FB528" w14:textId="77777777" w:rsidR="00B50396" w:rsidRPr="003D757D" w:rsidRDefault="00B50396" w:rsidP="003D757D">
            <w:pPr>
              <w:spacing w:before="40" w:after="40"/>
              <w:jc w:val="center"/>
              <w:cnfStyle w:val="000000000000" w:firstRow="0" w:lastRow="0" w:firstColumn="0" w:lastColumn="0" w:oddVBand="0" w:evenVBand="0" w:oddHBand="0" w:evenHBand="0" w:firstRowFirstColumn="0" w:firstRowLastColumn="0" w:lastRowFirstColumn="0" w:lastRowLastColumn="0"/>
              <w:rPr>
                <w:rFonts w:cs="Calibri"/>
                <w:color w:val="000000"/>
                <w:sz w:val="20"/>
                <w:szCs w:val="20"/>
                <w:lang w:eastAsia="en-AU"/>
              </w:rPr>
            </w:pPr>
            <w:r w:rsidRPr="003D757D">
              <w:rPr>
                <w:rFonts w:cs="Calibri"/>
                <w:color w:val="000000"/>
                <w:sz w:val="20"/>
                <w:szCs w:val="20"/>
                <w:lang w:eastAsia="en-AU"/>
              </w:rPr>
              <w:t>1413</w:t>
            </w:r>
          </w:p>
        </w:tc>
        <w:tc>
          <w:tcPr>
            <w:tcW w:w="567" w:type="dxa"/>
            <w:noWrap/>
          </w:tcPr>
          <w:p w14:paraId="11B586CB" w14:textId="77777777" w:rsidR="00B50396" w:rsidRPr="003D757D" w:rsidRDefault="00B50396" w:rsidP="003D757D">
            <w:pPr>
              <w:spacing w:before="40" w:after="40"/>
              <w:jc w:val="center"/>
              <w:cnfStyle w:val="000000000000" w:firstRow="0" w:lastRow="0" w:firstColumn="0" w:lastColumn="0" w:oddVBand="0" w:evenVBand="0" w:oddHBand="0" w:evenHBand="0" w:firstRowFirstColumn="0" w:firstRowLastColumn="0" w:lastRowFirstColumn="0" w:lastRowLastColumn="0"/>
              <w:rPr>
                <w:rFonts w:cs="Calibri"/>
                <w:color w:val="000000"/>
                <w:sz w:val="20"/>
                <w:szCs w:val="20"/>
                <w:lang w:eastAsia="en-AU"/>
              </w:rPr>
            </w:pPr>
            <w:r w:rsidRPr="003D757D">
              <w:rPr>
                <w:rFonts w:cs="Calibri"/>
                <w:color w:val="000000"/>
                <w:sz w:val="20"/>
                <w:szCs w:val="20"/>
                <w:lang w:eastAsia="en-AU"/>
              </w:rPr>
              <w:t>888</w:t>
            </w:r>
          </w:p>
        </w:tc>
        <w:tc>
          <w:tcPr>
            <w:tcW w:w="993" w:type="dxa"/>
            <w:noWrap/>
          </w:tcPr>
          <w:p w14:paraId="7C00C341" w14:textId="77777777" w:rsidR="00B50396" w:rsidRPr="003D757D" w:rsidRDefault="00B50396" w:rsidP="003D757D">
            <w:pPr>
              <w:spacing w:before="40" w:after="40"/>
              <w:jc w:val="center"/>
              <w:cnfStyle w:val="000000000000" w:firstRow="0" w:lastRow="0" w:firstColumn="0" w:lastColumn="0" w:oddVBand="0" w:evenVBand="0" w:oddHBand="0" w:evenHBand="0" w:firstRowFirstColumn="0" w:firstRowLastColumn="0" w:lastRowFirstColumn="0" w:lastRowLastColumn="0"/>
              <w:rPr>
                <w:rFonts w:cs="Calibri"/>
                <w:color w:val="000000"/>
                <w:sz w:val="20"/>
                <w:szCs w:val="20"/>
                <w:lang w:eastAsia="en-AU"/>
              </w:rPr>
            </w:pPr>
            <w:r w:rsidRPr="003D757D">
              <w:rPr>
                <w:rFonts w:cs="Calibri"/>
                <w:color w:val="000000"/>
                <w:sz w:val="20"/>
                <w:szCs w:val="20"/>
              </w:rPr>
              <w:t>63</w:t>
            </w:r>
          </w:p>
        </w:tc>
      </w:tr>
    </w:tbl>
    <w:p w14:paraId="7DDDFA9D" w14:textId="654A043B" w:rsidR="00B50396" w:rsidRDefault="00473F0C" w:rsidP="00B50396">
      <w:pPr>
        <w:pStyle w:val="Caption"/>
      </w:pPr>
      <w:bookmarkStart w:id="270" w:name="_Ref50467587"/>
      <w:bookmarkStart w:id="271" w:name="_Toc31985676"/>
      <w:bookmarkStart w:id="272" w:name="_Ref54791982"/>
      <w:bookmarkStart w:id="273" w:name="_Toc57975237"/>
      <w:bookmarkEnd w:id="269"/>
      <w:r w:rsidRPr="00E852E5">
        <w:t xml:space="preserve">Table </w:t>
      </w:r>
      <w:r w:rsidR="00996419">
        <w:fldChar w:fldCharType="begin" w:fldLock="1"/>
      </w:r>
      <w:r w:rsidR="00996419">
        <w:instrText xml:space="preserve"> STYLEREF 1 \s </w:instrText>
      </w:r>
      <w:r w:rsidR="00996419">
        <w:fldChar w:fldCharType="separate"/>
      </w:r>
      <w:r w:rsidR="00384D17">
        <w:rPr>
          <w:noProof/>
        </w:rPr>
        <w:t>6</w:t>
      </w:r>
      <w:r w:rsidR="00996419">
        <w:fldChar w:fldCharType="end"/>
      </w:r>
      <w:r w:rsidR="00996419">
        <w:noBreakHyphen/>
      </w:r>
      <w:r w:rsidR="00996419">
        <w:fldChar w:fldCharType="begin"/>
      </w:r>
      <w:r w:rsidR="00996419">
        <w:instrText xml:space="preserve"> SEQ Table \* ARABIC \s 1 </w:instrText>
      </w:r>
      <w:r w:rsidR="00996419">
        <w:fldChar w:fldCharType="separate"/>
      </w:r>
      <w:r w:rsidR="00A54C15">
        <w:rPr>
          <w:noProof/>
        </w:rPr>
        <w:t>3</w:t>
      </w:r>
      <w:r w:rsidR="00996419">
        <w:fldChar w:fldCharType="end"/>
      </w:r>
      <w:bookmarkEnd w:id="270"/>
      <w:r w:rsidRPr="00E852E5">
        <w:t>.</w:t>
      </w:r>
      <w:r w:rsidR="00B50396" w:rsidRPr="00207366">
        <w:t xml:space="preserve"> Stream metabolism data </w:t>
      </w:r>
      <w:r w:rsidR="00B50396">
        <w:t xml:space="preserve">averages for all four variables and all four </w:t>
      </w:r>
      <w:r w:rsidR="00B17D72">
        <w:t>l</w:t>
      </w:r>
      <w:r w:rsidR="00B50396">
        <w:t xml:space="preserve">ower Lachlan </w:t>
      </w:r>
      <w:r w:rsidR="0001584F">
        <w:t>river site</w:t>
      </w:r>
      <w:r w:rsidR="00B50396">
        <w:t>s over the sampling period 2014-20</w:t>
      </w:r>
      <w:bookmarkEnd w:id="271"/>
      <w:r w:rsidR="00B50396">
        <w:t>20</w:t>
      </w:r>
      <w:r w:rsidR="00B50396" w:rsidRPr="00F734F6">
        <w:t xml:space="preserve"> </w:t>
      </w:r>
      <w:r w:rsidR="00B50396" w:rsidRPr="00131F12">
        <w:t>under the standard acceptance criteria.</w:t>
      </w:r>
      <w:bookmarkEnd w:id="272"/>
      <w:bookmarkEnd w:id="273"/>
    </w:p>
    <w:tbl>
      <w:tblPr>
        <w:tblStyle w:val="GridTable5Dark-Accent11"/>
        <w:tblW w:w="8926" w:type="dxa"/>
        <w:tblLayout w:type="fixed"/>
        <w:tblLook w:val="04A0" w:firstRow="1" w:lastRow="0" w:firstColumn="1" w:lastColumn="0" w:noHBand="0" w:noVBand="1"/>
      </w:tblPr>
      <w:tblGrid>
        <w:gridCol w:w="1555"/>
        <w:gridCol w:w="1474"/>
        <w:gridCol w:w="1474"/>
        <w:gridCol w:w="1474"/>
        <w:gridCol w:w="1474"/>
        <w:gridCol w:w="1475"/>
      </w:tblGrid>
      <w:tr w:rsidR="00B50396" w:rsidRPr="00CE62DF" w14:paraId="17B27D1B" w14:textId="77777777" w:rsidTr="003E4DC8">
        <w:trPr>
          <w:cnfStyle w:val="100000000000" w:firstRow="1" w:lastRow="0" w:firstColumn="0" w:lastColumn="0" w:oddVBand="0" w:evenVBand="0" w:oddHBand="0"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555" w:type="dxa"/>
            <w:noWrap/>
            <w:hideMark/>
          </w:tcPr>
          <w:p w14:paraId="47E44F0C" w14:textId="77777777" w:rsidR="00B50396" w:rsidRPr="00124EF4" w:rsidRDefault="00B50396" w:rsidP="003D757D">
            <w:pPr>
              <w:spacing w:before="40" w:after="40"/>
              <w:rPr>
                <w:rFonts w:cs="Calibri"/>
                <w:caps/>
                <w:sz w:val="20"/>
                <w:szCs w:val="20"/>
              </w:rPr>
            </w:pPr>
            <w:r w:rsidRPr="00124EF4">
              <w:rPr>
                <w:rFonts w:cs="Calibri"/>
                <w:caps/>
                <w:sz w:val="20"/>
                <w:szCs w:val="20"/>
              </w:rPr>
              <w:t>Sampling period</w:t>
            </w:r>
          </w:p>
        </w:tc>
        <w:tc>
          <w:tcPr>
            <w:tcW w:w="1474" w:type="dxa"/>
            <w:noWrap/>
            <w:hideMark/>
          </w:tcPr>
          <w:p w14:paraId="1CB95C7F" w14:textId="77777777" w:rsidR="00B50396" w:rsidRPr="00124EF4" w:rsidRDefault="00B50396" w:rsidP="003D757D">
            <w:pPr>
              <w:spacing w:before="40" w:after="40"/>
              <w:jc w:val="center"/>
              <w:cnfStyle w:val="100000000000" w:firstRow="1" w:lastRow="0" w:firstColumn="0" w:lastColumn="0" w:oddVBand="0" w:evenVBand="0" w:oddHBand="0" w:evenHBand="0" w:firstRowFirstColumn="0" w:firstRowLastColumn="0" w:lastRowFirstColumn="0" w:lastRowLastColumn="0"/>
              <w:rPr>
                <w:rFonts w:cs="Calibri"/>
                <w:caps/>
                <w:sz w:val="20"/>
                <w:szCs w:val="20"/>
              </w:rPr>
            </w:pPr>
            <w:r w:rsidRPr="00124EF4">
              <w:rPr>
                <w:rFonts w:cs="Calibri"/>
                <w:caps/>
                <w:sz w:val="20"/>
                <w:szCs w:val="20"/>
              </w:rPr>
              <w:t>Cowl Cowl (CC)</w:t>
            </w:r>
          </w:p>
        </w:tc>
        <w:tc>
          <w:tcPr>
            <w:tcW w:w="1474" w:type="dxa"/>
            <w:noWrap/>
            <w:hideMark/>
          </w:tcPr>
          <w:p w14:paraId="0E1E4583" w14:textId="77777777" w:rsidR="00B50396" w:rsidRPr="00124EF4" w:rsidRDefault="00B50396" w:rsidP="003D757D">
            <w:pPr>
              <w:spacing w:before="40" w:after="40"/>
              <w:jc w:val="center"/>
              <w:cnfStyle w:val="100000000000" w:firstRow="1" w:lastRow="0" w:firstColumn="0" w:lastColumn="0" w:oddVBand="0" w:evenVBand="0" w:oddHBand="0" w:evenHBand="0" w:firstRowFirstColumn="0" w:firstRowLastColumn="0" w:lastRowFirstColumn="0" w:lastRowLastColumn="0"/>
              <w:rPr>
                <w:rFonts w:cs="Calibri"/>
                <w:caps/>
                <w:sz w:val="20"/>
                <w:szCs w:val="20"/>
              </w:rPr>
            </w:pPr>
            <w:r w:rsidRPr="00124EF4">
              <w:rPr>
                <w:rFonts w:cs="Calibri"/>
                <w:caps/>
                <w:sz w:val="20"/>
                <w:szCs w:val="20"/>
              </w:rPr>
              <w:t>Lanes Bridge (LB)</w:t>
            </w:r>
          </w:p>
        </w:tc>
        <w:tc>
          <w:tcPr>
            <w:tcW w:w="1474" w:type="dxa"/>
            <w:noWrap/>
            <w:hideMark/>
          </w:tcPr>
          <w:p w14:paraId="3A5D701B" w14:textId="77777777" w:rsidR="00B50396" w:rsidRPr="00124EF4" w:rsidRDefault="00B50396" w:rsidP="003D757D">
            <w:pPr>
              <w:spacing w:before="40" w:after="40"/>
              <w:jc w:val="center"/>
              <w:cnfStyle w:val="100000000000" w:firstRow="1" w:lastRow="0" w:firstColumn="0" w:lastColumn="0" w:oddVBand="0" w:evenVBand="0" w:oddHBand="0" w:evenHBand="0" w:firstRowFirstColumn="0" w:firstRowLastColumn="0" w:lastRowFirstColumn="0" w:lastRowLastColumn="0"/>
              <w:rPr>
                <w:rFonts w:cs="Calibri"/>
                <w:caps/>
                <w:sz w:val="20"/>
                <w:szCs w:val="20"/>
              </w:rPr>
            </w:pPr>
            <w:r w:rsidRPr="00124EF4">
              <w:rPr>
                <w:rFonts w:cs="Calibri"/>
                <w:caps/>
                <w:sz w:val="20"/>
                <w:szCs w:val="20"/>
              </w:rPr>
              <w:t>Wallanthery (WAL)</w:t>
            </w:r>
          </w:p>
        </w:tc>
        <w:tc>
          <w:tcPr>
            <w:tcW w:w="1474" w:type="dxa"/>
            <w:noWrap/>
            <w:hideMark/>
          </w:tcPr>
          <w:p w14:paraId="2DA29A85" w14:textId="77777777" w:rsidR="00B50396" w:rsidRPr="00124EF4" w:rsidRDefault="00B50396" w:rsidP="003D757D">
            <w:pPr>
              <w:spacing w:before="40" w:after="40"/>
              <w:jc w:val="center"/>
              <w:cnfStyle w:val="100000000000" w:firstRow="1" w:lastRow="0" w:firstColumn="0" w:lastColumn="0" w:oddVBand="0" w:evenVBand="0" w:oddHBand="0" w:evenHBand="0" w:firstRowFirstColumn="0" w:firstRowLastColumn="0" w:lastRowFirstColumn="0" w:lastRowLastColumn="0"/>
              <w:rPr>
                <w:rFonts w:cs="Calibri"/>
                <w:caps/>
                <w:sz w:val="20"/>
                <w:szCs w:val="20"/>
              </w:rPr>
            </w:pPr>
            <w:r w:rsidRPr="00124EF4">
              <w:rPr>
                <w:rFonts w:cs="Calibri"/>
                <w:caps/>
                <w:sz w:val="20"/>
                <w:szCs w:val="20"/>
              </w:rPr>
              <w:t>Whealbah (WB)</w:t>
            </w:r>
          </w:p>
        </w:tc>
        <w:tc>
          <w:tcPr>
            <w:tcW w:w="1475" w:type="dxa"/>
          </w:tcPr>
          <w:p w14:paraId="520EAA92" w14:textId="77777777" w:rsidR="00B50396" w:rsidRPr="00124EF4" w:rsidRDefault="00B50396" w:rsidP="003D757D">
            <w:pPr>
              <w:spacing w:before="40" w:after="40"/>
              <w:jc w:val="center"/>
              <w:cnfStyle w:val="100000000000" w:firstRow="1" w:lastRow="0" w:firstColumn="0" w:lastColumn="0" w:oddVBand="0" w:evenVBand="0" w:oddHBand="0" w:evenHBand="0" w:firstRowFirstColumn="0" w:firstRowLastColumn="0" w:lastRowFirstColumn="0" w:lastRowLastColumn="0"/>
              <w:rPr>
                <w:rFonts w:cs="Calibri"/>
                <w:caps/>
                <w:sz w:val="20"/>
                <w:szCs w:val="20"/>
              </w:rPr>
            </w:pPr>
            <w:r w:rsidRPr="00124EF4">
              <w:rPr>
                <w:rFonts w:cs="Calibri"/>
                <w:caps/>
                <w:sz w:val="20"/>
                <w:szCs w:val="20"/>
              </w:rPr>
              <w:t>Average</w:t>
            </w:r>
          </w:p>
        </w:tc>
      </w:tr>
      <w:tr w:rsidR="00B50396" w:rsidRPr="00507E37" w14:paraId="4191649A" w14:textId="77777777" w:rsidTr="003E4DC8">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555" w:type="dxa"/>
            <w:noWrap/>
            <w:hideMark/>
          </w:tcPr>
          <w:p w14:paraId="35763506" w14:textId="77777777" w:rsidR="00B50396" w:rsidRPr="00124EF4" w:rsidRDefault="00B50396" w:rsidP="003D757D">
            <w:pPr>
              <w:spacing w:before="40" w:after="40"/>
              <w:rPr>
                <w:rFonts w:cs="Calibri"/>
                <w:caps/>
                <w:sz w:val="20"/>
                <w:szCs w:val="20"/>
              </w:rPr>
            </w:pPr>
          </w:p>
        </w:tc>
        <w:tc>
          <w:tcPr>
            <w:tcW w:w="7371" w:type="dxa"/>
            <w:gridSpan w:val="5"/>
            <w:noWrap/>
            <w:hideMark/>
          </w:tcPr>
          <w:p w14:paraId="12DCF436" w14:textId="77777777" w:rsidR="00B50396" w:rsidRPr="00124EF4" w:rsidRDefault="00B50396" w:rsidP="003D757D">
            <w:pPr>
              <w:spacing w:before="40" w:after="40"/>
              <w:jc w:val="center"/>
              <w:cnfStyle w:val="000000100000" w:firstRow="0" w:lastRow="0" w:firstColumn="0" w:lastColumn="0" w:oddVBand="0" w:evenVBand="0" w:oddHBand="1" w:evenHBand="0" w:firstRowFirstColumn="0" w:firstRowLastColumn="0" w:lastRowFirstColumn="0" w:lastRowLastColumn="0"/>
              <w:rPr>
                <w:rFonts w:cs="Calibri"/>
                <w:b/>
                <w:sz w:val="20"/>
                <w:szCs w:val="20"/>
              </w:rPr>
            </w:pPr>
            <w:r w:rsidRPr="00124EF4">
              <w:rPr>
                <w:rFonts w:cs="Calibri"/>
                <w:b/>
                <w:sz w:val="20"/>
                <w:szCs w:val="20"/>
              </w:rPr>
              <w:t>Gross primary production (GPP)</w:t>
            </w:r>
          </w:p>
        </w:tc>
      </w:tr>
      <w:tr w:rsidR="00B50396" w:rsidRPr="00801268" w14:paraId="68184F63" w14:textId="77777777" w:rsidTr="003E4DC8">
        <w:trPr>
          <w:trHeight w:val="240"/>
        </w:trPr>
        <w:tc>
          <w:tcPr>
            <w:cnfStyle w:val="001000000000" w:firstRow="0" w:lastRow="0" w:firstColumn="1" w:lastColumn="0" w:oddVBand="0" w:evenVBand="0" w:oddHBand="0" w:evenHBand="0" w:firstRowFirstColumn="0" w:firstRowLastColumn="0" w:lastRowFirstColumn="0" w:lastRowLastColumn="0"/>
            <w:tcW w:w="1555" w:type="dxa"/>
            <w:noWrap/>
            <w:hideMark/>
          </w:tcPr>
          <w:p w14:paraId="01CD4F80" w14:textId="77777777" w:rsidR="00B50396" w:rsidRPr="00124EF4" w:rsidRDefault="00B50396" w:rsidP="003D757D">
            <w:pPr>
              <w:spacing w:before="40" w:after="40"/>
              <w:rPr>
                <w:rFonts w:cs="Calibri"/>
                <w:caps/>
                <w:sz w:val="20"/>
                <w:szCs w:val="20"/>
              </w:rPr>
            </w:pPr>
            <w:r w:rsidRPr="00124EF4">
              <w:rPr>
                <w:rFonts w:cs="Calibri"/>
                <w:caps/>
                <w:sz w:val="20"/>
                <w:szCs w:val="20"/>
              </w:rPr>
              <w:t>2014-15</w:t>
            </w:r>
          </w:p>
        </w:tc>
        <w:tc>
          <w:tcPr>
            <w:tcW w:w="1474" w:type="dxa"/>
            <w:noWrap/>
            <w:hideMark/>
          </w:tcPr>
          <w:p w14:paraId="3C6F9606" w14:textId="77777777" w:rsidR="00B50396" w:rsidRPr="00124EF4" w:rsidRDefault="00B50396" w:rsidP="003D757D">
            <w:pPr>
              <w:spacing w:before="40" w:after="40"/>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124EF4">
              <w:rPr>
                <w:rFonts w:cs="Calibri"/>
                <w:color w:val="000000"/>
                <w:sz w:val="20"/>
                <w:szCs w:val="20"/>
              </w:rPr>
              <w:t>1.8</w:t>
            </w:r>
          </w:p>
        </w:tc>
        <w:tc>
          <w:tcPr>
            <w:tcW w:w="1474" w:type="dxa"/>
            <w:noWrap/>
            <w:hideMark/>
          </w:tcPr>
          <w:p w14:paraId="1FDB4AB0" w14:textId="77777777" w:rsidR="00B50396" w:rsidRPr="00124EF4" w:rsidRDefault="00B50396" w:rsidP="003D757D">
            <w:pPr>
              <w:spacing w:before="40" w:after="40"/>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124EF4">
              <w:rPr>
                <w:rFonts w:cs="Calibri"/>
                <w:color w:val="000000"/>
                <w:sz w:val="20"/>
                <w:szCs w:val="20"/>
              </w:rPr>
              <w:t>1.4</w:t>
            </w:r>
          </w:p>
        </w:tc>
        <w:tc>
          <w:tcPr>
            <w:tcW w:w="1474" w:type="dxa"/>
            <w:noWrap/>
            <w:hideMark/>
          </w:tcPr>
          <w:p w14:paraId="3ACCF8A3" w14:textId="77777777" w:rsidR="00B50396" w:rsidRPr="00124EF4" w:rsidRDefault="00B50396" w:rsidP="003D757D">
            <w:pPr>
              <w:spacing w:before="40" w:after="40"/>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1474" w:type="dxa"/>
            <w:noWrap/>
            <w:hideMark/>
          </w:tcPr>
          <w:p w14:paraId="646B4F9E" w14:textId="77777777" w:rsidR="00B50396" w:rsidRPr="00124EF4" w:rsidRDefault="00B50396" w:rsidP="003D757D">
            <w:pPr>
              <w:spacing w:before="40" w:after="40"/>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124EF4">
              <w:rPr>
                <w:rFonts w:cs="Calibri"/>
                <w:color w:val="000000"/>
                <w:sz w:val="20"/>
                <w:szCs w:val="20"/>
              </w:rPr>
              <w:t>2.4</w:t>
            </w:r>
          </w:p>
        </w:tc>
        <w:tc>
          <w:tcPr>
            <w:tcW w:w="1475" w:type="dxa"/>
          </w:tcPr>
          <w:p w14:paraId="03DA4867" w14:textId="77777777" w:rsidR="00B50396" w:rsidRPr="00124EF4" w:rsidRDefault="00B50396" w:rsidP="003D757D">
            <w:pPr>
              <w:spacing w:before="40" w:after="40"/>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124EF4">
              <w:rPr>
                <w:rFonts w:cs="Calibri"/>
                <w:color w:val="000000"/>
                <w:sz w:val="20"/>
                <w:szCs w:val="20"/>
              </w:rPr>
              <w:t>1.4</w:t>
            </w:r>
          </w:p>
        </w:tc>
      </w:tr>
      <w:tr w:rsidR="00B50396" w:rsidRPr="00801268" w14:paraId="1A378494" w14:textId="77777777" w:rsidTr="003E4DC8">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555" w:type="dxa"/>
            <w:noWrap/>
            <w:hideMark/>
          </w:tcPr>
          <w:p w14:paraId="07AA7D1C" w14:textId="77777777" w:rsidR="00B50396" w:rsidRPr="00124EF4" w:rsidRDefault="00B50396" w:rsidP="003D757D">
            <w:pPr>
              <w:spacing w:before="40" w:after="40"/>
              <w:rPr>
                <w:rFonts w:cs="Calibri"/>
                <w:caps/>
                <w:sz w:val="20"/>
                <w:szCs w:val="20"/>
              </w:rPr>
            </w:pPr>
            <w:r w:rsidRPr="00124EF4">
              <w:rPr>
                <w:rFonts w:cs="Calibri"/>
                <w:caps/>
                <w:sz w:val="20"/>
                <w:szCs w:val="20"/>
              </w:rPr>
              <w:t>2015-16</w:t>
            </w:r>
          </w:p>
        </w:tc>
        <w:tc>
          <w:tcPr>
            <w:tcW w:w="1474" w:type="dxa"/>
            <w:noWrap/>
            <w:hideMark/>
          </w:tcPr>
          <w:p w14:paraId="328E3D1E" w14:textId="77777777" w:rsidR="00B50396" w:rsidRPr="00124EF4" w:rsidRDefault="00B50396" w:rsidP="003D757D">
            <w:pPr>
              <w:spacing w:before="40" w:after="40"/>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124EF4">
              <w:rPr>
                <w:rFonts w:cs="Calibri"/>
                <w:color w:val="000000"/>
                <w:sz w:val="20"/>
                <w:szCs w:val="20"/>
              </w:rPr>
              <w:t>1.9</w:t>
            </w:r>
          </w:p>
        </w:tc>
        <w:tc>
          <w:tcPr>
            <w:tcW w:w="1474" w:type="dxa"/>
            <w:noWrap/>
            <w:hideMark/>
          </w:tcPr>
          <w:p w14:paraId="15CB663E" w14:textId="77777777" w:rsidR="00B50396" w:rsidRPr="00124EF4" w:rsidRDefault="00B50396" w:rsidP="003D757D">
            <w:pPr>
              <w:spacing w:before="40" w:after="40"/>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124EF4">
              <w:rPr>
                <w:rFonts w:cs="Calibri"/>
                <w:color w:val="000000"/>
                <w:sz w:val="20"/>
                <w:szCs w:val="20"/>
              </w:rPr>
              <w:t>1.6</w:t>
            </w:r>
          </w:p>
        </w:tc>
        <w:tc>
          <w:tcPr>
            <w:tcW w:w="1474" w:type="dxa"/>
            <w:noWrap/>
            <w:hideMark/>
          </w:tcPr>
          <w:p w14:paraId="371E10CC" w14:textId="77777777" w:rsidR="00B50396" w:rsidRPr="00124EF4" w:rsidRDefault="00B50396" w:rsidP="003D757D">
            <w:pPr>
              <w:spacing w:before="40" w:after="40"/>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124EF4">
              <w:rPr>
                <w:rFonts w:cs="Calibri"/>
                <w:color w:val="000000"/>
                <w:sz w:val="20"/>
                <w:szCs w:val="20"/>
              </w:rPr>
              <w:t>3.1</w:t>
            </w:r>
          </w:p>
        </w:tc>
        <w:tc>
          <w:tcPr>
            <w:tcW w:w="1474" w:type="dxa"/>
            <w:noWrap/>
            <w:hideMark/>
          </w:tcPr>
          <w:p w14:paraId="17772566" w14:textId="77777777" w:rsidR="00B50396" w:rsidRPr="00124EF4" w:rsidRDefault="00B50396" w:rsidP="003D757D">
            <w:pPr>
              <w:spacing w:before="40" w:after="40"/>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124EF4">
              <w:rPr>
                <w:rFonts w:cs="Calibri"/>
                <w:color w:val="000000"/>
                <w:sz w:val="20"/>
                <w:szCs w:val="20"/>
              </w:rPr>
              <w:t>2.5</w:t>
            </w:r>
          </w:p>
        </w:tc>
        <w:tc>
          <w:tcPr>
            <w:tcW w:w="1475" w:type="dxa"/>
          </w:tcPr>
          <w:p w14:paraId="50E271E0" w14:textId="77777777" w:rsidR="00B50396" w:rsidRPr="00124EF4" w:rsidRDefault="00B50396" w:rsidP="003D757D">
            <w:pPr>
              <w:spacing w:before="40" w:after="40"/>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124EF4">
              <w:rPr>
                <w:rFonts w:cs="Calibri"/>
                <w:color w:val="000000"/>
                <w:sz w:val="20"/>
                <w:szCs w:val="20"/>
              </w:rPr>
              <w:t>2.3</w:t>
            </w:r>
          </w:p>
        </w:tc>
      </w:tr>
      <w:tr w:rsidR="00B50396" w:rsidRPr="00801268" w14:paraId="6A30773A" w14:textId="77777777" w:rsidTr="003E4DC8">
        <w:trPr>
          <w:trHeight w:val="240"/>
        </w:trPr>
        <w:tc>
          <w:tcPr>
            <w:cnfStyle w:val="001000000000" w:firstRow="0" w:lastRow="0" w:firstColumn="1" w:lastColumn="0" w:oddVBand="0" w:evenVBand="0" w:oddHBand="0" w:evenHBand="0" w:firstRowFirstColumn="0" w:firstRowLastColumn="0" w:lastRowFirstColumn="0" w:lastRowLastColumn="0"/>
            <w:tcW w:w="1555" w:type="dxa"/>
            <w:noWrap/>
            <w:hideMark/>
          </w:tcPr>
          <w:p w14:paraId="5EE5F250" w14:textId="77777777" w:rsidR="00B50396" w:rsidRPr="00124EF4" w:rsidRDefault="00B50396" w:rsidP="003D757D">
            <w:pPr>
              <w:spacing w:before="40" w:after="40"/>
              <w:rPr>
                <w:rFonts w:cs="Calibri"/>
                <w:caps/>
                <w:sz w:val="20"/>
                <w:szCs w:val="20"/>
              </w:rPr>
            </w:pPr>
            <w:r w:rsidRPr="00124EF4">
              <w:rPr>
                <w:rFonts w:cs="Calibri"/>
                <w:caps/>
                <w:sz w:val="20"/>
                <w:szCs w:val="20"/>
              </w:rPr>
              <w:t>2016-17</w:t>
            </w:r>
          </w:p>
        </w:tc>
        <w:tc>
          <w:tcPr>
            <w:tcW w:w="1474" w:type="dxa"/>
            <w:noWrap/>
            <w:hideMark/>
          </w:tcPr>
          <w:p w14:paraId="368DCB05" w14:textId="77777777" w:rsidR="00B50396" w:rsidRPr="00124EF4" w:rsidRDefault="00B50396" w:rsidP="003D757D">
            <w:pPr>
              <w:spacing w:before="40" w:after="40"/>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124EF4">
              <w:rPr>
                <w:rFonts w:cs="Calibri"/>
                <w:color w:val="000000"/>
                <w:sz w:val="20"/>
                <w:szCs w:val="20"/>
              </w:rPr>
              <w:t>0.8</w:t>
            </w:r>
          </w:p>
        </w:tc>
        <w:tc>
          <w:tcPr>
            <w:tcW w:w="1474" w:type="dxa"/>
            <w:noWrap/>
            <w:hideMark/>
          </w:tcPr>
          <w:p w14:paraId="78B23E21" w14:textId="77777777" w:rsidR="00B50396" w:rsidRPr="00124EF4" w:rsidRDefault="00B50396" w:rsidP="003D757D">
            <w:pPr>
              <w:spacing w:before="40" w:after="40"/>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124EF4">
              <w:rPr>
                <w:rFonts w:cs="Calibri"/>
                <w:color w:val="000000"/>
                <w:sz w:val="20"/>
                <w:szCs w:val="20"/>
              </w:rPr>
              <w:t>2.9</w:t>
            </w:r>
          </w:p>
        </w:tc>
        <w:tc>
          <w:tcPr>
            <w:tcW w:w="1474" w:type="dxa"/>
            <w:noWrap/>
            <w:hideMark/>
          </w:tcPr>
          <w:p w14:paraId="6906647B" w14:textId="77777777" w:rsidR="00B50396" w:rsidRPr="00124EF4" w:rsidRDefault="00B50396" w:rsidP="003D757D">
            <w:pPr>
              <w:spacing w:before="40" w:after="40"/>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1474" w:type="dxa"/>
            <w:noWrap/>
            <w:hideMark/>
          </w:tcPr>
          <w:p w14:paraId="3549C37C" w14:textId="77777777" w:rsidR="00B50396" w:rsidRPr="00124EF4" w:rsidRDefault="00B50396" w:rsidP="003D757D">
            <w:pPr>
              <w:spacing w:before="40" w:after="40"/>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124EF4">
              <w:rPr>
                <w:rFonts w:cs="Calibri"/>
                <w:color w:val="000000"/>
                <w:sz w:val="20"/>
                <w:szCs w:val="20"/>
              </w:rPr>
              <w:t>2.5</w:t>
            </w:r>
          </w:p>
        </w:tc>
        <w:tc>
          <w:tcPr>
            <w:tcW w:w="1475" w:type="dxa"/>
          </w:tcPr>
          <w:p w14:paraId="69DD4F1A" w14:textId="77777777" w:rsidR="00B50396" w:rsidRPr="00124EF4" w:rsidRDefault="00B50396" w:rsidP="003D757D">
            <w:pPr>
              <w:spacing w:before="40" w:after="40"/>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124EF4">
              <w:rPr>
                <w:rFonts w:cs="Calibri"/>
                <w:color w:val="000000"/>
                <w:sz w:val="20"/>
                <w:szCs w:val="20"/>
              </w:rPr>
              <w:t>2.1</w:t>
            </w:r>
          </w:p>
        </w:tc>
      </w:tr>
      <w:tr w:rsidR="00B50396" w:rsidRPr="00801268" w14:paraId="32B8A952" w14:textId="77777777" w:rsidTr="003E4DC8">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555" w:type="dxa"/>
            <w:noWrap/>
            <w:hideMark/>
          </w:tcPr>
          <w:p w14:paraId="605AE3A7" w14:textId="77777777" w:rsidR="00B50396" w:rsidRPr="00124EF4" w:rsidRDefault="00B50396" w:rsidP="003D757D">
            <w:pPr>
              <w:spacing w:before="40" w:after="40"/>
              <w:rPr>
                <w:rFonts w:cs="Calibri"/>
                <w:caps/>
                <w:sz w:val="20"/>
                <w:szCs w:val="20"/>
              </w:rPr>
            </w:pPr>
            <w:r w:rsidRPr="00124EF4">
              <w:rPr>
                <w:rFonts w:cs="Calibri"/>
                <w:caps/>
                <w:sz w:val="20"/>
                <w:szCs w:val="20"/>
              </w:rPr>
              <w:t>2017-18</w:t>
            </w:r>
          </w:p>
        </w:tc>
        <w:tc>
          <w:tcPr>
            <w:tcW w:w="1474" w:type="dxa"/>
            <w:noWrap/>
            <w:hideMark/>
          </w:tcPr>
          <w:p w14:paraId="19DC79FA" w14:textId="77777777" w:rsidR="00B50396" w:rsidRPr="00124EF4" w:rsidRDefault="00B50396" w:rsidP="003D757D">
            <w:pPr>
              <w:spacing w:before="40" w:after="40"/>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124EF4">
              <w:rPr>
                <w:rFonts w:cs="Calibri"/>
                <w:color w:val="000000"/>
                <w:sz w:val="20"/>
                <w:szCs w:val="20"/>
              </w:rPr>
              <w:t>4.0</w:t>
            </w:r>
          </w:p>
        </w:tc>
        <w:tc>
          <w:tcPr>
            <w:tcW w:w="1474" w:type="dxa"/>
            <w:noWrap/>
            <w:hideMark/>
          </w:tcPr>
          <w:p w14:paraId="3A402C69" w14:textId="77777777" w:rsidR="00B50396" w:rsidRPr="00124EF4" w:rsidRDefault="00B50396" w:rsidP="003D757D">
            <w:pPr>
              <w:spacing w:before="40" w:after="40"/>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124EF4">
              <w:rPr>
                <w:rFonts w:cs="Calibri"/>
                <w:color w:val="000000"/>
                <w:sz w:val="20"/>
                <w:szCs w:val="20"/>
              </w:rPr>
              <w:t>2.6</w:t>
            </w:r>
          </w:p>
        </w:tc>
        <w:tc>
          <w:tcPr>
            <w:tcW w:w="1474" w:type="dxa"/>
            <w:noWrap/>
            <w:hideMark/>
          </w:tcPr>
          <w:p w14:paraId="4AF481A6" w14:textId="77777777" w:rsidR="00B50396" w:rsidRPr="00124EF4" w:rsidRDefault="00B50396" w:rsidP="003D757D">
            <w:pPr>
              <w:spacing w:before="40" w:after="40"/>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124EF4">
              <w:rPr>
                <w:rFonts w:cs="Calibri"/>
                <w:color w:val="000000"/>
                <w:sz w:val="20"/>
                <w:szCs w:val="20"/>
              </w:rPr>
              <w:t>2.5</w:t>
            </w:r>
          </w:p>
        </w:tc>
        <w:tc>
          <w:tcPr>
            <w:tcW w:w="1474" w:type="dxa"/>
            <w:noWrap/>
            <w:hideMark/>
          </w:tcPr>
          <w:p w14:paraId="211E9E6A" w14:textId="77777777" w:rsidR="00B50396" w:rsidRPr="00124EF4" w:rsidRDefault="00B50396" w:rsidP="003D757D">
            <w:pPr>
              <w:spacing w:before="40" w:after="40"/>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124EF4">
              <w:rPr>
                <w:rFonts w:cs="Calibri"/>
                <w:color w:val="000000"/>
                <w:sz w:val="20"/>
                <w:szCs w:val="20"/>
              </w:rPr>
              <w:t>3.0</w:t>
            </w:r>
          </w:p>
        </w:tc>
        <w:tc>
          <w:tcPr>
            <w:tcW w:w="1475" w:type="dxa"/>
          </w:tcPr>
          <w:p w14:paraId="2EB00B92" w14:textId="77777777" w:rsidR="00B50396" w:rsidRPr="00124EF4" w:rsidRDefault="00B50396" w:rsidP="003D757D">
            <w:pPr>
              <w:spacing w:before="40" w:after="40"/>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124EF4">
              <w:rPr>
                <w:rFonts w:cs="Calibri"/>
                <w:color w:val="000000"/>
                <w:sz w:val="20"/>
                <w:szCs w:val="20"/>
              </w:rPr>
              <w:t>3.0</w:t>
            </w:r>
          </w:p>
        </w:tc>
      </w:tr>
      <w:tr w:rsidR="00B50396" w:rsidRPr="00801268" w14:paraId="34B7E423" w14:textId="77777777" w:rsidTr="003E4DC8">
        <w:trPr>
          <w:trHeight w:val="240"/>
        </w:trPr>
        <w:tc>
          <w:tcPr>
            <w:cnfStyle w:val="001000000000" w:firstRow="0" w:lastRow="0" w:firstColumn="1" w:lastColumn="0" w:oddVBand="0" w:evenVBand="0" w:oddHBand="0" w:evenHBand="0" w:firstRowFirstColumn="0" w:firstRowLastColumn="0" w:lastRowFirstColumn="0" w:lastRowLastColumn="0"/>
            <w:tcW w:w="1555" w:type="dxa"/>
            <w:noWrap/>
            <w:hideMark/>
          </w:tcPr>
          <w:p w14:paraId="71447AFD" w14:textId="77777777" w:rsidR="00B50396" w:rsidRPr="00124EF4" w:rsidRDefault="00B50396" w:rsidP="003D757D">
            <w:pPr>
              <w:spacing w:before="40" w:after="40"/>
              <w:rPr>
                <w:rFonts w:cs="Calibri"/>
                <w:caps/>
                <w:sz w:val="20"/>
                <w:szCs w:val="20"/>
              </w:rPr>
            </w:pPr>
            <w:r w:rsidRPr="00124EF4">
              <w:rPr>
                <w:rFonts w:cs="Calibri"/>
                <w:caps/>
                <w:sz w:val="20"/>
                <w:szCs w:val="20"/>
              </w:rPr>
              <w:t>2018-19</w:t>
            </w:r>
          </w:p>
        </w:tc>
        <w:tc>
          <w:tcPr>
            <w:tcW w:w="1474" w:type="dxa"/>
            <w:noWrap/>
            <w:hideMark/>
          </w:tcPr>
          <w:p w14:paraId="6B2F31B2" w14:textId="77777777" w:rsidR="00B50396" w:rsidRPr="00124EF4" w:rsidRDefault="00B50396" w:rsidP="003D757D">
            <w:pPr>
              <w:spacing w:before="40" w:after="40"/>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124EF4">
              <w:rPr>
                <w:rFonts w:cs="Calibri"/>
                <w:color w:val="000000"/>
                <w:sz w:val="20"/>
                <w:szCs w:val="20"/>
              </w:rPr>
              <w:t>5.4</w:t>
            </w:r>
          </w:p>
        </w:tc>
        <w:tc>
          <w:tcPr>
            <w:tcW w:w="1474" w:type="dxa"/>
            <w:noWrap/>
            <w:hideMark/>
          </w:tcPr>
          <w:p w14:paraId="0C926830" w14:textId="77777777" w:rsidR="00B50396" w:rsidRPr="00124EF4" w:rsidRDefault="00B50396" w:rsidP="003D757D">
            <w:pPr>
              <w:spacing w:before="40" w:after="40"/>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124EF4">
              <w:rPr>
                <w:rFonts w:cs="Calibri"/>
                <w:color w:val="000000"/>
                <w:sz w:val="20"/>
                <w:szCs w:val="20"/>
              </w:rPr>
              <w:t>1.8</w:t>
            </w:r>
          </w:p>
        </w:tc>
        <w:tc>
          <w:tcPr>
            <w:tcW w:w="1474" w:type="dxa"/>
            <w:noWrap/>
            <w:hideMark/>
          </w:tcPr>
          <w:p w14:paraId="67B3A9EA" w14:textId="77777777" w:rsidR="00B50396" w:rsidRPr="00124EF4" w:rsidRDefault="00B50396" w:rsidP="003D757D">
            <w:pPr>
              <w:spacing w:before="40" w:after="40"/>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124EF4">
              <w:rPr>
                <w:rFonts w:cs="Calibri"/>
                <w:color w:val="000000"/>
                <w:sz w:val="20"/>
                <w:szCs w:val="20"/>
              </w:rPr>
              <w:t>2.4</w:t>
            </w:r>
          </w:p>
        </w:tc>
        <w:tc>
          <w:tcPr>
            <w:tcW w:w="1474" w:type="dxa"/>
            <w:noWrap/>
            <w:hideMark/>
          </w:tcPr>
          <w:p w14:paraId="728A63DA" w14:textId="77777777" w:rsidR="00B50396" w:rsidRPr="00124EF4" w:rsidRDefault="00B50396" w:rsidP="003D757D">
            <w:pPr>
              <w:spacing w:before="40" w:after="40"/>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124EF4">
              <w:rPr>
                <w:rFonts w:cs="Calibri"/>
                <w:color w:val="000000"/>
                <w:sz w:val="20"/>
                <w:szCs w:val="20"/>
              </w:rPr>
              <w:t>2.6</w:t>
            </w:r>
          </w:p>
        </w:tc>
        <w:tc>
          <w:tcPr>
            <w:tcW w:w="1475" w:type="dxa"/>
          </w:tcPr>
          <w:p w14:paraId="422586F9" w14:textId="77777777" w:rsidR="00B50396" w:rsidRPr="00124EF4" w:rsidRDefault="00B50396" w:rsidP="003D757D">
            <w:pPr>
              <w:spacing w:before="40" w:after="40"/>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124EF4">
              <w:rPr>
                <w:rFonts w:cs="Calibri"/>
                <w:color w:val="000000"/>
                <w:sz w:val="20"/>
                <w:szCs w:val="20"/>
              </w:rPr>
              <w:t>3.1</w:t>
            </w:r>
          </w:p>
        </w:tc>
      </w:tr>
      <w:tr w:rsidR="00B50396" w:rsidRPr="00801268" w14:paraId="0E71197E" w14:textId="77777777" w:rsidTr="003E4DC8">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555" w:type="dxa"/>
            <w:noWrap/>
          </w:tcPr>
          <w:p w14:paraId="0DB7D8DA" w14:textId="77777777" w:rsidR="00B50396" w:rsidRPr="00124EF4" w:rsidRDefault="00B50396" w:rsidP="003D757D">
            <w:pPr>
              <w:spacing w:before="40" w:after="40"/>
              <w:rPr>
                <w:rFonts w:cs="Calibri"/>
                <w:caps/>
                <w:sz w:val="20"/>
                <w:szCs w:val="20"/>
              </w:rPr>
            </w:pPr>
            <w:r w:rsidRPr="00124EF4">
              <w:rPr>
                <w:rFonts w:cs="Calibri"/>
                <w:caps/>
                <w:sz w:val="20"/>
                <w:szCs w:val="20"/>
              </w:rPr>
              <w:t>2019-20</w:t>
            </w:r>
          </w:p>
        </w:tc>
        <w:tc>
          <w:tcPr>
            <w:tcW w:w="1474" w:type="dxa"/>
            <w:noWrap/>
          </w:tcPr>
          <w:p w14:paraId="6106D745" w14:textId="77777777" w:rsidR="00B50396" w:rsidRPr="00124EF4" w:rsidRDefault="00B50396" w:rsidP="003D757D">
            <w:pPr>
              <w:spacing w:before="40" w:after="40"/>
              <w:jc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0"/>
              </w:rPr>
            </w:pPr>
            <w:r w:rsidRPr="00124EF4">
              <w:rPr>
                <w:rFonts w:cs="Calibri"/>
                <w:color w:val="000000"/>
                <w:sz w:val="20"/>
                <w:szCs w:val="20"/>
              </w:rPr>
              <w:t>5.6</w:t>
            </w:r>
          </w:p>
        </w:tc>
        <w:tc>
          <w:tcPr>
            <w:tcW w:w="1474" w:type="dxa"/>
            <w:noWrap/>
          </w:tcPr>
          <w:p w14:paraId="5E7D551F" w14:textId="77777777" w:rsidR="00B50396" w:rsidRPr="00124EF4" w:rsidRDefault="00B50396" w:rsidP="003D757D">
            <w:pPr>
              <w:spacing w:before="40" w:after="40"/>
              <w:jc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0"/>
              </w:rPr>
            </w:pPr>
            <w:r w:rsidRPr="00124EF4">
              <w:rPr>
                <w:rFonts w:cs="Calibri"/>
                <w:color w:val="000000"/>
                <w:sz w:val="20"/>
                <w:szCs w:val="20"/>
              </w:rPr>
              <w:t>1.8</w:t>
            </w:r>
          </w:p>
        </w:tc>
        <w:tc>
          <w:tcPr>
            <w:tcW w:w="1474" w:type="dxa"/>
            <w:noWrap/>
          </w:tcPr>
          <w:p w14:paraId="0937650D" w14:textId="77777777" w:rsidR="00B50396" w:rsidRPr="00124EF4" w:rsidRDefault="00B50396" w:rsidP="003D757D">
            <w:pPr>
              <w:spacing w:before="40" w:after="40"/>
              <w:jc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0"/>
              </w:rPr>
            </w:pPr>
            <w:r w:rsidRPr="00124EF4">
              <w:rPr>
                <w:rFonts w:cs="Calibri"/>
                <w:color w:val="000000"/>
                <w:sz w:val="20"/>
                <w:szCs w:val="20"/>
              </w:rPr>
              <w:t>3.6</w:t>
            </w:r>
          </w:p>
        </w:tc>
        <w:tc>
          <w:tcPr>
            <w:tcW w:w="1474" w:type="dxa"/>
            <w:noWrap/>
          </w:tcPr>
          <w:p w14:paraId="2D2C4E95" w14:textId="77777777" w:rsidR="00B50396" w:rsidRPr="00124EF4" w:rsidRDefault="00B50396" w:rsidP="003D757D">
            <w:pPr>
              <w:spacing w:before="40" w:after="40"/>
              <w:jc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0"/>
              </w:rPr>
            </w:pPr>
            <w:r w:rsidRPr="00124EF4">
              <w:rPr>
                <w:rFonts w:cs="Calibri"/>
                <w:color w:val="000000"/>
                <w:sz w:val="20"/>
                <w:szCs w:val="20"/>
              </w:rPr>
              <w:t>3.5</w:t>
            </w:r>
          </w:p>
        </w:tc>
        <w:tc>
          <w:tcPr>
            <w:tcW w:w="1475" w:type="dxa"/>
          </w:tcPr>
          <w:p w14:paraId="17CF8013" w14:textId="77777777" w:rsidR="00B50396" w:rsidRPr="00124EF4" w:rsidRDefault="00B50396" w:rsidP="003D757D">
            <w:pPr>
              <w:spacing w:before="40" w:after="40"/>
              <w:jc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0"/>
              </w:rPr>
            </w:pPr>
            <w:r w:rsidRPr="00124EF4">
              <w:rPr>
                <w:rFonts w:cs="Calibri"/>
                <w:color w:val="000000"/>
                <w:sz w:val="20"/>
                <w:szCs w:val="20"/>
              </w:rPr>
              <w:t>3.6</w:t>
            </w:r>
          </w:p>
        </w:tc>
      </w:tr>
      <w:tr w:rsidR="00B50396" w:rsidRPr="00F734F6" w14:paraId="51CC29B0" w14:textId="77777777" w:rsidTr="003E4DC8">
        <w:trPr>
          <w:trHeight w:val="240"/>
        </w:trPr>
        <w:tc>
          <w:tcPr>
            <w:cnfStyle w:val="001000000000" w:firstRow="0" w:lastRow="0" w:firstColumn="1" w:lastColumn="0" w:oddVBand="0" w:evenVBand="0" w:oddHBand="0" w:evenHBand="0" w:firstRowFirstColumn="0" w:firstRowLastColumn="0" w:lastRowFirstColumn="0" w:lastRowLastColumn="0"/>
            <w:tcW w:w="1555" w:type="dxa"/>
            <w:noWrap/>
            <w:hideMark/>
          </w:tcPr>
          <w:p w14:paraId="23EBC048" w14:textId="77777777" w:rsidR="00B50396" w:rsidRPr="00124EF4" w:rsidRDefault="00B50396" w:rsidP="003D757D">
            <w:pPr>
              <w:spacing w:before="40" w:after="40"/>
              <w:jc w:val="right"/>
              <w:rPr>
                <w:rFonts w:cs="Calibri"/>
                <w:i/>
                <w:caps/>
                <w:sz w:val="20"/>
                <w:szCs w:val="20"/>
              </w:rPr>
            </w:pPr>
            <w:r w:rsidRPr="00124EF4">
              <w:rPr>
                <w:rFonts w:cs="Calibri"/>
                <w:i/>
                <w:caps/>
                <w:sz w:val="20"/>
                <w:szCs w:val="20"/>
              </w:rPr>
              <w:t>Average</w:t>
            </w:r>
          </w:p>
        </w:tc>
        <w:tc>
          <w:tcPr>
            <w:tcW w:w="1474" w:type="dxa"/>
            <w:noWrap/>
            <w:hideMark/>
          </w:tcPr>
          <w:p w14:paraId="263C44E7" w14:textId="77777777" w:rsidR="00B50396" w:rsidRPr="00124EF4" w:rsidRDefault="00B50396" w:rsidP="003D757D">
            <w:pPr>
              <w:spacing w:before="40" w:after="40"/>
              <w:jc w:val="center"/>
              <w:cnfStyle w:val="000000000000" w:firstRow="0" w:lastRow="0" w:firstColumn="0" w:lastColumn="0" w:oddVBand="0" w:evenVBand="0" w:oddHBand="0" w:evenHBand="0" w:firstRowFirstColumn="0" w:firstRowLastColumn="0" w:lastRowFirstColumn="0" w:lastRowLastColumn="0"/>
              <w:rPr>
                <w:rFonts w:cs="Calibri"/>
                <w:i/>
                <w:sz w:val="20"/>
                <w:szCs w:val="20"/>
              </w:rPr>
            </w:pPr>
            <w:r w:rsidRPr="00124EF4">
              <w:rPr>
                <w:rFonts w:cs="Calibri"/>
                <w:i/>
                <w:color w:val="000000"/>
                <w:sz w:val="20"/>
                <w:szCs w:val="20"/>
              </w:rPr>
              <w:t>3.3</w:t>
            </w:r>
          </w:p>
        </w:tc>
        <w:tc>
          <w:tcPr>
            <w:tcW w:w="1474" w:type="dxa"/>
            <w:noWrap/>
            <w:hideMark/>
          </w:tcPr>
          <w:p w14:paraId="712C14FA" w14:textId="77777777" w:rsidR="00B50396" w:rsidRPr="00124EF4" w:rsidRDefault="00B50396" w:rsidP="003D757D">
            <w:pPr>
              <w:spacing w:before="40" w:after="40"/>
              <w:jc w:val="center"/>
              <w:cnfStyle w:val="000000000000" w:firstRow="0" w:lastRow="0" w:firstColumn="0" w:lastColumn="0" w:oddVBand="0" w:evenVBand="0" w:oddHBand="0" w:evenHBand="0" w:firstRowFirstColumn="0" w:firstRowLastColumn="0" w:lastRowFirstColumn="0" w:lastRowLastColumn="0"/>
              <w:rPr>
                <w:rFonts w:cs="Calibri"/>
                <w:i/>
                <w:sz w:val="20"/>
                <w:szCs w:val="20"/>
              </w:rPr>
            </w:pPr>
            <w:r w:rsidRPr="00124EF4">
              <w:rPr>
                <w:rFonts w:cs="Calibri"/>
                <w:i/>
                <w:color w:val="000000"/>
                <w:sz w:val="20"/>
                <w:szCs w:val="20"/>
              </w:rPr>
              <w:t>2.0</w:t>
            </w:r>
          </w:p>
        </w:tc>
        <w:tc>
          <w:tcPr>
            <w:tcW w:w="1474" w:type="dxa"/>
            <w:noWrap/>
            <w:hideMark/>
          </w:tcPr>
          <w:p w14:paraId="432DAA77" w14:textId="77777777" w:rsidR="00B50396" w:rsidRPr="00124EF4" w:rsidRDefault="00B50396" w:rsidP="003D757D">
            <w:pPr>
              <w:spacing w:before="40" w:after="40"/>
              <w:jc w:val="center"/>
              <w:cnfStyle w:val="000000000000" w:firstRow="0" w:lastRow="0" w:firstColumn="0" w:lastColumn="0" w:oddVBand="0" w:evenVBand="0" w:oddHBand="0" w:evenHBand="0" w:firstRowFirstColumn="0" w:firstRowLastColumn="0" w:lastRowFirstColumn="0" w:lastRowLastColumn="0"/>
              <w:rPr>
                <w:rFonts w:cs="Calibri"/>
                <w:i/>
                <w:sz w:val="20"/>
                <w:szCs w:val="20"/>
              </w:rPr>
            </w:pPr>
            <w:r w:rsidRPr="00124EF4">
              <w:rPr>
                <w:rFonts w:cs="Calibri"/>
                <w:i/>
                <w:color w:val="000000"/>
                <w:sz w:val="20"/>
                <w:szCs w:val="20"/>
              </w:rPr>
              <w:t>2.9</w:t>
            </w:r>
          </w:p>
        </w:tc>
        <w:tc>
          <w:tcPr>
            <w:tcW w:w="1474" w:type="dxa"/>
            <w:noWrap/>
            <w:hideMark/>
          </w:tcPr>
          <w:p w14:paraId="49F16395" w14:textId="77777777" w:rsidR="00B50396" w:rsidRPr="00124EF4" w:rsidRDefault="00B50396" w:rsidP="003D757D">
            <w:pPr>
              <w:spacing w:before="40" w:after="40"/>
              <w:jc w:val="center"/>
              <w:cnfStyle w:val="000000000000" w:firstRow="0" w:lastRow="0" w:firstColumn="0" w:lastColumn="0" w:oddVBand="0" w:evenVBand="0" w:oddHBand="0" w:evenHBand="0" w:firstRowFirstColumn="0" w:firstRowLastColumn="0" w:lastRowFirstColumn="0" w:lastRowLastColumn="0"/>
              <w:rPr>
                <w:rFonts w:cs="Calibri"/>
                <w:i/>
                <w:sz w:val="20"/>
                <w:szCs w:val="20"/>
              </w:rPr>
            </w:pPr>
            <w:r w:rsidRPr="00124EF4">
              <w:rPr>
                <w:rFonts w:cs="Calibri"/>
                <w:i/>
                <w:color w:val="000000"/>
                <w:sz w:val="20"/>
                <w:szCs w:val="20"/>
              </w:rPr>
              <w:t>2.8</w:t>
            </w:r>
          </w:p>
        </w:tc>
        <w:tc>
          <w:tcPr>
            <w:tcW w:w="1475" w:type="dxa"/>
          </w:tcPr>
          <w:p w14:paraId="4C86287D" w14:textId="77777777" w:rsidR="00B50396" w:rsidRPr="00124EF4" w:rsidRDefault="00B50396" w:rsidP="003D757D">
            <w:pPr>
              <w:spacing w:before="40" w:after="40"/>
              <w:jc w:val="center"/>
              <w:cnfStyle w:val="000000000000" w:firstRow="0" w:lastRow="0" w:firstColumn="0" w:lastColumn="0" w:oddVBand="0" w:evenVBand="0" w:oddHBand="0" w:evenHBand="0" w:firstRowFirstColumn="0" w:firstRowLastColumn="0" w:lastRowFirstColumn="0" w:lastRowLastColumn="0"/>
              <w:rPr>
                <w:rFonts w:cs="Calibri"/>
                <w:i/>
                <w:sz w:val="20"/>
                <w:szCs w:val="20"/>
              </w:rPr>
            </w:pPr>
            <w:r w:rsidRPr="00124EF4">
              <w:rPr>
                <w:rFonts w:cs="Calibri"/>
                <w:i/>
                <w:color w:val="000000"/>
                <w:sz w:val="20"/>
                <w:szCs w:val="20"/>
              </w:rPr>
              <w:t>2.7</w:t>
            </w:r>
          </w:p>
        </w:tc>
      </w:tr>
      <w:tr w:rsidR="00B50396" w:rsidRPr="00507E37" w14:paraId="253FCF83" w14:textId="77777777" w:rsidTr="003E4DC8">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555" w:type="dxa"/>
            <w:noWrap/>
            <w:hideMark/>
          </w:tcPr>
          <w:p w14:paraId="20681C75" w14:textId="77777777" w:rsidR="00B50396" w:rsidRPr="00124EF4" w:rsidRDefault="00B50396" w:rsidP="003D757D">
            <w:pPr>
              <w:spacing w:before="40" w:after="40"/>
              <w:rPr>
                <w:rFonts w:cs="Calibri"/>
                <w:caps/>
                <w:sz w:val="20"/>
                <w:szCs w:val="20"/>
              </w:rPr>
            </w:pPr>
          </w:p>
        </w:tc>
        <w:tc>
          <w:tcPr>
            <w:tcW w:w="7371" w:type="dxa"/>
            <w:gridSpan w:val="5"/>
            <w:noWrap/>
            <w:hideMark/>
          </w:tcPr>
          <w:p w14:paraId="55186DF9" w14:textId="77777777" w:rsidR="00B50396" w:rsidRPr="00124EF4" w:rsidRDefault="00B50396" w:rsidP="003D757D">
            <w:pPr>
              <w:spacing w:before="40" w:after="40"/>
              <w:jc w:val="center"/>
              <w:cnfStyle w:val="000000100000" w:firstRow="0" w:lastRow="0" w:firstColumn="0" w:lastColumn="0" w:oddVBand="0" w:evenVBand="0" w:oddHBand="1" w:evenHBand="0" w:firstRowFirstColumn="0" w:firstRowLastColumn="0" w:lastRowFirstColumn="0" w:lastRowLastColumn="0"/>
              <w:rPr>
                <w:rFonts w:cs="Calibri"/>
                <w:b/>
                <w:sz w:val="20"/>
                <w:szCs w:val="20"/>
              </w:rPr>
            </w:pPr>
            <w:r w:rsidRPr="00124EF4">
              <w:rPr>
                <w:rFonts w:cs="Calibri"/>
                <w:b/>
                <w:sz w:val="20"/>
                <w:szCs w:val="20"/>
              </w:rPr>
              <w:t>Ecosystem respiration (ER)</w:t>
            </w:r>
          </w:p>
        </w:tc>
      </w:tr>
      <w:tr w:rsidR="00B50396" w:rsidRPr="00801268" w14:paraId="35DD3967" w14:textId="77777777" w:rsidTr="003E4DC8">
        <w:trPr>
          <w:trHeight w:val="240"/>
        </w:trPr>
        <w:tc>
          <w:tcPr>
            <w:cnfStyle w:val="001000000000" w:firstRow="0" w:lastRow="0" w:firstColumn="1" w:lastColumn="0" w:oddVBand="0" w:evenVBand="0" w:oddHBand="0" w:evenHBand="0" w:firstRowFirstColumn="0" w:firstRowLastColumn="0" w:lastRowFirstColumn="0" w:lastRowLastColumn="0"/>
            <w:tcW w:w="1555" w:type="dxa"/>
            <w:noWrap/>
            <w:hideMark/>
          </w:tcPr>
          <w:p w14:paraId="1C089734" w14:textId="77777777" w:rsidR="00B50396" w:rsidRPr="00124EF4" w:rsidRDefault="00B50396" w:rsidP="003D757D">
            <w:pPr>
              <w:spacing w:before="40" w:after="40"/>
              <w:rPr>
                <w:rFonts w:cs="Calibri"/>
                <w:caps/>
                <w:sz w:val="20"/>
                <w:szCs w:val="20"/>
              </w:rPr>
            </w:pPr>
            <w:r w:rsidRPr="00124EF4">
              <w:rPr>
                <w:rFonts w:cs="Calibri"/>
                <w:caps/>
                <w:sz w:val="20"/>
                <w:szCs w:val="20"/>
              </w:rPr>
              <w:t>2014-15</w:t>
            </w:r>
          </w:p>
        </w:tc>
        <w:tc>
          <w:tcPr>
            <w:tcW w:w="1474" w:type="dxa"/>
            <w:noWrap/>
            <w:hideMark/>
          </w:tcPr>
          <w:p w14:paraId="109D6BBA" w14:textId="77777777" w:rsidR="00B50396" w:rsidRPr="00124EF4" w:rsidRDefault="00B50396" w:rsidP="003D757D">
            <w:pPr>
              <w:spacing w:before="40" w:after="40"/>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124EF4">
              <w:rPr>
                <w:rFonts w:cs="Calibri"/>
                <w:color w:val="000000"/>
                <w:sz w:val="20"/>
                <w:szCs w:val="20"/>
              </w:rPr>
              <w:t>2.2</w:t>
            </w:r>
          </w:p>
        </w:tc>
        <w:tc>
          <w:tcPr>
            <w:tcW w:w="1474" w:type="dxa"/>
            <w:noWrap/>
            <w:hideMark/>
          </w:tcPr>
          <w:p w14:paraId="023A7D24" w14:textId="77777777" w:rsidR="00B50396" w:rsidRPr="00124EF4" w:rsidRDefault="00B50396" w:rsidP="003D757D">
            <w:pPr>
              <w:spacing w:before="40" w:after="40"/>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124EF4">
              <w:rPr>
                <w:rFonts w:cs="Calibri"/>
                <w:color w:val="000000"/>
                <w:sz w:val="20"/>
                <w:szCs w:val="20"/>
              </w:rPr>
              <w:t>2.1</w:t>
            </w:r>
          </w:p>
        </w:tc>
        <w:tc>
          <w:tcPr>
            <w:tcW w:w="1474" w:type="dxa"/>
            <w:noWrap/>
            <w:hideMark/>
          </w:tcPr>
          <w:p w14:paraId="18DF74E5" w14:textId="77777777" w:rsidR="00B50396" w:rsidRPr="00124EF4" w:rsidRDefault="00B50396" w:rsidP="003D757D">
            <w:pPr>
              <w:spacing w:before="40" w:after="40"/>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1474" w:type="dxa"/>
            <w:noWrap/>
            <w:hideMark/>
          </w:tcPr>
          <w:p w14:paraId="4F942C1E" w14:textId="77777777" w:rsidR="00B50396" w:rsidRPr="00124EF4" w:rsidRDefault="00B50396" w:rsidP="003D757D">
            <w:pPr>
              <w:spacing w:before="40" w:after="40"/>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124EF4">
              <w:rPr>
                <w:rFonts w:cs="Calibri"/>
                <w:color w:val="000000"/>
                <w:sz w:val="20"/>
                <w:szCs w:val="20"/>
              </w:rPr>
              <w:t>2.8</w:t>
            </w:r>
          </w:p>
        </w:tc>
        <w:tc>
          <w:tcPr>
            <w:tcW w:w="1475" w:type="dxa"/>
          </w:tcPr>
          <w:p w14:paraId="026D4ADA" w14:textId="77777777" w:rsidR="00B50396" w:rsidRPr="00124EF4" w:rsidRDefault="00B50396" w:rsidP="003D757D">
            <w:pPr>
              <w:spacing w:before="40" w:after="40"/>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124EF4">
              <w:rPr>
                <w:rFonts w:cs="Calibri"/>
                <w:color w:val="000000"/>
                <w:sz w:val="20"/>
                <w:szCs w:val="20"/>
              </w:rPr>
              <w:t>1.8</w:t>
            </w:r>
          </w:p>
        </w:tc>
      </w:tr>
      <w:tr w:rsidR="00B50396" w:rsidRPr="00801268" w14:paraId="44417480" w14:textId="77777777" w:rsidTr="003E4DC8">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555" w:type="dxa"/>
            <w:noWrap/>
            <w:hideMark/>
          </w:tcPr>
          <w:p w14:paraId="02F004B5" w14:textId="77777777" w:rsidR="00B50396" w:rsidRPr="00124EF4" w:rsidRDefault="00B50396" w:rsidP="003D757D">
            <w:pPr>
              <w:spacing w:before="40" w:after="40"/>
              <w:rPr>
                <w:rFonts w:cs="Calibri"/>
                <w:caps/>
                <w:sz w:val="20"/>
                <w:szCs w:val="20"/>
              </w:rPr>
            </w:pPr>
            <w:r w:rsidRPr="00124EF4">
              <w:rPr>
                <w:rFonts w:cs="Calibri"/>
                <w:caps/>
                <w:sz w:val="20"/>
                <w:szCs w:val="20"/>
              </w:rPr>
              <w:t>2015-16</w:t>
            </w:r>
          </w:p>
        </w:tc>
        <w:tc>
          <w:tcPr>
            <w:tcW w:w="1474" w:type="dxa"/>
            <w:noWrap/>
            <w:hideMark/>
          </w:tcPr>
          <w:p w14:paraId="4CF14787" w14:textId="77777777" w:rsidR="00B50396" w:rsidRPr="00124EF4" w:rsidRDefault="00B50396" w:rsidP="003D757D">
            <w:pPr>
              <w:spacing w:before="40" w:after="40"/>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124EF4">
              <w:rPr>
                <w:rFonts w:cs="Calibri"/>
                <w:color w:val="000000"/>
                <w:sz w:val="20"/>
                <w:szCs w:val="20"/>
              </w:rPr>
              <w:t>4.6</w:t>
            </w:r>
          </w:p>
        </w:tc>
        <w:tc>
          <w:tcPr>
            <w:tcW w:w="1474" w:type="dxa"/>
            <w:noWrap/>
            <w:hideMark/>
          </w:tcPr>
          <w:p w14:paraId="5F51F397" w14:textId="77777777" w:rsidR="00B50396" w:rsidRPr="00124EF4" w:rsidRDefault="00B50396" w:rsidP="003D757D">
            <w:pPr>
              <w:spacing w:before="40" w:after="40"/>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124EF4">
              <w:rPr>
                <w:rFonts w:cs="Calibri"/>
                <w:color w:val="000000"/>
                <w:sz w:val="20"/>
                <w:szCs w:val="20"/>
              </w:rPr>
              <w:t>3.9</w:t>
            </w:r>
          </w:p>
        </w:tc>
        <w:tc>
          <w:tcPr>
            <w:tcW w:w="1474" w:type="dxa"/>
            <w:noWrap/>
            <w:hideMark/>
          </w:tcPr>
          <w:p w14:paraId="65FAC7C3" w14:textId="77777777" w:rsidR="00B50396" w:rsidRPr="00124EF4" w:rsidRDefault="00B50396" w:rsidP="003D757D">
            <w:pPr>
              <w:spacing w:before="40" w:after="40"/>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124EF4">
              <w:rPr>
                <w:rFonts w:cs="Calibri"/>
                <w:color w:val="000000"/>
                <w:sz w:val="20"/>
                <w:szCs w:val="20"/>
              </w:rPr>
              <w:t>4.0</w:t>
            </w:r>
          </w:p>
        </w:tc>
        <w:tc>
          <w:tcPr>
            <w:tcW w:w="1474" w:type="dxa"/>
            <w:noWrap/>
            <w:hideMark/>
          </w:tcPr>
          <w:p w14:paraId="60CE70DC" w14:textId="77777777" w:rsidR="00B50396" w:rsidRPr="00124EF4" w:rsidRDefault="00B50396" w:rsidP="003D757D">
            <w:pPr>
              <w:spacing w:before="40" w:after="40"/>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124EF4">
              <w:rPr>
                <w:rFonts w:cs="Calibri"/>
                <w:color w:val="000000"/>
                <w:sz w:val="20"/>
                <w:szCs w:val="20"/>
              </w:rPr>
              <w:t>4.6</w:t>
            </w:r>
          </w:p>
        </w:tc>
        <w:tc>
          <w:tcPr>
            <w:tcW w:w="1475" w:type="dxa"/>
          </w:tcPr>
          <w:p w14:paraId="6ACC8CC6" w14:textId="77777777" w:rsidR="00B50396" w:rsidRPr="00124EF4" w:rsidRDefault="00B50396" w:rsidP="003D757D">
            <w:pPr>
              <w:spacing w:before="40" w:after="40"/>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124EF4">
              <w:rPr>
                <w:rFonts w:cs="Calibri"/>
                <w:color w:val="000000"/>
                <w:sz w:val="20"/>
                <w:szCs w:val="20"/>
              </w:rPr>
              <w:t>4.3</w:t>
            </w:r>
          </w:p>
        </w:tc>
      </w:tr>
      <w:tr w:rsidR="00B50396" w:rsidRPr="00801268" w14:paraId="585C9C7F" w14:textId="77777777" w:rsidTr="003E4DC8">
        <w:trPr>
          <w:trHeight w:val="240"/>
        </w:trPr>
        <w:tc>
          <w:tcPr>
            <w:cnfStyle w:val="001000000000" w:firstRow="0" w:lastRow="0" w:firstColumn="1" w:lastColumn="0" w:oddVBand="0" w:evenVBand="0" w:oddHBand="0" w:evenHBand="0" w:firstRowFirstColumn="0" w:firstRowLastColumn="0" w:lastRowFirstColumn="0" w:lastRowLastColumn="0"/>
            <w:tcW w:w="1555" w:type="dxa"/>
            <w:noWrap/>
            <w:hideMark/>
          </w:tcPr>
          <w:p w14:paraId="1E1F33FC" w14:textId="77777777" w:rsidR="00B50396" w:rsidRPr="00124EF4" w:rsidRDefault="00B50396" w:rsidP="003D757D">
            <w:pPr>
              <w:spacing w:before="40" w:after="40"/>
              <w:rPr>
                <w:rFonts w:cs="Calibri"/>
                <w:caps/>
                <w:sz w:val="20"/>
                <w:szCs w:val="20"/>
              </w:rPr>
            </w:pPr>
            <w:r w:rsidRPr="00124EF4">
              <w:rPr>
                <w:rFonts w:cs="Calibri"/>
                <w:caps/>
                <w:sz w:val="20"/>
                <w:szCs w:val="20"/>
              </w:rPr>
              <w:t>2016-17</w:t>
            </w:r>
          </w:p>
        </w:tc>
        <w:tc>
          <w:tcPr>
            <w:tcW w:w="1474" w:type="dxa"/>
            <w:noWrap/>
            <w:hideMark/>
          </w:tcPr>
          <w:p w14:paraId="2E1A0A16" w14:textId="77777777" w:rsidR="00B50396" w:rsidRPr="00124EF4" w:rsidRDefault="00B50396" w:rsidP="003D757D">
            <w:pPr>
              <w:spacing w:before="40" w:after="40"/>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124EF4">
              <w:rPr>
                <w:rFonts w:cs="Calibri"/>
                <w:color w:val="000000"/>
                <w:sz w:val="20"/>
                <w:szCs w:val="20"/>
              </w:rPr>
              <w:t>2.0</w:t>
            </w:r>
          </w:p>
        </w:tc>
        <w:tc>
          <w:tcPr>
            <w:tcW w:w="1474" w:type="dxa"/>
            <w:noWrap/>
            <w:hideMark/>
          </w:tcPr>
          <w:p w14:paraId="3801C908" w14:textId="77777777" w:rsidR="00B50396" w:rsidRPr="00124EF4" w:rsidRDefault="00B50396" w:rsidP="003D757D">
            <w:pPr>
              <w:spacing w:before="40" w:after="40"/>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124EF4">
              <w:rPr>
                <w:rFonts w:cs="Calibri"/>
                <w:color w:val="000000"/>
                <w:sz w:val="20"/>
                <w:szCs w:val="20"/>
              </w:rPr>
              <w:t>5.9</w:t>
            </w:r>
          </w:p>
        </w:tc>
        <w:tc>
          <w:tcPr>
            <w:tcW w:w="1474" w:type="dxa"/>
            <w:noWrap/>
            <w:hideMark/>
          </w:tcPr>
          <w:p w14:paraId="378A05FB" w14:textId="77777777" w:rsidR="00B50396" w:rsidRPr="00124EF4" w:rsidRDefault="00B50396" w:rsidP="003D757D">
            <w:pPr>
              <w:spacing w:before="40" w:after="40"/>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1474" w:type="dxa"/>
            <w:noWrap/>
            <w:hideMark/>
          </w:tcPr>
          <w:p w14:paraId="4514525D" w14:textId="77777777" w:rsidR="00B50396" w:rsidRPr="00124EF4" w:rsidRDefault="00B50396" w:rsidP="003D757D">
            <w:pPr>
              <w:spacing w:before="40" w:after="40"/>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124EF4">
              <w:rPr>
                <w:rFonts w:cs="Calibri"/>
                <w:color w:val="000000"/>
                <w:sz w:val="20"/>
                <w:szCs w:val="20"/>
              </w:rPr>
              <w:t>4.1</w:t>
            </w:r>
          </w:p>
        </w:tc>
        <w:tc>
          <w:tcPr>
            <w:tcW w:w="1475" w:type="dxa"/>
          </w:tcPr>
          <w:p w14:paraId="37A88E01" w14:textId="77777777" w:rsidR="00B50396" w:rsidRPr="00124EF4" w:rsidRDefault="00B50396" w:rsidP="003D757D">
            <w:pPr>
              <w:spacing w:before="40" w:after="40"/>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124EF4">
              <w:rPr>
                <w:rFonts w:cs="Calibri"/>
                <w:color w:val="000000"/>
                <w:sz w:val="20"/>
                <w:szCs w:val="20"/>
              </w:rPr>
              <w:t>4.1</w:t>
            </w:r>
          </w:p>
        </w:tc>
      </w:tr>
      <w:tr w:rsidR="00B50396" w:rsidRPr="00801268" w14:paraId="41AB0074" w14:textId="77777777" w:rsidTr="003E4DC8">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555" w:type="dxa"/>
            <w:noWrap/>
            <w:hideMark/>
          </w:tcPr>
          <w:p w14:paraId="73EC8FB2" w14:textId="77777777" w:rsidR="00B50396" w:rsidRPr="00124EF4" w:rsidRDefault="00B50396" w:rsidP="003D757D">
            <w:pPr>
              <w:spacing w:before="40" w:after="40"/>
              <w:rPr>
                <w:rFonts w:cs="Calibri"/>
                <w:caps/>
                <w:sz w:val="20"/>
                <w:szCs w:val="20"/>
              </w:rPr>
            </w:pPr>
            <w:r w:rsidRPr="00124EF4">
              <w:rPr>
                <w:rFonts w:cs="Calibri"/>
                <w:caps/>
                <w:sz w:val="20"/>
                <w:szCs w:val="20"/>
              </w:rPr>
              <w:t>2017-18</w:t>
            </w:r>
          </w:p>
        </w:tc>
        <w:tc>
          <w:tcPr>
            <w:tcW w:w="1474" w:type="dxa"/>
            <w:noWrap/>
            <w:hideMark/>
          </w:tcPr>
          <w:p w14:paraId="55519E84" w14:textId="77777777" w:rsidR="00B50396" w:rsidRPr="00124EF4" w:rsidRDefault="00B50396" w:rsidP="003D757D">
            <w:pPr>
              <w:spacing w:before="40" w:after="40"/>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124EF4">
              <w:rPr>
                <w:rFonts w:cs="Calibri"/>
                <w:color w:val="000000"/>
                <w:sz w:val="20"/>
                <w:szCs w:val="20"/>
              </w:rPr>
              <w:t>3.2</w:t>
            </w:r>
          </w:p>
        </w:tc>
        <w:tc>
          <w:tcPr>
            <w:tcW w:w="1474" w:type="dxa"/>
            <w:noWrap/>
            <w:hideMark/>
          </w:tcPr>
          <w:p w14:paraId="373B1BB9" w14:textId="77777777" w:rsidR="00B50396" w:rsidRPr="00124EF4" w:rsidRDefault="00B50396" w:rsidP="003D757D">
            <w:pPr>
              <w:spacing w:before="40" w:after="40"/>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124EF4">
              <w:rPr>
                <w:rFonts w:cs="Calibri"/>
                <w:color w:val="000000"/>
                <w:sz w:val="20"/>
                <w:szCs w:val="20"/>
              </w:rPr>
              <w:t>4.7</w:t>
            </w:r>
          </w:p>
        </w:tc>
        <w:tc>
          <w:tcPr>
            <w:tcW w:w="1474" w:type="dxa"/>
            <w:noWrap/>
            <w:hideMark/>
          </w:tcPr>
          <w:p w14:paraId="71A36604" w14:textId="77777777" w:rsidR="00B50396" w:rsidRPr="00124EF4" w:rsidRDefault="00B50396" w:rsidP="003D757D">
            <w:pPr>
              <w:spacing w:before="40" w:after="40"/>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124EF4">
              <w:rPr>
                <w:rFonts w:cs="Calibri"/>
                <w:color w:val="000000"/>
                <w:sz w:val="20"/>
                <w:szCs w:val="20"/>
              </w:rPr>
              <w:t>7.8</w:t>
            </w:r>
          </w:p>
        </w:tc>
        <w:tc>
          <w:tcPr>
            <w:tcW w:w="1474" w:type="dxa"/>
            <w:noWrap/>
            <w:hideMark/>
          </w:tcPr>
          <w:p w14:paraId="248D912E" w14:textId="77777777" w:rsidR="00B50396" w:rsidRPr="00124EF4" w:rsidRDefault="00B50396" w:rsidP="003D757D">
            <w:pPr>
              <w:spacing w:before="40" w:after="40"/>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124EF4">
              <w:rPr>
                <w:rFonts w:cs="Calibri"/>
                <w:color w:val="000000"/>
                <w:sz w:val="20"/>
                <w:szCs w:val="20"/>
              </w:rPr>
              <w:t>4.7</w:t>
            </w:r>
          </w:p>
        </w:tc>
        <w:tc>
          <w:tcPr>
            <w:tcW w:w="1475" w:type="dxa"/>
          </w:tcPr>
          <w:p w14:paraId="66075093" w14:textId="77777777" w:rsidR="00B50396" w:rsidRPr="00124EF4" w:rsidRDefault="00B50396" w:rsidP="003D757D">
            <w:pPr>
              <w:spacing w:before="40" w:after="40"/>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124EF4">
              <w:rPr>
                <w:rFonts w:cs="Calibri"/>
                <w:color w:val="000000"/>
                <w:sz w:val="20"/>
                <w:szCs w:val="20"/>
              </w:rPr>
              <w:t>5.1</w:t>
            </w:r>
          </w:p>
        </w:tc>
      </w:tr>
      <w:tr w:rsidR="00B50396" w:rsidRPr="00801268" w14:paraId="0FD638E3" w14:textId="77777777" w:rsidTr="003E4DC8">
        <w:trPr>
          <w:trHeight w:val="240"/>
        </w:trPr>
        <w:tc>
          <w:tcPr>
            <w:cnfStyle w:val="001000000000" w:firstRow="0" w:lastRow="0" w:firstColumn="1" w:lastColumn="0" w:oddVBand="0" w:evenVBand="0" w:oddHBand="0" w:evenHBand="0" w:firstRowFirstColumn="0" w:firstRowLastColumn="0" w:lastRowFirstColumn="0" w:lastRowLastColumn="0"/>
            <w:tcW w:w="1555" w:type="dxa"/>
            <w:noWrap/>
            <w:hideMark/>
          </w:tcPr>
          <w:p w14:paraId="583D2EF1" w14:textId="77777777" w:rsidR="00B50396" w:rsidRPr="00124EF4" w:rsidRDefault="00B50396" w:rsidP="003D757D">
            <w:pPr>
              <w:spacing w:before="40" w:after="40"/>
              <w:rPr>
                <w:rFonts w:cs="Calibri"/>
                <w:caps/>
                <w:sz w:val="20"/>
                <w:szCs w:val="20"/>
              </w:rPr>
            </w:pPr>
            <w:r w:rsidRPr="00124EF4">
              <w:rPr>
                <w:rFonts w:cs="Calibri"/>
                <w:caps/>
                <w:sz w:val="20"/>
                <w:szCs w:val="20"/>
              </w:rPr>
              <w:t>2018-19</w:t>
            </w:r>
          </w:p>
        </w:tc>
        <w:tc>
          <w:tcPr>
            <w:tcW w:w="1474" w:type="dxa"/>
            <w:noWrap/>
            <w:hideMark/>
          </w:tcPr>
          <w:p w14:paraId="3E3EB45C" w14:textId="77777777" w:rsidR="00B50396" w:rsidRPr="00124EF4" w:rsidRDefault="00B50396" w:rsidP="003D757D">
            <w:pPr>
              <w:spacing w:before="40" w:after="40"/>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124EF4">
              <w:rPr>
                <w:rFonts w:cs="Calibri"/>
                <w:color w:val="000000"/>
                <w:sz w:val="20"/>
                <w:szCs w:val="20"/>
              </w:rPr>
              <w:t>2.6</w:t>
            </w:r>
          </w:p>
        </w:tc>
        <w:tc>
          <w:tcPr>
            <w:tcW w:w="1474" w:type="dxa"/>
            <w:noWrap/>
            <w:hideMark/>
          </w:tcPr>
          <w:p w14:paraId="0699FAFA" w14:textId="77777777" w:rsidR="00B50396" w:rsidRPr="00124EF4" w:rsidRDefault="00B50396" w:rsidP="003D757D">
            <w:pPr>
              <w:spacing w:before="40" w:after="40"/>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124EF4">
              <w:rPr>
                <w:rFonts w:cs="Calibri"/>
                <w:color w:val="000000"/>
                <w:sz w:val="20"/>
                <w:szCs w:val="20"/>
              </w:rPr>
              <w:t>3.9</w:t>
            </w:r>
          </w:p>
        </w:tc>
        <w:tc>
          <w:tcPr>
            <w:tcW w:w="1474" w:type="dxa"/>
            <w:noWrap/>
            <w:hideMark/>
          </w:tcPr>
          <w:p w14:paraId="5C3DFC38" w14:textId="77777777" w:rsidR="00B50396" w:rsidRPr="00124EF4" w:rsidRDefault="00B50396" w:rsidP="003D757D">
            <w:pPr>
              <w:spacing w:before="40" w:after="40"/>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124EF4">
              <w:rPr>
                <w:rFonts w:cs="Calibri"/>
                <w:color w:val="000000"/>
                <w:sz w:val="20"/>
                <w:szCs w:val="20"/>
              </w:rPr>
              <w:t>4.8</w:t>
            </w:r>
          </w:p>
        </w:tc>
        <w:tc>
          <w:tcPr>
            <w:tcW w:w="1474" w:type="dxa"/>
            <w:noWrap/>
            <w:hideMark/>
          </w:tcPr>
          <w:p w14:paraId="5101E169" w14:textId="77777777" w:rsidR="00B50396" w:rsidRPr="00124EF4" w:rsidRDefault="00B50396" w:rsidP="003D757D">
            <w:pPr>
              <w:spacing w:before="40" w:after="40"/>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124EF4">
              <w:rPr>
                <w:rFonts w:cs="Calibri"/>
                <w:color w:val="000000"/>
                <w:sz w:val="20"/>
                <w:szCs w:val="20"/>
              </w:rPr>
              <w:t>5.8</w:t>
            </w:r>
          </w:p>
        </w:tc>
        <w:tc>
          <w:tcPr>
            <w:tcW w:w="1475" w:type="dxa"/>
          </w:tcPr>
          <w:p w14:paraId="503156A8" w14:textId="77777777" w:rsidR="00B50396" w:rsidRPr="00124EF4" w:rsidRDefault="00B50396" w:rsidP="003D757D">
            <w:pPr>
              <w:spacing w:before="40" w:after="40"/>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124EF4">
              <w:rPr>
                <w:rFonts w:cs="Calibri"/>
                <w:color w:val="000000"/>
                <w:sz w:val="20"/>
                <w:szCs w:val="20"/>
              </w:rPr>
              <w:t>4.3</w:t>
            </w:r>
          </w:p>
        </w:tc>
      </w:tr>
      <w:tr w:rsidR="00B50396" w:rsidRPr="00801268" w14:paraId="02789102" w14:textId="77777777" w:rsidTr="003E4DC8">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555" w:type="dxa"/>
            <w:noWrap/>
          </w:tcPr>
          <w:p w14:paraId="28510561" w14:textId="77777777" w:rsidR="00B50396" w:rsidRPr="00124EF4" w:rsidRDefault="00B50396" w:rsidP="003D757D">
            <w:pPr>
              <w:spacing w:before="40" w:after="40"/>
              <w:rPr>
                <w:rFonts w:cs="Calibri"/>
                <w:caps/>
                <w:sz w:val="20"/>
                <w:szCs w:val="20"/>
                <w:highlight w:val="red"/>
              </w:rPr>
            </w:pPr>
            <w:r w:rsidRPr="00124EF4">
              <w:rPr>
                <w:rFonts w:cs="Calibri"/>
                <w:caps/>
                <w:sz w:val="20"/>
                <w:szCs w:val="20"/>
              </w:rPr>
              <w:t>2019-20</w:t>
            </w:r>
          </w:p>
        </w:tc>
        <w:tc>
          <w:tcPr>
            <w:tcW w:w="1474" w:type="dxa"/>
            <w:noWrap/>
          </w:tcPr>
          <w:p w14:paraId="47481475" w14:textId="77777777" w:rsidR="00B50396" w:rsidRPr="00124EF4" w:rsidRDefault="00B50396" w:rsidP="003D757D">
            <w:pPr>
              <w:spacing w:before="40" w:after="40"/>
              <w:jc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0"/>
              </w:rPr>
            </w:pPr>
            <w:r w:rsidRPr="00124EF4">
              <w:rPr>
                <w:rFonts w:cs="Calibri"/>
                <w:color w:val="000000"/>
                <w:sz w:val="20"/>
                <w:szCs w:val="20"/>
              </w:rPr>
              <w:t>4.2</w:t>
            </w:r>
          </w:p>
        </w:tc>
        <w:tc>
          <w:tcPr>
            <w:tcW w:w="1474" w:type="dxa"/>
            <w:noWrap/>
          </w:tcPr>
          <w:p w14:paraId="3345AB84" w14:textId="77777777" w:rsidR="00B50396" w:rsidRPr="00124EF4" w:rsidRDefault="00B50396" w:rsidP="003D757D">
            <w:pPr>
              <w:spacing w:before="40" w:after="40"/>
              <w:jc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0"/>
              </w:rPr>
            </w:pPr>
            <w:r w:rsidRPr="00124EF4">
              <w:rPr>
                <w:rFonts w:cs="Calibri"/>
                <w:color w:val="000000"/>
                <w:sz w:val="20"/>
                <w:szCs w:val="20"/>
              </w:rPr>
              <w:t>3.5</w:t>
            </w:r>
          </w:p>
        </w:tc>
        <w:tc>
          <w:tcPr>
            <w:tcW w:w="1474" w:type="dxa"/>
            <w:noWrap/>
          </w:tcPr>
          <w:p w14:paraId="12D1A6B8" w14:textId="77777777" w:rsidR="00B50396" w:rsidRPr="00124EF4" w:rsidRDefault="00B50396" w:rsidP="003D757D">
            <w:pPr>
              <w:spacing w:before="40" w:after="40"/>
              <w:jc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0"/>
              </w:rPr>
            </w:pPr>
            <w:r w:rsidRPr="00124EF4">
              <w:rPr>
                <w:rFonts w:cs="Calibri"/>
                <w:color w:val="000000"/>
                <w:sz w:val="20"/>
                <w:szCs w:val="20"/>
              </w:rPr>
              <w:t>6.0</w:t>
            </w:r>
          </w:p>
        </w:tc>
        <w:tc>
          <w:tcPr>
            <w:tcW w:w="1474" w:type="dxa"/>
            <w:noWrap/>
          </w:tcPr>
          <w:p w14:paraId="0FF5AA6D" w14:textId="77777777" w:rsidR="00B50396" w:rsidRPr="00124EF4" w:rsidRDefault="00B50396" w:rsidP="003D757D">
            <w:pPr>
              <w:spacing w:before="40" w:after="40"/>
              <w:jc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0"/>
              </w:rPr>
            </w:pPr>
            <w:r w:rsidRPr="00124EF4">
              <w:rPr>
                <w:rFonts w:cs="Calibri"/>
                <w:color w:val="000000"/>
                <w:sz w:val="20"/>
                <w:szCs w:val="20"/>
              </w:rPr>
              <w:t>9.3</w:t>
            </w:r>
          </w:p>
        </w:tc>
        <w:tc>
          <w:tcPr>
            <w:tcW w:w="1475" w:type="dxa"/>
          </w:tcPr>
          <w:p w14:paraId="5E97D94F" w14:textId="77777777" w:rsidR="00B50396" w:rsidRPr="00124EF4" w:rsidRDefault="00B50396" w:rsidP="003D757D">
            <w:pPr>
              <w:spacing w:before="40" w:after="40"/>
              <w:jc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0"/>
              </w:rPr>
            </w:pPr>
            <w:r w:rsidRPr="00124EF4">
              <w:rPr>
                <w:rFonts w:cs="Calibri"/>
                <w:color w:val="000000"/>
                <w:sz w:val="20"/>
                <w:szCs w:val="20"/>
              </w:rPr>
              <w:t>5.8</w:t>
            </w:r>
          </w:p>
        </w:tc>
      </w:tr>
      <w:tr w:rsidR="00B50396" w:rsidRPr="00F734F6" w14:paraId="6D496E3E" w14:textId="77777777" w:rsidTr="003E4DC8">
        <w:trPr>
          <w:trHeight w:val="240"/>
        </w:trPr>
        <w:tc>
          <w:tcPr>
            <w:cnfStyle w:val="001000000000" w:firstRow="0" w:lastRow="0" w:firstColumn="1" w:lastColumn="0" w:oddVBand="0" w:evenVBand="0" w:oddHBand="0" w:evenHBand="0" w:firstRowFirstColumn="0" w:firstRowLastColumn="0" w:lastRowFirstColumn="0" w:lastRowLastColumn="0"/>
            <w:tcW w:w="1555" w:type="dxa"/>
            <w:noWrap/>
            <w:hideMark/>
          </w:tcPr>
          <w:p w14:paraId="665F9D04" w14:textId="77777777" w:rsidR="00B50396" w:rsidRPr="00124EF4" w:rsidRDefault="00B50396" w:rsidP="003D757D">
            <w:pPr>
              <w:spacing w:before="40" w:after="40"/>
              <w:jc w:val="right"/>
              <w:rPr>
                <w:rFonts w:cs="Calibri"/>
                <w:i/>
                <w:caps/>
                <w:sz w:val="20"/>
                <w:szCs w:val="20"/>
              </w:rPr>
            </w:pPr>
            <w:r w:rsidRPr="00124EF4">
              <w:rPr>
                <w:rFonts w:cs="Calibri"/>
                <w:i/>
                <w:caps/>
                <w:sz w:val="20"/>
                <w:szCs w:val="20"/>
              </w:rPr>
              <w:t>Average</w:t>
            </w:r>
          </w:p>
        </w:tc>
        <w:tc>
          <w:tcPr>
            <w:tcW w:w="1474" w:type="dxa"/>
            <w:noWrap/>
            <w:hideMark/>
          </w:tcPr>
          <w:p w14:paraId="7D17917F" w14:textId="77777777" w:rsidR="00B50396" w:rsidRPr="00124EF4" w:rsidRDefault="00B50396" w:rsidP="003D757D">
            <w:pPr>
              <w:spacing w:before="40" w:after="40"/>
              <w:jc w:val="center"/>
              <w:cnfStyle w:val="000000000000" w:firstRow="0" w:lastRow="0" w:firstColumn="0" w:lastColumn="0" w:oddVBand="0" w:evenVBand="0" w:oddHBand="0" w:evenHBand="0" w:firstRowFirstColumn="0" w:firstRowLastColumn="0" w:lastRowFirstColumn="0" w:lastRowLastColumn="0"/>
              <w:rPr>
                <w:rFonts w:cs="Calibri"/>
                <w:i/>
                <w:sz w:val="20"/>
                <w:szCs w:val="20"/>
              </w:rPr>
            </w:pPr>
            <w:r w:rsidRPr="00124EF4">
              <w:rPr>
                <w:rFonts w:cs="Calibri"/>
                <w:i/>
                <w:color w:val="000000"/>
                <w:sz w:val="20"/>
                <w:szCs w:val="20"/>
              </w:rPr>
              <w:t>3.1</w:t>
            </w:r>
          </w:p>
        </w:tc>
        <w:tc>
          <w:tcPr>
            <w:tcW w:w="1474" w:type="dxa"/>
            <w:noWrap/>
            <w:hideMark/>
          </w:tcPr>
          <w:p w14:paraId="0C35AD53" w14:textId="77777777" w:rsidR="00B50396" w:rsidRPr="00124EF4" w:rsidRDefault="00B50396" w:rsidP="003D757D">
            <w:pPr>
              <w:spacing w:before="40" w:after="40"/>
              <w:jc w:val="center"/>
              <w:cnfStyle w:val="000000000000" w:firstRow="0" w:lastRow="0" w:firstColumn="0" w:lastColumn="0" w:oddVBand="0" w:evenVBand="0" w:oddHBand="0" w:evenHBand="0" w:firstRowFirstColumn="0" w:firstRowLastColumn="0" w:lastRowFirstColumn="0" w:lastRowLastColumn="0"/>
              <w:rPr>
                <w:rFonts w:cs="Calibri"/>
                <w:i/>
                <w:sz w:val="20"/>
                <w:szCs w:val="20"/>
              </w:rPr>
            </w:pPr>
            <w:r w:rsidRPr="00124EF4">
              <w:rPr>
                <w:rFonts w:cs="Calibri"/>
                <w:i/>
                <w:color w:val="000000"/>
                <w:sz w:val="20"/>
                <w:szCs w:val="20"/>
              </w:rPr>
              <w:t>4.0</w:t>
            </w:r>
          </w:p>
        </w:tc>
        <w:tc>
          <w:tcPr>
            <w:tcW w:w="1474" w:type="dxa"/>
            <w:noWrap/>
            <w:hideMark/>
          </w:tcPr>
          <w:p w14:paraId="02470A1F" w14:textId="77777777" w:rsidR="00B50396" w:rsidRPr="00124EF4" w:rsidRDefault="00B50396" w:rsidP="003D757D">
            <w:pPr>
              <w:spacing w:before="40" w:after="40"/>
              <w:jc w:val="center"/>
              <w:cnfStyle w:val="000000000000" w:firstRow="0" w:lastRow="0" w:firstColumn="0" w:lastColumn="0" w:oddVBand="0" w:evenVBand="0" w:oddHBand="0" w:evenHBand="0" w:firstRowFirstColumn="0" w:firstRowLastColumn="0" w:lastRowFirstColumn="0" w:lastRowLastColumn="0"/>
              <w:rPr>
                <w:rFonts w:cs="Calibri"/>
                <w:i/>
                <w:sz w:val="20"/>
                <w:szCs w:val="20"/>
              </w:rPr>
            </w:pPr>
            <w:r w:rsidRPr="00124EF4">
              <w:rPr>
                <w:rFonts w:cs="Calibri"/>
                <w:i/>
                <w:color w:val="000000"/>
                <w:sz w:val="20"/>
                <w:szCs w:val="20"/>
              </w:rPr>
              <w:t>5.6</w:t>
            </w:r>
          </w:p>
        </w:tc>
        <w:tc>
          <w:tcPr>
            <w:tcW w:w="1474" w:type="dxa"/>
            <w:noWrap/>
            <w:hideMark/>
          </w:tcPr>
          <w:p w14:paraId="7A5BE6E1" w14:textId="77777777" w:rsidR="00B50396" w:rsidRPr="00124EF4" w:rsidRDefault="00B50396" w:rsidP="003D757D">
            <w:pPr>
              <w:spacing w:before="40" w:after="40"/>
              <w:jc w:val="center"/>
              <w:cnfStyle w:val="000000000000" w:firstRow="0" w:lastRow="0" w:firstColumn="0" w:lastColumn="0" w:oddVBand="0" w:evenVBand="0" w:oddHBand="0" w:evenHBand="0" w:firstRowFirstColumn="0" w:firstRowLastColumn="0" w:lastRowFirstColumn="0" w:lastRowLastColumn="0"/>
              <w:rPr>
                <w:rFonts w:cs="Calibri"/>
                <w:i/>
                <w:sz w:val="20"/>
                <w:szCs w:val="20"/>
              </w:rPr>
            </w:pPr>
            <w:r w:rsidRPr="00124EF4">
              <w:rPr>
                <w:rFonts w:cs="Calibri"/>
                <w:i/>
                <w:color w:val="000000"/>
                <w:sz w:val="20"/>
                <w:szCs w:val="20"/>
              </w:rPr>
              <w:t>5.2</w:t>
            </w:r>
          </w:p>
        </w:tc>
        <w:tc>
          <w:tcPr>
            <w:tcW w:w="1475" w:type="dxa"/>
          </w:tcPr>
          <w:p w14:paraId="32B5389B" w14:textId="77777777" w:rsidR="00B50396" w:rsidRPr="00124EF4" w:rsidRDefault="00B50396" w:rsidP="003D757D">
            <w:pPr>
              <w:spacing w:before="40" w:after="40"/>
              <w:jc w:val="center"/>
              <w:cnfStyle w:val="000000000000" w:firstRow="0" w:lastRow="0" w:firstColumn="0" w:lastColumn="0" w:oddVBand="0" w:evenVBand="0" w:oddHBand="0" w:evenHBand="0" w:firstRowFirstColumn="0" w:firstRowLastColumn="0" w:lastRowFirstColumn="0" w:lastRowLastColumn="0"/>
              <w:rPr>
                <w:rFonts w:cs="Calibri"/>
                <w:i/>
                <w:sz w:val="20"/>
                <w:szCs w:val="20"/>
              </w:rPr>
            </w:pPr>
            <w:r w:rsidRPr="00124EF4">
              <w:rPr>
                <w:rFonts w:cs="Calibri"/>
                <w:i/>
                <w:color w:val="000000"/>
                <w:sz w:val="20"/>
                <w:szCs w:val="20"/>
              </w:rPr>
              <w:t>4.5</w:t>
            </w:r>
          </w:p>
        </w:tc>
      </w:tr>
      <w:tr w:rsidR="00B50396" w:rsidRPr="00507E37" w14:paraId="1CCA8DC3" w14:textId="77777777" w:rsidTr="003E4DC8">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555" w:type="dxa"/>
            <w:noWrap/>
            <w:hideMark/>
          </w:tcPr>
          <w:p w14:paraId="35173BDB" w14:textId="77777777" w:rsidR="00B50396" w:rsidRPr="00124EF4" w:rsidRDefault="00B50396" w:rsidP="003D757D">
            <w:pPr>
              <w:spacing w:before="40" w:after="40"/>
              <w:rPr>
                <w:rFonts w:cs="Calibri"/>
                <w:caps/>
                <w:sz w:val="20"/>
                <w:szCs w:val="20"/>
              </w:rPr>
            </w:pPr>
          </w:p>
        </w:tc>
        <w:tc>
          <w:tcPr>
            <w:tcW w:w="7371" w:type="dxa"/>
            <w:gridSpan w:val="5"/>
            <w:noWrap/>
            <w:hideMark/>
          </w:tcPr>
          <w:p w14:paraId="576019CC" w14:textId="77777777" w:rsidR="00B50396" w:rsidRPr="00124EF4" w:rsidRDefault="00B50396" w:rsidP="003D757D">
            <w:pPr>
              <w:spacing w:before="40" w:after="40"/>
              <w:jc w:val="center"/>
              <w:cnfStyle w:val="000000100000" w:firstRow="0" w:lastRow="0" w:firstColumn="0" w:lastColumn="0" w:oddVBand="0" w:evenVBand="0" w:oddHBand="1" w:evenHBand="0" w:firstRowFirstColumn="0" w:firstRowLastColumn="0" w:lastRowFirstColumn="0" w:lastRowLastColumn="0"/>
              <w:rPr>
                <w:rFonts w:cs="Calibri"/>
                <w:b/>
                <w:sz w:val="20"/>
                <w:szCs w:val="20"/>
              </w:rPr>
            </w:pPr>
            <w:r w:rsidRPr="00124EF4">
              <w:rPr>
                <w:rFonts w:cs="Calibri"/>
                <w:b/>
                <w:sz w:val="20"/>
                <w:szCs w:val="20"/>
              </w:rPr>
              <w:t>Reaeration (K)</w:t>
            </w:r>
          </w:p>
        </w:tc>
      </w:tr>
      <w:tr w:rsidR="00B50396" w:rsidRPr="00801268" w14:paraId="18DD1420" w14:textId="77777777" w:rsidTr="003E4DC8">
        <w:trPr>
          <w:trHeight w:val="240"/>
        </w:trPr>
        <w:tc>
          <w:tcPr>
            <w:cnfStyle w:val="001000000000" w:firstRow="0" w:lastRow="0" w:firstColumn="1" w:lastColumn="0" w:oddVBand="0" w:evenVBand="0" w:oddHBand="0" w:evenHBand="0" w:firstRowFirstColumn="0" w:firstRowLastColumn="0" w:lastRowFirstColumn="0" w:lastRowLastColumn="0"/>
            <w:tcW w:w="1555" w:type="dxa"/>
            <w:noWrap/>
            <w:hideMark/>
          </w:tcPr>
          <w:p w14:paraId="21AD45D6" w14:textId="77777777" w:rsidR="00B50396" w:rsidRPr="00124EF4" w:rsidRDefault="00B50396" w:rsidP="003D757D">
            <w:pPr>
              <w:spacing w:before="40" w:after="40"/>
              <w:rPr>
                <w:rFonts w:cs="Calibri"/>
                <w:caps/>
                <w:sz w:val="20"/>
                <w:szCs w:val="20"/>
              </w:rPr>
            </w:pPr>
            <w:r w:rsidRPr="00124EF4">
              <w:rPr>
                <w:rFonts w:cs="Calibri"/>
                <w:caps/>
                <w:sz w:val="20"/>
                <w:szCs w:val="20"/>
              </w:rPr>
              <w:t>2014-15</w:t>
            </w:r>
          </w:p>
        </w:tc>
        <w:tc>
          <w:tcPr>
            <w:tcW w:w="1474" w:type="dxa"/>
            <w:noWrap/>
            <w:hideMark/>
          </w:tcPr>
          <w:p w14:paraId="0F5CEDF9" w14:textId="77777777" w:rsidR="00B50396" w:rsidRPr="00124EF4" w:rsidRDefault="00B50396" w:rsidP="003D757D">
            <w:pPr>
              <w:spacing w:before="40" w:after="40"/>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124EF4">
              <w:rPr>
                <w:rFonts w:cs="Calibri"/>
                <w:color w:val="000000"/>
                <w:sz w:val="20"/>
                <w:szCs w:val="20"/>
              </w:rPr>
              <w:t>2.0</w:t>
            </w:r>
          </w:p>
        </w:tc>
        <w:tc>
          <w:tcPr>
            <w:tcW w:w="1474" w:type="dxa"/>
            <w:noWrap/>
            <w:hideMark/>
          </w:tcPr>
          <w:p w14:paraId="7B222B04" w14:textId="77777777" w:rsidR="00B50396" w:rsidRPr="00124EF4" w:rsidRDefault="00B50396" w:rsidP="003D757D">
            <w:pPr>
              <w:spacing w:before="40" w:after="40"/>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124EF4">
              <w:rPr>
                <w:rFonts w:cs="Calibri"/>
                <w:color w:val="000000"/>
                <w:sz w:val="20"/>
                <w:szCs w:val="20"/>
              </w:rPr>
              <w:t>1.0</w:t>
            </w:r>
          </w:p>
        </w:tc>
        <w:tc>
          <w:tcPr>
            <w:tcW w:w="1474" w:type="dxa"/>
            <w:noWrap/>
            <w:hideMark/>
          </w:tcPr>
          <w:p w14:paraId="68D9362E" w14:textId="77777777" w:rsidR="00B50396" w:rsidRPr="00124EF4" w:rsidRDefault="00B50396" w:rsidP="003D757D">
            <w:pPr>
              <w:spacing w:before="40" w:after="40"/>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1474" w:type="dxa"/>
            <w:noWrap/>
            <w:hideMark/>
          </w:tcPr>
          <w:p w14:paraId="70007B1E" w14:textId="77777777" w:rsidR="00B50396" w:rsidRPr="00124EF4" w:rsidRDefault="00B50396" w:rsidP="003D757D">
            <w:pPr>
              <w:spacing w:before="40" w:after="40"/>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124EF4">
              <w:rPr>
                <w:rFonts w:cs="Calibri"/>
                <w:color w:val="000000"/>
                <w:sz w:val="20"/>
                <w:szCs w:val="20"/>
              </w:rPr>
              <w:t>1.3</w:t>
            </w:r>
          </w:p>
        </w:tc>
        <w:tc>
          <w:tcPr>
            <w:tcW w:w="1475" w:type="dxa"/>
          </w:tcPr>
          <w:p w14:paraId="5D802A21" w14:textId="77777777" w:rsidR="00B50396" w:rsidRPr="00124EF4" w:rsidRDefault="00B50396" w:rsidP="003D757D">
            <w:pPr>
              <w:spacing w:before="40" w:after="40"/>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124EF4">
              <w:rPr>
                <w:rFonts w:cs="Calibri"/>
                <w:color w:val="000000"/>
                <w:sz w:val="20"/>
                <w:szCs w:val="20"/>
              </w:rPr>
              <w:t>1.5</w:t>
            </w:r>
          </w:p>
        </w:tc>
      </w:tr>
      <w:tr w:rsidR="00B50396" w:rsidRPr="00801268" w14:paraId="211C50B5" w14:textId="77777777" w:rsidTr="003E4DC8">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555" w:type="dxa"/>
            <w:noWrap/>
            <w:hideMark/>
          </w:tcPr>
          <w:p w14:paraId="7459C4D2" w14:textId="77777777" w:rsidR="00B50396" w:rsidRPr="00124EF4" w:rsidRDefault="00B50396" w:rsidP="003D757D">
            <w:pPr>
              <w:spacing w:before="40" w:after="40"/>
              <w:rPr>
                <w:rFonts w:cs="Calibri"/>
                <w:caps/>
                <w:sz w:val="20"/>
                <w:szCs w:val="20"/>
              </w:rPr>
            </w:pPr>
            <w:r w:rsidRPr="00124EF4">
              <w:rPr>
                <w:rFonts w:cs="Calibri"/>
                <w:caps/>
                <w:sz w:val="20"/>
                <w:szCs w:val="20"/>
              </w:rPr>
              <w:t>2015-16</w:t>
            </w:r>
          </w:p>
        </w:tc>
        <w:tc>
          <w:tcPr>
            <w:tcW w:w="1474" w:type="dxa"/>
            <w:noWrap/>
            <w:hideMark/>
          </w:tcPr>
          <w:p w14:paraId="32E0AB25" w14:textId="77777777" w:rsidR="00B50396" w:rsidRPr="00124EF4" w:rsidRDefault="00B50396" w:rsidP="003D757D">
            <w:pPr>
              <w:spacing w:before="40" w:after="40"/>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124EF4">
              <w:rPr>
                <w:rFonts w:cs="Calibri"/>
                <w:color w:val="000000"/>
                <w:sz w:val="20"/>
                <w:szCs w:val="20"/>
              </w:rPr>
              <w:t>3.0</w:t>
            </w:r>
          </w:p>
        </w:tc>
        <w:tc>
          <w:tcPr>
            <w:tcW w:w="1474" w:type="dxa"/>
            <w:noWrap/>
            <w:hideMark/>
          </w:tcPr>
          <w:p w14:paraId="701271D8" w14:textId="77777777" w:rsidR="00B50396" w:rsidRPr="00124EF4" w:rsidRDefault="00B50396" w:rsidP="003D757D">
            <w:pPr>
              <w:spacing w:before="40" w:after="40"/>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124EF4">
              <w:rPr>
                <w:rFonts w:cs="Calibri"/>
                <w:color w:val="000000"/>
                <w:sz w:val="20"/>
                <w:szCs w:val="20"/>
              </w:rPr>
              <w:t>2.0</w:t>
            </w:r>
          </w:p>
        </w:tc>
        <w:tc>
          <w:tcPr>
            <w:tcW w:w="1474" w:type="dxa"/>
            <w:noWrap/>
            <w:hideMark/>
          </w:tcPr>
          <w:p w14:paraId="0EA66FA5" w14:textId="77777777" w:rsidR="00B50396" w:rsidRPr="00124EF4" w:rsidRDefault="00B50396" w:rsidP="003D757D">
            <w:pPr>
              <w:spacing w:before="40" w:after="40"/>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124EF4">
              <w:rPr>
                <w:rFonts w:cs="Calibri"/>
                <w:color w:val="000000"/>
                <w:sz w:val="20"/>
                <w:szCs w:val="20"/>
              </w:rPr>
              <w:t>2.8</w:t>
            </w:r>
          </w:p>
        </w:tc>
        <w:tc>
          <w:tcPr>
            <w:tcW w:w="1474" w:type="dxa"/>
            <w:noWrap/>
            <w:hideMark/>
          </w:tcPr>
          <w:p w14:paraId="2215D04E" w14:textId="77777777" w:rsidR="00B50396" w:rsidRPr="00124EF4" w:rsidRDefault="00B50396" w:rsidP="003D757D">
            <w:pPr>
              <w:spacing w:before="40" w:after="40"/>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124EF4">
              <w:rPr>
                <w:rFonts w:cs="Calibri"/>
                <w:color w:val="000000"/>
                <w:sz w:val="20"/>
                <w:szCs w:val="20"/>
              </w:rPr>
              <w:t>1.4</w:t>
            </w:r>
          </w:p>
        </w:tc>
        <w:tc>
          <w:tcPr>
            <w:tcW w:w="1475" w:type="dxa"/>
          </w:tcPr>
          <w:p w14:paraId="39E4FF20" w14:textId="77777777" w:rsidR="00B50396" w:rsidRPr="00124EF4" w:rsidRDefault="00B50396" w:rsidP="003D757D">
            <w:pPr>
              <w:spacing w:before="40" w:after="40"/>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124EF4">
              <w:rPr>
                <w:rFonts w:cs="Calibri"/>
                <w:color w:val="000000"/>
                <w:sz w:val="20"/>
                <w:szCs w:val="20"/>
              </w:rPr>
              <w:t>2.3</w:t>
            </w:r>
          </w:p>
        </w:tc>
      </w:tr>
      <w:tr w:rsidR="00B50396" w:rsidRPr="00801268" w14:paraId="5D73C61D" w14:textId="77777777" w:rsidTr="003E4DC8">
        <w:trPr>
          <w:trHeight w:val="240"/>
        </w:trPr>
        <w:tc>
          <w:tcPr>
            <w:cnfStyle w:val="001000000000" w:firstRow="0" w:lastRow="0" w:firstColumn="1" w:lastColumn="0" w:oddVBand="0" w:evenVBand="0" w:oddHBand="0" w:evenHBand="0" w:firstRowFirstColumn="0" w:firstRowLastColumn="0" w:lastRowFirstColumn="0" w:lastRowLastColumn="0"/>
            <w:tcW w:w="1555" w:type="dxa"/>
            <w:noWrap/>
            <w:hideMark/>
          </w:tcPr>
          <w:p w14:paraId="565100AD" w14:textId="77777777" w:rsidR="00B50396" w:rsidRPr="00124EF4" w:rsidRDefault="00B50396" w:rsidP="003D757D">
            <w:pPr>
              <w:spacing w:before="40" w:after="40"/>
              <w:rPr>
                <w:rFonts w:cs="Calibri"/>
                <w:caps/>
                <w:sz w:val="20"/>
                <w:szCs w:val="20"/>
              </w:rPr>
            </w:pPr>
            <w:r w:rsidRPr="00124EF4">
              <w:rPr>
                <w:rFonts w:cs="Calibri"/>
                <w:caps/>
                <w:sz w:val="20"/>
                <w:szCs w:val="20"/>
              </w:rPr>
              <w:t>2016-17</w:t>
            </w:r>
          </w:p>
        </w:tc>
        <w:tc>
          <w:tcPr>
            <w:tcW w:w="1474" w:type="dxa"/>
            <w:noWrap/>
            <w:hideMark/>
          </w:tcPr>
          <w:p w14:paraId="7C93CD47" w14:textId="77777777" w:rsidR="00B50396" w:rsidRPr="00124EF4" w:rsidRDefault="00B50396" w:rsidP="003D757D">
            <w:pPr>
              <w:spacing w:before="40" w:after="40"/>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124EF4">
              <w:rPr>
                <w:rFonts w:cs="Calibri"/>
                <w:color w:val="000000"/>
                <w:sz w:val="20"/>
                <w:szCs w:val="20"/>
              </w:rPr>
              <w:t>1.5</w:t>
            </w:r>
          </w:p>
        </w:tc>
        <w:tc>
          <w:tcPr>
            <w:tcW w:w="1474" w:type="dxa"/>
            <w:noWrap/>
            <w:hideMark/>
          </w:tcPr>
          <w:p w14:paraId="4D37143A" w14:textId="77777777" w:rsidR="00B50396" w:rsidRPr="00124EF4" w:rsidRDefault="00B50396" w:rsidP="003D757D">
            <w:pPr>
              <w:spacing w:before="40" w:after="40"/>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124EF4">
              <w:rPr>
                <w:rFonts w:cs="Calibri"/>
                <w:color w:val="000000"/>
                <w:sz w:val="20"/>
                <w:szCs w:val="20"/>
              </w:rPr>
              <w:t>1.9</w:t>
            </w:r>
          </w:p>
        </w:tc>
        <w:tc>
          <w:tcPr>
            <w:tcW w:w="1474" w:type="dxa"/>
            <w:noWrap/>
            <w:hideMark/>
          </w:tcPr>
          <w:p w14:paraId="550FE397" w14:textId="77777777" w:rsidR="00B50396" w:rsidRPr="00124EF4" w:rsidRDefault="00B50396" w:rsidP="003D757D">
            <w:pPr>
              <w:spacing w:before="40" w:after="40"/>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1474" w:type="dxa"/>
            <w:noWrap/>
            <w:hideMark/>
          </w:tcPr>
          <w:p w14:paraId="5D9AEE9F" w14:textId="77777777" w:rsidR="00B50396" w:rsidRPr="00124EF4" w:rsidRDefault="00B50396" w:rsidP="003D757D">
            <w:pPr>
              <w:spacing w:before="40" w:after="40"/>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124EF4">
              <w:rPr>
                <w:rFonts w:cs="Calibri"/>
                <w:color w:val="000000"/>
                <w:sz w:val="20"/>
                <w:szCs w:val="20"/>
              </w:rPr>
              <w:t>1.3</w:t>
            </w:r>
          </w:p>
        </w:tc>
        <w:tc>
          <w:tcPr>
            <w:tcW w:w="1475" w:type="dxa"/>
          </w:tcPr>
          <w:p w14:paraId="1BC130A4" w14:textId="77777777" w:rsidR="00B50396" w:rsidRPr="00124EF4" w:rsidRDefault="00B50396" w:rsidP="003D757D">
            <w:pPr>
              <w:spacing w:before="40" w:after="40"/>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124EF4">
              <w:rPr>
                <w:rFonts w:cs="Calibri"/>
                <w:color w:val="000000"/>
                <w:sz w:val="20"/>
                <w:szCs w:val="20"/>
              </w:rPr>
              <w:t>1.5</w:t>
            </w:r>
          </w:p>
        </w:tc>
      </w:tr>
      <w:tr w:rsidR="00B50396" w:rsidRPr="00801268" w14:paraId="6E3A4918" w14:textId="77777777" w:rsidTr="003E4DC8">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555" w:type="dxa"/>
            <w:noWrap/>
            <w:hideMark/>
          </w:tcPr>
          <w:p w14:paraId="3D842BC4" w14:textId="77777777" w:rsidR="00B50396" w:rsidRPr="00124EF4" w:rsidRDefault="00B50396" w:rsidP="003D757D">
            <w:pPr>
              <w:spacing w:before="40" w:after="40"/>
              <w:rPr>
                <w:rFonts w:cs="Calibri"/>
                <w:caps/>
                <w:sz w:val="20"/>
                <w:szCs w:val="20"/>
              </w:rPr>
            </w:pPr>
            <w:r w:rsidRPr="00124EF4">
              <w:rPr>
                <w:rFonts w:cs="Calibri"/>
                <w:caps/>
                <w:sz w:val="20"/>
                <w:szCs w:val="20"/>
              </w:rPr>
              <w:t>2017-18</w:t>
            </w:r>
          </w:p>
        </w:tc>
        <w:tc>
          <w:tcPr>
            <w:tcW w:w="1474" w:type="dxa"/>
            <w:noWrap/>
            <w:hideMark/>
          </w:tcPr>
          <w:p w14:paraId="128FC0E4" w14:textId="77777777" w:rsidR="00B50396" w:rsidRPr="00124EF4" w:rsidRDefault="00B50396" w:rsidP="003D757D">
            <w:pPr>
              <w:spacing w:before="40" w:after="40"/>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124EF4">
              <w:rPr>
                <w:rFonts w:cs="Calibri"/>
                <w:color w:val="000000"/>
                <w:sz w:val="20"/>
                <w:szCs w:val="20"/>
              </w:rPr>
              <w:t>1.4</w:t>
            </w:r>
          </w:p>
        </w:tc>
        <w:tc>
          <w:tcPr>
            <w:tcW w:w="1474" w:type="dxa"/>
            <w:noWrap/>
            <w:hideMark/>
          </w:tcPr>
          <w:p w14:paraId="2FE7B7A2" w14:textId="77777777" w:rsidR="00B50396" w:rsidRPr="00124EF4" w:rsidRDefault="00B50396" w:rsidP="003D757D">
            <w:pPr>
              <w:spacing w:before="40" w:after="40"/>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124EF4">
              <w:rPr>
                <w:rFonts w:cs="Calibri"/>
                <w:color w:val="000000"/>
                <w:sz w:val="20"/>
                <w:szCs w:val="20"/>
              </w:rPr>
              <w:t>1.4</w:t>
            </w:r>
          </w:p>
        </w:tc>
        <w:tc>
          <w:tcPr>
            <w:tcW w:w="1474" w:type="dxa"/>
            <w:noWrap/>
            <w:hideMark/>
          </w:tcPr>
          <w:p w14:paraId="677C7C4B" w14:textId="77777777" w:rsidR="00B50396" w:rsidRPr="00124EF4" w:rsidRDefault="00B50396" w:rsidP="003D757D">
            <w:pPr>
              <w:spacing w:before="40" w:after="40"/>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124EF4">
              <w:rPr>
                <w:rFonts w:cs="Calibri"/>
                <w:color w:val="000000"/>
                <w:sz w:val="20"/>
                <w:szCs w:val="20"/>
              </w:rPr>
              <w:t>4.2</w:t>
            </w:r>
          </w:p>
        </w:tc>
        <w:tc>
          <w:tcPr>
            <w:tcW w:w="1474" w:type="dxa"/>
            <w:noWrap/>
            <w:hideMark/>
          </w:tcPr>
          <w:p w14:paraId="2DB93D29" w14:textId="77777777" w:rsidR="00B50396" w:rsidRPr="00124EF4" w:rsidRDefault="00B50396" w:rsidP="003D757D">
            <w:pPr>
              <w:spacing w:before="40" w:after="40"/>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124EF4">
              <w:rPr>
                <w:rFonts w:cs="Calibri"/>
                <w:color w:val="000000"/>
                <w:sz w:val="20"/>
                <w:szCs w:val="20"/>
              </w:rPr>
              <w:t>1.1</w:t>
            </w:r>
          </w:p>
        </w:tc>
        <w:tc>
          <w:tcPr>
            <w:tcW w:w="1475" w:type="dxa"/>
          </w:tcPr>
          <w:p w14:paraId="366C27A9" w14:textId="77777777" w:rsidR="00B50396" w:rsidRPr="00124EF4" w:rsidRDefault="00B50396" w:rsidP="003D757D">
            <w:pPr>
              <w:spacing w:before="40" w:after="40"/>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124EF4">
              <w:rPr>
                <w:rFonts w:cs="Calibri"/>
                <w:color w:val="000000"/>
                <w:sz w:val="20"/>
                <w:szCs w:val="20"/>
              </w:rPr>
              <w:t>2.0</w:t>
            </w:r>
          </w:p>
        </w:tc>
      </w:tr>
      <w:tr w:rsidR="00B50396" w:rsidRPr="00801268" w14:paraId="6DE75873" w14:textId="77777777" w:rsidTr="003E4DC8">
        <w:trPr>
          <w:trHeight w:val="240"/>
        </w:trPr>
        <w:tc>
          <w:tcPr>
            <w:cnfStyle w:val="001000000000" w:firstRow="0" w:lastRow="0" w:firstColumn="1" w:lastColumn="0" w:oddVBand="0" w:evenVBand="0" w:oddHBand="0" w:evenHBand="0" w:firstRowFirstColumn="0" w:firstRowLastColumn="0" w:lastRowFirstColumn="0" w:lastRowLastColumn="0"/>
            <w:tcW w:w="1555" w:type="dxa"/>
            <w:noWrap/>
            <w:hideMark/>
          </w:tcPr>
          <w:p w14:paraId="4D132198" w14:textId="77777777" w:rsidR="00B50396" w:rsidRPr="00124EF4" w:rsidRDefault="00B50396" w:rsidP="003D757D">
            <w:pPr>
              <w:spacing w:before="40" w:after="40"/>
              <w:rPr>
                <w:rFonts w:cs="Calibri"/>
                <w:caps/>
                <w:sz w:val="20"/>
                <w:szCs w:val="20"/>
              </w:rPr>
            </w:pPr>
            <w:r w:rsidRPr="00124EF4">
              <w:rPr>
                <w:rFonts w:cs="Calibri"/>
                <w:caps/>
                <w:sz w:val="20"/>
                <w:szCs w:val="20"/>
              </w:rPr>
              <w:t>2018-19</w:t>
            </w:r>
          </w:p>
        </w:tc>
        <w:tc>
          <w:tcPr>
            <w:tcW w:w="1474" w:type="dxa"/>
            <w:noWrap/>
            <w:hideMark/>
          </w:tcPr>
          <w:p w14:paraId="71FC9211" w14:textId="77777777" w:rsidR="00B50396" w:rsidRPr="00124EF4" w:rsidRDefault="00B50396" w:rsidP="003D757D">
            <w:pPr>
              <w:spacing w:before="40" w:after="40"/>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124EF4">
              <w:rPr>
                <w:rFonts w:cs="Calibri"/>
                <w:color w:val="000000"/>
                <w:sz w:val="20"/>
                <w:szCs w:val="20"/>
              </w:rPr>
              <w:t>1.7</w:t>
            </w:r>
          </w:p>
        </w:tc>
        <w:tc>
          <w:tcPr>
            <w:tcW w:w="1474" w:type="dxa"/>
            <w:noWrap/>
            <w:hideMark/>
          </w:tcPr>
          <w:p w14:paraId="017C8BD1" w14:textId="77777777" w:rsidR="00B50396" w:rsidRPr="00124EF4" w:rsidRDefault="00B50396" w:rsidP="003D757D">
            <w:pPr>
              <w:spacing w:before="40" w:after="40"/>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124EF4">
              <w:rPr>
                <w:rFonts w:cs="Calibri"/>
                <w:color w:val="000000"/>
                <w:sz w:val="20"/>
                <w:szCs w:val="20"/>
              </w:rPr>
              <w:t>1.5</w:t>
            </w:r>
          </w:p>
        </w:tc>
        <w:tc>
          <w:tcPr>
            <w:tcW w:w="1474" w:type="dxa"/>
            <w:noWrap/>
            <w:hideMark/>
          </w:tcPr>
          <w:p w14:paraId="220C8B4C" w14:textId="77777777" w:rsidR="00B50396" w:rsidRPr="00124EF4" w:rsidRDefault="00B50396" w:rsidP="003D757D">
            <w:pPr>
              <w:spacing w:before="40" w:after="40"/>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124EF4">
              <w:rPr>
                <w:rFonts w:cs="Calibri"/>
                <w:color w:val="000000"/>
                <w:sz w:val="20"/>
                <w:szCs w:val="20"/>
              </w:rPr>
              <w:t>2.3</w:t>
            </w:r>
          </w:p>
        </w:tc>
        <w:tc>
          <w:tcPr>
            <w:tcW w:w="1474" w:type="dxa"/>
            <w:noWrap/>
            <w:hideMark/>
          </w:tcPr>
          <w:p w14:paraId="5648A931" w14:textId="77777777" w:rsidR="00B50396" w:rsidRPr="00124EF4" w:rsidRDefault="00B50396" w:rsidP="003D757D">
            <w:pPr>
              <w:spacing w:before="40" w:after="40"/>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124EF4">
              <w:rPr>
                <w:rFonts w:cs="Calibri"/>
                <w:color w:val="000000"/>
                <w:sz w:val="20"/>
                <w:szCs w:val="20"/>
              </w:rPr>
              <w:t>1.6</w:t>
            </w:r>
          </w:p>
        </w:tc>
        <w:tc>
          <w:tcPr>
            <w:tcW w:w="1475" w:type="dxa"/>
          </w:tcPr>
          <w:p w14:paraId="3C8FA630" w14:textId="77777777" w:rsidR="00B50396" w:rsidRPr="00124EF4" w:rsidRDefault="00B50396" w:rsidP="003D757D">
            <w:pPr>
              <w:spacing w:before="40" w:after="40"/>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124EF4">
              <w:rPr>
                <w:rFonts w:cs="Calibri"/>
                <w:color w:val="000000"/>
                <w:sz w:val="20"/>
                <w:szCs w:val="20"/>
              </w:rPr>
              <w:t>1.8</w:t>
            </w:r>
          </w:p>
        </w:tc>
      </w:tr>
      <w:tr w:rsidR="00B50396" w:rsidRPr="00801268" w14:paraId="41F7A7E0" w14:textId="77777777" w:rsidTr="003E4DC8">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555" w:type="dxa"/>
            <w:noWrap/>
          </w:tcPr>
          <w:p w14:paraId="5F392BE3" w14:textId="77777777" w:rsidR="00B50396" w:rsidRPr="00124EF4" w:rsidRDefault="00B50396" w:rsidP="003D757D">
            <w:pPr>
              <w:spacing w:before="40" w:after="40"/>
              <w:rPr>
                <w:rFonts w:cs="Calibri"/>
                <w:caps/>
                <w:sz w:val="20"/>
                <w:szCs w:val="20"/>
                <w:highlight w:val="red"/>
              </w:rPr>
            </w:pPr>
            <w:r w:rsidRPr="00124EF4">
              <w:rPr>
                <w:rFonts w:cs="Calibri"/>
                <w:caps/>
                <w:sz w:val="20"/>
                <w:szCs w:val="20"/>
              </w:rPr>
              <w:t>2019-20</w:t>
            </w:r>
          </w:p>
        </w:tc>
        <w:tc>
          <w:tcPr>
            <w:tcW w:w="1474" w:type="dxa"/>
            <w:noWrap/>
          </w:tcPr>
          <w:p w14:paraId="2F5583E6" w14:textId="77777777" w:rsidR="00B50396" w:rsidRPr="00124EF4" w:rsidRDefault="00B50396" w:rsidP="003D757D">
            <w:pPr>
              <w:spacing w:before="40" w:after="40"/>
              <w:jc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0"/>
              </w:rPr>
            </w:pPr>
            <w:r w:rsidRPr="00124EF4">
              <w:rPr>
                <w:rFonts w:cs="Calibri"/>
                <w:color w:val="000000"/>
                <w:sz w:val="20"/>
                <w:szCs w:val="20"/>
              </w:rPr>
              <w:t>3.0</w:t>
            </w:r>
          </w:p>
        </w:tc>
        <w:tc>
          <w:tcPr>
            <w:tcW w:w="1474" w:type="dxa"/>
            <w:noWrap/>
          </w:tcPr>
          <w:p w14:paraId="7EB1DFA0" w14:textId="77777777" w:rsidR="00B50396" w:rsidRPr="00124EF4" w:rsidRDefault="00B50396" w:rsidP="003D757D">
            <w:pPr>
              <w:spacing w:before="40" w:after="40"/>
              <w:jc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0"/>
              </w:rPr>
            </w:pPr>
            <w:r w:rsidRPr="00124EF4">
              <w:rPr>
                <w:rFonts w:cs="Calibri"/>
                <w:color w:val="000000"/>
                <w:sz w:val="20"/>
                <w:szCs w:val="20"/>
              </w:rPr>
              <w:t>1.3</w:t>
            </w:r>
          </w:p>
        </w:tc>
        <w:tc>
          <w:tcPr>
            <w:tcW w:w="1474" w:type="dxa"/>
            <w:noWrap/>
          </w:tcPr>
          <w:p w14:paraId="08DCEB80" w14:textId="77777777" w:rsidR="00B50396" w:rsidRPr="00124EF4" w:rsidRDefault="00B50396" w:rsidP="003D757D">
            <w:pPr>
              <w:spacing w:before="40" w:after="40"/>
              <w:jc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0"/>
              </w:rPr>
            </w:pPr>
            <w:r w:rsidRPr="00124EF4">
              <w:rPr>
                <w:rFonts w:cs="Calibri"/>
                <w:color w:val="000000"/>
                <w:sz w:val="20"/>
                <w:szCs w:val="20"/>
              </w:rPr>
              <w:t>2.5</w:t>
            </w:r>
          </w:p>
        </w:tc>
        <w:tc>
          <w:tcPr>
            <w:tcW w:w="1474" w:type="dxa"/>
            <w:noWrap/>
          </w:tcPr>
          <w:p w14:paraId="1E43300B" w14:textId="77777777" w:rsidR="00B50396" w:rsidRPr="00124EF4" w:rsidRDefault="00B50396" w:rsidP="003D757D">
            <w:pPr>
              <w:spacing w:before="40" w:after="40"/>
              <w:jc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0"/>
              </w:rPr>
            </w:pPr>
            <w:r w:rsidRPr="00124EF4">
              <w:rPr>
                <w:rFonts w:cs="Calibri"/>
                <w:color w:val="000000"/>
                <w:sz w:val="20"/>
                <w:szCs w:val="20"/>
              </w:rPr>
              <w:t>2.7</w:t>
            </w:r>
          </w:p>
        </w:tc>
        <w:tc>
          <w:tcPr>
            <w:tcW w:w="1475" w:type="dxa"/>
          </w:tcPr>
          <w:p w14:paraId="1296E5B9" w14:textId="77777777" w:rsidR="00B50396" w:rsidRPr="00124EF4" w:rsidRDefault="00B50396" w:rsidP="003D757D">
            <w:pPr>
              <w:spacing w:before="40" w:after="40"/>
              <w:jc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0"/>
              </w:rPr>
            </w:pPr>
            <w:r w:rsidRPr="00124EF4">
              <w:rPr>
                <w:rFonts w:cs="Calibri"/>
                <w:color w:val="000000"/>
                <w:sz w:val="20"/>
                <w:szCs w:val="20"/>
              </w:rPr>
              <w:t>2.4</w:t>
            </w:r>
          </w:p>
        </w:tc>
      </w:tr>
      <w:tr w:rsidR="00B50396" w:rsidRPr="00F734F6" w14:paraId="5A036531" w14:textId="77777777" w:rsidTr="003E4DC8">
        <w:trPr>
          <w:trHeight w:val="240"/>
        </w:trPr>
        <w:tc>
          <w:tcPr>
            <w:cnfStyle w:val="001000000000" w:firstRow="0" w:lastRow="0" w:firstColumn="1" w:lastColumn="0" w:oddVBand="0" w:evenVBand="0" w:oddHBand="0" w:evenHBand="0" w:firstRowFirstColumn="0" w:firstRowLastColumn="0" w:lastRowFirstColumn="0" w:lastRowLastColumn="0"/>
            <w:tcW w:w="1555" w:type="dxa"/>
            <w:noWrap/>
            <w:hideMark/>
          </w:tcPr>
          <w:p w14:paraId="54F002A8" w14:textId="77777777" w:rsidR="00B50396" w:rsidRPr="00124EF4" w:rsidRDefault="00B50396" w:rsidP="003D757D">
            <w:pPr>
              <w:spacing w:before="40" w:after="40"/>
              <w:jc w:val="right"/>
              <w:rPr>
                <w:rFonts w:cs="Calibri"/>
                <w:i/>
                <w:caps/>
                <w:sz w:val="20"/>
                <w:szCs w:val="20"/>
              </w:rPr>
            </w:pPr>
            <w:r w:rsidRPr="00124EF4">
              <w:rPr>
                <w:rFonts w:cs="Calibri"/>
                <w:i/>
                <w:caps/>
                <w:sz w:val="20"/>
                <w:szCs w:val="20"/>
              </w:rPr>
              <w:t>Average</w:t>
            </w:r>
          </w:p>
        </w:tc>
        <w:tc>
          <w:tcPr>
            <w:tcW w:w="1474" w:type="dxa"/>
            <w:noWrap/>
            <w:hideMark/>
          </w:tcPr>
          <w:p w14:paraId="16A2CF69" w14:textId="77777777" w:rsidR="00B50396" w:rsidRPr="00124EF4" w:rsidRDefault="00B50396" w:rsidP="003D757D">
            <w:pPr>
              <w:spacing w:before="40" w:after="40"/>
              <w:jc w:val="center"/>
              <w:cnfStyle w:val="000000000000" w:firstRow="0" w:lastRow="0" w:firstColumn="0" w:lastColumn="0" w:oddVBand="0" w:evenVBand="0" w:oddHBand="0" w:evenHBand="0" w:firstRowFirstColumn="0" w:firstRowLastColumn="0" w:lastRowFirstColumn="0" w:lastRowLastColumn="0"/>
              <w:rPr>
                <w:rFonts w:cs="Calibri"/>
                <w:i/>
                <w:sz w:val="20"/>
                <w:szCs w:val="20"/>
              </w:rPr>
            </w:pPr>
            <w:r w:rsidRPr="00124EF4">
              <w:rPr>
                <w:rFonts w:cs="Calibri"/>
                <w:i/>
                <w:color w:val="000000"/>
                <w:sz w:val="20"/>
                <w:szCs w:val="20"/>
              </w:rPr>
              <w:t>2.1</w:t>
            </w:r>
          </w:p>
        </w:tc>
        <w:tc>
          <w:tcPr>
            <w:tcW w:w="1474" w:type="dxa"/>
            <w:noWrap/>
            <w:hideMark/>
          </w:tcPr>
          <w:p w14:paraId="7EFBA397" w14:textId="77777777" w:rsidR="00B50396" w:rsidRPr="00124EF4" w:rsidRDefault="00B50396" w:rsidP="003D757D">
            <w:pPr>
              <w:spacing w:before="40" w:after="40"/>
              <w:jc w:val="center"/>
              <w:cnfStyle w:val="000000000000" w:firstRow="0" w:lastRow="0" w:firstColumn="0" w:lastColumn="0" w:oddVBand="0" w:evenVBand="0" w:oddHBand="0" w:evenHBand="0" w:firstRowFirstColumn="0" w:firstRowLastColumn="0" w:lastRowFirstColumn="0" w:lastRowLastColumn="0"/>
              <w:rPr>
                <w:rFonts w:cs="Calibri"/>
                <w:i/>
                <w:sz w:val="20"/>
                <w:szCs w:val="20"/>
              </w:rPr>
            </w:pPr>
            <w:r w:rsidRPr="00124EF4">
              <w:rPr>
                <w:rFonts w:cs="Calibri"/>
                <w:i/>
                <w:color w:val="000000"/>
                <w:sz w:val="20"/>
                <w:szCs w:val="20"/>
              </w:rPr>
              <w:t>1.5</w:t>
            </w:r>
          </w:p>
        </w:tc>
        <w:tc>
          <w:tcPr>
            <w:tcW w:w="1474" w:type="dxa"/>
            <w:noWrap/>
            <w:hideMark/>
          </w:tcPr>
          <w:p w14:paraId="16BFDDC1" w14:textId="77777777" w:rsidR="00B50396" w:rsidRPr="00124EF4" w:rsidRDefault="00B50396" w:rsidP="003D757D">
            <w:pPr>
              <w:spacing w:before="40" w:after="40"/>
              <w:jc w:val="center"/>
              <w:cnfStyle w:val="000000000000" w:firstRow="0" w:lastRow="0" w:firstColumn="0" w:lastColumn="0" w:oddVBand="0" w:evenVBand="0" w:oddHBand="0" w:evenHBand="0" w:firstRowFirstColumn="0" w:firstRowLastColumn="0" w:lastRowFirstColumn="0" w:lastRowLastColumn="0"/>
              <w:rPr>
                <w:rFonts w:cs="Calibri"/>
                <w:i/>
                <w:sz w:val="20"/>
                <w:szCs w:val="20"/>
              </w:rPr>
            </w:pPr>
            <w:r w:rsidRPr="00124EF4">
              <w:rPr>
                <w:rFonts w:cs="Calibri"/>
                <w:i/>
                <w:color w:val="000000"/>
                <w:sz w:val="20"/>
                <w:szCs w:val="20"/>
              </w:rPr>
              <w:t>3.0</w:t>
            </w:r>
          </w:p>
        </w:tc>
        <w:tc>
          <w:tcPr>
            <w:tcW w:w="1474" w:type="dxa"/>
            <w:noWrap/>
            <w:hideMark/>
          </w:tcPr>
          <w:p w14:paraId="59AAFF5E" w14:textId="77777777" w:rsidR="00B50396" w:rsidRPr="00124EF4" w:rsidRDefault="00B50396" w:rsidP="003D757D">
            <w:pPr>
              <w:spacing w:before="40" w:after="40"/>
              <w:jc w:val="center"/>
              <w:cnfStyle w:val="000000000000" w:firstRow="0" w:lastRow="0" w:firstColumn="0" w:lastColumn="0" w:oddVBand="0" w:evenVBand="0" w:oddHBand="0" w:evenHBand="0" w:firstRowFirstColumn="0" w:firstRowLastColumn="0" w:lastRowFirstColumn="0" w:lastRowLastColumn="0"/>
              <w:rPr>
                <w:rFonts w:cs="Calibri"/>
                <w:i/>
                <w:sz w:val="20"/>
                <w:szCs w:val="20"/>
              </w:rPr>
            </w:pPr>
            <w:r w:rsidRPr="00124EF4">
              <w:rPr>
                <w:rFonts w:cs="Calibri"/>
                <w:i/>
                <w:color w:val="000000"/>
                <w:sz w:val="20"/>
                <w:szCs w:val="20"/>
              </w:rPr>
              <w:t>1.5</w:t>
            </w:r>
          </w:p>
        </w:tc>
        <w:tc>
          <w:tcPr>
            <w:tcW w:w="1475" w:type="dxa"/>
          </w:tcPr>
          <w:p w14:paraId="10139337" w14:textId="77777777" w:rsidR="00B50396" w:rsidRPr="00124EF4" w:rsidRDefault="00B50396" w:rsidP="003D757D">
            <w:pPr>
              <w:spacing w:before="40" w:after="40"/>
              <w:jc w:val="center"/>
              <w:cnfStyle w:val="000000000000" w:firstRow="0" w:lastRow="0" w:firstColumn="0" w:lastColumn="0" w:oddVBand="0" w:evenVBand="0" w:oddHBand="0" w:evenHBand="0" w:firstRowFirstColumn="0" w:firstRowLastColumn="0" w:lastRowFirstColumn="0" w:lastRowLastColumn="0"/>
              <w:rPr>
                <w:rFonts w:cs="Calibri"/>
                <w:i/>
                <w:sz w:val="20"/>
                <w:szCs w:val="20"/>
              </w:rPr>
            </w:pPr>
            <w:r w:rsidRPr="00124EF4">
              <w:rPr>
                <w:rFonts w:cs="Calibri"/>
                <w:i/>
                <w:color w:val="000000"/>
                <w:sz w:val="20"/>
                <w:szCs w:val="20"/>
              </w:rPr>
              <w:t>1.9</w:t>
            </w:r>
          </w:p>
        </w:tc>
      </w:tr>
      <w:tr w:rsidR="00B50396" w:rsidRPr="00F734F6" w14:paraId="4A75A05B" w14:textId="77777777" w:rsidTr="003E4DC8">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555" w:type="dxa"/>
            <w:noWrap/>
            <w:hideMark/>
          </w:tcPr>
          <w:p w14:paraId="4F4DFC31" w14:textId="77777777" w:rsidR="00B50396" w:rsidRPr="00124EF4" w:rsidRDefault="00B50396" w:rsidP="003D757D">
            <w:pPr>
              <w:spacing w:before="40" w:after="40"/>
              <w:rPr>
                <w:rFonts w:cs="Calibri"/>
                <w:caps/>
                <w:sz w:val="20"/>
                <w:szCs w:val="20"/>
              </w:rPr>
            </w:pPr>
            <w:bookmarkStart w:id="274" w:name="_Hlk20401178"/>
          </w:p>
        </w:tc>
        <w:tc>
          <w:tcPr>
            <w:tcW w:w="7371" w:type="dxa"/>
            <w:gridSpan w:val="5"/>
            <w:noWrap/>
            <w:hideMark/>
          </w:tcPr>
          <w:p w14:paraId="7DD0B325" w14:textId="554C4624" w:rsidR="00B50396" w:rsidRPr="00124EF4" w:rsidRDefault="00B50396" w:rsidP="003D757D">
            <w:pPr>
              <w:spacing w:before="40" w:after="40"/>
              <w:jc w:val="center"/>
              <w:cnfStyle w:val="000000100000" w:firstRow="0" w:lastRow="0" w:firstColumn="0" w:lastColumn="0" w:oddVBand="0" w:evenVBand="0" w:oddHBand="1" w:evenHBand="0" w:firstRowFirstColumn="0" w:firstRowLastColumn="0" w:lastRowFirstColumn="0" w:lastRowLastColumn="0"/>
              <w:rPr>
                <w:rFonts w:cs="Calibri"/>
                <w:b/>
                <w:sz w:val="20"/>
                <w:szCs w:val="20"/>
              </w:rPr>
            </w:pPr>
            <w:r w:rsidRPr="00124EF4">
              <w:rPr>
                <w:rFonts w:cs="Calibri"/>
                <w:b/>
                <w:sz w:val="20"/>
                <w:szCs w:val="20"/>
              </w:rPr>
              <w:t>GPP/</w:t>
            </w:r>
            <w:r w:rsidR="00CD056A">
              <w:rPr>
                <w:rFonts w:cs="Calibri"/>
                <w:b/>
                <w:sz w:val="20"/>
                <w:szCs w:val="20"/>
              </w:rPr>
              <w:t xml:space="preserve"> </w:t>
            </w:r>
            <w:r w:rsidRPr="00124EF4">
              <w:rPr>
                <w:rFonts w:cs="Calibri"/>
                <w:b/>
                <w:sz w:val="20"/>
                <w:szCs w:val="20"/>
              </w:rPr>
              <w:t>ER ratio</w:t>
            </w:r>
          </w:p>
        </w:tc>
      </w:tr>
      <w:tr w:rsidR="00B50396" w:rsidRPr="00801268" w14:paraId="1BB43D2E" w14:textId="77777777" w:rsidTr="003E4DC8">
        <w:trPr>
          <w:trHeight w:val="240"/>
        </w:trPr>
        <w:tc>
          <w:tcPr>
            <w:cnfStyle w:val="001000000000" w:firstRow="0" w:lastRow="0" w:firstColumn="1" w:lastColumn="0" w:oddVBand="0" w:evenVBand="0" w:oddHBand="0" w:evenHBand="0" w:firstRowFirstColumn="0" w:firstRowLastColumn="0" w:lastRowFirstColumn="0" w:lastRowLastColumn="0"/>
            <w:tcW w:w="1555" w:type="dxa"/>
            <w:noWrap/>
            <w:hideMark/>
          </w:tcPr>
          <w:p w14:paraId="1D959E19" w14:textId="77777777" w:rsidR="00B50396" w:rsidRPr="00124EF4" w:rsidRDefault="00B50396" w:rsidP="003D757D">
            <w:pPr>
              <w:spacing w:before="40" w:after="40"/>
              <w:rPr>
                <w:rFonts w:cs="Calibri"/>
                <w:caps/>
                <w:sz w:val="20"/>
                <w:szCs w:val="20"/>
              </w:rPr>
            </w:pPr>
            <w:r w:rsidRPr="00124EF4">
              <w:rPr>
                <w:rFonts w:cs="Calibri"/>
                <w:caps/>
                <w:sz w:val="20"/>
                <w:szCs w:val="20"/>
              </w:rPr>
              <w:t>2014-15</w:t>
            </w:r>
          </w:p>
        </w:tc>
        <w:tc>
          <w:tcPr>
            <w:tcW w:w="1474" w:type="dxa"/>
            <w:noWrap/>
            <w:hideMark/>
          </w:tcPr>
          <w:p w14:paraId="0FDEF329" w14:textId="77777777" w:rsidR="00B50396" w:rsidRPr="00124EF4" w:rsidRDefault="00B50396" w:rsidP="003D757D">
            <w:pPr>
              <w:spacing w:before="40" w:after="40"/>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124EF4">
              <w:rPr>
                <w:rFonts w:cs="Calibri"/>
                <w:color w:val="000000"/>
                <w:sz w:val="20"/>
                <w:szCs w:val="20"/>
              </w:rPr>
              <w:t>1.0</w:t>
            </w:r>
          </w:p>
        </w:tc>
        <w:tc>
          <w:tcPr>
            <w:tcW w:w="1474" w:type="dxa"/>
            <w:noWrap/>
            <w:hideMark/>
          </w:tcPr>
          <w:p w14:paraId="772329B5" w14:textId="77777777" w:rsidR="00B50396" w:rsidRPr="00124EF4" w:rsidRDefault="00B50396" w:rsidP="003D757D">
            <w:pPr>
              <w:spacing w:before="40" w:after="40"/>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124EF4">
              <w:rPr>
                <w:rFonts w:cs="Calibri"/>
                <w:color w:val="000000"/>
                <w:sz w:val="20"/>
                <w:szCs w:val="20"/>
              </w:rPr>
              <w:t>0.7</w:t>
            </w:r>
          </w:p>
        </w:tc>
        <w:tc>
          <w:tcPr>
            <w:tcW w:w="1474" w:type="dxa"/>
            <w:noWrap/>
            <w:hideMark/>
          </w:tcPr>
          <w:p w14:paraId="1B03FF57" w14:textId="77777777" w:rsidR="00B50396" w:rsidRPr="00124EF4" w:rsidRDefault="00B50396" w:rsidP="003D757D">
            <w:pPr>
              <w:spacing w:before="40" w:after="40"/>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1474" w:type="dxa"/>
            <w:noWrap/>
            <w:hideMark/>
          </w:tcPr>
          <w:p w14:paraId="03676661" w14:textId="77777777" w:rsidR="00B50396" w:rsidRPr="00124EF4" w:rsidRDefault="00B50396" w:rsidP="003D757D">
            <w:pPr>
              <w:spacing w:before="40" w:after="40"/>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124EF4">
              <w:rPr>
                <w:rFonts w:cs="Calibri"/>
                <w:color w:val="000000"/>
                <w:sz w:val="20"/>
                <w:szCs w:val="20"/>
              </w:rPr>
              <w:t>0.9</w:t>
            </w:r>
          </w:p>
        </w:tc>
        <w:tc>
          <w:tcPr>
            <w:tcW w:w="1475" w:type="dxa"/>
          </w:tcPr>
          <w:p w14:paraId="30CF4C70" w14:textId="77777777" w:rsidR="00B50396" w:rsidRPr="00124EF4" w:rsidRDefault="00B50396" w:rsidP="003D757D">
            <w:pPr>
              <w:spacing w:before="40" w:after="40"/>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124EF4">
              <w:rPr>
                <w:rFonts w:cs="Calibri"/>
                <w:color w:val="000000"/>
                <w:sz w:val="20"/>
                <w:szCs w:val="20"/>
              </w:rPr>
              <w:t>0.6</w:t>
            </w:r>
          </w:p>
        </w:tc>
      </w:tr>
      <w:tr w:rsidR="00B50396" w:rsidRPr="00801268" w14:paraId="610BA63B" w14:textId="77777777" w:rsidTr="003E4DC8">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555" w:type="dxa"/>
            <w:noWrap/>
            <w:hideMark/>
          </w:tcPr>
          <w:p w14:paraId="6C9BD50A" w14:textId="77777777" w:rsidR="00B50396" w:rsidRPr="00124EF4" w:rsidRDefault="00B50396" w:rsidP="003D757D">
            <w:pPr>
              <w:spacing w:before="40" w:after="40"/>
              <w:rPr>
                <w:rFonts w:cs="Calibri"/>
                <w:caps/>
                <w:sz w:val="20"/>
                <w:szCs w:val="20"/>
              </w:rPr>
            </w:pPr>
            <w:r w:rsidRPr="00124EF4">
              <w:rPr>
                <w:rFonts w:cs="Calibri"/>
                <w:caps/>
                <w:sz w:val="20"/>
                <w:szCs w:val="20"/>
              </w:rPr>
              <w:t>2015-16</w:t>
            </w:r>
          </w:p>
        </w:tc>
        <w:tc>
          <w:tcPr>
            <w:tcW w:w="1474" w:type="dxa"/>
            <w:noWrap/>
            <w:hideMark/>
          </w:tcPr>
          <w:p w14:paraId="3148DDD7" w14:textId="77777777" w:rsidR="00B50396" w:rsidRPr="00124EF4" w:rsidRDefault="00B50396" w:rsidP="003D757D">
            <w:pPr>
              <w:spacing w:before="40" w:after="40"/>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124EF4">
              <w:rPr>
                <w:rFonts w:cs="Calibri"/>
                <w:color w:val="000000"/>
                <w:sz w:val="20"/>
                <w:szCs w:val="20"/>
              </w:rPr>
              <w:t>0.5</w:t>
            </w:r>
          </w:p>
        </w:tc>
        <w:tc>
          <w:tcPr>
            <w:tcW w:w="1474" w:type="dxa"/>
            <w:noWrap/>
            <w:hideMark/>
          </w:tcPr>
          <w:p w14:paraId="537348A9" w14:textId="77777777" w:rsidR="00B50396" w:rsidRPr="00124EF4" w:rsidRDefault="00B50396" w:rsidP="003D757D">
            <w:pPr>
              <w:spacing w:before="40" w:after="40"/>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124EF4">
              <w:rPr>
                <w:rFonts w:cs="Calibri"/>
                <w:color w:val="000000"/>
                <w:sz w:val="20"/>
                <w:szCs w:val="20"/>
              </w:rPr>
              <w:t>0.4</w:t>
            </w:r>
          </w:p>
        </w:tc>
        <w:tc>
          <w:tcPr>
            <w:tcW w:w="1474" w:type="dxa"/>
            <w:noWrap/>
            <w:hideMark/>
          </w:tcPr>
          <w:p w14:paraId="08B76725" w14:textId="77777777" w:rsidR="00B50396" w:rsidRPr="00124EF4" w:rsidRDefault="00B50396" w:rsidP="003D757D">
            <w:pPr>
              <w:spacing w:before="40" w:after="40"/>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124EF4">
              <w:rPr>
                <w:rFonts w:cs="Calibri"/>
                <w:color w:val="000000"/>
                <w:sz w:val="20"/>
                <w:szCs w:val="20"/>
              </w:rPr>
              <w:t>0.8</w:t>
            </w:r>
          </w:p>
        </w:tc>
        <w:tc>
          <w:tcPr>
            <w:tcW w:w="1474" w:type="dxa"/>
            <w:noWrap/>
            <w:hideMark/>
          </w:tcPr>
          <w:p w14:paraId="7EFCB18E" w14:textId="77777777" w:rsidR="00B50396" w:rsidRPr="00124EF4" w:rsidRDefault="00B50396" w:rsidP="003D757D">
            <w:pPr>
              <w:spacing w:before="40" w:after="40"/>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124EF4">
              <w:rPr>
                <w:rFonts w:cs="Calibri"/>
                <w:color w:val="000000"/>
                <w:sz w:val="20"/>
                <w:szCs w:val="20"/>
              </w:rPr>
              <w:t>0.6</w:t>
            </w:r>
          </w:p>
        </w:tc>
        <w:tc>
          <w:tcPr>
            <w:tcW w:w="1475" w:type="dxa"/>
          </w:tcPr>
          <w:p w14:paraId="3F34A0DA" w14:textId="77777777" w:rsidR="00B50396" w:rsidRPr="00124EF4" w:rsidRDefault="00B50396" w:rsidP="003D757D">
            <w:pPr>
              <w:spacing w:before="40" w:after="40"/>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124EF4">
              <w:rPr>
                <w:rFonts w:cs="Calibri"/>
                <w:color w:val="000000"/>
                <w:sz w:val="20"/>
                <w:szCs w:val="20"/>
              </w:rPr>
              <w:t>0.6</w:t>
            </w:r>
          </w:p>
        </w:tc>
      </w:tr>
      <w:tr w:rsidR="00B50396" w:rsidRPr="00801268" w14:paraId="7C9696AC" w14:textId="77777777" w:rsidTr="003E4DC8">
        <w:trPr>
          <w:trHeight w:val="240"/>
        </w:trPr>
        <w:tc>
          <w:tcPr>
            <w:cnfStyle w:val="001000000000" w:firstRow="0" w:lastRow="0" w:firstColumn="1" w:lastColumn="0" w:oddVBand="0" w:evenVBand="0" w:oddHBand="0" w:evenHBand="0" w:firstRowFirstColumn="0" w:firstRowLastColumn="0" w:lastRowFirstColumn="0" w:lastRowLastColumn="0"/>
            <w:tcW w:w="1555" w:type="dxa"/>
            <w:noWrap/>
            <w:hideMark/>
          </w:tcPr>
          <w:p w14:paraId="16F519E0" w14:textId="77777777" w:rsidR="00B50396" w:rsidRPr="00124EF4" w:rsidRDefault="00B50396" w:rsidP="003D757D">
            <w:pPr>
              <w:spacing w:before="40" w:after="40"/>
              <w:rPr>
                <w:rFonts w:cs="Calibri"/>
                <w:caps/>
                <w:sz w:val="20"/>
                <w:szCs w:val="20"/>
              </w:rPr>
            </w:pPr>
            <w:r w:rsidRPr="00124EF4">
              <w:rPr>
                <w:rFonts w:cs="Calibri"/>
                <w:caps/>
                <w:sz w:val="20"/>
                <w:szCs w:val="20"/>
              </w:rPr>
              <w:t>2016-17</w:t>
            </w:r>
          </w:p>
        </w:tc>
        <w:tc>
          <w:tcPr>
            <w:tcW w:w="1474" w:type="dxa"/>
            <w:noWrap/>
            <w:hideMark/>
          </w:tcPr>
          <w:p w14:paraId="53EE6431" w14:textId="77777777" w:rsidR="00B50396" w:rsidRPr="00124EF4" w:rsidRDefault="00B50396" w:rsidP="003D757D">
            <w:pPr>
              <w:spacing w:before="40" w:after="40"/>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124EF4">
              <w:rPr>
                <w:rFonts w:cs="Calibri"/>
                <w:color w:val="000000"/>
                <w:sz w:val="20"/>
                <w:szCs w:val="20"/>
              </w:rPr>
              <w:t>0.5</w:t>
            </w:r>
          </w:p>
        </w:tc>
        <w:tc>
          <w:tcPr>
            <w:tcW w:w="1474" w:type="dxa"/>
            <w:noWrap/>
            <w:hideMark/>
          </w:tcPr>
          <w:p w14:paraId="7B868004" w14:textId="77777777" w:rsidR="00B50396" w:rsidRPr="00124EF4" w:rsidRDefault="00B50396" w:rsidP="003D757D">
            <w:pPr>
              <w:spacing w:before="40" w:after="40"/>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124EF4">
              <w:rPr>
                <w:rFonts w:cs="Calibri"/>
                <w:color w:val="000000"/>
                <w:sz w:val="20"/>
                <w:szCs w:val="20"/>
              </w:rPr>
              <w:t>0.6</w:t>
            </w:r>
          </w:p>
        </w:tc>
        <w:tc>
          <w:tcPr>
            <w:tcW w:w="1474" w:type="dxa"/>
            <w:noWrap/>
            <w:hideMark/>
          </w:tcPr>
          <w:p w14:paraId="71EA1FF2" w14:textId="77777777" w:rsidR="00B50396" w:rsidRPr="00124EF4" w:rsidRDefault="00B50396" w:rsidP="003D757D">
            <w:pPr>
              <w:spacing w:before="40" w:after="40"/>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1474" w:type="dxa"/>
            <w:noWrap/>
            <w:hideMark/>
          </w:tcPr>
          <w:p w14:paraId="3DD888EA" w14:textId="77777777" w:rsidR="00B50396" w:rsidRPr="00124EF4" w:rsidRDefault="00B50396" w:rsidP="003D757D">
            <w:pPr>
              <w:spacing w:before="40" w:after="40"/>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124EF4">
              <w:rPr>
                <w:rFonts w:cs="Calibri"/>
                <w:color w:val="000000"/>
                <w:sz w:val="20"/>
                <w:szCs w:val="20"/>
              </w:rPr>
              <w:t>0.7</w:t>
            </w:r>
          </w:p>
        </w:tc>
        <w:tc>
          <w:tcPr>
            <w:tcW w:w="1475" w:type="dxa"/>
          </w:tcPr>
          <w:p w14:paraId="3709588B" w14:textId="77777777" w:rsidR="00B50396" w:rsidRPr="00124EF4" w:rsidRDefault="00B50396" w:rsidP="003D757D">
            <w:pPr>
              <w:spacing w:before="40" w:after="40"/>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124EF4">
              <w:rPr>
                <w:rFonts w:cs="Calibri"/>
                <w:color w:val="000000"/>
                <w:sz w:val="20"/>
                <w:szCs w:val="20"/>
              </w:rPr>
              <w:t>0.6</w:t>
            </w:r>
          </w:p>
        </w:tc>
      </w:tr>
      <w:tr w:rsidR="00B50396" w:rsidRPr="00801268" w14:paraId="0140322F" w14:textId="77777777" w:rsidTr="003E4DC8">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555" w:type="dxa"/>
            <w:noWrap/>
            <w:hideMark/>
          </w:tcPr>
          <w:p w14:paraId="381F3DF2" w14:textId="77777777" w:rsidR="00B50396" w:rsidRPr="00124EF4" w:rsidRDefault="00B50396" w:rsidP="003D757D">
            <w:pPr>
              <w:spacing w:before="40" w:after="40"/>
              <w:rPr>
                <w:rFonts w:cs="Calibri"/>
                <w:caps/>
                <w:sz w:val="20"/>
                <w:szCs w:val="20"/>
              </w:rPr>
            </w:pPr>
            <w:r w:rsidRPr="00124EF4">
              <w:rPr>
                <w:rFonts w:cs="Calibri"/>
                <w:caps/>
                <w:sz w:val="20"/>
                <w:szCs w:val="20"/>
              </w:rPr>
              <w:t>2017-18</w:t>
            </w:r>
          </w:p>
        </w:tc>
        <w:tc>
          <w:tcPr>
            <w:tcW w:w="1474" w:type="dxa"/>
            <w:noWrap/>
            <w:hideMark/>
          </w:tcPr>
          <w:p w14:paraId="21983153" w14:textId="77777777" w:rsidR="00B50396" w:rsidRPr="00124EF4" w:rsidRDefault="00B50396" w:rsidP="003D757D">
            <w:pPr>
              <w:spacing w:before="40" w:after="40"/>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124EF4">
              <w:rPr>
                <w:rFonts w:cs="Calibri"/>
                <w:color w:val="000000"/>
                <w:sz w:val="20"/>
                <w:szCs w:val="20"/>
              </w:rPr>
              <w:t>7.1</w:t>
            </w:r>
          </w:p>
        </w:tc>
        <w:tc>
          <w:tcPr>
            <w:tcW w:w="1474" w:type="dxa"/>
            <w:noWrap/>
            <w:hideMark/>
          </w:tcPr>
          <w:p w14:paraId="66A910C5" w14:textId="77777777" w:rsidR="00B50396" w:rsidRPr="00124EF4" w:rsidRDefault="00B50396" w:rsidP="003D757D">
            <w:pPr>
              <w:spacing w:before="40" w:after="40"/>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124EF4">
              <w:rPr>
                <w:rFonts w:cs="Calibri"/>
                <w:color w:val="000000"/>
                <w:sz w:val="20"/>
                <w:szCs w:val="20"/>
              </w:rPr>
              <w:t>0.6</w:t>
            </w:r>
          </w:p>
        </w:tc>
        <w:tc>
          <w:tcPr>
            <w:tcW w:w="1474" w:type="dxa"/>
            <w:noWrap/>
            <w:hideMark/>
          </w:tcPr>
          <w:p w14:paraId="7EF54AAD" w14:textId="77777777" w:rsidR="00B50396" w:rsidRPr="00124EF4" w:rsidRDefault="00B50396" w:rsidP="003D757D">
            <w:pPr>
              <w:spacing w:before="40" w:after="40"/>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124EF4">
              <w:rPr>
                <w:rFonts w:cs="Calibri"/>
                <w:color w:val="000000"/>
                <w:sz w:val="20"/>
                <w:szCs w:val="20"/>
              </w:rPr>
              <w:t>0.4</w:t>
            </w:r>
          </w:p>
        </w:tc>
        <w:tc>
          <w:tcPr>
            <w:tcW w:w="1474" w:type="dxa"/>
            <w:noWrap/>
            <w:hideMark/>
          </w:tcPr>
          <w:p w14:paraId="233ECB61" w14:textId="77777777" w:rsidR="00B50396" w:rsidRPr="00124EF4" w:rsidRDefault="00B50396" w:rsidP="003D757D">
            <w:pPr>
              <w:spacing w:before="40" w:after="40"/>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124EF4">
              <w:rPr>
                <w:rFonts w:cs="Calibri"/>
                <w:color w:val="000000"/>
                <w:sz w:val="20"/>
                <w:szCs w:val="20"/>
              </w:rPr>
              <w:t>0.7</w:t>
            </w:r>
          </w:p>
        </w:tc>
        <w:tc>
          <w:tcPr>
            <w:tcW w:w="1475" w:type="dxa"/>
          </w:tcPr>
          <w:p w14:paraId="3B0D1DE2" w14:textId="77777777" w:rsidR="00B50396" w:rsidRPr="00124EF4" w:rsidRDefault="00B50396" w:rsidP="003D757D">
            <w:pPr>
              <w:spacing w:before="40" w:after="40"/>
              <w:jc w:val="center"/>
              <w:cnfStyle w:val="000000100000" w:firstRow="0" w:lastRow="0" w:firstColumn="0" w:lastColumn="0" w:oddVBand="0" w:evenVBand="0" w:oddHBand="1" w:evenHBand="0" w:firstRowFirstColumn="0" w:firstRowLastColumn="0" w:lastRowFirstColumn="0" w:lastRowLastColumn="0"/>
              <w:rPr>
                <w:rFonts w:cs="Calibri"/>
                <w:sz w:val="20"/>
                <w:szCs w:val="20"/>
              </w:rPr>
            </w:pPr>
            <w:r w:rsidRPr="00124EF4">
              <w:rPr>
                <w:rFonts w:cs="Calibri"/>
                <w:color w:val="000000"/>
                <w:sz w:val="20"/>
                <w:szCs w:val="20"/>
              </w:rPr>
              <w:t>2.2</w:t>
            </w:r>
          </w:p>
        </w:tc>
      </w:tr>
      <w:tr w:rsidR="00B50396" w:rsidRPr="00801268" w14:paraId="58FDBC98" w14:textId="77777777" w:rsidTr="003E4DC8">
        <w:trPr>
          <w:trHeight w:val="240"/>
        </w:trPr>
        <w:tc>
          <w:tcPr>
            <w:cnfStyle w:val="001000000000" w:firstRow="0" w:lastRow="0" w:firstColumn="1" w:lastColumn="0" w:oddVBand="0" w:evenVBand="0" w:oddHBand="0" w:evenHBand="0" w:firstRowFirstColumn="0" w:firstRowLastColumn="0" w:lastRowFirstColumn="0" w:lastRowLastColumn="0"/>
            <w:tcW w:w="1555" w:type="dxa"/>
            <w:noWrap/>
            <w:hideMark/>
          </w:tcPr>
          <w:p w14:paraId="16D1E8B4" w14:textId="77777777" w:rsidR="00B50396" w:rsidRPr="00124EF4" w:rsidRDefault="00B50396" w:rsidP="003D757D">
            <w:pPr>
              <w:spacing w:before="40" w:after="40"/>
              <w:rPr>
                <w:rFonts w:cs="Calibri"/>
                <w:caps/>
                <w:sz w:val="20"/>
                <w:szCs w:val="20"/>
              </w:rPr>
            </w:pPr>
            <w:r w:rsidRPr="00124EF4">
              <w:rPr>
                <w:rFonts w:cs="Calibri"/>
                <w:caps/>
                <w:sz w:val="20"/>
                <w:szCs w:val="20"/>
              </w:rPr>
              <w:t>2018-19</w:t>
            </w:r>
          </w:p>
        </w:tc>
        <w:tc>
          <w:tcPr>
            <w:tcW w:w="1474" w:type="dxa"/>
            <w:noWrap/>
            <w:hideMark/>
          </w:tcPr>
          <w:p w14:paraId="0DD8FAA4" w14:textId="77777777" w:rsidR="00B50396" w:rsidRPr="00124EF4" w:rsidRDefault="00B50396" w:rsidP="003D757D">
            <w:pPr>
              <w:spacing w:before="40" w:after="40"/>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124EF4">
              <w:rPr>
                <w:rFonts w:cs="Calibri"/>
                <w:color w:val="000000"/>
                <w:sz w:val="20"/>
                <w:szCs w:val="20"/>
              </w:rPr>
              <w:t>5.4</w:t>
            </w:r>
          </w:p>
        </w:tc>
        <w:tc>
          <w:tcPr>
            <w:tcW w:w="1474" w:type="dxa"/>
            <w:noWrap/>
            <w:hideMark/>
          </w:tcPr>
          <w:p w14:paraId="58141BDD" w14:textId="77777777" w:rsidR="00B50396" w:rsidRPr="00124EF4" w:rsidRDefault="00B50396" w:rsidP="003D757D">
            <w:pPr>
              <w:spacing w:before="40" w:after="40"/>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124EF4">
              <w:rPr>
                <w:rFonts w:cs="Calibri"/>
                <w:color w:val="000000"/>
                <w:sz w:val="20"/>
                <w:szCs w:val="20"/>
              </w:rPr>
              <w:t>0.5</w:t>
            </w:r>
          </w:p>
        </w:tc>
        <w:tc>
          <w:tcPr>
            <w:tcW w:w="1474" w:type="dxa"/>
            <w:noWrap/>
            <w:hideMark/>
          </w:tcPr>
          <w:p w14:paraId="167DCAE9" w14:textId="77777777" w:rsidR="00B50396" w:rsidRPr="00124EF4" w:rsidRDefault="00B50396" w:rsidP="003D757D">
            <w:pPr>
              <w:spacing w:before="40" w:after="40"/>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124EF4">
              <w:rPr>
                <w:rFonts w:cs="Calibri"/>
                <w:color w:val="000000"/>
                <w:sz w:val="20"/>
                <w:szCs w:val="20"/>
              </w:rPr>
              <w:t>0.6</w:t>
            </w:r>
          </w:p>
        </w:tc>
        <w:tc>
          <w:tcPr>
            <w:tcW w:w="1474" w:type="dxa"/>
            <w:noWrap/>
            <w:hideMark/>
          </w:tcPr>
          <w:p w14:paraId="72DE11BA" w14:textId="77777777" w:rsidR="00B50396" w:rsidRPr="00124EF4" w:rsidRDefault="00B50396" w:rsidP="003D757D">
            <w:pPr>
              <w:spacing w:before="40" w:after="40"/>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124EF4">
              <w:rPr>
                <w:rFonts w:cs="Calibri"/>
                <w:color w:val="000000"/>
                <w:sz w:val="20"/>
                <w:szCs w:val="20"/>
              </w:rPr>
              <w:t>0.5</w:t>
            </w:r>
          </w:p>
        </w:tc>
        <w:tc>
          <w:tcPr>
            <w:tcW w:w="1475" w:type="dxa"/>
          </w:tcPr>
          <w:p w14:paraId="4C5AF88B" w14:textId="77777777" w:rsidR="00B50396" w:rsidRPr="00124EF4" w:rsidRDefault="00B50396" w:rsidP="003D757D">
            <w:pPr>
              <w:spacing w:before="40" w:after="40"/>
              <w:jc w:val="center"/>
              <w:cnfStyle w:val="000000000000" w:firstRow="0" w:lastRow="0" w:firstColumn="0" w:lastColumn="0" w:oddVBand="0" w:evenVBand="0" w:oddHBand="0" w:evenHBand="0" w:firstRowFirstColumn="0" w:firstRowLastColumn="0" w:lastRowFirstColumn="0" w:lastRowLastColumn="0"/>
              <w:rPr>
                <w:rFonts w:cs="Calibri"/>
                <w:sz w:val="20"/>
                <w:szCs w:val="20"/>
              </w:rPr>
            </w:pPr>
            <w:r w:rsidRPr="00124EF4">
              <w:rPr>
                <w:rFonts w:cs="Calibri"/>
                <w:color w:val="000000"/>
                <w:sz w:val="20"/>
                <w:szCs w:val="20"/>
              </w:rPr>
              <w:t>1.7</w:t>
            </w:r>
          </w:p>
        </w:tc>
      </w:tr>
      <w:tr w:rsidR="00B50396" w:rsidRPr="00801268" w14:paraId="4A002C88" w14:textId="77777777" w:rsidTr="003E4DC8">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555" w:type="dxa"/>
            <w:noWrap/>
          </w:tcPr>
          <w:p w14:paraId="1938F3BB" w14:textId="77777777" w:rsidR="00B50396" w:rsidRPr="00124EF4" w:rsidRDefault="00B50396" w:rsidP="003D757D">
            <w:pPr>
              <w:spacing w:before="40" w:after="40"/>
              <w:rPr>
                <w:rFonts w:cs="Calibri"/>
                <w:caps/>
                <w:sz w:val="20"/>
                <w:szCs w:val="20"/>
                <w:highlight w:val="red"/>
              </w:rPr>
            </w:pPr>
            <w:r w:rsidRPr="00124EF4">
              <w:rPr>
                <w:rFonts w:cs="Calibri"/>
                <w:caps/>
                <w:sz w:val="20"/>
                <w:szCs w:val="20"/>
              </w:rPr>
              <w:t>2019-20</w:t>
            </w:r>
          </w:p>
        </w:tc>
        <w:tc>
          <w:tcPr>
            <w:tcW w:w="1474" w:type="dxa"/>
            <w:noWrap/>
          </w:tcPr>
          <w:p w14:paraId="38EAFE9D" w14:textId="77777777" w:rsidR="00B50396" w:rsidRPr="00124EF4" w:rsidRDefault="00B50396" w:rsidP="003D757D">
            <w:pPr>
              <w:spacing w:before="40" w:after="40"/>
              <w:jc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0"/>
              </w:rPr>
            </w:pPr>
            <w:r w:rsidRPr="00124EF4">
              <w:rPr>
                <w:rFonts w:cs="Calibri"/>
                <w:color w:val="000000"/>
                <w:sz w:val="20"/>
                <w:szCs w:val="20"/>
              </w:rPr>
              <w:t>1.9</w:t>
            </w:r>
          </w:p>
        </w:tc>
        <w:tc>
          <w:tcPr>
            <w:tcW w:w="1474" w:type="dxa"/>
            <w:noWrap/>
          </w:tcPr>
          <w:p w14:paraId="2A3690EC" w14:textId="77777777" w:rsidR="00B50396" w:rsidRPr="00124EF4" w:rsidRDefault="00B50396" w:rsidP="003D757D">
            <w:pPr>
              <w:spacing w:before="40" w:after="40"/>
              <w:jc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0"/>
              </w:rPr>
            </w:pPr>
            <w:r w:rsidRPr="00124EF4">
              <w:rPr>
                <w:rFonts w:cs="Calibri"/>
                <w:color w:val="000000"/>
                <w:sz w:val="20"/>
                <w:szCs w:val="20"/>
              </w:rPr>
              <w:t>0.5</w:t>
            </w:r>
          </w:p>
        </w:tc>
        <w:tc>
          <w:tcPr>
            <w:tcW w:w="1474" w:type="dxa"/>
            <w:noWrap/>
          </w:tcPr>
          <w:p w14:paraId="0A6276F1" w14:textId="77777777" w:rsidR="00B50396" w:rsidRPr="00124EF4" w:rsidRDefault="00B50396" w:rsidP="003D757D">
            <w:pPr>
              <w:spacing w:before="40" w:after="40"/>
              <w:jc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0"/>
              </w:rPr>
            </w:pPr>
            <w:r w:rsidRPr="00124EF4">
              <w:rPr>
                <w:rFonts w:cs="Calibri"/>
                <w:color w:val="000000"/>
                <w:sz w:val="20"/>
                <w:szCs w:val="20"/>
              </w:rPr>
              <w:t>0.8</w:t>
            </w:r>
          </w:p>
        </w:tc>
        <w:tc>
          <w:tcPr>
            <w:tcW w:w="1474" w:type="dxa"/>
            <w:noWrap/>
          </w:tcPr>
          <w:p w14:paraId="7E79C0C8" w14:textId="77777777" w:rsidR="00B50396" w:rsidRPr="00124EF4" w:rsidRDefault="00B50396" w:rsidP="003D757D">
            <w:pPr>
              <w:spacing w:before="40" w:after="40"/>
              <w:jc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0"/>
              </w:rPr>
            </w:pPr>
            <w:r w:rsidRPr="00124EF4">
              <w:rPr>
                <w:rFonts w:cs="Calibri"/>
                <w:color w:val="000000"/>
                <w:sz w:val="20"/>
                <w:szCs w:val="20"/>
              </w:rPr>
              <w:t>0.5</w:t>
            </w:r>
          </w:p>
        </w:tc>
        <w:tc>
          <w:tcPr>
            <w:tcW w:w="1475" w:type="dxa"/>
          </w:tcPr>
          <w:p w14:paraId="1FE5B291" w14:textId="77777777" w:rsidR="00B50396" w:rsidRPr="00124EF4" w:rsidRDefault="00B50396" w:rsidP="003D757D">
            <w:pPr>
              <w:spacing w:before="40" w:after="40"/>
              <w:jc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0"/>
              </w:rPr>
            </w:pPr>
            <w:r w:rsidRPr="00124EF4">
              <w:rPr>
                <w:rFonts w:cs="Calibri"/>
                <w:color w:val="000000"/>
                <w:sz w:val="20"/>
                <w:szCs w:val="20"/>
              </w:rPr>
              <w:t>1.0</w:t>
            </w:r>
          </w:p>
        </w:tc>
      </w:tr>
      <w:tr w:rsidR="00B50396" w:rsidRPr="00F734F6" w14:paraId="068DECB1" w14:textId="77777777" w:rsidTr="003E4DC8">
        <w:trPr>
          <w:trHeight w:val="240"/>
        </w:trPr>
        <w:tc>
          <w:tcPr>
            <w:cnfStyle w:val="001000000000" w:firstRow="0" w:lastRow="0" w:firstColumn="1" w:lastColumn="0" w:oddVBand="0" w:evenVBand="0" w:oddHBand="0" w:evenHBand="0" w:firstRowFirstColumn="0" w:firstRowLastColumn="0" w:lastRowFirstColumn="0" w:lastRowLastColumn="0"/>
            <w:tcW w:w="1555" w:type="dxa"/>
            <w:noWrap/>
            <w:hideMark/>
          </w:tcPr>
          <w:p w14:paraId="03B93EAB" w14:textId="77777777" w:rsidR="00B50396" w:rsidRPr="00124EF4" w:rsidRDefault="00B50396" w:rsidP="003D757D">
            <w:pPr>
              <w:spacing w:before="40" w:after="40"/>
              <w:jc w:val="right"/>
              <w:rPr>
                <w:rFonts w:cs="Calibri"/>
                <w:i/>
                <w:caps/>
                <w:sz w:val="20"/>
                <w:szCs w:val="20"/>
              </w:rPr>
            </w:pPr>
            <w:r w:rsidRPr="00124EF4">
              <w:rPr>
                <w:rFonts w:cs="Calibri"/>
                <w:i/>
                <w:caps/>
                <w:sz w:val="20"/>
                <w:szCs w:val="20"/>
              </w:rPr>
              <w:t>Average</w:t>
            </w:r>
          </w:p>
        </w:tc>
        <w:tc>
          <w:tcPr>
            <w:tcW w:w="1474" w:type="dxa"/>
            <w:noWrap/>
            <w:hideMark/>
          </w:tcPr>
          <w:p w14:paraId="74A5D0C1" w14:textId="77777777" w:rsidR="00B50396" w:rsidRPr="00124EF4" w:rsidRDefault="00B50396" w:rsidP="003D757D">
            <w:pPr>
              <w:spacing w:before="40" w:after="40"/>
              <w:jc w:val="center"/>
              <w:cnfStyle w:val="000000000000" w:firstRow="0" w:lastRow="0" w:firstColumn="0" w:lastColumn="0" w:oddVBand="0" w:evenVBand="0" w:oddHBand="0" w:evenHBand="0" w:firstRowFirstColumn="0" w:firstRowLastColumn="0" w:lastRowFirstColumn="0" w:lastRowLastColumn="0"/>
              <w:rPr>
                <w:rFonts w:cs="Calibri"/>
                <w:i/>
                <w:sz w:val="20"/>
                <w:szCs w:val="20"/>
              </w:rPr>
            </w:pPr>
            <w:r w:rsidRPr="00124EF4">
              <w:rPr>
                <w:rFonts w:cs="Calibri"/>
                <w:i/>
                <w:color w:val="000000"/>
                <w:sz w:val="20"/>
                <w:szCs w:val="20"/>
              </w:rPr>
              <w:t>2.7</w:t>
            </w:r>
          </w:p>
        </w:tc>
        <w:tc>
          <w:tcPr>
            <w:tcW w:w="1474" w:type="dxa"/>
            <w:noWrap/>
            <w:hideMark/>
          </w:tcPr>
          <w:p w14:paraId="18466384" w14:textId="77777777" w:rsidR="00B50396" w:rsidRPr="00124EF4" w:rsidRDefault="00B50396" w:rsidP="003D757D">
            <w:pPr>
              <w:spacing w:before="40" w:after="40"/>
              <w:jc w:val="center"/>
              <w:cnfStyle w:val="000000000000" w:firstRow="0" w:lastRow="0" w:firstColumn="0" w:lastColumn="0" w:oddVBand="0" w:evenVBand="0" w:oddHBand="0" w:evenHBand="0" w:firstRowFirstColumn="0" w:firstRowLastColumn="0" w:lastRowFirstColumn="0" w:lastRowLastColumn="0"/>
              <w:rPr>
                <w:rFonts w:cs="Calibri"/>
                <w:i/>
                <w:sz w:val="20"/>
                <w:szCs w:val="20"/>
              </w:rPr>
            </w:pPr>
            <w:r w:rsidRPr="00124EF4">
              <w:rPr>
                <w:rFonts w:cs="Calibri"/>
                <w:i/>
                <w:color w:val="000000"/>
                <w:sz w:val="20"/>
                <w:szCs w:val="20"/>
              </w:rPr>
              <w:t>0.6</w:t>
            </w:r>
          </w:p>
        </w:tc>
        <w:tc>
          <w:tcPr>
            <w:tcW w:w="1474" w:type="dxa"/>
            <w:noWrap/>
            <w:hideMark/>
          </w:tcPr>
          <w:p w14:paraId="5F648BE7" w14:textId="77777777" w:rsidR="00B50396" w:rsidRPr="00124EF4" w:rsidRDefault="00B50396" w:rsidP="003D757D">
            <w:pPr>
              <w:spacing w:before="40" w:after="40"/>
              <w:jc w:val="center"/>
              <w:cnfStyle w:val="000000000000" w:firstRow="0" w:lastRow="0" w:firstColumn="0" w:lastColumn="0" w:oddVBand="0" w:evenVBand="0" w:oddHBand="0" w:evenHBand="0" w:firstRowFirstColumn="0" w:firstRowLastColumn="0" w:lastRowFirstColumn="0" w:lastRowLastColumn="0"/>
              <w:rPr>
                <w:rFonts w:cs="Calibri"/>
                <w:i/>
                <w:sz w:val="20"/>
                <w:szCs w:val="20"/>
              </w:rPr>
            </w:pPr>
            <w:r w:rsidRPr="00124EF4">
              <w:rPr>
                <w:rFonts w:cs="Calibri"/>
                <w:i/>
                <w:color w:val="000000"/>
                <w:sz w:val="20"/>
                <w:szCs w:val="20"/>
              </w:rPr>
              <w:t>0.7</w:t>
            </w:r>
          </w:p>
        </w:tc>
        <w:tc>
          <w:tcPr>
            <w:tcW w:w="1474" w:type="dxa"/>
            <w:noWrap/>
            <w:hideMark/>
          </w:tcPr>
          <w:p w14:paraId="2F580BAA" w14:textId="77777777" w:rsidR="00B50396" w:rsidRPr="00124EF4" w:rsidRDefault="00B50396" w:rsidP="003D757D">
            <w:pPr>
              <w:spacing w:before="40" w:after="40"/>
              <w:jc w:val="center"/>
              <w:cnfStyle w:val="000000000000" w:firstRow="0" w:lastRow="0" w:firstColumn="0" w:lastColumn="0" w:oddVBand="0" w:evenVBand="0" w:oddHBand="0" w:evenHBand="0" w:firstRowFirstColumn="0" w:firstRowLastColumn="0" w:lastRowFirstColumn="0" w:lastRowLastColumn="0"/>
              <w:rPr>
                <w:rFonts w:cs="Calibri"/>
                <w:i/>
                <w:sz w:val="20"/>
                <w:szCs w:val="20"/>
              </w:rPr>
            </w:pPr>
            <w:r w:rsidRPr="00124EF4">
              <w:rPr>
                <w:rFonts w:cs="Calibri"/>
                <w:i/>
                <w:color w:val="000000"/>
                <w:sz w:val="20"/>
                <w:szCs w:val="20"/>
              </w:rPr>
              <w:t>0.7</w:t>
            </w:r>
          </w:p>
        </w:tc>
        <w:tc>
          <w:tcPr>
            <w:tcW w:w="1475" w:type="dxa"/>
          </w:tcPr>
          <w:p w14:paraId="5FC43E11" w14:textId="77777777" w:rsidR="00B50396" w:rsidRPr="00124EF4" w:rsidRDefault="00B50396" w:rsidP="003D757D">
            <w:pPr>
              <w:spacing w:before="40" w:after="40"/>
              <w:jc w:val="center"/>
              <w:cnfStyle w:val="000000000000" w:firstRow="0" w:lastRow="0" w:firstColumn="0" w:lastColumn="0" w:oddVBand="0" w:evenVBand="0" w:oddHBand="0" w:evenHBand="0" w:firstRowFirstColumn="0" w:firstRowLastColumn="0" w:lastRowFirstColumn="0" w:lastRowLastColumn="0"/>
              <w:rPr>
                <w:rFonts w:cs="Calibri"/>
                <w:i/>
                <w:sz w:val="20"/>
                <w:szCs w:val="20"/>
              </w:rPr>
            </w:pPr>
            <w:r w:rsidRPr="00124EF4">
              <w:rPr>
                <w:rFonts w:cs="Calibri"/>
                <w:i/>
                <w:color w:val="000000"/>
                <w:sz w:val="20"/>
                <w:szCs w:val="20"/>
              </w:rPr>
              <w:t>1.2</w:t>
            </w:r>
          </w:p>
        </w:tc>
      </w:tr>
    </w:tbl>
    <w:p w14:paraId="0DBE05F7" w14:textId="336D9831" w:rsidR="00B50396" w:rsidRDefault="00B50396" w:rsidP="00B50396">
      <w:pPr>
        <w:spacing w:after="160" w:line="259" w:lineRule="auto"/>
        <w:rPr>
          <w:noProof/>
        </w:rPr>
      </w:pPr>
    </w:p>
    <w:p w14:paraId="4DF78908" w14:textId="1BDD2AFA" w:rsidR="00B50396" w:rsidRDefault="00B50396" w:rsidP="00B50396">
      <w:pPr>
        <w:spacing w:after="0"/>
      </w:pPr>
      <w:r>
        <w:rPr>
          <w:noProof/>
        </w:rPr>
        <mc:AlternateContent>
          <mc:Choice Requires="wpg">
            <w:drawing>
              <wp:anchor distT="0" distB="0" distL="114300" distR="114300" simplePos="0" relativeHeight="251658255" behindDoc="0" locked="0" layoutInCell="1" allowOverlap="1" wp14:anchorId="0B6419D9" wp14:editId="1408653E">
                <wp:simplePos x="0" y="0"/>
                <wp:positionH relativeFrom="column">
                  <wp:posOffset>523875</wp:posOffset>
                </wp:positionH>
                <wp:positionV relativeFrom="paragraph">
                  <wp:posOffset>0</wp:posOffset>
                </wp:positionV>
                <wp:extent cx="4340860" cy="7129803"/>
                <wp:effectExtent l="0" t="0" r="2540" b="0"/>
                <wp:wrapNone/>
                <wp:docPr id="83" name="Group 83" descr="P1702#y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40860" cy="7129803"/>
                          <a:chOff x="0" y="0"/>
                          <a:chExt cx="4760594" cy="6431280"/>
                        </a:xfrm>
                      </wpg:grpSpPr>
                      <wps:wsp>
                        <wps:cNvPr id="84" name="Rectangle 84"/>
                        <wps:cNvSpPr/>
                        <wps:spPr>
                          <a:xfrm>
                            <a:off x="0" y="0"/>
                            <a:ext cx="66675" cy="6401435"/>
                          </a:xfrm>
                          <a:prstGeom prst="rect">
                            <a:avLst/>
                          </a:prstGeom>
                          <a:solidFill>
                            <a:srgbClr val="5B9BD5">
                              <a:lumMod val="40000"/>
                              <a:lumOff val="60000"/>
                              <a:alpha val="5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5" name="Rectangle 85"/>
                        <wps:cNvSpPr/>
                        <wps:spPr>
                          <a:xfrm>
                            <a:off x="700088" y="9525"/>
                            <a:ext cx="328986" cy="6392128"/>
                          </a:xfrm>
                          <a:prstGeom prst="rect">
                            <a:avLst/>
                          </a:prstGeom>
                          <a:solidFill>
                            <a:srgbClr val="5B9BD5">
                              <a:lumMod val="40000"/>
                              <a:lumOff val="60000"/>
                              <a:alpha val="5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6" name="Rectangle 86"/>
                        <wps:cNvSpPr/>
                        <wps:spPr>
                          <a:xfrm>
                            <a:off x="1943100" y="19050"/>
                            <a:ext cx="193675" cy="6391910"/>
                          </a:xfrm>
                          <a:prstGeom prst="rect">
                            <a:avLst/>
                          </a:prstGeom>
                          <a:solidFill>
                            <a:srgbClr val="5B9BD5">
                              <a:lumMod val="40000"/>
                              <a:lumOff val="60000"/>
                              <a:alpha val="5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9" name="Rectangle 87"/>
                        <wps:cNvSpPr/>
                        <wps:spPr>
                          <a:xfrm>
                            <a:off x="2571750" y="19050"/>
                            <a:ext cx="161925" cy="6391275"/>
                          </a:xfrm>
                          <a:prstGeom prst="rect">
                            <a:avLst/>
                          </a:prstGeom>
                          <a:solidFill>
                            <a:srgbClr val="5B9BD5">
                              <a:lumMod val="40000"/>
                              <a:lumOff val="60000"/>
                              <a:alpha val="5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0" name="Rectangle 88"/>
                        <wps:cNvSpPr/>
                        <wps:spPr>
                          <a:xfrm>
                            <a:off x="3028950" y="9525"/>
                            <a:ext cx="46663" cy="6410450"/>
                          </a:xfrm>
                          <a:prstGeom prst="rect">
                            <a:avLst/>
                          </a:prstGeom>
                          <a:solidFill>
                            <a:srgbClr val="5B9BD5">
                              <a:lumMod val="40000"/>
                              <a:lumOff val="60000"/>
                              <a:alpha val="5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1" name="Rectangle 90"/>
                        <wps:cNvSpPr/>
                        <wps:spPr>
                          <a:xfrm>
                            <a:off x="3929063" y="9525"/>
                            <a:ext cx="51126" cy="6374408"/>
                          </a:xfrm>
                          <a:prstGeom prst="rect">
                            <a:avLst/>
                          </a:prstGeom>
                          <a:solidFill>
                            <a:srgbClr val="4F81BD">
                              <a:lumMod val="60000"/>
                              <a:lumOff val="40000"/>
                              <a:alpha val="32000"/>
                            </a:srgbClr>
                          </a:solidFill>
                          <a:ln w="25400" cap="flat" cmpd="sng" algn="ctr">
                            <a:noFill/>
                            <a:prstDash val="solid"/>
                          </a:ln>
                          <a:effectLst/>
                        </wps:spPr>
                        <wps:txbx>
                          <w:txbxContent>
                            <w:p w14:paraId="4F4C0F09" w14:textId="77777777" w:rsidR="004C5896" w:rsidRDefault="004C5896" w:rsidP="00B50396"/>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 name="Rectangle 93"/>
                        <wps:cNvSpPr/>
                        <wps:spPr>
                          <a:xfrm flipH="1">
                            <a:off x="3343275" y="19050"/>
                            <a:ext cx="49051" cy="6400873"/>
                          </a:xfrm>
                          <a:prstGeom prst="rect">
                            <a:avLst/>
                          </a:prstGeom>
                          <a:solidFill>
                            <a:srgbClr val="4F81BD">
                              <a:lumMod val="60000"/>
                              <a:lumOff val="40000"/>
                              <a:alpha val="32000"/>
                            </a:srgbClr>
                          </a:solidFill>
                          <a:ln w="25400" cap="flat" cmpd="sng" algn="ctr">
                            <a:noFill/>
                            <a:prstDash val="solid"/>
                          </a:ln>
                          <a:effectLst/>
                        </wps:spPr>
                        <wps:txbx>
                          <w:txbxContent>
                            <w:p w14:paraId="26E0E2F9" w14:textId="77777777" w:rsidR="004C5896" w:rsidRDefault="004C5896" w:rsidP="00B50396"/>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4" name="Rectangle 94"/>
                        <wps:cNvSpPr/>
                        <wps:spPr>
                          <a:xfrm>
                            <a:off x="3438525" y="28575"/>
                            <a:ext cx="22225" cy="6356985"/>
                          </a:xfrm>
                          <a:prstGeom prst="rect">
                            <a:avLst/>
                          </a:prstGeom>
                          <a:solidFill>
                            <a:srgbClr val="4F81BD">
                              <a:lumMod val="60000"/>
                              <a:lumOff val="40000"/>
                              <a:alpha val="32000"/>
                            </a:srgbClr>
                          </a:solidFill>
                          <a:ln w="25400" cap="flat" cmpd="sng" algn="ctr">
                            <a:noFill/>
                            <a:prstDash val="solid"/>
                          </a:ln>
                          <a:effectLst/>
                        </wps:spPr>
                        <wps:txbx>
                          <w:txbxContent>
                            <w:p w14:paraId="17DF6178" w14:textId="77777777" w:rsidR="004C5896" w:rsidRDefault="004C5896" w:rsidP="00B50396"/>
                            <w:p w14:paraId="6FAAEEFD" w14:textId="77777777" w:rsidR="004C5896" w:rsidRDefault="004C5896" w:rsidP="00B50396"/>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 name="Rectangle 95"/>
                        <wps:cNvSpPr/>
                        <wps:spPr>
                          <a:xfrm>
                            <a:off x="3471863" y="28575"/>
                            <a:ext cx="61503" cy="6366846"/>
                          </a:xfrm>
                          <a:prstGeom prst="rect">
                            <a:avLst/>
                          </a:prstGeom>
                          <a:solidFill>
                            <a:srgbClr val="4F81BD">
                              <a:lumMod val="60000"/>
                              <a:lumOff val="40000"/>
                              <a:alpha val="32000"/>
                            </a:srgbClr>
                          </a:solidFill>
                          <a:ln w="25400" cap="flat" cmpd="sng" algn="ctr">
                            <a:noFill/>
                            <a:prstDash val="solid"/>
                          </a:ln>
                          <a:effectLst/>
                        </wps:spPr>
                        <wps:txbx>
                          <w:txbxContent>
                            <w:p w14:paraId="7B7952D0" w14:textId="77777777" w:rsidR="004C5896" w:rsidRDefault="004C5896" w:rsidP="00B50396"/>
                            <w:p w14:paraId="786AFFBA" w14:textId="77777777" w:rsidR="004C5896" w:rsidRDefault="004C5896" w:rsidP="00B50396"/>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8" name="Rectangle 288"/>
                        <wps:cNvSpPr/>
                        <wps:spPr>
                          <a:xfrm>
                            <a:off x="4238625" y="19050"/>
                            <a:ext cx="104775" cy="6402705"/>
                          </a:xfrm>
                          <a:prstGeom prst="rect">
                            <a:avLst/>
                          </a:prstGeom>
                          <a:solidFill>
                            <a:srgbClr val="4F81BD">
                              <a:lumMod val="60000"/>
                              <a:lumOff val="40000"/>
                              <a:alpha val="32000"/>
                            </a:srgbClr>
                          </a:solidFill>
                          <a:ln w="25400" cap="flat" cmpd="sng" algn="ctr">
                            <a:noFill/>
                            <a:prstDash val="solid"/>
                          </a:ln>
                          <a:effectLst/>
                        </wps:spPr>
                        <wps:txbx>
                          <w:txbxContent>
                            <w:p w14:paraId="55123B4C" w14:textId="77777777" w:rsidR="004C5896" w:rsidRDefault="004C5896" w:rsidP="00B50396"/>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4" name="Rectangle 314"/>
                        <wps:cNvSpPr/>
                        <wps:spPr>
                          <a:xfrm>
                            <a:off x="4714875" y="28575"/>
                            <a:ext cx="45719" cy="6402705"/>
                          </a:xfrm>
                          <a:prstGeom prst="rect">
                            <a:avLst/>
                          </a:prstGeom>
                          <a:solidFill>
                            <a:srgbClr val="4F81BD">
                              <a:lumMod val="60000"/>
                              <a:lumOff val="40000"/>
                              <a:alpha val="32000"/>
                            </a:srgbClr>
                          </a:solidFill>
                          <a:ln w="25400" cap="flat" cmpd="sng" algn="ctr">
                            <a:noFill/>
                            <a:prstDash val="solid"/>
                          </a:ln>
                          <a:effectLst/>
                        </wps:spPr>
                        <wps:txbx>
                          <w:txbxContent>
                            <w:p w14:paraId="52DF1DAE" w14:textId="77777777" w:rsidR="004C5896" w:rsidRDefault="004C5896" w:rsidP="00B50396"/>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B6419D9" id="Group 83" o:spid="_x0000_s1062" alt="P1702#y1" style="position:absolute;margin-left:41.25pt;margin-top:0;width:341.8pt;height:561.4pt;z-index:251658255;mso-width-relative:margin;mso-height-relative:margin" coordsize="47605,643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">
                <v:rect id="Rectangle 84" o:spid="_x0000_s1063" style="position:absolute;width:666;height:640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" fillcolor="#bdd7ee" stroked="f" strokeweight="1pt">
                  <v:fill opacity="32896f"/>
                </v:rect>
                <v:rect id="Rectangle 85" o:spid="_x0000_s1064" style="position:absolute;left:7000;top:95;width:3290;height:639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" fillcolor="#bdd7ee" stroked="f" strokeweight="1pt">
                  <v:fill opacity="32896f"/>
                </v:rect>
                <v:rect id="Rectangle 86" o:spid="_x0000_s1065" style="position:absolute;left:19431;top:190;width:1936;height:639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" fillcolor="#bdd7ee" stroked="f" strokeweight="1pt">
                  <v:fill opacity="32896f"/>
                </v:rect>
                <v:rect id="Rectangle 87" o:spid="_x0000_s1066" style="position:absolute;left:25717;top:190;width:1619;height:639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" fillcolor="#bdd7ee" stroked="f" strokeweight="1pt">
                  <v:fill opacity="32896f"/>
                </v:rect>
                <v:rect id="Rectangle 88" o:spid="_x0000_s1067" style="position:absolute;left:30289;top:95;width:467;height:641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" fillcolor="#bdd7ee" stroked="f" strokeweight="1pt">
                  <v:fill opacity="32896f"/>
                </v:rect>
                <v:rect id="Rectangle 90" o:spid="_x0000_s1068" style="position:absolute;left:39290;top:95;width:511;height:637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" fillcolor="#95b3d7" stroked="f" strokeweight="2pt">
                  <v:fill opacity="21074f"/>
                  <v:textbox>
                    <w:txbxContent>
                      <w:p w14:paraId="4F4C0F09" w14:textId="77777777" w:rsidR="004C5896" w:rsidRDefault="004C5896" w:rsidP="00B50396"/>
                    </w:txbxContent>
                  </v:textbox>
                </v:rect>
                <v:rect id="Rectangle 93" o:spid="_x0000_s1069" style="position:absolute;left:33432;top:190;width:491;height:64009;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" fillcolor="#95b3d7" stroked="f" strokeweight="2pt">
                  <v:fill opacity="21074f"/>
                  <v:textbox>
                    <w:txbxContent>
                      <w:p w14:paraId="26E0E2F9" w14:textId="77777777" w:rsidR="004C5896" w:rsidRDefault="004C5896" w:rsidP="00B50396"/>
                    </w:txbxContent>
                  </v:textbox>
                </v:rect>
                <v:rect id="Rectangle 94" o:spid="_x0000_s1070" style="position:absolute;left:34385;top:285;width:222;height:635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" fillcolor="#95b3d7" stroked="f" strokeweight="2pt">
                  <v:fill opacity="21074f"/>
                  <v:textbox>
                    <w:txbxContent>
                      <w:p w14:paraId="17DF6178" w14:textId="77777777" w:rsidR="004C5896" w:rsidRDefault="004C5896" w:rsidP="00B50396"/>
                      <w:p w14:paraId="6FAAEEFD" w14:textId="77777777" w:rsidR="004C5896" w:rsidRDefault="004C5896" w:rsidP="00B50396"/>
                    </w:txbxContent>
                  </v:textbox>
                </v:rect>
                <v:rect id="Rectangle 95" o:spid="_x0000_s1071" style="position:absolute;left:34718;top:285;width:615;height:636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" fillcolor="#95b3d7" stroked="f" strokeweight="2pt">
                  <v:fill opacity="21074f"/>
                  <v:textbox>
                    <w:txbxContent>
                      <w:p w14:paraId="7B7952D0" w14:textId="77777777" w:rsidR="004C5896" w:rsidRDefault="004C5896" w:rsidP="00B50396"/>
                      <w:p w14:paraId="786AFFBA" w14:textId="77777777" w:rsidR="004C5896" w:rsidRDefault="004C5896" w:rsidP="00B50396"/>
                    </w:txbxContent>
                  </v:textbox>
                </v:rect>
                <v:rect id="Rectangle 288" o:spid="_x0000_s1072" style="position:absolute;left:42386;top:190;width:1048;height:640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" fillcolor="#95b3d7" stroked="f" strokeweight="2pt">
                  <v:fill opacity="21074f"/>
                  <v:textbox>
                    <w:txbxContent>
                      <w:p w14:paraId="55123B4C" w14:textId="77777777" w:rsidR="004C5896" w:rsidRDefault="004C5896" w:rsidP="00B50396"/>
                    </w:txbxContent>
                  </v:textbox>
                </v:rect>
                <v:rect id="Rectangle 314" o:spid="_x0000_s1073" style="position:absolute;left:47148;top:285;width:457;height:640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" fillcolor="#95b3d7" stroked="f" strokeweight="2pt">
                  <v:fill opacity="21074f"/>
                  <v:textbox>
                    <w:txbxContent>
                      <w:p w14:paraId="52DF1DAE" w14:textId="77777777" w:rsidR="004C5896" w:rsidRDefault="004C5896" w:rsidP="00B50396"/>
                    </w:txbxContent>
                  </v:textbox>
                </v:rect>
              </v:group>
            </w:pict>
          </mc:Fallback>
        </mc:AlternateContent>
      </w:r>
      <w:r w:rsidRPr="00E61734">
        <w:rPr>
          <w:noProof/>
        </w:rPr>
        <w:drawing>
          <wp:inline distT="0" distB="0" distL="0" distR="0" wp14:anchorId="6050AFB9" wp14:editId="5810DD4B">
            <wp:extent cx="5715000" cy="7269480"/>
            <wp:effectExtent l="0" t="0" r="0" b="7620"/>
            <wp:docPr id="23" name="Picture 23" descr="P170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P1702#yIS1"/>
                    <pic:cNvPicPr>
                      <a:picLocks noChangeAspect="1" noChangeArrowheads="1"/>
                    </pic:cNvPicPr>
                  </pic:nvPicPr>
                  <pic:blipFill>
                    <a:blip r:embed="rId80" cstate="email">
                      <a:extLst>
                        <a:ext uri="{28A0092B-C50C-407E-A947-70E740481C1C}">
                          <a14:useLocalDpi xmlns:a14="http://schemas.microsoft.com/office/drawing/2010/main"/>
                        </a:ext>
                      </a:extLst>
                    </a:blip>
                    <a:srcRect l="925"/>
                    <a:stretch>
                      <a:fillRect/>
                    </a:stretch>
                  </pic:blipFill>
                  <pic:spPr bwMode="auto">
                    <a:xfrm>
                      <a:off x="0" y="0"/>
                      <a:ext cx="5715000" cy="7269480"/>
                    </a:xfrm>
                    <a:prstGeom prst="rect">
                      <a:avLst/>
                    </a:prstGeom>
                    <a:noFill/>
                    <a:ln>
                      <a:noFill/>
                    </a:ln>
                  </pic:spPr>
                </pic:pic>
              </a:graphicData>
            </a:graphic>
          </wp:inline>
        </w:drawing>
      </w:r>
    </w:p>
    <w:p w14:paraId="2C50C981" w14:textId="243743CB" w:rsidR="00B50396" w:rsidRDefault="00B50396" w:rsidP="00B50396">
      <w:pPr>
        <w:spacing w:after="0"/>
        <w:jc w:val="center"/>
      </w:pPr>
      <w:r>
        <w:rPr>
          <w:noProof/>
        </w:rPr>
        <w:drawing>
          <wp:inline distT="0" distB="0" distL="0" distR="0" wp14:anchorId="12722F1E" wp14:editId="652EA0B3">
            <wp:extent cx="4770118" cy="312420"/>
            <wp:effectExtent l="0" t="0" r="0" b="0"/>
            <wp:docPr id="22" name="Picture 22" descr="P170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P1703#yIS1"/>
                    <pic:cNvPicPr/>
                  </pic:nvPicPr>
                  <pic:blipFill>
                    <a:blip r:embed="rId81" cstate="email">
                      <a:extLst>
                        <a:ext uri="{28A0092B-C50C-407E-A947-70E740481C1C}">
                          <a14:useLocalDpi xmlns:a14="http://schemas.microsoft.com/office/drawing/2010/main"/>
                        </a:ext>
                      </a:extLst>
                    </a:blip>
                    <a:srcRect/>
                    <a:stretch>
                      <a:fillRect/>
                    </a:stretch>
                  </pic:blipFill>
                  <pic:spPr>
                    <a:xfrm>
                      <a:off x="0" y="0"/>
                      <a:ext cx="4770118" cy="312420"/>
                    </a:xfrm>
                    <a:prstGeom prst="rect">
                      <a:avLst/>
                    </a:prstGeom>
                  </pic:spPr>
                </pic:pic>
              </a:graphicData>
            </a:graphic>
          </wp:inline>
        </w:drawing>
      </w:r>
    </w:p>
    <w:p w14:paraId="324F2C49" w14:textId="662EBFFE" w:rsidR="00B50396" w:rsidRDefault="009A5A48" w:rsidP="00BD145C">
      <w:pPr>
        <w:pStyle w:val="Caption"/>
        <w:spacing w:after="40"/>
      </w:pPr>
      <w:bookmarkStart w:id="275" w:name="_Ref56675806"/>
      <w:bookmarkStart w:id="276" w:name="_Toc31985598"/>
      <w:bookmarkStart w:id="277" w:name="_Toc57975074"/>
      <w:bookmarkStart w:id="278" w:name="_Toc18672226"/>
      <w:bookmarkEnd w:id="274"/>
      <w:r>
        <w:t xml:space="preserve">Figure </w:t>
      </w:r>
      <w:r w:rsidR="00237A98">
        <w:fldChar w:fldCharType="begin" w:fldLock="1"/>
      </w:r>
      <w:r w:rsidR="00237A98">
        <w:instrText xml:space="preserve"> STYLEREF 1 \s </w:instrText>
      </w:r>
      <w:r w:rsidR="00237A98">
        <w:fldChar w:fldCharType="separate"/>
      </w:r>
      <w:r w:rsidR="00384D17">
        <w:rPr>
          <w:noProof/>
        </w:rPr>
        <w:t>6</w:t>
      </w:r>
      <w:r w:rsidR="00237A98">
        <w:fldChar w:fldCharType="end"/>
      </w:r>
      <w:r w:rsidR="00237A98">
        <w:noBreakHyphen/>
      </w:r>
      <w:r>
        <w:fldChar w:fldCharType="begin"/>
      </w:r>
      <w:r>
        <w:instrText xml:space="preserve"> SEQ Figure \* ARABIC \s 1 </w:instrText>
      </w:r>
      <w:r>
        <w:fldChar w:fldCharType="separate"/>
      </w:r>
      <w:r w:rsidR="00A54C15">
        <w:rPr>
          <w:noProof/>
        </w:rPr>
        <w:t>14</w:t>
      </w:r>
      <w:r>
        <w:fldChar w:fldCharType="end"/>
      </w:r>
      <w:bookmarkEnd w:id="275"/>
      <w:r>
        <w:t xml:space="preserve">. </w:t>
      </w:r>
      <w:r w:rsidR="00B50396" w:rsidRPr="004E54B5">
        <w:rPr>
          <w:rStyle w:val="CaptionChar"/>
          <w:i/>
        </w:rPr>
        <w:t xml:space="preserve">Gross primary production (GPP), </w:t>
      </w:r>
      <w:r w:rsidR="00B50396" w:rsidRPr="004E54B5">
        <w:t>Ecosystem respiration (ER), Reaeration (K) and the GPP/ ER ratio from Lane</w:t>
      </w:r>
      <w:r w:rsidR="00B50396">
        <w:t>’</w:t>
      </w:r>
      <w:r w:rsidR="00B50396" w:rsidRPr="004E54B5">
        <w:t xml:space="preserve">s Bridge in the </w:t>
      </w:r>
      <w:r w:rsidR="002B6D8D">
        <w:t>lower</w:t>
      </w:r>
      <w:r w:rsidR="00B50396" w:rsidRPr="004E54B5">
        <w:t xml:space="preserve"> Lachlan</w:t>
      </w:r>
      <w:r w:rsidR="002E22AA">
        <w:t xml:space="preserve"> </w:t>
      </w:r>
      <w:r w:rsidR="00806F28">
        <w:t>River</w:t>
      </w:r>
      <w:r w:rsidR="00B50396" w:rsidRPr="004E54B5">
        <w:t xml:space="preserve">, </w:t>
      </w:r>
      <w:r w:rsidR="00B50396" w:rsidRPr="00267229">
        <w:t>August 2014 - June 20</w:t>
      </w:r>
      <w:r w:rsidR="00B50396">
        <w:t>20</w:t>
      </w:r>
      <w:r w:rsidR="00B50396" w:rsidRPr="00267229">
        <w:t>.</w:t>
      </w:r>
      <w:bookmarkEnd w:id="276"/>
      <w:bookmarkEnd w:id="277"/>
    </w:p>
    <w:p w14:paraId="423D9874" w14:textId="77777777" w:rsidR="00BD145C" w:rsidRDefault="00B50396" w:rsidP="00BD145C">
      <w:pPr>
        <w:pStyle w:val="Caption"/>
        <w:spacing w:after="40"/>
        <w:rPr>
          <w:rStyle w:val="CaptionChar"/>
          <w:i/>
        </w:rPr>
      </w:pPr>
      <w:r w:rsidRPr="00267229">
        <w:t>Blue shaded vertical bars indicate watering actions.</w:t>
      </w:r>
      <w:r w:rsidR="00BD145C">
        <w:t xml:space="preserve"> </w:t>
      </w:r>
      <w:r>
        <w:t xml:space="preserve">Note: </w:t>
      </w:r>
      <w:r>
        <w:rPr>
          <w:rStyle w:val="CaptionChar"/>
          <w:i/>
        </w:rPr>
        <w:t>E</w:t>
      </w:r>
      <w:r w:rsidRPr="003A6BDD">
        <w:t>cosystem respi</w:t>
      </w:r>
      <w:r>
        <w:t xml:space="preserve">ration </w:t>
      </w:r>
      <w:r w:rsidRPr="003358DE">
        <w:rPr>
          <w:rStyle w:val="CaptionChar"/>
          <w:i/>
        </w:rPr>
        <w:t>(</w:t>
      </w:r>
      <w:r>
        <w:rPr>
          <w:rStyle w:val="CaptionChar"/>
          <w:i/>
        </w:rPr>
        <w:t>ER</w:t>
      </w:r>
      <w:r w:rsidRPr="003358DE">
        <w:rPr>
          <w:rStyle w:val="CaptionChar"/>
          <w:i/>
        </w:rPr>
        <w:t xml:space="preserve">) </w:t>
      </w:r>
      <w:r>
        <w:rPr>
          <w:rStyle w:val="CaptionChar"/>
          <w:i/>
        </w:rPr>
        <w:t>on higher scale.</w:t>
      </w:r>
    </w:p>
    <w:p w14:paraId="03B5CFBB" w14:textId="77777777" w:rsidR="001167A0" w:rsidRDefault="001167A0" w:rsidP="001167A0"/>
    <w:p w14:paraId="28C41EC1" w14:textId="77777777" w:rsidR="004C5052" w:rsidRDefault="007E1691" w:rsidP="004C5052">
      <w:pPr>
        <w:keepNext/>
      </w:pPr>
      <w:r>
        <w:rPr>
          <w:noProof/>
        </w:rPr>
        <w:drawing>
          <wp:inline distT="0" distB="0" distL="0" distR="0" wp14:anchorId="52F635EC" wp14:editId="31B08348">
            <wp:extent cx="5583600" cy="3646800"/>
            <wp:effectExtent l="0" t="0" r="0" b="0"/>
            <wp:docPr id="578211747" name="Picture 578211747" descr="P170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211747" name="Picture 578211747" descr="P1707#yIS1"/>
                    <pic:cNvPicPr/>
                  </pic:nvPicPr>
                  <pic:blipFill>
                    <a:blip r:embed="rId82" cstate="email">
                      <a:extLst>
                        <a:ext uri="{28A0092B-C50C-407E-A947-70E740481C1C}">
                          <a14:useLocalDpi xmlns:a14="http://schemas.microsoft.com/office/drawing/2010/main"/>
                        </a:ext>
                      </a:extLst>
                    </a:blip>
                    <a:stretch>
                      <a:fillRect/>
                    </a:stretch>
                  </pic:blipFill>
                  <pic:spPr>
                    <a:xfrm>
                      <a:off x="0" y="0"/>
                      <a:ext cx="5583600" cy="3646800"/>
                    </a:xfrm>
                    <a:prstGeom prst="rect">
                      <a:avLst/>
                    </a:prstGeom>
                  </pic:spPr>
                </pic:pic>
              </a:graphicData>
            </a:graphic>
          </wp:inline>
        </w:drawing>
      </w:r>
    </w:p>
    <w:p w14:paraId="15FF2BB4" w14:textId="5788C001" w:rsidR="001167A0" w:rsidRPr="001167A0" w:rsidRDefault="004C5052" w:rsidP="004C5052">
      <w:pPr>
        <w:pStyle w:val="Caption"/>
      </w:pPr>
      <w:bookmarkStart w:id="279" w:name="_Ref57187979"/>
      <w:bookmarkStart w:id="280" w:name="_Ref57187967"/>
      <w:bookmarkStart w:id="281" w:name="_Toc57975075"/>
      <w:r>
        <w:t xml:space="preserve">Figure </w:t>
      </w:r>
      <w:r w:rsidR="00237A98">
        <w:fldChar w:fldCharType="begin" w:fldLock="1"/>
      </w:r>
      <w:r w:rsidR="00237A98">
        <w:instrText xml:space="preserve"> STYLEREF 1 \s </w:instrText>
      </w:r>
      <w:r w:rsidR="00237A98">
        <w:fldChar w:fldCharType="separate"/>
      </w:r>
      <w:r w:rsidR="00384D17">
        <w:rPr>
          <w:noProof/>
        </w:rPr>
        <w:t>6</w:t>
      </w:r>
      <w:r w:rsidR="00237A98">
        <w:fldChar w:fldCharType="end"/>
      </w:r>
      <w:r w:rsidR="00237A98">
        <w:noBreakHyphen/>
      </w:r>
      <w:r w:rsidR="00237A98">
        <w:fldChar w:fldCharType="begin"/>
      </w:r>
      <w:r w:rsidR="00237A98">
        <w:instrText xml:space="preserve"> SEQ Figure \* ARABIC \s 1 </w:instrText>
      </w:r>
      <w:r w:rsidR="00237A98">
        <w:fldChar w:fldCharType="separate"/>
      </w:r>
      <w:r w:rsidR="00A54C15">
        <w:rPr>
          <w:noProof/>
        </w:rPr>
        <w:t>15</w:t>
      </w:r>
      <w:r w:rsidR="00237A98">
        <w:fldChar w:fldCharType="end"/>
      </w:r>
      <w:bookmarkEnd w:id="279"/>
      <w:r>
        <w:t xml:space="preserve">. </w:t>
      </w:r>
      <w:r w:rsidR="004F1DD9">
        <w:t>Total carbon produced (kg C/day) at Lane’s Bridge for the entire monitoring period 2014-20. Flow at Hillston Weir is also shown</w:t>
      </w:r>
      <w:bookmarkEnd w:id="280"/>
      <w:bookmarkEnd w:id="281"/>
      <w:r w:rsidR="004F1DD9">
        <w:t xml:space="preserve"> </w:t>
      </w:r>
    </w:p>
    <w:p w14:paraId="78F6DA0A" w14:textId="352EAD97" w:rsidR="00B50396" w:rsidRPr="003222F3" w:rsidRDefault="00B50396" w:rsidP="005F20C2">
      <w:pPr>
        <w:pStyle w:val="Heading2"/>
      </w:pPr>
      <w:bookmarkStart w:id="282" w:name="_Toc527986378"/>
      <w:bookmarkStart w:id="283" w:name="_Toc4574785"/>
      <w:bookmarkStart w:id="284" w:name="_Toc31985467"/>
      <w:bookmarkStart w:id="285" w:name="_Toc56771627"/>
      <w:bookmarkStart w:id="286" w:name="_Toc57975158"/>
      <w:bookmarkEnd w:id="261"/>
      <w:bookmarkEnd w:id="262"/>
      <w:bookmarkEnd w:id="278"/>
      <w:r w:rsidRPr="003222F3">
        <w:t>Discussion</w:t>
      </w:r>
      <w:bookmarkEnd w:id="282"/>
      <w:bookmarkEnd w:id="283"/>
      <w:bookmarkEnd w:id="284"/>
      <w:bookmarkEnd w:id="285"/>
      <w:bookmarkEnd w:id="286"/>
    </w:p>
    <w:p w14:paraId="3117A71F" w14:textId="2E51CACF" w:rsidR="00B50396" w:rsidRPr="003222F3" w:rsidRDefault="00AB7121" w:rsidP="00B50396">
      <w:r w:rsidRPr="003222F3">
        <w:rPr>
          <w:lang w:val="x-none"/>
        </w:rPr>
        <w:t xml:space="preserve">The </w:t>
      </w:r>
      <w:r w:rsidRPr="003222F3">
        <w:t xml:space="preserve">sampling </w:t>
      </w:r>
      <w:r w:rsidRPr="003222F3">
        <w:rPr>
          <w:lang w:val="x-none"/>
        </w:rPr>
        <w:t xml:space="preserve">period </w:t>
      </w:r>
      <w:r w:rsidRPr="003222F3">
        <w:t xml:space="preserve">featured one environmental watering action in the </w:t>
      </w:r>
      <w:r w:rsidR="002B6D8D">
        <w:t>l</w:t>
      </w:r>
      <w:r w:rsidRPr="003222F3">
        <w:t>ower Lachlan</w:t>
      </w:r>
      <w:r w:rsidR="002B6D8D">
        <w:t xml:space="preserve"> River</w:t>
      </w:r>
      <w:r w:rsidRPr="003222F3">
        <w:t xml:space="preserve">, delivering freshes in early summer (October 2019) and autumn/ winter (June 2020). </w:t>
      </w:r>
      <w:r w:rsidR="00B50396" w:rsidRPr="003222F3">
        <w:t xml:space="preserve">Water quality data suggested that the summer events mobilised nutrients and carbon, but it was not possible to clearly attribute a response in productivity to the flow. The delivery of environmental flows has the potential to increase primary production and organic matter breakdown by mobilising carbon and nutrients off the floodplain or from upstream </w:t>
      </w:r>
      <w:r w:rsidR="00B50396" w:rsidRPr="003222F3">
        <w:fldChar w:fldCharType="begin"/>
      </w:r>
      <w:r w:rsidR="004B7901">
        <w:instrText xml:space="preserve"> ADDIN EN.CITE &lt;EndNote&gt;&lt;Cite&gt;&lt;Author&gt;Baldwin&lt;/Author&gt;&lt;Year&gt;2016&lt;/Year&gt;&lt;RecNum&gt;214&lt;/RecNum&gt;&lt;Prefix&gt;e.g. &lt;/Prefix&gt;&lt;DisplayText&gt;(e.g. Baldwin et al. 2016; Wallace and Furst 2016)&lt;/DisplayText&gt;&lt;record&gt;&lt;rec-number&gt;214&lt;/rec-number&gt;&lt;foreign-keys&gt;&lt;key app="EN" db-id="0a0zttz0gewd9befav559p5osxw5sftwfpdv" timestamp="1505694679"&gt;214&lt;/key&gt;&lt;/foreign-keys&gt;&lt;ref-type name="Journal Article"&gt;17&lt;/ref-type&gt;&lt;contributors&gt;&lt;authors&gt;&lt;author&gt;Baldwin, D.S.&lt;/author&gt;&lt;author&gt;Colloff, M.J.&lt;/author&gt;&lt;author&gt;Mitrovic, S.M.&lt;/author&gt;&lt;author&gt;Bond, N.R.&lt;/author&gt;&lt;author&gt;Wolfenden, B.&lt;/author&gt;&lt;/authors&gt;&lt;/contributors&gt;&lt;titles&gt;&lt;title&gt;Restoring dissolved organic carbon subsidies from floodplains to lowland river food webs: a role for environmental flows?&lt;/title&gt;&lt;secondary-title&gt;Marine and Freshwater Research&lt;/secondary-title&gt;&lt;/titles&gt;&lt;periodical&gt;&lt;full-title&gt;Marine and Freshwater Research&lt;/full-title&gt;&lt;/periodical&gt;&lt;pages&gt;1387-1399&lt;/pages&gt;&lt;volume&gt;67&lt;/volume&gt;&lt;dates&gt;&lt;year&gt;2016&lt;/year&gt;&lt;/dates&gt;&lt;urls&gt;&lt;/urls&gt;&lt;/record&gt;&lt;/Cite&gt;&lt;Cite&gt;&lt;Author&gt;Wallace&lt;/Author&gt;&lt;Year&gt;2016&lt;/Year&gt;&lt;RecNum&gt;215&lt;/RecNum&gt;&lt;record&gt;&lt;rec-number&gt;215&lt;/rec-number&gt;&lt;foreign-keys&gt;&lt;key app="EN" db-id="0a0zttz0gewd9befav559p5osxw5sftwfpdv" timestamp="1505694794"&gt;215&lt;/key&gt;&lt;/foreign-keys&gt;&lt;ref-type name="Journal Article"&gt;17&lt;/ref-type&gt;&lt;contributors&gt;&lt;authors&gt;&lt;author&gt;Wallace, T.A.&lt;/author&gt;&lt;author&gt;Furst, D., &lt;/author&gt;&lt;/authors&gt;&lt;/contributors&gt;&lt;titles&gt;&lt;title&gt;Open water metabolism and dissolved organic carbon in response to environmental watering in a lowland river–floodplain complex&lt;/title&gt;&lt;secondary-title&gt;Marine and Freshwater Research&lt;/secondary-title&gt;&lt;/titles&gt;&lt;periodical&gt;&lt;full-title&gt;Marine and Freshwater Research&lt;/full-title&gt;&lt;/periodical&gt;&lt;pages&gt;1346-1361&lt;/pages&gt;&lt;volume&gt;67&lt;/volume&gt;&lt;dates&gt;&lt;year&gt;2016&lt;/year&gt;&lt;/dates&gt;&lt;urls&gt;&lt;/urls&gt;&lt;/record&gt;&lt;/Cite&gt;&lt;/EndNote&gt;</w:instrText>
      </w:r>
      <w:r w:rsidR="00B50396" w:rsidRPr="003222F3">
        <w:fldChar w:fldCharType="separate"/>
      </w:r>
      <w:r w:rsidR="00D37B67" w:rsidRPr="003222F3">
        <w:rPr>
          <w:noProof/>
        </w:rPr>
        <w:t>(e.g. Baldwin et al. 2016; Wallace and Furst 2016)</w:t>
      </w:r>
      <w:r w:rsidR="00B50396" w:rsidRPr="003222F3">
        <w:fldChar w:fldCharType="end"/>
      </w:r>
      <w:r w:rsidR="00B50396" w:rsidRPr="003222F3">
        <w:t xml:space="preserve">. However environmental flows may also reduce GPP through increased turbidity, reducing water temperature and physically disturbing primary producers (Bernhardt et al. 2018).  </w:t>
      </w:r>
    </w:p>
    <w:p w14:paraId="737322E8" w14:textId="77777777" w:rsidR="00B50396" w:rsidRPr="003222F3" w:rsidRDefault="00B50396" w:rsidP="00060536">
      <w:pPr>
        <w:pStyle w:val="Heading3"/>
      </w:pPr>
      <w:bookmarkStart w:id="287" w:name="_Toc31985468"/>
      <w:bookmarkStart w:id="288" w:name="_Toc56771628"/>
      <w:bookmarkStart w:id="289" w:name="_Toc57975159"/>
      <w:bookmarkStart w:id="290" w:name="_Toc4574786"/>
      <w:r w:rsidRPr="003222F3">
        <w:t>Watering Action 1</w:t>
      </w:r>
      <w:bookmarkEnd w:id="287"/>
      <w:bookmarkEnd w:id="288"/>
      <w:bookmarkEnd w:id="289"/>
    </w:p>
    <w:p w14:paraId="230F0589" w14:textId="4AB95C90" w:rsidR="00B50396" w:rsidRPr="003222F3" w:rsidRDefault="00B50396" w:rsidP="00B50396">
      <w:r w:rsidRPr="003222F3">
        <w:t>The</w:t>
      </w:r>
      <w:r w:rsidR="007958B9" w:rsidRPr="003222F3">
        <w:t xml:space="preserve"> first part of Watering Action 1, </w:t>
      </w:r>
      <w:r w:rsidR="00AF3B89" w:rsidRPr="003222F3">
        <w:t>the spring fresh</w:t>
      </w:r>
      <w:r w:rsidRPr="003222F3">
        <w:t xml:space="preserve"> in October 2019 targeted native fish and productivity outcomes in the mid </w:t>
      </w:r>
      <w:r w:rsidR="00AB7ADC" w:rsidRPr="003222F3">
        <w:t xml:space="preserve">and lower </w:t>
      </w:r>
      <w:r w:rsidRPr="003222F3">
        <w:t xml:space="preserve">reaches of the Lachlan River. The watering action was designed to stimulate primary productivity to support improvements in fish condition. </w:t>
      </w:r>
    </w:p>
    <w:p w14:paraId="125417F0" w14:textId="1432CF38" w:rsidR="00B50396" w:rsidRPr="003222F3" w:rsidRDefault="00B50396" w:rsidP="00B50396">
      <w:r w:rsidRPr="003222F3">
        <w:t>This event appeared to mobilise nutrients and carbon in channel but did not result in increases in algal biomass or measurable increases in GPP or ER. Interpretation of this is made more complex by the lack of data from Wallanthery and sparse data from Cowl Cowl. However</w:t>
      </w:r>
      <w:r w:rsidR="00D712DC">
        <w:t>,</w:t>
      </w:r>
      <w:r w:rsidRPr="003222F3">
        <w:t xml:space="preserve"> it is possible the relatively large steep peak </w:t>
      </w:r>
      <w:r w:rsidR="004600E4">
        <w:t>of the small fresh</w:t>
      </w:r>
      <w:r w:rsidRPr="003222F3">
        <w:t xml:space="preserve"> increased turbidity and prevented light reaching productive surfaces in deeper water, but was not prolonged enough to allow biofil</w:t>
      </w:r>
      <w:r w:rsidR="004402A2" w:rsidRPr="003222F3">
        <w:t>m</w:t>
      </w:r>
      <w:r w:rsidRPr="003222F3">
        <w:t xml:space="preserve">s to colonise newly inundated surfaces in shallower water. </w:t>
      </w:r>
    </w:p>
    <w:p w14:paraId="57C63448" w14:textId="0262DB42" w:rsidR="00B50396" w:rsidRPr="003222F3" w:rsidRDefault="00B50396" w:rsidP="00B50396">
      <w:r w:rsidRPr="003222F3">
        <w:t xml:space="preserve">The </w:t>
      </w:r>
      <w:r w:rsidR="000F3552" w:rsidRPr="003222F3">
        <w:t>latter part of Watering Action 1, the autumn/</w:t>
      </w:r>
      <w:r w:rsidR="003222F3" w:rsidRPr="003222F3">
        <w:t xml:space="preserve"> </w:t>
      </w:r>
      <w:r w:rsidR="000F3552" w:rsidRPr="003222F3">
        <w:t>winter fresh in May and</w:t>
      </w:r>
      <w:r w:rsidRPr="003222F3">
        <w:t xml:space="preserve"> June 2020 </w:t>
      </w:r>
      <w:r w:rsidRPr="003222F3">
        <w:rPr>
          <w:color w:val="000000" w:themeColor="text1"/>
        </w:rPr>
        <w:t xml:space="preserve">sought to </w:t>
      </w:r>
      <w:r w:rsidR="000F3552" w:rsidRPr="003222F3">
        <w:rPr>
          <w:color w:val="000000" w:themeColor="text1"/>
        </w:rPr>
        <w:t xml:space="preserve">maintain water quality and provide a </w:t>
      </w:r>
      <w:r w:rsidR="00685CD8" w:rsidRPr="003222F3">
        <w:rPr>
          <w:color w:val="000000" w:themeColor="text1"/>
        </w:rPr>
        <w:t>small pulse of productivity in the late autumn/early winter months</w:t>
      </w:r>
      <w:r w:rsidRPr="003222F3">
        <w:rPr>
          <w:color w:val="000000" w:themeColor="text1"/>
        </w:rPr>
        <w:t xml:space="preserve">. </w:t>
      </w:r>
    </w:p>
    <w:p w14:paraId="69D09076" w14:textId="77777777" w:rsidR="00B50396" w:rsidRDefault="00B50396" w:rsidP="00B50396">
      <w:r w:rsidRPr="003222F3">
        <w:t>This event appeared to mobilise nutrients and carbon in channel, resulting in a small increase in ER.</w:t>
      </w:r>
      <w:r>
        <w:t xml:space="preserve"> Consistent with previous flows provided during cooler times of year, there was not a clear effect on GPP, and it seems likely that the response is largely due to mobilisation and processing of organic material from in-channel benches and the banks. </w:t>
      </w:r>
    </w:p>
    <w:p w14:paraId="0142E4B3" w14:textId="0EE40017" w:rsidR="00B50396" w:rsidRPr="002323B0" w:rsidRDefault="00B50396" w:rsidP="00060536">
      <w:pPr>
        <w:pStyle w:val="Heading3"/>
      </w:pPr>
      <w:bookmarkStart w:id="291" w:name="_Toc31985471"/>
      <w:bookmarkStart w:id="292" w:name="_Toc56771629"/>
      <w:bookmarkStart w:id="293" w:name="_Toc57975160"/>
      <w:bookmarkEnd w:id="290"/>
      <w:r w:rsidRPr="002323B0">
        <w:t xml:space="preserve">Watering </w:t>
      </w:r>
      <w:r>
        <w:t>over the period</w:t>
      </w:r>
      <w:r>
        <w:rPr>
          <w:lang w:eastAsia="x-none"/>
        </w:rPr>
        <w:t xml:space="preserve"> 2014-</w:t>
      </w:r>
      <w:bookmarkEnd w:id="291"/>
      <w:r>
        <w:rPr>
          <w:lang w:eastAsia="x-none"/>
        </w:rPr>
        <w:t>20</w:t>
      </w:r>
      <w:bookmarkEnd w:id="292"/>
      <w:bookmarkEnd w:id="293"/>
    </w:p>
    <w:p w14:paraId="7E4C54BB" w14:textId="77777777" w:rsidR="00B50396" w:rsidRDefault="00B50396" w:rsidP="00B50396">
      <w:r>
        <w:t xml:space="preserve">There is a strong seasonal pattern in GPP and ER, but despite this there is evidence for effects of environmental flow delivery on GPP and ER. Both GPP and ER increase during flow delivery, correlated with higher DOC and higher nutrient and algal concentrations. This pattern is particularly evident during warmer conditions. In cooler conditions, the GPP response was considerably less, whereas the ER response appeared to be maintained.  </w:t>
      </w:r>
    </w:p>
    <w:p w14:paraId="515B827E" w14:textId="77777777" w:rsidR="00B50396" w:rsidRDefault="00B50396" w:rsidP="00B50396">
      <w:r>
        <w:t>High variability in both GPP and ER is a consequence of variability in the physical process of reaeration and biological responses in the parameters. Reaeration becomes the dominant process during higher flows, meaning that estimates for GPP and ER cannot be calculated during peak flows. This complicates determining the magnitude of metabolism responses.</w:t>
      </w:r>
    </w:p>
    <w:p w14:paraId="3EAA0B31" w14:textId="77777777" w:rsidR="00B50396" w:rsidRDefault="00B50396" w:rsidP="00B50396">
      <w:r>
        <w:t xml:space="preserve">Delivery of small autumn and winter flows has now been achieved several times in the Lachlan. Despite lower water temperatures at this time, there is evidence that this produces increases in ecosystem respiration, and potentially smaller but detectable increases in algal production. It is not clear what role this may play in determining the magnitude of spring responses in the following year. </w:t>
      </w:r>
      <w:r w:rsidRPr="00AE7DF5">
        <w:t xml:space="preserve"> </w:t>
      </w:r>
    </w:p>
    <w:p w14:paraId="1C7C3477" w14:textId="77777777" w:rsidR="00B50396" w:rsidRPr="000429E2" w:rsidRDefault="00B50396" w:rsidP="005F20C2">
      <w:pPr>
        <w:pStyle w:val="Heading2"/>
      </w:pPr>
      <w:bookmarkStart w:id="294" w:name="_Toc527986380"/>
      <w:bookmarkStart w:id="295" w:name="_Toc4574787"/>
      <w:bookmarkStart w:id="296" w:name="_Toc31985472"/>
      <w:bookmarkStart w:id="297" w:name="_Toc56771630"/>
      <w:bookmarkStart w:id="298" w:name="_Toc57975161"/>
      <w:r w:rsidRPr="000429E2">
        <w:t>Evaluation</w:t>
      </w:r>
      <w:bookmarkEnd w:id="294"/>
      <w:bookmarkEnd w:id="295"/>
      <w:bookmarkEnd w:id="296"/>
      <w:bookmarkEnd w:id="297"/>
      <w:bookmarkEnd w:id="298"/>
    </w:p>
    <w:p w14:paraId="63F56EA7" w14:textId="4356060B" w:rsidR="00B50396" w:rsidRPr="002323B0" w:rsidRDefault="00B50396" w:rsidP="00B50396">
      <w:r>
        <w:t xml:space="preserve">Evaluation is complicated by major changes in the climatic context for flow responses over the five years program to date. A dry year in 2015-16 was followed by one of the wettest years on record in </w:t>
      </w:r>
      <w:r w:rsidRPr="002323B0">
        <w:t>2016-17</w:t>
      </w:r>
      <w:r>
        <w:t>, with natural flooding</w:t>
      </w:r>
      <w:r w:rsidRPr="002323B0">
        <w:t xml:space="preserve"> completely dominated the watering of the </w:t>
      </w:r>
      <w:r w:rsidR="002B6D8D">
        <w:t>lower</w:t>
      </w:r>
      <w:r w:rsidRPr="002323B0">
        <w:t xml:space="preserve"> Lachlan </w:t>
      </w:r>
      <w:r w:rsidR="0001584F">
        <w:t>river system</w:t>
      </w:r>
      <w:r>
        <w:t>. T</w:t>
      </w:r>
      <w:r w:rsidRPr="002323B0">
        <w:t>he 2017-18 year was much dryer and environmental flows were responsible for relatively large flow events</w:t>
      </w:r>
      <w:r>
        <w:t xml:space="preserve"> in comparison to operational flows</w:t>
      </w:r>
      <w:r w:rsidRPr="002323B0">
        <w:t xml:space="preserve">. </w:t>
      </w:r>
      <w:r>
        <w:t xml:space="preserve">The 2019-20 year was also </w:t>
      </w:r>
      <w:r w:rsidR="007902C5">
        <w:t>characterised</w:t>
      </w:r>
      <w:r>
        <w:t xml:space="preserve"> by progressive drying through summer then significant rainfall in autumn and early winter. </w:t>
      </w:r>
    </w:p>
    <w:p w14:paraId="59A2EA10" w14:textId="77777777" w:rsidR="00B50396" w:rsidRPr="002323B0" w:rsidRDefault="00B50396" w:rsidP="00B50396">
      <w:r w:rsidRPr="002323B0">
        <w:t>In relation to the effects of Commonwealth environmental water, the evaluation questions are addressed as follows:</w:t>
      </w:r>
    </w:p>
    <w:p w14:paraId="59FA4925" w14:textId="77777777" w:rsidR="00B50396" w:rsidRPr="002323B0" w:rsidRDefault="00B50396" w:rsidP="004660AE">
      <w:pPr>
        <w:numPr>
          <w:ilvl w:val="0"/>
          <w:numId w:val="30"/>
        </w:numPr>
        <w:spacing w:before="120" w:after="120" w:line="240" w:lineRule="auto"/>
      </w:pPr>
      <w:r w:rsidRPr="002323B0">
        <w:t xml:space="preserve">What did Commonwealth environmental water contribute to water quality outcomes? </w:t>
      </w:r>
    </w:p>
    <w:p w14:paraId="71D4E868" w14:textId="7F528A23" w:rsidR="00B50396" w:rsidRDefault="00B50396" w:rsidP="00B50396">
      <w:r w:rsidRPr="002323B0">
        <w:t xml:space="preserve">There </w:t>
      </w:r>
      <w:r>
        <w:t xml:space="preserve">is evidence that </w:t>
      </w:r>
      <w:r w:rsidRPr="002323B0">
        <w:t>watering event</w:t>
      </w:r>
      <w:r>
        <w:t xml:space="preserve">s can alter </w:t>
      </w:r>
      <w:r w:rsidRPr="002323B0">
        <w:t>water quality parameters,</w:t>
      </w:r>
      <w:r>
        <w:t xml:space="preserve"> particularly through increasing carbon and nutrients, although these </w:t>
      </w:r>
      <w:r w:rsidRPr="002323B0">
        <w:t>effects appear to be relatively transient</w:t>
      </w:r>
      <w:r>
        <w:t xml:space="preserve"> and can be highly variable in magnitude in both space (site to site) and time</w:t>
      </w:r>
      <w:r w:rsidRPr="002323B0">
        <w:t>.</w:t>
      </w:r>
      <w:r>
        <w:t xml:space="preserve"> These effects are much smaller than those observed during large natural flows. The two flows provided in 20</w:t>
      </w:r>
      <w:r w:rsidR="00F258B9">
        <w:t>19</w:t>
      </w:r>
      <w:r>
        <w:t xml:space="preserve"> both appeared to mobilise small amounts of nutrients and caused slight increases in pH and reductions in salinity.</w:t>
      </w:r>
    </w:p>
    <w:p w14:paraId="0FE4C111" w14:textId="77777777" w:rsidR="00B50396" w:rsidRPr="002323B0" w:rsidRDefault="00B50396" w:rsidP="004660AE">
      <w:pPr>
        <w:numPr>
          <w:ilvl w:val="0"/>
          <w:numId w:val="30"/>
        </w:numPr>
        <w:spacing w:before="120" w:after="120" w:line="240" w:lineRule="auto"/>
      </w:pPr>
      <w:r w:rsidRPr="002323B0">
        <w:t>What did Commonwealth environmental water contribute to patterns and rates of ecosystem respiration (ER) and primary</w:t>
      </w:r>
      <w:r>
        <w:t xml:space="preserve"> productivity (GPP)</w:t>
      </w:r>
      <w:r w:rsidRPr="002323B0">
        <w:t>?</w:t>
      </w:r>
    </w:p>
    <w:p w14:paraId="55CF5036" w14:textId="3DFB8622" w:rsidR="00B50396" w:rsidRPr="002323B0" w:rsidRDefault="00B50396" w:rsidP="00B50396">
      <w:r>
        <w:t xml:space="preserve">There was evidence for </w:t>
      </w:r>
      <w:r w:rsidRPr="002323B0">
        <w:t>watering events generating short pulses of GPP and ER</w:t>
      </w:r>
      <w:r>
        <w:t xml:space="preserve">, with GPP responses being larger in warmer conditions. Relatively minor changes in nutrients and carbon (relative to background variability) do appear to support relatively larger (compared to background variability) responses in productivity. In the most recent watering year a </w:t>
      </w:r>
      <w:r w:rsidR="006B0929">
        <w:t>spring fresh</w:t>
      </w:r>
      <w:r>
        <w:t xml:space="preserve"> in October 2019 did not generate an identifiable productivity response, while a smaller event in winter (June 2020) did appear to generate a small increase in ecosystem respiration. </w:t>
      </w:r>
    </w:p>
    <w:p w14:paraId="0D4519D0" w14:textId="77777777" w:rsidR="00B50396" w:rsidRPr="000429E2" w:rsidRDefault="00B50396" w:rsidP="005F20C2">
      <w:pPr>
        <w:pStyle w:val="Heading2"/>
      </w:pPr>
      <w:bookmarkStart w:id="299" w:name="_Toc527986381"/>
      <w:bookmarkStart w:id="300" w:name="_Toc4574788"/>
      <w:bookmarkStart w:id="301" w:name="_Toc31985473"/>
      <w:bookmarkStart w:id="302" w:name="_Toc56771631"/>
      <w:bookmarkStart w:id="303" w:name="_Toc57975162"/>
      <w:r w:rsidRPr="000429E2">
        <w:t xml:space="preserve">Final </w:t>
      </w:r>
      <w:r w:rsidRPr="000429E2">
        <w:rPr>
          <w:lang w:eastAsia="x-none"/>
        </w:rPr>
        <w:t>c</w:t>
      </w:r>
      <w:r w:rsidRPr="000429E2">
        <w:t>omments and recommendations</w:t>
      </w:r>
      <w:bookmarkEnd w:id="299"/>
      <w:bookmarkEnd w:id="300"/>
      <w:bookmarkEnd w:id="301"/>
      <w:bookmarkEnd w:id="302"/>
      <w:bookmarkEnd w:id="303"/>
    </w:p>
    <w:p w14:paraId="2EFBED25" w14:textId="6D44024E" w:rsidR="00B50396" w:rsidRDefault="00B50396" w:rsidP="00B50396">
      <w:bookmarkStart w:id="304" w:name="_Hlk3987386"/>
      <w:r w:rsidRPr="00F94EEA">
        <w:t xml:space="preserve">Commonwealth environmental water was used strategically in 2019-20 </w:t>
      </w:r>
      <w:r w:rsidR="00E60EA4" w:rsidRPr="00F94EEA">
        <w:t xml:space="preserve">for a range of outcomes </w:t>
      </w:r>
      <w:r w:rsidRPr="00F94EEA">
        <w:t>did</w:t>
      </w:r>
      <w:r>
        <w:t xml:space="preserve"> not appear to have generated clear productivity pulses</w:t>
      </w:r>
      <w:r w:rsidRPr="002323B0">
        <w:t xml:space="preserve">. </w:t>
      </w:r>
      <w:r>
        <w:t xml:space="preserve">Later </w:t>
      </w:r>
      <w:r w:rsidRPr="002323B0">
        <w:t>small</w:t>
      </w:r>
      <w:r>
        <w:t>er flows under</w:t>
      </w:r>
      <w:r w:rsidRPr="002323B0">
        <w:t xml:space="preserve"> cooler </w:t>
      </w:r>
      <w:r>
        <w:t>conditions yielded detectable, but more transient and spatially variable pulses in production.</w:t>
      </w:r>
    </w:p>
    <w:p w14:paraId="11C58135" w14:textId="05E0488B" w:rsidR="00B50396" w:rsidRDefault="00B50396" w:rsidP="004660AE">
      <w:pPr>
        <w:pStyle w:val="ListParagraph"/>
        <w:numPr>
          <w:ilvl w:val="0"/>
          <w:numId w:val="25"/>
        </w:numPr>
        <w:spacing w:after="280" w:line="240" w:lineRule="auto"/>
      </w:pPr>
      <w:r>
        <w:t xml:space="preserve">There was no clear evidence for either positive or adverse effects of CEW on </w:t>
      </w:r>
      <w:r w:rsidRPr="0001250D">
        <w:t>water quality</w:t>
      </w:r>
      <w:r>
        <w:t>. Temperature was dominated by seasonal cycles, with consequent effects on dissolved oxygen. This is reflective of the lack of sources of nutrients to be mobilised by flows of this scale, and the relatively small volumes of water being applied. Larger volumes of water can be an effective management tool in terms of mobilising or diluting dissolved organic carbon, as has been evident in previous watering actions. Large natural flows can dramatically alter water chemistry parameters, but far exceed the volumes available for environmental watering.</w:t>
      </w:r>
    </w:p>
    <w:p w14:paraId="60FA7CC8" w14:textId="77777777" w:rsidR="00B50396" w:rsidRPr="00016A14" w:rsidRDefault="00B50396" w:rsidP="004660AE">
      <w:pPr>
        <w:pStyle w:val="ListBullet"/>
        <w:numPr>
          <w:ilvl w:val="0"/>
          <w:numId w:val="25"/>
        </w:numPr>
        <w:rPr>
          <w:sz w:val="22"/>
          <w:szCs w:val="22"/>
        </w:rPr>
      </w:pPr>
      <w:r w:rsidRPr="00016A14">
        <w:rPr>
          <w:sz w:val="22"/>
          <w:szCs w:val="22"/>
        </w:rPr>
        <w:t xml:space="preserve">Concentrations of key basal resources (DOC and chlorophyll) were variable with some evidence of effects of environmental flows. There was evidence of initial dilution of algal cells on the ascending limb of the hydrograph and then a lagged increase after the peak flow. Several environmental flow events showed evidence of slight increases in DOC consistent with increased carbon availability. Environmental flows with even small peaks in nutrient availability were associated with high values of chlorophyll. As for water chemistry more broadly, values of DOC during large natural flows event indicated large scale mobilisation of carbon. </w:t>
      </w:r>
    </w:p>
    <w:p w14:paraId="0491FD25" w14:textId="614D982B" w:rsidR="00B50396" w:rsidRDefault="00B50396" w:rsidP="004660AE">
      <w:pPr>
        <w:numPr>
          <w:ilvl w:val="0"/>
          <w:numId w:val="25"/>
        </w:numPr>
        <w:spacing w:before="120" w:after="120" w:line="240" w:lineRule="auto"/>
      </w:pPr>
      <w:r w:rsidRPr="002323B0">
        <w:t>The</w:t>
      </w:r>
      <w:r>
        <w:t xml:space="preserve">re is evidence for productivity responses to environmental flow delivery in the </w:t>
      </w:r>
      <w:r w:rsidR="002B6D8D">
        <w:t>lower</w:t>
      </w:r>
      <w:r>
        <w:t xml:space="preserve"> </w:t>
      </w:r>
      <w:r w:rsidRPr="002323B0">
        <w:t>Lachlan River</w:t>
      </w:r>
      <w:r>
        <w:t xml:space="preserve">, particularly when water temperatures are warmer. While the river was generally heterotrophic (dominated by external carbon rather than in situ photosynthesis), it tended to be more autotrophic during environmental flows. This may be suggestive of generating higher quality local production. Flows targeting productivity responses or supporting fish larvae should be targeted to warmer conditions. </w:t>
      </w:r>
    </w:p>
    <w:p w14:paraId="6FA92AE9" w14:textId="77777777" w:rsidR="00B50396" w:rsidRPr="002323B0" w:rsidRDefault="00B50396" w:rsidP="004660AE">
      <w:pPr>
        <w:numPr>
          <w:ilvl w:val="0"/>
          <w:numId w:val="25"/>
        </w:numPr>
        <w:spacing w:before="120" w:after="120" w:line="240" w:lineRule="auto"/>
      </w:pPr>
      <w:r>
        <w:t xml:space="preserve">There is some evidence from the 2019-20 watering year that the shape and magnitude of the flow event may affect the degree to which a productivity response is seen. This is consistent with a flow pulse which generates light limitation on existing biofilms, but is of insufficient length to allow new biofilms to develop. </w:t>
      </w:r>
    </w:p>
    <w:p w14:paraId="47E02EDF" w14:textId="77777777" w:rsidR="00B50396" w:rsidRDefault="00B50396" w:rsidP="004660AE">
      <w:pPr>
        <w:numPr>
          <w:ilvl w:val="0"/>
          <w:numId w:val="25"/>
        </w:numPr>
        <w:spacing w:before="120" w:after="120" w:line="240" w:lineRule="auto"/>
      </w:pPr>
      <w:r w:rsidRPr="002323B0">
        <w:t>Provision of environmental water as a short term, relatively small event in autumn appear</w:t>
      </w:r>
      <w:r>
        <w:t>ed</w:t>
      </w:r>
      <w:r w:rsidRPr="002323B0">
        <w:t xml:space="preserve"> to meet the objective of generating a </w:t>
      </w:r>
      <w:r>
        <w:t xml:space="preserve">small </w:t>
      </w:r>
      <w:r w:rsidRPr="002323B0">
        <w:t>resource pulse in-channel.</w:t>
      </w:r>
      <w:r>
        <w:t xml:space="preserve"> These may be important ecologically in providing resources at a relatively resource poor period, supporting maintenance of fish condition into the winter period. </w:t>
      </w:r>
      <w:r w:rsidRPr="002323B0">
        <w:t xml:space="preserve"> </w:t>
      </w:r>
    </w:p>
    <w:p w14:paraId="7E72EF29" w14:textId="0ECD7C33" w:rsidR="001B06DA" w:rsidRDefault="001B06DA">
      <w:r>
        <w:br w:type="page"/>
      </w:r>
    </w:p>
    <w:p w14:paraId="1A4DE30B" w14:textId="77777777" w:rsidR="00B50396" w:rsidRDefault="00B50396" w:rsidP="00B50396">
      <w:r>
        <w:t>Based on these outcomes the following can be recommended:</w:t>
      </w:r>
    </w:p>
    <w:p w14:paraId="390BED3F" w14:textId="77777777" w:rsidR="00B50396" w:rsidRDefault="00B50396" w:rsidP="004660AE">
      <w:pPr>
        <w:pStyle w:val="ListParagraph"/>
        <w:numPr>
          <w:ilvl w:val="0"/>
          <w:numId w:val="28"/>
        </w:numPr>
        <w:spacing w:before="120" w:after="120" w:line="240" w:lineRule="auto"/>
        <w:ind w:left="714" w:hanging="357"/>
        <w:contextualSpacing w:val="0"/>
      </w:pPr>
      <w:r>
        <w:t>Provision of flows to generate productivity responses to support fish larvae and to improve food availability is realistic and will generate the greatest responses when associated with warmer water conditions.</w:t>
      </w:r>
    </w:p>
    <w:p w14:paraId="199951F8" w14:textId="77777777" w:rsidR="00B50396" w:rsidRDefault="00B50396" w:rsidP="004660AE">
      <w:pPr>
        <w:pStyle w:val="ListParagraph"/>
        <w:numPr>
          <w:ilvl w:val="0"/>
          <w:numId w:val="28"/>
        </w:numPr>
        <w:spacing w:before="120" w:after="120" w:line="240" w:lineRule="auto"/>
        <w:ind w:left="714" w:hanging="357"/>
        <w:contextualSpacing w:val="0"/>
      </w:pPr>
      <w:r>
        <w:t xml:space="preserve">Provision of environmental flows at warmer times of the year may not produce large responses in productivity if the length of the flow period is short. This requires consideration in coming year, and likely further analysis when data from more flow events becomes available. </w:t>
      </w:r>
    </w:p>
    <w:p w14:paraId="29EA66E5" w14:textId="403A58F3" w:rsidR="00B50396" w:rsidRPr="00131F12" w:rsidRDefault="00B50396" w:rsidP="004660AE">
      <w:pPr>
        <w:pStyle w:val="ListParagraph"/>
        <w:numPr>
          <w:ilvl w:val="0"/>
          <w:numId w:val="28"/>
        </w:numPr>
        <w:spacing w:before="120" w:after="120" w:line="240" w:lineRule="auto"/>
        <w:ind w:left="714" w:hanging="357"/>
        <w:contextualSpacing w:val="0"/>
      </w:pPr>
      <w:r>
        <w:t xml:space="preserve">Provision of environmental flows during cooler periods does not produce as large a productivity response, and the response appears to be dominated by carbon respiration rather than primary production by algae. Provision of resources at this time may ‘prime’ ecosystems and contribute to fish condition, allowing for more rapid and larger responses to spring flows in the subsequent year. </w:t>
      </w:r>
      <w:bookmarkEnd w:id="304"/>
      <w:r>
        <w:t>Additional years of data will enable greater understanding of these processes and their role in the Lachlan river system.</w:t>
      </w:r>
    </w:p>
    <w:p w14:paraId="207A23D4" w14:textId="77777777" w:rsidR="00B50396" w:rsidRPr="005E5CA8" w:rsidRDefault="00B50396" w:rsidP="00B50396">
      <w:pPr>
        <w:spacing w:after="160" w:line="259" w:lineRule="auto"/>
        <w:rPr>
          <w:sz w:val="16"/>
          <w:szCs w:val="16"/>
        </w:rPr>
      </w:pPr>
      <w:r>
        <w:br w:type="page"/>
      </w:r>
    </w:p>
    <w:p w14:paraId="08BD3E2E" w14:textId="685835A7" w:rsidR="00B50396" w:rsidRDefault="00B50396" w:rsidP="005F20C2">
      <w:pPr>
        <w:pStyle w:val="Heading2"/>
      </w:pPr>
      <w:bookmarkStart w:id="305" w:name="_Ref19536256"/>
      <w:bookmarkStart w:id="306" w:name="_Toc31985474"/>
      <w:bookmarkStart w:id="307" w:name="_Toc56771632"/>
      <w:bookmarkStart w:id="308" w:name="_Toc57975163"/>
      <w:r>
        <w:t xml:space="preserve">Appendix 1: Stream metabolism plots for additional sites in the </w:t>
      </w:r>
      <w:r w:rsidR="002B6D8D">
        <w:t>lower</w:t>
      </w:r>
      <w:r>
        <w:t xml:space="preserve"> Lachlan </w:t>
      </w:r>
      <w:r w:rsidR="00806F28">
        <w:t>River</w:t>
      </w:r>
      <w:r>
        <w:t xml:space="preserve"> 2019-20</w:t>
      </w:r>
      <w:bookmarkEnd w:id="305"/>
      <w:bookmarkEnd w:id="306"/>
      <w:bookmarkEnd w:id="307"/>
      <w:bookmarkEnd w:id="308"/>
    </w:p>
    <w:p w14:paraId="5F072D19" w14:textId="77777777" w:rsidR="00B50396" w:rsidRPr="007771B9" w:rsidRDefault="00B50396" w:rsidP="00B50396">
      <w:pPr>
        <w:rPr>
          <w:lang w:eastAsia="x-none"/>
        </w:rPr>
      </w:pPr>
    </w:p>
    <w:p w14:paraId="3159EF60" w14:textId="17AFD23A" w:rsidR="00B50396" w:rsidRDefault="00B50396" w:rsidP="00B50396">
      <w:pPr>
        <w:rPr>
          <w:lang w:val="x-none" w:eastAsia="x-none"/>
        </w:rPr>
      </w:pPr>
      <w:r>
        <w:rPr>
          <w:noProof/>
        </w:rPr>
        <mc:AlternateContent>
          <mc:Choice Requires="wpg">
            <w:drawing>
              <wp:anchor distT="0" distB="0" distL="114300" distR="114300" simplePos="0" relativeHeight="251658256" behindDoc="0" locked="0" layoutInCell="1" allowOverlap="1" wp14:anchorId="1A406105" wp14:editId="4D282211">
                <wp:simplePos x="0" y="0"/>
                <wp:positionH relativeFrom="column">
                  <wp:posOffset>1962150</wp:posOffset>
                </wp:positionH>
                <wp:positionV relativeFrom="paragraph">
                  <wp:posOffset>58420</wp:posOffset>
                </wp:positionV>
                <wp:extent cx="2990850" cy="6829425"/>
                <wp:effectExtent l="0" t="0" r="0" b="9525"/>
                <wp:wrapNone/>
                <wp:docPr id="80" name="Group 80" descr="P1742#y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90850" cy="6829425"/>
                          <a:chOff x="0" y="0"/>
                          <a:chExt cx="3067050" cy="7572375"/>
                        </a:xfrm>
                      </wpg:grpSpPr>
                      <wps:wsp>
                        <wps:cNvPr id="81" name="Rectangle 77"/>
                        <wps:cNvSpPr/>
                        <wps:spPr>
                          <a:xfrm>
                            <a:off x="2886075" y="0"/>
                            <a:ext cx="180975" cy="7572375"/>
                          </a:xfrm>
                          <a:prstGeom prst="rect">
                            <a:avLst/>
                          </a:prstGeom>
                          <a:solidFill>
                            <a:srgbClr val="8FAADC">
                              <a:alpha val="32157"/>
                            </a:srgbClr>
                          </a:solidFill>
                          <a:ln w="25400" cap="flat" cmpd="sng" algn="ctr">
                            <a:noFill/>
                            <a:prstDash val="solid"/>
                          </a:ln>
                          <a:effectLst/>
                        </wps:spPr>
                        <wps:txbx>
                          <w:txbxContent>
                            <w:p w14:paraId="2D30F44D" w14:textId="77777777" w:rsidR="004C5896" w:rsidRDefault="004C5896" w:rsidP="00B50396"/>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2" name="Rectangle 78"/>
                        <wps:cNvSpPr/>
                        <wps:spPr>
                          <a:xfrm flipH="1">
                            <a:off x="0" y="0"/>
                            <a:ext cx="352425" cy="7572375"/>
                          </a:xfrm>
                          <a:prstGeom prst="rect">
                            <a:avLst/>
                          </a:prstGeom>
                          <a:solidFill>
                            <a:srgbClr val="8FAADC">
                              <a:alpha val="32157"/>
                            </a:srgbClr>
                          </a:solidFill>
                          <a:ln w="25400" cap="flat" cmpd="sng" algn="ctr">
                            <a:noFill/>
                            <a:prstDash val="solid"/>
                          </a:ln>
                          <a:effectLst/>
                        </wps:spPr>
                        <wps:txbx>
                          <w:txbxContent>
                            <w:p w14:paraId="3928D7F5" w14:textId="77777777" w:rsidR="004C5896" w:rsidRDefault="004C5896" w:rsidP="00B50396"/>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A406105" id="Group 80" o:spid="_x0000_s1074" alt="P1742#y1" style="position:absolute;margin-left:154.5pt;margin-top:4.6pt;width:235.5pt;height:537.75pt;z-index:251658256;mso-width-relative:margin;mso-height-relative:margin" coordsize="30670,757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">
                <v:rect id="Rectangle 77" o:spid="_x0000_s1075" style="position:absolute;left:28860;width:1810;height:757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" fillcolor="#8faadc" stroked="f" strokeweight="2pt">
                  <v:fill opacity="21074f"/>
                  <v:textbox>
                    <w:txbxContent>
                      <w:p w14:paraId="2D30F44D" w14:textId="77777777" w:rsidR="004C5896" w:rsidRDefault="004C5896" w:rsidP="00B50396"/>
                    </w:txbxContent>
                  </v:textbox>
                </v:rect>
                <v:rect id="Rectangle 78" o:spid="_x0000_s1076" style="position:absolute;width:3524;height:75723;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" fillcolor="#8faadc" stroked="f" strokeweight="2pt">
                  <v:fill opacity="21074f"/>
                  <v:textbox>
                    <w:txbxContent>
                      <w:p w14:paraId="3928D7F5" w14:textId="77777777" w:rsidR="004C5896" w:rsidRDefault="004C5896" w:rsidP="00B50396"/>
                    </w:txbxContent>
                  </v:textbox>
                </v:rect>
              </v:group>
            </w:pict>
          </mc:Fallback>
        </mc:AlternateContent>
      </w:r>
      <w:r>
        <w:rPr>
          <w:noProof/>
        </w:rPr>
        <w:drawing>
          <wp:anchor distT="0" distB="0" distL="114300" distR="114300" simplePos="0" relativeHeight="251658277" behindDoc="0" locked="0" layoutInCell="1" allowOverlap="1" wp14:anchorId="32D6B65A" wp14:editId="65294E9A">
            <wp:simplePos x="0" y="0"/>
            <wp:positionH relativeFrom="column">
              <wp:posOffset>2743200</wp:posOffset>
            </wp:positionH>
            <wp:positionV relativeFrom="paragraph">
              <wp:posOffset>5025390</wp:posOffset>
            </wp:positionV>
            <wp:extent cx="2828925" cy="371475"/>
            <wp:effectExtent l="0" t="0" r="9525" b="9525"/>
            <wp:wrapNone/>
            <wp:docPr id="79" name="Picture 79" descr="P1742#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P1742#y2"/>
                    <pic:cNvPicPr>
                      <a:picLocks noChangeAspect="1" noChangeArrowheads="1"/>
                    </pic:cNvPicPr>
                  </pic:nvPicPr>
                  <pic:blipFill>
                    <a:blip r:embed="rId83" cstate="email">
                      <a:extLst>
                        <a:ext uri="{28A0092B-C50C-407E-A947-70E740481C1C}">
                          <a14:useLocalDpi xmlns:a14="http://schemas.microsoft.com/office/drawing/2010/main"/>
                        </a:ext>
                      </a:extLst>
                    </a:blip>
                    <a:srcRect/>
                    <a:stretch>
                      <a:fillRect/>
                    </a:stretch>
                  </pic:blipFill>
                  <pic:spPr bwMode="auto">
                    <a:xfrm>
                      <a:off x="0" y="0"/>
                      <a:ext cx="2828925" cy="3714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78" behindDoc="0" locked="0" layoutInCell="1" allowOverlap="1" wp14:anchorId="721E7877" wp14:editId="554C398F">
            <wp:simplePos x="0" y="0"/>
            <wp:positionH relativeFrom="column">
              <wp:posOffset>2714625</wp:posOffset>
            </wp:positionH>
            <wp:positionV relativeFrom="paragraph">
              <wp:posOffset>2592070</wp:posOffset>
            </wp:positionV>
            <wp:extent cx="2828925" cy="371475"/>
            <wp:effectExtent l="0" t="0" r="9525" b="9525"/>
            <wp:wrapNone/>
            <wp:docPr id="78" name="Picture 78" descr="P1742#y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P1742#y3"/>
                    <pic:cNvPicPr>
                      <a:picLocks noChangeAspect="1" noChangeArrowheads="1"/>
                    </pic:cNvPicPr>
                  </pic:nvPicPr>
                  <pic:blipFill>
                    <a:blip r:embed="rId83" cstate="email">
                      <a:extLst>
                        <a:ext uri="{28A0092B-C50C-407E-A947-70E740481C1C}">
                          <a14:useLocalDpi xmlns:a14="http://schemas.microsoft.com/office/drawing/2010/main"/>
                        </a:ext>
                      </a:extLst>
                    </a:blip>
                    <a:srcRect/>
                    <a:stretch>
                      <a:fillRect/>
                    </a:stretch>
                  </pic:blipFill>
                  <pic:spPr bwMode="auto">
                    <a:xfrm>
                      <a:off x="0" y="0"/>
                      <a:ext cx="2828925" cy="3714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79" behindDoc="0" locked="0" layoutInCell="1" allowOverlap="1" wp14:anchorId="160066A8" wp14:editId="42C09E2E">
            <wp:simplePos x="0" y="0"/>
            <wp:positionH relativeFrom="column">
              <wp:posOffset>2695575</wp:posOffset>
            </wp:positionH>
            <wp:positionV relativeFrom="paragraph">
              <wp:posOffset>196850</wp:posOffset>
            </wp:positionV>
            <wp:extent cx="2847975" cy="361950"/>
            <wp:effectExtent l="0" t="0" r="9525" b="0"/>
            <wp:wrapNone/>
            <wp:docPr id="77" name="Picture 77" descr="P1742#y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P1742#y4"/>
                    <pic:cNvPicPr>
                      <a:picLocks noChangeAspect="1" noChangeArrowheads="1"/>
                    </pic:cNvPicPr>
                  </pic:nvPicPr>
                  <pic:blipFill>
                    <a:blip r:embed="rId84" cstate="email">
                      <a:extLst>
                        <a:ext uri="{28A0092B-C50C-407E-A947-70E740481C1C}">
                          <a14:useLocalDpi xmlns:a14="http://schemas.microsoft.com/office/drawing/2010/main"/>
                        </a:ext>
                      </a:extLst>
                    </a:blip>
                    <a:srcRect/>
                    <a:stretch>
                      <a:fillRect/>
                    </a:stretch>
                  </pic:blipFill>
                  <pic:spPr bwMode="auto">
                    <a:xfrm>
                      <a:off x="0" y="0"/>
                      <a:ext cx="2847975" cy="3619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703CB">
        <w:rPr>
          <w:noProof/>
          <w:lang w:val="x-none" w:eastAsia="x-none"/>
        </w:rPr>
        <w:drawing>
          <wp:inline distT="0" distB="0" distL="0" distR="0" wp14:anchorId="41863C62" wp14:editId="5B4377D0">
            <wp:extent cx="6126480" cy="7086139"/>
            <wp:effectExtent l="0" t="0" r="7620" b="635"/>
            <wp:docPr id="21" name="Picture 21" descr="P174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P1742#yIS1"/>
                    <pic:cNvPicPr>
                      <a:picLocks noChangeAspect="1" noChangeArrowheads="1"/>
                    </pic:cNvPicPr>
                  </pic:nvPicPr>
                  <pic:blipFill>
                    <a:blip r:embed="rId85" cstate="email">
                      <a:extLst>
                        <a:ext uri="{28A0092B-C50C-407E-A947-70E740481C1C}">
                          <a14:useLocalDpi xmlns:a14="http://schemas.microsoft.com/office/drawing/2010/main"/>
                        </a:ext>
                      </a:extLst>
                    </a:blip>
                    <a:srcRect/>
                    <a:stretch>
                      <a:fillRect/>
                    </a:stretch>
                  </pic:blipFill>
                  <pic:spPr bwMode="auto">
                    <a:xfrm>
                      <a:off x="0" y="0"/>
                      <a:ext cx="6136329" cy="7097530"/>
                    </a:xfrm>
                    <a:prstGeom prst="rect">
                      <a:avLst/>
                    </a:prstGeom>
                    <a:noFill/>
                    <a:ln>
                      <a:noFill/>
                    </a:ln>
                  </pic:spPr>
                </pic:pic>
              </a:graphicData>
            </a:graphic>
          </wp:inline>
        </w:drawing>
      </w:r>
    </w:p>
    <w:p w14:paraId="624100CD" w14:textId="14491638" w:rsidR="00B50396" w:rsidRPr="00953089" w:rsidRDefault="009A5A48" w:rsidP="00801DA9">
      <w:pPr>
        <w:pStyle w:val="Caption"/>
        <w:spacing w:after="40"/>
      </w:pPr>
      <w:bookmarkStart w:id="309" w:name="_Ref56676010"/>
      <w:bookmarkStart w:id="310" w:name="_Toc31985599"/>
      <w:bookmarkStart w:id="311" w:name="_Toc57975076"/>
      <w:r>
        <w:t xml:space="preserve">Figure </w:t>
      </w:r>
      <w:r w:rsidR="00237A98">
        <w:fldChar w:fldCharType="begin" w:fldLock="1"/>
      </w:r>
      <w:r w:rsidR="00237A98">
        <w:instrText xml:space="preserve"> STYLEREF 1 \s </w:instrText>
      </w:r>
      <w:r w:rsidR="00237A98">
        <w:fldChar w:fldCharType="separate"/>
      </w:r>
      <w:r w:rsidR="00384D17">
        <w:rPr>
          <w:noProof/>
        </w:rPr>
        <w:t>6</w:t>
      </w:r>
      <w:r w:rsidR="00237A98">
        <w:fldChar w:fldCharType="end"/>
      </w:r>
      <w:r w:rsidR="00237A98">
        <w:noBreakHyphen/>
      </w:r>
      <w:r>
        <w:fldChar w:fldCharType="begin"/>
      </w:r>
      <w:r>
        <w:instrText xml:space="preserve"> SEQ Figure \* ARABIC \s 1 </w:instrText>
      </w:r>
      <w:r>
        <w:fldChar w:fldCharType="separate"/>
      </w:r>
      <w:r w:rsidR="00A54C15">
        <w:rPr>
          <w:noProof/>
        </w:rPr>
        <w:t>16</w:t>
      </w:r>
      <w:r>
        <w:fldChar w:fldCharType="end"/>
      </w:r>
      <w:bookmarkEnd w:id="309"/>
      <w:r>
        <w:t xml:space="preserve">. </w:t>
      </w:r>
      <w:r w:rsidR="00B50396" w:rsidRPr="00953089">
        <w:t xml:space="preserve">Gross primary production (GPP) from Wallanthery, Cowl Cowl and Whealbah in the </w:t>
      </w:r>
      <w:r w:rsidR="002B6D8D">
        <w:t>lower</w:t>
      </w:r>
      <w:r w:rsidR="00B50396" w:rsidRPr="00953089">
        <w:t xml:space="preserve"> Lachlan</w:t>
      </w:r>
      <w:bookmarkEnd w:id="310"/>
      <w:r w:rsidR="002E22AA">
        <w:t xml:space="preserve"> </w:t>
      </w:r>
      <w:r w:rsidR="00806F28">
        <w:t>River</w:t>
      </w:r>
      <w:r w:rsidR="00B50396" w:rsidRPr="00507E37">
        <w:t>, J</w:t>
      </w:r>
      <w:r w:rsidR="00B50396">
        <w:t>uly</w:t>
      </w:r>
      <w:r w:rsidR="00B50396" w:rsidRPr="00507E37">
        <w:t xml:space="preserve"> 201</w:t>
      </w:r>
      <w:r w:rsidR="00B50396">
        <w:t>9</w:t>
      </w:r>
      <w:r w:rsidR="00B50396" w:rsidRPr="00507E37">
        <w:t xml:space="preserve"> - June 20</w:t>
      </w:r>
      <w:r w:rsidR="00B50396">
        <w:t>20.</w:t>
      </w:r>
      <w:bookmarkEnd w:id="311"/>
    </w:p>
    <w:p w14:paraId="1750AE51" w14:textId="13768387" w:rsidR="00B50396" w:rsidRPr="003358DE" w:rsidRDefault="00B50396" w:rsidP="000238CC">
      <w:pPr>
        <w:pStyle w:val="Caption"/>
        <w:spacing w:after="120"/>
      </w:pPr>
      <w:r w:rsidRPr="00953089">
        <w:t>Blue shaded vertical bars indicate watering actions</w:t>
      </w:r>
      <w:r>
        <w:t xml:space="preserve"> based on Whealbah discharge</w:t>
      </w:r>
      <w:r w:rsidRPr="00953089">
        <w:t>.</w:t>
      </w:r>
      <w:r w:rsidRPr="003358DE">
        <w:br w:type="page"/>
      </w:r>
    </w:p>
    <w:p w14:paraId="0D3C29FA" w14:textId="665B3F65" w:rsidR="00B50396" w:rsidRDefault="00B50396" w:rsidP="00B50396">
      <w:pPr>
        <w:rPr>
          <w:lang w:val="x-none" w:eastAsia="x-none"/>
        </w:rPr>
      </w:pPr>
      <w:r>
        <w:rPr>
          <w:noProof/>
        </w:rPr>
        <mc:AlternateContent>
          <mc:Choice Requires="wpg">
            <w:drawing>
              <wp:anchor distT="0" distB="0" distL="114300" distR="114300" simplePos="0" relativeHeight="251658257" behindDoc="0" locked="0" layoutInCell="1" allowOverlap="1" wp14:anchorId="286EE8D0" wp14:editId="209F4252">
                <wp:simplePos x="0" y="0"/>
                <wp:positionH relativeFrom="column">
                  <wp:posOffset>1981200</wp:posOffset>
                </wp:positionH>
                <wp:positionV relativeFrom="paragraph">
                  <wp:posOffset>-635</wp:posOffset>
                </wp:positionV>
                <wp:extent cx="2990850" cy="6829425"/>
                <wp:effectExtent l="0" t="0" r="0" b="9525"/>
                <wp:wrapNone/>
                <wp:docPr id="315" name="Group 315" descr="P1745#y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90850" cy="6829425"/>
                          <a:chOff x="0" y="0"/>
                          <a:chExt cx="3067050" cy="7572375"/>
                        </a:xfrm>
                      </wpg:grpSpPr>
                      <wps:wsp>
                        <wps:cNvPr id="316" name="Rectangle 316"/>
                        <wps:cNvSpPr/>
                        <wps:spPr>
                          <a:xfrm>
                            <a:off x="2886075" y="0"/>
                            <a:ext cx="180975" cy="7572375"/>
                          </a:xfrm>
                          <a:prstGeom prst="rect">
                            <a:avLst/>
                          </a:prstGeom>
                          <a:solidFill>
                            <a:srgbClr val="8FAADC">
                              <a:alpha val="32157"/>
                            </a:srgbClr>
                          </a:solidFill>
                          <a:ln w="25400" cap="flat" cmpd="sng" algn="ctr">
                            <a:noFill/>
                            <a:prstDash val="solid"/>
                          </a:ln>
                          <a:effectLst/>
                        </wps:spPr>
                        <wps:txbx>
                          <w:txbxContent>
                            <w:p w14:paraId="463547D7" w14:textId="77777777" w:rsidR="004C5896" w:rsidRDefault="004C5896" w:rsidP="00B50396"/>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7" name="Rectangle 317"/>
                        <wps:cNvSpPr/>
                        <wps:spPr>
                          <a:xfrm flipH="1">
                            <a:off x="0" y="0"/>
                            <a:ext cx="352425" cy="7572375"/>
                          </a:xfrm>
                          <a:prstGeom prst="rect">
                            <a:avLst/>
                          </a:prstGeom>
                          <a:solidFill>
                            <a:srgbClr val="8FAADC">
                              <a:alpha val="32157"/>
                            </a:srgbClr>
                          </a:solidFill>
                          <a:ln w="25400" cap="flat" cmpd="sng" algn="ctr">
                            <a:noFill/>
                            <a:prstDash val="solid"/>
                          </a:ln>
                          <a:effectLst/>
                        </wps:spPr>
                        <wps:txbx>
                          <w:txbxContent>
                            <w:p w14:paraId="1C415FF7" w14:textId="77777777" w:rsidR="004C5896" w:rsidRDefault="004C5896" w:rsidP="00B50396"/>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86EE8D0" id="Group 315" o:spid="_x0000_s1077" alt="P1745#y1" style="position:absolute;margin-left:156pt;margin-top:-.05pt;width:235.5pt;height:537.75pt;z-index:251658257;mso-width-relative:margin;mso-height-relative:margin" coordsize="30670,757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">
                <v:rect id="Rectangle 316" o:spid="_x0000_s1078" style="position:absolute;left:28860;width:1810;height:757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" fillcolor="#8faadc" stroked="f" strokeweight="2pt">
                  <v:fill opacity="21074f"/>
                  <v:textbox>
                    <w:txbxContent>
                      <w:p w14:paraId="463547D7" w14:textId="77777777" w:rsidR="004C5896" w:rsidRDefault="004C5896" w:rsidP="00B50396"/>
                    </w:txbxContent>
                  </v:textbox>
                </v:rect>
                <v:rect id="Rectangle 317" o:spid="_x0000_s1079" style="position:absolute;width:3524;height:75723;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" fillcolor="#8faadc" stroked="f" strokeweight="2pt">
                  <v:fill opacity="21074f"/>
                  <v:textbox>
                    <w:txbxContent>
                      <w:p w14:paraId="1C415FF7" w14:textId="77777777" w:rsidR="004C5896" w:rsidRDefault="004C5896" w:rsidP="00B50396"/>
                    </w:txbxContent>
                  </v:textbox>
                </v:rect>
              </v:group>
            </w:pict>
          </mc:Fallback>
        </mc:AlternateContent>
      </w:r>
      <w:r>
        <w:rPr>
          <w:noProof/>
        </w:rPr>
        <w:drawing>
          <wp:anchor distT="0" distB="0" distL="114300" distR="114300" simplePos="0" relativeHeight="251658280" behindDoc="0" locked="0" layoutInCell="1" allowOverlap="1" wp14:anchorId="41E64CBA" wp14:editId="013F8C59">
            <wp:simplePos x="0" y="0"/>
            <wp:positionH relativeFrom="column">
              <wp:posOffset>3810000</wp:posOffset>
            </wp:positionH>
            <wp:positionV relativeFrom="paragraph">
              <wp:posOffset>4733925</wp:posOffset>
            </wp:positionV>
            <wp:extent cx="1752600" cy="742950"/>
            <wp:effectExtent l="0" t="0" r="0" b="0"/>
            <wp:wrapNone/>
            <wp:docPr id="76" name="Picture 76" descr="P1745#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P1745#y2"/>
                    <pic:cNvPicPr>
                      <a:picLocks noChangeAspect="1" noChangeArrowheads="1"/>
                    </pic:cNvPicPr>
                  </pic:nvPicPr>
                  <pic:blipFill>
                    <a:blip r:embed="rId86" cstate="email">
                      <a:extLst>
                        <a:ext uri="{28A0092B-C50C-407E-A947-70E740481C1C}">
                          <a14:useLocalDpi xmlns:a14="http://schemas.microsoft.com/office/drawing/2010/main"/>
                        </a:ext>
                      </a:extLst>
                    </a:blip>
                    <a:srcRect/>
                    <a:stretch>
                      <a:fillRect/>
                    </a:stretch>
                  </pic:blipFill>
                  <pic:spPr bwMode="auto">
                    <a:xfrm>
                      <a:off x="0" y="0"/>
                      <a:ext cx="1752600" cy="7429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81" behindDoc="0" locked="0" layoutInCell="1" allowOverlap="1" wp14:anchorId="3B1A5B41" wp14:editId="7F0BFC4E">
            <wp:simplePos x="0" y="0"/>
            <wp:positionH relativeFrom="column">
              <wp:posOffset>2706370</wp:posOffset>
            </wp:positionH>
            <wp:positionV relativeFrom="paragraph">
              <wp:posOffset>2547620</wp:posOffset>
            </wp:positionV>
            <wp:extent cx="2828925" cy="371475"/>
            <wp:effectExtent l="0" t="0" r="9525" b="9525"/>
            <wp:wrapNone/>
            <wp:docPr id="75" name="Picture 75" descr="P1745#y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P1745#y3"/>
                    <pic:cNvPicPr>
                      <a:picLocks noChangeAspect="1" noChangeArrowheads="1"/>
                    </pic:cNvPicPr>
                  </pic:nvPicPr>
                  <pic:blipFill>
                    <a:blip r:embed="rId83" cstate="email">
                      <a:extLst>
                        <a:ext uri="{28A0092B-C50C-407E-A947-70E740481C1C}">
                          <a14:useLocalDpi xmlns:a14="http://schemas.microsoft.com/office/drawing/2010/main"/>
                        </a:ext>
                      </a:extLst>
                    </a:blip>
                    <a:srcRect/>
                    <a:stretch>
                      <a:fillRect/>
                    </a:stretch>
                  </pic:blipFill>
                  <pic:spPr bwMode="auto">
                    <a:xfrm>
                      <a:off x="0" y="0"/>
                      <a:ext cx="2828925" cy="3714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82" behindDoc="0" locked="0" layoutInCell="1" allowOverlap="1" wp14:anchorId="7D2BA4BA" wp14:editId="46F1A835">
            <wp:simplePos x="0" y="0"/>
            <wp:positionH relativeFrom="column">
              <wp:posOffset>2687955</wp:posOffset>
            </wp:positionH>
            <wp:positionV relativeFrom="paragraph">
              <wp:posOffset>152400</wp:posOffset>
            </wp:positionV>
            <wp:extent cx="2847975" cy="361950"/>
            <wp:effectExtent l="0" t="0" r="9525" b="0"/>
            <wp:wrapNone/>
            <wp:docPr id="74" name="Picture 74" descr="P1745#y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P1745#y4"/>
                    <pic:cNvPicPr>
                      <a:picLocks noChangeAspect="1" noChangeArrowheads="1"/>
                    </pic:cNvPicPr>
                  </pic:nvPicPr>
                  <pic:blipFill>
                    <a:blip r:embed="rId84" cstate="email">
                      <a:extLst>
                        <a:ext uri="{28A0092B-C50C-407E-A947-70E740481C1C}">
                          <a14:useLocalDpi xmlns:a14="http://schemas.microsoft.com/office/drawing/2010/main"/>
                        </a:ext>
                      </a:extLst>
                    </a:blip>
                    <a:srcRect/>
                    <a:stretch>
                      <a:fillRect/>
                    </a:stretch>
                  </pic:blipFill>
                  <pic:spPr bwMode="auto">
                    <a:xfrm>
                      <a:off x="0" y="0"/>
                      <a:ext cx="2847975" cy="3619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703CB">
        <w:rPr>
          <w:noProof/>
          <w:lang w:val="x-none" w:eastAsia="x-none"/>
        </w:rPr>
        <w:drawing>
          <wp:inline distT="0" distB="0" distL="0" distR="0" wp14:anchorId="55C75511" wp14:editId="5B6D1E89">
            <wp:extent cx="6096782" cy="7018020"/>
            <wp:effectExtent l="0" t="0" r="0" b="0"/>
            <wp:docPr id="19" name="Picture 19" descr="P174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P1745#yIS1"/>
                    <pic:cNvPicPr>
                      <a:picLocks noChangeAspect="1" noChangeArrowheads="1"/>
                    </pic:cNvPicPr>
                  </pic:nvPicPr>
                  <pic:blipFill>
                    <a:blip r:embed="rId87" cstate="email">
                      <a:extLst>
                        <a:ext uri="{28A0092B-C50C-407E-A947-70E740481C1C}">
                          <a14:useLocalDpi xmlns:a14="http://schemas.microsoft.com/office/drawing/2010/main"/>
                        </a:ext>
                      </a:extLst>
                    </a:blip>
                    <a:srcRect/>
                    <a:stretch>
                      <a:fillRect/>
                    </a:stretch>
                  </pic:blipFill>
                  <pic:spPr bwMode="auto">
                    <a:xfrm>
                      <a:off x="0" y="0"/>
                      <a:ext cx="6110167" cy="7033428"/>
                    </a:xfrm>
                    <a:prstGeom prst="rect">
                      <a:avLst/>
                    </a:prstGeom>
                    <a:noFill/>
                    <a:ln>
                      <a:noFill/>
                    </a:ln>
                  </pic:spPr>
                </pic:pic>
              </a:graphicData>
            </a:graphic>
          </wp:inline>
        </w:drawing>
      </w:r>
    </w:p>
    <w:p w14:paraId="58231969" w14:textId="5FEC6176" w:rsidR="00B50396" w:rsidRPr="00507E37" w:rsidRDefault="009A5A48" w:rsidP="00801DA9">
      <w:pPr>
        <w:pStyle w:val="Caption"/>
        <w:spacing w:after="40"/>
      </w:pPr>
      <w:bookmarkStart w:id="312" w:name="_Ref56676041"/>
      <w:bookmarkStart w:id="313" w:name="_Toc31985600"/>
      <w:bookmarkStart w:id="314" w:name="_Toc57975077"/>
      <w:r>
        <w:t xml:space="preserve">Figure </w:t>
      </w:r>
      <w:r w:rsidR="00237A98">
        <w:fldChar w:fldCharType="begin" w:fldLock="1"/>
      </w:r>
      <w:r w:rsidR="00237A98">
        <w:instrText xml:space="preserve"> STYLEREF 1 \s </w:instrText>
      </w:r>
      <w:r w:rsidR="00237A98">
        <w:fldChar w:fldCharType="separate"/>
      </w:r>
      <w:r w:rsidR="00384D17">
        <w:rPr>
          <w:noProof/>
        </w:rPr>
        <w:t>6</w:t>
      </w:r>
      <w:r w:rsidR="00237A98">
        <w:fldChar w:fldCharType="end"/>
      </w:r>
      <w:r w:rsidR="00237A98">
        <w:noBreakHyphen/>
      </w:r>
      <w:r>
        <w:fldChar w:fldCharType="begin"/>
      </w:r>
      <w:r>
        <w:instrText xml:space="preserve"> SEQ Figure \* ARABIC \s 1 </w:instrText>
      </w:r>
      <w:r>
        <w:fldChar w:fldCharType="separate"/>
      </w:r>
      <w:r w:rsidR="00A54C15">
        <w:rPr>
          <w:noProof/>
        </w:rPr>
        <w:t>17</w:t>
      </w:r>
      <w:r>
        <w:fldChar w:fldCharType="end"/>
      </w:r>
      <w:bookmarkEnd w:id="312"/>
      <w:r>
        <w:t xml:space="preserve">. </w:t>
      </w:r>
      <w:r w:rsidR="00B50396" w:rsidRPr="00507E37">
        <w:t xml:space="preserve">Ecosystem respiration (ER) from Wallanthery, Cowl Cowl and Whealbah in the </w:t>
      </w:r>
      <w:r w:rsidR="002B6D8D">
        <w:t>lower</w:t>
      </w:r>
      <w:r w:rsidR="00B50396" w:rsidRPr="00507E37">
        <w:t xml:space="preserve"> Lachlan</w:t>
      </w:r>
      <w:r w:rsidR="002E22AA">
        <w:t xml:space="preserve"> </w:t>
      </w:r>
      <w:r w:rsidR="00806F28">
        <w:t>River</w:t>
      </w:r>
      <w:r w:rsidR="00B50396" w:rsidRPr="00507E37">
        <w:t>, J</w:t>
      </w:r>
      <w:r w:rsidR="00B50396">
        <w:t>uly</w:t>
      </w:r>
      <w:r w:rsidR="00B50396" w:rsidRPr="00507E37">
        <w:t xml:space="preserve"> 201</w:t>
      </w:r>
      <w:r w:rsidR="00B50396">
        <w:t>9</w:t>
      </w:r>
      <w:r w:rsidR="00B50396" w:rsidRPr="00507E37">
        <w:t xml:space="preserve"> - June 20</w:t>
      </w:r>
      <w:r w:rsidR="00B50396">
        <w:t>20</w:t>
      </w:r>
      <w:r w:rsidR="00B50396" w:rsidRPr="00507E37">
        <w:t>.</w:t>
      </w:r>
      <w:bookmarkEnd w:id="313"/>
      <w:bookmarkEnd w:id="314"/>
    </w:p>
    <w:p w14:paraId="5592B6D2" w14:textId="77777777" w:rsidR="00B50396" w:rsidRPr="00507E37" w:rsidRDefault="00B50396" w:rsidP="00801DA9">
      <w:pPr>
        <w:pStyle w:val="Caption"/>
        <w:spacing w:after="40"/>
      </w:pPr>
      <w:r w:rsidRPr="00507E37">
        <w:t>Blue shaded vertical bars indicate watering actions</w:t>
      </w:r>
      <w:r>
        <w:t xml:space="preserve"> based on Whealbah discharge</w:t>
      </w:r>
      <w:r w:rsidRPr="00953089">
        <w:t>.</w:t>
      </w:r>
    </w:p>
    <w:p w14:paraId="5BB23375" w14:textId="4436D880" w:rsidR="00B50396" w:rsidRPr="00A06CC6" w:rsidRDefault="00B50396" w:rsidP="00801DA9">
      <w:pPr>
        <w:pStyle w:val="Caption"/>
        <w:spacing w:after="40"/>
      </w:pPr>
      <w:r w:rsidRPr="00507E37">
        <w:t>Note: W</w:t>
      </w:r>
      <w:r>
        <w:t>h</w:t>
      </w:r>
      <w:r w:rsidRPr="00507E37">
        <w:t xml:space="preserve">ealbah on a higher scale for dissolved oxygen </w:t>
      </w:r>
      <w:r>
        <w:t xml:space="preserve">(DO) </w:t>
      </w:r>
      <w:r w:rsidRPr="00507E37">
        <w:t xml:space="preserve">and </w:t>
      </w:r>
      <w:r>
        <w:t>e</w:t>
      </w:r>
      <w:r w:rsidRPr="00507E37">
        <w:t>cosystem respiration (ER).</w:t>
      </w:r>
      <w:r>
        <w:rPr>
          <w:lang w:val="x-none" w:eastAsia="x-none"/>
        </w:rPr>
        <w:br w:type="page"/>
      </w:r>
    </w:p>
    <w:p w14:paraId="5E6CF2A2" w14:textId="0C474D42" w:rsidR="00B50396" w:rsidRDefault="00B50396" w:rsidP="00B50396">
      <w:pPr>
        <w:rPr>
          <w:lang w:val="x-none" w:eastAsia="x-none"/>
        </w:rPr>
      </w:pPr>
      <w:r>
        <w:rPr>
          <w:noProof/>
        </w:rPr>
        <mc:AlternateContent>
          <mc:Choice Requires="wpg">
            <w:drawing>
              <wp:anchor distT="0" distB="0" distL="114300" distR="114300" simplePos="0" relativeHeight="251658258" behindDoc="0" locked="0" layoutInCell="1" allowOverlap="1" wp14:anchorId="0E5B64CA" wp14:editId="4AF073E8">
                <wp:simplePos x="0" y="0"/>
                <wp:positionH relativeFrom="column">
                  <wp:posOffset>1971675</wp:posOffset>
                </wp:positionH>
                <wp:positionV relativeFrom="paragraph">
                  <wp:posOffset>9525</wp:posOffset>
                </wp:positionV>
                <wp:extent cx="2990850" cy="6829425"/>
                <wp:effectExtent l="0" t="0" r="1905" b="9525"/>
                <wp:wrapNone/>
                <wp:docPr id="318" name="Group 318" descr="P1749#y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90850" cy="6829425"/>
                          <a:chOff x="0" y="0"/>
                          <a:chExt cx="3067050" cy="7572375"/>
                        </a:xfrm>
                      </wpg:grpSpPr>
                      <wps:wsp>
                        <wps:cNvPr id="319" name="Rectangle 319"/>
                        <wps:cNvSpPr/>
                        <wps:spPr>
                          <a:xfrm>
                            <a:off x="2886075" y="0"/>
                            <a:ext cx="180975" cy="7572375"/>
                          </a:xfrm>
                          <a:prstGeom prst="rect">
                            <a:avLst/>
                          </a:prstGeom>
                          <a:solidFill>
                            <a:srgbClr val="8FAADC">
                              <a:alpha val="32157"/>
                            </a:srgbClr>
                          </a:solidFill>
                          <a:ln w="25400" cap="flat" cmpd="sng" algn="ctr">
                            <a:noFill/>
                            <a:prstDash val="solid"/>
                          </a:ln>
                          <a:effectLst/>
                        </wps:spPr>
                        <wps:txbx>
                          <w:txbxContent>
                            <w:p w14:paraId="311B110C" w14:textId="77777777" w:rsidR="004C5896" w:rsidRDefault="004C5896" w:rsidP="00B50396"/>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6" name="Rectangle 96"/>
                        <wps:cNvSpPr/>
                        <wps:spPr>
                          <a:xfrm flipH="1">
                            <a:off x="0" y="0"/>
                            <a:ext cx="352425" cy="7572375"/>
                          </a:xfrm>
                          <a:prstGeom prst="rect">
                            <a:avLst/>
                          </a:prstGeom>
                          <a:solidFill>
                            <a:srgbClr val="8FAADC">
                              <a:alpha val="32157"/>
                            </a:srgbClr>
                          </a:solidFill>
                          <a:ln w="25400" cap="flat" cmpd="sng" algn="ctr">
                            <a:noFill/>
                            <a:prstDash val="solid"/>
                          </a:ln>
                          <a:effectLst/>
                        </wps:spPr>
                        <wps:txbx>
                          <w:txbxContent>
                            <w:p w14:paraId="537F2CB8" w14:textId="77777777" w:rsidR="004C5896" w:rsidRDefault="004C5896" w:rsidP="00B50396"/>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E5B64CA" id="Group 318" o:spid="_x0000_s1080" alt="P1749#y1" style="position:absolute;margin-left:155.25pt;margin-top:.75pt;width:235.5pt;height:537.75pt;z-index:251658258;mso-width-relative:margin;mso-height-relative:margin" coordsize="30670,757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">
                <v:rect id="Rectangle 319" o:spid="_x0000_s1081" style="position:absolute;left:28860;width:1810;height:757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" fillcolor="#8faadc" stroked="f" strokeweight="2pt">
                  <v:fill opacity="21074f"/>
                  <v:textbox>
                    <w:txbxContent>
                      <w:p w14:paraId="311B110C" w14:textId="77777777" w:rsidR="004C5896" w:rsidRDefault="004C5896" w:rsidP="00B50396"/>
                    </w:txbxContent>
                  </v:textbox>
                </v:rect>
                <v:rect id="Rectangle 96" o:spid="_x0000_s1082" style="position:absolute;width:3524;height:75723;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" fillcolor="#8faadc" stroked="f" strokeweight="2pt">
                  <v:fill opacity="21074f"/>
                  <v:textbox>
                    <w:txbxContent>
                      <w:p w14:paraId="537F2CB8" w14:textId="77777777" w:rsidR="004C5896" w:rsidRDefault="004C5896" w:rsidP="00B50396"/>
                    </w:txbxContent>
                  </v:textbox>
                </v:rect>
              </v:group>
            </w:pict>
          </mc:Fallback>
        </mc:AlternateContent>
      </w:r>
      <w:r>
        <w:rPr>
          <w:noProof/>
        </w:rPr>
        <w:drawing>
          <wp:anchor distT="0" distB="0" distL="114300" distR="114300" simplePos="0" relativeHeight="251658283" behindDoc="0" locked="0" layoutInCell="1" allowOverlap="1" wp14:anchorId="63365E8A" wp14:editId="01B80971">
            <wp:simplePos x="0" y="0"/>
            <wp:positionH relativeFrom="column">
              <wp:posOffset>2752725</wp:posOffset>
            </wp:positionH>
            <wp:positionV relativeFrom="paragraph">
              <wp:posOffset>4971415</wp:posOffset>
            </wp:positionV>
            <wp:extent cx="2828925" cy="371475"/>
            <wp:effectExtent l="0" t="0" r="9525" b="9525"/>
            <wp:wrapNone/>
            <wp:docPr id="73" name="Picture 73" descr="P1749#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P1749#y2"/>
                    <pic:cNvPicPr>
                      <a:picLocks noChangeAspect="1" noChangeArrowheads="1"/>
                    </pic:cNvPicPr>
                  </pic:nvPicPr>
                  <pic:blipFill>
                    <a:blip r:embed="rId83" cstate="email">
                      <a:extLst>
                        <a:ext uri="{28A0092B-C50C-407E-A947-70E740481C1C}">
                          <a14:useLocalDpi xmlns:a14="http://schemas.microsoft.com/office/drawing/2010/main"/>
                        </a:ext>
                      </a:extLst>
                    </a:blip>
                    <a:srcRect/>
                    <a:stretch>
                      <a:fillRect/>
                    </a:stretch>
                  </pic:blipFill>
                  <pic:spPr bwMode="auto">
                    <a:xfrm>
                      <a:off x="0" y="0"/>
                      <a:ext cx="2828925" cy="3714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84" behindDoc="0" locked="0" layoutInCell="1" allowOverlap="1" wp14:anchorId="37D5C713" wp14:editId="11CBC2D8">
            <wp:simplePos x="0" y="0"/>
            <wp:positionH relativeFrom="column">
              <wp:posOffset>2743200</wp:posOffset>
            </wp:positionH>
            <wp:positionV relativeFrom="paragraph">
              <wp:posOffset>142875</wp:posOffset>
            </wp:positionV>
            <wp:extent cx="2847975" cy="361950"/>
            <wp:effectExtent l="0" t="0" r="9525" b="0"/>
            <wp:wrapNone/>
            <wp:docPr id="72" name="Picture 72" descr="P1749#y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P1749#y3"/>
                    <pic:cNvPicPr>
                      <a:picLocks noChangeAspect="1" noChangeArrowheads="1"/>
                    </pic:cNvPicPr>
                  </pic:nvPicPr>
                  <pic:blipFill>
                    <a:blip r:embed="rId84" cstate="email">
                      <a:extLst>
                        <a:ext uri="{28A0092B-C50C-407E-A947-70E740481C1C}">
                          <a14:useLocalDpi xmlns:a14="http://schemas.microsoft.com/office/drawing/2010/main"/>
                        </a:ext>
                      </a:extLst>
                    </a:blip>
                    <a:srcRect/>
                    <a:stretch>
                      <a:fillRect/>
                    </a:stretch>
                  </pic:blipFill>
                  <pic:spPr bwMode="auto">
                    <a:xfrm>
                      <a:off x="0" y="0"/>
                      <a:ext cx="2847975" cy="3619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85" behindDoc="0" locked="0" layoutInCell="1" allowOverlap="1" wp14:anchorId="1F42EFCF" wp14:editId="3AFC76A4">
            <wp:simplePos x="0" y="0"/>
            <wp:positionH relativeFrom="column">
              <wp:posOffset>2762250</wp:posOffset>
            </wp:positionH>
            <wp:positionV relativeFrom="paragraph">
              <wp:posOffset>2538095</wp:posOffset>
            </wp:positionV>
            <wp:extent cx="2828925" cy="371475"/>
            <wp:effectExtent l="0" t="0" r="9525" b="9525"/>
            <wp:wrapNone/>
            <wp:docPr id="71" name="Picture 71" descr="P1749#y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P1749#y4"/>
                    <pic:cNvPicPr>
                      <a:picLocks noChangeAspect="1" noChangeArrowheads="1"/>
                    </pic:cNvPicPr>
                  </pic:nvPicPr>
                  <pic:blipFill>
                    <a:blip r:embed="rId83" cstate="email">
                      <a:extLst>
                        <a:ext uri="{28A0092B-C50C-407E-A947-70E740481C1C}">
                          <a14:useLocalDpi xmlns:a14="http://schemas.microsoft.com/office/drawing/2010/main"/>
                        </a:ext>
                      </a:extLst>
                    </a:blip>
                    <a:srcRect/>
                    <a:stretch>
                      <a:fillRect/>
                    </a:stretch>
                  </pic:blipFill>
                  <pic:spPr bwMode="auto">
                    <a:xfrm>
                      <a:off x="0" y="0"/>
                      <a:ext cx="2828925" cy="3714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703CB">
        <w:rPr>
          <w:noProof/>
          <w:lang w:val="x-none" w:eastAsia="x-none"/>
        </w:rPr>
        <w:drawing>
          <wp:inline distT="0" distB="0" distL="0" distR="0" wp14:anchorId="5B17425E" wp14:editId="37B3D13E">
            <wp:extent cx="6129096" cy="7078980"/>
            <wp:effectExtent l="0" t="0" r="5080" b="7620"/>
            <wp:docPr id="18" name="Picture 18" descr="P174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P1749#yIS1"/>
                    <pic:cNvPicPr>
                      <a:picLocks noChangeAspect="1" noChangeArrowheads="1"/>
                    </pic:cNvPicPr>
                  </pic:nvPicPr>
                  <pic:blipFill>
                    <a:blip r:embed="rId88" cstate="email">
                      <a:extLst>
                        <a:ext uri="{28A0092B-C50C-407E-A947-70E740481C1C}">
                          <a14:useLocalDpi xmlns:a14="http://schemas.microsoft.com/office/drawing/2010/main"/>
                        </a:ext>
                      </a:extLst>
                    </a:blip>
                    <a:srcRect/>
                    <a:stretch>
                      <a:fillRect/>
                    </a:stretch>
                  </pic:blipFill>
                  <pic:spPr bwMode="auto">
                    <a:xfrm>
                      <a:off x="0" y="0"/>
                      <a:ext cx="6143681" cy="7095826"/>
                    </a:xfrm>
                    <a:prstGeom prst="rect">
                      <a:avLst/>
                    </a:prstGeom>
                    <a:noFill/>
                    <a:ln>
                      <a:noFill/>
                    </a:ln>
                  </pic:spPr>
                </pic:pic>
              </a:graphicData>
            </a:graphic>
          </wp:inline>
        </w:drawing>
      </w:r>
    </w:p>
    <w:p w14:paraId="1C61056A" w14:textId="74AF5E40" w:rsidR="00B50396" w:rsidRPr="00953089" w:rsidRDefault="009A5A48" w:rsidP="00801DA9">
      <w:pPr>
        <w:pStyle w:val="Caption"/>
        <w:spacing w:after="40"/>
      </w:pPr>
      <w:bookmarkStart w:id="315" w:name="_Toc31985601"/>
      <w:bookmarkStart w:id="316" w:name="_Toc57975078"/>
      <w:r>
        <w:t xml:space="preserve">Figure </w:t>
      </w:r>
      <w:r w:rsidR="00237A98">
        <w:fldChar w:fldCharType="begin" w:fldLock="1"/>
      </w:r>
      <w:r w:rsidR="00237A98">
        <w:instrText xml:space="preserve"> STYLEREF 1 \s </w:instrText>
      </w:r>
      <w:r w:rsidR="00237A98">
        <w:fldChar w:fldCharType="separate"/>
      </w:r>
      <w:r w:rsidR="00384D17">
        <w:rPr>
          <w:noProof/>
        </w:rPr>
        <w:t>6</w:t>
      </w:r>
      <w:r w:rsidR="00237A98">
        <w:fldChar w:fldCharType="end"/>
      </w:r>
      <w:r w:rsidR="00237A98">
        <w:noBreakHyphen/>
      </w:r>
      <w:r>
        <w:fldChar w:fldCharType="begin"/>
      </w:r>
      <w:r>
        <w:instrText xml:space="preserve"> SEQ Figure \* ARABIC \s 1 </w:instrText>
      </w:r>
      <w:r>
        <w:fldChar w:fldCharType="separate"/>
      </w:r>
      <w:r w:rsidR="00A54C15">
        <w:rPr>
          <w:noProof/>
        </w:rPr>
        <w:t>18</w:t>
      </w:r>
      <w:r>
        <w:fldChar w:fldCharType="end"/>
      </w:r>
      <w:r>
        <w:t>.</w:t>
      </w:r>
      <w:r w:rsidR="00460F7A" w:rsidRPr="00E852E5">
        <w:t xml:space="preserve"> </w:t>
      </w:r>
      <w:r w:rsidR="00B50396" w:rsidRPr="00953089">
        <w:t xml:space="preserve">Reaeration (K) from Wallanthery, Cowl Cowl and Whealbah in the </w:t>
      </w:r>
      <w:r w:rsidR="002B6D8D">
        <w:t>lower</w:t>
      </w:r>
      <w:r w:rsidR="00B50396" w:rsidRPr="00953089">
        <w:t xml:space="preserve"> Lachlan</w:t>
      </w:r>
      <w:r w:rsidR="002E22AA">
        <w:t xml:space="preserve"> </w:t>
      </w:r>
      <w:r w:rsidR="00806F28">
        <w:t>River</w:t>
      </w:r>
      <w:r w:rsidR="00B50396" w:rsidRPr="00953089">
        <w:t xml:space="preserve">, </w:t>
      </w:r>
      <w:r w:rsidR="00B50396" w:rsidRPr="00507E37">
        <w:t>Ju</w:t>
      </w:r>
      <w:r w:rsidR="00B50396">
        <w:t>ly </w:t>
      </w:r>
      <w:r w:rsidR="00B50396" w:rsidRPr="00507E37">
        <w:t>201</w:t>
      </w:r>
      <w:r w:rsidR="00B50396">
        <w:t>9</w:t>
      </w:r>
      <w:r w:rsidR="00B50396" w:rsidRPr="00507E37">
        <w:t xml:space="preserve"> - J</w:t>
      </w:r>
      <w:r w:rsidR="00B50396">
        <w:t>une</w:t>
      </w:r>
      <w:r w:rsidR="00B50396" w:rsidRPr="00507E37">
        <w:t xml:space="preserve"> 20</w:t>
      </w:r>
      <w:r w:rsidR="00B50396">
        <w:t>20</w:t>
      </w:r>
      <w:r w:rsidR="00B50396" w:rsidRPr="00953089">
        <w:t>.</w:t>
      </w:r>
      <w:bookmarkEnd w:id="315"/>
      <w:bookmarkEnd w:id="316"/>
    </w:p>
    <w:p w14:paraId="5609894C" w14:textId="32FF685C" w:rsidR="00B50396" w:rsidRPr="00A4738D" w:rsidRDefault="00B50396" w:rsidP="00A4738D">
      <w:pPr>
        <w:pStyle w:val="Caption"/>
        <w:spacing w:after="120"/>
      </w:pPr>
      <w:r w:rsidRPr="00953089">
        <w:t>Blue shaded vertical bars indicate watering actions</w:t>
      </w:r>
      <w:r>
        <w:t xml:space="preserve"> based on Whealbah discharge</w:t>
      </w:r>
      <w:r w:rsidRPr="00953089">
        <w:t>.</w:t>
      </w:r>
      <w:r>
        <w:rPr>
          <w:lang w:val="x-none" w:eastAsia="x-none"/>
        </w:rPr>
        <w:br w:type="page"/>
      </w:r>
    </w:p>
    <w:p w14:paraId="46E503DF" w14:textId="1BA93A37" w:rsidR="00B50396" w:rsidRDefault="00B50396" w:rsidP="00B50396">
      <w:pPr>
        <w:rPr>
          <w:lang w:val="x-none" w:eastAsia="x-none"/>
        </w:rPr>
      </w:pPr>
      <w:r>
        <w:rPr>
          <w:noProof/>
        </w:rPr>
        <mc:AlternateContent>
          <mc:Choice Requires="wpg">
            <w:drawing>
              <wp:anchor distT="0" distB="0" distL="114300" distR="114300" simplePos="0" relativeHeight="251658259" behindDoc="0" locked="0" layoutInCell="1" allowOverlap="1" wp14:anchorId="65F68BBF" wp14:editId="4D930164">
                <wp:simplePos x="0" y="0"/>
                <wp:positionH relativeFrom="column">
                  <wp:posOffset>1971675</wp:posOffset>
                </wp:positionH>
                <wp:positionV relativeFrom="paragraph">
                  <wp:posOffset>47625</wp:posOffset>
                </wp:positionV>
                <wp:extent cx="2990850" cy="6829425"/>
                <wp:effectExtent l="0" t="0" r="0" b="9525"/>
                <wp:wrapNone/>
                <wp:docPr id="97" name="Group 97" descr="P1752#y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90850" cy="6829425"/>
                          <a:chOff x="0" y="0"/>
                          <a:chExt cx="3067050" cy="7572375"/>
                        </a:xfrm>
                      </wpg:grpSpPr>
                      <wps:wsp>
                        <wps:cNvPr id="98" name="Rectangle 98"/>
                        <wps:cNvSpPr/>
                        <wps:spPr>
                          <a:xfrm>
                            <a:off x="2886075" y="0"/>
                            <a:ext cx="180975" cy="7572375"/>
                          </a:xfrm>
                          <a:prstGeom prst="rect">
                            <a:avLst/>
                          </a:prstGeom>
                          <a:solidFill>
                            <a:srgbClr val="8FAADC">
                              <a:alpha val="32157"/>
                            </a:srgbClr>
                          </a:solidFill>
                          <a:ln w="25400" cap="flat" cmpd="sng" algn="ctr">
                            <a:noFill/>
                            <a:prstDash val="solid"/>
                          </a:ln>
                          <a:effectLst/>
                        </wps:spPr>
                        <wps:txbx>
                          <w:txbxContent>
                            <w:p w14:paraId="3E875B02" w14:textId="77777777" w:rsidR="004C5896" w:rsidRDefault="004C5896" w:rsidP="00B50396"/>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0" name="Rectangle 100"/>
                        <wps:cNvSpPr/>
                        <wps:spPr>
                          <a:xfrm flipH="1">
                            <a:off x="0" y="0"/>
                            <a:ext cx="352425" cy="7572375"/>
                          </a:xfrm>
                          <a:prstGeom prst="rect">
                            <a:avLst/>
                          </a:prstGeom>
                          <a:solidFill>
                            <a:srgbClr val="8FAADC">
                              <a:alpha val="32157"/>
                            </a:srgbClr>
                          </a:solidFill>
                          <a:ln w="25400" cap="flat" cmpd="sng" algn="ctr">
                            <a:noFill/>
                            <a:prstDash val="solid"/>
                          </a:ln>
                          <a:effectLst/>
                        </wps:spPr>
                        <wps:txbx>
                          <w:txbxContent>
                            <w:p w14:paraId="4AC132DA" w14:textId="77777777" w:rsidR="004C5896" w:rsidRDefault="004C5896" w:rsidP="00B50396"/>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5F68BBF" id="Group 97" o:spid="_x0000_s1083" alt="P1752#y1" style="position:absolute;margin-left:155.25pt;margin-top:3.75pt;width:235.5pt;height:537.75pt;z-index:251658259;mso-width-relative:margin;mso-height-relative:margin" coordsize="30670,757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">
                <v:rect id="Rectangle 98" o:spid="_x0000_s1084" style="position:absolute;left:28860;width:1810;height:757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" fillcolor="#8faadc" stroked="f" strokeweight="2pt">
                  <v:fill opacity="21074f"/>
                  <v:textbox>
                    <w:txbxContent>
                      <w:p w14:paraId="3E875B02" w14:textId="77777777" w:rsidR="004C5896" w:rsidRDefault="004C5896" w:rsidP="00B50396"/>
                    </w:txbxContent>
                  </v:textbox>
                </v:rect>
                <v:rect id="Rectangle 100" o:spid="_x0000_s1085" style="position:absolute;width:3524;height:75723;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" fillcolor="#8faadc" stroked="f" strokeweight="2pt">
                  <v:fill opacity="21074f"/>
                  <v:textbox>
                    <w:txbxContent>
                      <w:p w14:paraId="4AC132DA" w14:textId="77777777" w:rsidR="004C5896" w:rsidRDefault="004C5896" w:rsidP="00B50396"/>
                    </w:txbxContent>
                  </v:textbox>
                </v:rect>
              </v:group>
            </w:pict>
          </mc:Fallback>
        </mc:AlternateContent>
      </w:r>
      <w:r>
        <w:rPr>
          <w:noProof/>
        </w:rPr>
        <w:drawing>
          <wp:anchor distT="0" distB="0" distL="114300" distR="114300" simplePos="0" relativeHeight="251658286" behindDoc="0" locked="0" layoutInCell="1" allowOverlap="1" wp14:anchorId="3E5C1D64" wp14:editId="381DF4D9">
            <wp:simplePos x="0" y="0"/>
            <wp:positionH relativeFrom="column">
              <wp:posOffset>2322830</wp:posOffset>
            </wp:positionH>
            <wp:positionV relativeFrom="paragraph">
              <wp:posOffset>2343150</wp:posOffset>
            </wp:positionV>
            <wp:extent cx="1752600" cy="742950"/>
            <wp:effectExtent l="0" t="0" r="0" b="0"/>
            <wp:wrapNone/>
            <wp:docPr id="70" name="Picture 70" descr="P1752#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P1752#y2"/>
                    <pic:cNvPicPr>
                      <a:picLocks noChangeAspect="1" noChangeArrowheads="1"/>
                    </pic:cNvPicPr>
                  </pic:nvPicPr>
                  <pic:blipFill>
                    <a:blip r:embed="rId86" cstate="email">
                      <a:extLst>
                        <a:ext uri="{28A0092B-C50C-407E-A947-70E740481C1C}">
                          <a14:useLocalDpi xmlns:a14="http://schemas.microsoft.com/office/drawing/2010/main"/>
                        </a:ext>
                      </a:extLst>
                    </a:blip>
                    <a:srcRect/>
                    <a:stretch>
                      <a:fillRect/>
                    </a:stretch>
                  </pic:blipFill>
                  <pic:spPr bwMode="auto">
                    <a:xfrm>
                      <a:off x="0" y="0"/>
                      <a:ext cx="1752600" cy="7429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87" behindDoc="0" locked="0" layoutInCell="1" allowOverlap="1" wp14:anchorId="6EE05A98" wp14:editId="6500F9CC">
            <wp:simplePos x="0" y="0"/>
            <wp:positionH relativeFrom="column">
              <wp:posOffset>2733675</wp:posOffset>
            </wp:positionH>
            <wp:positionV relativeFrom="paragraph">
              <wp:posOffset>5005070</wp:posOffset>
            </wp:positionV>
            <wp:extent cx="2828925" cy="371475"/>
            <wp:effectExtent l="0" t="0" r="9525" b="9525"/>
            <wp:wrapNone/>
            <wp:docPr id="69" name="Picture 69" descr="P1752#y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P1752#y3"/>
                    <pic:cNvPicPr>
                      <a:picLocks noChangeAspect="1" noChangeArrowheads="1"/>
                    </pic:cNvPicPr>
                  </pic:nvPicPr>
                  <pic:blipFill>
                    <a:blip r:embed="rId83" cstate="email">
                      <a:extLst>
                        <a:ext uri="{28A0092B-C50C-407E-A947-70E740481C1C}">
                          <a14:useLocalDpi xmlns:a14="http://schemas.microsoft.com/office/drawing/2010/main"/>
                        </a:ext>
                      </a:extLst>
                    </a:blip>
                    <a:srcRect/>
                    <a:stretch>
                      <a:fillRect/>
                    </a:stretch>
                  </pic:blipFill>
                  <pic:spPr bwMode="auto">
                    <a:xfrm>
                      <a:off x="0" y="0"/>
                      <a:ext cx="2828925" cy="3714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88" behindDoc="0" locked="0" layoutInCell="1" allowOverlap="1" wp14:anchorId="30006E2F" wp14:editId="53D767FE">
            <wp:simplePos x="0" y="0"/>
            <wp:positionH relativeFrom="column">
              <wp:posOffset>2705100</wp:posOffset>
            </wp:positionH>
            <wp:positionV relativeFrom="paragraph">
              <wp:posOffset>161925</wp:posOffset>
            </wp:positionV>
            <wp:extent cx="2847975" cy="361950"/>
            <wp:effectExtent l="0" t="0" r="9525" b="0"/>
            <wp:wrapNone/>
            <wp:docPr id="68" name="Picture 68" descr="P1752#y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P1752#y4"/>
                    <pic:cNvPicPr>
                      <a:picLocks noChangeAspect="1" noChangeArrowheads="1"/>
                    </pic:cNvPicPr>
                  </pic:nvPicPr>
                  <pic:blipFill>
                    <a:blip r:embed="rId84" cstate="email">
                      <a:extLst>
                        <a:ext uri="{28A0092B-C50C-407E-A947-70E740481C1C}">
                          <a14:useLocalDpi xmlns:a14="http://schemas.microsoft.com/office/drawing/2010/main"/>
                        </a:ext>
                      </a:extLst>
                    </a:blip>
                    <a:srcRect/>
                    <a:stretch>
                      <a:fillRect/>
                    </a:stretch>
                  </pic:blipFill>
                  <pic:spPr bwMode="auto">
                    <a:xfrm>
                      <a:off x="0" y="0"/>
                      <a:ext cx="2847975" cy="3619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703CB">
        <w:rPr>
          <w:noProof/>
          <w:lang w:val="x-none" w:eastAsia="x-none"/>
        </w:rPr>
        <w:drawing>
          <wp:inline distT="0" distB="0" distL="0" distR="0" wp14:anchorId="2659FE25" wp14:editId="1B5735E4">
            <wp:extent cx="6128901" cy="7101840"/>
            <wp:effectExtent l="0" t="0" r="5715" b="3810"/>
            <wp:docPr id="17" name="Picture 17" descr="P175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P1752#yIS1"/>
                    <pic:cNvPicPr>
                      <a:picLocks noChangeAspect="1" noChangeArrowheads="1"/>
                    </pic:cNvPicPr>
                  </pic:nvPicPr>
                  <pic:blipFill>
                    <a:blip r:embed="rId89" cstate="email">
                      <a:extLst>
                        <a:ext uri="{28A0092B-C50C-407E-A947-70E740481C1C}">
                          <a14:useLocalDpi xmlns:a14="http://schemas.microsoft.com/office/drawing/2010/main"/>
                        </a:ext>
                      </a:extLst>
                    </a:blip>
                    <a:srcRect/>
                    <a:stretch>
                      <a:fillRect/>
                    </a:stretch>
                  </pic:blipFill>
                  <pic:spPr bwMode="auto">
                    <a:xfrm>
                      <a:off x="0" y="0"/>
                      <a:ext cx="6139154" cy="7113720"/>
                    </a:xfrm>
                    <a:prstGeom prst="rect">
                      <a:avLst/>
                    </a:prstGeom>
                    <a:noFill/>
                    <a:ln>
                      <a:noFill/>
                    </a:ln>
                  </pic:spPr>
                </pic:pic>
              </a:graphicData>
            </a:graphic>
          </wp:inline>
        </w:drawing>
      </w:r>
    </w:p>
    <w:p w14:paraId="54793C17" w14:textId="69BADCE1" w:rsidR="00B50396" w:rsidRPr="00953089" w:rsidRDefault="009A5A48" w:rsidP="00A4738D">
      <w:pPr>
        <w:pStyle w:val="Caption"/>
        <w:spacing w:after="40"/>
      </w:pPr>
      <w:bookmarkStart w:id="317" w:name="_Ref56676124"/>
      <w:bookmarkStart w:id="318" w:name="_Toc31985602"/>
      <w:bookmarkStart w:id="319" w:name="_Toc57975079"/>
      <w:r>
        <w:t xml:space="preserve">Figure </w:t>
      </w:r>
      <w:r w:rsidR="00237A98">
        <w:fldChar w:fldCharType="begin" w:fldLock="1"/>
      </w:r>
      <w:r w:rsidR="00237A98">
        <w:instrText xml:space="preserve"> STYLEREF 1 \s </w:instrText>
      </w:r>
      <w:r w:rsidR="00237A98">
        <w:fldChar w:fldCharType="separate"/>
      </w:r>
      <w:r w:rsidR="00384D17">
        <w:rPr>
          <w:noProof/>
        </w:rPr>
        <w:t>6</w:t>
      </w:r>
      <w:r w:rsidR="00237A98">
        <w:fldChar w:fldCharType="end"/>
      </w:r>
      <w:r w:rsidR="00237A98">
        <w:noBreakHyphen/>
      </w:r>
      <w:r>
        <w:fldChar w:fldCharType="begin"/>
      </w:r>
      <w:r>
        <w:instrText xml:space="preserve"> SEQ Figure \* ARABIC \s 1 </w:instrText>
      </w:r>
      <w:r>
        <w:fldChar w:fldCharType="separate"/>
      </w:r>
      <w:r w:rsidR="00A54C15">
        <w:rPr>
          <w:noProof/>
        </w:rPr>
        <w:t>19</w:t>
      </w:r>
      <w:r>
        <w:fldChar w:fldCharType="end"/>
      </w:r>
      <w:bookmarkEnd w:id="317"/>
      <w:r>
        <w:t xml:space="preserve">. </w:t>
      </w:r>
      <w:r w:rsidR="00B50396" w:rsidRPr="00953089">
        <w:t xml:space="preserve">GPP/ ER ratio from Wallanthery, Cowl Cowl and Whealbah in the </w:t>
      </w:r>
      <w:r w:rsidR="002B6D8D">
        <w:t>lower</w:t>
      </w:r>
      <w:r w:rsidR="00B50396" w:rsidRPr="00953089">
        <w:t xml:space="preserve"> Lachlan</w:t>
      </w:r>
      <w:r w:rsidR="002E22AA">
        <w:t xml:space="preserve"> </w:t>
      </w:r>
      <w:r w:rsidR="00806F28">
        <w:t>River</w:t>
      </w:r>
      <w:r w:rsidR="00B50396" w:rsidRPr="00953089">
        <w:t>, Ju</w:t>
      </w:r>
      <w:r w:rsidR="00B50396">
        <w:t>ly</w:t>
      </w:r>
      <w:r w:rsidR="00B50396" w:rsidRPr="00953089">
        <w:t> 201</w:t>
      </w:r>
      <w:r w:rsidR="00B50396">
        <w:t>9</w:t>
      </w:r>
      <w:r w:rsidR="00B50396" w:rsidRPr="00953089">
        <w:t>- June 20</w:t>
      </w:r>
      <w:r w:rsidR="00B50396">
        <w:t>20</w:t>
      </w:r>
      <w:r w:rsidR="00B50396" w:rsidRPr="00953089">
        <w:t>.</w:t>
      </w:r>
      <w:bookmarkEnd w:id="318"/>
      <w:bookmarkEnd w:id="319"/>
    </w:p>
    <w:p w14:paraId="4A0313B3" w14:textId="77777777" w:rsidR="00B50396" w:rsidRDefault="00B50396" w:rsidP="00A4738D">
      <w:pPr>
        <w:pStyle w:val="Caption"/>
        <w:spacing w:after="120"/>
        <w:rPr>
          <w:rStyle w:val="CaptionChar"/>
          <w:i/>
        </w:rPr>
      </w:pPr>
      <w:r w:rsidRPr="00953089">
        <w:t>Blue shaded vertical bars indicate watering actions</w:t>
      </w:r>
      <w:r>
        <w:t xml:space="preserve"> based on Whealbah discharge</w:t>
      </w:r>
      <w:r w:rsidRPr="00953089">
        <w:t>.</w:t>
      </w:r>
    </w:p>
    <w:p w14:paraId="73178F98" w14:textId="77777777" w:rsidR="00B50396" w:rsidRDefault="00B50396" w:rsidP="00B50396">
      <w:pPr>
        <w:spacing w:after="160" w:line="259" w:lineRule="auto"/>
      </w:pPr>
      <w:r>
        <w:br w:type="page"/>
      </w:r>
    </w:p>
    <w:p w14:paraId="69ECA4B1" w14:textId="54186913" w:rsidR="00B50396" w:rsidRPr="003021FF" w:rsidRDefault="00B50396" w:rsidP="005F20C2">
      <w:pPr>
        <w:pStyle w:val="Heading2"/>
      </w:pPr>
      <w:bookmarkStart w:id="320" w:name="_Toc31985476"/>
      <w:bookmarkStart w:id="321" w:name="_Ref52533210"/>
      <w:bookmarkStart w:id="322" w:name="_Toc56771633"/>
      <w:bookmarkStart w:id="323" w:name="_Toc57975164"/>
      <w:r w:rsidRPr="003021FF">
        <w:t xml:space="preserve">Appendix 2: Stream metabolism plots for additional sites in the </w:t>
      </w:r>
      <w:r w:rsidR="001B7502">
        <w:t>l</w:t>
      </w:r>
      <w:r w:rsidRPr="003021FF">
        <w:t xml:space="preserve">ower Lachlan </w:t>
      </w:r>
      <w:r w:rsidR="00806F28">
        <w:t>River</w:t>
      </w:r>
      <w:r w:rsidRPr="003021FF">
        <w:t xml:space="preserve"> 2014-</w:t>
      </w:r>
      <w:bookmarkEnd w:id="320"/>
      <w:r w:rsidRPr="003021FF">
        <w:t>20</w:t>
      </w:r>
      <w:bookmarkEnd w:id="321"/>
      <w:bookmarkEnd w:id="322"/>
      <w:bookmarkEnd w:id="323"/>
    </w:p>
    <w:p w14:paraId="0D279341" w14:textId="1D96117D" w:rsidR="00B50396" w:rsidRDefault="00492A80" w:rsidP="00B50396">
      <w:pPr>
        <w:jc w:val="center"/>
      </w:pPr>
      <w:r>
        <w:rPr>
          <w:noProof/>
        </w:rPr>
        <w:drawing>
          <wp:anchor distT="0" distB="0" distL="114300" distR="114300" simplePos="0" relativeHeight="251658250" behindDoc="0" locked="0" layoutInCell="1" allowOverlap="1" wp14:anchorId="1B8FC962" wp14:editId="7BD72620">
            <wp:simplePos x="0" y="0"/>
            <wp:positionH relativeFrom="column">
              <wp:posOffset>648970</wp:posOffset>
            </wp:positionH>
            <wp:positionV relativeFrom="paragraph">
              <wp:posOffset>2004060</wp:posOffset>
            </wp:positionV>
            <wp:extent cx="4787900" cy="222250"/>
            <wp:effectExtent l="0" t="0" r="0" b="6350"/>
            <wp:wrapNone/>
            <wp:docPr id="67" name="Picture 67" descr="P1757#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P1757#y2"/>
                    <pic:cNvPicPr>
                      <a:picLocks noChangeAspect="1" noChangeArrowheads="1"/>
                    </pic:cNvPicPr>
                  </pic:nvPicPr>
                  <pic:blipFill>
                    <a:blip r:embed="rId90" cstate="email">
                      <a:extLst>
                        <a:ext uri="{28A0092B-C50C-407E-A947-70E740481C1C}">
                          <a14:useLocalDpi xmlns:a14="http://schemas.microsoft.com/office/drawing/2010/main"/>
                        </a:ext>
                      </a:extLst>
                    </a:blip>
                    <a:srcRect/>
                    <a:stretch>
                      <a:fillRect/>
                    </a:stretch>
                  </pic:blipFill>
                  <pic:spPr bwMode="auto">
                    <a:xfrm>
                      <a:off x="0" y="0"/>
                      <a:ext cx="4787900" cy="222250"/>
                    </a:xfrm>
                    <a:prstGeom prst="rect">
                      <a:avLst/>
                    </a:prstGeom>
                    <a:noFill/>
                    <a:ln>
                      <a:noFill/>
                    </a:ln>
                  </pic:spPr>
                </pic:pic>
              </a:graphicData>
            </a:graphic>
            <wp14:sizeRelH relativeFrom="page">
              <wp14:pctWidth>0</wp14:pctWidth>
            </wp14:sizeRelH>
            <wp14:sizeRelV relativeFrom="margin">
              <wp14:pctHeight>0</wp14:pctHeight>
            </wp14:sizeRelV>
          </wp:anchor>
        </w:drawing>
      </w:r>
      <w:r>
        <w:rPr>
          <w:noProof/>
        </w:rPr>
        <w:drawing>
          <wp:anchor distT="0" distB="0" distL="114300" distR="114300" simplePos="0" relativeHeight="251658249" behindDoc="0" locked="0" layoutInCell="1" allowOverlap="1" wp14:anchorId="762D72F0" wp14:editId="636F6280">
            <wp:simplePos x="0" y="0"/>
            <wp:positionH relativeFrom="margin">
              <wp:posOffset>636905</wp:posOffset>
            </wp:positionH>
            <wp:positionV relativeFrom="paragraph">
              <wp:posOffset>4460875</wp:posOffset>
            </wp:positionV>
            <wp:extent cx="4603750" cy="234950"/>
            <wp:effectExtent l="0" t="0" r="6350" b="0"/>
            <wp:wrapNone/>
            <wp:docPr id="66" name="Picture 66" descr="P1757#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P1757#y1"/>
                    <pic:cNvPicPr>
                      <a:picLocks noChangeAspect="1" noChangeArrowheads="1"/>
                    </pic:cNvPicPr>
                  </pic:nvPicPr>
                  <pic:blipFill>
                    <a:blip r:embed="rId91" cstate="email">
                      <a:extLst>
                        <a:ext uri="{28A0092B-C50C-407E-A947-70E740481C1C}">
                          <a14:useLocalDpi xmlns:a14="http://schemas.microsoft.com/office/drawing/2010/main"/>
                        </a:ext>
                      </a:extLst>
                    </a:blip>
                    <a:srcRect/>
                    <a:stretch>
                      <a:fillRect/>
                    </a:stretch>
                  </pic:blipFill>
                  <pic:spPr bwMode="auto">
                    <a:xfrm>
                      <a:off x="0" y="0"/>
                      <a:ext cx="4603750" cy="234950"/>
                    </a:xfrm>
                    <a:prstGeom prst="rect">
                      <a:avLst/>
                    </a:prstGeom>
                    <a:noFill/>
                    <a:ln>
                      <a:noFill/>
                    </a:ln>
                  </pic:spPr>
                </pic:pic>
              </a:graphicData>
            </a:graphic>
            <wp14:sizeRelH relativeFrom="page">
              <wp14:pctWidth>0</wp14:pctWidth>
            </wp14:sizeRelH>
            <wp14:sizeRelV relativeFrom="margin">
              <wp14:pctHeight>0</wp14:pctHeight>
            </wp14:sizeRelV>
          </wp:anchor>
        </w:drawing>
      </w:r>
      <w:r>
        <w:rPr>
          <w:noProof/>
        </w:rPr>
        <mc:AlternateContent>
          <mc:Choice Requires="wpg">
            <w:drawing>
              <wp:anchor distT="0" distB="0" distL="114300" distR="114300" simplePos="0" relativeHeight="251658260" behindDoc="0" locked="0" layoutInCell="1" allowOverlap="1" wp14:anchorId="489F662F" wp14:editId="481C3CB2">
                <wp:simplePos x="0" y="0"/>
                <wp:positionH relativeFrom="column">
                  <wp:posOffset>647700</wp:posOffset>
                </wp:positionH>
                <wp:positionV relativeFrom="paragraph">
                  <wp:posOffset>16510</wp:posOffset>
                </wp:positionV>
                <wp:extent cx="4514850" cy="6812280"/>
                <wp:effectExtent l="0" t="0" r="0" b="7620"/>
                <wp:wrapNone/>
                <wp:docPr id="101" name="Group 101" descr="P1757#y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14850" cy="6812280"/>
                          <a:chOff x="0" y="0"/>
                          <a:chExt cx="4760594" cy="6431280"/>
                        </a:xfrm>
                      </wpg:grpSpPr>
                      <wps:wsp>
                        <wps:cNvPr id="102" name="Rectangle 102"/>
                        <wps:cNvSpPr/>
                        <wps:spPr>
                          <a:xfrm>
                            <a:off x="0" y="0"/>
                            <a:ext cx="66675" cy="6401435"/>
                          </a:xfrm>
                          <a:prstGeom prst="rect">
                            <a:avLst/>
                          </a:prstGeom>
                          <a:solidFill>
                            <a:srgbClr val="5B9BD5">
                              <a:lumMod val="40000"/>
                              <a:lumOff val="60000"/>
                              <a:alpha val="5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 name="Rectangle 103"/>
                        <wps:cNvSpPr/>
                        <wps:spPr>
                          <a:xfrm>
                            <a:off x="700088" y="9525"/>
                            <a:ext cx="328986" cy="6392128"/>
                          </a:xfrm>
                          <a:prstGeom prst="rect">
                            <a:avLst/>
                          </a:prstGeom>
                          <a:solidFill>
                            <a:srgbClr val="5B9BD5">
                              <a:lumMod val="40000"/>
                              <a:lumOff val="60000"/>
                              <a:alpha val="5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 name="Rectangle 104"/>
                        <wps:cNvSpPr/>
                        <wps:spPr>
                          <a:xfrm>
                            <a:off x="1943100" y="19050"/>
                            <a:ext cx="193675" cy="6391910"/>
                          </a:xfrm>
                          <a:prstGeom prst="rect">
                            <a:avLst/>
                          </a:prstGeom>
                          <a:solidFill>
                            <a:srgbClr val="5B9BD5">
                              <a:lumMod val="40000"/>
                              <a:lumOff val="60000"/>
                              <a:alpha val="5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 name="Rectangle 105"/>
                        <wps:cNvSpPr/>
                        <wps:spPr>
                          <a:xfrm>
                            <a:off x="2571750" y="19050"/>
                            <a:ext cx="161925" cy="6391275"/>
                          </a:xfrm>
                          <a:prstGeom prst="rect">
                            <a:avLst/>
                          </a:prstGeom>
                          <a:solidFill>
                            <a:srgbClr val="5B9BD5">
                              <a:lumMod val="40000"/>
                              <a:lumOff val="60000"/>
                              <a:alpha val="5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 name="Rectangle 106"/>
                        <wps:cNvSpPr/>
                        <wps:spPr>
                          <a:xfrm>
                            <a:off x="3028950" y="9525"/>
                            <a:ext cx="46663" cy="6410450"/>
                          </a:xfrm>
                          <a:prstGeom prst="rect">
                            <a:avLst/>
                          </a:prstGeom>
                          <a:solidFill>
                            <a:srgbClr val="5B9BD5">
                              <a:lumMod val="40000"/>
                              <a:lumOff val="60000"/>
                              <a:alpha val="5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 name="Rectangle 107"/>
                        <wps:cNvSpPr/>
                        <wps:spPr>
                          <a:xfrm>
                            <a:off x="3929063" y="9525"/>
                            <a:ext cx="51126" cy="6374408"/>
                          </a:xfrm>
                          <a:prstGeom prst="rect">
                            <a:avLst/>
                          </a:prstGeom>
                          <a:solidFill>
                            <a:srgbClr val="4F81BD">
                              <a:lumMod val="60000"/>
                              <a:lumOff val="40000"/>
                              <a:alpha val="32000"/>
                            </a:srgbClr>
                          </a:solidFill>
                          <a:ln w="25400" cap="flat" cmpd="sng" algn="ctr">
                            <a:noFill/>
                            <a:prstDash val="solid"/>
                          </a:ln>
                          <a:effectLst/>
                        </wps:spPr>
                        <wps:txbx>
                          <w:txbxContent>
                            <w:p w14:paraId="5EBEB4A1" w14:textId="77777777" w:rsidR="004C5896" w:rsidRDefault="004C5896" w:rsidP="00B50396"/>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 name="Rectangle 108"/>
                        <wps:cNvSpPr/>
                        <wps:spPr>
                          <a:xfrm flipH="1">
                            <a:off x="3343275" y="19050"/>
                            <a:ext cx="49051" cy="6400873"/>
                          </a:xfrm>
                          <a:prstGeom prst="rect">
                            <a:avLst/>
                          </a:prstGeom>
                          <a:solidFill>
                            <a:srgbClr val="4F81BD">
                              <a:lumMod val="60000"/>
                              <a:lumOff val="40000"/>
                              <a:alpha val="32000"/>
                            </a:srgbClr>
                          </a:solidFill>
                          <a:ln w="25400" cap="flat" cmpd="sng" algn="ctr">
                            <a:noFill/>
                            <a:prstDash val="solid"/>
                          </a:ln>
                          <a:effectLst/>
                        </wps:spPr>
                        <wps:txbx>
                          <w:txbxContent>
                            <w:p w14:paraId="70BEFD1D" w14:textId="77777777" w:rsidR="004C5896" w:rsidRDefault="004C5896" w:rsidP="00B50396"/>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9" name="Rectangle 109"/>
                        <wps:cNvSpPr/>
                        <wps:spPr>
                          <a:xfrm>
                            <a:off x="3438525" y="28575"/>
                            <a:ext cx="22225" cy="6356985"/>
                          </a:xfrm>
                          <a:prstGeom prst="rect">
                            <a:avLst/>
                          </a:prstGeom>
                          <a:solidFill>
                            <a:srgbClr val="4F81BD">
                              <a:lumMod val="60000"/>
                              <a:lumOff val="40000"/>
                              <a:alpha val="32000"/>
                            </a:srgbClr>
                          </a:solidFill>
                          <a:ln w="25400" cap="flat" cmpd="sng" algn="ctr">
                            <a:noFill/>
                            <a:prstDash val="solid"/>
                          </a:ln>
                          <a:effectLst/>
                        </wps:spPr>
                        <wps:txbx>
                          <w:txbxContent>
                            <w:p w14:paraId="4C2A0E15" w14:textId="77777777" w:rsidR="004C5896" w:rsidRDefault="004C5896" w:rsidP="00B50396"/>
                            <w:p w14:paraId="046B09DC" w14:textId="77777777" w:rsidR="004C5896" w:rsidRDefault="004C5896" w:rsidP="00B50396"/>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0" name="Rectangle 110"/>
                        <wps:cNvSpPr/>
                        <wps:spPr>
                          <a:xfrm>
                            <a:off x="3471863" y="28575"/>
                            <a:ext cx="61503" cy="6366846"/>
                          </a:xfrm>
                          <a:prstGeom prst="rect">
                            <a:avLst/>
                          </a:prstGeom>
                          <a:solidFill>
                            <a:srgbClr val="4F81BD">
                              <a:lumMod val="60000"/>
                              <a:lumOff val="40000"/>
                              <a:alpha val="32000"/>
                            </a:srgbClr>
                          </a:solidFill>
                          <a:ln w="25400" cap="flat" cmpd="sng" algn="ctr">
                            <a:noFill/>
                            <a:prstDash val="solid"/>
                          </a:ln>
                          <a:effectLst/>
                        </wps:spPr>
                        <wps:txbx>
                          <w:txbxContent>
                            <w:p w14:paraId="74A7E309" w14:textId="77777777" w:rsidR="004C5896" w:rsidRDefault="004C5896" w:rsidP="00B50396"/>
                            <w:p w14:paraId="67BDD783" w14:textId="77777777" w:rsidR="004C5896" w:rsidRDefault="004C5896" w:rsidP="00B50396"/>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1" name="Rectangle 111"/>
                        <wps:cNvSpPr/>
                        <wps:spPr>
                          <a:xfrm>
                            <a:off x="4238625" y="19050"/>
                            <a:ext cx="104775" cy="6402705"/>
                          </a:xfrm>
                          <a:prstGeom prst="rect">
                            <a:avLst/>
                          </a:prstGeom>
                          <a:solidFill>
                            <a:srgbClr val="4F81BD">
                              <a:lumMod val="60000"/>
                              <a:lumOff val="40000"/>
                              <a:alpha val="32000"/>
                            </a:srgbClr>
                          </a:solidFill>
                          <a:ln w="25400" cap="flat" cmpd="sng" algn="ctr">
                            <a:noFill/>
                            <a:prstDash val="solid"/>
                          </a:ln>
                          <a:effectLst/>
                        </wps:spPr>
                        <wps:txbx>
                          <w:txbxContent>
                            <w:p w14:paraId="51EB5278" w14:textId="77777777" w:rsidR="004C5896" w:rsidRDefault="004C5896" w:rsidP="00B50396"/>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 name="Rectangle 112"/>
                        <wps:cNvSpPr/>
                        <wps:spPr>
                          <a:xfrm>
                            <a:off x="4714875" y="28575"/>
                            <a:ext cx="45719" cy="6402705"/>
                          </a:xfrm>
                          <a:prstGeom prst="rect">
                            <a:avLst/>
                          </a:prstGeom>
                          <a:solidFill>
                            <a:srgbClr val="4F81BD">
                              <a:lumMod val="60000"/>
                              <a:lumOff val="40000"/>
                              <a:alpha val="32000"/>
                            </a:srgbClr>
                          </a:solidFill>
                          <a:ln w="25400" cap="flat" cmpd="sng" algn="ctr">
                            <a:noFill/>
                            <a:prstDash val="solid"/>
                          </a:ln>
                          <a:effectLst/>
                        </wps:spPr>
                        <wps:txbx>
                          <w:txbxContent>
                            <w:p w14:paraId="4727955F" w14:textId="77777777" w:rsidR="004C5896" w:rsidRDefault="004C5896" w:rsidP="00B50396"/>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89F662F" id="Group 101" o:spid="_x0000_s1086" alt="P1757#y4" style="position:absolute;left:0;text-align:left;margin-left:51pt;margin-top:1.3pt;width:355.5pt;height:536.4pt;z-index:251658260;mso-width-relative:margin;mso-height-relative:margin" coordsize="47605,643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">
                <v:rect id="Rectangle 102" o:spid="_x0000_s1087" style="position:absolute;width:666;height:640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" fillcolor="#bdd7ee" stroked="f" strokeweight="1pt">
                  <v:fill opacity="32896f"/>
                </v:rect>
                <v:rect id="Rectangle 103" o:spid="_x0000_s1088" style="position:absolute;left:7000;top:95;width:3290;height:639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" fillcolor="#bdd7ee" stroked="f" strokeweight="1pt">
                  <v:fill opacity="32896f"/>
                </v:rect>
                <v:rect id="Rectangle 104" o:spid="_x0000_s1089" style="position:absolute;left:19431;top:190;width:1936;height:639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" fillcolor="#bdd7ee" stroked="f" strokeweight="1pt">
                  <v:fill opacity="32896f"/>
                </v:rect>
                <v:rect id="Rectangle 105" o:spid="_x0000_s1090" style="position:absolute;left:25717;top:190;width:1619;height:639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" fillcolor="#bdd7ee" stroked="f" strokeweight="1pt">
                  <v:fill opacity="32896f"/>
                </v:rect>
                <v:rect id="Rectangle 106" o:spid="_x0000_s1091" style="position:absolute;left:30289;top:95;width:467;height:641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" fillcolor="#bdd7ee" stroked="f" strokeweight="1pt">
                  <v:fill opacity="32896f"/>
                </v:rect>
                <v:rect id="Rectangle 107" o:spid="_x0000_s1092" style="position:absolute;left:39290;top:95;width:511;height:637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" fillcolor="#95b3d7" stroked="f" strokeweight="2pt">
                  <v:fill opacity="21074f"/>
                  <v:textbox>
                    <w:txbxContent>
                      <w:p w14:paraId="5EBEB4A1" w14:textId="77777777" w:rsidR="004C5896" w:rsidRDefault="004C5896" w:rsidP="00B50396"/>
                    </w:txbxContent>
                  </v:textbox>
                </v:rect>
                <v:rect id="Rectangle 108" o:spid="_x0000_s1093" style="position:absolute;left:33432;top:190;width:491;height:64009;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" fillcolor="#95b3d7" stroked="f" strokeweight="2pt">
                  <v:fill opacity="21074f"/>
                  <v:textbox>
                    <w:txbxContent>
                      <w:p w14:paraId="70BEFD1D" w14:textId="77777777" w:rsidR="004C5896" w:rsidRDefault="004C5896" w:rsidP="00B50396"/>
                    </w:txbxContent>
                  </v:textbox>
                </v:rect>
                <v:rect id="Rectangle 109" o:spid="_x0000_s1094" style="position:absolute;left:34385;top:285;width:222;height:635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" fillcolor="#95b3d7" stroked="f" strokeweight="2pt">
                  <v:fill opacity="21074f"/>
                  <v:textbox>
                    <w:txbxContent>
                      <w:p w14:paraId="4C2A0E15" w14:textId="77777777" w:rsidR="004C5896" w:rsidRDefault="004C5896" w:rsidP="00B50396"/>
                      <w:p w14:paraId="046B09DC" w14:textId="77777777" w:rsidR="004C5896" w:rsidRDefault="004C5896" w:rsidP="00B50396"/>
                    </w:txbxContent>
                  </v:textbox>
                </v:rect>
                <v:rect id="Rectangle 110" o:spid="_x0000_s1095" style="position:absolute;left:34718;top:285;width:615;height:636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" fillcolor="#95b3d7" stroked="f" strokeweight="2pt">
                  <v:fill opacity="21074f"/>
                  <v:textbox>
                    <w:txbxContent>
                      <w:p w14:paraId="74A7E309" w14:textId="77777777" w:rsidR="004C5896" w:rsidRDefault="004C5896" w:rsidP="00B50396"/>
                      <w:p w14:paraId="67BDD783" w14:textId="77777777" w:rsidR="004C5896" w:rsidRDefault="004C5896" w:rsidP="00B50396"/>
                    </w:txbxContent>
                  </v:textbox>
                </v:rect>
                <v:rect id="Rectangle 111" o:spid="_x0000_s1096" style="position:absolute;left:42386;top:190;width:1048;height:640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" fillcolor="#95b3d7" stroked="f" strokeweight="2pt">
                  <v:fill opacity="21074f"/>
                  <v:textbox>
                    <w:txbxContent>
                      <w:p w14:paraId="51EB5278" w14:textId="77777777" w:rsidR="004C5896" w:rsidRDefault="004C5896" w:rsidP="00B50396"/>
                    </w:txbxContent>
                  </v:textbox>
                </v:rect>
                <v:rect id="Rectangle 112" o:spid="_x0000_s1097" style="position:absolute;left:47148;top:285;width:457;height:640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" fillcolor="#95b3d7" stroked="f" strokeweight="2pt">
                  <v:fill opacity="21074f"/>
                  <v:textbox>
                    <w:txbxContent>
                      <w:p w14:paraId="4727955F" w14:textId="77777777" w:rsidR="004C5896" w:rsidRDefault="004C5896" w:rsidP="00B50396"/>
                    </w:txbxContent>
                  </v:textbox>
                </v:rect>
              </v:group>
            </w:pict>
          </mc:Fallback>
        </mc:AlternateContent>
      </w:r>
      <w:r w:rsidR="0095760E">
        <w:rPr>
          <w:noProof/>
        </w:rPr>
        <w:drawing>
          <wp:anchor distT="0" distB="0" distL="114300" distR="114300" simplePos="0" relativeHeight="251658251" behindDoc="0" locked="0" layoutInCell="1" allowOverlap="1" wp14:anchorId="262002CD" wp14:editId="7C9331D3">
            <wp:simplePos x="0" y="0"/>
            <wp:positionH relativeFrom="margin">
              <wp:posOffset>517346</wp:posOffset>
            </wp:positionH>
            <wp:positionV relativeFrom="paragraph">
              <wp:posOffset>7010400</wp:posOffset>
            </wp:positionV>
            <wp:extent cx="4603750" cy="234950"/>
            <wp:effectExtent l="0" t="0" r="6350" b="0"/>
            <wp:wrapNone/>
            <wp:docPr id="65" name="Picture 65" descr="P1757#y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P1757#y3"/>
                    <pic:cNvPicPr>
                      <a:picLocks noChangeAspect="1" noChangeArrowheads="1"/>
                    </pic:cNvPicPr>
                  </pic:nvPicPr>
                  <pic:blipFill>
                    <a:blip r:embed="rId91" cstate="email">
                      <a:extLst>
                        <a:ext uri="{28A0092B-C50C-407E-A947-70E740481C1C}">
                          <a14:useLocalDpi xmlns:a14="http://schemas.microsoft.com/office/drawing/2010/main"/>
                        </a:ext>
                      </a:extLst>
                    </a:blip>
                    <a:srcRect/>
                    <a:stretch>
                      <a:fillRect/>
                    </a:stretch>
                  </pic:blipFill>
                  <pic:spPr bwMode="auto">
                    <a:xfrm>
                      <a:off x="0" y="0"/>
                      <a:ext cx="4603750" cy="234950"/>
                    </a:xfrm>
                    <a:prstGeom prst="rect">
                      <a:avLst/>
                    </a:prstGeom>
                    <a:noFill/>
                    <a:ln>
                      <a:noFill/>
                    </a:ln>
                  </pic:spPr>
                </pic:pic>
              </a:graphicData>
            </a:graphic>
            <wp14:sizeRelH relativeFrom="page">
              <wp14:pctWidth>0</wp14:pctWidth>
            </wp14:sizeRelH>
            <wp14:sizeRelV relativeFrom="margin">
              <wp14:pctHeight>0</wp14:pctHeight>
            </wp14:sizeRelV>
          </wp:anchor>
        </w:drawing>
      </w:r>
      <w:r w:rsidR="00B50396" w:rsidRPr="00E61734">
        <w:rPr>
          <w:noProof/>
        </w:rPr>
        <w:drawing>
          <wp:inline distT="0" distB="0" distL="0" distR="0" wp14:anchorId="65779DCB" wp14:editId="6ED42989">
            <wp:extent cx="6080760" cy="7017088"/>
            <wp:effectExtent l="0" t="0" r="0" b="0"/>
            <wp:docPr id="16" name="Picture 16" descr="P175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P1757#yIS1"/>
                    <pic:cNvPicPr>
                      <a:picLocks noChangeAspect="1" noChangeArrowheads="1"/>
                    </pic:cNvPicPr>
                  </pic:nvPicPr>
                  <pic:blipFill>
                    <a:blip r:embed="rId92" cstate="email">
                      <a:extLst>
                        <a:ext uri="{28A0092B-C50C-407E-A947-70E740481C1C}">
                          <a14:useLocalDpi xmlns:a14="http://schemas.microsoft.com/office/drawing/2010/main"/>
                        </a:ext>
                      </a:extLst>
                    </a:blip>
                    <a:srcRect/>
                    <a:stretch>
                      <a:fillRect/>
                    </a:stretch>
                  </pic:blipFill>
                  <pic:spPr bwMode="auto">
                    <a:xfrm>
                      <a:off x="0" y="0"/>
                      <a:ext cx="6107484" cy="7047927"/>
                    </a:xfrm>
                    <a:prstGeom prst="rect">
                      <a:avLst/>
                    </a:prstGeom>
                    <a:noFill/>
                    <a:ln>
                      <a:noFill/>
                    </a:ln>
                  </pic:spPr>
                </pic:pic>
              </a:graphicData>
            </a:graphic>
          </wp:inline>
        </w:drawing>
      </w:r>
    </w:p>
    <w:p w14:paraId="0363D8E3" w14:textId="77777777" w:rsidR="00492A80" w:rsidRPr="00492A80" w:rsidRDefault="00492A80" w:rsidP="00B50396">
      <w:pPr>
        <w:jc w:val="center"/>
        <w:rPr>
          <w:sz w:val="6"/>
          <w:szCs w:val="6"/>
        </w:rPr>
      </w:pPr>
    </w:p>
    <w:p w14:paraId="7E324C0F" w14:textId="520CF3E2" w:rsidR="00B50396" w:rsidRPr="00050741" w:rsidRDefault="009A5A48" w:rsidP="002D45EF">
      <w:pPr>
        <w:pStyle w:val="Caption"/>
        <w:spacing w:after="40"/>
      </w:pPr>
      <w:bookmarkStart w:id="324" w:name="_Ref56676290"/>
      <w:bookmarkStart w:id="325" w:name="_Ref19612251"/>
      <w:bookmarkStart w:id="326" w:name="_Toc31985607"/>
      <w:bookmarkStart w:id="327" w:name="_Toc57975080"/>
      <w:r>
        <w:t xml:space="preserve">Figure </w:t>
      </w:r>
      <w:r w:rsidR="00237A98">
        <w:fldChar w:fldCharType="begin" w:fldLock="1"/>
      </w:r>
      <w:r w:rsidR="00237A98">
        <w:instrText xml:space="preserve"> STYLEREF 1 \s </w:instrText>
      </w:r>
      <w:r w:rsidR="00237A98">
        <w:fldChar w:fldCharType="separate"/>
      </w:r>
      <w:r w:rsidR="00384D17">
        <w:rPr>
          <w:noProof/>
        </w:rPr>
        <w:t>6</w:t>
      </w:r>
      <w:r w:rsidR="00237A98">
        <w:fldChar w:fldCharType="end"/>
      </w:r>
      <w:r w:rsidR="00237A98">
        <w:noBreakHyphen/>
      </w:r>
      <w:r>
        <w:fldChar w:fldCharType="begin"/>
      </w:r>
      <w:r>
        <w:instrText xml:space="preserve"> SEQ Figure \* ARABIC \s 1 </w:instrText>
      </w:r>
      <w:r>
        <w:fldChar w:fldCharType="separate"/>
      </w:r>
      <w:r w:rsidR="00A54C15">
        <w:rPr>
          <w:noProof/>
        </w:rPr>
        <w:t>20</w:t>
      </w:r>
      <w:r>
        <w:fldChar w:fldCharType="end"/>
      </w:r>
      <w:bookmarkEnd w:id="324"/>
      <w:r>
        <w:t xml:space="preserve">. </w:t>
      </w:r>
      <w:r w:rsidR="00B50396" w:rsidRPr="00050741">
        <w:t xml:space="preserve">Gross primary production (GPP) from Wallanthery, Cowl Cowl and Whealbah in the </w:t>
      </w:r>
      <w:r w:rsidR="002B6D8D">
        <w:t>lower</w:t>
      </w:r>
      <w:r w:rsidR="00B50396" w:rsidRPr="00050741">
        <w:t xml:space="preserve"> Lachlan</w:t>
      </w:r>
      <w:r w:rsidR="002E22AA">
        <w:t xml:space="preserve"> </w:t>
      </w:r>
      <w:r w:rsidR="00806F28">
        <w:t>River</w:t>
      </w:r>
      <w:r w:rsidR="00B50396" w:rsidRPr="00050741">
        <w:t>, August 2014 - June 20</w:t>
      </w:r>
      <w:r w:rsidR="00B50396">
        <w:t>20</w:t>
      </w:r>
      <w:r w:rsidR="00B50396" w:rsidRPr="00050741">
        <w:t>.</w:t>
      </w:r>
      <w:bookmarkEnd w:id="325"/>
      <w:bookmarkEnd w:id="326"/>
      <w:bookmarkEnd w:id="327"/>
    </w:p>
    <w:p w14:paraId="6A9CE77D" w14:textId="77777777" w:rsidR="00B50396" w:rsidRPr="00050741" w:rsidRDefault="00B50396" w:rsidP="002D45EF">
      <w:pPr>
        <w:pStyle w:val="Caption"/>
        <w:spacing w:after="40"/>
      </w:pPr>
      <w:r w:rsidRPr="00050741">
        <w:t>Blue shaded vertical bars indicate watering actions</w:t>
      </w:r>
      <w:r w:rsidRPr="00EA4A94">
        <w:t xml:space="preserve"> </w:t>
      </w:r>
      <w:r>
        <w:t>based on Whealbah discharge</w:t>
      </w:r>
      <w:r w:rsidRPr="00050741">
        <w:t>.</w:t>
      </w:r>
    </w:p>
    <w:p w14:paraId="206992FC" w14:textId="77777777" w:rsidR="00B50396" w:rsidRPr="00EB1416" w:rsidRDefault="00B50396" w:rsidP="002D45EF">
      <w:pPr>
        <w:pStyle w:val="Caption"/>
        <w:spacing w:after="40"/>
        <w:rPr>
          <w:rStyle w:val="CaptionChar"/>
          <w:i/>
        </w:rPr>
      </w:pPr>
      <w:r w:rsidRPr="00050741">
        <w:t xml:space="preserve">Note: Wallanthery on a higher scale for </w:t>
      </w:r>
      <w:r>
        <w:t>discharge</w:t>
      </w:r>
      <w:r w:rsidRPr="00050741">
        <w:t>.</w:t>
      </w:r>
      <w:r>
        <w:rPr>
          <w:rStyle w:val="CaptionChar"/>
          <w:i/>
        </w:rPr>
        <w:br w:type="page"/>
      </w:r>
    </w:p>
    <w:p w14:paraId="07B5EB51" w14:textId="6F4EFE4B" w:rsidR="00492A80" w:rsidRDefault="00492A80" w:rsidP="00B50396">
      <w:pPr>
        <w:rPr>
          <w:noProof/>
        </w:rPr>
      </w:pPr>
      <w:r>
        <w:rPr>
          <w:noProof/>
        </w:rPr>
        <mc:AlternateContent>
          <mc:Choice Requires="wpg">
            <w:drawing>
              <wp:anchor distT="0" distB="0" distL="114300" distR="114300" simplePos="0" relativeHeight="251658261" behindDoc="0" locked="0" layoutInCell="1" allowOverlap="1" wp14:anchorId="35183143" wp14:editId="619D4C0E">
                <wp:simplePos x="0" y="0"/>
                <wp:positionH relativeFrom="column">
                  <wp:posOffset>632460</wp:posOffset>
                </wp:positionH>
                <wp:positionV relativeFrom="paragraph">
                  <wp:posOffset>320040</wp:posOffset>
                </wp:positionV>
                <wp:extent cx="4514850" cy="6849162"/>
                <wp:effectExtent l="0" t="0" r="0" b="8890"/>
                <wp:wrapNone/>
                <wp:docPr id="113" name="Group 113" descr="P1762#y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14850" cy="6849162"/>
                          <a:chOff x="0" y="0"/>
                          <a:chExt cx="4760594" cy="6431280"/>
                        </a:xfrm>
                      </wpg:grpSpPr>
                      <wps:wsp>
                        <wps:cNvPr id="114" name="Rectangle 114"/>
                        <wps:cNvSpPr/>
                        <wps:spPr>
                          <a:xfrm>
                            <a:off x="0" y="0"/>
                            <a:ext cx="66675" cy="6401435"/>
                          </a:xfrm>
                          <a:prstGeom prst="rect">
                            <a:avLst/>
                          </a:prstGeom>
                          <a:solidFill>
                            <a:srgbClr val="5B9BD5">
                              <a:lumMod val="40000"/>
                              <a:lumOff val="60000"/>
                              <a:alpha val="5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 name="Rectangle 115"/>
                        <wps:cNvSpPr/>
                        <wps:spPr>
                          <a:xfrm>
                            <a:off x="700088" y="9525"/>
                            <a:ext cx="328986" cy="6392128"/>
                          </a:xfrm>
                          <a:prstGeom prst="rect">
                            <a:avLst/>
                          </a:prstGeom>
                          <a:solidFill>
                            <a:srgbClr val="5B9BD5">
                              <a:lumMod val="40000"/>
                              <a:lumOff val="60000"/>
                              <a:alpha val="5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6" name="Rectangle 116"/>
                        <wps:cNvSpPr/>
                        <wps:spPr>
                          <a:xfrm>
                            <a:off x="1943100" y="19050"/>
                            <a:ext cx="193675" cy="6391910"/>
                          </a:xfrm>
                          <a:prstGeom prst="rect">
                            <a:avLst/>
                          </a:prstGeom>
                          <a:solidFill>
                            <a:srgbClr val="5B9BD5">
                              <a:lumMod val="40000"/>
                              <a:lumOff val="60000"/>
                              <a:alpha val="5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7" name="Rectangle 117"/>
                        <wps:cNvSpPr/>
                        <wps:spPr>
                          <a:xfrm>
                            <a:off x="2571750" y="19050"/>
                            <a:ext cx="161925" cy="6391275"/>
                          </a:xfrm>
                          <a:prstGeom prst="rect">
                            <a:avLst/>
                          </a:prstGeom>
                          <a:solidFill>
                            <a:srgbClr val="5B9BD5">
                              <a:lumMod val="40000"/>
                              <a:lumOff val="60000"/>
                              <a:alpha val="5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 name="Rectangle 118"/>
                        <wps:cNvSpPr/>
                        <wps:spPr>
                          <a:xfrm>
                            <a:off x="3028950" y="9525"/>
                            <a:ext cx="46663" cy="6410450"/>
                          </a:xfrm>
                          <a:prstGeom prst="rect">
                            <a:avLst/>
                          </a:prstGeom>
                          <a:solidFill>
                            <a:srgbClr val="5B9BD5">
                              <a:lumMod val="40000"/>
                              <a:lumOff val="60000"/>
                              <a:alpha val="5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 name="Rectangle 119"/>
                        <wps:cNvSpPr/>
                        <wps:spPr>
                          <a:xfrm>
                            <a:off x="3929063" y="9525"/>
                            <a:ext cx="51126" cy="6374408"/>
                          </a:xfrm>
                          <a:prstGeom prst="rect">
                            <a:avLst/>
                          </a:prstGeom>
                          <a:solidFill>
                            <a:srgbClr val="4F81BD">
                              <a:lumMod val="60000"/>
                              <a:lumOff val="40000"/>
                              <a:alpha val="32000"/>
                            </a:srgbClr>
                          </a:solidFill>
                          <a:ln w="25400" cap="flat" cmpd="sng" algn="ctr">
                            <a:noFill/>
                            <a:prstDash val="solid"/>
                          </a:ln>
                          <a:effectLst/>
                        </wps:spPr>
                        <wps:txbx>
                          <w:txbxContent>
                            <w:p w14:paraId="3BA0857D" w14:textId="77777777" w:rsidR="004C5896" w:rsidRDefault="004C5896" w:rsidP="00B50396"/>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4" name="Rectangle 124"/>
                        <wps:cNvSpPr/>
                        <wps:spPr>
                          <a:xfrm flipH="1">
                            <a:off x="3343275" y="19050"/>
                            <a:ext cx="49051" cy="6400873"/>
                          </a:xfrm>
                          <a:prstGeom prst="rect">
                            <a:avLst/>
                          </a:prstGeom>
                          <a:solidFill>
                            <a:srgbClr val="4F81BD">
                              <a:lumMod val="60000"/>
                              <a:lumOff val="40000"/>
                              <a:alpha val="32000"/>
                            </a:srgbClr>
                          </a:solidFill>
                          <a:ln w="25400" cap="flat" cmpd="sng" algn="ctr">
                            <a:noFill/>
                            <a:prstDash val="solid"/>
                          </a:ln>
                          <a:effectLst/>
                        </wps:spPr>
                        <wps:txbx>
                          <w:txbxContent>
                            <w:p w14:paraId="328E0671" w14:textId="77777777" w:rsidR="004C5896" w:rsidRDefault="004C5896" w:rsidP="00B50396"/>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5" name="Rectangle 125"/>
                        <wps:cNvSpPr/>
                        <wps:spPr>
                          <a:xfrm>
                            <a:off x="3438525" y="28575"/>
                            <a:ext cx="22225" cy="6356985"/>
                          </a:xfrm>
                          <a:prstGeom prst="rect">
                            <a:avLst/>
                          </a:prstGeom>
                          <a:solidFill>
                            <a:srgbClr val="4F81BD">
                              <a:lumMod val="60000"/>
                              <a:lumOff val="40000"/>
                              <a:alpha val="32000"/>
                            </a:srgbClr>
                          </a:solidFill>
                          <a:ln w="25400" cap="flat" cmpd="sng" algn="ctr">
                            <a:noFill/>
                            <a:prstDash val="solid"/>
                          </a:ln>
                          <a:effectLst/>
                        </wps:spPr>
                        <wps:txbx>
                          <w:txbxContent>
                            <w:p w14:paraId="65EF2284" w14:textId="77777777" w:rsidR="004C5896" w:rsidRDefault="004C5896" w:rsidP="00B50396"/>
                            <w:p w14:paraId="220C14AC" w14:textId="77777777" w:rsidR="004C5896" w:rsidRDefault="004C5896" w:rsidP="00B50396"/>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6" name="Rectangle 126"/>
                        <wps:cNvSpPr/>
                        <wps:spPr>
                          <a:xfrm>
                            <a:off x="3471863" y="28575"/>
                            <a:ext cx="61503" cy="6366846"/>
                          </a:xfrm>
                          <a:prstGeom prst="rect">
                            <a:avLst/>
                          </a:prstGeom>
                          <a:solidFill>
                            <a:srgbClr val="4F81BD">
                              <a:lumMod val="60000"/>
                              <a:lumOff val="40000"/>
                              <a:alpha val="32000"/>
                            </a:srgbClr>
                          </a:solidFill>
                          <a:ln w="25400" cap="flat" cmpd="sng" algn="ctr">
                            <a:noFill/>
                            <a:prstDash val="solid"/>
                          </a:ln>
                          <a:effectLst/>
                        </wps:spPr>
                        <wps:txbx>
                          <w:txbxContent>
                            <w:p w14:paraId="40E871F6" w14:textId="77777777" w:rsidR="004C5896" w:rsidRDefault="004C5896" w:rsidP="00B50396"/>
                            <w:p w14:paraId="3068C1E2" w14:textId="77777777" w:rsidR="004C5896" w:rsidRDefault="004C5896" w:rsidP="00B50396"/>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0" name="Rectangle 130"/>
                        <wps:cNvSpPr/>
                        <wps:spPr>
                          <a:xfrm>
                            <a:off x="4238625" y="19050"/>
                            <a:ext cx="104775" cy="6402705"/>
                          </a:xfrm>
                          <a:prstGeom prst="rect">
                            <a:avLst/>
                          </a:prstGeom>
                          <a:solidFill>
                            <a:srgbClr val="4F81BD">
                              <a:lumMod val="60000"/>
                              <a:lumOff val="40000"/>
                              <a:alpha val="32000"/>
                            </a:srgbClr>
                          </a:solidFill>
                          <a:ln w="25400" cap="flat" cmpd="sng" algn="ctr">
                            <a:noFill/>
                            <a:prstDash val="solid"/>
                          </a:ln>
                          <a:effectLst/>
                        </wps:spPr>
                        <wps:txbx>
                          <w:txbxContent>
                            <w:p w14:paraId="42F5E8E0" w14:textId="77777777" w:rsidR="004C5896" w:rsidRDefault="004C5896" w:rsidP="00B50396"/>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 name="Rectangle 133"/>
                        <wps:cNvSpPr/>
                        <wps:spPr>
                          <a:xfrm>
                            <a:off x="4714875" y="28575"/>
                            <a:ext cx="45719" cy="6402705"/>
                          </a:xfrm>
                          <a:prstGeom prst="rect">
                            <a:avLst/>
                          </a:prstGeom>
                          <a:solidFill>
                            <a:srgbClr val="4F81BD">
                              <a:lumMod val="60000"/>
                              <a:lumOff val="40000"/>
                              <a:alpha val="32000"/>
                            </a:srgbClr>
                          </a:solidFill>
                          <a:ln w="25400" cap="flat" cmpd="sng" algn="ctr">
                            <a:noFill/>
                            <a:prstDash val="solid"/>
                          </a:ln>
                          <a:effectLst/>
                        </wps:spPr>
                        <wps:txbx>
                          <w:txbxContent>
                            <w:p w14:paraId="1873BC88" w14:textId="77777777" w:rsidR="004C5896" w:rsidRDefault="004C5896" w:rsidP="00B50396"/>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5183143" id="Group 113" o:spid="_x0000_s1098" alt="P1762#y1" style="position:absolute;margin-left:49.8pt;margin-top:25.2pt;width:355.5pt;height:539.3pt;z-index:251658261;mso-width-relative:margin;mso-height-relative:margin" coordsize="47605,643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">
                <v:rect id="Rectangle 114" o:spid="_x0000_s1099" style="position:absolute;width:666;height:640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" fillcolor="#bdd7ee" stroked="f" strokeweight="1pt">
                  <v:fill opacity="32896f"/>
                </v:rect>
                <v:rect id="Rectangle 115" o:spid="_x0000_s1100" style="position:absolute;left:7000;top:95;width:3290;height:639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" fillcolor="#bdd7ee" stroked="f" strokeweight="1pt">
                  <v:fill opacity="32896f"/>
                </v:rect>
                <v:rect id="Rectangle 116" o:spid="_x0000_s1101" style="position:absolute;left:19431;top:190;width:1936;height:639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" fillcolor="#bdd7ee" stroked="f" strokeweight="1pt">
                  <v:fill opacity="32896f"/>
                </v:rect>
                <v:rect id="Rectangle 117" o:spid="_x0000_s1102" style="position:absolute;left:25717;top:190;width:1619;height:639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" fillcolor="#bdd7ee" stroked="f" strokeweight="1pt">
                  <v:fill opacity="32896f"/>
                </v:rect>
                <v:rect id="Rectangle 118" o:spid="_x0000_s1103" style="position:absolute;left:30289;top:95;width:467;height:641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" fillcolor="#bdd7ee" stroked="f" strokeweight="1pt">
                  <v:fill opacity="32896f"/>
                </v:rect>
                <v:rect id="Rectangle 119" o:spid="_x0000_s1104" style="position:absolute;left:39290;top:95;width:511;height:637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" fillcolor="#95b3d7" stroked="f" strokeweight="2pt">
                  <v:fill opacity="21074f"/>
                  <v:textbox>
                    <w:txbxContent>
                      <w:p w14:paraId="3BA0857D" w14:textId="77777777" w:rsidR="004C5896" w:rsidRDefault="004C5896" w:rsidP="00B50396"/>
                    </w:txbxContent>
                  </v:textbox>
                </v:rect>
                <v:rect id="Rectangle 124" o:spid="_x0000_s1105" style="position:absolute;left:33432;top:190;width:491;height:64009;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" fillcolor="#95b3d7" stroked="f" strokeweight="2pt">
                  <v:fill opacity="21074f"/>
                  <v:textbox>
                    <w:txbxContent>
                      <w:p w14:paraId="328E0671" w14:textId="77777777" w:rsidR="004C5896" w:rsidRDefault="004C5896" w:rsidP="00B50396"/>
                    </w:txbxContent>
                  </v:textbox>
                </v:rect>
                <v:rect id="Rectangle 125" o:spid="_x0000_s1106" style="position:absolute;left:34385;top:285;width:222;height:635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" fillcolor="#95b3d7" stroked="f" strokeweight="2pt">
                  <v:fill opacity="21074f"/>
                  <v:textbox>
                    <w:txbxContent>
                      <w:p w14:paraId="65EF2284" w14:textId="77777777" w:rsidR="004C5896" w:rsidRDefault="004C5896" w:rsidP="00B50396"/>
                      <w:p w14:paraId="220C14AC" w14:textId="77777777" w:rsidR="004C5896" w:rsidRDefault="004C5896" w:rsidP="00B50396"/>
                    </w:txbxContent>
                  </v:textbox>
                </v:rect>
                <v:rect id="Rectangle 126" o:spid="_x0000_s1107" style="position:absolute;left:34718;top:285;width:615;height:636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" fillcolor="#95b3d7" stroked="f" strokeweight="2pt">
                  <v:fill opacity="21074f"/>
                  <v:textbox>
                    <w:txbxContent>
                      <w:p w14:paraId="40E871F6" w14:textId="77777777" w:rsidR="004C5896" w:rsidRDefault="004C5896" w:rsidP="00B50396"/>
                      <w:p w14:paraId="3068C1E2" w14:textId="77777777" w:rsidR="004C5896" w:rsidRDefault="004C5896" w:rsidP="00B50396"/>
                    </w:txbxContent>
                  </v:textbox>
                </v:rect>
                <v:rect id="Rectangle 130" o:spid="_x0000_s1108" style="position:absolute;left:42386;top:190;width:1048;height:640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" fillcolor="#95b3d7" stroked="f" strokeweight="2pt">
                  <v:fill opacity="21074f"/>
                  <v:textbox>
                    <w:txbxContent>
                      <w:p w14:paraId="42F5E8E0" w14:textId="77777777" w:rsidR="004C5896" w:rsidRDefault="004C5896" w:rsidP="00B50396"/>
                    </w:txbxContent>
                  </v:textbox>
                </v:rect>
                <v:rect id="Rectangle 133" o:spid="_x0000_s1109" style="position:absolute;left:47148;top:285;width:457;height:640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" fillcolor="#95b3d7" stroked="f" strokeweight="2pt">
                  <v:fill opacity="21074f"/>
                  <v:textbox>
                    <w:txbxContent>
                      <w:p w14:paraId="1873BC88" w14:textId="77777777" w:rsidR="004C5896" w:rsidRDefault="004C5896" w:rsidP="00B50396"/>
                    </w:txbxContent>
                  </v:textbox>
                </v:rect>
              </v:group>
            </w:pict>
          </mc:Fallback>
        </mc:AlternateContent>
      </w:r>
    </w:p>
    <w:p w14:paraId="0D388898" w14:textId="79F2B677" w:rsidR="00B50396" w:rsidRDefault="00492A80" w:rsidP="00B50396">
      <w:pPr>
        <w:rPr>
          <w:noProof/>
          <w:lang w:eastAsia="x-none"/>
        </w:rPr>
      </w:pPr>
      <w:r>
        <w:rPr>
          <w:noProof/>
        </w:rPr>
        <w:drawing>
          <wp:anchor distT="0" distB="0" distL="114300" distR="114300" simplePos="0" relativeHeight="251658252" behindDoc="0" locked="0" layoutInCell="1" allowOverlap="1" wp14:anchorId="5A981FF6" wp14:editId="24211A48">
            <wp:simplePos x="0" y="0"/>
            <wp:positionH relativeFrom="column">
              <wp:posOffset>546100</wp:posOffset>
            </wp:positionH>
            <wp:positionV relativeFrom="paragraph">
              <wp:posOffset>7071360</wp:posOffset>
            </wp:positionV>
            <wp:extent cx="4603750" cy="209550"/>
            <wp:effectExtent l="0" t="0" r="6350" b="0"/>
            <wp:wrapNone/>
            <wp:docPr id="62" name="Picture 62" descr="P1763#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P1763#y1"/>
                    <pic:cNvPicPr>
                      <a:picLocks noChangeAspect="1" noChangeArrowheads="1"/>
                    </pic:cNvPicPr>
                  </pic:nvPicPr>
                  <pic:blipFill>
                    <a:blip r:embed="rId93" cstate="email">
                      <a:extLst>
                        <a:ext uri="{28A0092B-C50C-407E-A947-70E740481C1C}">
                          <a14:useLocalDpi xmlns:a14="http://schemas.microsoft.com/office/drawing/2010/main"/>
                        </a:ext>
                      </a:extLst>
                    </a:blip>
                    <a:srcRect/>
                    <a:stretch>
                      <a:fillRect/>
                    </a:stretch>
                  </pic:blipFill>
                  <pic:spPr bwMode="auto">
                    <a:xfrm>
                      <a:off x="0" y="0"/>
                      <a:ext cx="4603750" cy="209550"/>
                    </a:xfrm>
                    <a:prstGeom prst="rect">
                      <a:avLst/>
                    </a:prstGeom>
                    <a:noFill/>
                    <a:ln>
                      <a:noFill/>
                    </a:ln>
                  </pic:spPr>
                </pic:pic>
              </a:graphicData>
            </a:graphic>
            <wp14:sizeRelH relativeFrom="page">
              <wp14:pctWidth>0</wp14:pctWidth>
            </wp14:sizeRelH>
            <wp14:sizeRelV relativeFrom="margin">
              <wp14:pctHeight>0</wp14:pctHeight>
            </wp14:sizeRelV>
          </wp:anchor>
        </w:drawing>
      </w:r>
      <w:r>
        <w:rPr>
          <w:noProof/>
        </w:rPr>
        <w:drawing>
          <wp:anchor distT="0" distB="0" distL="114300" distR="114300" simplePos="0" relativeHeight="251658254" behindDoc="0" locked="0" layoutInCell="1" allowOverlap="1" wp14:anchorId="74A43527" wp14:editId="5C1EA587">
            <wp:simplePos x="0" y="0"/>
            <wp:positionH relativeFrom="column">
              <wp:posOffset>502285</wp:posOffset>
            </wp:positionH>
            <wp:positionV relativeFrom="paragraph">
              <wp:posOffset>4458970</wp:posOffset>
            </wp:positionV>
            <wp:extent cx="4603750" cy="209550"/>
            <wp:effectExtent l="0" t="0" r="6350" b="0"/>
            <wp:wrapNone/>
            <wp:docPr id="63" name="Picture 63" descr="P1763#y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P1763#y3"/>
                    <pic:cNvPicPr>
                      <a:picLocks noChangeAspect="1" noChangeArrowheads="1"/>
                    </pic:cNvPicPr>
                  </pic:nvPicPr>
                  <pic:blipFill>
                    <a:blip r:embed="rId93" cstate="email">
                      <a:extLst>
                        <a:ext uri="{28A0092B-C50C-407E-A947-70E740481C1C}">
                          <a14:useLocalDpi xmlns:a14="http://schemas.microsoft.com/office/drawing/2010/main"/>
                        </a:ext>
                      </a:extLst>
                    </a:blip>
                    <a:srcRect/>
                    <a:stretch>
                      <a:fillRect/>
                    </a:stretch>
                  </pic:blipFill>
                  <pic:spPr bwMode="auto">
                    <a:xfrm>
                      <a:off x="0" y="0"/>
                      <a:ext cx="4603750" cy="209550"/>
                    </a:xfrm>
                    <a:prstGeom prst="rect">
                      <a:avLst/>
                    </a:prstGeom>
                    <a:noFill/>
                    <a:ln>
                      <a:noFill/>
                    </a:ln>
                  </pic:spPr>
                </pic:pic>
              </a:graphicData>
            </a:graphic>
            <wp14:sizeRelH relativeFrom="page">
              <wp14:pctWidth>0</wp14:pctWidth>
            </wp14:sizeRelH>
            <wp14:sizeRelV relativeFrom="margin">
              <wp14:pctHeight>0</wp14:pctHeight>
            </wp14:sizeRelV>
          </wp:anchor>
        </w:drawing>
      </w:r>
      <w:r>
        <w:rPr>
          <w:noProof/>
        </w:rPr>
        <w:drawing>
          <wp:anchor distT="0" distB="0" distL="114300" distR="114300" simplePos="0" relativeHeight="251658253" behindDoc="0" locked="0" layoutInCell="1" allowOverlap="1" wp14:anchorId="7C26B96B" wp14:editId="57F638E0">
            <wp:simplePos x="0" y="0"/>
            <wp:positionH relativeFrom="column">
              <wp:posOffset>624840</wp:posOffset>
            </wp:positionH>
            <wp:positionV relativeFrom="paragraph">
              <wp:posOffset>2034540</wp:posOffset>
            </wp:positionV>
            <wp:extent cx="4787900" cy="293370"/>
            <wp:effectExtent l="0" t="0" r="0" b="0"/>
            <wp:wrapNone/>
            <wp:docPr id="64" name="Picture 64" descr="P1763#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P1763#y2"/>
                    <pic:cNvPicPr>
                      <a:picLocks noChangeAspect="1" noChangeArrowheads="1"/>
                    </pic:cNvPicPr>
                  </pic:nvPicPr>
                  <pic:blipFill rotWithShape="1">
                    <a:blip r:embed="rId94" cstate="email">
                      <a:extLst>
                        <a:ext uri="{28A0092B-C50C-407E-A947-70E740481C1C}">
                          <a14:useLocalDpi xmlns:a14="http://schemas.microsoft.com/office/drawing/2010/main"/>
                        </a:ext>
                      </a:extLst>
                    </a:blip>
                    <a:srcRect/>
                    <a:stretch/>
                  </pic:blipFill>
                  <pic:spPr bwMode="auto">
                    <a:xfrm>
                      <a:off x="0" y="0"/>
                      <a:ext cx="4787900" cy="2933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margin">
              <wp14:pctHeight>0</wp14:pctHeight>
            </wp14:sizeRelV>
          </wp:anchor>
        </w:drawing>
      </w:r>
      <w:r w:rsidR="00B50396" w:rsidRPr="00E61734">
        <w:rPr>
          <w:noProof/>
          <w:lang w:eastAsia="x-none"/>
        </w:rPr>
        <w:drawing>
          <wp:inline distT="0" distB="0" distL="0" distR="0" wp14:anchorId="38ED521C" wp14:editId="1545244E">
            <wp:extent cx="6094800" cy="7020000"/>
            <wp:effectExtent l="0" t="0" r="1270" b="0"/>
            <wp:docPr id="15" name="Picture 15" descr="P176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P1763#yIS1"/>
                    <pic:cNvPicPr>
                      <a:picLocks noChangeAspect="1" noChangeArrowheads="1"/>
                    </pic:cNvPicPr>
                  </pic:nvPicPr>
                  <pic:blipFill>
                    <a:blip r:embed="rId95" cstate="email">
                      <a:extLst>
                        <a:ext uri="{28A0092B-C50C-407E-A947-70E740481C1C}">
                          <a14:useLocalDpi xmlns:a14="http://schemas.microsoft.com/office/drawing/2010/main"/>
                        </a:ext>
                      </a:extLst>
                    </a:blip>
                    <a:srcRect/>
                    <a:stretch>
                      <a:fillRect/>
                    </a:stretch>
                  </pic:blipFill>
                  <pic:spPr bwMode="auto">
                    <a:xfrm>
                      <a:off x="0" y="0"/>
                      <a:ext cx="6094800" cy="7020000"/>
                    </a:xfrm>
                    <a:prstGeom prst="rect">
                      <a:avLst/>
                    </a:prstGeom>
                    <a:noFill/>
                    <a:ln>
                      <a:noFill/>
                    </a:ln>
                  </pic:spPr>
                </pic:pic>
              </a:graphicData>
            </a:graphic>
          </wp:inline>
        </w:drawing>
      </w:r>
    </w:p>
    <w:p w14:paraId="4CDCE7CA" w14:textId="071DAD3E" w:rsidR="00B50396" w:rsidRDefault="00B50396" w:rsidP="00B50396">
      <w:pPr>
        <w:rPr>
          <w:noProof/>
          <w:lang w:eastAsia="x-none"/>
        </w:rPr>
      </w:pPr>
    </w:p>
    <w:p w14:paraId="51B50F8A" w14:textId="594C7330" w:rsidR="00B50396" w:rsidRPr="00385C4A" w:rsidRDefault="009A5A48" w:rsidP="00492A80">
      <w:pPr>
        <w:pStyle w:val="Caption"/>
        <w:spacing w:after="40"/>
      </w:pPr>
      <w:bookmarkStart w:id="328" w:name="_Ref56676338"/>
      <w:bookmarkStart w:id="329" w:name="_Toc31985608"/>
      <w:bookmarkStart w:id="330" w:name="_Toc57975081"/>
      <w:r>
        <w:t xml:space="preserve">Figure </w:t>
      </w:r>
      <w:r w:rsidR="00237A98">
        <w:fldChar w:fldCharType="begin" w:fldLock="1"/>
      </w:r>
      <w:r w:rsidR="00237A98">
        <w:instrText xml:space="preserve"> STYLEREF 1 \s </w:instrText>
      </w:r>
      <w:r w:rsidR="00237A98">
        <w:fldChar w:fldCharType="separate"/>
      </w:r>
      <w:r w:rsidR="00384D17">
        <w:rPr>
          <w:noProof/>
        </w:rPr>
        <w:t>6</w:t>
      </w:r>
      <w:r w:rsidR="00237A98">
        <w:fldChar w:fldCharType="end"/>
      </w:r>
      <w:r w:rsidR="00237A98">
        <w:noBreakHyphen/>
      </w:r>
      <w:r>
        <w:fldChar w:fldCharType="begin"/>
      </w:r>
      <w:r>
        <w:instrText xml:space="preserve"> SEQ Figure \* ARABIC \s 1 </w:instrText>
      </w:r>
      <w:r>
        <w:fldChar w:fldCharType="separate"/>
      </w:r>
      <w:r w:rsidR="00A54C15">
        <w:rPr>
          <w:noProof/>
        </w:rPr>
        <w:t>21</w:t>
      </w:r>
      <w:r>
        <w:fldChar w:fldCharType="end"/>
      </w:r>
      <w:bookmarkEnd w:id="328"/>
      <w:r>
        <w:t xml:space="preserve">. </w:t>
      </w:r>
      <w:r w:rsidR="00B50396" w:rsidRPr="00385C4A">
        <w:t xml:space="preserve">Ecosystem respiration (ER) from Wallanthery, Cowl Cowl and Whealbah in the </w:t>
      </w:r>
      <w:r w:rsidR="002B6D8D">
        <w:t>lower</w:t>
      </w:r>
      <w:r w:rsidR="00B50396" w:rsidRPr="00385C4A">
        <w:t xml:space="preserve"> Lachlan</w:t>
      </w:r>
      <w:r w:rsidR="002E22AA">
        <w:t xml:space="preserve"> </w:t>
      </w:r>
      <w:r w:rsidR="00806F28">
        <w:t>River</w:t>
      </w:r>
      <w:r w:rsidR="00B50396" w:rsidRPr="00385C4A">
        <w:t>, August 2014 - June 20</w:t>
      </w:r>
      <w:r w:rsidR="00B50396">
        <w:t>20</w:t>
      </w:r>
      <w:r w:rsidR="00B50396" w:rsidRPr="00385C4A">
        <w:t>.</w:t>
      </w:r>
      <w:bookmarkEnd w:id="329"/>
      <w:bookmarkEnd w:id="330"/>
    </w:p>
    <w:p w14:paraId="2A221533" w14:textId="77777777" w:rsidR="00B50396" w:rsidRPr="00385C4A" w:rsidRDefault="00B50396" w:rsidP="00492A80">
      <w:pPr>
        <w:pStyle w:val="Caption"/>
        <w:spacing w:after="40"/>
      </w:pPr>
      <w:r w:rsidRPr="00385C4A">
        <w:t>Blue shaded vertical bars indicate watering actions</w:t>
      </w:r>
      <w:r>
        <w:t xml:space="preserve"> based on Whealbah discharge</w:t>
      </w:r>
      <w:r w:rsidRPr="00385C4A">
        <w:t>.</w:t>
      </w:r>
    </w:p>
    <w:p w14:paraId="789406DD" w14:textId="77777777" w:rsidR="00B50396" w:rsidRPr="00385C4A" w:rsidRDefault="00B50396" w:rsidP="00492A80">
      <w:pPr>
        <w:pStyle w:val="Caption"/>
        <w:spacing w:after="40"/>
      </w:pPr>
      <w:r w:rsidRPr="00385C4A">
        <w:t xml:space="preserve">Note: </w:t>
      </w:r>
      <w:r>
        <w:t>Whealbah on</w:t>
      </w:r>
      <w:r w:rsidRPr="00385C4A">
        <w:t xml:space="preserve"> a </w:t>
      </w:r>
      <w:r>
        <w:t>higher</w:t>
      </w:r>
      <w:r w:rsidRPr="00385C4A">
        <w:t xml:space="preserve"> scale for dissolved oxygen </w:t>
      </w:r>
      <w:r>
        <w:t xml:space="preserve">(DO) </w:t>
      </w:r>
      <w:r w:rsidRPr="00385C4A">
        <w:t>and ER. Wallanthery on a higher scale for discharge.</w:t>
      </w:r>
      <w:r w:rsidRPr="00385C4A">
        <w:br w:type="page"/>
      </w:r>
    </w:p>
    <w:p w14:paraId="61D8351C" w14:textId="3F3022DD" w:rsidR="00B50396" w:rsidRDefault="00F352B4" w:rsidP="00B50396">
      <w:pPr>
        <w:rPr>
          <w:lang w:eastAsia="x-none"/>
        </w:rPr>
      </w:pPr>
      <w:r>
        <w:rPr>
          <w:noProof/>
        </w:rPr>
        <w:drawing>
          <wp:anchor distT="0" distB="0" distL="114300" distR="114300" simplePos="0" relativeHeight="251658248" behindDoc="0" locked="0" layoutInCell="1" allowOverlap="1" wp14:anchorId="5CC6EE30" wp14:editId="45F3F784">
            <wp:simplePos x="0" y="0"/>
            <wp:positionH relativeFrom="column">
              <wp:posOffset>708025</wp:posOffset>
            </wp:positionH>
            <wp:positionV relativeFrom="paragraph">
              <wp:posOffset>4446270</wp:posOffset>
            </wp:positionV>
            <wp:extent cx="4603750" cy="266700"/>
            <wp:effectExtent l="0" t="0" r="6350" b="0"/>
            <wp:wrapNone/>
            <wp:docPr id="60" name="Picture 60" descr="P1768#y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P1768#y3"/>
                    <pic:cNvPicPr>
                      <a:picLocks noChangeAspect="1" noChangeArrowheads="1"/>
                    </pic:cNvPicPr>
                  </pic:nvPicPr>
                  <pic:blipFill>
                    <a:blip r:embed="rId96" cstate="email">
                      <a:extLst>
                        <a:ext uri="{28A0092B-C50C-407E-A947-70E740481C1C}">
                          <a14:useLocalDpi xmlns:a14="http://schemas.microsoft.com/office/drawing/2010/main"/>
                        </a:ext>
                      </a:extLst>
                    </a:blip>
                    <a:srcRect/>
                    <a:stretch>
                      <a:fillRect/>
                    </a:stretch>
                  </pic:blipFill>
                  <pic:spPr bwMode="auto">
                    <a:xfrm>
                      <a:off x="0" y="0"/>
                      <a:ext cx="4603750" cy="2667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6" behindDoc="0" locked="0" layoutInCell="1" allowOverlap="1" wp14:anchorId="56AC9701" wp14:editId="2424335C">
            <wp:simplePos x="0" y="0"/>
            <wp:positionH relativeFrom="column">
              <wp:posOffset>736600</wp:posOffset>
            </wp:positionH>
            <wp:positionV relativeFrom="paragraph">
              <wp:posOffset>7066915</wp:posOffset>
            </wp:positionV>
            <wp:extent cx="4603750" cy="266700"/>
            <wp:effectExtent l="0" t="0" r="6350" b="0"/>
            <wp:wrapNone/>
            <wp:docPr id="59" name="Picture 59" descr="P1768#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P1768#y1"/>
                    <pic:cNvPicPr>
                      <a:picLocks noChangeAspect="1" noChangeArrowheads="1"/>
                    </pic:cNvPicPr>
                  </pic:nvPicPr>
                  <pic:blipFill>
                    <a:blip r:embed="rId96" cstate="email">
                      <a:extLst>
                        <a:ext uri="{28A0092B-C50C-407E-A947-70E740481C1C}">
                          <a14:useLocalDpi xmlns:a14="http://schemas.microsoft.com/office/drawing/2010/main"/>
                        </a:ext>
                      </a:extLst>
                    </a:blip>
                    <a:srcRect/>
                    <a:stretch>
                      <a:fillRect/>
                    </a:stretch>
                  </pic:blipFill>
                  <pic:spPr bwMode="auto">
                    <a:xfrm>
                      <a:off x="0" y="0"/>
                      <a:ext cx="4603750" cy="266700"/>
                    </a:xfrm>
                    <a:prstGeom prst="rect">
                      <a:avLst/>
                    </a:prstGeom>
                    <a:noFill/>
                    <a:ln>
                      <a:noFill/>
                    </a:ln>
                  </pic:spPr>
                </pic:pic>
              </a:graphicData>
            </a:graphic>
            <wp14:sizeRelH relativeFrom="page">
              <wp14:pctWidth>0</wp14:pctWidth>
            </wp14:sizeRelH>
            <wp14:sizeRelV relativeFrom="page">
              <wp14:pctHeight>0</wp14:pctHeight>
            </wp14:sizeRelV>
          </wp:anchor>
        </w:drawing>
      </w:r>
      <w:r w:rsidR="003D6E70">
        <w:rPr>
          <w:noProof/>
        </w:rPr>
        <w:drawing>
          <wp:anchor distT="0" distB="0" distL="114300" distR="114300" simplePos="0" relativeHeight="251658247" behindDoc="0" locked="0" layoutInCell="1" allowOverlap="1" wp14:anchorId="7313E1B6" wp14:editId="34B63E32">
            <wp:simplePos x="0" y="0"/>
            <wp:positionH relativeFrom="column">
              <wp:posOffset>717550</wp:posOffset>
            </wp:positionH>
            <wp:positionV relativeFrom="paragraph">
              <wp:posOffset>2015490</wp:posOffset>
            </wp:positionV>
            <wp:extent cx="4787900" cy="254000"/>
            <wp:effectExtent l="0" t="0" r="0" b="0"/>
            <wp:wrapNone/>
            <wp:docPr id="61" name="Picture 61" descr="P1768#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P1768#y2"/>
                    <pic:cNvPicPr>
                      <a:picLocks noChangeAspect="1" noChangeArrowheads="1"/>
                    </pic:cNvPicPr>
                  </pic:nvPicPr>
                  <pic:blipFill>
                    <a:blip r:embed="rId97" cstate="email">
                      <a:extLst>
                        <a:ext uri="{28A0092B-C50C-407E-A947-70E740481C1C}">
                          <a14:useLocalDpi xmlns:a14="http://schemas.microsoft.com/office/drawing/2010/main"/>
                        </a:ext>
                      </a:extLst>
                    </a:blip>
                    <a:srcRect/>
                    <a:stretch>
                      <a:fillRect/>
                    </a:stretch>
                  </pic:blipFill>
                  <pic:spPr bwMode="auto">
                    <a:xfrm>
                      <a:off x="0" y="0"/>
                      <a:ext cx="4787900" cy="254000"/>
                    </a:xfrm>
                    <a:prstGeom prst="rect">
                      <a:avLst/>
                    </a:prstGeom>
                    <a:noFill/>
                    <a:ln>
                      <a:noFill/>
                    </a:ln>
                  </pic:spPr>
                </pic:pic>
              </a:graphicData>
            </a:graphic>
            <wp14:sizeRelH relativeFrom="page">
              <wp14:pctWidth>0</wp14:pctWidth>
            </wp14:sizeRelH>
            <wp14:sizeRelV relativeFrom="page">
              <wp14:pctHeight>0</wp14:pctHeight>
            </wp14:sizeRelV>
          </wp:anchor>
        </w:drawing>
      </w:r>
      <w:r w:rsidR="00B50396">
        <w:rPr>
          <w:noProof/>
        </w:rPr>
        <mc:AlternateContent>
          <mc:Choice Requires="wpg">
            <w:drawing>
              <wp:anchor distT="0" distB="0" distL="114300" distR="114300" simplePos="0" relativeHeight="251658262" behindDoc="0" locked="0" layoutInCell="1" allowOverlap="1" wp14:anchorId="190F17E1" wp14:editId="65C733A8">
                <wp:simplePos x="0" y="0"/>
                <wp:positionH relativeFrom="column">
                  <wp:posOffset>666750</wp:posOffset>
                </wp:positionH>
                <wp:positionV relativeFrom="paragraph">
                  <wp:posOffset>0</wp:posOffset>
                </wp:positionV>
                <wp:extent cx="4514850" cy="6877050"/>
                <wp:effectExtent l="0" t="0" r="0" b="0"/>
                <wp:wrapNone/>
                <wp:docPr id="134" name="Group 134" descr="P1768#y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14850" cy="6877050"/>
                          <a:chOff x="0" y="0"/>
                          <a:chExt cx="4760594" cy="6431280"/>
                        </a:xfrm>
                      </wpg:grpSpPr>
                      <wps:wsp>
                        <wps:cNvPr id="135" name="Rectangle 135"/>
                        <wps:cNvSpPr/>
                        <wps:spPr>
                          <a:xfrm>
                            <a:off x="0" y="0"/>
                            <a:ext cx="66675" cy="6401435"/>
                          </a:xfrm>
                          <a:prstGeom prst="rect">
                            <a:avLst/>
                          </a:prstGeom>
                          <a:solidFill>
                            <a:srgbClr val="5B9BD5">
                              <a:lumMod val="40000"/>
                              <a:lumOff val="60000"/>
                              <a:alpha val="5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1" name="Rectangle 141"/>
                        <wps:cNvSpPr/>
                        <wps:spPr>
                          <a:xfrm>
                            <a:off x="700088" y="9525"/>
                            <a:ext cx="328986" cy="6392128"/>
                          </a:xfrm>
                          <a:prstGeom prst="rect">
                            <a:avLst/>
                          </a:prstGeom>
                          <a:solidFill>
                            <a:srgbClr val="5B9BD5">
                              <a:lumMod val="40000"/>
                              <a:lumOff val="60000"/>
                              <a:alpha val="5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2" name="Rectangle 142"/>
                        <wps:cNvSpPr/>
                        <wps:spPr>
                          <a:xfrm>
                            <a:off x="1943100" y="19050"/>
                            <a:ext cx="193675" cy="6391910"/>
                          </a:xfrm>
                          <a:prstGeom prst="rect">
                            <a:avLst/>
                          </a:prstGeom>
                          <a:solidFill>
                            <a:srgbClr val="5B9BD5">
                              <a:lumMod val="40000"/>
                              <a:lumOff val="60000"/>
                              <a:alpha val="5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7" name="Rectangle 147"/>
                        <wps:cNvSpPr/>
                        <wps:spPr>
                          <a:xfrm>
                            <a:off x="2571750" y="19050"/>
                            <a:ext cx="161925" cy="6391275"/>
                          </a:xfrm>
                          <a:prstGeom prst="rect">
                            <a:avLst/>
                          </a:prstGeom>
                          <a:solidFill>
                            <a:srgbClr val="5B9BD5">
                              <a:lumMod val="40000"/>
                              <a:lumOff val="60000"/>
                              <a:alpha val="5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8" name="Rectangle 148"/>
                        <wps:cNvSpPr/>
                        <wps:spPr>
                          <a:xfrm>
                            <a:off x="3028950" y="9525"/>
                            <a:ext cx="46663" cy="6410450"/>
                          </a:xfrm>
                          <a:prstGeom prst="rect">
                            <a:avLst/>
                          </a:prstGeom>
                          <a:solidFill>
                            <a:srgbClr val="5B9BD5">
                              <a:lumMod val="40000"/>
                              <a:lumOff val="60000"/>
                              <a:alpha val="5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9" name="Rectangle 149"/>
                        <wps:cNvSpPr/>
                        <wps:spPr>
                          <a:xfrm>
                            <a:off x="3929063" y="9525"/>
                            <a:ext cx="51126" cy="6374408"/>
                          </a:xfrm>
                          <a:prstGeom prst="rect">
                            <a:avLst/>
                          </a:prstGeom>
                          <a:solidFill>
                            <a:srgbClr val="4F81BD">
                              <a:lumMod val="60000"/>
                              <a:lumOff val="40000"/>
                              <a:alpha val="32000"/>
                            </a:srgbClr>
                          </a:solidFill>
                          <a:ln w="25400" cap="flat" cmpd="sng" algn="ctr">
                            <a:noFill/>
                            <a:prstDash val="solid"/>
                          </a:ln>
                          <a:effectLst/>
                        </wps:spPr>
                        <wps:txbx>
                          <w:txbxContent>
                            <w:p w14:paraId="497EFCA2" w14:textId="77777777" w:rsidR="004C5896" w:rsidRDefault="004C5896" w:rsidP="00B50396"/>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3" name="Rectangle 153"/>
                        <wps:cNvSpPr/>
                        <wps:spPr>
                          <a:xfrm flipH="1">
                            <a:off x="3343275" y="19050"/>
                            <a:ext cx="49051" cy="6400873"/>
                          </a:xfrm>
                          <a:prstGeom prst="rect">
                            <a:avLst/>
                          </a:prstGeom>
                          <a:solidFill>
                            <a:srgbClr val="4F81BD">
                              <a:lumMod val="60000"/>
                              <a:lumOff val="40000"/>
                              <a:alpha val="32000"/>
                            </a:srgbClr>
                          </a:solidFill>
                          <a:ln w="25400" cap="flat" cmpd="sng" algn="ctr">
                            <a:noFill/>
                            <a:prstDash val="solid"/>
                          </a:ln>
                          <a:effectLst/>
                        </wps:spPr>
                        <wps:txbx>
                          <w:txbxContent>
                            <w:p w14:paraId="73A80E05" w14:textId="77777777" w:rsidR="004C5896" w:rsidRDefault="004C5896" w:rsidP="00B50396"/>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4" name="Rectangle 154"/>
                        <wps:cNvSpPr/>
                        <wps:spPr>
                          <a:xfrm>
                            <a:off x="3438525" y="28575"/>
                            <a:ext cx="22225" cy="6356985"/>
                          </a:xfrm>
                          <a:prstGeom prst="rect">
                            <a:avLst/>
                          </a:prstGeom>
                          <a:solidFill>
                            <a:srgbClr val="4F81BD">
                              <a:lumMod val="60000"/>
                              <a:lumOff val="40000"/>
                              <a:alpha val="32000"/>
                            </a:srgbClr>
                          </a:solidFill>
                          <a:ln w="25400" cap="flat" cmpd="sng" algn="ctr">
                            <a:noFill/>
                            <a:prstDash val="solid"/>
                          </a:ln>
                          <a:effectLst/>
                        </wps:spPr>
                        <wps:txbx>
                          <w:txbxContent>
                            <w:p w14:paraId="4D1A4C75" w14:textId="77777777" w:rsidR="004C5896" w:rsidRDefault="004C5896" w:rsidP="00B50396"/>
                            <w:p w14:paraId="04F4150D" w14:textId="77777777" w:rsidR="004C5896" w:rsidRDefault="004C5896" w:rsidP="00B50396"/>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5" name="Rectangle 155"/>
                        <wps:cNvSpPr/>
                        <wps:spPr>
                          <a:xfrm>
                            <a:off x="3471863" y="28575"/>
                            <a:ext cx="61503" cy="6366846"/>
                          </a:xfrm>
                          <a:prstGeom prst="rect">
                            <a:avLst/>
                          </a:prstGeom>
                          <a:solidFill>
                            <a:srgbClr val="4F81BD">
                              <a:lumMod val="60000"/>
                              <a:lumOff val="40000"/>
                              <a:alpha val="32000"/>
                            </a:srgbClr>
                          </a:solidFill>
                          <a:ln w="25400" cap="flat" cmpd="sng" algn="ctr">
                            <a:noFill/>
                            <a:prstDash val="solid"/>
                          </a:ln>
                          <a:effectLst/>
                        </wps:spPr>
                        <wps:txbx>
                          <w:txbxContent>
                            <w:p w14:paraId="5D2D8CD6" w14:textId="77777777" w:rsidR="004C5896" w:rsidRDefault="004C5896" w:rsidP="00B50396"/>
                            <w:p w14:paraId="3780E0C2" w14:textId="77777777" w:rsidR="004C5896" w:rsidRDefault="004C5896" w:rsidP="00B50396"/>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6" name="Rectangle 156"/>
                        <wps:cNvSpPr/>
                        <wps:spPr>
                          <a:xfrm>
                            <a:off x="4238625" y="19050"/>
                            <a:ext cx="104775" cy="6402705"/>
                          </a:xfrm>
                          <a:prstGeom prst="rect">
                            <a:avLst/>
                          </a:prstGeom>
                          <a:solidFill>
                            <a:srgbClr val="4F81BD">
                              <a:lumMod val="60000"/>
                              <a:lumOff val="40000"/>
                              <a:alpha val="32000"/>
                            </a:srgbClr>
                          </a:solidFill>
                          <a:ln w="25400" cap="flat" cmpd="sng" algn="ctr">
                            <a:noFill/>
                            <a:prstDash val="solid"/>
                          </a:ln>
                          <a:effectLst/>
                        </wps:spPr>
                        <wps:txbx>
                          <w:txbxContent>
                            <w:p w14:paraId="0AE03D21" w14:textId="77777777" w:rsidR="004C5896" w:rsidRDefault="004C5896" w:rsidP="00B50396"/>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7" name="Rectangle 157"/>
                        <wps:cNvSpPr/>
                        <wps:spPr>
                          <a:xfrm>
                            <a:off x="4714875" y="28575"/>
                            <a:ext cx="45719" cy="6402705"/>
                          </a:xfrm>
                          <a:prstGeom prst="rect">
                            <a:avLst/>
                          </a:prstGeom>
                          <a:solidFill>
                            <a:srgbClr val="4F81BD">
                              <a:lumMod val="60000"/>
                              <a:lumOff val="40000"/>
                              <a:alpha val="32000"/>
                            </a:srgbClr>
                          </a:solidFill>
                          <a:ln w="25400" cap="flat" cmpd="sng" algn="ctr">
                            <a:noFill/>
                            <a:prstDash val="solid"/>
                          </a:ln>
                          <a:effectLst/>
                        </wps:spPr>
                        <wps:txbx>
                          <w:txbxContent>
                            <w:p w14:paraId="28FEDE54" w14:textId="77777777" w:rsidR="004C5896" w:rsidRDefault="004C5896" w:rsidP="00B50396"/>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90F17E1" id="Group 134" o:spid="_x0000_s1110" alt="P1768#y4" style="position:absolute;margin-left:52.5pt;margin-top:0;width:355.5pt;height:541.5pt;z-index:251658262;mso-width-relative:margin;mso-height-relative:margin" coordsize="47605,643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">
                <v:rect id="Rectangle 135" o:spid="_x0000_s1111" style="position:absolute;width:666;height:640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" fillcolor="#bdd7ee" stroked="f" strokeweight="1pt">
                  <v:fill opacity="32896f"/>
                </v:rect>
                <v:rect id="Rectangle 141" o:spid="_x0000_s1112" style="position:absolute;left:7000;top:95;width:3290;height:639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" fillcolor="#bdd7ee" stroked="f" strokeweight="1pt">
                  <v:fill opacity="32896f"/>
                </v:rect>
                <v:rect id="Rectangle 142" o:spid="_x0000_s1113" style="position:absolute;left:19431;top:190;width:1936;height:639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" fillcolor="#bdd7ee" stroked="f" strokeweight="1pt">
                  <v:fill opacity="32896f"/>
                </v:rect>
                <v:rect id="Rectangle 147" o:spid="_x0000_s1114" style="position:absolute;left:25717;top:190;width:1619;height:639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" fillcolor="#bdd7ee" stroked="f" strokeweight="1pt">
                  <v:fill opacity="32896f"/>
                </v:rect>
                <v:rect id="Rectangle 148" o:spid="_x0000_s1115" style="position:absolute;left:30289;top:95;width:467;height:641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" fillcolor="#bdd7ee" stroked="f" strokeweight="1pt">
                  <v:fill opacity="32896f"/>
                </v:rect>
                <v:rect id="Rectangle 149" o:spid="_x0000_s1116" style="position:absolute;left:39290;top:95;width:511;height:637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" fillcolor="#95b3d7" stroked="f" strokeweight="2pt">
                  <v:fill opacity="21074f"/>
                  <v:textbox>
                    <w:txbxContent>
                      <w:p w14:paraId="497EFCA2" w14:textId="77777777" w:rsidR="004C5896" w:rsidRDefault="004C5896" w:rsidP="00B50396"/>
                    </w:txbxContent>
                  </v:textbox>
                </v:rect>
                <v:rect id="Rectangle 153" o:spid="_x0000_s1117" style="position:absolute;left:33432;top:190;width:491;height:64009;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" fillcolor="#95b3d7" stroked="f" strokeweight="2pt">
                  <v:fill opacity="21074f"/>
                  <v:textbox>
                    <w:txbxContent>
                      <w:p w14:paraId="73A80E05" w14:textId="77777777" w:rsidR="004C5896" w:rsidRDefault="004C5896" w:rsidP="00B50396"/>
                    </w:txbxContent>
                  </v:textbox>
                </v:rect>
                <v:rect id="Rectangle 154" o:spid="_x0000_s1118" style="position:absolute;left:34385;top:285;width:222;height:635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" fillcolor="#95b3d7" stroked="f" strokeweight="2pt">
                  <v:fill opacity="21074f"/>
                  <v:textbox>
                    <w:txbxContent>
                      <w:p w14:paraId="4D1A4C75" w14:textId="77777777" w:rsidR="004C5896" w:rsidRDefault="004C5896" w:rsidP="00B50396"/>
                      <w:p w14:paraId="04F4150D" w14:textId="77777777" w:rsidR="004C5896" w:rsidRDefault="004C5896" w:rsidP="00B50396"/>
                    </w:txbxContent>
                  </v:textbox>
                </v:rect>
                <v:rect id="Rectangle 155" o:spid="_x0000_s1119" style="position:absolute;left:34718;top:285;width:615;height:636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" fillcolor="#95b3d7" stroked="f" strokeweight="2pt">
                  <v:fill opacity="21074f"/>
                  <v:textbox>
                    <w:txbxContent>
                      <w:p w14:paraId="5D2D8CD6" w14:textId="77777777" w:rsidR="004C5896" w:rsidRDefault="004C5896" w:rsidP="00B50396"/>
                      <w:p w14:paraId="3780E0C2" w14:textId="77777777" w:rsidR="004C5896" w:rsidRDefault="004C5896" w:rsidP="00B50396"/>
                    </w:txbxContent>
                  </v:textbox>
                </v:rect>
                <v:rect id="Rectangle 156" o:spid="_x0000_s1120" style="position:absolute;left:42386;top:190;width:1048;height:640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" fillcolor="#95b3d7" stroked="f" strokeweight="2pt">
                  <v:fill opacity="21074f"/>
                  <v:textbox>
                    <w:txbxContent>
                      <w:p w14:paraId="0AE03D21" w14:textId="77777777" w:rsidR="004C5896" w:rsidRDefault="004C5896" w:rsidP="00B50396"/>
                    </w:txbxContent>
                  </v:textbox>
                </v:rect>
                <v:rect id="Rectangle 157" o:spid="_x0000_s1121" style="position:absolute;left:47148;top:285;width:457;height:640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" fillcolor="#95b3d7" stroked="f" strokeweight="2pt">
                  <v:fill opacity="21074f"/>
                  <v:textbox>
                    <w:txbxContent>
                      <w:p w14:paraId="28FEDE54" w14:textId="77777777" w:rsidR="004C5896" w:rsidRDefault="004C5896" w:rsidP="00B50396"/>
                    </w:txbxContent>
                  </v:textbox>
                </v:rect>
              </v:group>
            </w:pict>
          </mc:Fallback>
        </mc:AlternateContent>
      </w:r>
      <w:r w:rsidR="00B50396" w:rsidRPr="00E61734">
        <w:rPr>
          <w:noProof/>
          <w:lang w:eastAsia="x-none"/>
        </w:rPr>
        <w:drawing>
          <wp:inline distT="0" distB="0" distL="0" distR="0" wp14:anchorId="0373BC17" wp14:editId="0A5A92E3">
            <wp:extent cx="6118860" cy="7064404"/>
            <wp:effectExtent l="0" t="0" r="0" b="3175"/>
            <wp:docPr id="13" name="Picture 13" descr="P176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P1768#yIS1"/>
                    <pic:cNvPicPr>
                      <a:picLocks noChangeAspect="1" noChangeArrowheads="1"/>
                    </pic:cNvPicPr>
                  </pic:nvPicPr>
                  <pic:blipFill>
                    <a:blip r:embed="rId98" cstate="email">
                      <a:extLst>
                        <a:ext uri="{28A0092B-C50C-407E-A947-70E740481C1C}">
                          <a14:useLocalDpi xmlns:a14="http://schemas.microsoft.com/office/drawing/2010/main"/>
                        </a:ext>
                      </a:extLst>
                    </a:blip>
                    <a:srcRect l="928"/>
                    <a:stretch>
                      <a:fillRect/>
                    </a:stretch>
                  </pic:blipFill>
                  <pic:spPr bwMode="auto">
                    <a:xfrm>
                      <a:off x="0" y="0"/>
                      <a:ext cx="6119462" cy="7065099"/>
                    </a:xfrm>
                    <a:prstGeom prst="rect">
                      <a:avLst/>
                    </a:prstGeom>
                    <a:noFill/>
                    <a:ln>
                      <a:noFill/>
                    </a:ln>
                  </pic:spPr>
                </pic:pic>
              </a:graphicData>
            </a:graphic>
          </wp:inline>
        </w:drawing>
      </w:r>
    </w:p>
    <w:p w14:paraId="3E7A5182" w14:textId="77777777" w:rsidR="00B50396" w:rsidRDefault="00B50396" w:rsidP="00B50396">
      <w:pPr>
        <w:rPr>
          <w:lang w:eastAsia="x-none"/>
        </w:rPr>
      </w:pPr>
    </w:p>
    <w:p w14:paraId="7595B600" w14:textId="2908F90F" w:rsidR="00B50396" w:rsidRDefault="009A5A48" w:rsidP="002D45EF">
      <w:pPr>
        <w:pStyle w:val="Caption"/>
        <w:spacing w:after="40"/>
        <w:rPr>
          <w:rStyle w:val="CaptionChar"/>
          <w:i/>
        </w:rPr>
      </w:pPr>
      <w:bookmarkStart w:id="331" w:name="_Ref56676420"/>
      <w:bookmarkStart w:id="332" w:name="_Toc31985609"/>
      <w:bookmarkStart w:id="333" w:name="_Toc57975082"/>
      <w:r>
        <w:t xml:space="preserve">Figure </w:t>
      </w:r>
      <w:r w:rsidR="00237A98">
        <w:fldChar w:fldCharType="begin" w:fldLock="1"/>
      </w:r>
      <w:r w:rsidR="00237A98">
        <w:instrText xml:space="preserve"> STYLEREF 1 \s </w:instrText>
      </w:r>
      <w:r w:rsidR="00237A98">
        <w:fldChar w:fldCharType="separate"/>
      </w:r>
      <w:r w:rsidR="00384D17">
        <w:rPr>
          <w:noProof/>
        </w:rPr>
        <w:t>6</w:t>
      </w:r>
      <w:r w:rsidR="00237A98">
        <w:fldChar w:fldCharType="end"/>
      </w:r>
      <w:r w:rsidR="00237A98">
        <w:noBreakHyphen/>
      </w:r>
      <w:r>
        <w:fldChar w:fldCharType="begin"/>
      </w:r>
      <w:r>
        <w:instrText xml:space="preserve"> SEQ Figure \* ARABIC \s 1 </w:instrText>
      </w:r>
      <w:r>
        <w:fldChar w:fldCharType="separate"/>
      </w:r>
      <w:r w:rsidR="00A54C15">
        <w:rPr>
          <w:noProof/>
        </w:rPr>
        <w:t>22</w:t>
      </w:r>
      <w:r>
        <w:fldChar w:fldCharType="end"/>
      </w:r>
      <w:bookmarkEnd w:id="331"/>
      <w:r>
        <w:t xml:space="preserve">. </w:t>
      </w:r>
      <w:r w:rsidR="00B50396">
        <w:rPr>
          <w:rStyle w:val="CaptionChar"/>
          <w:i/>
        </w:rPr>
        <w:t>Reaeration</w:t>
      </w:r>
      <w:r w:rsidR="00B50396" w:rsidRPr="003358DE">
        <w:rPr>
          <w:rStyle w:val="CaptionChar"/>
          <w:i/>
        </w:rPr>
        <w:t xml:space="preserve"> (</w:t>
      </w:r>
      <w:r w:rsidR="00B50396">
        <w:rPr>
          <w:rStyle w:val="CaptionChar"/>
          <w:i/>
        </w:rPr>
        <w:t>K</w:t>
      </w:r>
      <w:r w:rsidR="00B50396" w:rsidRPr="003358DE">
        <w:rPr>
          <w:rStyle w:val="CaptionChar"/>
          <w:i/>
        </w:rPr>
        <w:t xml:space="preserve">) from </w:t>
      </w:r>
      <w:r w:rsidR="00B50396">
        <w:rPr>
          <w:rStyle w:val="CaptionChar"/>
          <w:i/>
        </w:rPr>
        <w:t>Wallanthery, Cowl Cowl and Whealbah</w:t>
      </w:r>
      <w:r w:rsidR="00B50396" w:rsidRPr="003358DE">
        <w:rPr>
          <w:rStyle w:val="CaptionChar"/>
          <w:i/>
        </w:rPr>
        <w:t xml:space="preserve"> in the </w:t>
      </w:r>
      <w:r w:rsidR="002B6D8D">
        <w:rPr>
          <w:rStyle w:val="CaptionChar"/>
          <w:i/>
        </w:rPr>
        <w:t>lower</w:t>
      </w:r>
      <w:r w:rsidR="00B50396" w:rsidRPr="003358DE">
        <w:rPr>
          <w:rStyle w:val="CaptionChar"/>
          <w:i/>
        </w:rPr>
        <w:t xml:space="preserve"> Lachlan</w:t>
      </w:r>
      <w:r w:rsidR="002E22AA">
        <w:rPr>
          <w:rStyle w:val="CaptionChar"/>
          <w:i/>
        </w:rPr>
        <w:t xml:space="preserve"> </w:t>
      </w:r>
      <w:r w:rsidR="00806F28">
        <w:rPr>
          <w:rStyle w:val="CaptionChar"/>
          <w:i/>
        </w:rPr>
        <w:t>River</w:t>
      </w:r>
      <w:r w:rsidR="00B50396" w:rsidRPr="003358DE">
        <w:rPr>
          <w:rStyle w:val="CaptionChar"/>
          <w:i/>
        </w:rPr>
        <w:t xml:space="preserve">, </w:t>
      </w:r>
      <w:r w:rsidR="00B50396">
        <w:rPr>
          <w:rStyle w:val="CaptionChar"/>
          <w:i/>
        </w:rPr>
        <w:t>August 2014</w:t>
      </w:r>
      <w:r w:rsidR="00B50396" w:rsidRPr="003358DE">
        <w:rPr>
          <w:rStyle w:val="CaptionChar"/>
          <w:i/>
        </w:rPr>
        <w:t xml:space="preserve"> - June 20</w:t>
      </w:r>
      <w:r w:rsidR="00B50396">
        <w:rPr>
          <w:rStyle w:val="CaptionChar"/>
          <w:i/>
        </w:rPr>
        <w:t>20</w:t>
      </w:r>
      <w:r w:rsidR="00B50396" w:rsidRPr="003358DE">
        <w:rPr>
          <w:rStyle w:val="CaptionChar"/>
          <w:i/>
        </w:rPr>
        <w:t>.</w:t>
      </w:r>
      <w:bookmarkEnd w:id="332"/>
      <w:bookmarkEnd w:id="333"/>
    </w:p>
    <w:p w14:paraId="0B740CAC" w14:textId="77777777" w:rsidR="00B50396" w:rsidRDefault="00B50396" w:rsidP="002D45EF">
      <w:pPr>
        <w:pStyle w:val="Caption"/>
        <w:spacing w:after="40"/>
        <w:rPr>
          <w:rStyle w:val="CaptionChar"/>
          <w:i/>
        </w:rPr>
      </w:pPr>
      <w:r w:rsidRPr="003358DE">
        <w:rPr>
          <w:rStyle w:val="CaptionChar"/>
          <w:i/>
        </w:rPr>
        <w:t>Blue shaded vertical bars indicate watering actions</w:t>
      </w:r>
      <w:r>
        <w:rPr>
          <w:rStyle w:val="CaptionChar"/>
          <w:i/>
        </w:rPr>
        <w:t xml:space="preserve"> </w:t>
      </w:r>
      <w:r>
        <w:t>based on Whealbah discharge</w:t>
      </w:r>
      <w:r w:rsidRPr="00050741">
        <w:t>.</w:t>
      </w:r>
    </w:p>
    <w:p w14:paraId="7E16E0E5" w14:textId="77777777" w:rsidR="00B50396" w:rsidRPr="00093683" w:rsidRDefault="00B50396" w:rsidP="002D45EF">
      <w:pPr>
        <w:pStyle w:val="Caption"/>
        <w:spacing w:after="40"/>
        <w:rPr>
          <w:rStyle w:val="CaptionChar"/>
          <w:i/>
        </w:rPr>
      </w:pPr>
      <w:r>
        <w:rPr>
          <w:rStyle w:val="CaptionChar"/>
          <w:i/>
        </w:rPr>
        <w:t>Note: Wallanthery on a higher scale for discharge.</w:t>
      </w:r>
      <w:r>
        <w:rPr>
          <w:rStyle w:val="CaptionChar"/>
          <w:i/>
        </w:rPr>
        <w:br w:type="page"/>
      </w:r>
    </w:p>
    <w:p w14:paraId="4EBEBD28" w14:textId="7DA98707" w:rsidR="00B50396" w:rsidRDefault="00B50396" w:rsidP="00B50396">
      <w:r>
        <w:rPr>
          <w:noProof/>
        </w:rPr>
        <mc:AlternateContent>
          <mc:Choice Requires="wpg">
            <w:drawing>
              <wp:anchor distT="0" distB="0" distL="114300" distR="114300" simplePos="0" relativeHeight="251658263" behindDoc="0" locked="0" layoutInCell="1" allowOverlap="1" wp14:anchorId="3629ECF6" wp14:editId="4D84E09B">
                <wp:simplePos x="0" y="0"/>
                <wp:positionH relativeFrom="column">
                  <wp:posOffset>685800</wp:posOffset>
                </wp:positionH>
                <wp:positionV relativeFrom="paragraph">
                  <wp:posOffset>19050</wp:posOffset>
                </wp:positionV>
                <wp:extent cx="4495800" cy="6848475"/>
                <wp:effectExtent l="0" t="0" r="0" b="9525"/>
                <wp:wrapNone/>
                <wp:docPr id="158" name="Group 158" descr="P1773#y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95800" cy="6848475"/>
                          <a:chOff x="0" y="0"/>
                          <a:chExt cx="4760594" cy="6431280"/>
                        </a:xfrm>
                      </wpg:grpSpPr>
                      <wps:wsp>
                        <wps:cNvPr id="159" name="Rectangle 159"/>
                        <wps:cNvSpPr/>
                        <wps:spPr>
                          <a:xfrm>
                            <a:off x="0" y="0"/>
                            <a:ext cx="66675" cy="6401435"/>
                          </a:xfrm>
                          <a:prstGeom prst="rect">
                            <a:avLst/>
                          </a:prstGeom>
                          <a:solidFill>
                            <a:srgbClr val="5B9BD5">
                              <a:lumMod val="40000"/>
                              <a:lumOff val="60000"/>
                              <a:alpha val="5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6" name="Rectangle 1056"/>
                        <wps:cNvSpPr/>
                        <wps:spPr>
                          <a:xfrm>
                            <a:off x="700088" y="9525"/>
                            <a:ext cx="328986" cy="6392128"/>
                          </a:xfrm>
                          <a:prstGeom prst="rect">
                            <a:avLst/>
                          </a:prstGeom>
                          <a:solidFill>
                            <a:srgbClr val="5B9BD5">
                              <a:lumMod val="40000"/>
                              <a:lumOff val="60000"/>
                              <a:alpha val="5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7" name="Rectangle 1057"/>
                        <wps:cNvSpPr/>
                        <wps:spPr>
                          <a:xfrm>
                            <a:off x="1943100" y="19050"/>
                            <a:ext cx="193675" cy="6391910"/>
                          </a:xfrm>
                          <a:prstGeom prst="rect">
                            <a:avLst/>
                          </a:prstGeom>
                          <a:solidFill>
                            <a:srgbClr val="5B9BD5">
                              <a:lumMod val="40000"/>
                              <a:lumOff val="60000"/>
                              <a:alpha val="5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8" name="Rectangle 1058"/>
                        <wps:cNvSpPr/>
                        <wps:spPr>
                          <a:xfrm>
                            <a:off x="2571750" y="19050"/>
                            <a:ext cx="161925" cy="6391275"/>
                          </a:xfrm>
                          <a:prstGeom prst="rect">
                            <a:avLst/>
                          </a:prstGeom>
                          <a:solidFill>
                            <a:srgbClr val="5B9BD5">
                              <a:lumMod val="40000"/>
                              <a:lumOff val="60000"/>
                              <a:alpha val="5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9" name="Rectangle 1059"/>
                        <wps:cNvSpPr/>
                        <wps:spPr>
                          <a:xfrm>
                            <a:off x="3028950" y="9525"/>
                            <a:ext cx="46663" cy="6410450"/>
                          </a:xfrm>
                          <a:prstGeom prst="rect">
                            <a:avLst/>
                          </a:prstGeom>
                          <a:solidFill>
                            <a:srgbClr val="5B9BD5">
                              <a:lumMod val="40000"/>
                              <a:lumOff val="60000"/>
                              <a:alpha val="5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0" name="Rectangle 1060"/>
                        <wps:cNvSpPr/>
                        <wps:spPr>
                          <a:xfrm>
                            <a:off x="3929063" y="9525"/>
                            <a:ext cx="51126" cy="6374408"/>
                          </a:xfrm>
                          <a:prstGeom prst="rect">
                            <a:avLst/>
                          </a:prstGeom>
                          <a:solidFill>
                            <a:srgbClr val="4F81BD">
                              <a:lumMod val="60000"/>
                              <a:lumOff val="40000"/>
                              <a:alpha val="32000"/>
                            </a:srgbClr>
                          </a:solidFill>
                          <a:ln w="25400" cap="flat" cmpd="sng" algn="ctr">
                            <a:noFill/>
                            <a:prstDash val="solid"/>
                          </a:ln>
                          <a:effectLst/>
                        </wps:spPr>
                        <wps:txbx>
                          <w:txbxContent>
                            <w:p w14:paraId="3134C9B2" w14:textId="77777777" w:rsidR="004C5896" w:rsidRDefault="004C5896" w:rsidP="00B50396"/>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1" name="Rectangle 1061"/>
                        <wps:cNvSpPr/>
                        <wps:spPr>
                          <a:xfrm flipH="1">
                            <a:off x="3343275" y="19050"/>
                            <a:ext cx="49051" cy="6400873"/>
                          </a:xfrm>
                          <a:prstGeom prst="rect">
                            <a:avLst/>
                          </a:prstGeom>
                          <a:solidFill>
                            <a:srgbClr val="4F81BD">
                              <a:lumMod val="60000"/>
                              <a:lumOff val="40000"/>
                              <a:alpha val="32000"/>
                            </a:srgbClr>
                          </a:solidFill>
                          <a:ln w="25400" cap="flat" cmpd="sng" algn="ctr">
                            <a:noFill/>
                            <a:prstDash val="solid"/>
                          </a:ln>
                          <a:effectLst/>
                        </wps:spPr>
                        <wps:txbx>
                          <w:txbxContent>
                            <w:p w14:paraId="66289D33" w14:textId="77777777" w:rsidR="004C5896" w:rsidRDefault="004C5896" w:rsidP="00B50396"/>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2" name="Rectangle 1062"/>
                        <wps:cNvSpPr/>
                        <wps:spPr>
                          <a:xfrm>
                            <a:off x="3438525" y="28575"/>
                            <a:ext cx="22225" cy="6356985"/>
                          </a:xfrm>
                          <a:prstGeom prst="rect">
                            <a:avLst/>
                          </a:prstGeom>
                          <a:solidFill>
                            <a:srgbClr val="4F81BD">
                              <a:lumMod val="60000"/>
                              <a:lumOff val="40000"/>
                              <a:alpha val="32000"/>
                            </a:srgbClr>
                          </a:solidFill>
                          <a:ln w="25400" cap="flat" cmpd="sng" algn="ctr">
                            <a:noFill/>
                            <a:prstDash val="solid"/>
                          </a:ln>
                          <a:effectLst/>
                        </wps:spPr>
                        <wps:txbx>
                          <w:txbxContent>
                            <w:p w14:paraId="54C46803" w14:textId="77777777" w:rsidR="004C5896" w:rsidRDefault="004C5896" w:rsidP="00B50396"/>
                            <w:p w14:paraId="0DD7257E" w14:textId="77777777" w:rsidR="004C5896" w:rsidRDefault="004C5896" w:rsidP="00B50396"/>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3" name="Rectangle 1063"/>
                        <wps:cNvSpPr/>
                        <wps:spPr>
                          <a:xfrm>
                            <a:off x="3471863" y="28575"/>
                            <a:ext cx="61503" cy="6366846"/>
                          </a:xfrm>
                          <a:prstGeom prst="rect">
                            <a:avLst/>
                          </a:prstGeom>
                          <a:solidFill>
                            <a:srgbClr val="4F81BD">
                              <a:lumMod val="60000"/>
                              <a:lumOff val="40000"/>
                              <a:alpha val="32000"/>
                            </a:srgbClr>
                          </a:solidFill>
                          <a:ln w="25400" cap="flat" cmpd="sng" algn="ctr">
                            <a:noFill/>
                            <a:prstDash val="solid"/>
                          </a:ln>
                          <a:effectLst/>
                        </wps:spPr>
                        <wps:txbx>
                          <w:txbxContent>
                            <w:p w14:paraId="74831B93" w14:textId="77777777" w:rsidR="004C5896" w:rsidRDefault="004C5896" w:rsidP="00B50396"/>
                            <w:p w14:paraId="64C5D10F" w14:textId="77777777" w:rsidR="004C5896" w:rsidRDefault="004C5896" w:rsidP="00B50396"/>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4" name="Rectangle 1064"/>
                        <wps:cNvSpPr/>
                        <wps:spPr>
                          <a:xfrm>
                            <a:off x="4238625" y="19050"/>
                            <a:ext cx="104775" cy="6402705"/>
                          </a:xfrm>
                          <a:prstGeom prst="rect">
                            <a:avLst/>
                          </a:prstGeom>
                          <a:solidFill>
                            <a:srgbClr val="4F81BD">
                              <a:lumMod val="60000"/>
                              <a:lumOff val="40000"/>
                              <a:alpha val="32000"/>
                            </a:srgbClr>
                          </a:solidFill>
                          <a:ln w="25400" cap="flat" cmpd="sng" algn="ctr">
                            <a:noFill/>
                            <a:prstDash val="solid"/>
                          </a:ln>
                          <a:effectLst/>
                        </wps:spPr>
                        <wps:txbx>
                          <w:txbxContent>
                            <w:p w14:paraId="48E7BF89" w14:textId="77777777" w:rsidR="004C5896" w:rsidRDefault="004C5896" w:rsidP="00B50396"/>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5" name="Rectangle 1065"/>
                        <wps:cNvSpPr/>
                        <wps:spPr>
                          <a:xfrm>
                            <a:off x="4714875" y="28575"/>
                            <a:ext cx="45719" cy="6402705"/>
                          </a:xfrm>
                          <a:prstGeom prst="rect">
                            <a:avLst/>
                          </a:prstGeom>
                          <a:solidFill>
                            <a:srgbClr val="4F81BD">
                              <a:lumMod val="60000"/>
                              <a:lumOff val="40000"/>
                              <a:alpha val="32000"/>
                            </a:srgbClr>
                          </a:solidFill>
                          <a:ln w="25400" cap="flat" cmpd="sng" algn="ctr">
                            <a:noFill/>
                            <a:prstDash val="solid"/>
                          </a:ln>
                          <a:effectLst/>
                        </wps:spPr>
                        <wps:txbx>
                          <w:txbxContent>
                            <w:p w14:paraId="40DEEF23" w14:textId="77777777" w:rsidR="004C5896" w:rsidRDefault="004C5896" w:rsidP="00B50396"/>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629ECF6" id="Group 158" o:spid="_x0000_s1122" alt="P1773#y4" style="position:absolute;margin-left:54pt;margin-top:1.5pt;width:354pt;height:539.25pt;z-index:251658263;mso-width-relative:margin;mso-height-relative:margin" coordsize="47605,643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">
                <v:rect id="Rectangle 159" o:spid="_x0000_s1123" style="position:absolute;width:666;height:640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" fillcolor="#bdd7ee" stroked="f" strokeweight="1pt">
                  <v:fill opacity="32896f"/>
                </v:rect>
                <v:rect id="Rectangle 1056" o:spid="_x0000_s1124" style="position:absolute;left:7000;top:95;width:3290;height:639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" fillcolor="#bdd7ee" stroked="f" strokeweight="1pt">
                  <v:fill opacity="32896f"/>
                </v:rect>
                <v:rect id="Rectangle 1057" o:spid="_x0000_s1125" style="position:absolute;left:19431;top:190;width:1936;height:639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" fillcolor="#bdd7ee" stroked="f" strokeweight="1pt">
                  <v:fill opacity="32896f"/>
                </v:rect>
                <v:rect id="Rectangle 1058" o:spid="_x0000_s1126" style="position:absolute;left:25717;top:190;width:1619;height:639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" fillcolor="#bdd7ee" stroked="f" strokeweight="1pt">
                  <v:fill opacity="32896f"/>
                </v:rect>
                <v:rect id="Rectangle 1059" o:spid="_x0000_s1127" style="position:absolute;left:30289;top:95;width:467;height:641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" fillcolor="#bdd7ee" stroked="f" strokeweight="1pt">
                  <v:fill opacity="32896f"/>
                </v:rect>
                <v:rect id="Rectangle 1060" o:spid="_x0000_s1128" style="position:absolute;left:39290;top:95;width:511;height:637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" fillcolor="#95b3d7" stroked="f" strokeweight="2pt">
                  <v:fill opacity="21074f"/>
                  <v:textbox>
                    <w:txbxContent>
                      <w:p w14:paraId="3134C9B2" w14:textId="77777777" w:rsidR="004C5896" w:rsidRDefault="004C5896" w:rsidP="00B50396"/>
                    </w:txbxContent>
                  </v:textbox>
                </v:rect>
                <v:rect id="Rectangle 1061" o:spid="_x0000_s1129" style="position:absolute;left:33432;top:190;width:491;height:64009;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" fillcolor="#95b3d7" stroked="f" strokeweight="2pt">
                  <v:fill opacity="21074f"/>
                  <v:textbox>
                    <w:txbxContent>
                      <w:p w14:paraId="66289D33" w14:textId="77777777" w:rsidR="004C5896" w:rsidRDefault="004C5896" w:rsidP="00B50396"/>
                    </w:txbxContent>
                  </v:textbox>
                </v:rect>
                <v:rect id="Rectangle 1062" o:spid="_x0000_s1130" style="position:absolute;left:34385;top:285;width:222;height:635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" fillcolor="#95b3d7" stroked="f" strokeweight="2pt">
                  <v:fill opacity="21074f"/>
                  <v:textbox>
                    <w:txbxContent>
                      <w:p w14:paraId="54C46803" w14:textId="77777777" w:rsidR="004C5896" w:rsidRDefault="004C5896" w:rsidP="00B50396"/>
                      <w:p w14:paraId="0DD7257E" w14:textId="77777777" w:rsidR="004C5896" w:rsidRDefault="004C5896" w:rsidP="00B50396"/>
                    </w:txbxContent>
                  </v:textbox>
                </v:rect>
                <v:rect id="Rectangle 1063" o:spid="_x0000_s1131" style="position:absolute;left:34718;top:285;width:615;height:636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" fillcolor="#95b3d7" stroked="f" strokeweight="2pt">
                  <v:fill opacity="21074f"/>
                  <v:textbox>
                    <w:txbxContent>
                      <w:p w14:paraId="74831B93" w14:textId="77777777" w:rsidR="004C5896" w:rsidRDefault="004C5896" w:rsidP="00B50396"/>
                      <w:p w14:paraId="64C5D10F" w14:textId="77777777" w:rsidR="004C5896" w:rsidRDefault="004C5896" w:rsidP="00B50396"/>
                    </w:txbxContent>
                  </v:textbox>
                </v:rect>
                <v:rect id="Rectangle 1064" o:spid="_x0000_s1132" style="position:absolute;left:42386;top:190;width:1048;height:640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" fillcolor="#95b3d7" stroked="f" strokeweight="2pt">
                  <v:fill opacity="21074f"/>
                  <v:textbox>
                    <w:txbxContent>
                      <w:p w14:paraId="48E7BF89" w14:textId="77777777" w:rsidR="004C5896" w:rsidRDefault="004C5896" w:rsidP="00B50396"/>
                    </w:txbxContent>
                  </v:textbox>
                </v:rect>
                <v:rect id="Rectangle 1065" o:spid="_x0000_s1133" style="position:absolute;left:47148;top:285;width:457;height:640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" fillcolor="#95b3d7" stroked="f" strokeweight="2pt">
                  <v:fill opacity="21074f"/>
                  <v:textbox>
                    <w:txbxContent>
                      <w:p w14:paraId="40DEEF23" w14:textId="77777777" w:rsidR="004C5896" w:rsidRDefault="004C5896" w:rsidP="00B50396"/>
                    </w:txbxContent>
                  </v:textbox>
                </v:rect>
              </v:group>
            </w:pict>
          </mc:Fallback>
        </mc:AlternateContent>
      </w:r>
      <w:r>
        <w:rPr>
          <w:noProof/>
        </w:rPr>
        <w:drawing>
          <wp:anchor distT="0" distB="0" distL="114300" distR="114300" simplePos="0" relativeHeight="251658244" behindDoc="0" locked="0" layoutInCell="1" allowOverlap="1" wp14:anchorId="01746CEB" wp14:editId="75AF1A2A">
            <wp:simplePos x="0" y="0"/>
            <wp:positionH relativeFrom="margin">
              <wp:align>center</wp:align>
            </wp:positionH>
            <wp:positionV relativeFrom="paragraph">
              <wp:posOffset>7091045</wp:posOffset>
            </wp:positionV>
            <wp:extent cx="4006850" cy="203200"/>
            <wp:effectExtent l="0" t="0" r="0" b="6350"/>
            <wp:wrapNone/>
            <wp:docPr id="58" name="Picture 58" descr="P1773#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P1773#y2"/>
                    <pic:cNvPicPr>
                      <a:picLocks noChangeAspect="1" noChangeArrowheads="1"/>
                    </pic:cNvPicPr>
                  </pic:nvPicPr>
                  <pic:blipFill>
                    <a:blip r:embed="rId99" cstate="email">
                      <a:extLst>
                        <a:ext uri="{28A0092B-C50C-407E-A947-70E740481C1C}">
                          <a14:useLocalDpi xmlns:a14="http://schemas.microsoft.com/office/drawing/2010/main"/>
                        </a:ext>
                      </a:extLst>
                    </a:blip>
                    <a:srcRect/>
                    <a:stretch>
                      <a:fillRect/>
                    </a:stretch>
                  </pic:blipFill>
                  <pic:spPr bwMode="auto">
                    <a:xfrm>
                      <a:off x="0" y="0"/>
                      <a:ext cx="4006850" cy="2032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5" behindDoc="0" locked="0" layoutInCell="1" allowOverlap="1" wp14:anchorId="6A8314C9" wp14:editId="3BE1F875">
            <wp:simplePos x="0" y="0"/>
            <wp:positionH relativeFrom="column">
              <wp:posOffset>647700</wp:posOffset>
            </wp:positionH>
            <wp:positionV relativeFrom="paragraph">
              <wp:posOffset>4468495</wp:posOffset>
            </wp:positionV>
            <wp:extent cx="4425950" cy="184150"/>
            <wp:effectExtent l="0" t="0" r="0" b="6350"/>
            <wp:wrapNone/>
            <wp:docPr id="57" name="Picture 57" descr="P1773#y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P1773#y3"/>
                    <pic:cNvPicPr>
                      <a:picLocks noChangeAspect="1" noChangeArrowheads="1"/>
                    </pic:cNvPicPr>
                  </pic:nvPicPr>
                  <pic:blipFill>
                    <a:blip r:embed="rId100" cstate="email">
                      <a:extLst>
                        <a:ext uri="{28A0092B-C50C-407E-A947-70E740481C1C}">
                          <a14:useLocalDpi xmlns:a14="http://schemas.microsoft.com/office/drawing/2010/main"/>
                        </a:ext>
                      </a:extLst>
                    </a:blip>
                    <a:srcRect/>
                    <a:stretch>
                      <a:fillRect/>
                    </a:stretch>
                  </pic:blipFill>
                  <pic:spPr bwMode="auto">
                    <a:xfrm>
                      <a:off x="0" y="0"/>
                      <a:ext cx="4425950" cy="1841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43" behindDoc="0" locked="0" layoutInCell="1" allowOverlap="1" wp14:anchorId="41C163AC" wp14:editId="4888376B">
            <wp:simplePos x="0" y="0"/>
            <wp:positionH relativeFrom="column">
              <wp:posOffset>622300</wp:posOffset>
            </wp:positionH>
            <wp:positionV relativeFrom="paragraph">
              <wp:posOffset>2044700</wp:posOffset>
            </wp:positionV>
            <wp:extent cx="4432300" cy="203200"/>
            <wp:effectExtent l="0" t="0" r="6350" b="6350"/>
            <wp:wrapNone/>
            <wp:docPr id="56" name="Picture 56" descr="P1773#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P1773#y1"/>
                    <pic:cNvPicPr>
                      <a:picLocks noChangeAspect="1" noChangeArrowheads="1"/>
                    </pic:cNvPicPr>
                  </pic:nvPicPr>
                  <pic:blipFill>
                    <a:blip r:embed="rId101" cstate="email">
                      <a:extLst>
                        <a:ext uri="{28A0092B-C50C-407E-A947-70E740481C1C}">
                          <a14:useLocalDpi xmlns:a14="http://schemas.microsoft.com/office/drawing/2010/main"/>
                        </a:ext>
                      </a:extLst>
                    </a:blip>
                    <a:srcRect/>
                    <a:stretch>
                      <a:fillRect/>
                    </a:stretch>
                  </pic:blipFill>
                  <pic:spPr bwMode="auto">
                    <a:xfrm>
                      <a:off x="0" y="0"/>
                      <a:ext cx="4432300" cy="203200"/>
                    </a:xfrm>
                    <a:prstGeom prst="rect">
                      <a:avLst/>
                    </a:prstGeom>
                    <a:noFill/>
                    <a:ln>
                      <a:noFill/>
                    </a:ln>
                  </pic:spPr>
                </pic:pic>
              </a:graphicData>
            </a:graphic>
            <wp14:sizeRelH relativeFrom="margin">
              <wp14:pctWidth>0</wp14:pctWidth>
            </wp14:sizeRelH>
            <wp14:sizeRelV relativeFrom="page">
              <wp14:pctHeight>0</wp14:pctHeight>
            </wp14:sizeRelV>
          </wp:anchor>
        </w:drawing>
      </w:r>
      <w:r w:rsidRPr="00E61734">
        <w:rPr>
          <w:noProof/>
        </w:rPr>
        <w:drawing>
          <wp:inline distT="0" distB="0" distL="0" distR="0" wp14:anchorId="0A036F83" wp14:editId="04087B99">
            <wp:extent cx="6144059" cy="7094220"/>
            <wp:effectExtent l="0" t="0" r="9525" b="0"/>
            <wp:docPr id="7" name="Picture 7" descr="P177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P1773#yIS1"/>
                    <pic:cNvPicPr>
                      <a:picLocks noChangeAspect="1" noChangeArrowheads="1"/>
                    </pic:cNvPicPr>
                  </pic:nvPicPr>
                  <pic:blipFill>
                    <a:blip r:embed="rId102" cstate="email">
                      <a:extLst>
                        <a:ext uri="{28A0092B-C50C-407E-A947-70E740481C1C}">
                          <a14:useLocalDpi xmlns:a14="http://schemas.microsoft.com/office/drawing/2010/main"/>
                        </a:ext>
                      </a:extLst>
                    </a:blip>
                    <a:srcRect/>
                    <a:stretch>
                      <a:fillRect/>
                    </a:stretch>
                  </pic:blipFill>
                  <pic:spPr bwMode="auto">
                    <a:xfrm>
                      <a:off x="0" y="0"/>
                      <a:ext cx="6162360" cy="7115352"/>
                    </a:xfrm>
                    <a:prstGeom prst="rect">
                      <a:avLst/>
                    </a:prstGeom>
                    <a:noFill/>
                    <a:ln>
                      <a:noFill/>
                    </a:ln>
                  </pic:spPr>
                </pic:pic>
              </a:graphicData>
            </a:graphic>
          </wp:inline>
        </w:drawing>
      </w:r>
    </w:p>
    <w:p w14:paraId="066B8D10" w14:textId="77777777" w:rsidR="00B50396" w:rsidRDefault="00B50396" w:rsidP="00B50396"/>
    <w:p w14:paraId="670F5702" w14:textId="10186BD6" w:rsidR="00B50396" w:rsidRPr="00507E37" w:rsidRDefault="009A5A48" w:rsidP="0017458B">
      <w:pPr>
        <w:pStyle w:val="Caption"/>
        <w:spacing w:after="40"/>
      </w:pPr>
      <w:bookmarkStart w:id="334" w:name="_Ref56676632"/>
      <w:bookmarkStart w:id="335" w:name="_Toc31985610"/>
      <w:bookmarkStart w:id="336" w:name="_Toc57975083"/>
      <w:r>
        <w:t xml:space="preserve">Figure </w:t>
      </w:r>
      <w:r w:rsidR="00237A98">
        <w:fldChar w:fldCharType="begin" w:fldLock="1"/>
      </w:r>
      <w:r w:rsidR="00237A98">
        <w:instrText xml:space="preserve"> STYLEREF 1 \s </w:instrText>
      </w:r>
      <w:r w:rsidR="00237A98">
        <w:fldChar w:fldCharType="separate"/>
      </w:r>
      <w:r w:rsidR="00384D17">
        <w:rPr>
          <w:noProof/>
        </w:rPr>
        <w:t>6</w:t>
      </w:r>
      <w:r w:rsidR="00237A98">
        <w:fldChar w:fldCharType="end"/>
      </w:r>
      <w:r w:rsidR="00237A98">
        <w:noBreakHyphen/>
      </w:r>
      <w:r>
        <w:fldChar w:fldCharType="begin"/>
      </w:r>
      <w:r>
        <w:instrText xml:space="preserve"> SEQ Figure \* ARABIC \s 1 </w:instrText>
      </w:r>
      <w:r>
        <w:fldChar w:fldCharType="separate"/>
      </w:r>
      <w:r w:rsidR="00A54C15">
        <w:rPr>
          <w:noProof/>
        </w:rPr>
        <w:t>23</w:t>
      </w:r>
      <w:r>
        <w:fldChar w:fldCharType="end"/>
      </w:r>
      <w:bookmarkEnd w:id="334"/>
      <w:r>
        <w:t xml:space="preserve">. </w:t>
      </w:r>
      <w:r w:rsidR="00B50396" w:rsidRPr="00507E37">
        <w:t xml:space="preserve">GPP/ ER ratio from Wallanthery, Cowl Cowl and Whealbah in the </w:t>
      </w:r>
      <w:r w:rsidR="002B6D8D">
        <w:t>lower</w:t>
      </w:r>
      <w:r w:rsidR="00B50396" w:rsidRPr="00507E37">
        <w:t xml:space="preserve"> Lachlan</w:t>
      </w:r>
      <w:r w:rsidR="002E22AA">
        <w:t xml:space="preserve"> </w:t>
      </w:r>
      <w:r w:rsidR="00806F28">
        <w:t>River</w:t>
      </w:r>
      <w:r w:rsidR="00B50396" w:rsidRPr="00507E37">
        <w:t>, August 2014 - June 20</w:t>
      </w:r>
      <w:r w:rsidR="00B50396">
        <w:t>20</w:t>
      </w:r>
      <w:r w:rsidR="00B50396" w:rsidRPr="00507E37">
        <w:t>.</w:t>
      </w:r>
      <w:bookmarkEnd w:id="335"/>
      <w:bookmarkEnd w:id="336"/>
    </w:p>
    <w:p w14:paraId="5289CA68" w14:textId="77777777" w:rsidR="00B50396" w:rsidRPr="00507E37" w:rsidRDefault="00B50396" w:rsidP="0017458B">
      <w:pPr>
        <w:pStyle w:val="Caption"/>
        <w:spacing w:after="40"/>
      </w:pPr>
      <w:r w:rsidRPr="00507E37">
        <w:t>Blue shaded vertical bars indicate watering actions</w:t>
      </w:r>
      <w:r>
        <w:t xml:space="preserve"> based on Whealbah discharge</w:t>
      </w:r>
      <w:r w:rsidRPr="00050741">
        <w:t>.</w:t>
      </w:r>
    </w:p>
    <w:p w14:paraId="0946B759" w14:textId="3A52FC7C" w:rsidR="00AC6361" w:rsidRPr="00B642AE" w:rsidRDefault="00B50396" w:rsidP="0017458B">
      <w:pPr>
        <w:pStyle w:val="Caption"/>
        <w:spacing w:after="40"/>
      </w:pPr>
      <w:r w:rsidRPr="00507E37">
        <w:t>Note: Cowl Cowl on a higher scale for dissolved oxygen and the GPP/ ER ratio. Not shown 20 outlier</w:t>
      </w:r>
      <w:r>
        <w:t xml:space="preserve"> </w:t>
      </w:r>
      <w:r w:rsidRPr="00507E37">
        <w:t>for Cowl Cowl for the GPP/ ER ratio above 30. Wallanthery on a higher scale for discharge.</w:t>
      </w:r>
      <w:r w:rsidR="00AC6361">
        <w:rPr>
          <w:lang w:val="en-AU"/>
        </w:rPr>
        <w:br w:type="page"/>
      </w:r>
    </w:p>
    <w:p w14:paraId="7091DD71" w14:textId="5A8F55A5" w:rsidR="00C7147D" w:rsidRDefault="00C7147D" w:rsidP="00B67F20">
      <w:pPr>
        <w:pStyle w:val="Heading1"/>
      </w:pPr>
      <w:bookmarkStart w:id="337" w:name="_Ref52481123"/>
      <w:bookmarkStart w:id="338" w:name="_Ref52481129"/>
      <w:bookmarkStart w:id="339" w:name="_Ref52534441"/>
      <w:bookmarkStart w:id="340" w:name="_Toc56771634"/>
      <w:bookmarkStart w:id="341" w:name="_Toc57975165"/>
      <w:r>
        <w:t>Fish community</w:t>
      </w:r>
      <w:bookmarkEnd w:id="337"/>
      <w:bookmarkEnd w:id="338"/>
      <w:bookmarkEnd w:id="339"/>
      <w:bookmarkEnd w:id="340"/>
      <w:bookmarkEnd w:id="341"/>
    </w:p>
    <w:p w14:paraId="263F5162" w14:textId="77777777" w:rsidR="003A7F32" w:rsidRPr="003F5729" w:rsidRDefault="003A7F32" w:rsidP="005F20C2">
      <w:pPr>
        <w:pStyle w:val="Heading2"/>
      </w:pPr>
      <w:bookmarkStart w:id="342" w:name="_Toc440827284"/>
      <w:bookmarkStart w:id="343" w:name="_Toc31985478"/>
      <w:bookmarkStart w:id="344" w:name="_Toc56771635"/>
      <w:bookmarkStart w:id="345" w:name="_Toc57975166"/>
      <w:bookmarkStart w:id="346" w:name="_Ref428531668"/>
      <w:r w:rsidRPr="003F5729">
        <w:t>Introduction</w:t>
      </w:r>
      <w:bookmarkEnd w:id="342"/>
      <w:bookmarkEnd w:id="343"/>
      <w:bookmarkEnd w:id="344"/>
      <w:bookmarkEnd w:id="345"/>
    </w:p>
    <w:p w14:paraId="6621E1FC" w14:textId="34270656" w:rsidR="003A7F32" w:rsidRDefault="003A7F32" w:rsidP="006360CE">
      <w:r w:rsidRPr="009C7AB9">
        <w:t>Fish are an integral component of aquatic ecosystems and have been used as an indicator of aquatic ecosystem health in several large river health monitoring pr</w:t>
      </w:r>
      <w:r>
        <w:t xml:space="preserve">ograms in south-east Australia </w:t>
      </w:r>
      <w:r>
        <w:fldChar w:fldCharType="begin">
          <w:fldData xml:space="preserve">PEVuZE5vdGU+PENpdGU+PEF1dGhvcj5EYXZpZXM8L0F1dGhvcj48WWVhcj4yMDEwPC9ZZWFyPjxS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</w:fldData>
        </w:fldChar>
      </w:r>
      <w:r w:rsidR="009061F1">
        <w:instrText xml:space="preserve"> ADDIN EN.CITE </w:instrText>
      </w:r>
      <w:r w:rsidR="009061F1">
        <w:fldChar w:fldCharType="begin">
          <w:fldData xml:space="preserve">PEVuZE5vdGU+PENpdGU+PEF1dGhvcj5EYXZpZXM8L0F1dGhvcj48WWVhcj4yMDEwPC9ZZWFyPjxS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</w:fldData>
        </w:fldChar>
      </w:r>
      <w:r w:rsidR="009061F1">
        <w:instrText xml:space="preserve"> ADDIN EN.CITE.DATA </w:instrText>
      </w:r>
      <w:r w:rsidR="009061F1">
        <w:fldChar w:fldCharType="end"/>
      </w:r>
      <w:r>
        <w:fldChar w:fldCharType="separate"/>
      </w:r>
      <w:r w:rsidR="00D37B67">
        <w:rPr>
          <w:noProof/>
        </w:rPr>
        <w:t>(Davies et al. 2010; Muschal et al. 2010; Turak and Linke 2011)</w:t>
      </w:r>
      <w:r>
        <w:fldChar w:fldCharType="end"/>
      </w:r>
      <w:r w:rsidRPr="009C7AB9">
        <w:t xml:space="preserve">. The advantages of </w:t>
      </w:r>
      <w:r>
        <w:t>using</w:t>
      </w:r>
      <w:r w:rsidRPr="009C7AB9">
        <w:t xml:space="preserve"> fish as indicators of aquatic ecosystem condition include; i) </w:t>
      </w:r>
      <w:r>
        <w:t>f</w:t>
      </w:r>
      <w:r w:rsidRPr="009C7AB9">
        <w:t xml:space="preserve">ish are relatively long-lived and mobile, </w:t>
      </w:r>
      <w:r>
        <w:t xml:space="preserve">so </w:t>
      </w:r>
      <w:r w:rsidRPr="009C7AB9">
        <w:t xml:space="preserve">reflect both short and longer-term and local to catchment scale processes, ii) </w:t>
      </w:r>
      <w:r>
        <w:t>t</w:t>
      </w:r>
      <w:r w:rsidRPr="009C7AB9">
        <w:t>hey occupy higher trophic levels within aquatic ecosystems and</w:t>
      </w:r>
      <w:r>
        <w:t>,</w:t>
      </w:r>
      <w:r w:rsidRPr="009C7AB9">
        <w:t xml:space="preserve"> in turn, </w:t>
      </w:r>
      <w:r>
        <w:t>directly</w:t>
      </w:r>
      <w:r w:rsidRPr="009C7AB9">
        <w:t xml:space="preserve"> impact lower trophic level organisms, iii) </w:t>
      </w:r>
      <w:r>
        <w:t>t</w:t>
      </w:r>
      <w:r w:rsidRPr="009C7AB9">
        <w:t xml:space="preserve">hey are relatively easily and rapidly collected and can be sampled non-destructively, iv) </w:t>
      </w:r>
      <w:r>
        <w:t>t</w:t>
      </w:r>
      <w:r w:rsidRPr="009C7AB9">
        <w:t xml:space="preserve">hey are typically present in most waterbodies, and v) </w:t>
      </w:r>
      <w:r>
        <w:t>b</w:t>
      </w:r>
      <w:r w:rsidRPr="009C7AB9">
        <w:t>iological integrity of fish assemblages can be assessed easily and interpretation of indicators is relatively intuitive</w:t>
      </w:r>
      <w:r>
        <w:t xml:space="preserve"> </w:t>
      </w:r>
      <w:r>
        <w:fldChar w:fldCharType="begin"/>
      </w:r>
      <w:r w:rsidR="004B7901">
        <w:instrText xml:space="preserve"> ADDIN EN.CITE &lt;EndNote&gt;&lt;Cite&gt;&lt;Author&gt;Harris&lt;/Author&gt;&lt;Year&gt;1995&lt;/Year&gt;&lt;RecNum&gt;127&lt;/RecNum&gt;&lt;DisplayText&gt;(Harris 1995)&lt;/DisplayText&gt;&lt;record&gt;&lt;rec-number&gt;127&lt;/rec-number&gt;&lt;foreign-keys&gt;&lt;key app="EN" db-id="0a0zttz0gewd9befav559p5osxw5sftwfpdv" timestamp="1472615156"&gt;127&lt;/key&gt;&lt;/foreign-keys&gt;&lt;ref-type name="Journal Article"&gt;17&lt;/ref-type&gt;&lt;contributors&gt;&lt;authors&gt;&lt;author&gt;Harris, J.H.&lt;/author&gt;&lt;/authors&gt;&lt;/contributors&gt;&lt;titles&gt;&lt;title&gt;The use of fish in ecological assessments&lt;/title&gt;&lt;secondary-title&gt;Australian Journal of Ecology&lt;/secondary-title&gt;&lt;/titles&gt;&lt;periodical&gt;&lt;full-title&gt;Australian Journal of Ecology&lt;/full-title&gt;&lt;/periodical&gt;&lt;pages&gt;65-80&lt;/pages&gt;&lt;volume&gt;20&lt;/volume&gt;&lt;number&gt;1&lt;/number&gt;&lt;dates&gt;&lt;year&gt;1995&lt;/year&gt;&lt;/dates&gt;&lt;urls&gt;&lt;/urls&gt;&lt;/record&gt;&lt;/Cite&gt;&lt;/EndNote&gt;</w:instrText>
      </w:r>
      <w:r>
        <w:fldChar w:fldCharType="separate"/>
      </w:r>
      <w:r>
        <w:rPr>
          <w:noProof/>
        </w:rPr>
        <w:t>(Harris 1995)</w:t>
      </w:r>
      <w:r>
        <w:fldChar w:fldCharType="end"/>
      </w:r>
      <w:r w:rsidRPr="009C7AB9">
        <w:t xml:space="preserve">. Further, as fish have a high public profile, with significant recreational, economic and social values, they foster substantial public interest </w:t>
      </w:r>
      <w:r>
        <w:fldChar w:fldCharType="begin"/>
      </w:r>
      <w:r w:rsidR="004B7901">
        <w:instrText xml:space="preserve"> ADDIN EN.CITE &lt;EndNote&gt;&lt;Cite&gt;&lt;Author&gt;MDBC&lt;/Author&gt;&lt;Year&gt;2004&lt;/Year&gt;&lt;RecNum&gt;251&lt;/RecNum&gt;&lt;DisplayText&gt;(MDBC 2004)&lt;/DisplayText&gt;&lt;record&gt;&lt;rec-number&gt;251&lt;/rec-number&gt;&lt;foreign-keys&gt;&lt;key app="EN" db-id="0a0zttz0gewd9befav559p5osxw5sftwfpdv" timestamp="1543191207"&gt;251&lt;/key&gt;&lt;/foreign-keys&gt;&lt;ref-type name="Report"&gt;27&lt;/ref-type&gt;&lt;contributors&gt;&lt;authors&gt;&lt;author&gt;MDBC&lt;/author&gt;&lt;/authors&gt;&lt;/contributors&gt;&lt;titles&gt;&lt;title&gt;Native Fish Strategy for the Murray-Darling Basin 2003-2013&lt;/title&gt;&lt;/titles&gt;&lt;dates&gt;&lt;year&gt;2004&lt;/year&gt;&lt;pub-dates&gt;&lt;date&gt;2004b&lt;/date&gt;&lt;/pub-dates&gt;&lt;/dates&gt;&lt;pub-location&gt;Canberra&lt;/pub-location&gt;&lt;publisher&gt;Murray-Darling Basin Commission&lt;/publisher&gt;&lt;label&gt;2720&lt;/label&gt;&lt;urls&gt;&lt;/urls&gt;&lt;/record&gt;&lt;/Cite&gt;&lt;/EndNote&gt;</w:instrText>
      </w:r>
      <w:r>
        <w:fldChar w:fldCharType="separate"/>
      </w:r>
      <w:r>
        <w:rPr>
          <w:noProof/>
        </w:rPr>
        <w:t>(MDBC 2004)</w:t>
      </w:r>
      <w:r>
        <w:fldChar w:fldCharType="end"/>
      </w:r>
      <w:r>
        <w:t>.</w:t>
      </w:r>
    </w:p>
    <w:p w14:paraId="7492467B" w14:textId="2850CCD3" w:rsidR="00373FCC" w:rsidRDefault="003A7F32" w:rsidP="00373FCC">
      <w:r w:rsidRPr="006360CE">
        <w:rPr>
          <w:rFonts w:eastAsia="MS Mincho" w:cs="Times New Roman"/>
        </w:rPr>
        <w:t xml:space="preserve">Historically, 14 species of </w:t>
      </w:r>
      <w:r w:rsidRPr="006F2AB1">
        <w:rPr>
          <w:rFonts w:eastAsia="MS Mincho" w:cs="Times New Roman"/>
        </w:rPr>
        <w:t>native fish</w:t>
      </w:r>
      <w:r w:rsidRPr="006360CE">
        <w:rPr>
          <w:rFonts w:eastAsia="MS Mincho" w:cs="Times New Roman"/>
        </w:rPr>
        <w:t xml:space="preserve"> are believed to have occurred in the mid- and </w:t>
      </w:r>
      <w:r w:rsidR="002B6D8D">
        <w:rPr>
          <w:rFonts w:eastAsia="MS Mincho" w:cs="Times New Roman"/>
        </w:rPr>
        <w:t>lower</w:t>
      </w:r>
      <w:r w:rsidRPr="006360CE">
        <w:rPr>
          <w:rFonts w:eastAsia="MS Mincho" w:cs="Times New Roman"/>
        </w:rPr>
        <w:t xml:space="preserve"> Lachlan </w:t>
      </w:r>
      <w:r w:rsidR="002B6D8D">
        <w:rPr>
          <w:rFonts w:eastAsia="MS Mincho" w:cs="Times New Roman"/>
        </w:rPr>
        <w:t>r</w:t>
      </w:r>
      <w:r w:rsidR="00806F28">
        <w:rPr>
          <w:rFonts w:eastAsia="MS Mincho" w:cs="Times New Roman"/>
        </w:rPr>
        <w:t>iver</w:t>
      </w:r>
      <w:r w:rsidRPr="006360CE">
        <w:rPr>
          <w:rFonts w:eastAsia="MS Mincho" w:cs="Times New Roman"/>
        </w:rPr>
        <w:t xml:space="preserve"> system (Dean Gilligan, NSW DPI, unpublished data). Recent monitoring indicates that 10 of these species are still present, leaving four species either locally extinct or extremely rare (NSW DPI, unpublished data). </w:t>
      </w:r>
      <w:r w:rsidR="00373FCC">
        <w:t>These four species are t</w:t>
      </w:r>
      <w:r w:rsidR="00373FCC" w:rsidRPr="009C7AB9">
        <w:t>he flat-headed galaxias (</w:t>
      </w:r>
      <w:r w:rsidR="00373FCC" w:rsidRPr="009C7AB9">
        <w:rPr>
          <w:i/>
        </w:rPr>
        <w:t>Galaxias rostratus</w:t>
      </w:r>
      <w:r w:rsidR="00373FCC" w:rsidRPr="009C7AB9">
        <w:t>), southern pygmy perch (</w:t>
      </w:r>
      <w:r w:rsidR="00373FCC" w:rsidRPr="009C7AB9">
        <w:rPr>
          <w:i/>
        </w:rPr>
        <w:t>Nannoperca australis</w:t>
      </w:r>
      <w:r w:rsidR="00373FCC" w:rsidRPr="009C7AB9">
        <w:t>)</w:t>
      </w:r>
      <w:r w:rsidR="00373FCC">
        <w:t>,</w:t>
      </w:r>
      <w:r w:rsidR="00373FCC" w:rsidRPr="009C7AB9">
        <w:t xml:space="preserve"> southern purple spotted gudgeon (</w:t>
      </w:r>
      <w:r w:rsidR="00373FCC" w:rsidRPr="009C7AB9">
        <w:rPr>
          <w:i/>
        </w:rPr>
        <w:t>Mogurnda adspersa</w:t>
      </w:r>
      <w:r w:rsidR="00373FCC" w:rsidRPr="009C7AB9">
        <w:t>) and the Murray-Darling rainbowfish (</w:t>
      </w:r>
      <w:r w:rsidR="00373FCC" w:rsidRPr="009C7AB9">
        <w:rPr>
          <w:i/>
        </w:rPr>
        <w:t>Melanotaenia fluviatilis</w:t>
      </w:r>
      <w:r w:rsidR="00373FCC" w:rsidRPr="009C7AB9">
        <w:t>). Of the 10 extant species, olive perchlet (</w:t>
      </w:r>
      <w:r w:rsidR="00373FCC" w:rsidRPr="009C7AB9">
        <w:rPr>
          <w:i/>
        </w:rPr>
        <w:t>Ambassis agas</w:t>
      </w:r>
      <w:r w:rsidR="00373FCC">
        <w:rPr>
          <w:i/>
        </w:rPr>
        <w:t>s</w:t>
      </w:r>
      <w:r w:rsidR="00373FCC" w:rsidRPr="009C7AB9">
        <w:rPr>
          <w:i/>
        </w:rPr>
        <w:t>izii</w:t>
      </w:r>
      <w:r w:rsidR="00373FCC" w:rsidRPr="009C7AB9">
        <w:t>), silver perch (</w:t>
      </w:r>
      <w:r w:rsidR="00373FCC" w:rsidRPr="009C7AB9">
        <w:rPr>
          <w:i/>
        </w:rPr>
        <w:t>Bidyanus bidyanus</w:t>
      </w:r>
      <w:r w:rsidR="00373FCC" w:rsidRPr="009C7AB9">
        <w:t>) and freshwater catfish (</w:t>
      </w:r>
      <w:r w:rsidR="00373FCC" w:rsidRPr="009C7AB9">
        <w:rPr>
          <w:i/>
        </w:rPr>
        <w:t>Tandanus tandanus</w:t>
      </w:r>
      <w:r w:rsidR="00373FCC" w:rsidRPr="009C7AB9">
        <w:t>) are at very low abundance and/or have a very restricted distribution</w:t>
      </w:r>
      <w:r w:rsidR="00373FCC">
        <w:t>. O</w:t>
      </w:r>
      <w:r w:rsidR="00373FCC" w:rsidRPr="009C7AB9">
        <w:t xml:space="preserve">nly </w:t>
      </w:r>
      <w:r w:rsidR="00373FCC">
        <w:t>two</w:t>
      </w:r>
      <w:r w:rsidR="00373FCC" w:rsidRPr="009C7AB9">
        <w:t xml:space="preserve"> species; carp-gudgeon (</w:t>
      </w:r>
      <w:r w:rsidR="00373FCC" w:rsidRPr="009C7AB9">
        <w:rPr>
          <w:i/>
        </w:rPr>
        <w:t>Hy</w:t>
      </w:r>
      <w:r w:rsidR="00373FCC">
        <w:rPr>
          <w:i/>
        </w:rPr>
        <w:t>p</w:t>
      </w:r>
      <w:r w:rsidR="00373FCC" w:rsidRPr="009C7AB9">
        <w:rPr>
          <w:i/>
        </w:rPr>
        <w:t>seleotris</w:t>
      </w:r>
      <w:r w:rsidR="00373FCC" w:rsidRPr="009C7AB9">
        <w:t xml:space="preserve"> spp</w:t>
      </w:r>
      <w:r w:rsidR="00373FCC">
        <w:t>.</w:t>
      </w:r>
      <w:r w:rsidR="00373FCC" w:rsidRPr="009C7AB9">
        <w:t>) and bony herring (</w:t>
      </w:r>
      <w:r w:rsidR="00373FCC" w:rsidRPr="009C7AB9">
        <w:rPr>
          <w:i/>
        </w:rPr>
        <w:t>Nematalosa erebi</w:t>
      </w:r>
      <w:r w:rsidR="00373FCC" w:rsidRPr="009C7AB9">
        <w:t xml:space="preserve">) could be considered widespread and abundant. </w:t>
      </w:r>
    </w:p>
    <w:p w14:paraId="13A88C73" w14:textId="2AA6DBEA" w:rsidR="003A7F32" w:rsidRDefault="003A7F32" w:rsidP="006360CE">
      <w:r w:rsidRPr="009C7AB9">
        <w:t>Flow plays an important role in the life-cycle of native fishes from larval through to adult life stages. Water may inundate habitat needed for reproduction, triggering a spawning response</w:t>
      </w:r>
      <w:r>
        <w:t>;</w:t>
      </w:r>
      <w:r w:rsidRPr="009C7AB9">
        <w:t xml:space="preserve"> create a boost in primary production that improves recruitment success</w:t>
      </w:r>
      <w:r>
        <w:t>;</w:t>
      </w:r>
      <w:r w:rsidRPr="009C7AB9">
        <w:t xml:space="preserve"> improve habitat condition through maintaining natural geomorphic processes</w:t>
      </w:r>
      <w:r>
        <w:t>;</w:t>
      </w:r>
      <w:r w:rsidRPr="009C7AB9">
        <w:t xml:space="preserve"> or stimulate in-stream migration</w:t>
      </w:r>
      <w:r>
        <w:t xml:space="preserve">. </w:t>
      </w:r>
      <w:r w:rsidRPr="009C7AB9">
        <w:t>River channel depend</w:t>
      </w:r>
      <w:r>
        <w:t>e</w:t>
      </w:r>
      <w:r w:rsidRPr="009C7AB9">
        <w:t>nt species require flow triggers to initiate spawning (</w:t>
      </w:r>
      <w:r>
        <w:t xml:space="preserve">e.g. </w:t>
      </w:r>
      <w:r w:rsidRPr="009C7AB9">
        <w:t xml:space="preserve">golden perch </w:t>
      </w:r>
      <w:r w:rsidRPr="00793715">
        <w:rPr>
          <w:i/>
        </w:rPr>
        <w:t>Macquaria ambigua</w:t>
      </w:r>
      <w:r>
        <w:t xml:space="preserve"> </w:t>
      </w:r>
      <w:r w:rsidRPr="009C7AB9">
        <w:t xml:space="preserve">and silver perch), </w:t>
      </w:r>
      <w:r>
        <w:t>and</w:t>
      </w:r>
      <w:r w:rsidRPr="009C7AB9">
        <w:t xml:space="preserve"> recruitment success may be heavily dependent o</w:t>
      </w:r>
      <w:r>
        <w:t>n</w:t>
      </w:r>
      <w:r w:rsidRPr="009C7AB9">
        <w:t xml:space="preserve"> nutrient inputs to the river channel following </w:t>
      </w:r>
      <w:r>
        <w:t>overbank flows</w:t>
      </w:r>
      <w:r w:rsidRPr="009C7AB9">
        <w:t xml:space="preserve">. The seasonality of these flow triggers is critically important. Further, sediment transport and scouring during high flow events is essential </w:t>
      </w:r>
      <w:r>
        <w:t>for the</w:t>
      </w:r>
      <w:r w:rsidRPr="009C7AB9">
        <w:t xml:space="preserve"> maintenance of deep pools and the input of large wood habitat. </w:t>
      </w:r>
      <w:r>
        <w:t>F</w:t>
      </w:r>
      <w:r w:rsidRPr="002D5FA8">
        <w:t>lushes of fresh water</w:t>
      </w:r>
      <w:r>
        <w:t xml:space="preserve"> (f</w:t>
      </w:r>
      <w:r w:rsidRPr="009C7AB9">
        <w:t>reshes</w:t>
      </w:r>
      <w:r>
        <w:t>)</w:t>
      </w:r>
      <w:r w:rsidRPr="009C7AB9">
        <w:t xml:space="preserve"> also provide movement triggers and facilitate longitudinal connectivity within the system.</w:t>
      </w:r>
      <w:r>
        <w:t xml:space="preserve"> </w:t>
      </w:r>
      <w:r w:rsidRPr="009C7AB9">
        <w:t xml:space="preserve">Persistence of </w:t>
      </w:r>
      <w:r>
        <w:t xml:space="preserve">native </w:t>
      </w:r>
      <w:r w:rsidRPr="009C7AB9">
        <w:t>species is dependent on the provision of natural spawning triggers</w:t>
      </w:r>
      <w:r>
        <w:t>,</w:t>
      </w:r>
      <w:r w:rsidRPr="009C7AB9">
        <w:t xml:space="preserve"> and subsequent boosts in primary production</w:t>
      </w:r>
      <w:r>
        <w:t>,</w:t>
      </w:r>
      <w:r w:rsidRPr="009C7AB9">
        <w:t xml:space="preserve"> </w:t>
      </w:r>
      <w:r>
        <w:t>which</w:t>
      </w:r>
      <w:r w:rsidRPr="009C7AB9">
        <w:t xml:space="preserve"> facilitate successful recruitment.</w:t>
      </w:r>
      <w:r>
        <w:t xml:space="preserve"> </w:t>
      </w:r>
      <w:r w:rsidRPr="009C7AB9">
        <w:t>For all fish species, access to high quality refugia during drought is critically important for ecosystem resilience as</w:t>
      </w:r>
      <w:r>
        <w:t>,</w:t>
      </w:r>
      <w:r w:rsidRPr="009C7AB9">
        <w:t xml:space="preserve"> unlike many </w:t>
      </w:r>
      <w:r>
        <w:t>other taxa,</w:t>
      </w:r>
      <w:r w:rsidRPr="009C7AB9">
        <w:t xml:space="preserve"> fish have no mechanisms to cope with loss of water for even very brief periods of time.</w:t>
      </w:r>
    </w:p>
    <w:p w14:paraId="4420CC74" w14:textId="5FF226E3" w:rsidR="003A7F32" w:rsidRDefault="003A7F32" w:rsidP="006360CE">
      <w:r>
        <w:t xml:space="preserve">From 2014-2015 to 2018-2019 the CEWH conducted a Long Term Intervention Monitoring </w:t>
      </w:r>
      <w:r w:rsidR="00633F2F">
        <w:t>p</w:t>
      </w:r>
      <w:r>
        <w:t xml:space="preserve">roject </w:t>
      </w:r>
      <w:r w:rsidR="00633F2F">
        <w:t>(LTIM</w:t>
      </w:r>
      <w:r w:rsidR="0094143C">
        <w:t xml:space="preserve"> project</w:t>
      </w:r>
      <w:r w:rsidR="00633F2F">
        <w:t xml:space="preserve">) </w:t>
      </w:r>
      <w:r>
        <w:t xml:space="preserve">across the </w:t>
      </w:r>
      <w:r w:rsidR="002B6D8D">
        <w:t>lower</w:t>
      </w:r>
      <w:r w:rsidRPr="001F69AD">
        <w:t xml:space="preserve"> Lachlan </w:t>
      </w:r>
      <w:r w:rsidR="0001584F">
        <w:t>river system</w:t>
      </w:r>
      <w:r>
        <w:t xml:space="preserve"> to quantify changes in ecosystem health in response to Commonwealth environmental water delivery, including fish community responses. This continues under a Monitoring Evaluation and Research (MER) </w:t>
      </w:r>
      <w:r w:rsidR="00EB6BF0">
        <w:t>p</w:t>
      </w:r>
      <w:r>
        <w:t>rogram set up by the CEWO, and we report on data from 2019-2020 compared to previous years.</w:t>
      </w:r>
    </w:p>
    <w:p w14:paraId="39504C37" w14:textId="07A611F6" w:rsidR="003A7F32" w:rsidRDefault="003A7F32" w:rsidP="003A7F32">
      <w:r>
        <w:t xml:space="preserve">A number of Commonwealth environmental watering actions relevant to riverine native fish communities were delivered in 2019-20, including flows for refuge habitat of olive perchlet (Action 1a) and the maintenance of native fish health and habitats (Actions 1d, 2a, 2b) </w:t>
      </w:r>
      <w:r>
        <w:fldChar w:fldCharType="begin"/>
      </w:r>
      <w:r w:rsidR="004B7901">
        <w:instrText xml:space="preserve"> ADDIN EN.CITE &lt;EndNote&gt;&lt;Cite&gt;&lt;Author&gt;Dyer&lt;/Author&gt;&lt;Year&gt;2018&lt;/Year&gt;&lt;RecNum&gt;254&lt;/RecNum&gt;&lt;DisplayText&gt;(Dyer et al. 2018a)&lt;/DisplayText&gt;&lt;record&gt;&lt;rec-number&gt;254&lt;/rec-number&gt;&lt;foreign-keys&gt;&lt;key app="EN" db-id="0a0zttz0gewd9befav559p5osxw5sftwfpdv" timestamp="1543976776"&gt;254&lt;/key&gt;&lt;/foreign-keys&gt;&lt;ref-type name="Report"&gt;27&lt;/ref-type&gt;&lt;contributors&gt;&lt;authors&gt;&lt;author&gt;Dyer, F.&lt;/author&gt;&lt;author&gt;Broadhurst, B.&lt;/author&gt;&lt;author&gt;Tschierschke, A.&lt;/author&gt;&lt;author&gt;Thiem, J.&lt;/author&gt;&lt;author&gt;Thompson, R.&lt;/author&gt;&lt;author&gt;Driver, P.&lt;/author&gt;&lt;author&gt;Bowen, S.&lt;/author&gt;&lt;/authors&gt;&lt;/contributors&gt;&lt;titles&gt;&lt;title&gt;Commonwealth Environmental Water Office Long Term Intervention Monitoring Project: Lower Lachlan river system Selected Area 2017-18 Monitoring and Evaluation Summary Report&lt;/title&gt;&lt;/titles&gt;&lt;dates&gt;&lt;year&gt;2018&lt;/year&gt;&lt;/dates&gt;&lt;publisher&gt;Commonwealth of Australia&lt;/publisher&gt;&lt;urls&gt;&lt;/urls&gt;&lt;/record&gt;&lt;/Cite&gt;&lt;/EndNote&gt;</w:instrText>
      </w:r>
      <w:r>
        <w:fldChar w:fldCharType="separate"/>
      </w:r>
      <w:r w:rsidR="00FC283F">
        <w:rPr>
          <w:noProof/>
        </w:rPr>
        <w:t>(Dyer et al. 2018a)</w:t>
      </w:r>
      <w:r>
        <w:fldChar w:fldCharType="end"/>
      </w:r>
      <w:r>
        <w:t xml:space="preserve">. </w:t>
      </w:r>
      <w:r w:rsidRPr="00425FEB">
        <w:rPr>
          <w:lang w:val="en-GB"/>
        </w:rPr>
        <w:t>To assess the contribution</w:t>
      </w:r>
      <w:r>
        <w:rPr>
          <w:lang w:val="en-GB"/>
        </w:rPr>
        <w:t>s</w:t>
      </w:r>
      <w:r w:rsidRPr="00425FEB">
        <w:rPr>
          <w:lang w:val="en-GB"/>
        </w:rPr>
        <w:t xml:space="preserve"> of Commonwealth environmental water to the fish community, the relevant short term and long</w:t>
      </w:r>
      <w:r>
        <w:rPr>
          <w:lang w:val="en-GB"/>
        </w:rPr>
        <w:t>-</w:t>
      </w:r>
      <w:r w:rsidRPr="00425FEB">
        <w:rPr>
          <w:lang w:val="en-GB"/>
        </w:rPr>
        <w:t>term questions evaluated are:</w:t>
      </w:r>
      <w:r>
        <w:rPr>
          <w:lang w:val="en-GB"/>
        </w:rPr>
        <w:t xml:space="preserve"> </w:t>
      </w:r>
      <w:r>
        <w:t xml:space="preserve"> </w:t>
      </w:r>
    </w:p>
    <w:p w14:paraId="5888BE29" w14:textId="77777777" w:rsidR="003A7F32" w:rsidRPr="00B338E3" w:rsidRDefault="003A7F32" w:rsidP="00060536">
      <w:pPr>
        <w:pStyle w:val="Heading3"/>
      </w:pPr>
      <w:bookmarkStart w:id="347" w:name="_Toc31985479"/>
      <w:bookmarkStart w:id="348" w:name="_Toc56771636"/>
      <w:bookmarkStart w:id="349" w:name="_Toc57975167"/>
      <w:r w:rsidRPr="00B338E3">
        <w:t>Short-term questions:</w:t>
      </w:r>
      <w:bookmarkEnd w:id="347"/>
      <w:bookmarkEnd w:id="348"/>
      <w:bookmarkEnd w:id="349"/>
      <w:r w:rsidRPr="00B338E3">
        <w:t xml:space="preserve"> </w:t>
      </w:r>
    </w:p>
    <w:p w14:paraId="10F3FF1E" w14:textId="77777777" w:rsidR="003A7F32" w:rsidRDefault="003A7F32" w:rsidP="004660AE">
      <w:pPr>
        <w:pStyle w:val="ListParagraph"/>
        <w:numPr>
          <w:ilvl w:val="0"/>
          <w:numId w:val="32"/>
        </w:numPr>
        <w:tabs>
          <w:tab w:val="num" w:pos="1080"/>
        </w:tabs>
        <w:spacing w:after="20" w:line="23" w:lineRule="atLeast"/>
      </w:pPr>
      <w:r>
        <w:t>What did Commonwealth environmental water contribute to native fish community resilience?</w:t>
      </w:r>
    </w:p>
    <w:p w14:paraId="7B8EDBAA" w14:textId="77777777" w:rsidR="003A7F32" w:rsidRDefault="003A7F32" w:rsidP="004660AE">
      <w:pPr>
        <w:pStyle w:val="ListParagraph"/>
        <w:numPr>
          <w:ilvl w:val="0"/>
          <w:numId w:val="32"/>
        </w:numPr>
        <w:tabs>
          <w:tab w:val="num" w:pos="1080"/>
        </w:tabs>
        <w:spacing w:after="20" w:line="23" w:lineRule="atLeast"/>
      </w:pPr>
      <w:r>
        <w:t>What did Commonwealth environmental water contribute to native fish survival?</w:t>
      </w:r>
    </w:p>
    <w:p w14:paraId="328E0AAF" w14:textId="77777777" w:rsidR="003A7F32" w:rsidRDefault="003A7F32" w:rsidP="003A7F32">
      <w:pPr>
        <w:spacing w:after="20" w:line="23" w:lineRule="atLeast"/>
      </w:pPr>
    </w:p>
    <w:p w14:paraId="0E3CB438" w14:textId="77777777" w:rsidR="003A7F32" w:rsidRPr="00B338E3" w:rsidRDefault="003A7F32" w:rsidP="00060536">
      <w:pPr>
        <w:pStyle w:val="Heading3"/>
      </w:pPr>
      <w:bookmarkStart w:id="350" w:name="_Toc31985480"/>
      <w:bookmarkStart w:id="351" w:name="_Toc56771637"/>
      <w:bookmarkStart w:id="352" w:name="_Toc57975168"/>
      <w:r w:rsidRPr="00B338E3">
        <w:t xml:space="preserve">Long-term </w:t>
      </w:r>
      <w:r w:rsidRPr="000511B8">
        <w:t>questions</w:t>
      </w:r>
      <w:r w:rsidRPr="00B338E3">
        <w:t>:</w:t>
      </w:r>
      <w:bookmarkEnd w:id="350"/>
      <w:bookmarkEnd w:id="351"/>
      <w:bookmarkEnd w:id="352"/>
      <w:r w:rsidRPr="00B338E3">
        <w:t xml:space="preserve"> </w:t>
      </w:r>
    </w:p>
    <w:p w14:paraId="49DA7740" w14:textId="77777777" w:rsidR="003A7F32" w:rsidRDefault="003A7F32" w:rsidP="004660AE">
      <w:pPr>
        <w:pStyle w:val="ListParagraph"/>
        <w:numPr>
          <w:ilvl w:val="0"/>
          <w:numId w:val="32"/>
        </w:numPr>
        <w:tabs>
          <w:tab w:val="num" w:pos="1080"/>
        </w:tabs>
        <w:spacing w:after="20" w:line="23" w:lineRule="atLeast"/>
      </w:pPr>
      <w:r>
        <w:t xml:space="preserve">What did Commonwealth environmental water contribute to native fish populations? </w:t>
      </w:r>
    </w:p>
    <w:p w14:paraId="5D1DA0D9" w14:textId="77777777" w:rsidR="003A7F32" w:rsidRDefault="003A7F32" w:rsidP="004660AE">
      <w:pPr>
        <w:pStyle w:val="ListParagraph"/>
        <w:numPr>
          <w:ilvl w:val="0"/>
          <w:numId w:val="32"/>
        </w:numPr>
        <w:tabs>
          <w:tab w:val="num" w:pos="1080"/>
        </w:tabs>
        <w:spacing w:after="20" w:line="23" w:lineRule="atLeast"/>
      </w:pPr>
      <w:r>
        <w:t xml:space="preserve">What did Commonwealth environmental water contribute to native fish diversity? </w:t>
      </w:r>
    </w:p>
    <w:p w14:paraId="54B0936D" w14:textId="77777777" w:rsidR="003A7F32" w:rsidRDefault="003A7F32" w:rsidP="003A7F32">
      <w:pPr>
        <w:spacing w:after="20" w:line="23" w:lineRule="atLeast"/>
      </w:pPr>
    </w:p>
    <w:p w14:paraId="15149A56" w14:textId="17E7034E" w:rsidR="003A7F32" w:rsidRPr="00B84CFF" w:rsidRDefault="003A7F32" w:rsidP="003A7F32">
      <w:pPr>
        <w:rPr>
          <w:rFonts w:eastAsia="Cambria"/>
        </w:rPr>
      </w:pPr>
      <w:r w:rsidRPr="005D179D">
        <w:rPr>
          <w:rFonts w:eastAsia="Cambria"/>
        </w:rPr>
        <w:t>In 201</w:t>
      </w:r>
      <w:r>
        <w:rPr>
          <w:rFonts w:eastAsia="Cambria"/>
        </w:rPr>
        <w:t>9</w:t>
      </w:r>
      <w:r w:rsidRPr="005D179D">
        <w:rPr>
          <w:rFonts w:eastAsia="Cambria"/>
        </w:rPr>
        <w:t>-</w:t>
      </w:r>
      <w:r>
        <w:rPr>
          <w:rFonts w:eastAsia="Cambria"/>
        </w:rPr>
        <w:t>20</w:t>
      </w:r>
      <w:r w:rsidRPr="005D179D">
        <w:rPr>
          <w:rFonts w:eastAsia="Cambria"/>
        </w:rPr>
        <w:t>, the aim of this component of the Lachlan</w:t>
      </w:r>
      <w:r w:rsidR="0046571C">
        <w:rPr>
          <w:rFonts w:eastAsia="Cambria"/>
        </w:rPr>
        <w:t xml:space="preserve"> River</w:t>
      </w:r>
      <w:r w:rsidRPr="005D179D">
        <w:rPr>
          <w:rFonts w:eastAsia="Cambria"/>
        </w:rPr>
        <w:t xml:space="preserve"> </w:t>
      </w:r>
      <w:r w:rsidR="008B1ED2">
        <w:rPr>
          <w:rFonts w:eastAsia="Cambria"/>
        </w:rPr>
        <w:t>MER program</w:t>
      </w:r>
      <w:r w:rsidRPr="005D179D">
        <w:rPr>
          <w:rFonts w:eastAsia="Cambria"/>
        </w:rPr>
        <w:t xml:space="preserve"> was to assess changes in the fish community</w:t>
      </w:r>
      <w:r>
        <w:rPr>
          <w:rFonts w:eastAsia="Cambria"/>
        </w:rPr>
        <w:t>,</w:t>
      </w:r>
      <w:r w:rsidRPr="005D179D">
        <w:rPr>
          <w:rFonts w:eastAsia="Cambria"/>
        </w:rPr>
        <w:t xml:space="preserve"> in terms of abundance, biomass and community health</w:t>
      </w:r>
      <w:r>
        <w:rPr>
          <w:rFonts w:eastAsia="Cambria"/>
        </w:rPr>
        <w:t>,</w:t>
      </w:r>
      <w:r w:rsidRPr="005D179D">
        <w:rPr>
          <w:rFonts w:eastAsia="Cambria"/>
        </w:rPr>
        <w:t xml:space="preserve"> in the Lower Lachlan </w:t>
      </w:r>
      <w:r w:rsidR="0001584F">
        <w:rPr>
          <w:rFonts w:eastAsia="Cambria"/>
        </w:rPr>
        <w:t>river system</w:t>
      </w:r>
      <w:r w:rsidRPr="005D179D">
        <w:rPr>
          <w:rFonts w:eastAsia="Cambria"/>
        </w:rPr>
        <w:t xml:space="preserve"> Selected Area</w:t>
      </w:r>
      <w:r>
        <w:rPr>
          <w:rFonts w:eastAsia="Cambria"/>
        </w:rPr>
        <w:t xml:space="preserve"> in relation to the general hydrological regime</w:t>
      </w:r>
      <w:r w:rsidRPr="005D179D">
        <w:rPr>
          <w:rFonts w:eastAsia="Cambria"/>
        </w:rPr>
        <w:t xml:space="preserve">, and </w:t>
      </w:r>
      <w:r>
        <w:rPr>
          <w:rFonts w:eastAsia="Cambria"/>
        </w:rPr>
        <w:t>thereby</w:t>
      </w:r>
      <w:r w:rsidRPr="005D179D">
        <w:rPr>
          <w:rFonts w:eastAsia="Cambria"/>
        </w:rPr>
        <w:t xml:space="preserve"> provide a basis for determining </w:t>
      </w:r>
      <w:r>
        <w:rPr>
          <w:rFonts w:eastAsia="Cambria"/>
        </w:rPr>
        <w:t xml:space="preserve">potential </w:t>
      </w:r>
      <w:r w:rsidRPr="005D179D">
        <w:rPr>
          <w:rFonts w:eastAsia="Cambria"/>
        </w:rPr>
        <w:t xml:space="preserve">changes in relation to </w:t>
      </w:r>
      <w:r>
        <w:rPr>
          <w:rFonts w:eastAsia="Cambria"/>
        </w:rPr>
        <w:t xml:space="preserve">current and future use of </w:t>
      </w:r>
      <w:r w:rsidRPr="005D179D">
        <w:rPr>
          <w:rFonts w:eastAsia="Cambria"/>
        </w:rPr>
        <w:t>environmental water.</w:t>
      </w:r>
      <w:r>
        <w:rPr>
          <w:rFonts w:eastAsia="Cambria"/>
        </w:rPr>
        <w:t xml:space="preserve"> </w:t>
      </w:r>
      <w:r w:rsidRPr="005D179D">
        <w:rPr>
          <w:rFonts w:eastAsia="Cambria"/>
        </w:rPr>
        <w:t xml:space="preserve">The current study reports on the </w:t>
      </w:r>
      <w:r>
        <w:rPr>
          <w:rFonts w:eastAsia="Cambria"/>
        </w:rPr>
        <w:t>first</w:t>
      </w:r>
      <w:r w:rsidRPr="005D179D">
        <w:rPr>
          <w:rFonts w:eastAsia="Cambria"/>
        </w:rPr>
        <w:t xml:space="preserve"> year of the </w:t>
      </w:r>
      <w:r>
        <w:rPr>
          <w:rFonts w:eastAsia="Cambria"/>
        </w:rPr>
        <w:t>three</w:t>
      </w:r>
      <w:r w:rsidRPr="005D179D">
        <w:rPr>
          <w:rFonts w:eastAsia="Cambria"/>
        </w:rPr>
        <w:t xml:space="preserve">-year </w:t>
      </w:r>
      <w:r w:rsidR="008B1ED2">
        <w:rPr>
          <w:rFonts w:eastAsia="Cambria"/>
        </w:rPr>
        <w:t>MER program</w:t>
      </w:r>
      <w:r>
        <w:rPr>
          <w:rFonts w:eastAsia="Cambria"/>
        </w:rPr>
        <w:t xml:space="preserve"> in the </w:t>
      </w:r>
      <w:r w:rsidR="002B6D8D">
        <w:rPr>
          <w:rFonts w:eastAsia="Cambria"/>
        </w:rPr>
        <w:t>lower</w:t>
      </w:r>
      <w:r>
        <w:rPr>
          <w:rFonts w:eastAsia="Cambria"/>
        </w:rPr>
        <w:t xml:space="preserve"> Lachlan River</w:t>
      </w:r>
      <w:r w:rsidRPr="005D179D">
        <w:rPr>
          <w:rFonts w:eastAsia="Cambria"/>
        </w:rPr>
        <w:t>.</w:t>
      </w:r>
      <w:r w:rsidRPr="00B84CFF">
        <w:rPr>
          <w:rFonts w:eastAsia="Cambria"/>
        </w:rPr>
        <w:t xml:space="preserve"> </w:t>
      </w:r>
    </w:p>
    <w:p w14:paraId="527191A2" w14:textId="77777777" w:rsidR="003A7F32" w:rsidRPr="003F5729" w:rsidRDefault="003A7F32" w:rsidP="005F20C2">
      <w:pPr>
        <w:pStyle w:val="Heading2"/>
      </w:pPr>
      <w:bookmarkStart w:id="353" w:name="_Toc440827285"/>
      <w:bookmarkStart w:id="354" w:name="_Toc31985481"/>
      <w:bookmarkStart w:id="355" w:name="_Toc56771638"/>
      <w:bookmarkStart w:id="356" w:name="_Toc57975169"/>
      <w:r w:rsidRPr="003F5729">
        <w:t>Methods</w:t>
      </w:r>
      <w:bookmarkEnd w:id="353"/>
      <w:bookmarkEnd w:id="354"/>
      <w:bookmarkEnd w:id="355"/>
      <w:bookmarkEnd w:id="356"/>
    </w:p>
    <w:p w14:paraId="69ECDD20" w14:textId="4D15F5F3" w:rsidR="003A7F32" w:rsidRDefault="003A7F32" w:rsidP="006360CE">
      <w:r>
        <w:t xml:space="preserve">Fish community data was collected from 10 in-channel sites from the </w:t>
      </w:r>
      <w:r w:rsidR="002B6D8D">
        <w:t>lower</w:t>
      </w:r>
      <w:r w:rsidRPr="001F69AD">
        <w:t xml:space="preserve"> Lachlan </w:t>
      </w:r>
      <w:r w:rsidR="0001584F">
        <w:t>river system</w:t>
      </w:r>
      <w:r>
        <w:t xml:space="preserve"> </w:t>
      </w:r>
      <w:r w:rsidRPr="00341FE1">
        <w:t>Selected Area, from Wallanthery to Hillston</w:t>
      </w:r>
      <w:r w:rsidR="009A5A48">
        <w:t xml:space="preserve"> (</w:t>
      </w:r>
      <w:r w:rsidR="009A5A48">
        <w:fldChar w:fldCharType="begin" w:fldLock="1"/>
      </w:r>
      <w:r w:rsidR="009A5A48">
        <w:instrText xml:space="preserve"> REF _Ref56611655 \h </w:instrText>
      </w:r>
      <w:r w:rsidR="009A5A48">
        <w:fldChar w:fldCharType="separate"/>
      </w:r>
      <w:r w:rsidR="00384D17">
        <w:t xml:space="preserve">Figure </w:t>
      </w:r>
      <w:r w:rsidR="00384D17">
        <w:rPr>
          <w:noProof/>
        </w:rPr>
        <w:t>6</w:t>
      </w:r>
      <w:r w:rsidR="00384D17">
        <w:noBreakHyphen/>
      </w:r>
      <w:r w:rsidR="00384D17">
        <w:rPr>
          <w:noProof/>
        </w:rPr>
        <w:t>1</w:t>
      </w:r>
      <w:r w:rsidR="009A5A48">
        <w:fldChar w:fldCharType="end"/>
      </w:r>
      <w:r w:rsidR="00497553">
        <w:t>, page</w:t>
      </w:r>
      <w:r w:rsidR="00AF5022">
        <w:t xml:space="preserve"> </w:t>
      </w:r>
      <w:r w:rsidR="00AF5022">
        <w:fldChar w:fldCharType="begin"/>
      </w:r>
      <w:r w:rsidR="00AF5022">
        <w:instrText xml:space="preserve"> PAGEREF _Ref52534266 \h </w:instrText>
      </w:r>
      <w:r w:rsidR="00AF5022">
        <w:fldChar w:fldCharType="separate"/>
      </w:r>
      <w:r w:rsidR="00A54C15">
        <w:rPr>
          <w:noProof/>
        </w:rPr>
        <w:t>36</w:t>
      </w:r>
      <w:r w:rsidR="00AF5022">
        <w:fldChar w:fldCharType="end"/>
      </w:r>
      <w:r w:rsidR="00AF5022">
        <w:t>).</w:t>
      </w:r>
      <w:r>
        <w:t xml:space="preserve"> </w:t>
      </w:r>
      <w:r w:rsidRPr="00341FE1">
        <w:t xml:space="preserve">All sites were randomly selected for this study, or had previously been randomly selected as part of another study </w:t>
      </w:r>
      <w:r w:rsidR="004003DF">
        <w:fldChar w:fldCharType="begin"/>
      </w:r>
      <w:r w:rsidR="004003DF">
        <w:instrText xml:space="preserve"> ADDIN EN.CITE &lt;EndNote&gt;&lt;Cite&gt;&lt;Author&gt;Davies&lt;/Author&gt;&lt;Year&gt;2008&lt;/Year&gt;&lt;RecNum&gt;144&lt;/RecNum&gt;&lt;Prefix&gt;i.e. SRA`; &lt;/Prefix&gt;&lt;DisplayText&gt;(i.e. SRA; Davies et al. 2008; Davies et al. 2012)&lt;/DisplayText&gt;&lt;record&gt;&lt;rec-number&gt;144&lt;/rec-number&gt;&lt;foreign-keys&gt;&lt;key app="EN" db-id="0a0zttz0gewd9befav559p5osxw5sftwfpdv" timestamp="1476065291"&gt;144&lt;/key&gt;&lt;/foreign-keys&gt;&lt;ref-type name="Book"&gt;6&lt;/ref-type&gt;&lt;contributors&gt;&lt;authors&gt;&lt;author&gt;Davies, P.E.&lt;/author&gt;&lt;author&gt;Harris, J.H.&lt;/author&gt;&lt;author&gt;Hillman, T.J.&lt;/author&gt;&lt;author&gt;Walker, K.F. &lt;/author&gt;&lt;/authors&gt;&lt;/contributors&gt;&lt;titles&gt;&lt;title&gt;Sustainable Rivers Audit 1: A report on the ecological health of Rivers in the Murray-Darling Basin, 2004-2007. Prepared by the Independent Sustainable Rivers Audit Group for the Murray–Darling Basin Ministerial Council.&lt;/title&gt;&lt;/titles&gt;&lt;dates&gt;&lt;year&gt;2008&lt;/year&gt;&lt;/dates&gt;&lt;pub-location&gt;Canberra&lt;/pub-location&gt;&lt;publisher&gt;Murray Darling Basin Commission&lt;/publisher&gt;&lt;urls&gt;&lt;/urls&gt;&lt;/record&gt;&lt;/Cite&gt;&lt;Cite&gt;&lt;Author&gt;Davies&lt;/Author&gt;&lt;Year&gt;2012&lt;/Year&gt;&lt;RecNum&gt;205&lt;/RecNum&gt;&lt;record&gt;&lt;rec-number&gt;205&lt;/rec-number&gt;&lt;foreign-keys&gt;&lt;key app="EN" db-id="0a0zttz0gewd9befav559p5osxw5sftwfpdv" timestamp="1505101559"&gt;205&lt;/key&gt;&lt;/foreign-keys&gt;&lt;ref-type name="Report"&gt;27&lt;/ref-type&gt;&lt;contributors&gt;&lt;authors&gt;&lt;author&gt;Davies, P.E.&lt;/author&gt;&lt;author&gt;Stewardson, M.&lt;/author&gt;&lt;author&gt;Hillman, T.&lt;/author&gt;&lt;author&gt;Roberts, J.&lt;/author&gt;&lt;author&gt;Thoms, M.&lt;/author&gt;&lt;/authors&gt;&lt;/contributors&gt;&lt;titles&gt;&lt;title&gt;Sustainable Rivers Audit 2: The ecological health of rivers in the Murray-Darling Basin at the end of the Millennium Drought (2008-2010)&lt;/title&gt;&lt;secondary-title&gt;Technical Report vols. 2-3&lt;/secondary-title&gt;&lt;/titles&gt;&lt;dates&gt;&lt;year&gt;2012&lt;/year&gt;&lt;/dates&gt;&lt;pub-location&gt;Canberra&lt;/pub-location&gt;&lt;publisher&gt;Murray-Darling Basin Authority&lt;/publisher&gt;&lt;urls&gt;&lt;/urls&gt;&lt;/record&gt;&lt;/Cite&gt;&lt;/EndNote&gt;</w:instrText>
      </w:r>
      <w:r w:rsidR="004003DF">
        <w:fldChar w:fldCharType="separate"/>
      </w:r>
      <w:r w:rsidR="004003DF">
        <w:rPr>
          <w:noProof/>
        </w:rPr>
        <w:t>(i.e. SRA; Davies et al. 2008; Davies et al. 2012)</w:t>
      </w:r>
      <w:r w:rsidR="004003DF">
        <w:fldChar w:fldCharType="end"/>
      </w:r>
      <w:r w:rsidR="004003DF">
        <w:t>.</w:t>
      </w:r>
      <w:r w:rsidRPr="00341FE1">
        <w:t xml:space="preserve"> Sampling was undertaken in March 20</w:t>
      </w:r>
      <w:r>
        <w:t>20</w:t>
      </w:r>
      <w:r w:rsidRPr="00341FE1">
        <w:t>, and each site was sampled once using a suite of passive and active gears including boat-electrofishing (</w:t>
      </w:r>
      <w:r w:rsidRPr="00341FE1">
        <w:rPr>
          <w:i/>
        </w:rPr>
        <w:t>n</w:t>
      </w:r>
      <w:r w:rsidRPr="00341FE1">
        <w:t xml:space="preserve">=32 operations, each consisting of 90 seconds </w:t>
      </w:r>
      <w:r w:rsidRPr="00E83659">
        <w:t>‘on-time’,</w:t>
      </w:r>
      <w:r w:rsidRPr="00AF5EBD">
        <w:t xml:space="preserve"> </w:t>
      </w:r>
      <w:r w:rsidR="004561CE" w:rsidRPr="00AF5EBD">
        <w:fldChar w:fldCharType="begin" w:fldLock="1"/>
      </w:r>
      <w:r w:rsidR="004561CE" w:rsidRPr="00AF5EBD">
        <w:instrText xml:space="preserve"> REF _Ref52535414 \h </w:instrText>
      </w:r>
      <w:r w:rsidR="00AF5EBD">
        <w:instrText xml:space="preserve"> \* MERGEFORMAT </w:instrText>
      </w:r>
      <w:r w:rsidR="004561CE" w:rsidRPr="00AF5EBD">
        <w:fldChar w:fldCharType="separate"/>
      </w:r>
      <w:r w:rsidR="00384D17">
        <w:t>Figure 7</w:t>
      </w:r>
      <w:r w:rsidR="00384D17">
        <w:noBreakHyphen/>
        <w:t>5</w:t>
      </w:r>
      <w:r w:rsidR="004561CE" w:rsidRPr="00AF5EBD">
        <w:fldChar w:fldCharType="end"/>
      </w:r>
      <w:r w:rsidR="004D5758">
        <w:t xml:space="preserve">, page </w:t>
      </w:r>
      <w:r w:rsidR="004D5758">
        <w:fldChar w:fldCharType="begin"/>
      </w:r>
      <w:r w:rsidR="004D5758">
        <w:instrText xml:space="preserve"> PAGEREF _Ref54790886 \h </w:instrText>
      </w:r>
      <w:r w:rsidR="004D5758">
        <w:fldChar w:fldCharType="separate"/>
      </w:r>
      <w:r w:rsidR="00A54C15">
        <w:rPr>
          <w:noProof/>
        </w:rPr>
        <w:t>82</w:t>
      </w:r>
      <w:r w:rsidR="004D5758">
        <w:fldChar w:fldCharType="end"/>
      </w:r>
      <w:r w:rsidRPr="00AF5EBD">
        <w:t>),</w:t>
      </w:r>
      <w:r w:rsidR="00EF7EAA">
        <w:t xml:space="preserve"> </w:t>
      </w:r>
      <w:r w:rsidRPr="00341FE1">
        <w:t>unbaited bait traps (n=10) and small fyke nets (n=10) (Hale et al. 2014). Decapods were also surveyed using baited opera house traps (n=5).</w:t>
      </w:r>
    </w:p>
    <w:p w14:paraId="3EEBF655" w14:textId="20EF59AC" w:rsidR="003A7F32" w:rsidRDefault="003A7F32" w:rsidP="006360CE">
      <w:r w:rsidRPr="002F5A9A">
        <w:t xml:space="preserve">All </w:t>
      </w:r>
      <w:r>
        <w:t xml:space="preserve">captures (fish and other non-target taxa) </w:t>
      </w:r>
      <w:r w:rsidRPr="002F5A9A">
        <w:t>were identified to species level and released onsite</w:t>
      </w:r>
      <w:r>
        <w:t xml:space="preserve">, with the exception of the periodic species bony herring which were retained for annual ageing (n=100) </w:t>
      </w:r>
      <w:r>
        <w:fldChar w:fldCharType="begin"/>
      </w:r>
      <w:r w:rsidR="004B7901">
        <w:instrText xml:space="preserve"> ADDIN EN.CITE &lt;EndNote&gt;&lt;Cite&gt;&lt;Author&gt;Hale&lt;/Author&gt;&lt;Year&gt;2014&lt;/Year&gt;&lt;RecNum&gt;43&lt;/RecNum&gt;&lt;DisplayText&gt;(Hale et al. 2014)&lt;/DisplayText&gt;&lt;record&gt;&lt;rec-number&gt;43&lt;/rec-number&gt;&lt;foreign-keys&gt;&lt;key app="EN" db-id="0a0zttz0gewd9befav559p5osxw5sftwfpdv" timestamp="1397360060"&gt;43&lt;/key&gt;&lt;/foreign-keys&gt;&lt;ref-type name="Report"&gt;27&lt;/ref-type&gt;&lt;contributors&gt;&lt;authors&gt;&lt;author&gt;Hale, J.&lt;/author&gt;&lt;author&gt;Stoffels, R.&lt;/author&gt;&lt;author&gt;Butcher, R.&lt;/author&gt;&lt;author&gt;Shackleton, M.&lt;/author&gt;&lt;author&gt;Brooks, S.&lt;/author&gt;&lt;author&gt;Gawne, B.&lt;/author&gt;&lt;/authors&gt;&lt;/contributors&gt;&lt;titles&gt;&lt;title&gt;Commonwealth Environmental Water Office Long Term Intervention Monitoring Project – Standard Methods. Final Report prepared for the Commonwealth Environmental Water Office by The Murray-Darling Freshwater Research Centre&lt;/title&gt;&lt;/titles&gt;&lt;pages&gt;175&lt;/pages&gt;&lt;edition&gt;29.2/2014&lt;/edition&gt;&lt;dates&gt;&lt;year&gt;2014&lt;/year&gt;&lt;pub-dates&gt;&lt;date&gt;January&lt;/date&gt;&lt;/pub-dates&gt;&lt;/dates&gt;&lt;publisher&gt;MDFRC Publication 29.2/2014&lt;/publisher&gt;&lt;urls&gt;&lt;/urls&gt;&lt;/record&gt;&lt;/Cite&gt;&lt;/EndNote&gt;</w:instrText>
      </w:r>
      <w:r>
        <w:fldChar w:fldCharType="separate"/>
      </w:r>
      <w:r>
        <w:rPr>
          <w:noProof/>
        </w:rPr>
        <w:t>(Hale et al. 2014)</w:t>
      </w:r>
      <w:r>
        <w:fldChar w:fldCharType="end"/>
      </w:r>
      <w:r w:rsidRPr="002F5A9A">
        <w:t>.</w:t>
      </w:r>
      <w:r>
        <w:t xml:space="preserve"> Individuals were </w:t>
      </w:r>
      <w:r w:rsidRPr="002F5A9A">
        <w:t>measured to the nearest mm</w:t>
      </w:r>
      <w:r>
        <w:t xml:space="preserve"> and weighed to the nearest gram. Where large catches of particular species occurred, a</w:t>
      </w:r>
      <w:r w:rsidRPr="002F5A9A">
        <w:t xml:space="preserve"> sub-sample of individuals w</w:t>
      </w:r>
      <w:r>
        <w:t>as</w:t>
      </w:r>
      <w:r w:rsidRPr="002F5A9A">
        <w:t xml:space="preserve"> measured and examined for each gear type. </w:t>
      </w:r>
      <w:r>
        <w:t>For fyke netting, s</w:t>
      </w:r>
      <w:r w:rsidRPr="002F5A9A">
        <w:t xml:space="preserve">ub-sampling </w:t>
      </w:r>
      <w:r>
        <w:t>involved</w:t>
      </w:r>
      <w:r w:rsidRPr="002F5A9A">
        <w:t xml:space="preserve"> measuring all individuals</w:t>
      </w:r>
      <w:r>
        <w:t xml:space="preserve"> for body size</w:t>
      </w:r>
      <w:r w:rsidRPr="002F5A9A">
        <w:t xml:space="preserve"> in each operation</w:t>
      </w:r>
      <w:r>
        <w:t xml:space="preserve"> per gear type</w:t>
      </w:r>
      <w:r w:rsidRPr="002F5A9A">
        <w:t xml:space="preserve"> until </w:t>
      </w:r>
      <w:r>
        <w:t>10 of a species, and r</w:t>
      </w:r>
      <w:r w:rsidRPr="002F5A9A">
        <w:t>emain</w:t>
      </w:r>
      <w:r>
        <w:t>ing</w:t>
      </w:r>
      <w:r w:rsidRPr="002F5A9A">
        <w:t xml:space="preserve"> individuals</w:t>
      </w:r>
      <w:r>
        <w:t xml:space="preserve"> were counted</w:t>
      </w:r>
      <w:r w:rsidRPr="002F5A9A">
        <w:t>.</w:t>
      </w:r>
      <w:r>
        <w:t xml:space="preserve"> For boat electrofishing, the first 50 individuals of a species across operations were measured body size, and the first 20 individuals per operation were also measured, with remaining fish counted.</w:t>
      </w:r>
      <w:r w:rsidRPr="002F5A9A">
        <w:t xml:space="preserve"> Fish that escaped capture but could be positively identified were also counted and recorded as “observed”.</w:t>
      </w:r>
    </w:p>
    <w:p w14:paraId="7D55EF52" w14:textId="7971D285" w:rsidR="003A7F32" w:rsidRPr="00341FE1" w:rsidRDefault="003A7F32" w:rsidP="006360CE">
      <w:r>
        <w:t xml:space="preserve">Total catch was pooled for all sites and methods, with the exception of calculation of SRA metrics where the first 12 electrofishing shots and bait trap data were used </w:t>
      </w:r>
      <w:r>
        <w:fldChar w:fldCharType="begin"/>
      </w:r>
      <w:r w:rsidR="004B7901">
        <w:instrText xml:space="preserve"> ADDIN EN.CITE &lt;EndNote&gt;&lt;Cite&gt;&lt;Author&gt;Davies&lt;/Author&gt;&lt;Year&gt;2010&lt;/Year&gt;&lt;RecNum&gt;63&lt;/RecNum&gt;&lt;DisplayText&gt;(Davies et al. 2010)&lt;/DisplayText&gt;&lt;record&gt;&lt;rec-number&gt;63&lt;/rec-number&gt;&lt;foreign-keys&gt;&lt;key app="EN" db-id="0a0zttz0gewd9befav559p5osxw5sftwfpdv" timestamp="1397369091"&gt;63&lt;/key&gt;&lt;/foreign-keys&gt;&lt;ref-type name="Journal Article"&gt;17&lt;/ref-type&gt;&lt;contributors&gt;&lt;authors&gt;&lt;author&gt;Davies, P.E.&lt;/author&gt;&lt;author&gt;Harris, J.&lt;/author&gt;&lt;author&gt;Hillman, T.&lt;/author&gt;&lt;author&gt;Walker, K. F.&lt;/author&gt;&lt;/authors&gt;&lt;/contributors&gt;&lt;titles&gt;&lt;title&gt;The Sustainable Rivers Audit: assessing river ecosystem health in the Murray-Darling Basin, Australia. (Special Issue: Peter Cullen&amp;apos;s legacy: Integrating science, policy and management of rivers)&lt;/title&gt;&lt;secondary-title&gt;Marine and Freshwater Research&lt;/secondary-title&gt;&lt;/titles&gt;&lt;periodical&gt;&lt;full-title&gt;Marine and Freshwater Research&lt;/full-title&gt;&lt;/periodical&gt;&lt;pages&gt;764-777&lt;/pages&gt;&lt;volume&gt;61&lt;/volume&gt;&lt;dates&gt;&lt;year&gt;2010&lt;/year&gt;&lt;/dates&gt;&lt;urls&gt;&lt;/urls&gt;&lt;/record&gt;&lt;/Cite&gt;&lt;/EndNote&gt;</w:instrText>
      </w:r>
      <w:r>
        <w:fldChar w:fldCharType="separate"/>
      </w:r>
      <w:r>
        <w:rPr>
          <w:noProof/>
        </w:rPr>
        <w:t>(Davies et al. 2010)</w:t>
      </w:r>
      <w:r>
        <w:fldChar w:fldCharType="end"/>
      </w:r>
      <w:r>
        <w:t xml:space="preserve">. Data from large fyke nets which were previously used at </w:t>
      </w:r>
      <w:r w:rsidR="002B6D8D">
        <w:t>lower</w:t>
      </w:r>
      <w:r>
        <w:t xml:space="preserve"> Lachlan </w:t>
      </w:r>
      <w:r w:rsidR="0001584F">
        <w:t>river site</w:t>
      </w:r>
      <w:r>
        <w:t xml:space="preserve">s to increase detection of freshwater catfish were removed, as this method was not used in the current sampling year. </w:t>
      </w:r>
      <w:r w:rsidRPr="0064253A">
        <w:t xml:space="preserve">To </w:t>
      </w:r>
      <w:r>
        <w:t>determine</w:t>
      </w:r>
      <w:r w:rsidRPr="0064253A">
        <w:t xml:space="preserve"> differences </w:t>
      </w:r>
      <w:r>
        <w:t xml:space="preserve">between years in the </w:t>
      </w:r>
      <w:r w:rsidR="002B6D8D">
        <w:t>lower</w:t>
      </w:r>
      <w:r>
        <w:t xml:space="preserve"> Lachlan </w:t>
      </w:r>
      <w:r w:rsidR="00B17D72">
        <w:t>r</w:t>
      </w:r>
      <w:r w:rsidR="00806F28">
        <w:t>iver</w:t>
      </w:r>
      <w:r>
        <w:t xml:space="preserve"> selected area (2015, 2016, 2017, 2018, 2019 and 2020) </w:t>
      </w:r>
      <w:r w:rsidRPr="0064253A">
        <w:t xml:space="preserve">abundance and biomass data were analysed separately using one-way fixed factor Permutational Multivariate Analysis of Variance </w:t>
      </w:r>
      <w:r w:rsidR="004003DF">
        <w:fldChar w:fldCharType="begin"/>
      </w:r>
      <w:r w:rsidR="000A6F79">
        <w:instrText xml:space="preserve"> ADDIN EN.CITE &lt;EndNote&gt;&lt;Cite&gt;&lt;Author&gt;Anderson&lt;/Author&gt;&lt;Year&gt;2008&lt;/Year&gt;&lt;RecNum&gt;265&lt;/RecNum&gt;&lt;Prefix&gt;PERMANOVA`; &lt;/Prefix&gt;&lt;DisplayText&gt;(PERMANOVA; Anderson et al. 2008)&lt;/DisplayText&gt;&lt;record&gt;&lt;rec-number&gt;265&lt;/rec-number&gt;&lt;foreign-keys&gt;&lt;key app="EN" db-id="0a0zttz0gewd9befav559p5osxw5sftwfpdv" timestamp="1558583439"&gt;265&lt;/key&gt;&lt;/foreign-keys&gt;&lt;ref-type name="Book"&gt;6&lt;/ref-type&gt;&lt;contributors&gt;&lt;authors&gt;&lt;author&gt;Anderson, M. J.&lt;/author&gt;&lt;author&gt;Gorley, R. N.&lt;/author&gt;&lt;author&gt;Clarke, K. R.&lt;/author&gt;&lt;/authors&gt;&lt;/contributors&gt;&lt;titles&gt;&lt;title&gt;PERMANOVA+ for PRIMER: Guide to Software and Statistical Methods&lt;/title&gt;&lt;/titles&gt;&lt;dates&gt;&lt;year&gt;2008&lt;/year&gt;&lt;/dates&gt;&lt;pub-location&gt;Plymouth, UK&lt;/pub-location&gt;&lt;publisher&gt;PRIMER-E&lt;/publisher&gt;&lt;urls&gt;&lt;/urls&gt;&lt;/record&gt;&lt;/Cite&gt;&lt;/EndNote&gt;</w:instrText>
      </w:r>
      <w:r w:rsidR="004003DF">
        <w:fldChar w:fldCharType="separate"/>
      </w:r>
      <w:r w:rsidR="000A6F79">
        <w:rPr>
          <w:noProof/>
        </w:rPr>
        <w:t>(PERMANOVA; Anderson et al. 2008)</w:t>
      </w:r>
      <w:r w:rsidR="004003DF">
        <w:fldChar w:fldCharType="end"/>
      </w:r>
      <w:r w:rsidR="004003DF">
        <w:t xml:space="preserve">. </w:t>
      </w:r>
      <w:r>
        <w:t>This analysis was done using</w:t>
      </w:r>
      <w:r w:rsidRPr="003F6AC7">
        <w:t xml:space="preserve"> the vegan package</w:t>
      </w:r>
      <w:r>
        <w:t xml:space="preserve"> </w:t>
      </w:r>
      <w:r>
        <w:fldChar w:fldCharType="begin"/>
      </w:r>
      <w:r w:rsidR="004B7901">
        <w:instrText xml:space="preserve"> ADDIN EN.CITE &lt;EndNote&gt;&lt;Cite&gt;&lt;Author&gt;Oksanen&lt;/Author&gt;&lt;Year&gt;2019&lt;/Year&gt;&lt;RecNum&gt;364&lt;/RecNum&gt;&lt;DisplayText&gt;(Oksanen et al. 2019)&lt;/DisplayText&gt;&lt;record&gt;&lt;rec-number&gt;364&lt;/rec-number&gt;&lt;foreign-keys&gt;&lt;key app="EN" db-id="0a0zttz0gewd9befav559p5osxw5sftwfpdv" timestamp="1567044007"&gt;364&lt;/key&gt;&lt;/foreign-keys&gt;&lt;ref-type name="Journal Article"&gt;17&lt;/ref-type&gt;&lt;contributors&gt;&lt;authors&gt;&lt;author&gt;Oksanen, J.&lt;/author&gt;&lt;author&gt;Guillaume Blanchet, F.&lt;/author&gt;&lt;author&gt;Friendly, M.&lt;/author&gt;&lt;author&gt;Kindt, R.&lt;/author&gt;&lt;author&gt;Legendre, P.&lt;/author&gt;&lt;author&gt;McGlinn, D.&lt;/author&gt;&lt;author&gt;Peter, R.&lt;/author&gt;&lt;author&gt;Minchin, P.&lt;/author&gt;&lt;author&gt;O&amp;apos;Hara, R.B.&lt;/author&gt;&lt;author&gt;Simpson, G.L.&lt;/author&gt;&lt;author&gt;Solymos, P.&lt;/author&gt;&lt;author&gt;Henry, M.&lt;/author&gt;&lt;author&gt;Stevens, H.&lt;/author&gt;&lt;author&gt;Szoecs E.&lt;/author&gt;&lt;author&gt;Wagner, H.&lt;/author&gt;&lt;/authors&gt;&lt;/contributors&gt;&lt;titles&gt;&lt;title&gt;vegan: Community Ecology Package. Rpackage version 2.5-5. https://CRAN.R-project.org/package=vegan&lt;/title&gt;&lt;/titles&gt;&lt;dates&gt;&lt;year&gt;2019&lt;/year&gt;&lt;/dates&gt;&lt;urls&gt;&lt;/urls&gt;&lt;/record&gt;&lt;/Cite&gt;&lt;/EndNote&gt;</w:instrText>
      </w:r>
      <w:r>
        <w:fldChar w:fldCharType="separate"/>
      </w:r>
      <w:r>
        <w:rPr>
          <w:noProof/>
        </w:rPr>
        <w:t>(Oksanen et al. 2019)</w:t>
      </w:r>
      <w:r>
        <w:fldChar w:fldCharType="end"/>
      </w:r>
      <w:r w:rsidRPr="003F6AC7">
        <w:t xml:space="preserve"> in R (R version 3.6.1, R Development Core Team 2019</w:t>
      </w:r>
      <w:r>
        <w:t>)</w:t>
      </w:r>
      <w:r w:rsidRPr="0064253A">
        <w:t xml:space="preserve">. Raw data were initially fourth root transformed and the results used to produce a similarity matrix using the Bray-Curtis resemblance measure. All tests were considered significant at </w:t>
      </w:r>
      <w:r w:rsidRPr="007C65A8">
        <w:rPr>
          <w:i/>
        </w:rPr>
        <w:t>P</w:t>
      </w:r>
      <w:r w:rsidRPr="0064253A">
        <w:t xml:space="preserve"> &lt; 0.05. </w:t>
      </w:r>
      <w:r w:rsidRPr="007C65A8">
        <w:t xml:space="preserve">Where significant differences were identified, pair-wise post-hoc contrasts were used to determine which </w:t>
      </w:r>
      <w:r>
        <w:t>years</w:t>
      </w:r>
      <w:r w:rsidRPr="007C65A8">
        <w:t xml:space="preserve"> differed. Similarity percentage (SIMPER) tests were </w:t>
      </w:r>
      <w:r w:rsidRPr="00341FE1">
        <w:t>used to identify individual species contributions to average dissimilarities between years.</w:t>
      </w:r>
    </w:p>
    <w:p w14:paraId="64CB11D3" w14:textId="455B6618" w:rsidR="003A7F32" w:rsidRPr="00E12FE3" w:rsidRDefault="003A7F32" w:rsidP="006360CE">
      <w:r w:rsidRPr="009E7595">
        <w:t xml:space="preserve">Sustainable Rivers Audit (SRA) fish community condition indices (Expectedness, Nativeness, Recruitment) were calculated to quantify </w:t>
      </w:r>
      <w:r>
        <w:t xml:space="preserve">the </w:t>
      </w:r>
      <w:r w:rsidRPr="009E7595">
        <w:t>overall condition of the fish community assemblage. Data were first portioned into recruits and non-recruits. Large-bodied and generally longer-lived species (maximum age &gt;3 years) were considered recruits when length was less than</w:t>
      </w:r>
      <w:r>
        <w:t xml:space="preserve"> the minimum of</w:t>
      </w:r>
      <w:r w:rsidRPr="009E7595">
        <w:t xml:space="preserve"> that </w:t>
      </w:r>
      <w:r>
        <w:t>for</w:t>
      </w:r>
      <w:r w:rsidRPr="009E7595">
        <w:t xml:space="preserve"> a one year old. Small-bodied and generally short-lived species, that reach sexual maturity in less than one year, were considered recruits when length was less than </w:t>
      </w:r>
      <w:r>
        <w:t xml:space="preserve">the </w:t>
      </w:r>
      <w:r w:rsidRPr="009E7595">
        <w:t>average length at sexual maturity. Recruitment lengths were derived from published scientific literature or by expert opinion when literature was not available (</w:t>
      </w:r>
      <w:r w:rsidR="006647F5">
        <w:fldChar w:fldCharType="begin" w:fldLock="1"/>
      </w:r>
      <w:r w:rsidR="006647F5">
        <w:instrText xml:space="preserve"> REF _Ref50728138 \h </w:instrText>
      </w:r>
      <w:r w:rsidR="006647F5">
        <w:fldChar w:fldCharType="separate"/>
      </w:r>
      <w:r w:rsidR="00384D17" w:rsidRPr="00E852E5">
        <w:t xml:space="preserve">Table </w:t>
      </w:r>
      <w:r w:rsidR="00384D17">
        <w:rPr>
          <w:noProof/>
        </w:rPr>
        <w:t>7</w:t>
      </w:r>
      <w:r w:rsidR="00384D17">
        <w:noBreakHyphen/>
      </w:r>
      <w:r w:rsidR="00384D17">
        <w:rPr>
          <w:noProof/>
        </w:rPr>
        <w:t>1</w:t>
      </w:r>
      <w:r w:rsidR="006647F5">
        <w:fldChar w:fldCharType="end"/>
      </w:r>
      <w:r>
        <w:t>)</w:t>
      </w:r>
      <w:r w:rsidRPr="009E7595">
        <w:t xml:space="preserve">. Eight fish metrics were calculated using the methods described by Robinson </w:t>
      </w:r>
      <w:r w:rsidRPr="009E7595">
        <w:fldChar w:fldCharType="begin"/>
      </w:r>
      <w:r w:rsidR="004B7901">
        <w:instrText xml:space="preserve"> ADDIN EN.CITE &lt;EndNote&gt;&lt;Cite ExcludeAuth="1"&gt;&lt;Author&gt;Robinson&lt;/Author&gt;&lt;Year&gt;2012&lt;/Year&gt;&lt;RecNum&gt;161&lt;/RecNum&gt;&lt;DisplayText&gt;(2012)&lt;/DisplayText&gt;&lt;record&gt;&lt;rec-number&gt;161&lt;/rec-number&gt;&lt;foreign-keys&gt;&lt;key app="EN" db-id="0a0zttz0gewd9befav559p5osxw5sftwfpdv" timestamp="1477617332"&gt;161&lt;/key&gt;&lt;/foreign-keys&gt;&lt;ref-type name="Report"&gt;27&lt;/ref-type&gt;&lt;contributors&gt;&lt;authors&gt;&lt;author&gt;Robinson, W. A.&lt;/author&gt;&lt;/authors&gt;&lt;/contributors&gt;&lt;titles&gt;&lt;title&gt;Calculating statistics, metrics, sub-indicators and the SRA Fish theme index. A Sustainable Rivers Audit Technical Report&lt;/title&gt;&lt;/titles&gt;&lt;dates&gt;&lt;year&gt;2012&lt;/year&gt;&lt;/dates&gt;&lt;pub-location&gt;Canberra&lt;/pub-location&gt;&lt;publisher&gt;Murray-Darling Basin Authority&lt;/publisher&gt;&lt;urls&gt;&lt;/urls&gt;&lt;/record&gt;&lt;/Cite&gt;&lt;/EndNote&gt;</w:instrText>
      </w:r>
      <w:r w:rsidRPr="009E7595">
        <w:fldChar w:fldCharType="separate"/>
      </w:r>
      <w:r w:rsidRPr="009E7595">
        <w:rPr>
          <w:noProof/>
        </w:rPr>
        <w:t>(2012)</w:t>
      </w:r>
      <w:r w:rsidRPr="009E7595">
        <w:fldChar w:fldCharType="end"/>
      </w:r>
      <w:r w:rsidRPr="009E7595">
        <w:t>.</w:t>
      </w:r>
    </w:p>
    <w:p w14:paraId="5D77C15D" w14:textId="0383A545" w:rsidR="003A7F32" w:rsidRDefault="003A7F32" w:rsidP="006360CE">
      <w:r w:rsidRPr="00341FE1">
        <w:t xml:space="preserve">Nativeness </w:t>
      </w:r>
      <w:r>
        <w:t>metrics determine</w:t>
      </w:r>
      <w:r w:rsidRPr="00341FE1">
        <w:t xml:space="preserve"> the proportion of native compared to alien fishes</w:t>
      </w:r>
      <w:r>
        <w:t>. Specifically, these calculate</w:t>
      </w:r>
      <w:r w:rsidRPr="00341FE1">
        <w:t xml:space="preserve"> </w:t>
      </w:r>
      <w:r>
        <w:t xml:space="preserve">the </w:t>
      </w:r>
      <w:r w:rsidRPr="00341FE1">
        <w:t>proportion</w:t>
      </w:r>
      <w:r>
        <w:t xml:space="preserve"> of native fish contributing to total species richness (PropNS), </w:t>
      </w:r>
      <w:r w:rsidRPr="00341FE1">
        <w:t>total abundance</w:t>
      </w:r>
      <w:r>
        <w:t xml:space="preserve"> (PropNAbund) and total biomass (PropNBiomass)</w:t>
      </w:r>
      <w:r w:rsidRPr="00341FE1">
        <w:t xml:space="preserve"> </w:t>
      </w:r>
      <w:r w:rsidRPr="00341FE1">
        <w:fldChar w:fldCharType="begin"/>
      </w:r>
      <w:r w:rsidR="004B7901">
        <w:instrText xml:space="preserve"> ADDIN EN.CITE &lt;EndNote&gt;&lt;Cite&gt;&lt;Author&gt;Robinson&lt;/Author&gt;&lt;Year&gt;2012&lt;/Year&gt;&lt;RecNum&gt;161&lt;/RecNum&gt;&lt;DisplayText&gt;(Robinson 2012)&lt;/DisplayText&gt;&lt;record&gt;&lt;rec-number&gt;161&lt;/rec-number&gt;&lt;foreign-keys&gt;&lt;key app="EN" db-id="0a0zttz0gewd9befav559p5osxw5sftwfpdv" timestamp="1477617332"&gt;161&lt;/key&gt;&lt;/foreign-keys&gt;&lt;ref-type name="Report"&gt;27&lt;/ref-type&gt;&lt;contributors&gt;&lt;authors&gt;&lt;author&gt;Robinson, W. A.&lt;/author&gt;&lt;/authors&gt;&lt;/contributors&gt;&lt;titles&gt;&lt;title&gt;Calculating statistics, metrics, sub-indicators and the SRA Fish theme index. A Sustainable Rivers Audit Technical Report&lt;/title&gt;&lt;/titles&gt;&lt;dates&gt;&lt;year&gt;2012&lt;/year&gt;&lt;/dates&gt;&lt;pub-location&gt;Canberra&lt;/pub-location&gt;&lt;publisher&gt;Murray-Darling Basin Authority&lt;/publisher&gt;&lt;urls&gt;&lt;/urls&gt;&lt;/record&gt;&lt;/Cite&gt;&lt;/EndNote&gt;</w:instrText>
      </w:r>
      <w:r w:rsidRPr="00341FE1">
        <w:fldChar w:fldCharType="separate"/>
      </w:r>
      <w:r>
        <w:rPr>
          <w:noProof/>
        </w:rPr>
        <w:t>(Robinson 2012)</w:t>
      </w:r>
      <w:r w:rsidRPr="00341FE1">
        <w:fldChar w:fldCharType="end"/>
      </w:r>
      <w:r w:rsidRPr="00341FE1">
        <w:t xml:space="preserve">. </w:t>
      </w:r>
    </w:p>
    <w:p w14:paraId="5641F456" w14:textId="46CC5873" w:rsidR="003A7F32" w:rsidRDefault="003A7F32" w:rsidP="006360CE">
      <w:r>
        <w:t>Three</w:t>
      </w:r>
      <w:r w:rsidRPr="00341FE1">
        <w:t xml:space="preserve"> Recruitment</w:t>
      </w:r>
      <w:r>
        <w:t xml:space="preserve"> metrics</w:t>
      </w:r>
      <w:r w:rsidRPr="00341FE1">
        <w:t xml:space="preserve"> </w:t>
      </w:r>
      <w:r>
        <w:t>examine</w:t>
      </w:r>
      <w:r w:rsidRPr="00341FE1">
        <w:t xml:space="preserve"> the recent reproductive activity of the native fish community</w:t>
      </w:r>
      <w:r>
        <w:t>.</w:t>
      </w:r>
      <w:r w:rsidRPr="00341FE1">
        <w:t xml:space="preserve"> </w:t>
      </w:r>
      <w:r>
        <w:t>These examine t</w:t>
      </w:r>
      <w:r w:rsidRPr="00341FE1">
        <w:t xml:space="preserve">he proportion of </w:t>
      </w:r>
      <w:r>
        <w:t>recruiting vs total native fish species (PropRTaxa)</w:t>
      </w:r>
      <w:r w:rsidRPr="00341FE1">
        <w:t xml:space="preserve">, the average proportion </w:t>
      </w:r>
      <w:r>
        <w:t>that recruiting vs. total abundances across native fish species</w:t>
      </w:r>
      <w:r w:rsidRPr="00341FE1">
        <w:t xml:space="preserve"> </w:t>
      </w:r>
      <w:r>
        <w:t xml:space="preserve">(PropRAbund), and </w:t>
      </w:r>
      <w:r w:rsidRPr="00341FE1">
        <w:t>the</w:t>
      </w:r>
      <w:r>
        <w:t xml:space="preserve"> average </w:t>
      </w:r>
      <w:r w:rsidRPr="00341FE1">
        <w:t xml:space="preserve">proportion of sites </w:t>
      </w:r>
      <w:r>
        <w:t xml:space="preserve">that native fish </w:t>
      </w:r>
      <w:r w:rsidRPr="00341FE1">
        <w:t>species</w:t>
      </w:r>
      <w:r>
        <w:t xml:space="preserve"> were recruiting at vs. that which was expected (PropRSites)</w:t>
      </w:r>
      <w:r w:rsidRPr="00341FE1">
        <w:t xml:space="preserve"> </w:t>
      </w:r>
      <w:r w:rsidRPr="00341FE1">
        <w:fldChar w:fldCharType="begin"/>
      </w:r>
      <w:r w:rsidR="004B7901">
        <w:instrText xml:space="preserve"> ADDIN EN.CITE &lt;EndNote&gt;&lt;Cite&gt;&lt;Author&gt;Robinson&lt;/Author&gt;&lt;Year&gt;2012&lt;/Year&gt;&lt;RecNum&gt;161&lt;/RecNum&gt;&lt;DisplayText&gt;(Robinson 2012)&lt;/DisplayText&gt;&lt;record&gt;&lt;rec-number&gt;161&lt;/rec-number&gt;&lt;foreign-keys&gt;&lt;key app="EN" db-id="0a0zttz0gewd9befav559p5osxw5sftwfpdv" timestamp="1477617332"&gt;161&lt;/key&gt;&lt;/foreign-keys&gt;&lt;ref-type name="Report"&gt;27&lt;/ref-type&gt;&lt;contributors&gt;&lt;authors&gt;&lt;author&gt;Robinson, W. A.&lt;/author&gt;&lt;/authors&gt;&lt;/contributors&gt;&lt;titles&gt;&lt;title&gt;Calculating statistics, metrics, sub-indicators and the SRA Fish theme index. A Sustainable Rivers Audit Technical Report&lt;/title&gt;&lt;/titles&gt;&lt;dates&gt;&lt;year&gt;2012&lt;/year&gt;&lt;/dates&gt;&lt;pub-location&gt;Canberra&lt;/pub-location&gt;&lt;publisher&gt;Murray-Darling Basin Authority&lt;/publisher&gt;&lt;urls&gt;&lt;/urls&gt;&lt;/record&gt;&lt;/Cite&gt;&lt;/EndNote&gt;</w:instrText>
      </w:r>
      <w:r w:rsidRPr="00341FE1">
        <w:fldChar w:fldCharType="separate"/>
      </w:r>
      <w:r>
        <w:rPr>
          <w:noProof/>
        </w:rPr>
        <w:t>(Robinson 2012)</w:t>
      </w:r>
      <w:r w:rsidRPr="00341FE1">
        <w:fldChar w:fldCharType="end"/>
      </w:r>
      <w:r w:rsidRPr="00341FE1">
        <w:t>.</w:t>
      </w:r>
    </w:p>
    <w:p w14:paraId="3B476221" w14:textId="3103BEBF" w:rsidR="003A7F32" w:rsidRDefault="003A7F32" w:rsidP="006360CE">
      <w:r>
        <w:t>Two e</w:t>
      </w:r>
      <w:r w:rsidRPr="00341FE1">
        <w:t xml:space="preserve">xpectedness </w:t>
      </w:r>
      <w:r>
        <w:t>metrics assess</w:t>
      </w:r>
      <w:r w:rsidRPr="00341FE1">
        <w:t xml:space="preserve"> the proportion of native </w:t>
      </w:r>
      <w:r>
        <w:t xml:space="preserve">fish </w:t>
      </w:r>
      <w:r w:rsidRPr="00341FE1">
        <w:t>species found within the relevant catchment and altitudinal zone, compared to a historical</w:t>
      </w:r>
      <w:r>
        <w:t xml:space="preserve"> reference condition</w:t>
      </w:r>
      <w:r w:rsidRPr="00341FE1">
        <w:t>. The</w:t>
      </w:r>
      <w:r>
        <w:t>se assess</w:t>
      </w:r>
      <w:r w:rsidRPr="00341FE1">
        <w:t xml:space="preserve"> </w:t>
      </w:r>
      <w:r>
        <w:t xml:space="preserve">the proportion of observed vs. expected </w:t>
      </w:r>
      <w:r w:rsidRPr="00341FE1">
        <w:t xml:space="preserve">native </w:t>
      </w:r>
      <w:r>
        <w:t xml:space="preserve">fish </w:t>
      </w:r>
      <w:r w:rsidRPr="00341FE1">
        <w:t>species at each site</w:t>
      </w:r>
      <w:r>
        <w:t xml:space="preserve"> (OE or Observed/Expected)</w:t>
      </w:r>
      <w:r w:rsidRPr="00341FE1">
        <w:t>,</w:t>
      </w:r>
      <w:r>
        <w:t xml:space="preserve"> and in each zone (OP or Observed/Predicted) (note that all </w:t>
      </w:r>
      <w:r w:rsidR="002B6D8D">
        <w:t>lower</w:t>
      </w:r>
      <w:r>
        <w:t xml:space="preserve"> Lachlan </w:t>
      </w:r>
      <w:r w:rsidR="0001584F">
        <w:t>river site</w:t>
      </w:r>
      <w:r>
        <w:t>s fall within a single zone)</w:t>
      </w:r>
      <w:r w:rsidRPr="00341FE1">
        <w:t xml:space="preserve"> </w:t>
      </w:r>
      <w:r w:rsidRPr="00341FE1">
        <w:fldChar w:fldCharType="begin"/>
      </w:r>
      <w:r w:rsidR="004B7901">
        <w:instrText xml:space="preserve"> ADDIN EN.CITE &lt;EndNote&gt;&lt;Cite&gt;&lt;Author&gt;Robinson&lt;/Author&gt;&lt;Year&gt;2012&lt;/Year&gt;&lt;RecNum&gt;161&lt;/RecNum&gt;&lt;DisplayText&gt;(Robinson 2012)&lt;/DisplayText&gt;&lt;record&gt;&lt;rec-number&gt;161&lt;/rec-number&gt;&lt;foreign-keys&gt;&lt;key app="EN" db-id="0a0zttz0gewd9befav559p5osxw5sftwfpdv" timestamp="1477617332"&gt;161&lt;/key&gt;&lt;/foreign-keys&gt;&lt;ref-type name="Report"&gt;27&lt;/ref-type&gt;&lt;contributors&gt;&lt;authors&gt;&lt;author&gt;Robinson, W. A.&lt;/author&gt;&lt;/authors&gt;&lt;/contributors&gt;&lt;titles&gt;&lt;title&gt;Calculating statistics, metrics, sub-indicators and the SRA Fish theme index. A Sustainable Rivers Audit Technical Report&lt;/title&gt;&lt;/titles&gt;&lt;dates&gt;&lt;year&gt;2012&lt;/year&gt;&lt;/dates&gt;&lt;pub-location&gt;Canberra&lt;/pub-location&gt;&lt;publisher&gt;Murray-Darling Basin Authority&lt;/publisher&gt;&lt;urls&gt;&lt;/urls&gt;&lt;/record&gt;&lt;/Cite&gt;&lt;/EndNote&gt;</w:instrText>
      </w:r>
      <w:r w:rsidRPr="00341FE1">
        <w:fldChar w:fldCharType="separate"/>
      </w:r>
      <w:r>
        <w:rPr>
          <w:noProof/>
        </w:rPr>
        <w:t>(Robinson 2012)</w:t>
      </w:r>
      <w:r w:rsidRPr="00341FE1">
        <w:fldChar w:fldCharType="end"/>
      </w:r>
      <w:r w:rsidRPr="00341FE1">
        <w:t>.</w:t>
      </w:r>
    </w:p>
    <w:p w14:paraId="3C8C727E" w14:textId="77777777" w:rsidR="003A7F32" w:rsidRDefault="003A7F32" w:rsidP="003A7F32">
      <w:pPr>
        <w:spacing w:after="160" w:line="259" w:lineRule="auto"/>
      </w:pPr>
      <w:r>
        <w:br w:type="page"/>
      </w:r>
    </w:p>
    <w:p w14:paraId="54242E52" w14:textId="7AECA0AF" w:rsidR="00F23F51" w:rsidRPr="00D31D5C" w:rsidRDefault="00BD3911" w:rsidP="00F23F51">
      <w:pPr>
        <w:pStyle w:val="Caption"/>
      </w:pPr>
      <w:bookmarkStart w:id="357" w:name="_Ref50728138"/>
      <w:bookmarkStart w:id="358" w:name="_Ref50728132"/>
      <w:bookmarkStart w:id="359" w:name="_Toc57975238"/>
      <w:r w:rsidRPr="00E852E5">
        <w:t xml:space="preserve">Table </w:t>
      </w:r>
      <w:r w:rsidR="00996419">
        <w:fldChar w:fldCharType="begin" w:fldLock="1"/>
      </w:r>
      <w:r w:rsidR="00996419">
        <w:instrText xml:space="preserve"> STYLEREF 1 \s </w:instrText>
      </w:r>
      <w:r w:rsidR="00996419">
        <w:fldChar w:fldCharType="separate"/>
      </w:r>
      <w:r w:rsidR="00384D17">
        <w:rPr>
          <w:noProof/>
        </w:rPr>
        <w:t>7</w:t>
      </w:r>
      <w:r w:rsidR="00996419">
        <w:fldChar w:fldCharType="end"/>
      </w:r>
      <w:r w:rsidR="00996419">
        <w:noBreakHyphen/>
      </w:r>
      <w:r w:rsidR="00996419">
        <w:fldChar w:fldCharType="begin"/>
      </w:r>
      <w:r w:rsidR="00996419">
        <w:instrText xml:space="preserve"> SEQ Table \* ARABIC \s 1 </w:instrText>
      </w:r>
      <w:r w:rsidR="00996419">
        <w:fldChar w:fldCharType="separate"/>
      </w:r>
      <w:r w:rsidR="00A54C15">
        <w:rPr>
          <w:noProof/>
        </w:rPr>
        <w:t>1</w:t>
      </w:r>
      <w:r w:rsidR="00996419">
        <w:fldChar w:fldCharType="end"/>
      </w:r>
      <w:bookmarkEnd w:id="357"/>
      <w:r w:rsidRPr="00E852E5">
        <w:t xml:space="preserve">. </w:t>
      </w:r>
      <w:r w:rsidR="00F23F51" w:rsidRPr="00D31D5C">
        <w:t xml:space="preserve">Size limits used to distinguish new recruits for each </w:t>
      </w:r>
      <w:r w:rsidR="003F43E5">
        <w:t xml:space="preserve">fish </w:t>
      </w:r>
      <w:r w:rsidR="00F23F51" w:rsidRPr="00D31D5C">
        <w:t>species. Values represent the length at one year of age for longer-lived species or the age at sexual maturity for species that reach maturity within one year.</w:t>
      </w:r>
      <w:bookmarkEnd w:id="358"/>
      <w:bookmarkEnd w:id="359"/>
      <w:r w:rsidR="00F23F51" w:rsidRPr="00D31D5C">
        <w:t xml:space="preserve"> </w:t>
      </w:r>
    </w:p>
    <w:tbl>
      <w:tblPr>
        <w:tblStyle w:val="MediumGrid3-Accent1"/>
        <w:tblW w:w="0" w:type="auto"/>
        <w:jc w:val="center"/>
        <w:tblLook w:val="06A0" w:firstRow="1" w:lastRow="0" w:firstColumn="1" w:lastColumn="0" w:noHBand="1" w:noVBand="1"/>
      </w:tblPr>
      <w:tblGrid>
        <w:gridCol w:w="2117"/>
        <w:gridCol w:w="4391"/>
      </w:tblGrid>
      <w:tr w:rsidR="00F23F51" w:rsidRPr="00585034" w14:paraId="01324B93" w14:textId="77777777" w:rsidTr="003B71CE">
        <w:trPr>
          <w:cnfStyle w:val="100000000000" w:firstRow="1" w:lastRow="0" w:firstColumn="0" w:lastColumn="0" w:oddVBand="0" w:evenVBand="0" w:oddHBand="0" w:evenHBand="0" w:firstRowFirstColumn="0" w:firstRowLastColumn="0" w:lastRowFirstColumn="0" w:lastRowLastColumn="0"/>
          <w:trHeight w:val="601"/>
          <w:jc w:val="center"/>
        </w:trPr>
        <w:tc>
          <w:tcPr>
            <w:cnfStyle w:val="001000000000" w:firstRow="0" w:lastRow="0" w:firstColumn="1" w:lastColumn="0" w:oddVBand="0" w:evenVBand="0" w:oddHBand="0" w:evenHBand="0" w:firstRowFirstColumn="0" w:firstRowLastColumn="0" w:lastRowFirstColumn="0" w:lastRowLastColumn="0"/>
            <w:tcW w:w="2117" w:type="dxa"/>
            <w:tcBorders>
              <w:bottom w:val="single" w:sz="2" w:space="0" w:color="FFFFFF"/>
            </w:tcBorders>
          </w:tcPr>
          <w:p w14:paraId="0B11E5C5" w14:textId="77777777" w:rsidR="00F23F51" w:rsidRPr="00826F8F" w:rsidRDefault="00F23F51" w:rsidP="0092186A">
            <w:pPr>
              <w:spacing w:before="40" w:after="40"/>
              <w:rPr>
                <w:rFonts w:asciiTheme="minorHAnsi" w:hAnsiTheme="minorHAnsi" w:cstheme="minorHAnsi"/>
                <w:color w:val="FFFFFF" w:themeColor="background1"/>
                <w:sz w:val="20"/>
                <w:szCs w:val="20"/>
              </w:rPr>
            </w:pPr>
            <w:r w:rsidRPr="00826F8F">
              <w:rPr>
                <w:rFonts w:asciiTheme="minorHAnsi" w:hAnsiTheme="minorHAnsi" w:cstheme="minorHAnsi"/>
                <w:color w:val="FFFFFF" w:themeColor="background1"/>
                <w:sz w:val="20"/>
                <w:szCs w:val="20"/>
              </w:rPr>
              <w:t>SPECIES</w:t>
            </w:r>
          </w:p>
        </w:tc>
        <w:tc>
          <w:tcPr>
            <w:tcW w:w="4391" w:type="dxa"/>
            <w:tcBorders>
              <w:bottom w:val="single" w:sz="2" w:space="0" w:color="FFFFFF"/>
            </w:tcBorders>
          </w:tcPr>
          <w:p w14:paraId="48A87236" w14:textId="77777777" w:rsidR="00F23F51" w:rsidRPr="00826F8F" w:rsidRDefault="00F23F51" w:rsidP="0092186A">
            <w:pPr>
              <w:spacing w:before="40" w:after="4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FFFFFF" w:themeColor="background1"/>
                <w:sz w:val="20"/>
                <w:szCs w:val="20"/>
              </w:rPr>
            </w:pPr>
            <w:r w:rsidRPr="00826F8F">
              <w:rPr>
                <w:rFonts w:asciiTheme="minorHAnsi" w:hAnsiTheme="minorHAnsi" w:cstheme="minorHAnsi"/>
                <w:color w:val="FFFFFF" w:themeColor="background1"/>
                <w:sz w:val="20"/>
                <w:szCs w:val="20"/>
              </w:rPr>
              <w:t>ESTIMATED SIZE AT 1 YEAR OLD OR AT SEXUAL MATURITY (FORK OR TOTAL LENGTH)</w:t>
            </w:r>
          </w:p>
        </w:tc>
      </w:tr>
      <w:tr w:rsidR="00585034" w:rsidRPr="00585034" w14:paraId="26DF0BEB" w14:textId="77777777" w:rsidTr="003B71CE">
        <w:trPr>
          <w:jc w:val="center"/>
        </w:trPr>
        <w:tc>
          <w:tcPr>
            <w:cnfStyle w:val="001000000000" w:firstRow="0" w:lastRow="0" w:firstColumn="1" w:lastColumn="0" w:oddVBand="0" w:evenVBand="0" w:oddHBand="0" w:evenHBand="0" w:firstRowFirstColumn="0" w:firstRowLastColumn="0" w:lastRowFirstColumn="0" w:lastRowLastColumn="0"/>
            <w:tcW w:w="6508" w:type="dxa"/>
            <w:gridSpan w:val="2"/>
            <w:tcBorders>
              <w:top w:val="single" w:sz="2" w:space="0" w:color="FFFFFF"/>
            </w:tcBorders>
          </w:tcPr>
          <w:p w14:paraId="018A0499" w14:textId="2E750022" w:rsidR="00F23F51" w:rsidRPr="00826F8F" w:rsidRDefault="00826F8F" w:rsidP="0092186A">
            <w:pPr>
              <w:spacing w:before="40" w:after="40"/>
              <w:jc w:val="center"/>
              <w:rPr>
                <w:rFonts w:asciiTheme="minorHAnsi" w:hAnsiTheme="minorHAnsi" w:cstheme="minorHAnsi"/>
                <w:b w:val="0"/>
                <w:smallCaps/>
                <w:color w:val="auto"/>
                <w:sz w:val="20"/>
                <w:szCs w:val="20"/>
              </w:rPr>
            </w:pPr>
            <w:r>
              <w:rPr>
                <w:rFonts w:asciiTheme="minorHAnsi" w:hAnsiTheme="minorHAnsi" w:cstheme="minorHAnsi"/>
                <w:iCs/>
                <w:color w:val="FFFFFF" w:themeColor="background1"/>
                <w:sz w:val="20"/>
                <w:szCs w:val="20"/>
              </w:rPr>
              <w:t xml:space="preserve">NATIVE </w:t>
            </w:r>
            <w:r w:rsidRPr="00826F8F">
              <w:rPr>
                <w:rFonts w:asciiTheme="minorHAnsi" w:hAnsiTheme="minorHAnsi" w:cstheme="minorHAnsi"/>
                <w:iCs/>
                <w:color w:val="FFFFFF" w:themeColor="background1"/>
                <w:sz w:val="20"/>
                <w:szCs w:val="20"/>
              </w:rPr>
              <w:t>SPECIES</w:t>
            </w:r>
          </w:p>
        </w:tc>
      </w:tr>
      <w:tr w:rsidR="00F23F51" w:rsidRPr="00585034" w14:paraId="79C12A09" w14:textId="77777777" w:rsidTr="00826F8F">
        <w:trPr>
          <w:jc w:val="center"/>
        </w:trPr>
        <w:tc>
          <w:tcPr>
            <w:cnfStyle w:val="001000000000" w:firstRow="0" w:lastRow="0" w:firstColumn="1" w:lastColumn="0" w:oddVBand="0" w:evenVBand="0" w:oddHBand="0" w:evenHBand="0" w:firstRowFirstColumn="0" w:firstRowLastColumn="0" w:lastRowFirstColumn="0" w:lastRowLastColumn="0"/>
            <w:tcW w:w="2117" w:type="dxa"/>
            <w:tcBorders>
              <w:top w:val="single" w:sz="8" w:space="0" w:color="FFFFFF"/>
              <w:bottom w:val="single" w:sz="8" w:space="0" w:color="FFFFFF"/>
              <w:right w:val="single" w:sz="8" w:space="0" w:color="FFFFFF"/>
            </w:tcBorders>
          </w:tcPr>
          <w:p w14:paraId="55D90D66" w14:textId="77777777" w:rsidR="00F23F51" w:rsidRPr="00826F8F" w:rsidRDefault="00F23F51" w:rsidP="0092186A">
            <w:pPr>
              <w:spacing w:before="40" w:after="40"/>
              <w:rPr>
                <w:rFonts w:asciiTheme="minorHAnsi" w:hAnsiTheme="minorHAnsi" w:cstheme="minorHAnsi"/>
                <w:color w:val="FFFFFF" w:themeColor="background1"/>
                <w:sz w:val="20"/>
                <w:szCs w:val="20"/>
              </w:rPr>
            </w:pPr>
            <w:r w:rsidRPr="00826F8F">
              <w:rPr>
                <w:rFonts w:asciiTheme="minorHAnsi" w:hAnsiTheme="minorHAnsi" w:cstheme="minorHAnsi"/>
                <w:color w:val="FFFFFF" w:themeColor="background1"/>
                <w:sz w:val="20"/>
                <w:szCs w:val="20"/>
              </w:rPr>
              <w:t>Australian smelt</w:t>
            </w:r>
          </w:p>
        </w:tc>
        <w:tc>
          <w:tcPr>
            <w:tcW w:w="4391" w:type="dxa"/>
            <w:tcBorders>
              <w:left w:val="single" w:sz="8" w:space="0" w:color="FFFFFF"/>
            </w:tcBorders>
          </w:tcPr>
          <w:p w14:paraId="02E3D724" w14:textId="2BAD6A4B" w:rsidR="00F23F51" w:rsidRPr="00826F8F" w:rsidRDefault="00F23F51" w:rsidP="0092186A">
            <w:pPr>
              <w:spacing w:before="40" w:after="4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26F8F">
              <w:rPr>
                <w:rFonts w:asciiTheme="minorHAnsi" w:hAnsiTheme="minorHAnsi" w:cstheme="minorHAnsi"/>
                <w:bCs/>
                <w:iCs/>
                <w:sz w:val="20"/>
                <w:szCs w:val="20"/>
              </w:rPr>
              <w:t xml:space="preserve">40 mm </w:t>
            </w:r>
            <w:r w:rsidRPr="00826F8F">
              <w:rPr>
                <w:rFonts w:cstheme="minorHAnsi"/>
                <w:sz w:val="20"/>
                <w:szCs w:val="20"/>
              </w:rPr>
              <w:fldChar w:fldCharType="begin"/>
            </w:r>
            <w:r w:rsidR="004B7901">
              <w:rPr>
                <w:rFonts w:cstheme="minorHAnsi"/>
                <w:sz w:val="20"/>
                <w:szCs w:val="20"/>
              </w:rPr>
              <w:instrText xml:space="preserve"> ADDIN EN.CITE &lt;EndNote&gt;&lt;Cite&gt;&lt;Author&gt;Pusey&lt;/Author&gt;&lt;Year&gt;2004&lt;/Year&gt;&lt;RecNum&gt;162&lt;/RecNum&gt;&lt;DisplayText&gt;(Pusey et al. 2004)&lt;/DisplayText&gt;&lt;record&gt;&lt;rec-number&gt;162&lt;/rec-number&gt;&lt;foreign-keys&gt;&lt;key app="EN" db-id="0a0zttz0gewd9befav559p5osxw5sftwfpdv" timestamp="1477617453"&gt;162&lt;/key&gt;&lt;/foreign-keys&gt;&lt;ref-type name="Report"&gt;27&lt;/ref-type&gt;&lt;contributors&gt;&lt;authors&gt;&lt;author&gt;Pusey, B.&lt;/author&gt;&lt;author&gt;Kennard, M.&lt;/author&gt;&lt;author&gt;Arthington, A.&lt;/author&gt;&lt;/authors&gt;&lt;/contributors&gt;&lt;titles&gt;&lt;title&gt;Freshwater fishes of north-eastern Australia. CSIRO publishing&lt;/title&gt;&lt;/titles&gt;&lt;dates&gt;&lt;year&gt;2004&lt;/year&gt;&lt;/dates&gt;&lt;urls&gt;&lt;/urls&gt;&lt;/record&gt;&lt;/Cite&gt;&lt;/EndNote&gt;</w:instrText>
            </w:r>
            <w:r w:rsidRPr="00826F8F">
              <w:rPr>
                <w:rFonts w:cstheme="minorHAnsi"/>
                <w:sz w:val="20"/>
                <w:szCs w:val="20"/>
              </w:rPr>
              <w:fldChar w:fldCharType="separate"/>
            </w:r>
            <w:r w:rsidRPr="00826F8F">
              <w:rPr>
                <w:rFonts w:asciiTheme="minorHAnsi" w:hAnsiTheme="minorHAnsi" w:cstheme="minorHAnsi"/>
                <w:bCs/>
                <w:iCs/>
                <w:noProof/>
                <w:sz w:val="20"/>
                <w:szCs w:val="20"/>
              </w:rPr>
              <w:t>(Pusey et al. 2004)</w:t>
            </w:r>
            <w:r w:rsidRPr="00826F8F">
              <w:rPr>
                <w:rFonts w:cstheme="minorHAnsi"/>
                <w:sz w:val="20"/>
                <w:szCs w:val="20"/>
              </w:rPr>
              <w:fldChar w:fldCharType="end"/>
            </w:r>
          </w:p>
        </w:tc>
      </w:tr>
      <w:tr w:rsidR="00F23F51" w:rsidRPr="00585034" w14:paraId="2DDADBEC" w14:textId="77777777" w:rsidTr="00826F8F">
        <w:trPr>
          <w:jc w:val="center"/>
        </w:trPr>
        <w:tc>
          <w:tcPr>
            <w:cnfStyle w:val="001000000000" w:firstRow="0" w:lastRow="0" w:firstColumn="1" w:lastColumn="0" w:oddVBand="0" w:evenVBand="0" w:oddHBand="0" w:evenHBand="0" w:firstRowFirstColumn="0" w:firstRowLastColumn="0" w:lastRowFirstColumn="0" w:lastRowLastColumn="0"/>
            <w:tcW w:w="2117" w:type="dxa"/>
            <w:tcBorders>
              <w:top w:val="single" w:sz="8" w:space="0" w:color="FFFFFF"/>
              <w:bottom w:val="single" w:sz="8" w:space="0" w:color="FFFFFF"/>
              <w:right w:val="single" w:sz="8" w:space="0" w:color="FFFFFF"/>
            </w:tcBorders>
          </w:tcPr>
          <w:p w14:paraId="027690B0" w14:textId="77777777" w:rsidR="00F23F51" w:rsidRPr="00826F8F" w:rsidRDefault="00F23F51" w:rsidP="0092186A">
            <w:pPr>
              <w:spacing w:before="40" w:after="40"/>
              <w:rPr>
                <w:rFonts w:asciiTheme="minorHAnsi" w:hAnsiTheme="minorHAnsi" w:cstheme="minorHAnsi"/>
                <w:color w:val="FFFFFF" w:themeColor="background1"/>
                <w:sz w:val="20"/>
                <w:szCs w:val="20"/>
              </w:rPr>
            </w:pPr>
            <w:r w:rsidRPr="00826F8F">
              <w:rPr>
                <w:rFonts w:asciiTheme="minorHAnsi" w:hAnsiTheme="minorHAnsi" w:cstheme="minorHAnsi"/>
                <w:color w:val="FFFFFF" w:themeColor="background1"/>
                <w:sz w:val="20"/>
                <w:szCs w:val="20"/>
              </w:rPr>
              <w:t>bony herring</w:t>
            </w:r>
          </w:p>
        </w:tc>
        <w:tc>
          <w:tcPr>
            <w:tcW w:w="4391" w:type="dxa"/>
            <w:tcBorders>
              <w:left w:val="single" w:sz="8" w:space="0" w:color="FFFFFF"/>
            </w:tcBorders>
          </w:tcPr>
          <w:p w14:paraId="19996C42" w14:textId="3758E21B" w:rsidR="00F23F51" w:rsidRPr="00826F8F" w:rsidRDefault="00F23F51" w:rsidP="0092186A">
            <w:pPr>
              <w:spacing w:before="40" w:after="4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26F8F">
              <w:rPr>
                <w:rFonts w:asciiTheme="minorHAnsi" w:hAnsiTheme="minorHAnsi" w:cstheme="minorHAnsi"/>
                <w:bCs/>
                <w:iCs/>
                <w:sz w:val="20"/>
                <w:szCs w:val="20"/>
              </w:rPr>
              <w:t xml:space="preserve">67 mm </w:t>
            </w:r>
            <w:r w:rsidRPr="00826F8F">
              <w:rPr>
                <w:rFonts w:cstheme="minorHAnsi"/>
                <w:sz w:val="20"/>
                <w:szCs w:val="20"/>
              </w:rPr>
              <w:fldChar w:fldCharType="begin"/>
            </w:r>
            <w:r w:rsidR="004B7901">
              <w:rPr>
                <w:rFonts w:cstheme="minorHAnsi"/>
                <w:sz w:val="20"/>
                <w:szCs w:val="20"/>
              </w:rPr>
              <w:instrText xml:space="preserve"> ADDIN EN.CITE &lt;EndNote&gt;&lt;Cite&gt;&lt;Author&gt;Cadwallader&lt;/Author&gt;&lt;Year&gt;1977&lt;/Year&gt;&lt;RecNum&gt;115&lt;/RecNum&gt;&lt;DisplayText&gt;(Cadwallader 1977)&lt;/DisplayText&gt;&lt;record&gt;&lt;rec-number&gt;115&lt;/rec-number&gt;&lt;foreign-keys&gt;&lt;key app="EN" db-id="0a0zttz0gewd9befav559p5osxw5sftwfpdv" timestamp="1472612689"&gt;115&lt;/key&gt;&lt;/foreign-keys&gt;&lt;ref-type name="Book"&gt;6&lt;/ref-type&gt;&lt;contributors&gt;&lt;authors&gt;&lt;author&gt;Cadwallader, P.L.&lt;/author&gt;&lt;/authors&gt;&lt;/contributors&gt;&lt;titles&gt;&lt;title&gt;J.O. Langtry&amp;apos;s 1949-50 Murray River Investigations&lt;/title&gt;&lt;secondary-title&gt;Fisheries and Wildlife paper, Victoria&lt;/secondary-title&gt;&lt;/titles&gt;&lt;volume&gt;13&lt;/volume&gt;&lt;section&gt;70&lt;/section&gt;&lt;dates&gt;&lt;year&gt;1977&lt;/year&gt;&lt;/dates&gt;&lt;pub-location&gt;Melbourne&lt;/pub-location&gt;&lt;publisher&gt;Fisheries and Wildlife Division, Victoria&lt;/publisher&gt;&lt;isbn&gt;0724118454&lt;/isbn&gt;&lt;urls&gt;&lt;/urls&gt;&lt;/record&gt;&lt;/Cite&gt;&lt;/EndNote&gt;</w:instrText>
            </w:r>
            <w:r w:rsidRPr="00826F8F">
              <w:rPr>
                <w:rFonts w:cstheme="minorHAnsi"/>
                <w:sz w:val="20"/>
                <w:szCs w:val="20"/>
              </w:rPr>
              <w:fldChar w:fldCharType="separate"/>
            </w:r>
            <w:r w:rsidRPr="00826F8F">
              <w:rPr>
                <w:rFonts w:asciiTheme="minorHAnsi" w:hAnsiTheme="minorHAnsi" w:cstheme="minorHAnsi"/>
                <w:bCs/>
                <w:iCs/>
                <w:noProof/>
                <w:sz w:val="20"/>
                <w:szCs w:val="20"/>
              </w:rPr>
              <w:t>(Cadwallader 1977)</w:t>
            </w:r>
            <w:r w:rsidRPr="00826F8F">
              <w:rPr>
                <w:rFonts w:cstheme="minorHAnsi"/>
                <w:sz w:val="20"/>
                <w:szCs w:val="20"/>
              </w:rPr>
              <w:fldChar w:fldCharType="end"/>
            </w:r>
            <w:r w:rsidRPr="00826F8F">
              <w:rPr>
                <w:rFonts w:asciiTheme="minorHAnsi" w:hAnsiTheme="minorHAnsi" w:cstheme="minorHAnsi"/>
                <w:bCs/>
                <w:iCs/>
                <w:sz w:val="20"/>
                <w:szCs w:val="20"/>
              </w:rPr>
              <w:t xml:space="preserve"> </w:t>
            </w:r>
          </w:p>
        </w:tc>
      </w:tr>
      <w:tr w:rsidR="00F23F51" w:rsidRPr="00585034" w14:paraId="1C626037" w14:textId="77777777" w:rsidTr="00826F8F">
        <w:trPr>
          <w:jc w:val="center"/>
        </w:trPr>
        <w:tc>
          <w:tcPr>
            <w:cnfStyle w:val="001000000000" w:firstRow="0" w:lastRow="0" w:firstColumn="1" w:lastColumn="0" w:oddVBand="0" w:evenVBand="0" w:oddHBand="0" w:evenHBand="0" w:firstRowFirstColumn="0" w:firstRowLastColumn="0" w:lastRowFirstColumn="0" w:lastRowLastColumn="0"/>
            <w:tcW w:w="2117" w:type="dxa"/>
            <w:tcBorders>
              <w:top w:val="single" w:sz="8" w:space="0" w:color="FFFFFF"/>
              <w:bottom w:val="single" w:sz="8" w:space="0" w:color="FFFFFF"/>
              <w:right w:val="single" w:sz="8" w:space="0" w:color="FFFFFF"/>
            </w:tcBorders>
          </w:tcPr>
          <w:p w14:paraId="4033C334" w14:textId="77777777" w:rsidR="00F23F51" w:rsidRPr="00826F8F" w:rsidRDefault="00F23F51" w:rsidP="0092186A">
            <w:pPr>
              <w:spacing w:before="40" w:after="40"/>
              <w:rPr>
                <w:rFonts w:asciiTheme="minorHAnsi" w:hAnsiTheme="minorHAnsi" w:cstheme="minorHAnsi"/>
                <w:color w:val="FFFFFF" w:themeColor="background1"/>
                <w:sz w:val="20"/>
                <w:szCs w:val="20"/>
              </w:rPr>
            </w:pPr>
            <w:r w:rsidRPr="00826F8F">
              <w:rPr>
                <w:rFonts w:asciiTheme="minorHAnsi" w:hAnsiTheme="minorHAnsi" w:cstheme="minorHAnsi"/>
                <w:color w:val="FFFFFF" w:themeColor="background1"/>
                <w:sz w:val="20"/>
                <w:szCs w:val="20"/>
              </w:rPr>
              <w:t>carp gudgeon</w:t>
            </w:r>
          </w:p>
        </w:tc>
        <w:tc>
          <w:tcPr>
            <w:tcW w:w="4391" w:type="dxa"/>
            <w:tcBorders>
              <w:left w:val="single" w:sz="8" w:space="0" w:color="FFFFFF"/>
            </w:tcBorders>
          </w:tcPr>
          <w:p w14:paraId="1CD46CE5" w14:textId="4B37A0F5" w:rsidR="00F23F51" w:rsidRPr="00826F8F" w:rsidRDefault="00F23F51" w:rsidP="0092186A">
            <w:pPr>
              <w:spacing w:before="40" w:after="4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26F8F">
              <w:rPr>
                <w:rFonts w:asciiTheme="minorHAnsi" w:hAnsiTheme="minorHAnsi" w:cstheme="minorHAnsi"/>
                <w:bCs/>
                <w:iCs/>
                <w:sz w:val="20"/>
                <w:szCs w:val="20"/>
              </w:rPr>
              <w:t xml:space="preserve">35 mm </w:t>
            </w:r>
            <w:r w:rsidRPr="00826F8F">
              <w:rPr>
                <w:rFonts w:cstheme="minorHAnsi"/>
                <w:sz w:val="20"/>
                <w:szCs w:val="20"/>
              </w:rPr>
              <w:fldChar w:fldCharType="begin"/>
            </w:r>
            <w:r w:rsidR="004B7901">
              <w:rPr>
                <w:rFonts w:cstheme="minorHAnsi"/>
                <w:sz w:val="20"/>
                <w:szCs w:val="20"/>
              </w:rPr>
              <w:instrText xml:space="preserve"> ADDIN EN.CITE &lt;EndNote&gt;&lt;Cite&gt;&lt;Author&gt;Pusey&lt;/Author&gt;&lt;Year&gt;2004&lt;/Year&gt;&lt;RecNum&gt;162&lt;/RecNum&gt;&lt;DisplayText&gt;(Pusey et al. 2004)&lt;/DisplayText&gt;&lt;record&gt;&lt;rec-number&gt;162&lt;/rec-number&gt;&lt;foreign-keys&gt;&lt;key app="EN" db-id="0a0zttz0gewd9befav559p5osxw5sftwfpdv" timestamp="1477617453"&gt;162&lt;/key&gt;&lt;/foreign-keys&gt;&lt;ref-type name="Report"&gt;27&lt;/ref-type&gt;&lt;contributors&gt;&lt;authors&gt;&lt;author&gt;Pusey, B.&lt;/author&gt;&lt;author&gt;Kennard, M.&lt;/author&gt;&lt;author&gt;Arthington, A.&lt;/author&gt;&lt;/authors&gt;&lt;/contributors&gt;&lt;titles&gt;&lt;title&gt;Freshwater fishes of north-eastern Australia. CSIRO publishing&lt;/title&gt;&lt;/titles&gt;&lt;dates&gt;&lt;year&gt;2004&lt;/year&gt;&lt;/dates&gt;&lt;urls&gt;&lt;/urls&gt;&lt;/record&gt;&lt;/Cite&gt;&lt;/EndNote&gt;</w:instrText>
            </w:r>
            <w:r w:rsidRPr="00826F8F">
              <w:rPr>
                <w:rFonts w:cstheme="minorHAnsi"/>
                <w:sz w:val="20"/>
                <w:szCs w:val="20"/>
              </w:rPr>
              <w:fldChar w:fldCharType="separate"/>
            </w:r>
            <w:r w:rsidRPr="00826F8F">
              <w:rPr>
                <w:rFonts w:asciiTheme="minorHAnsi" w:hAnsiTheme="minorHAnsi" w:cstheme="minorHAnsi"/>
                <w:bCs/>
                <w:iCs/>
                <w:noProof/>
                <w:sz w:val="20"/>
                <w:szCs w:val="20"/>
              </w:rPr>
              <w:t>(Pusey et al. 2004)</w:t>
            </w:r>
            <w:r w:rsidRPr="00826F8F">
              <w:rPr>
                <w:rFonts w:cstheme="minorHAnsi"/>
                <w:sz w:val="20"/>
                <w:szCs w:val="20"/>
              </w:rPr>
              <w:fldChar w:fldCharType="end"/>
            </w:r>
          </w:p>
        </w:tc>
      </w:tr>
      <w:tr w:rsidR="00F23F51" w:rsidRPr="00585034" w14:paraId="640EFC4E" w14:textId="77777777" w:rsidTr="00826F8F">
        <w:trPr>
          <w:jc w:val="center"/>
        </w:trPr>
        <w:tc>
          <w:tcPr>
            <w:cnfStyle w:val="001000000000" w:firstRow="0" w:lastRow="0" w:firstColumn="1" w:lastColumn="0" w:oddVBand="0" w:evenVBand="0" w:oddHBand="0" w:evenHBand="0" w:firstRowFirstColumn="0" w:firstRowLastColumn="0" w:lastRowFirstColumn="0" w:lastRowLastColumn="0"/>
            <w:tcW w:w="2117" w:type="dxa"/>
            <w:tcBorders>
              <w:top w:val="single" w:sz="8" w:space="0" w:color="FFFFFF"/>
              <w:bottom w:val="single" w:sz="8" w:space="0" w:color="FFFFFF"/>
              <w:right w:val="single" w:sz="8" w:space="0" w:color="FFFFFF"/>
            </w:tcBorders>
          </w:tcPr>
          <w:p w14:paraId="0511DB5A" w14:textId="77777777" w:rsidR="00F23F51" w:rsidRPr="00826F8F" w:rsidRDefault="00F23F51" w:rsidP="0092186A">
            <w:pPr>
              <w:spacing w:before="40" w:after="40"/>
              <w:rPr>
                <w:rFonts w:asciiTheme="minorHAnsi" w:hAnsiTheme="minorHAnsi" w:cstheme="minorHAnsi"/>
                <w:color w:val="FFFFFF" w:themeColor="background1"/>
                <w:sz w:val="20"/>
                <w:szCs w:val="20"/>
              </w:rPr>
            </w:pPr>
            <w:r w:rsidRPr="00826F8F">
              <w:rPr>
                <w:rFonts w:asciiTheme="minorHAnsi" w:hAnsiTheme="minorHAnsi" w:cstheme="minorHAnsi"/>
                <w:color w:val="FFFFFF" w:themeColor="background1"/>
                <w:sz w:val="20"/>
                <w:szCs w:val="20"/>
              </w:rPr>
              <w:t>flatheaded gudgeon</w:t>
            </w:r>
          </w:p>
        </w:tc>
        <w:tc>
          <w:tcPr>
            <w:tcW w:w="4391" w:type="dxa"/>
            <w:tcBorders>
              <w:left w:val="single" w:sz="8" w:space="0" w:color="FFFFFF"/>
            </w:tcBorders>
          </w:tcPr>
          <w:p w14:paraId="1918B61C" w14:textId="287D3A7F" w:rsidR="00F23F51" w:rsidRPr="00826F8F" w:rsidRDefault="00F23F51" w:rsidP="0092186A">
            <w:pPr>
              <w:spacing w:before="40" w:after="4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26F8F">
              <w:rPr>
                <w:rFonts w:asciiTheme="minorHAnsi" w:hAnsiTheme="minorHAnsi" w:cstheme="minorHAnsi"/>
                <w:bCs/>
                <w:iCs/>
                <w:sz w:val="20"/>
                <w:szCs w:val="20"/>
              </w:rPr>
              <w:t xml:space="preserve">58 mm </w:t>
            </w:r>
            <w:r w:rsidRPr="00826F8F">
              <w:rPr>
                <w:rFonts w:cstheme="minorHAnsi"/>
                <w:sz w:val="20"/>
                <w:szCs w:val="20"/>
              </w:rPr>
              <w:fldChar w:fldCharType="begin"/>
            </w:r>
            <w:r w:rsidR="004B7901">
              <w:rPr>
                <w:rFonts w:cstheme="minorHAnsi"/>
                <w:sz w:val="20"/>
                <w:szCs w:val="20"/>
              </w:rPr>
              <w:instrText xml:space="preserve"> ADDIN EN.CITE &lt;EndNote&gt;&lt;Cite&gt;&lt;Author&gt;Pusey&lt;/Author&gt;&lt;Year&gt;2004&lt;/Year&gt;&lt;RecNum&gt;162&lt;/RecNum&gt;&lt;DisplayText&gt;(Llewellyn 2007; Pusey et al. 2004)&lt;/DisplayText&gt;&lt;record&gt;&lt;rec-number&gt;162&lt;/rec-number&gt;&lt;foreign-keys&gt;&lt;key app="EN" db-id="0a0zttz0gewd9befav559p5osxw5sftwfpdv" timestamp="1477617453"&gt;162&lt;/key&gt;&lt;/foreign-keys&gt;&lt;ref-type name="Report"&gt;27&lt;/ref-type&gt;&lt;contributors&gt;&lt;authors&gt;&lt;author&gt;Pusey, B.&lt;/author&gt;&lt;author&gt;Kennard, M.&lt;/author&gt;&lt;author&gt;Arthington, A.&lt;/author&gt;&lt;/authors&gt;&lt;/contributors&gt;&lt;titles&gt;&lt;title&gt;Freshwater fishes of north-eastern Australia. CSIRO publishing&lt;/title&gt;&lt;/titles&gt;&lt;dates&gt;&lt;year&gt;2004&lt;/year&gt;&lt;/dates&gt;&lt;urls&gt;&lt;/urls&gt;&lt;/record&gt;&lt;/Cite&gt;&lt;Cite&gt;&lt;Author&gt;Llewellyn&lt;/Author&gt;&lt;Year&gt;2007&lt;/Year&gt;&lt;RecNum&gt;171&lt;/RecNum&gt;&lt;record&gt;&lt;rec-number&gt;171&lt;/rec-number&gt;&lt;foreign-keys&gt;&lt;key app="EN" db-id="0a0zttz0gewd9befav559p5osxw5sftwfpdv" timestamp="1478740094"&gt;171&lt;/key&gt;&lt;/foreign-keys&gt;&lt;ref-type name="Journal Article"&gt;17&lt;/ref-type&gt;&lt;contributors&gt;&lt;authors&gt;&lt;author&gt;Llewellyn, L&lt;/author&gt;&lt;/authors&gt;&lt;/contributors&gt;&lt;titles&gt;&lt;title&gt;Spawning and development of the Flat-headed Gudgeon Philypnodon grandiceps (Krefft, 1864) (Teleostei:Eleotridae)&lt;/title&gt;&lt;secondary-title&gt;Australian Zoologis&lt;/secondary-title&gt;&lt;/titles&gt;&lt;periodical&gt;&lt;full-title&gt;Australian Zoologis&lt;/full-title&gt;&lt;/periodical&gt;&lt;pages&gt;1-21&lt;/pages&gt;&lt;volume&gt;34&lt;/volume&gt;&lt;number&gt;1&lt;/number&gt;&lt;dates&gt;&lt;year&gt;2007&lt;/year&gt;&lt;/dates&gt;&lt;urls&gt;&lt;/urls&gt;&lt;/record&gt;&lt;/Cite&gt;&lt;/EndNote&gt;</w:instrText>
            </w:r>
            <w:r w:rsidRPr="00826F8F">
              <w:rPr>
                <w:rFonts w:cstheme="minorHAnsi"/>
                <w:sz w:val="20"/>
                <w:szCs w:val="20"/>
              </w:rPr>
              <w:fldChar w:fldCharType="separate"/>
            </w:r>
            <w:r w:rsidR="00D37B67" w:rsidRPr="00826F8F">
              <w:rPr>
                <w:rFonts w:asciiTheme="minorHAnsi" w:hAnsiTheme="minorHAnsi" w:cstheme="minorHAnsi"/>
                <w:bCs/>
                <w:iCs/>
                <w:noProof/>
                <w:sz w:val="20"/>
                <w:szCs w:val="20"/>
              </w:rPr>
              <w:t>(Llewellyn 2007; Pusey et al. 2004)</w:t>
            </w:r>
            <w:r w:rsidRPr="00826F8F">
              <w:rPr>
                <w:rFonts w:cstheme="minorHAnsi"/>
                <w:sz w:val="20"/>
                <w:szCs w:val="20"/>
              </w:rPr>
              <w:fldChar w:fldCharType="end"/>
            </w:r>
          </w:p>
        </w:tc>
      </w:tr>
      <w:tr w:rsidR="00F23F51" w:rsidRPr="00585034" w14:paraId="0BED49FA" w14:textId="77777777" w:rsidTr="00826F8F">
        <w:trPr>
          <w:jc w:val="center"/>
        </w:trPr>
        <w:tc>
          <w:tcPr>
            <w:cnfStyle w:val="001000000000" w:firstRow="0" w:lastRow="0" w:firstColumn="1" w:lastColumn="0" w:oddVBand="0" w:evenVBand="0" w:oddHBand="0" w:evenHBand="0" w:firstRowFirstColumn="0" w:firstRowLastColumn="0" w:lastRowFirstColumn="0" w:lastRowLastColumn="0"/>
            <w:tcW w:w="2117" w:type="dxa"/>
            <w:tcBorders>
              <w:top w:val="single" w:sz="8" w:space="0" w:color="FFFFFF"/>
              <w:bottom w:val="single" w:sz="8" w:space="0" w:color="FFFFFF"/>
              <w:right w:val="single" w:sz="8" w:space="0" w:color="FFFFFF"/>
            </w:tcBorders>
          </w:tcPr>
          <w:p w14:paraId="2DF215A7" w14:textId="77777777" w:rsidR="00F23F51" w:rsidRPr="00826F8F" w:rsidRDefault="00F23F51" w:rsidP="0092186A">
            <w:pPr>
              <w:spacing w:before="40" w:after="40"/>
              <w:rPr>
                <w:rFonts w:asciiTheme="minorHAnsi" w:hAnsiTheme="minorHAnsi" w:cstheme="minorHAnsi"/>
                <w:color w:val="FFFFFF" w:themeColor="background1"/>
                <w:sz w:val="20"/>
                <w:szCs w:val="20"/>
              </w:rPr>
            </w:pPr>
            <w:r w:rsidRPr="00826F8F">
              <w:rPr>
                <w:rFonts w:asciiTheme="minorHAnsi" w:hAnsiTheme="minorHAnsi" w:cstheme="minorHAnsi"/>
                <w:color w:val="FFFFFF" w:themeColor="background1"/>
                <w:sz w:val="20"/>
                <w:szCs w:val="20"/>
              </w:rPr>
              <w:t>freshwater catfish</w:t>
            </w:r>
          </w:p>
        </w:tc>
        <w:tc>
          <w:tcPr>
            <w:tcW w:w="4391" w:type="dxa"/>
            <w:tcBorders>
              <w:left w:val="single" w:sz="8" w:space="0" w:color="FFFFFF"/>
            </w:tcBorders>
          </w:tcPr>
          <w:p w14:paraId="3B356EED" w14:textId="0FBAC24B" w:rsidR="00F23F51" w:rsidRPr="00826F8F" w:rsidRDefault="00F23F51" w:rsidP="0092186A">
            <w:pPr>
              <w:spacing w:before="40" w:after="4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26F8F">
              <w:rPr>
                <w:rFonts w:asciiTheme="minorHAnsi" w:hAnsiTheme="minorHAnsi" w:cstheme="minorHAnsi"/>
                <w:bCs/>
                <w:iCs/>
                <w:sz w:val="20"/>
                <w:szCs w:val="20"/>
              </w:rPr>
              <w:t xml:space="preserve">83 mm </w:t>
            </w:r>
            <w:r w:rsidRPr="00826F8F">
              <w:rPr>
                <w:rFonts w:cstheme="minorHAnsi"/>
                <w:sz w:val="20"/>
                <w:szCs w:val="20"/>
              </w:rPr>
              <w:fldChar w:fldCharType="begin"/>
            </w:r>
            <w:r w:rsidR="004B7901">
              <w:rPr>
                <w:rFonts w:cstheme="minorHAnsi"/>
                <w:sz w:val="20"/>
                <w:szCs w:val="20"/>
              </w:rPr>
              <w:instrText xml:space="preserve"> ADDIN EN.CITE &lt;EndNote&gt;&lt;Cite&gt;&lt;Author&gt;Davies&lt;/Author&gt;&lt;Year&gt;1977&lt;/Year&gt;&lt;RecNum&gt;121&lt;/RecNum&gt;&lt;DisplayText&gt;(Davies 1977)&lt;/DisplayText&gt;&lt;record&gt;&lt;rec-number&gt;121&lt;/rec-number&gt;&lt;foreign-keys&gt;&lt;key app="EN" db-id="0a0zttz0gewd9befav559p5osxw5sftwfpdv" timestamp="1472613283"&gt;121&lt;/key&gt;&lt;/foreign-keys&gt;&lt;ref-type name="Journal Article"&gt;17&lt;/ref-type&gt;&lt;contributors&gt;&lt;authors&gt;&lt;author&gt;Davies, T.L.O. &lt;/author&gt;&lt;/authors&gt;&lt;/contributors&gt;&lt;titles&gt;&lt;title&gt;Age determination and growth of the freshwater catfish, Tandanus tandanus Mitchell, in the Gwydir River, Australia&lt;/title&gt;&lt;secondary-title&gt;Australian Journal for Marine and Freshwater Research&lt;/secondary-title&gt;&lt;/titles&gt;&lt;periodical&gt;&lt;full-title&gt;Australian Journal for Marine and Freshwater Research&lt;/full-title&gt;&lt;/periodical&gt;&lt;pages&gt;119-137&lt;/pages&gt;&lt;volume&gt;28&lt;/volume&gt;&lt;number&gt;2&lt;/number&gt;&lt;dates&gt;&lt;year&gt;1977&lt;/year&gt;&lt;/dates&gt;&lt;urls&gt;&lt;/urls&gt;&lt;/record&gt;&lt;/Cite&gt;&lt;/EndNote&gt;</w:instrText>
            </w:r>
            <w:r w:rsidRPr="00826F8F">
              <w:rPr>
                <w:rFonts w:cstheme="minorHAnsi"/>
                <w:sz w:val="20"/>
                <w:szCs w:val="20"/>
              </w:rPr>
              <w:fldChar w:fldCharType="separate"/>
            </w:r>
            <w:r w:rsidRPr="00826F8F">
              <w:rPr>
                <w:rFonts w:asciiTheme="minorHAnsi" w:hAnsiTheme="minorHAnsi" w:cstheme="minorHAnsi"/>
                <w:bCs/>
                <w:iCs/>
                <w:noProof/>
                <w:sz w:val="20"/>
                <w:szCs w:val="20"/>
              </w:rPr>
              <w:t>(Davies 1977)</w:t>
            </w:r>
            <w:r w:rsidRPr="00826F8F">
              <w:rPr>
                <w:rFonts w:cstheme="minorHAnsi"/>
                <w:sz w:val="20"/>
                <w:szCs w:val="20"/>
              </w:rPr>
              <w:fldChar w:fldCharType="end"/>
            </w:r>
          </w:p>
        </w:tc>
      </w:tr>
      <w:tr w:rsidR="00F23F51" w:rsidRPr="00585034" w14:paraId="338DB452" w14:textId="77777777" w:rsidTr="00826F8F">
        <w:trPr>
          <w:jc w:val="center"/>
        </w:trPr>
        <w:tc>
          <w:tcPr>
            <w:cnfStyle w:val="001000000000" w:firstRow="0" w:lastRow="0" w:firstColumn="1" w:lastColumn="0" w:oddVBand="0" w:evenVBand="0" w:oddHBand="0" w:evenHBand="0" w:firstRowFirstColumn="0" w:firstRowLastColumn="0" w:lastRowFirstColumn="0" w:lastRowLastColumn="0"/>
            <w:tcW w:w="2117" w:type="dxa"/>
            <w:tcBorders>
              <w:top w:val="single" w:sz="8" w:space="0" w:color="FFFFFF"/>
              <w:bottom w:val="single" w:sz="8" w:space="0" w:color="FFFFFF"/>
              <w:right w:val="single" w:sz="8" w:space="0" w:color="FFFFFF"/>
            </w:tcBorders>
          </w:tcPr>
          <w:p w14:paraId="293BA110" w14:textId="77777777" w:rsidR="00F23F51" w:rsidRPr="00826F8F" w:rsidRDefault="00F23F51" w:rsidP="0092186A">
            <w:pPr>
              <w:spacing w:before="40" w:after="40"/>
              <w:rPr>
                <w:rFonts w:asciiTheme="minorHAnsi" w:hAnsiTheme="minorHAnsi" w:cstheme="minorHAnsi"/>
                <w:color w:val="FFFFFF" w:themeColor="background1"/>
                <w:sz w:val="20"/>
                <w:szCs w:val="20"/>
              </w:rPr>
            </w:pPr>
            <w:r w:rsidRPr="00826F8F">
              <w:rPr>
                <w:rFonts w:asciiTheme="minorHAnsi" w:hAnsiTheme="minorHAnsi" w:cstheme="minorHAnsi"/>
                <w:color w:val="FFFFFF" w:themeColor="background1"/>
                <w:sz w:val="20"/>
                <w:szCs w:val="20"/>
              </w:rPr>
              <w:t>golden perch</w:t>
            </w:r>
          </w:p>
        </w:tc>
        <w:tc>
          <w:tcPr>
            <w:tcW w:w="4391" w:type="dxa"/>
            <w:tcBorders>
              <w:left w:val="single" w:sz="8" w:space="0" w:color="FFFFFF"/>
            </w:tcBorders>
          </w:tcPr>
          <w:p w14:paraId="6F9EA0DA" w14:textId="091F6310" w:rsidR="00F23F51" w:rsidRPr="00826F8F" w:rsidRDefault="00F23F51" w:rsidP="0092186A">
            <w:pPr>
              <w:spacing w:before="40" w:after="4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26F8F">
              <w:rPr>
                <w:rFonts w:asciiTheme="minorHAnsi" w:hAnsiTheme="minorHAnsi" w:cstheme="minorHAnsi"/>
                <w:bCs/>
                <w:iCs/>
                <w:sz w:val="20"/>
                <w:szCs w:val="20"/>
              </w:rPr>
              <w:t xml:space="preserve">75 mm </w:t>
            </w:r>
            <w:r w:rsidRPr="00826F8F">
              <w:rPr>
                <w:rFonts w:cstheme="minorHAnsi"/>
                <w:sz w:val="20"/>
                <w:szCs w:val="20"/>
              </w:rPr>
              <w:fldChar w:fldCharType="begin"/>
            </w:r>
            <w:r w:rsidR="004B7901">
              <w:rPr>
                <w:rFonts w:cstheme="minorHAnsi"/>
                <w:sz w:val="20"/>
                <w:szCs w:val="20"/>
              </w:rPr>
              <w:instrText xml:space="preserve"> ADDIN EN.CITE &lt;EndNote&gt;&lt;Cite&gt;&lt;Author&gt;Mallen-Cooper&lt;/Author&gt;&lt;Year&gt;1996&lt;/Year&gt;&lt;RecNum&gt;163&lt;/RecNum&gt;&lt;DisplayText&gt;(Mallen-Cooper 1996)&lt;/DisplayText&gt;&lt;record&gt;&lt;rec-number&gt;163&lt;/rec-number&gt;&lt;foreign-keys&gt;&lt;key app="EN" db-id="0a0zttz0gewd9befav559p5osxw5sftwfpdv" timestamp="1477617705"&gt;163&lt;/key&gt;&lt;/foreign-keys&gt;&lt;ref-type name="Thesis"&gt;32&lt;/ref-type&gt;&lt;contributors&gt;&lt;authors&gt;&lt;author&gt;Mallen-Cooper, M.&lt;/author&gt;&lt;/authors&gt;&lt;/contributors&gt;&lt;titles&gt;&lt;title&gt;Fishways and Freshwater Fish Migration in South-Eastern Australia. PhD Thesis&lt;/title&gt;&lt;/titles&gt;&lt;volume&gt;PhD Thesis&lt;/volume&gt;&lt;dates&gt;&lt;year&gt;1996&lt;/year&gt;&lt;/dates&gt;&lt;pub-location&gt;Sydney&lt;/pub-location&gt;&lt;publisher&gt;University of Technology&lt;/publisher&gt;&lt;urls&gt;&lt;/urls&gt;&lt;/record&gt;&lt;/Cite&gt;&lt;/EndNote&gt;</w:instrText>
            </w:r>
            <w:r w:rsidRPr="00826F8F">
              <w:rPr>
                <w:rFonts w:cstheme="minorHAnsi"/>
                <w:sz w:val="20"/>
                <w:szCs w:val="20"/>
              </w:rPr>
              <w:fldChar w:fldCharType="separate"/>
            </w:r>
            <w:r w:rsidRPr="00826F8F">
              <w:rPr>
                <w:rFonts w:asciiTheme="minorHAnsi" w:hAnsiTheme="minorHAnsi" w:cstheme="minorHAnsi"/>
                <w:bCs/>
                <w:iCs/>
                <w:noProof/>
                <w:sz w:val="20"/>
                <w:szCs w:val="20"/>
              </w:rPr>
              <w:t>(Mallen-Cooper 1996)</w:t>
            </w:r>
            <w:r w:rsidRPr="00826F8F">
              <w:rPr>
                <w:rFonts w:cstheme="minorHAnsi"/>
                <w:sz w:val="20"/>
                <w:szCs w:val="20"/>
              </w:rPr>
              <w:fldChar w:fldCharType="end"/>
            </w:r>
          </w:p>
        </w:tc>
      </w:tr>
      <w:tr w:rsidR="00F23F51" w:rsidRPr="00585034" w14:paraId="0261D009" w14:textId="77777777" w:rsidTr="00826F8F">
        <w:trPr>
          <w:jc w:val="center"/>
        </w:trPr>
        <w:tc>
          <w:tcPr>
            <w:cnfStyle w:val="001000000000" w:firstRow="0" w:lastRow="0" w:firstColumn="1" w:lastColumn="0" w:oddVBand="0" w:evenVBand="0" w:oddHBand="0" w:evenHBand="0" w:firstRowFirstColumn="0" w:firstRowLastColumn="0" w:lastRowFirstColumn="0" w:lastRowLastColumn="0"/>
            <w:tcW w:w="2117" w:type="dxa"/>
            <w:tcBorders>
              <w:top w:val="single" w:sz="8" w:space="0" w:color="FFFFFF"/>
              <w:bottom w:val="single" w:sz="8" w:space="0" w:color="FFFFFF"/>
              <w:right w:val="single" w:sz="8" w:space="0" w:color="FFFFFF"/>
            </w:tcBorders>
          </w:tcPr>
          <w:p w14:paraId="5E4B81A2" w14:textId="77777777" w:rsidR="00F23F51" w:rsidRPr="00826F8F" w:rsidRDefault="00F23F51" w:rsidP="0092186A">
            <w:pPr>
              <w:spacing w:before="40" w:after="40"/>
              <w:rPr>
                <w:rFonts w:asciiTheme="minorHAnsi" w:hAnsiTheme="minorHAnsi" w:cstheme="minorHAnsi"/>
                <w:color w:val="FFFFFF" w:themeColor="background1"/>
                <w:sz w:val="20"/>
                <w:szCs w:val="20"/>
              </w:rPr>
            </w:pPr>
            <w:r w:rsidRPr="00826F8F">
              <w:rPr>
                <w:rFonts w:asciiTheme="minorHAnsi" w:hAnsiTheme="minorHAnsi" w:cstheme="minorHAnsi"/>
                <w:color w:val="FFFFFF" w:themeColor="background1"/>
                <w:sz w:val="20"/>
                <w:szCs w:val="20"/>
              </w:rPr>
              <w:t>Murray cod</w:t>
            </w:r>
          </w:p>
        </w:tc>
        <w:tc>
          <w:tcPr>
            <w:tcW w:w="4391" w:type="dxa"/>
            <w:tcBorders>
              <w:left w:val="single" w:sz="8" w:space="0" w:color="FFFFFF"/>
            </w:tcBorders>
          </w:tcPr>
          <w:p w14:paraId="11B90782" w14:textId="77777777" w:rsidR="00F23F51" w:rsidRPr="00826F8F" w:rsidRDefault="00F23F51" w:rsidP="0092186A">
            <w:pPr>
              <w:spacing w:before="40" w:after="4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26F8F">
              <w:rPr>
                <w:rFonts w:asciiTheme="minorHAnsi" w:hAnsiTheme="minorHAnsi" w:cstheme="minorHAnsi"/>
                <w:sz w:val="20"/>
                <w:szCs w:val="20"/>
              </w:rPr>
              <w:t>222 mm (Gavin Butler, Unpublished data)</w:t>
            </w:r>
          </w:p>
        </w:tc>
      </w:tr>
      <w:tr w:rsidR="00F23F51" w:rsidRPr="00585034" w14:paraId="115BEF8C" w14:textId="77777777" w:rsidTr="00826F8F">
        <w:trPr>
          <w:jc w:val="center"/>
        </w:trPr>
        <w:tc>
          <w:tcPr>
            <w:cnfStyle w:val="001000000000" w:firstRow="0" w:lastRow="0" w:firstColumn="1" w:lastColumn="0" w:oddVBand="0" w:evenVBand="0" w:oddHBand="0" w:evenHBand="0" w:firstRowFirstColumn="0" w:firstRowLastColumn="0" w:lastRowFirstColumn="0" w:lastRowLastColumn="0"/>
            <w:tcW w:w="2117" w:type="dxa"/>
            <w:tcBorders>
              <w:top w:val="single" w:sz="8" w:space="0" w:color="FFFFFF"/>
              <w:bottom w:val="single" w:sz="8" w:space="0" w:color="FFFFFF"/>
              <w:right w:val="single" w:sz="8" w:space="0" w:color="FFFFFF"/>
            </w:tcBorders>
          </w:tcPr>
          <w:p w14:paraId="7D769985" w14:textId="77777777" w:rsidR="00F23F51" w:rsidRPr="00826F8F" w:rsidRDefault="00F23F51" w:rsidP="0092186A">
            <w:pPr>
              <w:spacing w:before="40" w:after="40"/>
              <w:rPr>
                <w:rFonts w:asciiTheme="minorHAnsi" w:hAnsiTheme="minorHAnsi" w:cstheme="minorHAnsi"/>
                <w:color w:val="FFFFFF" w:themeColor="background1"/>
                <w:sz w:val="20"/>
                <w:szCs w:val="20"/>
              </w:rPr>
            </w:pPr>
            <w:r w:rsidRPr="00826F8F">
              <w:rPr>
                <w:rFonts w:asciiTheme="minorHAnsi" w:hAnsiTheme="minorHAnsi" w:cstheme="minorHAnsi"/>
                <w:color w:val="FFFFFF" w:themeColor="background1"/>
                <w:sz w:val="20"/>
                <w:szCs w:val="20"/>
              </w:rPr>
              <w:t>un-specked hardyhead</w:t>
            </w:r>
          </w:p>
        </w:tc>
        <w:tc>
          <w:tcPr>
            <w:tcW w:w="4391" w:type="dxa"/>
            <w:tcBorders>
              <w:left w:val="single" w:sz="8" w:space="0" w:color="FFFFFF"/>
            </w:tcBorders>
          </w:tcPr>
          <w:p w14:paraId="49EC829F" w14:textId="4B12031C" w:rsidR="00F23F51" w:rsidRPr="00826F8F" w:rsidRDefault="00F23F51" w:rsidP="0092186A">
            <w:pPr>
              <w:spacing w:before="40" w:after="4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26F8F">
              <w:rPr>
                <w:rFonts w:asciiTheme="minorHAnsi" w:hAnsiTheme="minorHAnsi" w:cstheme="minorHAnsi"/>
                <w:bCs/>
                <w:iCs/>
                <w:sz w:val="20"/>
                <w:szCs w:val="20"/>
              </w:rPr>
              <w:t xml:space="preserve">38 mm </w:t>
            </w:r>
            <w:r w:rsidRPr="00826F8F">
              <w:rPr>
                <w:rFonts w:cstheme="minorHAnsi"/>
                <w:sz w:val="20"/>
                <w:szCs w:val="20"/>
              </w:rPr>
              <w:fldChar w:fldCharType="begin"/>
            </w:r>
            <w:r w:rsidR="004B7901">
              <w:rPr>
                <w:rFonts w:cstheme="minorHAnsi"/>
                <w:sz w:val="20"/>
                <w:szCs w:val="20"/>
              </w:rPr>
              <w:instrText xml:space="preserve"> ADDIN EN.CITE &lt;EndNote&gt;&lt;Cite&gt;&lt;Author&gt;Pusey&lt;/Author&gt;&lt;Year&gt;2004&lt;/Year&gt;&lt;RecNum&gt;162&lt;/RecNum&gt;&lt;DisplayText&gt;(Pusey et al. 2004)&lt;/DisplayText&gt;&lt;record&gt;&lt;rec-number&gt;162&lt;/rec-number&gt;&lt;foreign-keys&gt;&lt;key app="EN" db-id="0a0zttz0gewd9befav559p5osxw5sftwfpdv" timestamp="1477617453"&gt;162&lt;/key&gt;&lt;/foreign-keys&gt;&lt;ref-type name="Report"&gt;27&lt;/ref-type&gt;&lt;contributors&gt;&lt;authors&gt;&lt;author&gt;Pusey, B.&lt;/author&gt;&lt;author&gt;Kennard, M.&lt;/author&gt;&lt;author&gt;Arthington, A.&lt;/author&gt;&lt;/authors&gt;&lt;/contributors&gt;&lt;titles&gt;&lt;title&gt;Freshwater fishes of north-eastern Australia. CSIRO publishing&lt;/title&gt;&lt;/titles&gt;&lt;dates&gt;&lt;year&gt;2004&lt;/year&gt;&lt;/dates&gt;&lt;urls&gt;&lt;/urls&gt;&lt;/record&gt;&lt;/Cite&gt;&lt;/EndNote&gt;</w:instrText>
            </w:r>
            <w:r w:rsidRPr="00826F8F">
              <w:rPr>
                <w:rFonts w:cstheme="minorHAnsi"/>
                <w:sz w:val="20"/>
                <w:szCs w:val="20"/>
              </w:rPr>
              <w:fldChar w:fldCharType="separate"/>
            </w:r>
            <w:r w:rsidRPr="00826F8F">
              <w:rPr>
                <w:rFonts w:asciiTheme="minorHAnsi" w:hAnsiTheme="minorHAnsi" w:cstheme="minorHAnsi"/>
                <w:bCs/>
                <w:iCs/>
                <w:noProof/>
                <w:sz w:val="20"/>
                <w:szCs w:val="20"/>
              </w:rPr>
              <w:t>(Pusey et al. 2004)</w:t>
            </w:r>
            <w:r w:rsidRPr="00826F8F">
              <w:rPr>
                <w:rFonts w:cstheme="minorHAnsi"/>
                <w:sz w:val="20"/>
                <w:szCs w:val="20"/>
              </w:rPr>
              <w:fldChar w:fldCharType="end"/>
            </w:r>
          </w:p>
        </w:tc>
      </w:tr>
      <w:tr w:rsidR="00585034" w:rsidRPr="00585034" w14:paraId="4807EF33" w14:textId="77777777" w:rsidTr="00826F8F">
        <w:trPr>
          <w:jc w:val="center"/>
        </w:trPr>
        <w:tc>
          <w:tcPr>
            <w:cnfStyle w:val="001000000000" w:firstRow="0" w:lastRow="0" w:firstColumn="1" w:lastColumn="0" w:oddVBand="0" w:evenVBand="0" w:oddHBand="0" w:evenHBand="0" w:firstRowFirstColumn="0" w:firstRowLastColumn="0" w:lastRowFirstColumn="0" w:lastRowLastColumn="0"/>
            <w:tcW w:w="6508" w:type="dxa"/>
            <w:gridSpan w:val="2"/>
            <w:tcBorders>
              <w:top w:val="single" w:sz="8" w:space="0" w:color="FFFFFF"/>
              <w:bottom w:val="single" w:sz="8" w:space="0" w:color="FFFFFF"/>
              <w:right w:val="single" w:sz="8" w:space="0" w:color="FFFFFF"/>
            </w:tcBorders>
          </w:tcPr>
          <w:p w14:paraId="0F0182E9" w14:textId="18FBEC0A" w:rsidR="00F23F51" w:rsidRPr="00826F8F" w:rsidRDefault="00826F8F" w:rsidP="0092186A">
            <w:pPr>
              <w:spacing w:before="40" w:after="40"/>
              <w:jc w:val="center"/>
              <w:rPr>
                <w:rFonts w:asciiTheme="minorHAnsi" w:hAnsiTheme="minorHAnsi" w:cstheme="minorHAnsi"/>
                <w:b w:val="0"/>
                <w:smallCaps/>
                <w:color w:val="auto"/>
                <w:sz w:val="20"/>
                <w:szCs w:val="20"/>
              </w:rPr>
            </w:pPr>
            <w:r>
              <w:rPr>
                <w:rFonts w:asciiTheme="minorHAnsi" w:hAnsiTheme="minorHAnsi" w:cstheme="minorHAnsi"/>
                <w:iCs/>
                <w:color w:val="FFFFFF" w:themeColor="background1"/>
                <w:sz w:val="20"/>
                <w:szCs w:val="20"/>
              </w:rPr>
              <w:t xml:space="preserve">ALIEN </w:t>
            </w:r>
            <w:r w:rsidRPr="00826F8F">
              <w:rPr>
                <w:rFonts w:asciiTheme="minorHAnsi" w:hAnsiTheme="minorHAnsi" w:cstheme="minorHAnsi"/>
                <w:iCs/>
                <w:color w:val="FFFFFF" w:themeColor="background1"/>
                <w:sz w:val="20"/>
                <w:szCs w:val="20"/>
              </w:rPr>
              <w:t>SPECIES</w:t>
            </w:r>
          </w:p>
        </w:tc>
      </w:tr>
      <w:tr w:rsidR="00F23F51" w:rsidRPr="00585034" w14:paraId="6C8A2ABB" w14:textId="77777777" w:rsidTr="00826F8F">
        <w:trPr>
          <w:jc w:val="center"/>
        </w:trPr>
        <w:tc>
          <w:tcPr>
            <w:cnfStyle w:val="001000000000" w:firstRow="0" w:lastRow="0" w:firstColumn="1" w:lastColumn="0" w:oddVBand="0" w:evenVBand="0" w:oddHBand="0" w:evenHBand="0" w:firstRowFirstColumn="0" w:firstRowLastColumn="0" w:lastRowFirstColumn="0" w:lastRowLastColumn="0"/>
            <w:tcW w:w="2117" w:type="dxa"/>
            <w:tcBorders>
              <w:top w:val="single" w:sz="8" w:space="0" w:color="FFFFFF"/>
              <w:bottom w:val="single" w:sz="8" w:space="0" w:color="FFFFFF"/>
              <w:right w:val="single" w:sz="8" w:space="0" w:color="FFFFFF"/>
            </w:tcBorders>
          </w:tcPr>
          <w:p w14:paraId="73704719" w14:textId="77777777" w:rsidR="00F23F51" w:rsidRPr="00826F8F" w:rsidRDefault="00F23F51" w:rsidP="0092186A">
            <w:pPr>
              <w:spacing w:before="40" w:after="40"/>
              <w:rPr>
                <w:rFonts w:asciiTheme="minorHAnsi" w:hAnsiTheme="minorHAnsi" w:cstheme="minorHAnsi"/>
                <w:color w:val="FFFFFF" w:themeColor="background1"/>
                <w:sz w:val="20"/>
                <w:szCs w:val="20"/>
              </w:rPr>
            </w:pPr>
            <w:r w:rsidRPr="00826F8F">
              <w:rPr>
                <w:rFonts w:asciiTheme="minorHAnsi" w:hAnsiTheme="minorHAnsi" w:cstheme="minorHAnsi"/>
                <w:color w:val="FFFFFF" w:themeColor="background1"/>
                <w:sz w:val="20"/>
                <w:szCs w:val="20"/>
              </w:rPr>
              <w:t>common carp</w:t>
            </w:r>
          </w:p>
        </w:tc>
        <w:tc>
          <w:tcPr>
            <w:tcW w:w="4391" w:type="dxa"/>
            <w:tcBorders>
              <w:left w:val="single" w:sz="8" w:space="0" w:color="FFFFFF"/>
            </w:tcBorders>
          </w:tcPr>
          <w:p w14:paraId="3564868A" w14:textId="5EED76DE" w:rsidR="00F23F51" w:rsidRPr="00826F8F" w:rsidRDefault="00F23F51" w:rsidP="0092186A">
            <w:pPr>
              <w:spacing w:before="40" w:after="4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26F8F">
              <w:rPr>
                <w:rFonts w:asciiTheme="minorHAnsi" w:hAnsiTheme="minorHAnsi" w:cstheme="minorHAnsi"/>
                <w:bCs/>
                <w:iCs/>
                <w:sz w:val="20"/>
                <w:szCs w:val="20"/>
              </w:rPr>
              <w:t xml:space="preserve">155 mm </w:t>
            </w:r>
            <w:r w:rsidRPr="00826F8F">
              <w:rPr>
                <w:rFonts w:cstheme="minorHAnsi"/>
                <w:sz w:val="20"/>
                <w:szCs w:val="20"/>
              </w:rPr>
              <w:fldChar w:fldCharType="begin"/>
            </w:r>
            <w:r w:rsidR="004B7901">
              <w:rPr>
                <w:rFonts w:cstheme="minorHAnsi"/>
                <w:sz w:val="20"/>
                <w:szCs w:val="20"/>
              </w:rPr>
              <w:instrText xml:space="preserve"> ADDIN EN.CITE &lt;EndNote&gt;&lt;Cite&gt;&lt;Author&gt;Vilizzi&lt;/Author&gt;&lt;Year&gt;1999&lt;/Year&gt;&lt;RecNum&gt;164&lt;/RecNum&gt;&lt;DisplayText&gt;(Vilizzi and Walker 1999)&lt;/DisplayText&gt;&lt;record&gt;&lt;rec-number&gt;164&lt;/rec-number&gt;&lt;foreign-keys&gt;&lt;key app="EN" db-id="0a0zttz0gewd9befav559p5osxw5sftwfpdv" timestamp="1477617784"&gt;164&lt;/key&gt;&lt;/foreign-keys&gt;&lt;ref-type name="Journal Article"&gt;17&lt;/ref-type&gt;&lt;contributors&gt;&lt;authors&gt;&lt;author&gt;Vilizzi, L.&lt;/author&gt;&lt;author&gt;Walker, K.F.&lt;/author&gt;&lt;/authors&gt;&lt;/contributors&gt;&lt;titles&gt;&lt;title&gt;Age and growth of the common carp, Cyprinus carpio, in the River Murray, Australia: validation, consistency of age interpretation, and growth models&lt;/title&gt;&lt;secondary-title&gt;Environmental Biology of Fishes&lt;/secondary-title&gt;&lt;/titles&gt;&lt;periodical&gt;&lt;full-title&gt;Environmental Biology of Fishes&lt;/full-title&gt;&lt;/periodical&gt;&lt;pages&gt;77-106&lt;/pages&gt;&lt;volume&gt;54&lt;/volume&gt;&lt;number&gt;1&lt;/number&gt;&lt;dates&gt;&lt;year&gt;1999&lt;/year&gt;&lt;/dates&gt;&lt;urls&gt;&lt;/urls&gt;&lt;/record&gt;&lt;/Cite&gt;&lt;/EndNote&gt;</w:instrText>
            </w:r>
            <w:r w:rsidRPr="00826F8F">
              <w:rPr>
                <w:rFonts w:cstheme="minorHAnsi"/>
                <w:sz w:val="20"/>
                <w:szCs w:val="20"/>
              </w:rPr>
              <w:fldChar w:fldCharType="separate"/>
            </w:r>
            <w:r w:rsidRPr="00826F8F">
              <w:rPr>
                <w:rFonts w:asciiTheme="minorHAnsi" w:hAnsiTheme="minorHAnsi" w:cstheme="minorHAnsi"/>
                <w:bCs/>
                <w:iCs/>
                <w:noProof/>
                <w:sz w:val="20"/>
                <w:szCs w:val="20"/>
              </w:rPr>
              <w:t>(Vilizzi and Walker 1999)</w:t>
            </w:r>
            <w:r w:rsidRPr="00826F8F">
              <w:rPr>
                <w:rFonts w:cstheme="minorHAnsi"/>
                <w:sz w:val="20"/>
                <w:szCs w:val="20"/>
              </w:rPr>
              <w:fldChar w:fldCharType="end"/>
            </w:r>
            <w:r w:rsidRPr="00826F8F">
              <w:rPr>
                <w:rFonts w:asciiTheme="minorHAnsi" w:hAnsiTheme="minorHAnsi" w:cstheme="minorHAnsi"/>
                <w:bCs/>
                <w:iCs/>
                <w:sz w:val="20"/>
                <w:szCs w:val="20"/>
              </w:rPr>
              <w:t xml:space="preserve"> </w:t>
            </w:r>
          </w:p>
        </w:tc>
      </w:tr>
      <w:tr w:rsidR="00F23F51" w:rsidRPr="00585034" w14:paraId="288ED30D" w14:textId="77777777" w:rsidTr="00826F8F">
        <w:trPr>
          <w:jc w:val="center"/>
        </w:trPr>
        <w:tc>
          <w:tcPr>
            <w:cnfStyle w:val="001000000000" w:firstRow="0" w:lastRow="0" w:firstColumn="1" w:lastColumn="0" w:oddVBand="0" w:evenVBand="0" w:oddHBand="0" w:evenHBand="0" w:firstRowFirstColumn="0" w:firstRowLastColumn="0" w:lastRowFirstColumn="0" w:lastRowLastColumn="0"/>
            <w:tcW w:w="2117" w:type="dxa"/>
            <w:tcBorders>
              <w:top w:val="single" w:sz="8" w:space="0" w:color="FFFFFF"/>
              <w:bottom w:val="single" w:sz="8" w:space="0" w:color="FFFFFF"/>
              <w:right w:val="single" w:sz="8" w:space="0" w:color="FFFFFF"/>
            </w:tcBorders>
          </w:tcPr>
          <w:p w14:paraId="0B963688" w14:textId="77777777" w:rsidR="00F23F51" w:rsidRPr="00826F8F" w:rsidRDefault="00F23F51" w:rsidP="0092186A">
            <w:pPr>
              <w:spacing w:before="40" w:after="40"/>
              <w:rPr>
                <w:rFonts w:asciiTheme="minorHAnsi" w:hAnsiTheme="minorHAnsi" w:cstheme="minorHAnsi"/>
                <w:color w:val="FFFFFF" w:themeColor="background1"/>
                <w:sz w:val="20"/>
                <w:szCs w:val="20"/>
              </w:rPr>
            </w:pPr>
            <w:r w:rsidRPr="00826F8F">
              <w:rPr>
                <w:rFonts w:asciiTheme="minorHAnsi" w:hAnsiTheme="minorHAnsi" w:cstheme="minorHAnsi"/>
                <w:color w:val="FFFFFF" w:themeColor="background1"/>
                <w:sz w:val="20"/>
                <w:szCs w:val="20"/>
              </w:rPr>
              <w:t>eastern gambusia</w:t>
            </w:r>
          </w:p>
        </w:tc>
        <w:tc>
          <w:tcPr>
            <w:tcW w:w="4391" w:type="dxa"/>
            <w:tcBorders>
              <w:left w:val="single" w:sz="8" w:space="0" w:color="FFFFFF"/>
            </w:tcBorders>
          </w:tcPr>
          <w:p w14:paraId="1CB6B6C8" w14:textId="50F867BB" w:rsidR="00F23F51" w:rsidRPr="00826F8F" w:rsidRDefault="00F23F51" w:rsidP="0092186A">
            <w:pPr>
              <w:spacing w:before="40" w:after="4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26F8F">
              <w:rPr>
                <w:rFonts w:asciiTheme="minorHAnsi" w:hAnsiTheme="minorHAnsi" w:cstheme="minorHAnsi"/>
                <w:bCs/>
                <w:iCs/>
                <w:sz w:val="20"/>
                <w:szCs w:val="20"/>
              </w:rPr>
              <w:t xml:space="preserve">20 mm </w:t>
            </w:r>
            <w:r w:rsidRPr="00826F8F">
              <w:rPr>
                <w:rFonts w:cstheme="minorHAnsi"/>
                <w:sz w:val="20"/>
                <w:szCs w:val="20"/>
              </w:rPr>
              <w:fldChar w:fldCharType="begin"/>
            </w:r>
            <w:r w:rsidR="004B7901">
              <w:rPr>
                <w:rFonts w:cstheme="minorHAnsi"/>
                <w:sz w:val="20"/>
                <w:szCs w:val="20"/>
              </w:rPr>
              <w:instrText xml:space="preserve"> ADDIN EN.CITE &lt;EndNote&gt;&lt;Cite&gt;&lt;Author&gt;McDowall&lt;/Author&gt;&lt;Year&gt;1996&lt;/Year&gt;&lt;RecNum&gt;165&lt;/RecNum&gt;&lt;DisplayText&gt;(McDowall 1996)&lt;/DisplayText&gt;&lt;record&gt;&lt;rec-number&gt;165&lt;/rec-number&gt;&lt;foreign-keys&gt;&lt;key app="EN" db-id="0a0zttz0gewd9befav559p5osxw5sftwfpdv" timestamp="1477617878"&gt;165&lt;/key&gt;&lt;/foreign-keys&gt;&lt;ref-type name="Book Section"&gt;5&lt;/ref-type&gt;&lt;contributors&gt;&lt;authors&gt;&lt;author&gt;McDowall, R.M.&lt;/author&gt;&lt;/authors&gt;&lt;secondary-authors&gt;&lt;author&gt;McDowall, R.M.&lt;/author&gt;&lt;/secondary-authors&gt;&lt;/contributors&gt;&lt;titles&gt;&lt;title&gt;Family Poecilidae: livebearers&lt;/title&gt;&lt;secondary-title&gt;Freshwater Fishes of South-Eastern Australia&lt;/secondary-title&gt;&lt;/titles&gt;&lt;pages&gt;116-122&lt;/pages&gt;&lt;dates&gt;&lt;year&gt;1996&lt;/year&gt;&lt;/dates&gt;&lt;pub-location&gt;Sydney&lt;/pub-location&gt;&lt;publisher&gt;Reed Books&lt;/publisher&gt;&lt;urls&gt;&lt;/urls&gt;&lt;/record&gt;&lt;/Cite&gt;&lt;/EndNote&gt;</w:instrText>
            </w:r>
            <w:r w:rsidRPr="00826F8F">
              <w:rPr>
                <w:rFonts w:cstheme="minorHAnsi"/>
                <w:sz w:val="20"/>
                <w:szCs w:val="20"/>
              </w:rPr>
              <w:fldChar w:fldCharType="separate"/>
            </w:r>
            <w:r w:rsidRPr="00826F8F">
              <w:rPr>
                <w:rFonts w:asciiTheme="minorHAnsi" w:hAnsiTheme="minorHAnsi" w:cstheme="minorHAnsi"/>
                <w:bCs/>
                <w:iCs/>
                <w:noProof/>
                <w:sz w:val="20"/>
                <w:szCs w:val="20"/>
              </w:rPr>
              <w:t>(McDowall 1996)</w:t>
            </w:r>
            <w:r w:rsidRPr="00826F8F">
              <w:rPr>
                <w:rFonts w:cstheme="minorHAnsi"/>
                <w:sz w:val="20"/>
                <w:szCs w:val="20"/>
              </w:rPr>
              <w:fldChar w:fldCharType="end"/>
            </w:r>
          </w:p>
        </w:tc>
      </w:tr>
      <w:tr w:rsidR="00F23F51" w:rsidRPr="00585034" w14:paraId="69610664" w14:textId="77777777" w:rsidTr="00826F8F">
        <w:trPr>
          <w:jc w:val="center"/>
        </w:trPr>
        <w:tc>
          <w:tcPr>
            <w:cnfStyle w:val="001000000000" w:firstRow="0" w:lastRow="0" w:firstColumn="1" w:lastColumn="0" w:oddVBand="0" w:evenVBand="0" w:oddHBand="0" w:evenHBand="0" w:firstRowFirstColumn="0" w:firstRowLastColumn="0" w:lastRowFirstColumn="0" w:lastRowLastColumn="0"/>
            <w:tcW w:w="2117" w:type="dxa"/>
            <w:tcBorders>
              <w:top w:val="single" w:sz="8" w:space="0" w:color="FFFFFF"/>
              <w:bottom w:val="single" w:sz="8" w:space="0" w:color="FFFFFF"/>
              <w:right w:val="single" w:sz="8" w:space="0" w:color="FFFFFF"/>
            </w:tcBorders>
          </w:tcPr>
          <w:p w14:paraId="0A435CA3" w14:textId="77777777" w:rsidR="00F23F51" w:rsidRPr="00826F8F" w:rsidRDefault="00F23F51" w:rsidP="0092186A">
            <w:pPr>
              <w:spacing w:before="40" w:after="40"/>
              <w:rPr>
                <w:rFonts w:asciiTheme="minorHAnsi" w:hAnsiTheme="minorHAnsi" w:cstheme="minorHAnsi"/>
                <w:color w:val="FFFFFF" w:themeColor="background1"/>
                <w:sz w:val="20"/>
                <w:szCs w:val="20"/>
              </w:rPr>
            </w:pPr>
            <w:r w:rsidRPr="00826F8F">
              <w:rPr>
                <w:rFonts w:asciiTheme="minorHAnsi" w:hAnsiTheme="minorHAnsi" w:cstheme="minorHAnsi"/>
                <w:color w:val="FFFFFF" w:themeColor="background1"/>
                <w:sz w:val="20"/>
                <w:szCs w:val="20"/>
              </w:rPr>
              <w:t>goldfish</w:t>
            </w:r>
          </w:p>
        </w:tc>
        <w:tc>
          <w:tcPr>
            <w:tcW w:w="4391" w:type="dxa"/>
            <w:tcBorders>
              <w:left w:val="single" w:sz="8" w:space="0" w:color="FFFFFF"/>
            </w:tcBorders>
          </w:tcPr>
          <w:p w14:paraId="5545948F" w14:textId="34F00AB4" w:rsidR="00F23F51" w:rsidRPr="00826F8F" w:rsidRDefault="00F23F51" w:rsidP="0092186A">
            <w:pPr>
              <w:spacing w:before="40" w:after="4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26F8F">
              <w:rPr>
                <w:rFonts w:asciiTheme="minorHAnsi" w:hAnsiTheme="minorHAnsi" w:cstheme="minorHAnsi"/>
                <w:bCs/>
                <w:iCs/>
                <w:sz w:val="20"/>
                <w:szCs w:val="20"/>
              </w:rPr>
              <w:t xml:space="preserve">127 mm </w:t>
            </w:r>
            <w:r w:rsidRPr="00826F8F">
              <w:rPr>
                <w:rFonts w:cstheme="minorHAnsi"/>
                <w:sz w:val="20"/>
                <w:szCs w:val="20"/>
              </w:rPr>
              <w:fldChar w:fldCharType="begin"/>
            </w:r>
            <w:r w:rsidR="004B7901">
              <w:rPr>
                <w:rFonts w:cstheme="minorHAnsi"/>
                <w:sz w:val="20"/>
                <w:szCs w:val="20"/>
              </w:rPr>
              <w:instrText xml:space="preserve"> ADDIN EN.CITE &lt;EndNote&gt;&lt;Cite&gt;&lt;Author&gt;Lorenzoni&lt;/Author&gt;&lt;Year&gt;2007&lt;/Year&gt;&lt;RecNum&gt;148&lt;/RecNum&gt;&lt;DisplayText&gt;(Lorenzoni et al. 2007)&lt;/DisplayText&gt;&lt;record&gt;&lt;rec-number&gt;148&lt;/rec-number&gt;&lt;foreign-keys&gt;&lt;key app="EN" db-id="0a0zttz0gewd9befav559p5osxw5sftwfpdv" timestamp="1476145025"&gt;148&lt;/key&gt;&lt;/foreign-keys&gt;&lt;ref-type name="Book Section"&gt;5&lt;/ref-type&gt;&lt;contributors&gt;&lt;authors&gt;&lt;author&gt;Lorenzoni, M.&lt;/author&gt;&lt;author&gt;Corboli, M.&lt;/author&gt;&lt;author&gt;Ghetti, L.&lt;/author&gt;&lt;author&gt;Pedicillo, G.&lt;/author&gt;&lt;author&gt;Carosi, A.&lt;/author&gt;&lt;/authors&gt;&lt;secondary-authors&gt;&lt;author&gt;Gherardi, Francesca&lt;/author&gt;&lt;/secondary-authors&gt;&lt;/contributors&gt;&lt;titles&gt;&lt;title&gt;Growth and reproduction of the goldfish Carassius auratus: a case study from Italy&lt;/title&gt;&lt;secondary-title&gt;Biological invaders in inland waters: Profiles, distribution, and threats&lt;/secondary-title&gt;&lt;/titles&gt;&lt;pages&gt;259-273&lt;/pages&gt;&lt;dates&gt;&lt;year&gt;2007&lt;/year&gt;&lt;/dates&gt;&lt;pub-location&gt;Dordrecht&lt;/pub-location&gt;&lt;publisher&gt;Springer Netherlands&lt;/publisher&gt;&lt;isbn&gt;978-1-4020-6029-8&lt;/isbn&gt;&lt;label&gt;Lorenzoni2007&lt;/label&gt;&lt;urls&gt;&lt;related-urls&gt;&lt;url&gt;http://dx.doi.org/10.1007/978-1-4020-6029-8_13&lt;/url&gt;&lt;/related-urls&gt;&lt;/urls&gt;&lt;electronic-resource-num&gt;10.1007/978-1-4020-6029-8_13&lt;/electronic-resource-num&gt;&lt;/record&gt;&lt;/Cite&gt;&lt;/EndNote&gt;</w:instrText>
            </w:r>
            <w:r w:rsidRPr="00826F8F">
              <w:rPr>
                <w:rFonts w:cstheme="minorHAnsi"/>
                <w:sz w:val="20"/>
                <w:szCs w:val="20"/>
              </w:rPr>
              <w:fldChar w:fldCharType="separate"/>
            </w:r>
            <w:r w:rsidRPr="00826F8F">
              <w:rPr>
                <w:rFonts w:asciiTheme="minorHAnsi" w:hAnsiTheme="minorHAnsi" w:cstheme="minorHAnsi"/>
                <w:bCs/>
                <w:iCs/>
                <w:noProof/>
                <w:sz w:val="20"/>
                <w:szCs w:val="20"/>
              </w:rPr>
              <w:t>(Lorenzoni et al. 2007)</w:t>
            </w:r>
            <w:r w:rsidRPr="00826F8F">
              <w:rPr>
                <w:rFonts w:cstheme="minorHAnsi"/>
                <w:sz w:val="20"/>
                <w:szCs w:val="20"/>
              </w:rPr>
              <w:fldChar w:fldCharType="end"/>
            </w:r>
          </w:p>
        </w:tc>
      </w:tr>
      <w:tr w:rsidR="00F23F51" w:rsidRPr="00585034" w14:paraId="784FB7F1" w14:textId="77777777" w:rsidTr="00826F8F">
        <w:trPr>
          <w:jc w:val="center"/>
        </w:trPr>
        <w:tc>
          <w:tcPr>
            <w:cnfStyle w:val="001000000000" w:firstRow="0" w:lastRow="0" w:firstColumn="1" w:lastColumn="0" w:oddVBand="0" w:evenVBand="0" w:oddHBand="0" w:evenHBand="0" w:firstRowFirstColumn="0" w:firstRowLastColumn="0" w:lastRowFirstColumn="0" w:lastRowLastColumn="0"/>
            <w:tcW w:w="2117" w:type="dxa"/>
            <w:tcBorders>
              <w:top w:val="single" w:sz="8" w:space="0" w:color="FFFFFF"/>
              <w:bottom w:val="single" w:sz="8" w:space="0" w:color="FFFFFF"/>
              <w:right w:val="single" w:sz="8" w:space="0" w:color="FFFFFF"/>
            </w:tcBorders>
          </w:tcPr>
          <w:p w14:paraId="4A3F1F5E" w14:textId="77777777" w:rsidR="00F23F51" w:rsidRPr="00826F8F" w:rsidRDefault="00F23F51" w:rsidP="0092186A">
            <w:pPr>
              <w:spacing w:before="40" w:after="40"/>
              <w:rPr>
                <w:rFonts w:asciiTheme="minorHAnsi" w:hAnsiTheme="minorHAnsi" w:cstheme="minorHAnsi"/>
                <w:color w:val="FFFFFF" w:themeColor="background1"/>
                <w:sz w:val="20"/>
                <w:szCs w:val="20"/>
              </w:rPr>
            </w:pPr>
            <w:r w:rsidRPr="00826F8F">
              <w:rPr>
                <w:rFonts w:asciiTheme="minorHAnsi" w:hAnsiTheme="minorHAnsi" w:cstheme="minorHAnsi"/>
                <w:color w:val="FFFFFF" w:themeColor="background1"/>
                <w:sz w:val="20"/>
                <w:szCs w:val="20"/>
              </w:rPr>
              <w:t>redfin perch</w:t>
            </w:r>
          </w:p>
        </w:tc>
        <w:tc>
          <w:tcPr>
            <w:tcW w:w="4391" w:type="dxa"/>
            <w:tcBorders>
              <w:left w:val="single" w:sz="8" w:space="0" w:color="FFFFFF"/>
            </w:tcBorders>
          </w:tcPr>
          <w:p w14:paraId="72A32858" w14:textId="78307B0E" w:rsidR="00F23F51" w:rsidRPr="00826F8F" w:rsidRDefault="00F23F51" w:rsidP="0092186A">
            <w:pPr>
              <w:spacing w:before="40" w:after="4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26F8F">
              <w:rPr>
                <w:rFonts w:asciiTheme="minorHAnsi" w:hAnsiTheme="minorHAnsi" w:cstheme="minorHAnsi"/>
                <w:bCs/>
                <w:iCs/>
                <w:sz w:val="20"/>
                <w:szCs w:val="20"/>
              </w:rPr>
              <w:t xml:space="preserve">60 mm </w:t>
            </w:r>
            <w:r w:rsidRPr="00826F8F">
              <w:rPr>
                <w:rFonts w:cstheme="minorHAnsi"/>
                <w:sz w:val="20"/>
                <w:szCs w:val="20"/>
              </w:rPr>
              <w:fldChar w:fldCharType="begin"/>
            </w:r>
            <w:r w:rsidR="004B7901">
              <w:rPr>
                <w:rFonts w:cstheme="minorHAnsi"/>
                <w:sz w:val="20"/>
                <w:szCs w:val="20"/>
              </w:rPr>
              <w:instrText xml:space="preserve"> ADDIN EN.CITE &lt;EndNote&gt;&lt;Cite&gt;&lt;Author&gt;Heibo&lt;/Author&gt;&lt;Year&gt;2005&lt;/Year&gt;&lt;RecNum&gt;238&lt;/RecNum&gt;&lt;Prefix&gt;maximum reported by &lt;/Prefix&gt;&lt;DisplayText&gt;(maximum reported by Heibo et al. 2005)&lt;/DisplayText&gt;&lt;record&gt;&lt;rec-number&gt;238&lt;/rec-number&gt;&lt;foreign-keys&gt;&lt;key app="EN" db-id="0a0zttz0gewd9befav559p5osxw5sftwfpdv" timestamp="1542587162"&gt;238&lt;/key&gt;&lt;/foreign-keys&gt;&lt;ref-type name="Journal Article"&gt;17&lt;/ref-type&gt;&lt;contributors&gt;&lt;authors&gt;&lt;author&gt;Heibo, E.&lt;/author&gt;&lt;author&gt;Magnhagen, C.&lt;/author&gt;&lt;author&gt;Vøllestad, L. A.&lt;/author&gt;&lt;/authors&gt;&lt;/contributors&gt;&lt;auth-address&gt;Swedish University of Agricultural Sciences (SLU), Department of Aquaculture, SE-901 83 UmeÃ¥, Sweden&amp;#xD;University of Oslo, Department of Biology, Centre for Ecological and Evolutionary Synthesis, Blindern, N-0316 Oslo, Norway&lt;/auth-address&gt;&lt;titles&gt;&lt;title&gt;Latitudinal variation in life-history traits in Eurasian perch&lt;/title&gt;&lt;secondary-title&gt;Ecology&lt;/secondary-title&gt;&lt;/titles&gt;&lt;periodical&gt;&lt;full-title&gt;Ecology&lt;/full-title&gt;&lt;/periodical&gt;&lt;pages&gt;3377-3386&lt;/pages&gt;&lt;volume&gt;86&lt;/volume&gt;&lt;number&gt;12&lt;/number&gt;&lt;keywords&gt;&lt;keyword&gt;Latitudinal cline&lt;/keyword&gt;&lt;keyword&gt;Life-history variation&lt;/keyword&gt;&lt;keyword&gt;Perca fluviatilis L&lt;/keyword&gt;&lt;keyword&gt;Perch&lt;/keyword&gt;&lt;keyword&gt;Trade-offs&lt;/keyword&gt;&lt;keyword&gt;growth rate&lt;/keyword&gt;&lt;keyword&gt;latitudinal gradient&lt;/keyword&gt;&lt;keyword&gt;life history trait&lt;/keyword&gt;&lt;keyword&gt;perciform&lt;/keyword&gt;&lt;keyword&gt;trade-off&lt;/keyword&gt;&lt;keyword&gt;Perca fluviatilis&lt;/keyword&gt;&lt;/keywords&gt;&lt;dates&gt;&lt;year&gt;2005&lt;/year&gt;&lt;/dates&gt;&lt;isbn&gt;00129658 (ISSN)&lt;/isbn&gt;&lt;label&gt;&lt;style face="italic" font="default" size="10"&gt;Perca&lt;/style&gt;&lt;/label&gt;&lt;urls&gt;&lt;related-urls&gt;&lt;url&gt;http://www.scopus.com/inward/record.url?eid=2-s2.0-30644457606&amp;amp;partnerID=40&amp;amp;md5=ee6d760b9263f604dc858c3cf674f4a0&lt;/url&gt;&lt;/related-urls&gt;&lt;/urls&gt;&lt;remote-database-name&gt;Scopus&lt;/remote-database-name&gt;&lt;language&gt;Overseas&lt;/language&gt;&lt;/record&gt;&lt;/Cite&gt;&lt;/EndNote&gt;</w:instrText>
            </w:r>
            <w:r w:rsidRPr="00826F8F">
              <w:rPr>
                <w:rFonts w:cstheme="minorHAnsi"/>
                <w:sz w:val="20"/>
                <w:szCs w:val="20"/>
              </w:rPr>
              <w:fldChar w:fldCharType="separate"/>
            </w:r>
            <w:r w:rsidRPr="00826F8F">
              <w:rPr>
                <w:rFonts w:asciiTheme="minorHAnsi" w:hAnsiTheme="minorHAnsi" w:cstheme="minorHAnsi"/>
                <w:bCs/>
                <w:iCs/>
                <w:noProof/>
                <w:sz w:val="20"/>
                <w:szCs w:val="20"/>
              </w:rPr>
              <w:t>(maximum reported by Heibo et al. 2005)</w:t>
            </w:r>
            <w:r w:rsidRPr="00826F8F">
              <w:rPr>
                <w:rFonts w:cstheme="minorHAnsi"/>
                <w:sz w:val="20"/>
                <w:szCs w:val="20"/>
              </w:rPr>
              <w:fldChar w:fldCharType="end"/>
            </w:r>
          </w:p>
        </w:tc>
      </w:tr>
    </w:tbl>
    <w:p w14:paraId="2550A20C" w14:textId="77777777" w:rsidR="00F23F51" w:rsidRPr="00514593" w:rsidRDefault="00F23F51" w:rsidP="00F23F51">
      <w:pPr>
        <w:rPr>
          <w:bCs/>
        </w:rPr>
      </w:pPr>
    </w:p>
    <w:p w14:paraId="6763E381" w14:textId="77777777" w:rsidR="003A7F32" w:rsidRPr="00425FEB" w:rsidRDefault="003A7F32" w:rsidP="005F20C2">
      <w:pPr>
        <w:pStyle w:val="Heading2"/>
      </w:pPr>
      <w:bookmarkStart w:id="360" w:name="_Toc440827286"/>
      <w:bookmarkStart w:id="361" w:name="_Toc31985482"/>
      <w:bookmarkStart w:id="362" w:name="_Toc56771639"/>
      <w:bookmarkStart w:id="363" w:name="_Toc57975170"/>
      <w:r w:rsidRPr="00425FEB">
        <w:t>Results</w:t>
      </w:r>
      <w:bookmarkEnd w:id="360"/>
      <w:bookmarkEnd w:id="361"/>
      <w:bookmarkEnd w:id="362"/>
      <w:bookmarkEnd w:id="363"/>
    </w:p>
    <w:p w14:paraId="1041FB0C" w14:textId="77777777" w:rsidR="005577AA" w:rsidRPr="00BA6026" w:rsidRDefault="005577AA" w:rsidP="005577AA">
      <w:pPr>
        <w:pStyle w:val="Heading3"/>
        <w:rPr>
          <w:lang w:val="en-AU"/>
        </w:rPr>
      </w:pPr>
      <w:bookmarkStart w:id="364" w:name="_Toc56771640"/>
      <w:bookmarkStart w:id="365" w:name="_Toc57975171"/>
      <w:r>
        <w:rPr>
          <w:lang w:val="en-AU"/>
        </w:rPr>
        <w:t>Watering year 2019-20</w:t>
      </w:r>
      <w:bookmarkEnd w:id="364"/>
      <w:bookmarkEnd w:id="365"/>
    </w:p>
    <w:p w14:paraId="06FE2D11" w14:textId="68B2A99F" w:rsidR="003A7F32" w:rsidRPr="00425FEB" w:rsidRDefault="003A7F32" w:rsidP="003A7F32">
      <w:r w:rsidRPr="00425FEB">
        <w:t xml:space="preserve">A total of </w:t>
      </w:r>
      <w:r>
        <w:t>4</w:t>
      </w:r>
      <w:r w:rsidRPr="00425FEB">
        <w:t>,</w:t>
      </w:r>
      <w:r>
        <w:t>915</w:t>
      </w:r>
      <w:r w:rsidRPr="00425FEB">
        <w:t xml:space="preserve"> fish comprising s</w:t>
      </w:r>
      <w:r>
        <w:t>even</w:t>
      </w:r>
      <w:r w:rsidRPr="00425FEB">
        <w:t xml:space="preserve"> native and </w:t>
      </w:r>
      <w:r>
        <w:t>three</w:t>
      </w:r>
      <w:r w:rsidRPr="00425FEB">
        <w:t xml:space="preserve"> alien species were captured </w:t>
      </w:r>
      <w:r>
        <w:t>at the</w:t>
      </w:r>
      <w:r w:rsidRPr="00425FEB">
        <w:t xml:space="preserve"> 10 in-channel sampling sites</w:t>
      </w:r>
      <w:r>
        <w:t xml:space="preserve"> along the </w:t>
      </w:r>
      <w:r w:rsidR="002B6D8D">
        <w:t>lower</w:t>
      </w:r>
      <w:r>
        <w:t xml:space="preserve"> Lachlan </w:t>
      </w:r>
      <w:r w:rsidR="00806F28">
        <w:t>River</w:t>
      </w:r>
      <w:r w:rsidRPr="00425FEB">
        <w:t xml:space="preserve"> in </w:t>
      </w:r>
      <w:r w:rsidR="002B75C9">
        <w:t xml:space="preserve">autumn </w:t>
      </w:r>
      <w:r w:rsidRPr="00425FEB">
        <w:t>20</w:t>
      </w:r>
      <w:r>
        <w:t>20</w:t>
      </w:r>
      <w:r w:rsidRPr="00425FEB">
        <w:t xml:space="preserve"> </w:t>
      </w:r>
      <w:r w:rsidR="00D7343E">
        <w:t>(</w:t>
      </w:r>
      <w:r w:rsidR="00D7343E">
        <w:fldChar w:fldCharType="begin" w:fldLock="1"/>
      </w:r>
      <w:r w:rsidR="00D7343E">
        <w:instrText xml:space="preserve"> REF _Ref50728263 \h </w:instrText>
      </w:r>
      <w:r w:rsidR="00D7343E">
        <w:fldChar w:fldCharType="separate"/>
      </w:r>
      <w:r w:rsidR="00384D17" w:rsidRPr="00E852E5">
        <w:t xml:space="preserve">Table </w:t>
      </w:r>
      <w:r w:rsidR="00384D17">
        <w:rPr>
          <w:noProof/>
        </w:rPr>
        <w:t>7</w:t>
      </w:r>
      <w:r w:rsidR="00384D17">
        <w:noBreakHyphen/>
      </w:r>
      <w:r w:rsidR="00384D17">
        <w:rPr>
          <w:noProof/>
        </w:rPr>
        <w:t>2</w:t>
      </w:r>
      <w:r w:rsidR="00D7343E">
        <w:fldChar w:fldCharType="end"/>
      </w:r>
      <w:r w:rsidR="00D7343E">
        <w:t>).</w:t>
      </w:r>
      <w:r w:rsidRPr="00425FEB">
        <w:t xml:space="preserve"> In order, carp gudgeon, eastern gambusia (</w:t>
      </w:r>
      <w:r w:rsidRPr="00425FEB">
        <w:rPr>
          <w:i/>
        </w:rPr>
        <w:t>Gambusia holbrooki</w:t>
      </w:r>
      <w:r w:rsidRPr="00425FEB">
        <w:t xml:space="preserve">), </w:t>
      </w:r>
      <w:r>
        <w:t xml:space="preserve">bony herring </w:t>
      </w:r>
      <w:r w:rsidRPr="00425FEB">
        <w:t>and common carp were the most abundant species</w:t>
      </w:r>
      <w:r>
        <w:t xml:space="preserve"> </w:t>
      </w:r>
      <w:r w:rsidRPr="00425FEB">
        <w:t>(</w:t>
      </w:r>
      <w:r w:rsidR="000A344A">
        <w:fldChar w:fldCharType="begin" w:fldLock="1"/>
      </w:r>
      <w:r w:rsidR="000A344A">
        <w:instrText xml:space="preserve"> REF _Ref50728263 \h </w:instrText>
      </w:r>
      <w:r w:rsidR="000A344A">
        <w:fldChar w:fldCharType="separate"/>
      </w:r>
      <w:r w:rsidR="00384D17" w:rsidRPr="00E852E5">
        <w:t xml:space="preserve">Table </w:t>
      </w:r>
      <w:r w:rsidR="00384D17">
        <w:rPr>
          <w:noProof/>
        </w:rPr>
        <w:t>7</w:t>
      </w:r>
      <w:r w:rsidR="00384D17">
        <w:noBreakHyphen/>
      </w:r>
      <w:r w:rsidR="00384D17">
        <w:rPr>
          <w:noProof/>
        </w:rPr>
        <w:t>2</w:t>
      </w:r>
      <w:r w:rsidR="000A344A">
        <w:fldChar w:fldCharType="end"/>
      </w:r>
      <w:r w:rsidR="001B7FD5">
        <w:t xml:space="preserve">, </w:t>
      </w:r>
      <w:r w:rsidR="00B957BE">
        <w:fldChar w:fldCharType="begin" w:fldLock="1"/>
      </w:r>
      <w:r w:rsidR="00B957BE">
        <w:instrText xml:space="preserve"> REF _Ref52534593 \h </w:instrText>
      </w:r>
      <w:r w:rsidR="00B957BE">
        <w:fldChar w:fldCharType="separate"/>
      </w:r>
      <w:r w:rsidR="00384D17" w:rsidRPr="000E5873">
        <w:t xml:space="preserve">Figure </w:t>
      </w:r>
      <w:r w:rsidR="00384D17">
        <w:rPr>
          <w:noProof/>
        </w:rPr>
        <w:t>7</w:t>
      </w:r>
      <w:r w:rsidR="00384D17">
        <w:noBreakHyphen/>
      </w:r>
      <w:r w:rsidR="00384D17">
        <w:rPr>
          <w:noProof/>
        </w:rPr>
        <w:t>1</w:t>
      </w:r>
      <w:r w:rsidR="00B957BE">
        <w:fldChar w:fldCharType="end"/>
      </w:r>
      <w:r w:rsidRPr="00425FEB">
        <w:t>). In order, common carp, golden perch</w:t>
      </w:r>
      <w:r>
        <w:t xml:space="preserve">, </w:t>
      </w:r>
      <w:r w:rsidRPr="00425FEB">
        <w:t>Murray cod and bony herring contributed the greatest overall biomass in 20</w:t>
      </w:r>
      <w:r w:rsidR="00A92539">
        <w:t>19-</w:t>
      </w:r>
      <w:r>
        <w:t>20</w:t>
      </w:r>
      <w:r w:rsidR="004242ED">
        <w:t xml:space="preserve"> (</w:t>
      </w:r>
      <w:r w:rsidR="00B957BE">
        <w:fldChar w:fldCharType="begin" w:fldLock="1"/>
      </w:r>
      <w:r w:rsidR="00B957BE">
        <w:instrText xml:space="preserve"> REF _Ref52534626 \h </w:instrText>
      </w:r>
      <w:r w:rsidR="00B957BE">
        <w:fldChar w:fldCharType="separate"/>
      </w:r>
      <w:r w:rsidR="00384D17" w:rsidRPr="000E5873">
        <w:t xml:space="preserve">Figure </w:t>
      </w:r>
      <w:r w:rsidR="00384D17">
        <w:rPr>
          <w:noProof/>
        </w:rPr>
        <w:t>7</w:t>
      </w:r>
      <w:r w:rsidR="00384D17">
        <w:noBreakHyphen/>
      </w:r>
      <w:r w:rsidR="00384D17">
        <w:rPr>
          <w:noProof/>
        </w:rPr>
        <w:t>2</w:t>
      </w:r>
      <w:r w:rsidR="00B957BE">
        <w:fldChar w:fldCharType="end"/>
      </w:r>
      <w:r w:rsidR="004242ED">
        <w:t>)</w:t>
      </w:r>
      <w:r w:rsidR="00F90EA5">
        <w:t>.</w:t>
      </w:r>
    </w:p>
    <w:p w14:paraId="601386AB" w14:textId="5BF4354A" w:rsidR="003A7F32" w:rsidRDefault="003A7F32" w:rsidP="003A7F32">
      <w:r>
        <w:t>New recruits (juveniles) were detected in two native longer-lived species (bony herring at 6 of 10 sites and Murray cod at 9 of 10 sites</w:t>
      </w:r>
      <w:r w:rsidR="00852146">
        <w:t xml:space="preserve"> (</w:t>
      </w:r>
      <w:r w:rsidR="002F6CD7">
        <w:fldChar w:fldCharType="begin" w:fldLock="1"/>
      </w:r>
      <w:r w:rsidR="002F6CD7">
        <w:instrText xml:space="preserve"> REF _Ref52534593 \h </w:instrText>
      </w:r>
      <w:r w:rsidR="002F6CD7">
        <w:fldChar w:fldCharType="separate"/>
      </w:r>
      <w:r w:rsidR="00384D17" w:rsidRPr="000E5873">
        <w:t xml:space="preserve">Figure </w:t>
      </w:r>
      <w:r w:rsidR="00384D17">
        <w:rPr>
          <w:noProof/>
        </w:rPr>
        <w:t>7</w:t>
      </w:r>
      <w:r w:rsidR="00384D17">
        <w:noBreakHyphen/>
      </w:r>
      <w:r w:rsidR="00384D17">
        <w:rPr>
          <w:noProof/>
        </w:rPr>
        <w:t>1</w:t>
      </w:r>
      <w:r w:rsidR="002F6CD7">
        <w:fldChar w:fldCharType="end"/>
      </w:r>
      <w:r w:rsidR="00D060E1">
        <w:t xml:space="preserve"> and </w:t>
      </w:r>
      <w:r w:rsidR="00852146">
        <w:fldChar w:fldCharType="begin" w:fldLock="1"/>
      </w:r>
      <w:r w:rsidR="00852146">
        <w:instrText xml:space="preserve"> REF _Ref52534838 \h </w:instrText>
      </w:r>
      <w:r w:rsidR="00852146">
        <w:fldChar w:fldCharType="separate"/>
      </w:r>
      <w:r w:rsidR="00384D17" w:rsidRPr="000E5873">
        <w:t xml:space="preserve">Figure </w:t>
      </w:r>
      <w:r w:rsidR="00384D17">
        <w:rPr>
          <w:noProof/>
        </w:rPr>
        <w:t>7</w:t>
      </w:r>
      <w:r w:rsidR="00384D17">
        <w:noBreakHyphen/>
      </w:r>
      <w:r w:rsidR="00384D17">
        <w:rPr>
          <w:noProof/>
        </w:rPr>
        <w:t>3</w:t>
      </w:r>
      <w:r w:rsidR="00852146">
        <w:fldChar w:fldCharType="end"/>
      </w:r>
      <w:r>
        <w:t>), and two native short-lived species (flatheaded gudgeon at 5 of 10 sites and carp gudgeon at 10 of 10 sites</w:t>
      </w:r>
      <w:r w:rsidR="00303F85">
        <w:t>.</w:t>
      </w:r>
      <w:r>
        <w:t xml:space="preserve"> No golden perch or Australian smelt new recruits were captured (</w:t>
      </w:r>
      <w:r w:rsidR="00852146">
        <w:fldChar w:fldCharType="begin" w:fldLock="1"/>
      </w:r>
      <w:r w:rsidR="00852146">
        <w:instrText xml:space="preserve"> REF _Ref52534593 \h </w:instrText>
      </w:r>
      <w:r w:rsidR="00852146">
        <w:fldChar w:fldCharType="separate"/>
      </w:r>
      <w:r w:rsidR="00384D17" w:rsidRPr="000E5873">
        <w:t xml:space="preserve">Figure </w:t>
      </w:r>
      <w:r w:rsidR="00384D17">
        <w:rPr>
          <w:noProof/>
        </w:rPr>
        <w:t>7</w:t>
      </w:r>
      <w:r w:rsidR="00384D17">
        <w:noBreakHyphen/>
      </w:r>
      <w:r w:rsidR="00384D17">
        <w:rPr>
          <w:noProof/>
        </w:rPr>
        <w:t>1</w:t>
      </w:r>
      <w:r w:rsidR="00852146">
        <w:fldChar w:fldCharType="end"/>
      </w:r>
      <w:r w:rsidR="00D060E1">
        <w:t xml:space="preserve"> and </w:t>
      </w:r>
      <w:r w:rsidR="00852146">
        <w:fldChar w:fldCharType="begin" w:fldLock="1"/>
      </w:r>
      <w:r w:rsidR="00852146">
        <w:instrText xml:space="preserve"> REF _Ref52534838 \h </w:instrText>
      </w:r>
      <w:r w:rsidR="00852146">
        <w:fldChar w:fldCharType="separate"/>
      </w:r>
      <w:r w:rsidR="00384D17" w:rsidRPr="000E5873">
        <w:t xml:space="preserve">Figure </w:t>
      </w:r>
      <w:r w:rsidR="00384D17">
        <w:rPr>
          <w:noProof/>
        </w:rPr>
        <w:t>7</w:t>
      </w:r>
      <w:r w:rsidR="00384D17">
        <w:noBreakHyphen/>
      </w:r>
      <w:r w:rsidR="00384D17">
        <w:rPr>
          <w:noProof/>
        </w:rPr>
        <w:t>3</w:t>
      </w:r>
      <w:r w:rsidR="00852146">
        <w:fldChar w:fldCharType="end"/>
      </w:r>
      <w:r w:rsidR="00852146">
        <w:t>)</w:t>
      </w:r>
      <w:r>
        <w:t>. New recruits of three alien species were captured (common carp (</w:t>
      </w:r>
      <w:r w:rsidRPr="6FE206D7">
        <w:rPr>
          <w:i/>
          <w:iCs/>
        </w:rPr>
        <w:t>Cyprinus carpio</w:t>
      </w:r>
      <w:r>
        <w:t>) at 9 of 10 sites, goldfish (</w:t>
      </w:r>
      <w:r w:rsidRPr="6FE206D7">
        <w:rPr>
          <w:i/>
          <w:iCs/>
        </w:rPr>
        <w:t>Carassius auratus</w:t>
      </w:r>
      <w:r>
        <w:t xml:space="preserve">) at 4 of 10 sites, and eastern gambusia at 2 of 10 sites, </w:t>
      </w:r>
      <w:r w:rsidR="00852146">
        <w:fldChar w:fldCharType="begin" w:fldLock="1"/>
      </w:r>
      <w:r w:rsidR="00852146">
        <w:instrText xml:space="preserve"> REF _Ref52534593 \h </w:instrText>
      </w:r>
      <w:r w:rsidR="00852146">
        <w:fldChar w:fldCharType="separate"/>
      </w:r>
      <w:r w:rsidR="00384D17" w:rsidRPr="000E5873">
        <w:t xml:space="preserve">Figure </w:t>
      </w:r>
      <w:r w:rsidR="00384D17">
        <w:rPr>
          <w:noProof/>
        </w:rPr>
        <w:t>7</w:t>
      </w:r>
      <w:r w:rsidR="00384D17">
        <w:noBreakHyphen/>
      </w:r>
      <w:r w:rsidR="00384D17">
        <w:rPr>
          <w:noProof/>
        </w:rPr>
        <w:t>1</w:t>
      </w:r>
      <w:r w:rsidR="00852146">
        <w:fldChar w:fldCharType="end"/>
      </w:r>
      <w:r w:rsidR="00852146">
        <w:t xml:space="preserve"> and </w:t>
      </w:r>
      <w:r w:rsidR="00852146">
        <w:fldChar w:fldCharType="begin" w:fldLock="1"/>
      </w:r>
      <w:r w:rsidR="00852146">
        <w:instrText xml:space="preserve"> REF _Ref52534838 \h </w:instrText>
      </w:r>
      <w:r w:rsidR="00852146">
        <w:fldChar w:fldCharType="separate"/>
      </w:r>
      <w:r w:rsidR="00384D17" w:rsidRPr="000E5873">
        <w:t xml:space="preserve">Figure </w:t>
      </w:r>
      <w:r w:rsidR="00384D17">
        <w:rPr>
          <w:noProof/>
        </w:rPr>
        <w:t>7</w:t>
      </w:r>
      <w:r w:rsidR="00384D17">
        <w:noBreakHyphen/>
      </w:r>
      <w:r w:rsidR="00384D17">
        <w:rPr>
          <w:noProof/>
        </w:rPr>
        <w:t>3</w:t>
      </w:r>
      <w:r w:rsidR="00852146">
        <w:fldChar w:fldCharType="end"/>
      </w:r>
      <w:r>
        <w:t>.</w:t>
      </w:r>
    </w:p>
    <w:p w14:paraId="30F87D3C" w14:textId="0931694A" w:rsidR="000A344A" w:rsidRDefault="000A344A" w:rsidP="000A344A">
      <w:r>
        <w:t xml:space="preserve">No </w:t>
      </w:r>
      <w:r w:rsidRPr="00425FEB">
        <w:t>turtles were captured during fish community monitoring</w:t>
      </w:r>
      <w:r>
        <w:t xml:space="preserve">. </w:t>
      </w:r>
      <w:r w:rsidRPr="00425FEB">
        <w:t xml:space="preserve">Freshwater prawns </w:t>
      </w:r>
      <w:r>
        <w:t xml:space="preserve">(n=10331) </w:t>
      </w:r>
      <w:r w:rsidRPr="00425FEB">
        <w:t>were the most abundant taxa in small mesh fyke nets, bait traps and opera house</w:t>
      </w:r>
      <w:r>
        <w:t xml:space="preserve"> traps Freshwater shrimp (n=479) and a</w:t>
      </w:r>
      <w:r w:rsidRPr="00425FEB">
        <w:t xml:space="preserve"> small number of </w:t>
      </w:r>
      <w:r>
        <w:t>y</w:t>
      </w:r>
      <w:r w:rsidRPr="00425FEB">
        <w:t xml:space="preserve">abbies </w:t>
      </w:r>
      <w:r>
        <w:t>(n=32</w:t>
      </w:r>
      <w:r w:rsidRPr="00425FEB">
        <w:t>)</w:t>
      </w:r>
      <w:r>
        <w:t xml:space="preserve"> </w:t>
      </w:r>
      <w:r w:rsidRPr="00425FEB">
        <w:t xml:space="preserve">were </w:t>
      </w:r>
      <w:r>
        <w:t xml:space="preserve">also </w:t>
      </w:r>
      <w:r w:rsidRPr="00425FEB">
        <w:t>captured</w:t>
      </w:r>
      <w:r>
        <w:t xml:space="preserve"> (</w:t>
      </w:r>
      <w:r>
        <w:fldChar w:fldCharType="begin" w:fldLock="1"/>
      </w:r>
      <w:r>
        <w:instrText xml:space="preserve"> REF _Ref50728263 \h </w:instrText>
      </w:r>
      <w:r>
        <w:fldChar w:fldCharType="separate"/>
      </w:r>
      <w:r w:rsidR="00384D17" w:rsidRPr="00E852E5">
        <w:t xml:space="preserve">Table </w:t>
      </w:r>
      <w:r w:rsidR="00384D17">
        <w:rPr>
          <w:noProof/>
        </w:rPr>
        <w:t>7</w:t>
      </w:r>
      <w:r w:rsidR="00384D17">
        <w:noBreakHyphen/>
      </w:r>
      <w:r w:rsidR="00384D17">
        <w:rPr>
          <w:noProof/>
        </w:rPr>
        <w:t>2</w:t>
      </w:r>
      <w:r>
        <w:fldChar w:fldCharType="end"/>
      </w:r>
      <w:r>
        <w:t>).</w:t>
      </w:r>
    </w:p>
    <w:p w14:paraId="277D7243" w14:textId="13CC454B" w:rsidR="00826F8F" w:rsidRDefault="00826F8F">
      <w:r>
        <w:br w:type="page"/>
      </w:r>
    </w:p>
    <w:p w14:paraId="7C85F3C7" w14:textId="7BC7EE98" w:rsidR="003A7F32" w:rsidRPr="00E12FE3" w:rsidRDefault="00BD3911" w:rsidP="000D27BE">
      <w:pPr>
        <w:pStyle w:val="Caption"/>
      </w:pPr>
      <w:bookmarkStart w:id="366" w:name="_Ref50728263"/>
      <w:bookmarkStart w:id="367" w:name="_Toc57975239"/>
      <w:r w:rsidRPr="00E852E5">
        <w:t xml:space="preserve">Table </w:t>
      </w:r>
      <w:r w:rsidR="00996419">
        <w:fldChar w:fldCharType="begin" w:fldLock="1"/>
      </w:r>
      <w:r w:rsidR="00996419">
        <w:instrText xml:space="preserve"> STYLEREF 1 \s </w:instrText>
      </w:r>
      <w:r w:rsidR="00996419">
        <w:fldChar w:fldCharType="separate"/>
      </w:r>
      <w:r w:rsidR="00384D17">
        <w:rPr>
          <w:noProof/>
        </w:rPr>
        <w:t>7</w:t>
      </w:r>
      <w:r w:rsidR="00996419">
        <w:fldChar w:fldCharType="end"/>
      </w:r>
      <w:r w:rsidR="00996419">
        <w:noBreakHyphen/>
      </w:r>
      <w:r w:rsidR="00996419">
        <w:fldChar w:fldCharType="begin"/>
      </w:r>
      <w:r w:rsidR="00996419">
        <w:instrText xml:space="preserve"> SEQ Table \* ARABIC \s 1 </w:instrText>
      </w:r>
      <w:r w:rsidR="00996419">
        <w:fldChar w:fldCharType="separate"/>
      </w:r>
      <w:r w:rsidR="00A54C15">
        <w:rPr>
          <w:noProof/>
        </w:rPr>
        <w:t>2</w:t>
      </w:r>
      <w:r w:rsidR="00996419">
        <w:fldChar w:fldCharType="end"/>
      </w:r>
      <w:bookmarkEnd w:id="366"/>
      <w:r>
        <w:t xml:space="preserve">. </w:t>
      </w:r>
      <w:r w:rsidR="000D27BE" w:rsidRPr="00425FEB">
        <w:t xml:space="preserve">Total (non-standardised) catch from the </w:t>
      </w:r>
      <w:r w:rsidR="002B6D8D">
        <w:t>lower</w:t>
      </w:r>
      <w:r w:rsidR="000D27BE" w:rsidRPr="00425FEB">
        <w:t xml:space="preserve"> Lachlan </w:t>
      </w:r>
      <w:r w:rsidR="0001584F">
        <w:t>river system</w:t>
      </w:r>
      <w:r w:rsidR="000D27BE" w:rsidRPr="00425FEB">
        <w:t xml:space="preserve"> target reach. Sampling was undertaken in autumn 20</w:t>
      </w:r>
      <w:r w:rsidR="000D27BE">
        <w:t>20</w:t>
      </w:r>
      <w:r w:rsidR="000D27BE" w:rsidRPr="00425FEB">
        <w:t xml:space="preserve"> using a combination of five sampling gear types</w:t>
      </w:r>
      <w:bookmarkEnd w:id="367"/>
    </w:p>
    <w:tbl>
      <w:tblPr>
        <w:tblStyle w:val="MediumGrid3-Accent1"/>
        <w:tblW w:w="0" w:type="auto"/>
        <w:jc w:val="center"/>
        <w:tblLayout w:type="fixed"/>
        <w:tblLook w:val="06A0" w:firstRow="1" w:lastRow="0" w:firstColumn="1" w:lastColumn="0" w:noHBand="1" w:noVBand="1"/>
      </w:tblPr>
      <w:tblGrid>
        <w:gridCol w:w="2093"/>
        <w:gridCol w:w="1132"/>
        <w:gridCol w:w="1132"/>
        <w:gridCol w:w="1133"/>
        <w:gridCol w:w="1133"/>
        <w:gridCol w:w="1133"/>
        <w:gridCol w:w="31"/>
      </w:tblGrid>
      <w:tr w:rsidR="003A7F32" w:rsidRPr="00211ACD" w14:paraId="4A957A46" w14:textId="77777777" w:rsidTr="007A0921">
        <w:trPr>
          <w:cnfStyle w:val="100000000000" w:firstRow="1" w:lastRow="0" w:firstColumn="0" w:lastColumn="0" w:oddVBand="0" w:evenVBand="0" w:oddHBand="0" w:evenHBand="0" w:firstRowFirstColumn="0" w:firstRowLastColumn="0" w:lastRowFirstColumn="0" w:lastRowLastColumn="0"/>
          <w:trHeight w:val="471"/>
          <w:jc w:val="center"/>
        </w:trPr>
        <w:tc>
          <w:tcPr>
            <w:cnfStyle w:val="001000000000" w:firstRow="0" w:lastRow="0" w:firstColumn="1" w:lastColumn="0" w:oddVBand="0" w:evenVBand="0" w:oddHBand="0" w:evenHBand="0" w:firstRowFirstColumn="0" w:firstRowLastColumn="0" w:lastRowFirstColumn="0" w:lastRowLastColumn="0"/>
            <w:tcW w:w="2093" w:type="dxa"/>
            <w:tcBorders>
              <w:bottom w:val="single" w:sz="4" w:space="0" w:color="FFFFFF"/>
            </w:tcBorders>
          </w:tcPr>
          <w:p w14:paraId="39E61AFF" w14:textId="77777777" w:rsidR="003A7F32" w:rsidRPr="00826F8F" w:rsidRDefault="003A7F32" w:rsidP="00C058B0">
            <w:pPr>
              <w:spacing w:before="20" w:after="20"/>
              <w:jc w:val="center"/>
              <w:rPr>
                <w:rFonts w:asciiTheme="minorHAnsi" w:hAnsiTheme="minorHAnsi"/>
                <w:sz w:val="20"/>
                <w:szCs w:val="20"/>
              </w:rPr>
            </w:pPr>
          </w:p>
        </w:tc>
        <w:tc>
          <w:tcPr>
            <w:tcW w:w="5694" w:type="dxa"/>
            <w:gridSpan w:val="6"/>
            <w:tcBorders>
              <w:bottom w:val="single" w:sz="4" w:space="0" w:color="FFFFFF"/>
            </w:tcBorders>
          </w:tcPr>
          <w:p w14:paraId="4BA66C4C" w14:textId="77777777" w:rsidR="003A7F32" w:rsidRPr="00826F8F" w:rsidRDefault="003A7F32" w:rsidP="00C058B0">
            <w:pPr>
              <w:spacing w:before="20" w:after="2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20"/>
                <w:szCs w:val="20"/>
              </w:rPr>
            </w:pPr>
            <w:r w:rsidRPr="00826F8F">
              <w:rPr>
                <w:rFonts w:asciiTheme="minorHAnsi" w:hAnsiTheme="minorHAnsi"/>
                <w:sz w:val="20"/>
                <w:szCs w:val="20"/>
              </w:rPr>
              <w:t>SAMPLING METHOD</w:t>
            </w:r>
          </w:p>
        </w:tc>
      </w:tr>
      <w:tr w:rsidR="003A7F32" w:rsidRPr="00211ACD" w14:paraId="76DA0EFE" w14:textId="77777777" w:rsidTr="00CB44BE">
        <w:trPr>
          <w:gridAfter w:val="1"/>
          <w:wAfter w:w="31" w:type="dxa"/>
          <w:trHeight w:val="690"/>
          <w:jc w:val="center"/>
        </w:trPr>
        <w:tc>
          <w:tcPr>
            <w:cnfStyle w:val="001000000000" w:firstRow="0" w:lastRow="0" w:firstColumn="1" w:lastColumn="0" w:oddVBand="0" w:evenVBand="0" w:oddHBand="0" w:evenHBand="0" w:firstRowFirstColumn="0" w:firstRowLastColumn="0" w:lastRowFirstColumn="0" w:lastRowLastColumn="0"/>
            <w:tcW w:w="2093" w:type="dxa"/>
            <w:tcBorders>
              <w:top w:val="single" w:sz="8" w:space="0" w:color="FFFFFF"/>
              <w:bottom w:val="single" w:sz="8" w:space="0" w:color="FFFFFF"/>
              <w:right w:val="single" w:sz="8" w:space="0" w:color="FFFFFF"/>
            </w:tcBorders>
          </w:tcPr>
          <w:p w14:paraId="6380A106" w14:textId="77777777" w:rsidR="003A7F32" w:rsidRPr="00826F8F" w:rsidRDefault="003A7F32" w:rsidP="00C058B0">
            <w:pPr>
              <w:spacing w:before="20" w:after="20"/>
              <w:jc w:val="center"/>
              <w:rPr>
                <w:rFonts w:asciiTheme="minorHAnsi" w:hAnsiTheme="minorHAnsi"/>
                <w:color w:val="FFFFFF" w:themeColor="background1"/>
                <w:sz w:val="20"/>
                <w:szCs w:val="20"/>
              </w:rPr>
            </w:pPr>
            <w:r w:rsidRPr="00826F8F">
              <w:rPr>
                <w:rFonts w:asciiTheme="minorHAnsi" w:hAnsiTheme="minorHAnsi"/>
                <w:color w:val="FFFFFF" w:themeColor="background1"/>
                <w:sz w:val="20"/>
                <w:szCs w:val="20"/>
              </w:rPr>
              <w:t>COMMON NAME</w:t>
            </w:r>
          </w:p>
        </w:tc>
        <w:tc>
          <w:tcPr>
            <w:tcW w:w="1132" w:type="dxa"/>
            <w:tcBorders>
              <w:top w:val="single" w:sz="6" w:space="0" w:color="FFFFFF"/>
              <w:left w:val="single" w:sz="8" w:space="0" w:color="FFFFFF"/>
              <w:bottom w:val="single" w:sz="6" w:space="0" w:color="FFFFFF"/>
            </w:tcBorders>
            <w:shd w:val="clear" w:color="auto" w:fill="95B3D7" w:themeFill="accent1" w:themeFillTint="99"/>
          </w:tcPr>
          <w:p w14:paraId="58AE5BF7" w14:textId="77777777" w:rsidR="003A7F32" w:rsidRPr="00826F8F" w:rsidRDefault="003A7F32" w:rsidP="00C058B0">
            <w:pPr>
              <w:spacing w:before="20" w:after="2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color w:val="FFFFFF" w:themeColor="background1"/>
                <w:sz w:val="20"/>
                <w:szCs w:val="20"/>
              </w:rPr>
            </w:pPr>
            <w:r w:rsidRPr="00826F8F">
              <w:rPr>
                <w:rFonts w:asciiTheme="minorHAnsi" w:hAnsiTheme="minorHAnsi"/>
                <w:b/>
                <w:color w:val="FFFFFF" w:themeColor="background1"/>
                <w:sz w:val="20"/>
                <w:szCs w:val="20"/>
              </w:rPr>
              <w:t>BOAT ELECTRO-FISHING</w:t>
            </w:r>
          </w:p>
        </w:tc>
        <w:tc>
          <w:tcPr>
            <w:tcW w:w="1132" w:type="dxa"/>
            <w:tcBorders>
              <w:top w:val="single" w:sz="6" w:space="0" w:color="FFFFFF"/>
              <w:bottom w:val="single" w:sz="6" w:space="0" w:color="FFFFFF"/>
            </w:tcBorders>
            <w:shd w:val="clear" w:color="auto" w:fill="95B3D7" w:themeFill="accent1" w:themeFillTint="99"/>
          </w:tcPr>
          <w:p w14:paraId="340AE514" w14:textId="77777777" w:rsidR="003A7F32" w:rsidRPr="00826F8F" w:rsidRDefault="003A7F32" w:rsidP="00C058B0">
            <w:pPr>
              <w:spacing w:before="20" w:after="2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color w:val="FFFFFF" w:themeColor="background1"/>
                <w:sz w:val="20"/>
                <w:szCs w:val="20"/>
              </w:rPr>
            </w:pPr>
            <w:r w:rsidRPr="00826F8F">
              <w:rPr>
                <w:rFonts w:asciiTheme="minorHAnsi" w:hAnsiTheme="minorHAnsi"/>
                <w:b/>
                <w:color w:val="FFFFFF" w:themeColor="background1"/>
                <w:sz w:val="20"/>
                <w:szCs w:val="20"/>
              </w:rPr>
              <w:t>SMALL FYKE NET</w:t>
            </w:r>
          </w:p>
        </w:tc>
        <w:tc>
          <w:tcPr>
            <w:tcW w:w="1133" w:type="dxa"/>
            <w:tcBorders>
              <w:top w:val="single" w:sz="6" w:space="0" w:color="FFFFFF"/>
              <w:bottom w:val="single" w:sz="6" w:space="0" w:color="FFFFFF"/>
            </w:tcBorders>
            <w:shd w:val="clear" w:color="auto" w:fill="95B3D7" w:themeFill="accent1" w:themeFillTint="99"/>
          </w:tcPr>
          <w:p w14:paraId="2102FBA5" w14:textId="77777777" w:rsidR="003A7F32" w:rsidRPr="00826F8F" w:rsidRDefault="003A7F32" w:rsidP="00C058B0">
            <w:pPr>
              <w:spacing w:before="20" w:after="2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color w:val="FFFFFF" w:themeColor="background1"/>
                <w:sz w:val="20"/>
                <w:szCs w:val="20"/>
              </w:rPr>
            </w:pPr>
            <w:r w:rsidRPr="00826F8F">
              <w:rPr>
                <w:rFonts w:asciiTheme="minorHAnsi" w:hAnsiTheme="minorHAnsi"/>
                <w:b/>
                <w:color w:val="FFFFFF" w:themeColor="background1"/>
                <w:sz w:val="20"/>
                <w:szCs w:val="20"/>
              </w:rPr>
              <w:t>BAIT TRAP</w:t>
            </w:r>
          </w:p>
        </w:tc>
        <w:tc>
          <w:tcPr>
            <w:tcW w:w="1133" w:type="dxa"/>
            <w:tcBorders>
              <w:top w:val="single" w:sz="6" w:space="0" w:color="FFFFFF"/>
              <w:bottom w:val="single" w:sz="6" w:space="0" w:color="FFFFFF"/>
            </w:tcBorders>
            <w:shd w:val="clear" w:color="auto" w:fill="95B3D7" w:themeFill="accent1" w:themeFillTint="99"/>
          </w:tcPr>
          <w:p w14:paraId="0A7CB872" w14:textId="77777777" w:rsidR="003A7F32" w:rsidRPr="00826F8F" w:rsidRDefault="003A7F32" w:rsidP="00C058B0">
            <w:pPr>
              <w:spacing w:before="20" w:after="2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color w:val="FFFFFF" w:themeColor="background1"/>
                <w:sz w:val="20"/>
                <w:szCs w:val="20"/>
              </w:rPr>
            </w:pPr>
            <w:r w:rsidRPr="00826F8F">
              <w:rPr>
                <w:rFonts w:asciiTheme="minorHAnsi" w:hAnsiTheme="minorHAnsi"/>
                <w:b/>
                <w:color w:val="FFFFFF" w:themeColor="background1"/>
                <w:sz w:val="20"/>
                <w:szCs w:val="20"/>
              </w:rPr>
              <w:t>OPERA HOUSE TRAP</w:t>
            </w:r>
          </w:p>
        </w:tc>
        <w:tc>
          <w:tcPr>
            <w:tcW w:w="1133" w:type="dxa"/>
            <w:tcBorders>
              <w:top w:val="single" w:sz="6" w:space="0" w:color="FFFFFF"/>
              <w:bottom w:val="single" w:sz="6" w:space="0" w:color="FFFFFF"/>
            </w:tcBorders>
            <w:shd w:val="clear" w:color="auto" w:fill="95B3D7" w:themeFill="accent1" w:themeFillTint="99"/>
          </w:tcPr>
          <w:p w14:paraId="6DBC962C" w14:textId="77777777" w:rsidR="003A7F32" w:rsidRPr="00826F8F" w:rsidRDefault="003A7F32" w:rsidP="00C058B0">
            <w:pPr>
              <w:spacing w:before="20" w:after="2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color w:val="FFFFFF" w:themeColor="background1"/>
                <w:sz w:val="20"/>
                <w:szCs w:val="20"/>
              </w:rPr>
            </w:pPr>
            <w:r w:rsidRPr="00826F8F">
              <w:rPr>
                <w:rFonts w:asciiTheme="minorHAnsi" w:hAnsiTheme="minorHAnsi"/>
                <w:b/>
                <w:color w:val="FFFFFF" w:themeColor="background1"/>
                <w:sz w:val="20"/>
                <w:szCs w:val="20"/>
              </w:rPr>
              <w:t>TOTAL</w:t>
            </w:r>
          </w:p>
        </w:tc>
      </w:tr>
      <w:tr w:rsidR="003A7F32" w:rsidRPr="00211ACD" w14:paraId="4CDC9301" w14:textId="77777777" w:rsidTr="00826F8F">
        <w:trPr>
          <w:jc w:val="center"/>
        </w:trPr>
        <w:tc>
          <w:tcPr>
            <w:cnfStyle w:val="001000000000" w:firstRow="0" w:lastRow="0" w:firstColumn="1" w:lastColumn="0" w:oddVBand="0" w:evenVBand="0" w:oddHBand="0" w:evenHBand="0" w:firstRowFirstColumn="0" w:firstRowLastColumn="0" w:lastRowFirstColumn="0" w:lastRowLastColumn="0"/>
            <w:tcW w:w="7787" w:type="dxa"/>
            <w:gridSpan w:val="7"/>
            <w:tcBorders>
              <w:top w:val="single" w:sz="8" w:space="0" w:color="FFFFFF"/>
              <w:bottom w:val="single" w:sz="8" w:space="0" w:color="FFFFFF"/>
              <w:right w:val="single" w:sz="8" w:space="0" w:color="FFFFFF"/>
            </w:tcBorders>
          </w:tcPr>
          <w:p w14:paraId="267E0D9A" w14:textId="77777777" w:rsidR="003A7F32" w:rsidRPr="00826F8F" w:rsidRDefault="003A7F32" w:rsidP="005C0B85">
            <w:pPr>
              <w:spacing w:before="20" w:after="20"/>
              <w:jc w:val="center"/>
              <w:rPr>
                <w:rFonts w:asciiTheme="minorHAnsi" w:hAnsiTheme="minorHAnsi"/>
                <w:sz w:val="20"/>
                <w:szCs w:val="20"/>
              </w:rPr>
            </w:pPr>
            <w:r w:rsidRPr="00826F8F">
              <w:rPr>
                <w:rFonts w:asciiTheme="minorHAnsi" w:hAnsiTheme="minorHAnsi"/>
                <w:sz w:val="20"/>
                <w:szCs w:val="20"/>
              </w:rPr>
              <w:t>Fish (Native species)</w:t>
            </w:r>
          </w:p>
        </w:tc>
      </w:tr>
      <w:tr w:rsidR="003A7F32" w:rsidRPr="00211ACD" w14:paraId="6CD78F31" w14:textId="77777777" w:rsidTr="00826F8F">
        <w:trPr>
          <w:gridAfter w:val="1"/>
          <w:wAfter w:w="31" w:type="dxa"/>
          <w:jc w:val="center"/>
        </w:trPr>
        <w:tc>
          <w:tcPr>
            <w:cnfStyle w:val="001000000000" w:firstRow="0" w:lastRow="0" w:firstColumn="1" w:lastColumn="0" w:oddVBand="0" w:evenVBand="0" w:oddHBand="0" w:evenHBand="0" w:firstRowFirstColumn="0" w:firstRowLastColumn="0" w:lastRowFirstColumn="0" w:lastRowLastColumn="0"/>
            <w:tcW w:w="2093" w:type="dxa"/>
            <w:tcBorders>
              <w:top w:val="single" w:sz="8" w:space="0" w:color="FFFFFF"/>
              <w:bottom w:val="single" w:sz="8" w:space="0" w:color="FFFFFF"/>
              <w:right w:val="single" w:sz="8" w:space="0" w:color="FFFFFF"/>
            </w:tcBorders>
          </w:tcPr>
          <w:p w14:paraId="450060D5" w14:textId="77777777" w:rsidR="003A7F32" w:rsidRPr="00826F8F" w:rsidRDefault="003A7F32" w:rsidP="005C0B85">
            <w:pPr>
              <w:spacing w:before="20" w:after="20"/>
              <w:rPr>
                <w:rFonts w:asciiTheme="minorHAnsi" w:hAnsiTheme="minorHAnsi"/>
                <w:sz w:val="20"/>
                <w:szCs w:val="20"/>
              </w:rPr>
            </w:pPr>
            <w:r w:rsidRPr="00826F8F">
              <w:rPr>
                <w:rFonts w:asciiTheme="minorHAnsi" w:hAnsiTheme="minorHAnsi"/>
                <w:sz w:val="20"/>
                <w:szCs w:val="20"/>
              </w:rPr>
              <w:t>Australian smelt</w:t>
            </w:r>
          </w:p>
        </w:tc>
        <w:tc>
          <w:tcPr>
            <w:tcW w:w="1132" w:type="dxa"/>
            <w:tcBorders>
              <w:left w:val="single" w:sz="8" w:space="0" w:color="FFFFFF"/>
            </w:tcBorders>
          </w:tcPr>
          <w:p w14:paraId="3A8FB28E" w14:textId="77777777" w:rsidR="003A7F32" w:rsidRPr="00826F8F" w:rsidRDefault="003A7F32" w:rsidP="005C0B85">
            <w:pPr>
              <w:spacing w:before="20" w:after="20"/>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826F8F">
              <w:rPr>
                <w:rFonts w:asciiTheme="minorHAnsi" w:hAnsiTheme="minorHAnsi"/>
                <w:sz w:val="20"/>
                <w:szCs w:val="20"/>
              </w:rPr>
              <w:t>8</w:t>
            </w:r>
          </w:p>
        </w:tc>
        <w:tc>
          <w:tcPr>
            <w:tcW w:w="1132" w:type="dxa"/>
          </w:tcPr>
          <w:p w14:paraId="35C1CFFF" w14:textId="77777777" w:rsidR="003A7F32" w:rsidRPr="00826F8F" w:rsidRDefault="003A7F32" w:rsidP="005C0B85">
            <w:pPr>
              <w:spacing w:before="20" w:after="20"/>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1133" w:type="dxa"/>
          </w:tcPr>
          <w:p w14:paraId="67553E61" w14:textId="77777777" w:rsidR="003A7F32" w:rsidRPr="00826F8F" w:rsidRDefault="003A7F32" w:rsidP="005C0B85">
            <w:pPr>
              <w:spacing w:before="20" w:after="20"/>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1133" w:type="dxa"/>
          </w:tcPr>
          <w:p w14:paraId="4C46F9C9" w14:textId="77777777" w:rsidR="003A7F32" w:rsidRPr="00826F8F" w:rsidRDefault="003A7F32" w:rsidP="005C0B85">
            <w:pPr>
              <w:spacing w:before="20" w:after="20"/>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1133" w:type="dxa"/>
          </w:tcPr>
          <w:p w14:paraId="59E97919" w14:textId="77777777" w:rsidR="003A7F32" w:rsidRPr="00826F8F" w:rsidRDefault="003A7F32" w:rsidP="005C0B85">
            <w:pPr>
              <w:spacing w:before="20" w:after="20"/>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sz w:val="20"/>
                <w:szCs w:val="20"/>
              </w:rPr>
            </w:pPr>
            <w:r w:rsidRPr="00826F8F">
              <w:rPr>
                <w:rFonts w:asciiTheme="minorHAnsi" w:hAnsiTheme="minorHAnsi"/>
                <w:b/>
                <w:sz w:val="20"/>
                <w:szCs w:val="20"/>
              </w:rPr>
              <w:t>8</w:t>
            </w:r>
          </w:p>
        </w:tc>
      </w:tr>
      <w:tr w:rsidR="003A7F32" w:rsidRPr="00211ACD" w14:paraId="52DB645D" w14:textId="77777777" w:rsidTr="00826F8F">
        <w:trPr>
          <w:gridAfter w:val="1"/>
          <w:wAfter w:w="31" w:type="dxa"/>
          <w:jc w:val="center"/>
        </w:trPr>
        <w:tc>
          <w:tcPr>
            <w:cnfStyle w:val="001000000000" w:firstRow="0" w:lastRow="0" w:firstColumn="1" w:lastColumn="0" w:oddVBand="0" w:evenVBand="0" w:oddHBand="0" w:evenHBand="0" w:firstRowFirstColumn="0" w:firstRowLastColumn="0" w:lastRowFirstColumn="0" w:lastRowLastColumn="0"/>
            <w:tcW w:w="2093" w:type="dxa"/>
            <w:tcBorders>
              <w:top w:val="single" w:sz="8" w:space="0" w:color="FFFFFF"/>
              <w:bottom w:val="single" w:sz="8" w:space="0" w:color="FFFFFF"/>
              <w:right w:val="single" w:sz="8" w:space="0" w:color="FFFFFF"/>
            </w:tcBorders>
          </w:tcPr>
          <w:p w14:paraId="249D4636" w14:textId="77777777" w:rsidR="003A7F32" w:rsidRPr="00826F8F" w:rsidRDefault="003A7F32" w:rsidP="005C0B85">
            <w:pPr>
              <w:spacing w:before="20" w:after="20"/>
              <w:rPr>
                <w:rFonts w:asciiTheme="minorHAnsi" w:hAnsiTheme="minorHAnsi"/>
                <w:sz w:val="20"/>
                <w:szCs w:val="20"/>
              </w:rPr>
            </w:pPr>
            <w:r w:rsidRPr="00826F8F">
              <w:rPr>
                <w:rFonts w:asciiTheme="minorHAnsi" w:hAnsiTheme="minorHAnsi"/>
                <w:sz w:val="20"/>
                <w:szCs w:val="20"/>
              </w:rPr>
              <w:t>bony herring</w:t>
            </w:r>
          </w:p>
        </w:tc>
        <w:tc>
          <w:tcPr>
            <w:tcW w:w="1132" w:type="dxa"/>
            <w:tcBorders>
              <w:left w:val="single" w:sz="8" w:space="0" w:color="FFFFFF"/>
            </w:tcBorders>
          </w:tcPr>
          <w:p w14:paraId="409B3F63" w14:textId="77777777" w:rsidR="003A7F32" w:rsidRPr="00826F8F" w:rsidRDefault="003A7F32" w:rsidP="005C0B85">
            <w:pPr>
              <w:spacing w:before="20" w:after="20"/>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826F8F">
              <w:rPr>
                <w:rFonts w:asciiTheme="minorHAnsi" w:hAnsiTheme="minorHAnsi"/>
                <w:sz w:val="20"/>
                <w:szCs w:val="20"/>
              </w:rPr>
              <w:t>346</w:t>
            </w:r>
          </w:p>
        </w:tc>
        <w:tc>
          <w:tcPr>
            <w:tcW w:w="1132" w:type="dxa"/>
          </w:tcPr>
          <w:p w14:paraId="1EDB9488" w14:textId="77777777" w:rsidR="003A7F32" w:rsidRPr="00826F8F" w:rsidRDefault="003A7F32" w:rsidP="005C0B85">
            <w:pPr>
              <w:spacing w:before="20" w:after="20"/>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1133" w:type="dxa"/>
          </w:tcPr>
          <w:p w14:paraId="68DDD788" w14:textId="77777777" w:rsidR="003A7F32" w:rsidRPr="00826F8F" w:rsidRDefault="003A7F32" w:rsidP="005C0B85">
            <w:pPr>
              <w:spacing w:before="20" w:after="20"/>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1133" w:type="dxa"/>
          </w:tcPr>
          <w:p w14:paraId="21A26A1A" w14:textId="77777777" w:rsidR="003A7F32" w:rsidRPr="00826F8F" w:rsidRDefault="003A7F32" w:rsidP="005C0B85">
            <w:pPr>
              <w:spacing w:before="20" w:after="20"/>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1133" w:type="dxa"/>
          </w:tcPr>
          <w:p w14:paraId="6ECD3E49" w14:textId="77777777" w:rsidR="003A7F32" w:rsidRPr="00826F8F" w:rsidRDefault="003A7F32" w:rsidP="005C0B85">
            <w:pPr>
              <w:spacing w:before="20" w:after="20"/>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sz w:val="20"/>
                <w:szCs w:val="20"/>
              </w:rPr>
            </w:pPr>
            <w:r w:rsidRPr="00826F8F">
              <w:rPr>
                <w:rFonts w:asciiTheme="minorHAnsi" w:hAnsiTheme="minorHAnsi"/>
                <w:b/>
                <w:sz w:val="20"/>
                <w:szCs w:val="20"/>
              </w:rPr>
              <w:t>346</w:t>
            </w:r>
          </w:p>
        </w:tc>
      </w:tr>
      <w:tr w:rsidR="003A7F32" w:rsidRPr="00211ACD" w14:paraId="7D3D03BA" w14:textId="77777777" w:rsidTr="00826F8F">
        <w:trPr>
          <w:gridAfter w:val="1"/>
          <w:wAfter w:w="31" w:type="dxa"/>
          <w:jc w:val="center"/>
        </w:trPr>
        <w:tc>
          <w:tcPr>
            <w:cnfStyle w:val="001000000000" w:firstRow="0" w:lastRow="0" w:firstColumn="1" w:lastColumn="0" w:oddVBand="0" w:evenVBand="0" w:oddHBand="0" w:evenHBand="0" w:firstRowFirstColumn="0" w:firstRowLastColumn="0" w:lastRowFirstColumn="0" w:lastRowLastColumn="0"/>
            <w:tcW w:w="2093" w:type="dxa"/>
            <w:tcBorders>
              <w:top w:val="single" w:sz="8" w:space="0" w:color="FFFFFF"/>
              <w:bottom w:val="single" w:sz="8" w:space="0" w:color="FFFFFF"/>
              <w:right w:val="single" w:sz="8" w:space="0" w:color="FFFFFF"/>
            </w:tcBorders>
          </w:tcPr>
          <w:p w14:paraId="45A628B7" w14:textId="77777777" w:rsidR="003A7F32" w:rsidRPr="00826F8F" w:rsidRDefault="003A7F32" w:rsidP="005C0B85">
            <w:pPr>
              <w:spacing w:before="20" w:after="20"/>
              <w:rPr>
                <w:rFonts w:asciiTheme="minorHAnsi" w:hAnsiTheme="minorHAnsi"/>
                <w:sz w:val="20"/>
                <w:szCs w:val="20"/>
              </w:rPr>
            </w:pPr>
            <w:r w:rsidRPr="00826F8F">
              <w:rPr>
                <w:rFonts w:asciiTheme="minorHAnsi" w:hAnsiTheme="minorHAnsi"/>
                <w:sz w:val="20"/>
                <w:szCs w:val="20"/>
              </w:rPr>
              <w:t>carp gudgeon complex</w:t>
            </w:r>
          </w:p>
        </w:tc>
        <w:tc>
          <w:tcPr>
            <w:tcW w:w="1132" w:type="dxa"/>
            <w:tcBorders>
              <w:left w:val="single" w:sz="8" w:space="0" w:color="FFFFFF"/>
            </w:tcBorders>
          </w:tcPr>
          <w:p w14:paraId="1274C1A9" w14:textId="77777777" w:rsidR="003A7F32" w:rsidRPr="00826F8F" w:rsidRDefault="003A7F32" w:rsidP="005C0B85">
            <w:pPr>
              <w:spacing w:before="20" w:after="20"/>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1132" w:type="dxa"/>
          </w:tcPr>
          <w:p w14:paraId="24362752" w14:textId="77777777" w:rsidR="003A7F32" w:rsidRPr="00826F8F" w:rsidRDefault="003A7F32" w:rsidP="005C0B85">
            <w:pPr>
              <w:spacing w:before="20" w:after="20"/>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826F8F">
              <w:rPr>
                <w:rFonts w:asciiTheme="minorHAnsi" w:hAnsiTheme="minorHAnsi"/>
                <w:sz w:val="20"/>
                <w:szCs w:val="20"/>
              </w:rPr>
              <w:t>2824</w:t>
            </w:r>
          </w:p>
        </w:tc>
        <w:tc>
          <w:tcPr>
            <w:tcW w:w="1133" w:type="dxa"/>
          </w:tcPr>
          <w:p w14:paraId="4C8F2DBC" w14:textId="77777777" w:rsidR="003A7F32" w:rsidRPr="00826F8F" w:rsidRDefault="003A7F32" w:rsidP="005C0B85">
            <w:pPr>
              <w:spacing w:before="20" w:after="20"/>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826F8F">
              <w:rPr>
                <w:rFonts w:asciiTheme="minorHAnsi" w:hAnsiTheme="minorHAnsi"/>
                <w:sz w:val="20"/>
                <w:szCs w:val="20"/>
              </w:rPr>
              <w:t>34</w:t>
            </w:r>
          </w:p>
        </w:tc>
        <w:tc>
          <w:tcPr>
            <w:tcW w:w="1133" w:type="dxa"/>
          </w:tcPr>
          <w:p w14:paraId="2BDA60F0" w14:textId="77777777" w:rsidR="003A7F32" w:rsidRPr="00826F8F" w:rsidRDefault="003A7F32" w:rsidP="005C0B85">
            <w:pPr>
              <w:spacing w:before="20" w:after="20"/>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1133" w:type="dxa"/>
          </w:tcPr>
          <w:p w14:paraId="73C59048" w14:textId="77777777" w:rsidR="003A7F32" w:rsidRPr="00826F8F" w:rsidRDefault="003A7F32" w:rsidP="005C0B85">
            <w:pPr>
              <w:spacing w:before="20" w:after="20"/>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sz w:val="20"/>
                <w:szCs w:val="20"/>
              </w:rPr>
            </w:pPr>
            <w:r w:rsidRPr="00826F8F">
              <w:rPr>
                <w:rFonts w:asciiTheme="minorHAnsi" w:hAnsiTheme="minorHAnsi"/>
                <w:b/>
                <w:sz w:val="20"/>
                <w:szCs w:val="20"/>
              </w:rPr>
              <w:t>2858</w:t>
            </w:r>
          </w:p>
        </w:tc>
      </w:tr>
      <w:tr w:rsidR="003A7F32" w:rsidRPr="00211ACD" w14:paraId="1C12BF3D" w14:textId="77777777" w:rsidTr="00826F8F">
        <w:trPr>
          <w:gridAfter w:val="1"/>
          <w:wAfter w:w="31" w:type="dxa"/>
          <w:jc w:val="center"/>
        </w:trPr>
        <w:tc>
          <w:tcPr>
            <w:cnfStyle w:val="001000000000" w:firstRow="0" w:lastRow="0" w:firstColumn="1" w:lastColumn="0" w:oddVBand="0" w:evenVBand="0" w:oddHBand="0" w:evenHBand="0" w:firstRowFirstColumn="0" w:firstRowLastColumn="0" w:lastRowFirstColumn="0" w:lastRowLastColumn="0"/>
            <w:tcW w:w="2093" w:type="dxa"/>
            <w:tcBorders>
              <w:top w:val="single" w:sz="8" w:space="0" w:color="FFFFFF"/>
              <w:bottom w:val="single" w:sz="8" w:space="0" w:color="FFFFFF"/>
              <w:right w:val="single" w:sz="8" w:space="0" w:color="FFFFFF"/>
            </w:tcBorders>
          </w:tcPr>
          <w:p w14:paraId="28C4F43A" w14:textId="77777777" w:rsidR="003A7F32" w:rsidRPr="00826F8F" w:rsidRDefault="003A7F32" w:rsidP="005C0B85">
            <w:pPr>
              <w:spacing w:before="20" w:after="20"/>
              <w:rPr>
                <w:rFonts w:asciiTheme="minorHAnsi" w:hAnsiTheme="minorHAnsi"/>
                <w:sz w:val="20"/>
                <w:szCs w:val="20"/>
              </w:rPr>
            </w:pPr>
            <w:r w:rsidRPr="00826F8F">
              <w:rPr>
                <w:rFonts w:asciiTheme="minorHAnsi" w:hAnsiTheme="minorHAnsi"/>
                <w:sz w:val="20"/>
                <w:szCs w:val="20"/>
              </w:rPr>
              <w:t>flatheaded gudgeon</w:t>
            </w:r>
          </w:p>
        </w:tc>
        <w:tc>
          <w:tcPr>
            <w:tcW w:w="1132" w:type="dxa"/>
            <w:tcBorders>
              <w:left w:val="single" w:sz="8" w:space="0" w:color="FFFFFF"/>
            </w:tcBorders>
          </w:tcPr>
          <w:p w14:paraId="26DA2013" w14:textId="77777777" w:rsidR="003A7F32" w:rsidRPr="00826F8F" w:rsidRDefault="003A7F32" w:rsidP="005C0B85">
            <w:pPr>
              <w:spacing w:before="20" w:after="20"/>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826F8F">
              <w:rPr>
                <w:rFonts w:asciiTheme="minorHAnsi" w:hAnsiTheme="minorHAnsi"/>
                <w:sz w:val="20"/>
                <w:szCs w:val="20"/>
              </w:rPr>
              <w:t>2</w:t>
            </w:r>
          </w:p>
        </w:tc>
        <w:tc>
          <w:tcPr>
            <w:tcW w:w="1132" w:type="dxa"/>
          </w:tcPr>
          <w:p w14:paraId="190D4BED" w14:textId="77777777" w:rsidR="003A7F32" w:rsidRPr="00826F8F" w:rsidRDefault="003A7F32" w:rsidP="005C0B85">
            <w:pPr>
              <w:spacing w:before="20" w:after="20"/>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826F8F">
              <w:rPr>
                <w:rFonts w:asciiTheme="minorHAnsi" w:hAnsiTheme="minorHAnsi"/>
                <w:sz w:val="20"/>
                <w:szCs w:val="20"/>
              </w:rPr>
              <w:t>13</w:t>
            </w:r>
          </w:p>
        </w:tc>
        <w:tc>
          <w:tcPr>
            <w:tcW w:w="1133" w:type="dxa"/>
          </w:tcPr>
          <w:p w14:paraId="2E268077" w14:textId="77777777" w:rsidR="003A7F32" w:rsidRPr="00826F8F" w:rsidRDefault="003A7F32" w:rsidP="005C0B85">
            <w:pPr>
              <w:spacing w:before="20" w:after="20"/>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1133" w:type="dxa"/>
          </w:tcPr>
          <w:p w14:paraId="161B2602" w14:textId="77777777" w:rsidR="003A7F32" w:rsidRPr="00826F8F" w:rsidRDefault="003A7F32" w:rsidP="005C0B85">
            <w:pPr>
              <w:spacing w:before="20" w:after="20"/>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1133" w:type="dxa"/>
          </w:tcPr>
          <w:p w14:paraId="2A8DC6DC" w14:textId="77777777" w:rsidR="003A7F32" w:rsidRPr="00826F8F" w:rsidRDefault="003A7F32" w:rsidP="005C0B85">
            <w:pPr>
              <w:spacing w:before="20" w:after="20"/>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sz w:val="20"/>
                <w:szCs w:val="20"/>
              </w:rPr>
            </w:pPr>
            <w:r w:rsidRPr="00826F8F">
              <w:rPr>
                <w:rFonts w:asciiTheme="minorHAnsi" w:hAnsiTheme="minorHAnsi"/>
                <w:b/>
                <w:sz w:val="20"/>
                <w:szCs w:val="20"/>
              </w:rPr>
              <w:t>15</w:t>
            </w:r>
          </w:p>
        </w:tc>
      </w:tr>
      <w:tr w:rsidR="003A7F32" w:rsidRPr="00211ACD" w14:paraId="7FB95B16" w14:textId="77777777" w:rsidTr="00826F8F">
        <w:trPr>
          <w:gridAfter w:val="1"/>
          <w:wAfter w:w="31" w:type="dxa"/>
          <w:jc w:val="center"/>
        </w:trPr>
        <w:tc>
          <w:tcPr>
            <w:cnfStyle w:val="001000000000" w:firstRow="0" w:lastRow="0" w:firstColumn="1" w:lastColumn="0" w:oddVBand="0" w:evenVBand="0" w:oddHBand="0" w:evenHBand="0" w:firstRowFirstColumn="0" w:firstRowLastColumn="0" w:lastRowFirstColumn="0" w:lastRowLastColumn="0"/>
            <w:tcW w:w="2093" w:type="dxa"/>
            <w:tcBorders>
              <w:top w:val="single" w:sz="8" w:space="0" w:color="FFFFFF"/>
              <w:bottom w:val="single" w:sz="8" w:space="0" w:color="FFFFFF"/>
              <w:right w:val="single" w:sz="8" w:space="0" w:color="FFFFFF"/>
            </w:tcBorders>
          </w:tcPr>
          <w:p w14:paraId="163F4E6B" w14:textId="77777777" w:rsidR="003A7F32" w:rsidRPr="00826F8F" w:rsidRDefault="003A7F32" w:rsidP="005C0B85">
            <w:pPr>
              <w:spacing w:before="20" w:after="20"/>
              <w:rPr>
                <w:rFonts w:asciiTheme="minorHAnsi" w:hAnsiTheme="minorHAnsi"/>
                <w:sz w:val="20"/>
                <w:szCs w:val="20"/>
              </w:rPr>
            </w:pPr>
            <w:r w:rsidRPr="00826F8F">
              <w:rPr>
                <w:rFonts w:asciiTheme="minorHAnsi" w:hAnsiTheme="minorHAnsi"/>
                <w:sz w:val="20"/>
                <w:szCs w:val="20"/>
              </w:rPr>
              <w:t>golden perch</w:t>
            </w:r>
          </w:p>
        </w:tc>
        <w:tc>
          <w:tcPr>
            <w:tcW w:w="1132" w:type="dxa"/>
            <w:tcBorders>
              <w:left w:val="single" w:sz="8" w:space="0" w:color="FFFFFF"/>
            </w:tcBorders>
          </w:tcPr>
          <w:p w14:paraId="15B02EBF" w14:textId="77777777" w:rsidR="003A7F32" w:rsidRPr="00826F8F" w:rsidRDefault="003A7F32" w:rsidP="005C0B85">
            <w:pPr>
              <w:spacing w:before="20" w:after="20"/>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826F8F">
              <w:rPr>
                <w:rFonts w:asciiTheme="minorHAnsi" w:hAnsiTheme="minorHAnsi"/>
                <w:sz w:val="20"/>
                <w:szCs w:val="20"/>
              </w:rPr>
              <w:t>128</w:t>
            </w:r>
          </w:p>
        </w:tc>
        <w:tc>
          <w:tcPr>
            <w:tcW w:w="1132" w:type="dxa"/>
          </w:tcPr>
          <w:p w14:paraId="22FE20FE" w14:textId="77777777" w:rsidR="003A7F32" w:rsidRPr="00826F8F" w:rsidRDefault="003A7F32" w:rsidP="005C0B85">
            <w:pPr>
              <w:spacing w:before="20" w:after="20"/>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1133" w:type="dxa"/>
          </w:tcPr>
          <w:p w14:paraId="0A446E51" w14:textId="77777777" w:rsidR="003A7F32" w:rsidRPr="00826F8F" w:rsidRDefault="003A7F32" w:rsidP="005C0B85">
            <w:pPr>
              <w:spacing w:before="20" w:after="20"/>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1133" w:type="dxa"/>
          </w:tcPr>
          <w:p w14:paraId="7E48DC2F" w14:textId="77777777" w:rsidR="003A7F32" w:rsidRPr="00826F8F" w:rsidRDefault="003A7F32" w:rsidP="005C0B85">
            <w:pPr>
              <w:spacing w:before="20" w:after="20"/>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1133" w:type="dxa"/>
          </w:tcPr>
          <w:p w14:paraId="4C33F135" w14:textId="77777777" w:rsidR="003A7F32" w:rsidRPr="00826F8F" w:rsidRDefault="003A7F32" w:rsidP="005C0B85">
            <w:pPr>
              <w:spacing w:before="20" w:after="20"/>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sz w:val="20"/>
                <w:szCs w:val="20"/>
              </w:rPr>
            </w:pPr>
            <w:r w:rsidRPr="00826F8F">
              <w:rPr>
                <w:rFonts w:asciiTheme="minorHAnsi" w:hAnsiTheme="minorHAnsi"/>
                <w:b/>
                <w:sz w:val="20"/>
                <w:szCs w:val="20"/>
              </w:rPr>
              <w:t>128</w:t>
            </w:r>
          </w:p>
        </w:tc>
      </w:tr>
      <w:tr w:rsidR="003A7F32" w:rsidRPr="00211ACD" w14:paraId="35935A1D" w14:textId="77777777" w:rsidTr="00826F8F">
        <w:trPr>
          <w:gridAfter w:val="1"/>
          <w:wAfter w:w="31" w:type="dxa"/>
          <w:jc w:val="center"/>
        </w:trPr>
        <w:tc>
          <w:tcPr>
            <w:cnfStyle w:val="001000000000" w:firstRow="0" w:lastRow="0" w:firstColumn="1" w:lastColumn="0" w:oddVBand="0" w:evenVBand="0" w:oddHBand="0" w:evenHBand="0" w:firstRowFirstColumn="0" w:firstRowLastColumn="0" w:lastRowFirstColumn="0" w:lastRowLastColumn="0"/>
            <w:tcW w:w="2093" w:type="dxa"/>
            <w:tcBorders>
              <w:top w:val="single" w:sz="8" w:space="0" w:color="FFFFFF"/>
              <w:bottom w:val="single" w:sz="8" w:space="0" w:color="FFFFFF"/>
              <w:right w:val="single" w:sz="8" w:space="0" w:color="FFFFFF"/>
            </w:tcBorders>
          </w:tcPr>
          <w:p w14:paraId="04E85D39" w14:textId="77777777" w:rsidR="003A7F32" w:rsidRPr="00826F8F" w:rsidRDefault="003A7F32" w:rsidP="005C0B85">
            <w:pPr>
              <w:spacing w:before="20" w:after="20"/>
              <w:rPr>
                <w:rFonts w:asciiTheme="minorHAnsi" w:hAnsiTheme="minorHAnsi"/>
                <w:sz w:val="20"/>
                <w:szCs w:val="20"/>
              </w:rPr>
            </w:pPr>
            <w:r w:rsidRPr="00826F8F">
              <w:rPr>
                <w:rFonts w:asciiTheme="minorHAnsi" w:hAnsiTheme="minorHAnsi"/>
                <w:sz w:val="20"/>
                <w:szCs w:val="20"/>
              </w:rPr>
              <w:t>Murray cod</w:t>
            </w:r>
          </w:p>
        </w:tc>
        <w:tc>
          <w:tcPr>
            <w:tcW w:w="1132" w:type="dxa"/>
            <w:tcBorders>
              <w:left w:val="single" w:sz="8" w:space="0" w:color="FFFFFF"/>
            </w:tcBorders>
          </w:tcPr>
          <w:p w14:paraId="614CFB7E" w14:textId="77777777" w:rsidR="003A7F32" w:rsidRPr="00826F8F" w:rsidRDefault="003A7F32" w:rsidP="005C0B85">
            <w:pPr>
              <w:spacing w:before="20" w:after="20"/>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826F8F">
              <w:rPr>
                <w:rFonts w:asciiTheme="minorHAnsi" w:hAnsiTheme="minorHAnsi"/>
                <w:sz w:val="20"/>
                <w:szCs w:val="20"/>
              </w:rPr>
              <w:t>95</w:t>
            </w:r>
          </w:p>
        </w:tc>
        <w:tc>
          <w:tcPr>
            <w:tcW w:w="1132" w:type="dxa"/>
          </w:tcPr>
          <w:p w14:paraId="6158FBEB" w14:textId="77777777" w:rsidR="003A7F32" w:rsidRPr="00826F8F" w:rsidRDefault="003A7F32" w:rsidP="005C0B85">
            <w:pPr>
              <w:spacing w:before="20" w:after="20"/>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1133" w:type="dxa"/>
          </w:tcPr>
          <w:p w14:paraId="2DC55CD6" w14:textId="77777777" w:rsidR="003A7F32" w:rsidRPr="00826F8F" w:rsidRDefault="003A7F32" w:rsidP="005C0B85">
            <w:pPr>
              <w:spacing w:before="20" w:after="20"/>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1133" w:type="dxa"/>
          </w:tcPr>
          <w:p w14:paraId="078737E4" w14:textId="77777777" w:rsidR="003A7F32" w:rsidRPr="00826F8F" w:rsidRDefault="003A7F32" w:rsidP="005C0B85">
            <w:pPr>
              <w:spacing w:before="20" w:after="20"/>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1133" w:type="dxa"/>
          </w:tcPr>
          <w:p w14:paraId="6977D781" w14:textId="77777777" w:rsidR="003A7F32" w:rsidRPr="00826F8F" w:rsidRDefault="003A7F32" w:rsidP="005C0B85">
            <w:pPr>
              <w:spacing w:before="20" w:after="20"/>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sz w:val="20"/>
                <w:szCs w:val="20"/>
              </w:rPr>
            </w:pPr>
            <w:r w:rsidRPr="00826F8F">
              <w:rPr>
                <w:rFonts w:asciiTheme="minorHAnsi" w:hAnsiTheme="minorHAnsi"/>
                <w:b/>
                <w:sz w:val="20"/>
                <w:szCs w:val="20"/>
              </w:rPr>
              <w:t>95</w:t>
            </w:r>
          </w:p>
        </w:tc>
      </w:tr>
      <w:tr w:rsidR="003A7F32" w:rsidRPr="00211ACD" w14:paraId="08BF6D6E" w14:textId="77777777" w:rsidTr="00826F8F">
        <w:trPr>
          <w:gridAfter w:val="1"/>
          <w:wAfter w:w="31" w:type="dxa"/>
          <w:jc w:val="center"/>
        </w:trPr>
        <w:tc>
          <w:tcPr>
            <w:cnfStyle w:val="001000000000" w:firstRow="0" w:lastRow="0" w:firstColumn="1" w:lastColumn="0" w:oddVBand="0" w:evenVBand="0" w:oddHBand="0" w:evenHBand="0" w:firstRowFirstColumn="0" w:firstRowLastColumn="0" w:lastRowFirstColumn="0" w:lastRowLastColumn="0"/>
            <w:tcW w:w="2093" w:type="dxa"/>
            <w:tcBorders>
              <w:top w:val="single" w:sz="8" w:space="0" w:color="FFFFFF"/>
              <w:bottom w:val="single" w:sz="8" w:space="0" w:color="FFFFFF"/>
              <w:right w:val="single" w:sz="8" w:space="0" w:color="FFFFFF"/>
            </w:tcBorders>
          </w:tcPr>
          <w:p w14:paraId="70F4D3BD" w14:textId="77777777" w:rsidR="003A7F32" w:rsidRPr="00826F8F" w:rsidRDefault="003A7F32" w:rsidP="005C0B85">
            <w:pPr>
              <w:spacing w:before="20" w:after="20"/>
              <w:rPr>
                <w:rFonts w:asciiTheme="minorHAnsi" w:hAnsiTheme="minorHAnsi"/>
                <w:sz w:val="20"/>
                <w:szCs w:val="20"/>
              </w:rPr>
            </w:pPr>
            <w:r w:rsidRPr="00826F8F">
              <w:rPr>
                <w:rFonts w:asciiTheme="minorHAnsi" w:hAnsiTheme="minorHAnsi"/>
                <w:sz w:val="20"/>
                <w:szCs w:val="20"/>
              </w:rPr>
              <w:t>un-specked hardyhead</w:t>
            </w:r>
          </w:p>
        </w:tc>
        <w:tc>
          <w:tcPr>
            <w:tcW w:w="1132" w:type="dxa"/>
            <w:tcBorders>
              <w:left w:val="single" w:sz="8" w:space="0" w:color="FFFFFF"/>
            </w:tcBorders>
          </w:tcPr>
          <w:p w14:paraId="7B6BE541" w14:textId="77777777" w:rsidR="003A7F32" w:rsidRPr="00826F8F" w:rsidRDefault="003A7F32" w:rsidP="005C0B85">
            <w:pPr>
              <w:spacing w:before="20" w:after="20"/>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826F8F">
              <w:rPr>
                <w:rFonts w:asciiTheme="minorHAnsi" w:hAnsiTheme="minorHAnsi"/>
                <w:sz w:val="20"/>
                <w:szCs w:val="20"/>
              </w:rPr>
              <w:t>1</w:t>
            </w:r>
          </w:p>
        </w:tc>
        <w:tc>
          <w:tcPr>
            <w:tcW w:w="1132" w:type="dxa"/>
          </w:tcPr>
          <w:p w14:paraId="7546E885" w14:textId="77777777" w:rsidR="003A7F32" w:rsidRPr="00826F8F" w:rsidRDefault="003A7F32" w:rsidP="005C0B85">
            <w:pPr>
              <w:spacing w:before="20" w:after="20"/>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826F8F">
              <w:rPr>
                <w:rFonts w:asciiTheme="minorHAnsi" w:hAnsiTheme="minorHAnsi"/>
                <w:sz w:val="20"/>
                <w:szCs w:val="20"/>
              </w:rPr>
              <w:t>1</w:t>
            </w:r>
          </w:p>
        </w:tc>
        <w:tc>
          <w:tcPr>
            <w:tcW w:w="1133" w:type="dxa"/>
          </w:tcPr>
          <w:p w14:paraId="3C532489" w14:textId="77777777" w:rsidR="003A7F32" w:rsidRPr="00826F8F" w:rsidRDefault="003A7F32" w:rsidP="005C0B85">
            <w:pPr>
              <w:spacing w:before="20" w:after="20"/>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1133" w:type="dxa"/>
          </w:tcPr>
          <w:p w14:paraId="5CAD7D1A" w14:textId="77777777" w:rsidR="003A7F32" w:rsidRPr="00826F8F" w:rsidRDefault="003A7F32" w:rsidP="005C0B85">
            <w:pPr>
              <w:spacing w:before="20" w:after="20"/>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1133" w:type="dxa"/>
          </w:tcPr>
          <w:p w14:paraId="06A5266A" w14:textId="77777777" w:rsidR="003A7F32" w:rsidRPr="00826F8F" w:rsidRDefault="003A7F32" w:rsidP="005C0B85">
            <w:pPr>
              <w:spacing w:before="20" w:after="20"/>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sz w:val="20"/>
                <w:szCs w:val="20"/>
              </w:rPr>
            </w:pPr>
            <w:r w:rsidRPr="00826F8F">
              <w:rPr>
                <w:rFonts w:asciiTheme="minorHAnsi" w:hAnsiTheme="minorHAnsi"/>
                <w:b/>
                <w:sz w:val="20"/>
                <w:szCs w:val="20"/>
              </w:rPr>
              <w:t>2</w:t>
            </w:r>
          </w:p>
        </w:tc>
      </w:tr>
      <w:tr w:rsidR="003A7F32" w:rsidRPr="00211ACD" w14:paraId="4C9737F5" w14:textId="77777777" w:rsidTr="00826F8F">
        <w:trPr>
          <w:jc w:val="center"/>
        </w:trPr>
        <w:tc>
          <w:tcPr>
            <w:cnfStyle w:val="001000000000" w:firstRow="0" w:lastRow="0" w:firstColumn="1" w:lastColumn="0" w:oddVBand="0" w:evenVBand="0" w:oddHBand="0" w:evenHBand="0" w:firstRowFirstColumn="0" w:firstRowLastColumn="0" w:lastRowFirstColumn="0" w:lastRowLastColumn="0"/>
            <w:tcW w:w="7787" w:type="dxa"/>
            <w:gridSpan w:val="7"/>
            <w:tcBorders>
              <w:top w:val="single" w:sz="8" w:space="0" w:color="FFFFFF"/>
              <w:bottom w:val="single" w:sz="8" w:space="0" w:color="FFFFFF"/>
              <w:right w:val="single" w:sz="8" w:space="0" w:color="FFFFFF"/>
            </w:tcBorders>
          </w:tcPr>
          <w:p w14:paraId="32D5BBED" w14:textId="77777777" w:rsidR="003A7F32" w:rsidRPr="00826F8F" w:rsidRDefault="003A7F32" w:rsidP="005C0B85">
            <w:pPr>
              <w:spacing w:before="20" w:after="20"/>
              <w:jc w:val="center"/>
              <w:rPr>
                <w:rFonts w:asciiTheme="minorHAnsi" w:hAnsiTheme="minorHAnsi"/>
                <w:sz w:val="20"/>
                <w:szCs w:val="20"/>
              </w:rPr>
            </w:pPr>
            <w:r w:rsidRPr="00826F8F">
              <w:rPr>
                <w:rFonts w:asciiTheme="minorHAnsi" w:hAnsiTheme="minorHAnsi"/>
                <w:sz w:val="20"/>
                <w:szCs w:val="20"/>
              </w:rPr>
              <w:t>Fish (Alien species)</w:t>
            </w:r>
          </w:p>
        </w:tc>
      </w:tr>
      <w:tr w:rsidR="003A7F32" w:rsidRPr="00211ACD" w14:paraId="21F26AB4" w14:textId="77777777" w:rsidTr="00826F8F">
        <w:trPr>
          <w:gridAfter w:val="1"/>
          <w:wAfter w:w="31" w:type="dxa"/>
          <w:jc w:val="center"/>
        </w:trPr>
        <w:tc>
          <w:tcPr>
            <w:cnfStyle w:val="001000000000" w:firstRow="0" w:lastRow="0" w:firstColumn="1" w:lastColumn="0" w:oddVBand="0" w:evenVBand="0" w:oddHBand="0" w:evenHBand="0" w:firstRowFirstColumn="0" w:firstRowLastColumn="0" w:lastRowFirstColumn="0" w:lastRowLastColumn="0"/>
            <w:tcW w:w="2093" w:type="dxa"/>
            <w:tcBorders>
              <w:top w:val="single" w:sz="8" w:space="0" w:color="FFFFFF"/>
              <w:bottom w:val="single" w:sz="8" w:space="0" w:color="FFFFFF"/>
              <w:right w:val="single" w:sz="8" w:space="0" w:color="FFFFFF"/>
            </w:tcBorders>
          </w:tcPr>
          <w:p w14:paraId="604A8912" w14:textId="77777777" w:rsidR="003A7F32" w:rsidRPr="00826F8F" w:rsidRDefault="003A7F32" w:rsidP="005C0B85">
            <w:pPr>
              <w:spacing w:before="20" w:after="20"/>
              <w:rPr>
                <w:rFonts w:asciiTheme="minorHAnsi" w:hAnsiTheme="minorHAnsi"/>
                <w:sz w:val="20"/>
                <w:szCs w:val="20"/>
              </w:rPr>
            </w:pPr>
            <w:r w:rsidRPr="00826F8F">
              <w:rPr>
                <w:rFonts w:asciiTheme="minorHAnsi" w:hAnsiTheme="minorHAnsi"/>
                <w:sz w:val="20"/>
                <w:szCs w:val="20"/>
              </w:rPr>
              <w:t>common carp</w:t>
            </w:r>
          </w:p>
        </w:tc>
        <w:tc>
          <w:tcPr>
            <w:tcW w:w="1132" w:type="dxa"/>
            <w:tcBorders>
              <w:left w:val="single" w:sz="8" w:space="0" w:color="FFFFFF"/>
            </w:tcBorders>
          </w:tcPr>
          <w:p w14:paraId="267953ED" w14:textId="77777777" w:rsidR="003A7F32" w:rsidRPr="00826F8F" w:rsidRDefault="003A7F32" w:rsidP="005C0B85">
            <w:pPr>
              <w:spacing w:before="20" w:after="20"/>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826F8F">
              <w:rPr>
                <w:rFonts w:asciiTheme="minorHAnsi" w:hAnsiTheme="minorHAnsi"/>
                <w:sz w:val="20"/>
                <w:szCs w:val="20"/>
              </w:rPr>
              <w:t>228</w:t>
            </w:r>
          </w:p>
        </w:tc>
        <w:tc>
          <w:tcPr>
            <w:tcW w:w="1132" w:type="dxa"/>
          </w:tcPr>
          <w:p w14:paraId="17958384" w14:textId="77777777" w:rsidR="003A7F32" w:rsidRPr="00826F8F" w:rsidRDefault="003A7F32" w:rsidP="005C0B85">
            <w:pPr>
              <w:spacing w:before="20" w:after="20"/>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826F8F">
              <w:rPr>
                <w:rFonts w:asciiTheme="minorHAnsi" w:hAnsiTheme="minorHAnsi"/>
                <w:sz w:val="20"/>
                <w:szCs w:val="20"/>
              </w:rPr>
              <w:t>1</w:t>
            </w:r>
          </w:p>
        </w:tc>
        <w:tc>
          <w:tcPr>
            <w:tcW w:w="1133" w:type="dxa"/>
          </w:tcPr>
          <w:p w14:paraId="5DE31F51" w14:textId="77777777" w:rsidR="003A7F32" w:rsidRPr="00826F8F" w:rsidRDefault="003A7F32" w:rsidP="005C0B85">
            <w:pPr>
              <w:spacing w:before="20" w:after="20"/>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1133" w:type="dxa"/>
          </w:tcPr>
          <w:p w14:paraId="6D354163" w14:textId="77777777" w:rsidR="003A7F32" w:rsidRPr="00826F8F" w:rsidRDefault="003A7F32" w:rsidP="005C0B85">
            <w:pPr>
              <w:spacing w:before="20" w:after="20"/>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1133" w:type="dxa"/>
          </w:tcPr>
          <w:p w14:paraId="2F1A6070" w14:textId="77777777" w:rsidR="003A7F32" w:rsidRPr="00826F8F" w:rsidRDefault="003A7F32" w:rsidP="005C0B85">
            <w:pPr>
              <w:spacing w:before="20" w:after="20"/>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sz w:val="20"/>
                <w:szCs w:val="20"/>
              </w:rPr>
            </w:pPr>
            <w:r w:rsidRPr="00826F8F">
              <w:rPr>
                <w:rFonts w:asciiTheme="minorHAnsi" w:hAnsiTheme="minorHAnsi"/>
                <w:b/>
                <w:sz w:val="20"/>
                <w:szCs w:val="20"/>
              </w:rPr>
              <w:t>229</w:t>
            </w:r>
          </w:p>
        </w:tc>
      </w:tr>
      <w:tr w:rsidR="003A7F32" w:rsidRPr="00211ACD" w14:paraId="24C4954E" w14:textId="77777777" w:rsidTr="00826F8F">
        <w:trPr>
          <w:gridAfter w:val="1"/>
          <w:wAfter w:w="31" w:type="dxa"/>
          <w:jc w:val="center"/>
        </w:trPr>
        <w:tc>
          <w:tcPr>
            <w:cnfStyle w:val="001000000000" w:firstRow="0" w:lastRow="0" w:firstColumn="1" w:lastColumn="0" w:oddVBand="0" w:evenVBand="0" w:oddHBand="0" w:evenHBand="0" w:firstRowFirstColumn="0" w:firstRowLastColumn="0" w:lastRowFirstColumn="0" w:lastRowLastColumn="0"/>
            <w:tcW w:w="2093" w:type="dxa"/>
            <w:tcBorders>
              <w:top w:val="single" w:sz="8" w:space="0" w:color="FFFFFF"/>
              <w:bottom w:val="single" w:sz="8" w:space="0" w:color="FFFFFF"/>
              <w:right w:val="single" w:sz="8" w:space="0" w:color="FFFFFF"/>
            </w:tcBorders>
          </w:tcPr>
          <w:p w14:paraId="6BF42FD7" w14:textId="77777777" w:rsidR="003A7F32" w:rsidRPr="00826F8F" w:rsidRDefault="003A7F32" w:rsidP="005C0B85">
            <w:pPr>
              <w:spacing w:before="20" w:after="20"/>
              <w:rPr>
                <w:rFonts w:asciiTheme="minorHAnsi" w:hAnsiTheme="minorHAnsi"/>
                <w:sz w:val="20"/>
                <w:szCs w:val="20"/>
              </w:rPr>
            </w:pPr>
            <w:r w:rsidRPr="00826F8F">
              <w:rPr>
                <w:rFonts w:asciiTheme="minorHAnsi" w:hAnsiTheme="minorHAnsi"/>
                <w:sz w:val="20"/>
                <w:szCs w:val="20"/>
              </w:rPr>
              <w:t>Eastern gambusia</w:t>
            </w:r>
          </w:p>
        </w:tc>
        <w:tc>
          <w:tcPr>
            <w:tcW w:w="1132" w:type="dxa"/>
            <w:tcBorders>
              <w:left w:val="single" w:sz="8" w:space="0" w:color="FFFFFF"/>
            </w:tcBorders>
          </w:tcPr>
          <w:p w14:paraId="11DC2AA4" w14:textId="77777777" w:rsidR="003A7F32" w:rsidRPr="00826F8F" w:rsidRDefault="003A7F32" w:rsidP="005C0B85">
            <w:pPr>
              <w:spacing w:before="20" w:after="20"/>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826F8F">
              <w:rPr>
                <w:rFonts w:asciiTheme="minorHAnsi" w:hAnsiTheme="minorHAnsi"/>
                <w:sz w:val="20"/>
                <w:szCs w:val="20"/>
              </w:rPr>
              <w:t>11</w:t>
            </w:r>
          </w:p>
        </w:tc>
        <w:tc>
          <w:tcPr>
            <w:tcW w:w="1132" w:type="dxa"/>
          </w:tcPr>
          <w:p w14:paraId="465C9FD5" w14:textId="77777777" w:rsidR="003A7F32" w:rsidRPr="00826F8F" w:rsidRDefault="003A7F32" w:rsidP="005C0B85">
            <w:pPr>
              <w:spacing w:before="20" w:after="20"/>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826F8F">
              <w:rPr>
                <w:rFonts w:asciiTheme="minorHAnsi" w:hAnsiTheme="minorHAnsi"/>
                <w:sz w:val="20"/>
                <w:szCs w:val="20"/>
              </w:rPr>
              <w:t>1181</w:t>
            </w:r>
          </w:p>
        </w:tc>
        <w:tc>
          <w:tcPr>
            <w:tcW w:w="1133" w:type="dxa"/>
          </w:tcPr>
          <w:p w14:paraId="6A6C8871" w14:textId="77777777" w:rsidR="003A7F32" w:rsidRPr="00826F8F" w:rsidRDefault="003A7F32" w:rsidP="005C0B85">
            <w:pPr>
              <w:spacing w:before="20" w:after="20"/>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1133" w:type="dxa"/>
          </w:tcPr>
          <w:p w14:paraId="60BB3DA0" w14:textId="77777777" w:rsidR="003A7F32" w:rsidRPr="00826F8F" w:rsidRDefault="003A7F32" w:rsidP="005C0B85">
            <w:pPr>
              <w:spacing w:before="20" w:after="20"/>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1133" w:type="dxa"/>
          </w:tcPr>
          <w:p w14:paraId="0A381685" w14:textId="77777777" w:rsidR="003A7F32" w:rsidRPr="00826F8F" w:rsidRDefault="003A7F32" w:rsidP="005C0B85">
            <w:pPr>
              <w:spacing w:before="20" w:after="20"/>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sz w:val="20"/>
                <w:szCs w:val="20"/>
              </w:rPr>
            </w:pPr>
            <w:r w:rsidRPr="00826F8F">
              <w:rPr>
                <w:rFonts w:asciiTheme="minorHAnsi" w:hAnsiTheme="minorHAnsi"/>
                <w:b/>
                <w:sz w:val="20"/>
                <w:szCs w:val="20"/>
              </w:rPr>
              <w:t>1192</w:t>
            </w:r>
          </w:p>
        </w:tc>
      </w:tr>
      <w:tr w:rsidR="003A7F32" w:rsidRPr="00211ACD" w14:paraId="674E5CD2" w14:textId="77777777" w:rsidTr="00826F8F">
        <w:trPr>
          <w:gridAfter w:val="1"/>
          <w:wAfter w:w="31" w:type="dxa"/>
          <w:jc w:val="center"/>
        </w:trPr>
        <w:tc>
          <w:tcPr>
            <w:cnfStyle w:val="001000000000" w:firstRow="0" w:lastRow="0" w:firstColumn="1" w:lastColumn="0" w:oddVBand="0" w:evenVBand="0" w:oddHBand="0" w:evenHBand="0" w:firstRowFirstColumn="0" w:firstRowLastColumn="0" w:lastRowFirstColumn="0" w:lastRowLastColumn="0"/>
            <w:tcW w:w="2093" w:type="dxa"/>
            <w:tcBorders>
              <w:top w:val="single" w:sz="8" w:space="0" w:color="FFFFFF"/>
              <w:bottom w:val="single" w:sz="8" w:space="0" w:color="FFFFFF"/>
              <w:right w:val="single" w:sz="8" w:space="0" w:color="FFFFFF"/>
            </w:tcBorders>
          </w:tcPr>
          <w:p w14:paraId="24A09287" w14:textId="77777777" w:rsidR="003A7F32" w:rsidRPr="00826F8F" w:rsidRDefault="003A7F32" w:rsidP="005C0B85">
            <w:pPr>
              <w:spacing w:before="20" w:after="20"/>
              <w:rPr>
                <w:rFonts w:asciiTheme="minorHAnsi" w:hAnsiTheme="minorHAnsi"/>
                <w:sz w:val="20"/>
                <w:szCs w:val="20"/>
              </w:rPr>
            </w:pPr>
            <w:r w:rsidRPr="00826F8F">
              <w:rPr>
                <w:rFonts w:asciiTheme="minorHAnsi" w:hAnsiTheme="minorHAnsi"/>
                <w:sz w:val="20"/>
                <w:szCs w:val="20"/>
              </w:rPr>
              <w:t>goldfish</w:t>
            </w:r>
          </w:p>
        </w:tc>
        <w:tc>
          <w:tcPr>
            <w:tcW w:w="1132" w:type="dxa"/>
            <w:tcBorders>
              <w:left w:val="single" w:sz="8" w:space="0" w:color="FFFFFF"/>
            </w:tcBorders>
          </w:tcPr>
          <w:p w14:paraId="3F21F991" w14:textId="77777777" w:rsidR="003A7F32" w:rsidRPr="00826F8F" w:rsidRDefault="003A7F32" w:rsidP="005C0B85">
            <w:pPr>
              <w:spacing w:before="20" w:after="20"/>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826F8F">
              <w:rPr>
                <w:rFonts w:asciiTheme="minorHAnsi" w:hAnsiTheme="minorHAnsi"/>
                <w:sz w:val="20"/>
                <w:szCs w:val="20"/>
              </w:rPr>
              <w:t>39</w:t>
            </w:r>
          </w:p>
        </w:tc>
        <w:tc>
          <w:tcPr>
            <w:tcW w:w="1132" w:type="dxa"/>
          </w:tcPr>
          <w:p w14:paraId="1570162E" w14:textId="77777777" w:rsidR="003A7F32" w:rsidRPr="00826F8F" w:rsidRDefault="003A7F32" w:rsidP="005C0B85">
            <w:pPr>
              <w:spacing w:before="20" w:after="20"/>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826F8F">
              <w:rPr>
                <w:rFonts w:asciiTheme="minorHAnsi" w:hAnsiTheme="minorHAnsi"/>
                <w:sz w:val="20"/>
                <w:szCs w:val="20"/>
              </w:rPr>
              <w:t>3</w:t>
            </w:r>
          </w:p>
        </w:tc>
        <w:tc>
          <w:tcPr>
            <w:tcW w:w="1133" w:type="dxa"/>
          </w:tcPr>
          <w:p w14:paraId="080FA8C6" w14:textId="77777777" w:rsidR="003A7F32" w:rsidRPr="00826F8F" w:rsidRDefault="003A7F32" w:rsidP="005C0B85">
            <w:pPr>
              <w:spacing w:before="20" w:after="20"/>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1133" w:type="dxa"/>
          </w:tcPr>
          <w:p w14:paraId="5BCA6109" w14:textId="77777777" w:rsidR="003A7F32" w:rsidRPr="00826F8F" w:rsidRDefault="003A7F32" w:rsidP="005C0B85">
            <w:pPr>
              <w:spacing w:before="20" w:after="20"/>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1133" w:type="dxa"/>
          </w:tcPr>
          <w:p w14:paraId="7DF97D71" w14:textId="77777777" w:rsidR="003A7F32" w:rsidRPr="00826F8F" w:rsidRDefault="003A7F32" w:rsidP="005C0B85">
            <w:pPr>
              <w:spacing w:before="20" w:after="20"/>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sz w:val="20"/>
                <w:szCs w:val="20"/>
              </w:rPr>
            </w:pPr>
            <w:r w:rsidRPr="00826F8F">
              <w:rPr>
                <w:rFonts w:asciiTheme="minorHAnsi" w:hAnsiTheme="minorHAnsi"/>
                <w:b/>
                <w:sz w:val="20"/>
                <w:szCs w:val="20"/>
              </w:rPr>
              <w:t>42</w:t>
            </w:r>
          </w:p>
        </w:tc>
      </w:tr>
      <w:tr w:rsidR="003A7F32" w:rsidRPr="00211ACD" w14:paraId="6CD5AE0B" w14:textId="77777777" w:rsidTr="00826F8F">
        <w:trPr>
          <w:gridAfter w:val="1"/>
          <w:wAfter w:w="31" w:type="dxa"/>
          <w:jc w:val="center"/>
        </w:trPr>
        <w:tc>
          <w:tcPr>
            <w:cnfStyle w:val="001000000000" w:firstRow="0" w:lastRow="0" w:firstColumn="1" w:lastColumn="0" w:oddVBand="0" w:evenVBand="0" w:oddHBand="0" w:evenHBand="0" w:firstRowFirstColumn="0" w:firstRowLastColumn="0" w:lastRowFirstColumn="0" w:lastRowLastColumn="0"/>
            <w:tcW w:w="2093" w:type="dxa"/>
            <w:tcBorders>
              <w:top w:val="single" w:sz="8" w:space="0" w:color="FFFFFF"/>
              <w:bottom w:val="single" w:sz="8" w:space="0" w:color="FFFFFF"/>
              <w:right w:val="single" w:sz="8" w:space="0" w:color="FFFFFF"/>
            </w:tcBorders>
          </w:tcPr>
          <w:p w14:paraId="444BDF65" w14:textId="77777777" w:rsidR="003A7F32" w:rsidRPr="00826F8F" w:rsidRDefault="003A7F32" w:rsidP="005C0B85">
            <w:pPr>
              <w:spacing w:before="20" w:after="20"/>
              <w:rPr>
                <w:rFonts w:asciiTheme="minorHAnsi" w:hAnsiTheme="minorHAnsi"/>
                <w:sz w:val="20"/>
                <w:szCs w:val="20"/>
              </w:rPr>
            </w:pPr>
            <w:r w:rsidRPr="00826F8F">
              <w:rPr>
                <w:rFonts w:asciiTheme="minorHAnsi" w:hAnsiTheme="minorHAnsi"/>
                <w:sz w:val="20"/>
                <w:szCs w:val="20"/>
              </w:rPr>
              <w:t>redfin perch</w:t>
            </w:r>
          </w:p>
        </w:tc>
        <w:tc>
          <w:tcPr>
            <w:tcW w:w="1132" w:type="dxa"/>
            <w:tcBorders>
              <w:left w:val="single" w:sz="8" w:space="0" w:color="FFFFFF"/>
            </w:tcBorders>
          </w:tcPr>
          <w:p w14:paraId="2DC6103E" w14:textId="77777777" w:rsidR="003A7F32" w:rsidRPr="00826F8F" w:rsidRDefault="003A7F32" w:rsidP="005C0B85">
            <w:pPr>
              <w:spacing w:before="20" w:after="20"/>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1132" w:type="dxa"/>
          </w:tcPr>
          <w:p w14:paraId="2269D93E" w14:textId="77777777" w:rsidR="003A7F32" w:rsidRPr="00826F8F" w:rsidRDefault="003A7F32" w:rsidP="005C0B85">
            <w:pPr>
              <w:spacing w:before="20" w:after="20"/>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1133" w:type="dxa"/>
          </w:tcPr>
          <w:p w14:paraId="51BFD446" w14:textId="77777777" w:rsidR="003A7F32" w:rsidRPr="00826F8F" w:rsidRDefault="003A7F32" w:rsidP="005C0B85">
            <w:pPr>
              <w:spacing w:before="20" w:after="20"/>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1133" w:type="dxa"/>
          </w:tcPr>
          <w:p w14:paraId="473F5679" w14:textId="77777777" w:rsidR="003A7F32" w:rsidRPr="00826F8F" w:rsidRDefault="003A7F32" w:rsidP="005C0B85">
            <w:pPr>
              <w:spacing w:before="20" w:after="20"/>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1133" w:type="dxa"/>
          </w:tcPr>
          <w:p w14:paraId="63E54003" w14:textId="77777777" w:rsidR="003A7F32" w:rsidRPr="00826F8F" w:rsidRDefault="003A7F32" w:rsidP="005C0B85">
            <w:pPr>
              <w:spacing w:before="20" w:after="20"/>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sz w:val="20"/>
                <w:szCs w:val="20"/>
              </w:rPr>
            </w:pPr>
            <w:r w:rsidRPr="00826F8F">
              <w:rPr>
                <w:rFonts w:asciiTheme="minorHAnsi" w:hAnsiTheme="minorHAnsi"/>
                <w:b/>
                <w:sz w:val="20"/>
                <w:szCs w:val="20"/>
              </w:rPr>
              <w:t>0</w:t>
            </w:r>
          </w:p>
        </w:tc>
      </w:tr>
      <w:tr w:rsidR="003A7F32" w:rsidRPr="00211ACD" w14:paraId="23B0BD6B" w14:textId="77777777" w:rsidTr="00826F8F">
        <w:trPr>
          <w:jc w:val="center"/>
        </w:trPr>
        <w:tc>
          <w:tcPr>
            <w:cnfStyle w:val="001000000000" w:firstRow="0" w:lastRow="0" w:firstColumn="1" w:lastColumn="0" w:oddVBand="0" w:evenVBand="0" w:oddHBand="0" w:evenHBand="0" w:firstRowFirstColumn="0" w:firstRowLastColumn="0" w:lastRowFirstColumn="0" w:lastRowLastColumn="0"/>
            <w:tcW w:w="7787" w:type="dxa"/>
            <w:gridSpan w:val="7"/>
            <w:tcBorders>
              <w:top w:val="single" w:sz="8" w:space="0" w:color="FFFFFF"/>
              <w:bottom w:val="single" w:sz="8" w:space="0" w:color="FFFFFF"/>
              <w:right w:val="single" w:sz="8" w:space="0" w:color="FFFFFF"/>
            </w:tcBorders>
          </w:tcPr>
          <w:p w14:paraId="5C82DEF8" w14:textId="77777777" w:rsidR="003A7F32" w:rsidRPr="00826F8F" w:rsidRDefault="003A7F32" w:rsidP="005C0B85">
            <w:pPr>
              <w:spacing w:before="20" w:after="20"/>
              <w:jc w:val="center"/>
              <w:rPr>
                <w:rFonts w:asciiTheme="minorHAnsi" w:hAnsiTheme="minorHAnsi"/>
                <w:sz w:val="20"/>
                <w:szCs w:val="20"/>
              </w:rPr>
            </w:pPr>
            <w:r w:rsidRPr="00826F8F">
              <w:rPr>
                <w:rFonts w:asciiTheme="minorHAnsi" w:hAnsiTheme="minorHAnsi"/>
                <w:sz w:val="20"/>
                <w:szCs w:val="20"/>
              </w:rPr>
              <w:t>Turtles</w:t>
            </w:r>
          </w:p>
        </w:tc>
      </w:tr>
      <w:tr w:rsidR="003A7F32" w:rsidRPr="00211ACD" w14:paraId="464A7F05" w14:textId="77777777" w:rsidTr="00826F8F">
        <w:trPr>
          <w:gridAfter w:val="1"/>
          <w:wAfter w:w="31" w:type="dxa"/>
          <w:jc w:val="center"/>
        </w:trPr>
        <w:tc>
          <w:tcPr>
            <w:cnfStyle w:val="001000000000" w:firstRow="0" w:lastRow="0" w:firstColumn="1" w:lastColumn="0" w:oddVBand="0" w:evenVBand="0" w:oddHBand="0" w:evenHBand="0" w:firstRowFirstColumn="0" w:firstRowLastColumn="0" w:lastRowFirstColumn="0" w:lastRowLastColumn="0"/>
            <w:tcW w:w="2093" w:type="dxa"/>
            <w:tcBorders>
              <w:top w:val="single" w:sz="8" w:space="0" w:color="FFFFFF"/>
              <w:bottom w:val="single" w:sz="8" w:space="0" w:color="FFFFFF"/>
              <w:right w:val="single" w:sz="8" w:space="0" w:color="FFFFFF"/>
            </w:tcBorders>
          </w:tcPr>
          <w:p w14:paraId="4E5F65DF" w14:textId="77777777" w:rsidR="003A7F32" w:rsidRPr="00826F8F" w:rsidRDefault="003A7F32" w:rsidP="005C0B85">
            <w:pPr>
              <w:spacing w:before="20" w:after="20"/>
              <w:rPr>
                <w:rFonts w:asciiTheme="minorHAnsi" w:hAnsiTheme="minorHAnsi"/>
                <w:sz w:val="20"/>
                <w:szCs w:val="20"/>
              </w:rPr>
            </w:pPr>
            <w:r w:rsidRPr="00826F8F">
              <w:rPr>
                <w:rFonts w:asciiTheme="minorHAnsi" w:hAnsiTheme="minorHAnsi"/>
                <w:sz w:val="20"/>
                <w:szCs w:val="20"/>
              </w:rPr>
              <w:t>long-necked turtle</w:t>
            </w:r>
          </w:p>
        </w:tc>
        <w:tc>
          <w:tcPr>
            <w:tcW w:w="1132" w:type="dxa"/>
            <w:tcBorders>
              <w:left w:val="single" w:sz="8" w:space="0" w:color="FFFFFF"/>
            </w:tcBorders>
          </w:tcPr>
          <w:p w14:paraId="3CD3F819" w14:textId="77777777" w:rsidR="003A7F32" w:rsidRPr="00826F8F" w:rsidRDefault="003A7F32" w:rsidP="005C0B85">
            <w:pPr>
              <w:spacing w:before="20" w:after="20"/>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1132" w:type="dxa"/>
          </w:tcPr>
          <w:p w14:paraId="2AE1B9FD" w14:textId="3377FB33" w:rsidR="003A7F32" w:rsidRPr="00826F8F" w:rsidRDefault="003A7F32" w:rsidP="005C0B85">
            <w:pPr>
              <w:spacing w:before="20" w:after="20"/>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1133" w:type="dxa"/>
          </w:tcPr>
          <w:p w14:paraId="30A8EFC2" w14:textId="77777777" w:rsidR="003A7F32" w:rsidRPr="00826F8F" w:rsidRDefault="003A7F32" w:rsidP="005C0B85">
            <w:pPr>
              <w:spacing w:before="20" w:after="20"/>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1133" w:type="dxa"/>
          </w:tcPr>
          <w:p w14:paraId="5C02BEF1" w14:textId="77777777" w:rsidR="003A7F32" w:rsidRPr="00826F8F" w:rsidRDefault="003A7F32" w:rsidP="005C0B85">
            <w:pPr>
              <w:spacing w:before="20" w:after="20"/>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1133" w:type="dxa"/>
          </w:tcPr>
          <w:p w14:paraId="7063F8BE" w14:textId="77777777" w:rsidR="003A7F32" w:rsidRPr="00826F8F" w:rsidRDefault="003A7F32" w:rsidP="005C0B85">
            <w:pPr>
              <w:spacing w:before="20" w:after="20"/>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sz w:val="20"/>
                <w:szCs w:val="20"/>
              </w:rPr>
            </w:pPr>
            <w:r w:rsidRPr="00826F8F">
              <w:rPr>
                <w:rFonts w:asciiTheme="minorHAnsi" w:hAnsiTheme="minorHAnsi"/>
                <w:b/>
                <w:sz w:val="20"/>
                <w:szCs w:val="20"/>
              </w:rPr>
              <w:t>0</w:t>
            </w:r>
          </w:p>
        </w:tc>
      </w:tr>
      <w:tr w:rsidR="003A7F32" w:rsidRPr="00211ACD" w14:paraId="4800B8B8" w14:textId="77777777" w:rsidTr="00826F8F">
        <w:trPr>
          <w:gridAfter w:val="1"/>
          <w:wAfter w:w="31" w:type="dxa"/>
          <w:jc w:val="center"/>
        </w:trPr>
        <w:tc>
          <w:tcPr>
            <w:cnfStyle w:val="001000000000" w:firstRow="0" w:lastRow="0" w:firstColumn="1" w:lastColumn="0" w:oddVBand="0" w:evenVBand="0" w:oddHBand="0" w:evenHBand="0" w:firstRowFirstColumn="0" w:firstRowLastColumn="0" w:lastRowFirstColumn="0" w:lastRowLastColumn="0"/>
            <w:tcW w:w="2093" w:type="dxa"/>
            <w:tcBorders>
              <w:top w:val="single" w:sz="8" w:space="0" w:color="FFFFFF"/>
              <w:bottom w:val="single" w:sz="8" w:space="0" w:color="FFFFFF"/>
              <w:right w:val="single" w:sz="8" w:space="0" w:color="FFFFFF"/>
            </w:tcBorders>
          </w:tcPr>
          <w:p w14:paraId="32F7AF2B" w14:textId="77777777" w:rsidR="003A7F32" w:rsidRPr="00826F8F" w:rsidRDefault="003A7F32" w:rsidP="005C0B85">
            <w:pPr>
              <w:spacing w:before="20" w:after="20"/>
              <w:rPr>
                <w:rFonts w:asciiTheme="minorHAnsi" w:hAnsiTheme="minorHAnsi"/>
                <w:sz w:val="20"/>
                <w:szCs w:val="20"/>
              </w:rPr>
            </w:pPr>
            <w:r w:rsidRPr="00826F8F">
              <w:rPr>
                <w:rFonts w:asciiTheme="minorHAnsi" w:hAnsiTheme="minorHAnsi"/>
                <w:sz w:val="20"/>
                <w:szCs w:val="20"/>
              </w:rPr>
              <w:t>Murray River turtle</w:t>
            </w:r>
          </w:p>
        </w:tc>
        <w:tc>
          <w:tcPr>
            <w:tcW w:w="1132" w:type="dxa"/>
            <w:tcBorders>
              <w:left w:val="single" w:sz="8" w:space="0" w:color="FFFFFF"/>
            </w:tcBorders>
          </w:tcPr>
          <w:p w14:paraId="6307E1FB" w14:textId="77777777" w:rsidR="003A7F32" w:rsidRPr="00826F8F" w:rsidRDefault="003A7F32" w:rsidP="005C0B85">
            <w:pPr>
              <w:spacing w:before="20" w:after="20"/>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1132" w:type="dxa"/>
          </w:tcPr>
          <w:p w14:paraId="40754076" w14:textId="77777777" w:rsidR="003A7F32" w:rsidRPr="00826F8F" w:rsidRDefault="003A7F32" w:rsidP="005C0B85">
            <w:pPr>
              <w:spacing w:before="20" w:after="20"/>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1133" w:type="dxa"/>
          </w:tcPr>
          <w:p w14:paraId="6D36C662" w14:textId="77777777" w:rsidR="003A7F32" w:rsidRPr="00826F8F" w:rsidRDefault="003A7F32" w:rsidP="005C0B85">
            <w:pPr>
              <w:spacing w:before="20" w:after="20"/>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1133" w:type="dxa"/>
          </w:tcPr>
          <w:p w14:paraId="69657D6F" w14:textId="77777777" w:rsidR="003A7F32" w:rsidRPr="00826F8F" w:rsidRDefault="003A7F32" w:rsidP="005C0B85">
            <w:pPr>
              <w:spacing w:before="20" w:after="20"/>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1133" w:type="dxa"/>
          </w:tcPr>
          <w:p w14:paraId="7589F173" w14:textId="77777777" w:rsidR="003A7F32" w:rsidRPr="00826F8F" w:rsidRDefault="003A7F32" w:rsidP="005C0B85">
            <w:pPr>
              <w:spacing w:before="20" w:after="20"/>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sz w:val="20"/>
                <w:szCs w:val="20"/>
              </w:rPr>
            </w:pPr>
            <w:r w:rsidRPr="00826F8F">
              <w:rPr>
                <w:rFonts w:asciiTheme="minorHAnsi" w:hAnsiTheme="minorHAnsi"/>
                <w:b/>
                <w:sz w:val="20"/>
                <w:szCs w:val="20"/>
              </w:rPr>
              <w:t>0</w:t>
            </w:r>
          </w:p>
        </w:tc>
      </w:tr>
      <w:tr w:rsidR="003A7F32" w:rsidRPr="00211ACD" w14:paraId="536EA66A" w14:textId="77777777" w:rsidTr="00826F8F">
        <w:trPr>
          <w:jc w:val="center"/>
        </w:trPr>
        <w:tc>
          <w:tcPr>
            <w:cnfStyle w:val="001000000000" w:firstRow="0" w:lastRow="0" w:firstColumn="1" w:lastColumn="0" w:oddVBand="0" w:evenVBand="0" w:oddHBand="0" w:evenHBand="0" w:firstRowFirstColumn="0" w:firstRowLastColumn="0" w:lastRowFirstColumn="0" w:lastRowLastColumn="0"/>
            <w:tcW w:w="7787" w:type="dxa"/>
            <w:gridSpan w:val="7"/>
            <w:tcBorders>
              <w:top w:val="single" w:sz="8" w:space="0" w:color="FFFFFF"/>
              <w:bottom w:val="single" w:sz="8" w:space="0" w:color="FFFFFF"/>
              <w:right w:val="single" w:sz="8" w:space="0" w:color="FFFFFF"/>
            </w:tcBorders>
          </w:tcPr>
          <w:p w14:paraId="5EBB5311" w14:textId="77777777" w:rsidR="003A7F32" w:rsidRPr="00826F8F" w:rsidRDefault="003A7F32" w:rsidP="005C0B85">
            <w:pPr>
              <w:spacing w:before="20" w:after="20"/>
              <w:jc w:val="center"/>
              <w:rPr>
                <w:rFonts w:asciiTheme="minorHAnsi" w:hAnsiTheme="minorHAnsi"/>
                <w:sz w:val="20"/>
                <w:szCs w:val="20"/>
              </w:rPr>
            </w:pPr>
            <w:r w:rsidRPr="00826F8F">
              <w:rPr>
                <w:rFonts w:asciiTheme="minorHAnsi" w:hAnsiTheme="minorHAnsi"/>
                <w:sz w:val="20"/>
                <w:szCs w:val="20"/>
              </w:rPr>
              <w:t>Decapods</w:t>
            </w:r>
          </w:p>
        </w:tc>
      </w:tr>
      <w:tr w:rsidR="003A7F32" w:rsidRPr="00211ACD" w14:paraId="5B480EA9" w14:textId="77777777" w:rsidTr="00826F8F">
        <w:trPr>
          <w:gridAfter w:val="1"/>
          <w:wAfter w:w="31" w:type="dxa"/>
          <w:jc w:val="center"/>
        </w:trPr>
        <w:tc>
          <w:tcPr>
            <w:cnfStyle w:val="001000000000" w:firstRow="0" w:lastRow="0" w:firstColumn="1" w:lastColumn="0" w:oddVBand="0" w:evenVBand="0" w:oddHBand="0" w:evenHBand="0" w:firstRowFirstColumn="0" w:firstRowLastColumn="0" w:lastRowFirstColumn="0" w:lastRowLastColumn="0"/>
            <w:tcW w:w="2093" w:type="dxa"/>
            <w:tcBorders>
              <w:top w:val="single" w:sz="8" w:space="0" w:color="FFFFFF"/>
              <w:bottom w:val="single" w:sz="8" w:space="0" w:color="FFFFFF"/>
              <w:right w:val="single" w:sz="8" w:space="0" w:color="FFFFFF"/>
            </w:tcBorders>
          </w:tcPr>
          <w:p w14:paraId="56F31848" w14:textId="77777777" w:rsidR="003A7F32" w:rsidRPr="00826F8F" w:rsidRDefault="003A7F32" w:rsidP="005C0B85">
            <w:pPr>
              <w:spacing w:before="20" w:after="20"/>
              <w:rPr>
                <w:rFonts w:asciiTheme="minorHAnsi" w:hAnsiTheme="minorHAnsi"/>
                <w:sz w:val="20"/>
                <w:szCs w:val="20"/>
              </w:rPr>
            </w:pPr>
            <w:r w:rsidRPr="00826F8F">
              <w:rPr>
                <w:rFonts w:asciiTheme="minorHAnsi" w:hAnsiTheme="minorHAnsi"/>
                <w:sz w:val="20"/>
                <w:szCs w:val="20"/>
              </w:rPr>
              <w:t>freshwater prawn</w:t>
            </w:r>
          </w:p>
        </w:tc>
        <w:tc>
          <w:tcPr>
            <w:tcW w:w="1132" w:type="dxa"/>
            <w:tcBorders>
              <w:left w:val="single" w:sz="8" w:space="0" w:color="FFFFFF"/>
            </w:tcBorders>
          </w:tcPr>
          <w:p w14:paraId="46F771F3" w14:textId="77777777" w:rsidR="003A7F32" w:rsidRPr="00826F8F" w:rsidRDefault="003A7F32" w:rsidP="005C0B85">
            <w:pPr>
              <w:spacing w:before="20" w:after="20"/>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1132" w:type="dxa"/>
          </w:tcPr>
          <w:p w14:paraId="1DDB516B" w14:textId="77777777" w:rsidR="003A7F32" w:rsidRPr="00826F8F" w:rsidRDefault="003A7F32" w:rsidP="005C0B85">
            <w:pPr>
              <w:spacing w:before="20" w:after="20"/>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826F8F">
              <w:rPr>
                <w:rFonts w:asciiTheme="minorHAnsi" w:hAnsiTheme="minorHAnsi"/>
                <w:sz w:val="20"/>
                <w:szCs w:val="20"/>
              </w:rPr>
              <w:t>9656</w:t>
            </w:r>
          </w:p>
        </w:tc>
        <w:tc>
          <w:tcPr>
            <w:tcW w:w="1133" w:type="dxa"/>
          </w:tcPr>
          <w:p w14:paraId="01CF3D0F" w14:textId="77777777" w:rsidR="003A7F32" w:rsidRPr="00826F8F" w:rsidRDefault="003A7F32" w:rsidP="005C0B85">
            <w:pPr>
              <w:spacing w:before="20" w:after="20"/>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826F8F">
              <w:rPr>
                <w:rFonts w:asciiTheme="minorHAnsi" w:hAnsiTheme="minorHAnsi"/>
                <w:sz w:val="20"/>
                <w:szCs w:val="20"/>
              </w:rPr>
              <w:t>538</w:t>
            </w:r>
          </w:p>
        </w:tc>
        <w:tc>
          <w:tcPr>
            <w:tcW w:w="1133" w:type="dxa"/>
          </w:tcPr>
          <w:p w14:paraId="06660AFF" w14:textId="77777777" w:rsidR="003A7F32" w:rsidRPr="00826F8F" w:rsidRDefault="003A7F32" w:rsidP="005C0B85">
            <w:pPr>
              <w:spacing w:before="20" w:after="20"/>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826F8F">
              <w:rPr>
                <w:rFonts w:asciiTheme="minorHAnsi" w:hAnsiTheme="minorHAnsi"/>
                <w:sz w:val="20"/>
                <w:szCs w:val="20"/>
              </w:rPr>
              <w:t>137</w:t>
            </w:r>
          </w:p>
        </w:tc>
        <w:tc>
          <w:tcPr>
            <w:tcW w:w="1133" w:type="dxa"/>
          </w:tcPr>
          <w:p w14:paraId="13C08201" w14:textId="77777777" w:rsidR="003A7F32" w:rsidRPr="00826F8F" w:rsidRDefault="003A7F32" w:rsidP="005C0B85">
            <w:pPr>
              <w:spacing w:before="20" w:after="20"/>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sz w:val="20"/>
                <w:szCs w:val="20"/>
              </w:rPr>
            </w:pPr>
            <w:r w:rsidRPr="00826F8F">
              <w:rPr>
                <w:rFonts w:asciiTheme="minorHAnsi" w:hAnsiTheme="minorHAnsi"/>
                <w:b/>
                <w:sz w:val="20"/>
                <w:szCs w:val="20"/>
              </w:rPr>
              <w:t>10331</w:t>
            </w:r>
          </w:p>
        </w:tc>
      </w:tr>
      <w:tr w:rsidR="003A7F32" w:rsidRPr="00211ACD" w14:paraId="769B0B3D" w14:textId="77777777" w:rsidTr="00826F8F">
        <w:trPr>
          <w:gridAfter w:val="1"/>
          <w:wAfter w:w="31" w:type="dxa"/>
          <w:jc w:val="center"/>
        </w:trPr>
        <w:tc>
          <w:tcPr>
            <w:cnfStyle w:val="001000000000" w:firstRow="0" w:lastRow="0" w:firstColumn="1" w:lastColumn="0" w:oddVBand="0" w:evenVBand="0" w:oddHBand="0" w:evenHBand="0" w:firstRowFirstColumn="0" w:firstRowLastColumn="0" w:lastRowFirstColumn="0" w:lastRowLastColumn="0"/>
            <w:tcW w:w="2093" w:type="dxa"/>
            <w:tcBorders>
              <w:top w:val="single" w:sz="8" w:space="0" w:color="FFFFFF"/>
              <w:bottom w:val="single" w:sz="8" w:space="0" w:color="FFFFFF"/>
              <w:right w:val="single" w:sz="8" w:space="0" w:color="FFFFFF"/>
            </w:tcBorders>
          </w:tcPr>
          <w:p w14:paraId="76673DB9" w14:textId="77777777" w:rsidR="003A7F32" w:rsidRPr="00826F8F" w:rsidRDefault="003A7F32" w:rsidP="005C0B85">
            <w:pPr>
              <w:spacing w:before="20" w:after="20"/>
              <w:rPr>
                <w:rFonts w:asciiTheme="minorHAnsi" w:hAnsiTheme="minorHAnsi"/>
                <w:sz w:val="20"/>
                <w:szCs w:val="20"/>
              </w:rPr>
            </w:pPr>
            <w:r w:rsidRPr="00826F8F">
              <w:rPr>
                <w:rFonts w:asciiTheme="minorHAnsi" w:hAnsiTheme="minorHAnsi"/>
                <w:sz w:val="20"/>
                <w:szCs w:val="20"/>
              </w:rPr>
              <w:t>freshwater shrimp</w:t>
            </w:r>
          </w:p>
        </w:tc>
        <w:tc>
          <w:tcPr>
            <w:tcW w:w="1132" w:type="dxa"/>
            <w:tcBorders>
              <w:left w:val="single" w:sz="8" w:space="0" w:color="FFFFFF"/>
            </w:tcBorders>
          </w:tcPr>
          <w:p w14:paraId="71B7DFEF" w14:textId="77777777" w:rsidR="003A7F32" w:rsidRPr="00826F8F" w:rsidRDefault="003A7F32" w:rsidP="005C0B85">
            <w:pPr>
              <w:spacing w:before="20" w:after="20"/>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1132" w:type="dxa"/>
          </w:tcPr>
          <w:p w14:paraId="3616CC3C" w14:textId="77777777" w:rsidR="003A7F32" w:rsidRPr="00826F8F" w:rsidRDefault="003A7F32" w:rsidP="005C0B85">
            <w:pPr>
              <w:spacing w:before="20" w:after="20"/>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826F8F">
              <w:rPr>
                <w:rFonts w:asciiTheme="minorHAnsi" w:hAnsiTheme="minorHAnsi"/>
                <w:sz w:val="20"/>
                <w:szCs w:val="20"/>
              </w:rPr>
              <w:t>464</w:t>
            </w:r>
          </w:p>
        </w:tc>
        <w:tc>
          <w:tcPr>
            <w:tcW w:w="1133" w:type="dxa"/>
          </w:tcPr>
          <w:p w14:paraId="23A5EFBE" w14:textId="77777777" w:rsidR="003A7F32" w:rsidRPr="00826F8F" w:rsidRDefault="003A7F32" w:rsidP="005C0B85">
            <w:pPr>
              <w:spacing w:before="20" w:after="20"/>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826F8F">
              <w:rPr>
                <w:rFonts w:asciiTheme="minorHAnsi" w:hAnsiTheme="minorHAnsi"/>
                <w:sz w:val="20"/>
                <w:szCs w:val="20"/>
              </w:rPr>
              <w:t>15</w:t>
            </w:r>
          </w:p>
        </w:tc>
        <w:tc>
          <w:tcPr>
            <w:tcW w:w="1133" w:type="dxa"/>
          </w:tcPr>
          <w:p w14:paraId="2FEB0C9D" w14:textId="77777777" w:rsidR="003A7F32" w:rsidRPr="00826F8F" w:rsidRDefault="003A7F32" w:rsidP="005C0B85">
            <w:pPr>
              <w:spacing w:before="20" w:after="20"/>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1133" w:type="dxa"/>
          </w:tcPr>
          <w:p w14:paraId="674FAC8A" w14:textId="77777777" w:rsidR="003A7F32" w:rsidRPr="00826F8F" w:rsidRDefault="003A7F32" w:rsidP="005C0B85">
            <w:pPr>
              <w:spacing w:before="20" w:after="20"/>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sz w:val="20"/>
                <w:szCs w:val="20"/>
              </w:rPr>
            </w:pPr>
            <w:r w:rsidRPr="00826F8F">
              <w:rPr>
                <w:rFonts w:asciiTheme="minorHAnsi" w:hAnsiTheme="minorHAnsi"/>
                <w:b/>
                <w:sz w:val="20"/>
                <w:szCs w:val="20"/>
              </w:rPr>
              <w:t>479</w:t>
            </w:r>
          </w:p>
        </w:tc>
      </w:tr>
      <w:tr w:rsidR="003A7F32" w:rsidRPr="00211ACD" w14:paraId="6FFE8A2B" w14:textId="77777777" w:rsidTr="00826F8F">
        <w:trPr>
          <w:gridAfter w:val="1"/>
          <w:wAfter w:w="31" w:type="dxa"/>
          <w:jc w:val="center"/>
        </w:trPr>
        <w:tc>
          <w:tcPr>
            <w:cnfStyle w:val="001000000000" w:firstRow="0" w:lastRow="0" w:firstColumn="1" w:lastColumn="0" w:oddVBand="0" w:evenVBand="0" w:oddHBand="0" w:evenHBand="0" w:firstRowFirstColumn="0" w:firstRowLastColumn="0" w:lastRowFirstColumn="0" w:lastRowLastColumn="0"/>
            <w:tcW w:w="2093" w:type="dxa"/>
            <w:tcBorders>
              <w:top w:val="single" w:sz="8" w:space="0" w:color="FFFFFF"/>
              <w:bottom w:val="single" w:sz="8" w:space="0" w:color="FFFFFF"/>
              <w:right w:val="single" w:sz="8" w:space="0" w:color="FFFFFF"/>
            </w:tcBorders>
          </w:tcPr>
          <w:p w14:paraId="350B0C96" w14:textId="77777777" w:rsidR="003A7F32" w:rsidRPr="00826F8F" w:rsidRDefault="003A7F32" w:rsidP="005C0B85">
            <w:pPr>
              <w:spacing w:before="20" w:after="20"/>
              <w:rPr>
                <w:rFonts w:asciiTheme="minorHAnsi" w:hAnsiTheme="minorHAnsi"/>
                <w:sz w:val="20"/>
                <w:szCs w:val="20"/>
              </w:rPr>
            </w:pPr>
            <w:r w:rsidRPr="00826F8F">
              <w:rPr>
                <w:rFonts w:asciiTheme="minorHAnsi" w:hAnsiTheme="minorHAnsi"/>
                <w:sz w:val="20"/>
                <w:szCs w:val="20"/>
              </w:rPr>
              <w:t>freshwater yabby</w:t>
            </w:r>
          </w:p>
        </w:tc>
        <w:tc>
          <w:tcPr>
            <w:tcW w:w="1132" w:type="dxa"/>
            <w:tcBorders>
              <w:left w:val="single" w:sz="8" w:space="0" w:color="FFFFFF"/>
            </w:tcBorders>
          </w:tcPr>
          <w:p w14:paraId="03EE9FDA" w14:textId="77777777" w:rsidR="003A7F32" w:rsidRPr="00826F8F" w:rsidRDefault="003A7F32" w:rsidP="005C0B85">
            <w:pPr>
              <w:spacing w:before="20" w:after="20"/>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1132" w:type="dxa"/>
          </w:tcPr>
          <w:p w14:paraId="74771B00" w14:textId="77777777" w:rsidR="003A7F32" w:rsidRPr="00826F8F" w:rsidRDefault="003A7F32" w:rsidP="005C0B85">
            <w:pPr>
              <w:spacing w:before="20" w:after="20"/>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826F8F">
              <w:rPr>
                <w:rFonts w:asciiTheme="minorHAnsi" w:hAnsiTheme="minorHAnsi"/>
                <w:sz w:val="20"/>
                <w:szCs w:val="20"/>
              </w:rPr>
              <w:t>31</w:t>
            </w:r>
          </w:p>
        </w:tc>
        <w:tc>
          <w:tcPr>
            <w:tcW w:w="1133" w:type="dxa"/>
          </w:tcPr>
          <w:p w14:paraId="1853C0AB" w14:textId="77777777" w:rsidR="003A7F32" w:rsidRPr="00826F8F" w:rsidRDefault="003A7F32" w:rsidP="005C0B85">
            <w:pPr>
              <w:spacing w:before="20" w:after="20"/>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1133" w:type="dxa"/>
          </w:tcPr>
          <w:p w14:paraId="601328BA" w14:textId="77777777" w:rsidR="003A7F32" w:rsidRPr="00826F8F" w:rsidRDefault="003A7F32" w:rsidP="005C0B85">
            <w:pPr>
              <w:spacing w:before="20" w:after="20"/>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826F8F">
              <w:rPr>
                <w:rFonts w:asciiTheme="minorHAnsi" w:hAnsiTheme="minorHAnsi"/>
                <w:sz w:val="20"/>
                <w:szCs w:val="20"/>
              </w:rPr>
              <w:t>1</w:t>
            </w:r>
          </w:p>
        </w:tc>
        <w:tc>
          <w:tcPr>
            <w:tcW w:w="1133" w:type="dxa"/>
          </w:tcPr>
          <w:p w14:paraId="5A0E41C8" w14:textId="77777777" w:rsidR="003A7F32" w:rsidRPr="00826F8F" w:rsidRDefault="003A7F32" w:rsidP="005C0B85">
            <w:pPr>
              <w:spacing w:before="20" w:after="20"/>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sz w:val="20"/>
                <w:szCs w:val="20"/>
              </w:rPr>
            </w:pPr>
            <w:r w:rsidRPr="00826F8F">
              <w:rPr>
                <w:rFonts w:asciiTheme="minorHAnsi" w:hAnsiTheme="minorHAnsi"/>
                <w:b/>
                <w:sz w:val="20"/>
                <w:szCs w:val="20"/>
              </w:rPr>
              <w:t>32</w:t>
            </w:r>
          </w:p>
        </w:tc>
      </w:tr>
    </w:tbl>
    <w:p w14:paraId="3EFFE82D" w14:textId="77777777" w:rsidR="000A344A" w:rsidRDefault="000A344A">
      <w:bookmarkStart w:id="368" w:name="_Ref50728907"/>
      <w:bookmarkStart w:id="369" w:name="_Toc4574920"/>
      <w:bookmarkStart w:id="370" w:name="_Toc31985679"/>
    </w:p>
    <w:p w14:paraId="5667EDE7" w14:textId="77777777" w:rsidR="005577AA" w:rsidRPr="002E6686" w:rsidRDefault="005577AA" w:rsidP="005577AA">
      <w:pPr>
        <w:pStyle w:val="Heading3"/>
      </w:pPr>
      <w:bookmarkStart w:id="371" w:name="_Toc56771641"/>
      <w:bookmarkStart w:id="372" w:name="_Toc57975172"/>
      <w:r>
        <w:t>201</w:t>
      </w:r>
      <w:r>
        <w:rPr>
          <w:lang w:val="en-AU"/>
        </w:rPr>
        <w:t>9-20</w:t>
      </w:r>
      <w:r w:rsidRPr="002E6686">
        <w:t xml:space="preserve"> vs </w:t>
      </w:r>
      <w:r>
        <w:rPr>
          <w:lang w:val="en-AU"/>
        </w:rPr>
        <w:t>Previous years</w:t>
      </w:r>
      <w:bookmarkEnd w:id="371"/>
      <w:bookmarkEnd w:id="372"/>
    </w:p>
    <w:p w14:paraId="7A7ADE76" w14:textId="6A6EA832" w:rsidR="000A344A" w:rsidRPr="00425FEB" w:rsidRDefault="000A344A" w:rsidP="000A344A">
      <w:r w:rsidRPr="00425FEB">
        <w:t xml:space="preserve">Sustainable Rivers Audit </w:t>
      </w:r>
      <w:r>
        <w:t>metric values in 2020 were generally comparable or better than those previously measured in 2015-2019. Nativeness metrics, which reached their lowest levels 2017 after flooding, remain at similar levels to non-flood years. An exception was the Nativeness metric PropNAbund, which was slightly lower than other non-flood years, indicating a measurable increase in alien fish abundance. Recruitment metric values in 2020 were also within the ranges of values previously observed in 2015-2019. PropRSites was at its highest level in 2020, signifying recruitment of native fishes was occurring at a high proportion of sites compared to other years. Expectedness metrics OE and OP were at their equal highest levels in 2020 compared to 2015-2019, illustrating proportions of native fish species relative to reference conditions were elevated relative to other years</w:t>
      </w:r>
      <w:r w:rsidRPr="00425FEB">
        <w:t xml:space="preserve"> (</w:t>
      </w:r>
      <w:r w:rsidR="00E04ECF">
        <w:fldChar w:fldCharType="begin" w:fldLock="1"/>
      </w:r>
      <w:r w:rsidR="00E04ECF">
        <w:instrText xml:space="preserve"> REF _Ref56611242 \h </w:instrText>
      </w:r>
      <w:r w:rsidR="00E04ECF">
        <w:fldChar w:fldCharType="separate"/>
      </w:r>
      <w:r w:rsidR="00384D17" w:rsidRPr="00E852E5">
        <w:t xml:space="preserve">Table </w:t>
      </w:r>
      <w:r w:rsidR="00384D17">
        <w:rPr>
          <w:noProof/>
        </w:rPr>
        <w:t>7</w:t>
      </w:r>
      <w:r w:rsidR="00384D17">
        <w:noBreakHyphen/>
      </w:r>
      <w:r w:rsidR="00384D17">
        <w:rPr>
          <w:noProof/>
        </w:rPr>
        <w:t>3</w:t>
      </w:r>
      <w:r w:rsidR="00E04ECF">
        <w:fldChar w:fldCharType="end"/>
      </w:r>
      <w:r w:rsidR="009656D3">
        <w:t>,</w:t>
      </w:r>
      <w:r>
        <w:t xml:space="preserve"> </w:t>
      </w:r>
      <w:r w:rsidR="00585BED">
        <w:fldChar w:fldCharType="begin" w:fldLock="1"/>
      </w:r>
      <w:r w:rsidR="00585BED">
        <w:instrText xml:space="preserve"> REF _Ref52534950 \h </w:instrText>
      </w:r>
      <w:r w:rsidR="00585BED">
        <w:fldChar w:fldCharType="separate"/>
      </w:r>
      <w:r w:rsidR="00384D17" w:rsidRPr="000E5873">
        <w:t xml:space="preserve">Figure </w:t>
      </w:r>
      <w:r w:rsidR="00384D17">
        <w:rPr>
          <w:noProof/>
        </w:rPr>
        <w:t>7</w:t>
      </w:r>
      <w:r w:rsidR="00384D17">
        <w:noBreakHyphen/>
      </w:r>
      <w:r w:rsidR="00384D17">
        <w:rPr>
          <w:noProof/>
        </w:rPr>
        <w:t>4</w:t>
      </w:r>
      <w:r w:rsidR="00585BED">
        <w:fldChar w:fldCharType="end"/>
      </w:r>
      <w:r w:rsidRPr="00425FEB">
        <w:t>)</w:t>
      </w:r>
      <w:r>
        <w:t>.</w:t>
      </w:r>
    </w:p>
    <w:p w14:paraId="013BB2C6" w14:textId="77777777" w:rsidR="00992DA4" w:rsidRDefault="00992DA4">
      <w:r>
        <w:br w:type="page"/>
      </w:r>
    </w:p>
    <w:p w14:paraId="3D12E902" w14:textId="7747BDBB" w:rsidR="003A7F32" w:rsidRPr="00E12FE3" w:rsidRDefault="00E04ECF" w:rsidP="00A11271">
      <w:pPr>
        <w:pStyle w:val="Caption"/>
      </w:pPr>
      <w:bookmarkStart w:id="373" w:name="_Ref56611242"/>
      <w:bookmarkStart w:id="374" w:name="_Toc57975240"/>
      <w:bookmarkEnd w:id="368"/>
      <w:r w:rsidRPr="00E852E5">
        <w:t xml:space="preserve">Table </w:t>
      </w:r>
      <w:r>
        <w:fldChar w:fldCharType="begin" w:fldLock="1"/>
      </w:r>
      <w:r>
        <w:instrText xml:space="preserve"> STYLEREF 1 \s </w:instrText>
      </w:r>
      <w:r>
        <w:fldChar w:fldCharType="separate"/>
      </w:r>
      <w:r w:rsidR="00384D17">
        <w:rPr>
          <w:noProof/>
        </w:rPr>
        <w:t>7</w:t>
      </w:r>
      <w:r>
        <w:fldChar w:fldCharType="end"/>
      </w:r>
      <w:r>
        <w:noBreakHyphen/>
      </w:r>
      <w:r>
        <w:fldChar w:fldCharType="begin"/>
      </w:r>
      <w:r>
        <w:instrText xml:space="preserve"> SEQ Table \* ARABIC \s 1 </w:instrText>
      </w:r>
      <w:r>
        <w:fldChar w:fldCharType="separate"/>
      </w:r>
      <w:r w:rsidR="00A54C15">
        <w:rPr>
          <w:noProof/>
        </w:rPr>
        <w:t>3</w:t>
      </w:r>
      <w:r>
        <w:fldChar w:fldCharType="end"/>
      </w:r>
      <w:bookmarkEnd w:id="373"/>
      <w:r>
        <w:t xml:space="preserve">. </w:t>
      </w:r>
      <w:r w:rsidR="00A11271" w:rsidRPr="006F121C">
        <w:t xml:space="preserve">Summary of SRA fish indices over the </w:t>
      </w:r>
      <w:r w:rsidR="00A11271">
        <w:t xml:space="preserve">six </w:t>
      </w:r>
      <w:r w:rsidR="00A11271" w:rsidRPr="006F121C">
        <w:t xml:space="preserve">LTIM </w:t>
      </w:r>
      <w:r w:rsidR="0094143C">
        <w:t xml:space="preserve">project </w:t>
      </w:r>
      <w:r w:rsidR="00A11271" w:rsidRPr="006F121C">
        <w:t xml:space="preserve">sampling years in the </w:t>
      </w:r>
      <w:r w:rsidR="002B6D8D">
        <w:t>lower</w:t>
      </w:r>
      <w:r w:rsidR="00A11271">
        <w:t xml:space="preserve"> </w:t>
      </w:r>
      <w:r w:rsidR="00A11271" w:rsidRPr="006F121C">
        <w:t xml:space="preserve">Lachlan </w:t>
      </w:r>
      <w:r w:rsidR="00A11271">
        <w:t>R</w:t>
      </w:r>
      <w:r w:rsidR="00A11271" w:rsidRPr="006F121C">
        <w:t>iver.</w:t>
      </w:r>
      <w:bookmarkEnd w:id="369"/>
      <w:bookmarkEnd w:id="370"/>
      <w:bookmarkEnd w:id="374"/>
      <w:r w:rsidR="00A11271" w:rsidRPr="006F121C">
        <w:t xml:space="preserve"> </w:t>
      </w:r>
    </w:p>
    <w:tbl>
      <w:tblPr>
        <w:tblStyle w:val="GridTable5Dark-Accent11"/>
        <w:tblW w:w="9016" w:type="dxa"/>
        <w:tblLayout w:type="fixed"/>
        <w:tblLook w:val="04A0" w:firstRow="1" w:lastRow="0" w:firstColumn="1" w:lastColumn="0" w:noHBand="0" w:noVBand="1"/>
      </w:tblPr>
      <w:tblGrid>
        <w:gridCol w:w="748"/>
        <w:gridCol w:w="1232"/>
        <w:gridCol w:w="709"/>
        <w:gridCol w:w="1134"/>
        <w:gridCol w:w="1275"/>
        <w:gridCol w:w="1276"/>
        <w:gridCol w:w="851"/>
        <w:gridCol w:w="955"/>
        <w:gridCol w:w="836"/>
      </w:tblGrid>
      <w:tr w:rsidR="00FA2112" w14:paraId="06A21BA3" w14:textId="77777777" w:rsidTr="007A092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48" w:type="dxa"/>
            <w:vMerge w:val="restart"/>
            <w:tcBorders>
              <w:bottom w:val="single" w:sz="18" w:space="0" w:color="FFFFFF" w:themeColor="background1"/>
            </w:tcBorders>
          </w:tcPr>
          <w:p w14:paraId="1981C187" w14:textId="77777777" w:rsidR="003A7F32" w:rsidRPr="00826F8F" w:rsidRDefault="003A7F32" w:rsidP="00C45463">
            <w:pPr>
              <w:spacing w:before="40" w:after="40"/>
              <w:jc w:val="center"/>
              <w:rPr>
                <w:rFonts w:cstheme="minorHAnsi"/>
                <w:sz w:val="20"/>
                <w:szCs w:val="20"/>
              </w:rPr>
            </w:pPr>
          </w:p>
        </w:tc>
        <w:tc>
          <w:tcPr>
            <w:tcW w:w="1941" w:type="dxa"/>
            <w:gridSpan w:val="2"/>
            <w:tcBorders>
              <w:bottom w:val="single" w:sz="4" w:space="0" w:color="FFFFFF" w:themeColor="background1"/>
              <w:right w:val="single" w:sz="2" w:space="0" w:color="FFFFFF" w:themeColor="background1"/>
            </w:tcBorders>
          </w:tcPr>
          <w:p w14:paraId="21EA1CAE" w14:textId="77777777" w:rsidR="003A7F32" w:rsidRPr="00826F8F" w:rsidRDefault="003A7F32" w:rsidP="00C45463">
            <w:pPr>
              <w:spacing w:before="40" w:after="40"/>
              <w:jc w:val="center"/>
              <w:cnfStyle w:val="100000000000" w:firstRow="1" w:lastRow="0" w:firstColumn="0" w:lastColumn="0" w:oddVBand="0" w:evenVBand="0" w:oddHBand="0" w:evenHBand="0" w:firstRowFirstColumn="0" w:firstRowLastColumn="0" w:lastRowFirstColumn="0" w:lastRowLastColumn="0"/>
              <w:rPr>
                <w:rFonts w:cstheme="minorHAnsi"/>
                <w:caps/>
                <w:sz w:val="20"/>
                <w:szCs w:val="20"/>
              </w:rPr>
            </w:pPr>
            <w:r w:rsidRPr="00826F8F">
              <w:rPr>
                <w:rFonts w:cstheme="minorHAnsi"/>
                <w:caps/>
                <w:sz w:val="20"/>
                <w:szCs w:val="20"/>
              </w:rPr>
              <w:t>Expectedness</w:t>
            </w:r>
          </w:p>
        </w:tc>
        <w:tc>
          <w:tcPr>
            <w:tcW w:w="3685" w:type="dxa"/>
            <w:gridSpan w:val="3"/>
            <w:tcBorders>
              <w:left w:val="single" w:sz="2" w:space="0" w:color="FFFFFF" w:themeColor="background1"/>
              <w:bottom w:val="single" w:sz="4" w:space="0" w:color="FFFFFF" w:themeColor="background1"/>
              <w:right w:val="single" w:sz="2" w:space="0" w:color="FFFFFF" w:themeColor="background1"/>
            </w:tcBorders>
          </w:tcPr>
          <w:p w14:paraId="2D5B0160" w14:textId="77777777" w:rsidR="003A7F32" w:rsidRPr="00826F8F" w:rsidRDefault="003A7F32" w:rsidP="00C45463">
            <w:pPr>
              <w:spacing w:before="40" w:after="40"/>
              <w:jc w:val="center"/>
              <w:cnfStyle w:val="100000000000" w:firstRow="1" w:lastRow="0" w:firstColumn="0" w:lastColumn="0" w:oddVBand="0" w:evenVBand="0" w:oddHBand="0" w:evenHBand="0" w:firstRowFirstColumn="0" w:firstRowLastColumn="0" w:lastRowFirstColumn="0" w:lastRowLastColumn="0"/>
              <w:rPr>
                <w:rFonts w:cstheme="minorHAnsi"/>
                <w:caps/>
                <w:sz w:val="20"/>
                <w:szCs w:val="20"/>
              </w:rPr>
            </w:pPr>
            <w:r w:rsidRPr="00826F8F">
              <w:rPr>
                <w:rFonts w:cstheme="minorHAnsi"/>
                <w:caps/>
                <w:sz w:val="20"/>
                <w:szCs w:val="20"/>
              </w:rPr>
              <w:t>Nativeness</w:t>
            </w:r>
          </w:p>
        </w:tc>
        <w:tc>
          <w:tcPr>
            <w:tcW w:w="2642" w:type="dxa"/>
            <w:gridSpan w:val="3"/>
            <w:tcBorders>
              <w:left w:val="single" w:sz="2" w:space="0" w:color="FFFFFF" w:themeColor="background1"/>
              <w:bottom w:val="single" w:sz="4" w:space="0" w:color="FFFFFF" w:themeColor="background1"/>
            </w:tcBorders>
          </w:tcPr>
          <w:p w14:paraId="17508244" w14:textId="77777777" w:rsidR="003A7F32" w:rsidRPr="00826F8F" w:rsidRDefault="003A7F32" w:rsidP="00C45463">
            <w:pPr>
              <w:spacing w:before="40" w:after="40"/>
              <w:jc w:val="center"/>
              <w:cnfStyle w:val="100000000000" w:firstRow="1" w:lastRow="0" w:firstColumn="0" w:lastColumn="0" w:oddVBand="0" w:evenVBand="0" w:oddHBand="0" w:evenHBand="0" w:firstRowFirstColumn="0" w:firstRowLastColumn="0" w:lastRowFirstColumn="0" w:lastRowLastColumn="0"/>
              <w:rPr>
                <w:rFonts w:cstheme="minorHAnsi"/>
                <w:caps/>
                <w:sz w:val="20"/>
                <w:szCs w:val="20"/>
              </w:rPr>
            </w:pPr>
            <w:r w:rsidRPr="00826F8F">
              <w:rPr>
                <w:rFonts w:cstheme="minorHAnsi"/>
                <w:caps/>
                <w:sz w:val="20"/>
                <w:szCs w:val="20"/>
              </w:rPr>
              <w:t>Recruitment</w:t>
            </w:r>
          </w:p>
        </w:tc>
      </w:tr>
      <w:tr w:rsidR="00FA2112" w:rsidRPr="006E234A" w14:paraId="556F810E" w14:textId="77777777" w:rsidTr="007A09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48" w:type="dxa"/>
            <w:vMerge/>
            <w:tcBorders>
              <w:top w:val="single" w:sz="18" w:space="0" w:color="FFFFFF" w:themeColor="background1"/>
            </w:tcBorders>
          </w:tcPr>
          <w:p w14:paraId="140AE0C8" w14:textId="77777777" w:rsidR="003A7F32" w:rsidRPr="00826F8F" w:rsidRDefault="003A7F32" w:rsidP="00C45463">
            <w:pPr>
              <w:spacing w:before="40" w:after="40"/>
              <w:jc w:val="center"/>
              <w:rPr>
                <w:rFonts w:cstheme="minorHAnsi"/>
                <w:sz w:val="20"/>
                <w:szCs w:val="20"/>
              </w:rPr>
            </w:pPr>
          </w:p>
        </w:tc>
        <w:tc>
          <w:tcPr>
            <w:tcW w:w="1232" w:type="dxa"/>
            <w:tcBorders>
              <w:top w:val="single" w:sz="4" w:space="0" w:color="FFFFFF" w:themeColor="background1"/>
            </w:tcBorders>
          </w:tcPr>
          <w:p w14:paraId="005E24B6" w14:textId="77777777" w:rsidR="003A7F32" w:rsidRPr="00826F8F" w:rsidRDefault="003A7F32" w:rsidP="00C45463">
            <w:pPr>
              <w:spacing w:before="40" w:after="40"/>
              <w:jc w:val="center"/>
              <w:cnfStyle w:val="000000100000" w:firstRow="0" w:lastRow="0" w:firstColumn="0" w:lastColumn="0" w:oddVBand="0" w:evenVBand="0" w:oddHBand="1" w:evenHBand="0" w:firstRowFirstColumn="0" w:firstRowLastColumn="0" w:lastRowFirstColumn="0" w:lastRowLastColumn="0"/>
              <w:rPr>
                <w:rFonts w:cstheme="minorHAnsi"/>
                <w:b/>
                <w:caps/>
                <w:color w:val="FFFFFF" w:themeColor="background1"/>
                <w:sz w:val="20"/>
                <w:szCs w:val="20"/>
              </w:rPr>
            </w:pPr>
            <w:r w:rsidRPr="00826F8F">
              <w:rPr>
                <w:rFonts w:cstheme="minorHAnsi"/>
                <w:b/>
                <w:caps/>
                <w:color w:val="FFFFFF" w:themeColor="background1"/>
                <w:sz w:val="20"/>
                <w:szCs w:val="20"/>
              </w:rPr>
              <w:t>OE</w:t>
            </w:r>
          </w:p>
        </w:tc>
        <w:tc>
          <w:tcPr>
            <w:tcW w:w="709" w:type="dxa"/>
            <w:tcBorders>
              <w:top w:val="single" w:sz="4" w:space="0" w:color="FFFFFF" w:themeColor="background1"/>
            </w:tcBorders>
          </w:tcPr>
          <w:p w14:paraId="36B31B9B" w14:textId="77777777" w:rsidR="003A7F32" w:rsidRPr="00826F8F" w:rsidRDefault="003A7F32" w:rsidP="00C45463">
            <w:pPr>
              <w:spacing w:before="40" w:after="40"/>
              <w:jc w:val="center"/>
              <w:cnfStyle w:val="000000100000" w:firstRow="0" w:lastRow="0" w:firstColumn="0" w:lastColumn="0" w:oddVBand="0" w:evenVBand="0" w:oddHBand="1" w:evenHBand="0" w:firstRowFirstColumn="0" w:firstRowLastColumn="0" w:lastRowFirstColumn="0" w:lastRowLastColumn="0"/>
              <w:rPr>
                <w:rFonts w:cstheme="minorHAnsi"/>
                <w:b/>
                <w:caps/>
                <w:color w:val="FFFFFF" w:themeColor="background1"/>
                <w:sz w:val="20"/>
                <w:szCs w:val="20"/>
              </w:rPr>
            </w:pPr>
            <w:r w:rsidRPr="00826F8F">
              <w:rPr>
                <w:rFonts w:cstheme="minorHAnsi"/>
                <w:b/>
                <w:caps/>
                <w:color w:val="FFFFFF" w:themeColor="background1"/>
                <w:sz w:val="20"/>
                <w:szCs w:val="20"/>
              </w:rPr>
              <w:t>OP</w:t>
            </w:r>
          </w:p>
        </w:tc>
        <w:tc>
          <w:tcPr>
            <w:tcW w:w="1134" w:type="dxa"/>
            <w:tcBorders>
              <w:top w:val="single" w:sz="4" w:space="0" w:color="FFFFFF" w:themeColor="background1"/>
            </w:tcBorders>
          </w:tcPr>
          <w:p w14:paraId="1036D9B6" w14:textId="77777777" w:rsidR="003A7F32" w:rsidRPr="00826F8F" w:rsidRDefault="003A7F32" w:rsidP="00C45463">
            <w:pPr>
              <w:spacing w:before="40" w:after="40"/>
              <w:jc w:val="center"/>
              <w:cnfStyle w:val="000000100000" w:firstRow="0" w:lastRow="0" w:firstColumn="0" w:lastColumn="0" w:oddVBand="0" w:evenVBand="0" w:oddHBand="1" w:evenHBand="0" w:firstRowFirstColumn="0" w:firstRowLastColumn="0" w:lastRowFirstColumn="0" w:lastRowLastColumn="0"/>
              <w:rPr>
                <w:rFonts w:cstheme="minorHAnsi"/>
                <w:b/>
                <w:caps/>
                <w:color w:val="FFFFFF" w:themeColor="background1"/>
                <w:sz w:val="20"/>
                <w:szCs w:val="20"/>
              </w:rPr>
            </w:pPr>
            <w:r w:rsidRPr="00826F8F">
              <w:rPr>
                <w:rFonts w:cstheme="minorHAnsi"/>
                <w:b/>
                <w:caps/>
                <w:color w:val="FFFFFF" w:themeColor="background1"/>
                <w:sz w:val="20"/>
                <w:szCs w:val="20"/>
              </w:rPr>
              <w:t>Prop</w:t>
            </w:r>
          </w:p>
          <w:p w14:paraId="234AD929" w14:textId="77777777" w:rsidR="003A7F32" w:rsidRPr="00826F8F" w:rsidRDefault="003A7F32" w:rsidP="00C45463">
            <w:pPr>
              <w:spacing w:before="40" w:after="40"/>
              <w:jc w:val="center"/>
              <w:cnfStyle w:val="000000100000" w:firstRow="0" w:lastRow="0" w:firstColumn="0" w:lastColumn="0" w:oddVBand="0" w:evenVBand="0" w:oddHBand="1" w:evenHBand="0" w:firstRowFirstColumn="0" w:firstRowLastColumn="0" w:lastRowFirstColumn="0" w:lastRowLastColumn="0"/>
              <w:rPr>
                <w:rFonts w:cstheme="minorHAnsi"/>
                <w:b/>
                <w:caps/>
                <w:color w:val="FFFFFF" w:themeColor="background1"/>
                <w:sz w:val="20"/>
                <w:szCs w:val="20"/>
              </w:rPr>
            </w:pPr>
            <w:r w:rsidRPr="00826F8F">
              <w:rPr>
                <w:rFonts w:cstheme="minorHAnsi"/>
                <w:b/>
                <w:caps/>
                <w:color w:val="FFFFFF" w:themeColor="background1"/>
                <w:sz w:val="20"/>
                <w:szCs w:val="20"/>
              </w:rPr>
              <w:t>NS</w:t>
            </w:r>
          </w:p>
        </w:tc>
        <w:tc>
          <w:tcPr>
            <w:tcW w:w="1275" w:type="dxa"/>
            <w:tcBorders>
              <w:top w:val="single" w:sz="4" w:space="0" w:color="FFFFFF" w:themeColor="background1"/>
            </w:tcBorders>
          </w:tcPr>
          <w:p w14:paraId="0979BCA9" w14:textId="77777777" w:rsidR="003A7F32" w:rsidRPr="00826F8F" w:rsidRDefault="003A7F32" w:rsidP="00C45463">
            <w:pPr>
              <w:spacing w:before="40" w:after="40"/>
              <w:jc w:val="center"/>
              <w:cnfStyle w:val="000000100000" w:firstRow="0" w:lastRow="0" w:firstColumn="0" w:lastColumn="0" w:oddVBand="0" w:evenVBand="0" w:oddHBand="1" w:evenHBand="0" w:firstRowFirstColumn="0" w:firstRowLastColumn="0" w:lastRowFirstColumn="0" w:lastRowLastColumn="0"/>
              <w:rPr>
                <w:rFonts w:cstheme="minorHAnsi"/>
                <w:b/>
                <w:caps/>
                <w:color w:val="FFFFFF" w:themeColor="background1"/>
                <w:sz w:val="20"/>
                <w:szCs w:val="20"/>
              </w:rPr>
            </w:pPr>
            <w:r w:rsidRPr="00826F8F">
              <w:rPr>
                <w:rFonts w:cstheme="minorHAnsi"/>
                <w:b/>
                <w:caps/>
                <w:color w:val="FFFFFF" w:themeColor="background1"/>
                <w:sz w:val="20"/>
                <w:szCs w:val="20"/>
              </w:rPr>
              <w:t>Prop</w:t>
            </w:r>
          </w:p>
          <w:p w14:paraId="1E474CCE" w14:textId="77777777" w:rsidR="003A7F32" w:rsidRPr="00826F8F" w:rsidRDefault="003A7F32" w:rsidP="00C45463">
            <w:pPr>
              <w:spacing w:before="40" w:after="40"/>
              <w:jc w:val="center"/>
              <w:cnfStyle w:val="000000100000" w:firstRow="0" w:lastRow="0" w:firstColumn="0" w:lastColumn="0" w:oddVBand="0" w:evenVBand="0" w:oddHBand="1" w:evenHBand="0" w:firstRowFirstColumn="0" w:firstRowLastColumn="0" w:lastRowFirstColumn="0" w:lastRowLastColumn="0"/>
              <w:rPr>
                <w:rFonts w:cstheme="minorHAnsi"/>
                <w:b/>
                <w:caps/>
                <w:color w:val="FFFFFF" w:themeColor="background1"/>
                <w:sz w:val="20"/>
                <w:szCs w:val="20"/>
              </w:rPr>
            </w:pPr>
            <w:r w:rsidRPr="00826F8F">
              <w:rPr>
                <w:rFonts w:cstheme="minorHAnsi"/>
                <w:b/>
                <w:caps/>
                <w:color w:val="FFFFFF" w:themeColor="background1"/>
                <w:sz w:val="20"/>
                <w:szCs w:val="20"/>
              </w:rPr>
              <w:t>NAbund</w:t>
            </w:r>
          </w:p>
        </w:tc>
        <w:tc>
          <w:tcPr>
            <w:tcW w:w="1276" w:type="dxa"/>
            <w:tcBorders>
              <w:top w:val="single" w:sz="4" w:space="0" w:color="FFFFFF" w:themeColor="background1"/>
            </w:tcBorders>
          </w:tcPr>
          <w:p w14:paraId="305A3129" w14:textId="77777777" w:rsidR="003A7F32" w:rsidRPr="00826F8F" w:rsidRDefault="003A7F32" w:rsidP="00C45463">
            <w:pPr>
              <w:spacing w:before="40" w:after="40"/>
              <w:jc w:val="center"/>
              <w:cnfStyle w:val="000000100000" w:firstRow="0" w:lastRow="0" w:firstColumn="0" w:lastColumn="0" w:oddVBand="0" w:evenVBand="0" w:oddHBand="1" w:evenHBand="0" w:firstRowFirstColumn="0" w:firstRowLastColumn="0" w:lastRowFirstColumn="0" w:lastRowLastColumn="0"/>
              <w:rPr>
                <w:rFonts w:cstheme="minorHAnsi"/>
                <w:b/>
                <w:caps/>
                <w:color w:val="FFFFFF" w:themeColor="background1"/>
                <w:sz w:val="20"/>
                <w:szCs w:val="20"/>
              </w:rPr>
            </w:pPr>
            <w:r w:rsidRPr="00826F8F">
              <w:rPr>
                <w:rFonts w:cstheme="minorHAnsi"/>
                <w:b/>
                <w:caps/>
                <w:color w:val="FFFFFF" w:themeColor="background1"/>
                <w:sz w:val="20"/>
                <w:szCs w:val="20"/>
              </w:rPr>
              <w:t>Prop</w:t>
            </w:r>
          </w:p>
          <w:p w14:paraId="0F1CBFD3" w14:textId="77777777" w:rsidR="003A7F32" w:rsidRPr="00826F8F" w:rsidRDefault="003A7F32" w:rsidP="00C45463">
            <w:pPr>
              <w:spacing w:before="40" w:after="40"/>
              <w:jc w:val="center"/>
              <w:cnfStyle w:val="000000100000" w:firstRow="0" w:lastRow="0" w:firstColumn="0" w:lastColumn="0" w:oddVBand="0" w:evenVBand="0" w:oddHBand="1" w:evenHBand="0" w:firstRowFirstColumn="0" w:firstRowLastColumn="0" w:lastRowFirstColumn="0" w:lastRowLastColumn="0"/>
              <w:rPr>
                <w:rFonts w:cstheme="minorHAnsi"/>
                <w:b/>
                <w:caps/>
                <w:color w:val="FFFFFF" w:themeColor="background1"/>
                <w:sz w:val="20"/>
                <w:szCs w:val="20"/>
              </w:rPr>
            </w:pPr>
            <w:r w:rsidRPr="00826F8F">
              <w:rPr>
                <w:rFonts w:cstheme="minorHAnsi"/>
                <w:b/>
                <w:caps/>
                <w:color w:val="FFFFFF" w:themeColor="background1"/>
                <w:sz w:val="20"/>
                <w:szCs w:val="20"/>
              </w:rPr>
              <w:t>NBiomass</w:t>
            </w:r>
          </w:p>
        </w:tc>
        <w:tc>
          <w:tcPr>
            <w:tcW w:w="851" w:type="dxa"/>
            <w:tcBorders>
              <w:top w:val="single" w:sz="4" w:space="0" w:color="FFFFFF" w:themeColor="background1"/>
            </w:tcBorders>
          </w:tcPr>
          <w:p w14:paraId="5CF7B188" w14:textId="77777777" w:rsidR="003A7F32" w:rsidRPr="00826F8F" w:rsidRDefault="003A7F32" w:rsidP="00C45463">
            <w:pPr>
              <w:spacing w:before="40" w:after="40"/>
              <w:jc w:val="center"/>
              <w:cnfStyle w:val="000000100000" w:firstRow="0" w:lastRow="0" w:firstColumn="0" w:lastColumn="0" w:oddVBand="0" w:evenVBand="0" w:oddHBand="1" w:evenHBand="0" w:firstRowFirstColumn="0" w:firstRowLastColumn="0" w:lastRowFirstColumn="0" w:lastRowLastColumn="0"/>
              <w:rPr>
                <w:rFonts w:cstheme="minorHAnsi"/>
                <w:b/>
                <w:caps/>
                <w:color w:val="FFFFFF" w:themeColor="background1"/>
                <w:sz w:val="20"/>
                <w:szCs w:val="20"/>
              </w:rPr>
            </w:pPr>
            <w:r w:rsidRPr="00826F8F">
              <w:rPr>
                <w:rFonts w:cstheme="minorHAnsi"/>
                <w:b/>
                <w:caps/>
                <w:color w:val="FFFFFF" w:themeColor="background1"/>
                <w:sz w:val="20"/>
                <w:szCs w:val="20"/>
              </w:rPr>
              <w:t>Prop</w:t>
            </w:r>
          </w:p>
          <w:p w14:paraId="25628ADF" w14:textId="77777777" w:rsidR="003A7F32" w:rsidRPr="00826F8F" w:rsidRDefault="003A7F32" w:rsidP="00C45463">
            <w:pPr>
              <w:spacing w:before="40" w:after="40"/>
              <w:jc w:val="center"/>
              <w:cnfStyle w:val="000000100000" w:firstRow="0" w:lastRow="0" w:firstColumn="0" w:lastColumn="0" w:oddVBand="0" w:evenVBand="0" w:oddHBand="1" w:evenHBand="0" w:firstRowFirstColumn="0" w:firstRowLastColumn="0" w:lastRowFirstColumn="0" w:lastRowLastColumn="0"/>
              <w:rPr>
                <w:rFonts w:cstheme="minorHAnsi"/>
                <w:b/>
                <w:caps/>
                <w:color w:val="FFFFFF" w:themeColor="background1"/>
                <w:sz w:val="20"/>
                <w:szCs w:val="20"/>
              </w:rPr>
            </w:pPr>
            <w:r w:rsidRPr="00826F8F">
              <w:rPr>
                <w:rFonts w:cstheme="minorHAnsi"/>
                <w:b/>
                <w:caps/>
                <w:color w:val="FFFFFF" w:themeColor="background1"/>
                <w:sz w:val="20"/>
                <w:szCs w:val="20"/>
              </w:rPr>
              <w:t>RTaxa</w:t>
            </w:r>
          </w:p>
        </w:tc>
        <w:tc>
          <w:tcPr>
            <w:tcW w:w="955" w:type="dxa"/>
            <w:tcBorders>
              <w:top w:val="single" w:sz="4" w:space="0" w:color="FFFFFF" w:themeColor="background1"/>
            </w:tcBorders>
          </w:tcPr>
          <w:p w14:paraId="50764608" w14:textId="77777777" w:rsidR="003A7F32" w:rsidRPr="00826F8F" w:rsidRDefault="003A7F32" w:rsidP="00C45463">
            <w:pPr>
              <w:spacing w:before="40" w:after="40"/>
              <w:jc w:val="center"/>
              <w:cnfStyle w:val="000000100000" w:firstRow="0" w:lastRow="0" w:firstColumn="0" w:lastColumn="0" w:oddVBand="0" w:evenVBand="0" w:oddHBand="1" w:evenHBand="0" w:firstRowFirstColumn="0" w:firstRowLastColumn="0" w:lastRowFirstColumn="0" w:lastRowLastColumn="0"/>
              <w:rPr>
                <w:rFonts w:cstheme="minorHAnsi"/>
                <w:b/>
                <w:caps/>
                <w:color w:val="FFFFFF" w:themeColor="background1"/>
                <w:sz w:val="20"/>
                <w:szCs w:val="20"/>
              </w:rPr>
            </w:pPr>
            <w:r w:rsidRPr="00826F8F">
              <w:rPr>
                <w:rFonts w:cstheme="minorHAnsi"/>
                <w:b/>
                <w:caps/>
                <w:color w:val="FFFFFF" w:themeColor="background1"/>
                <w:sz w:val="20"/>
                <w:szCs w:val="20"/>
              </w:rPr>
              <w:t>Prop</w:t>
            </w:r>
          </w:p>
          <w:p w14:paraId="64698383" w14:textId="77777777" w:rsidR="003A7F32" w:rsidRPr="00826F8F" w:rsidRDefault="003A7F32" w:rsidP="00C45463">
            <w:pPr>
              <w:spacing w:before="40" w:after="40"/>
              <w:jc w:val="center"/>
              <w:cnfStyle w:val="000000100000" w:firstRow="0" w:lastRow="0" w:firstColumn="0" w:lastColumn="0" w:oddVBand="0" w:evenVBand="0" w:oddHBand="1" w:evenHBand="0" w:firstRowFirstColumn="0" w:firstRowLastColumn="0" w:lastRowFirstColumn="0" w:lastRowLastColumn="0"/>
              <w:rPr>
                <w:rFonts w:cstheme="minorHAnsi"/>
                <w:b/>
                <w:caps/>
                <w:color w:val="FFFFFF" w:themeColor="background1"/>
                <w:sz w:val="20"/>
                <w:szCs w:val="20"/>
              </w:rPr>
            </w:pPr>
            <w:r w:rsidRPr="00826F8F">
              <w:rPr>
                <w:rFonts w:cstheme="minorHAnsi"/>
                <w:b/>
                <w:caps/>
                <w:color w:val="FFFFFF" w:themeColor="background1"/>
                <w:sz w:val="20"/>
                <w:szCs w:val="20"/>
              </w:rPr>
              <w:t>RAbund</w:t>
            </w:r>
          </w:p>
        </w:tc>
        <w:tc>
          <w:tcPr>
            <w:tcW w:w="836" w:type="dxa"/>
            <w:tcBorders>
              <w:top w:val="single" w:sz="4" w:space="0" w:color="FFFFFF" w:themeColor="background1"/>
            </w:tcBorders>
          </w:tcPr>
          <w:p w14:paraId="3EE713EE" w14:textId="77777777" w:rsidR="003A7F32" w:rsidRPr="00826F8F" w:rsidRDefault="003A7F32" w:rsidP="00C45463">
            <w:pPr>
              <w:spacing w:before="40" w:after="40"/>
              <w:jc w:val="center"/>
              <w:cnfStyle w:val="000000100000" w:firstRow="0" w:lastRow="0" w:firstColumn="0" w:lastColumn="0" w:oddVBand="0" w:evenVBand="0" w:oddHBand="1" w:evenHBand="0" w:firstRowFirstColumn="0" w:firstRowLastColumn="0" w:lastRowFirstColumn="0" w:lastRowLastColumn="0"/>
              <w:rPr>
                <w:rFonts w:cstheme="minorHAnsi"/>
                <w:b/>
                <w:caps/>
                <w:color w:val="FFFFFF" w:themeColor="background1"/>
                <w:sz w:val="20"/>
                <w:szCs w:val="20"/>
              </w:rPr>
            </w:pPr>
            <w:r w:rsidRPr="00826F8F">
              <w:rPr>
                <w:rFonts w:cstheme="minorHAnsi"/>
                <w:b/>
                <w:caps/>
                <w:color w:val="FFFFFF" w:themeColor="background1"/>
                <w:sz w:val="20"/>
                <w:szCs w:val="20"/>
              </w:rPr>
              <w:t>Prop</w:t>
            </w:r>
          </w:p>
          <w:p w14:paraId="41F4550C" w14:textId="77777777" w:rsidR="003A7F32" w:rsidRPr="00826F8F" w:rsidRDefault="003A7F32" w:rsidP="00C45463">
            <w:pPr>
              <w:spacing w:before="40" w:after="40"/>
              <w:jc w:val="center"/>
              <w:cnfStyle w:val="000000100000" w:firstRow="0" w:lastRow="0" w:firstColumn="0" w:lastColumn="0" w:oddVBand="0" w:evenVBand="0" w:oddHBand="1" w:evenHBand="0" w:firstRowFirstColumn="0" w:firstRowLastColumn="0" w:lastRowFirstColumn="0" w:lastRowLastColumn="0"/>
              <w:rPr>
                <w:rFonts w:cstheme="minorHAnsi"/>
                <w:b/>
                <w:caps/>
                <w:color w:val="FFFFFF" w:themeColor="background1"/>
                <w:sz w:val="20"/>
                <w:szCs w:val="20"/>
              </w:rPr>
            </w:pPr>
            <w:r w:rsidRPr="00826F8F">
              <w:rPr>
                <w:rFonts w:cstheme="minorHAnsi"/>
                <w:b/>
                <w:caps/>
                <w:color w:val="FFFFFF" w:themeColor="background1"/>
                <w:sz w:val="20"/>
                <w:szCs w:val="20"/>
              </w:rPr>
              <w:t>RSites</w:t>
            </w:r>
          </w:p>
        </w:tc>
      </w:tr>
      <w:tr w:rsidR="005265C8" w14:paraId="718CB3A2" w14:textId="77777777" w:rsidTr="00826F8F">
        <w:tc>
          <w:tcPr>
            <w:cnfStyle w:val="001000000000" w:firstRow="0" w:lastRow="0" w:firstColumn="1" w:lastColumn="0" w:oddVBand="0" w:evenVBand="0" w:oddHBand="0" w:evenHBand="0" w:firstRowFirstColumn="0" w:firstRowLastColumn="0" w:lastRowFirstColumn="0" w:lastRowLastColumn="0"/>
            <w:tcW w:w="748" w:type="dxa"/>
          </w:tcPr>
          <w:p w14:paraId="31B6CBCE" w14:textId="77777777" w:rsidR="003A7F32" w:rsidRPr="00826F8F" w:rsidRDefault="003A7F32" w:rsidP="00C45463">
            <w:pPr>
              <w:spacing w:before="40" w:after="40"/>
              <w:rPr>
                <w:rFonts w:cstheme="minorHAnsi"/>
                <w:sz w:val="20"/>
                <w:szCs w:val="20"/>
              </w:rPr>
            </w:pPr>
            <w:r w:rsidRPr="00826F8F">
              <w:rPr>
                <w:rFonts w:cstheme="minorHAnsi"/>
                <w:sz w:val="20"/>
                <w:szCs w:val="20"/>
              </w:rPr>
              <w:t>2015</w:t>
            </w:r>
          </w:p>
        </w:tc>
        <w:tc>
          <w:tcPr>
            <w:tcW w:w="1232" w:type="dxa"/>
          </w:tcPr>
          <w:p w14:paraId="4CB56FE2" w14:textId="77777777" w:rsidR="003A7F32" w:rsidRPr="00826F8F" w:rsidRDefault="003A7F32" w:rsidP="00C45463">
            <w:pPr>
              <w:spacing w:before="40" w:after="4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826F8F">
              <w:rPr>
                <w:rFonts w:cstheme="minorHAnsi"/>
                <w:sz w:val="20"/>
                <w:szCs w:val="20"/>
              </w:rPr>
              <w:t>0.42 ± 0.04</w:t>
            </w:r>
          </w:p>
        </w:tc>
        <w:tc>
          <w:tcPr>
            <w:tcW w:w="709" w:type="dxa"/>
          </w:tcPr>
          <w:p w14:paraId="679206F8" w14:textId="77777777" w:rsidR="003A7F32" w:rsidRPr="00826F8F" w:rsidRDefault="003A7F32" w:rsidP="00C45463">
            <w:pPr>
              <w:spacing w:before="40" w:after="4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826F8F">
              <w:rPr>
                <w:rFonts w:cstheme="minorHAnsi"/>
                <w:sz w:val="20"/>
                <w:szCs w:val="20"/>
              </w:rPr>
              <w:t>0.43</w:t>
            </w:r>
          </w:p>
        </w:tc>
        <w:tc>
          <w:tcPr>
            <w:tcW w:w="1134" w:type="dxa"/>
          </w:tcPr>
          <w:p w14:paraId="68223813" w14:textId="77777777" w:rsidR="003A7F32" w:rsidRPr="00826F8F" w:rsidRDefault="003A7F32" w:rsidP="00C45463">
            <w:pPr>
              <w:spacing w:before="40" w:after="4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826F8F">
              <w:rPr>
                <w:rFonts w:cstheme="minorHAnsi"/>
                <w:sz w:val="20"/>
                <w:szCs w:val="20"/>
              </w:rPr>
              <w:t>0.63 ± 0.05</w:t>
            </w:r>
          </w:p>
        </w:tc>
        <w:tc>
          <w:tcPr>
            <w:tcW w:w="1275" w:type="dxa"/>
          </w:tcPr>
          <w:p w14:paraId="03CE24E5" w14:textId="77777777" w:rsidR="003A7F32" w:rsidRPr="00826F8F" w:rsidRDefault="003A7F32" w:rsidP="00C45463">
            <w:pPr>
              <w:spacing w:before="40" w:after="4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826F8F">
              <w:rPr>
                <w:rFonts w:cstheme="minorHAnsi"/>
                <w:sz w:val="20"/>
                <w:szCs w:val="20"/>
              </w:rPr>
              <w:t>0.88 ± 0.02</w:t>
            </w:r>
          </w:p>
        </w:tc>
        <w:tc>
          <w:tcPr>
            <w:tcW w:w="1276" w:type="dxa"/>
          </w:tcPr>
          <w:p w14:paraId="166A1F90" w14:textId="77777777" w:rsidR="003A7F32" w:rsidRPr="00826F8F" w:rsidRDefault="003A7F32" w:rsidP="00C45463">
            <w:pPr>
              <w:spacing w:before="40" w:after="4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826F8F">
              <w:rPr>
                <w:rFonts w:cstheme="minorHAnsi"/>
                <w:sz w:val="20"/>
                <w:szCs w:val="20"/>
              </w:rPr>
              <w:t>0.56 ± 0.06</w:t>
            </w:r>
          </w:p>
        </w:tc>
        <w:tc>
          <w:tcPr>
            <w:tcW w:w="851" w:type="dxa"/>
          </w:tcPr>
          <w:p w14:paraId="00499DE6" w14:textId="77777777" w:rsidR="003A7F32" w:rsidRPr="00826F8F" w:rsidRDefault="003A7F32" w:rsidP="00C45463">
            <w:pPr>
              <w:spacing w:before="40" w:after="4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826F8F">
              <w:rPr>
                <w:rFonts w:cstheme="minorHAnsi"/>
                <w:sz w:val="20"/>
                <w:szCs w:val="20"/>
              </w:rPr>
              <w:t>0.50</w:t>
            </w:r>
          </w:p>
        </w:tc>
        <w:tc>
          <w:tcPr>
            <w:tcW w:w="955" w:type="dxa"/>
          </w:tcPr>
          <w:p w14:paraId="233B3814" w14:textId="77777777" w:rsidR="003A7F32" w:rsidRPr="00826F8F" w:rsidRDefault="003A7F32" w:rsidP="00C45463">
            <w:pPr>
              <w:spacing w:before="40" w:after="4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826F8F">
              <w:rPr>
                <w:rFonts w:cstheme="minorHAnsi"/>
                <w:sz w:val="20"/>
                <w:szCs w:val="20"/>
              </w:rPr>
              <w:t>0.13</w:t>
            </w:r>
          </w:p>
        </w:tc>
        <w:tc>
          <w:tcPr>
            <w:tcW w:w="836" w:type="dxa"/>
          </w:tcPr>
          <w:p w14:paraId="31E32199" w14:textId="77777777" w:rsidR="003A7F32" w:rsidRPr="00826F8F" w:rsidRDefault="003A7F32" w:rsidP="00C45463">
            <w:pPr>
              <w:spacing w:before="40" w:after="4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826F8F">
              <w:rPr>
                <w:rFonts w:cstheme="minorHAnsi"/>
                <w:sz w:val="20"/>
                <w:szCs w:val="20"/>
              </w:rPr>
              <w:t>0.36</w:t>
            </w:r>
          </w:p>
        </w:tc>
      </w:tr>
      <w:tr w:rsidR="005265C8" w14:paraId="490AA7F1" w14:textId="77777777" w:rsidTr="00826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48" w:type="dxa"/>
          </w:tcPr>
          <w:p w14:paraId="3DD451E0" w14:textId="77777777" w:rsidR="003A7F32" w:rsidRPr="00826F8F" w:rsidRDefault="003A7F32" w:rsidP="00C45463">
            <w:pPr>
              <w:spacing w:before="40" w:after="40"/>
              <w:rPr>
                <w:rFonts w:cstheme="minorHAnsi"/>
                <w:sz w:val="20"/>
                <w:szCs w:val="20"/>
              </w:rPr>
            </w:pPr>
            <w:r w:rsidRPr="00826F8F">
              <w:rPr>
                <w:rFonts w:cstheme="minorHAnsi"/>
                <w:sz w:val="20"/>
                <w:szCs w:val="20"/>
              </w:rPr>
              <w:t>2016</w:t>
            </w:r>
          </w:p>
        </w:tc>
        <w:tc>
          <w:tcPr>
            <w:tcW w:w="1232" w:type="dxa"/>
          </w:tcPr>
          <w:p w14:paraId="1555DA51" w14:textId="77777777" w:rsidR="003A7F32" w:rsidRPr="00826F8F" w:rsidRDefault="003A7F32" w:rsidP="00C45463">
            <w:pPr>
              <w:spacing w:before="40" w:after="40"/>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826F8F">
              <w:rPr>
                <w:rFonts w:cstheme="minorHAnsi"/>
                <w:sz w:val="20"/>
                <w:szCs w:val="20"/>
              </w:rPr>
              <w:t>0.46 ± 0.02</w:t>
            </w:r>
          </w:p>
        </w:tc>
        <w:tc>
          <w:tcPr>
            <w:tcW w:w="709" w:type="dxa"/>
          </w:tcPr>
          <w:p w14:paraId="19A50409" w14:textId="77777777" w:rsidR="003A7F32" w:rsidRPr="00826F8F" w:rsidRDefault="003A7F32" w:rsidP="00C45463">
            <w:pPr>
              <w:spacing w:before="40" w:after="40"/>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826F8F">
              <w:rPr>
                <w:rFonts w:cstheme="minorHAnsi"/>
                <w:sz w:val="20"/>
                <w:szCs w:val="20"/>
              </w:rPr>
              <w:t>0.43</w:t>
            </w:r>
          </w:p>
        </w:tc>
        <w:tc>
          <w:tcPr>
            <w:tcW w:w="1134" w:type="dxa"/>
          </w:tcPr>
          <w:p w14:paraId="6A987FFE" w14:textId="77777777" w:rsidR="003A7F32" w:rsidRPr="00826F8F" w:rsidRDefault="003A7F32" w:rsidP="00C45463">
            <w:pPr>
              <w:spacing w:before="40" w:after="40"/>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826F8F">
              <w:rPr>
                <w:rFonts w:cstheme="minorHAnsi"/>
                <w:sz w:val="20"/>
                <w:szCs w:val="20"/>
              </w:rPr>
              <w:t>0.73 ± 0.02</w:t>
            </w:r>
          </w:p>
        </w:tc>
        <w:tc>
          <w:tcPr>
            <w:tcW w:w="1275" w:type="dxa"/>
          </w:tcPr>
          <w:p w14:paraId="77733259" w14:textId="77777777" w:rsidR="003A7F32" w:rsidRPr="00826F8F" w:rsidRDefault="003A7F32" w:rsidP="00C45463">
            <w:pPr>
              <w:spacing w:before="40" w:after="40"/>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826F8F">
              <w:rPr>
                <w:rFonts w:cstheme="minorHAnsi"/>
                <w:sz w:val="20"/>
                <w:szCs w:val="20"/>
              </w:rPr>
              <w:t>0.94 ± 0.02</w:t>
            </w:r>
          </w:p>
        </w:tc>
        <w:tc>
          <w:tcPr>
            <w:tcW w:w="1276" w:type="dxa"/>
          </w:tcPr>
          <w:p w14:paraId="195F82EF" w14:textId="77777777" w:rsidR="003A7F32" w:rsidRPr="00826F8F" w:rsidRDefault="003A7F32" w:rsidP="00C45463">
            <w:pPr>
              <w:spacing w:before="40" w:after="40"/>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826F8F">
              <w:rPr>
                <w:rFonts w:cstheme="minorHAnsi"/>
                <w:sz w:val="20"/>
                <w:szCs w:val="20"/>
              </w:rPr>
              <w:t>0.72 ± 0.07</w:t>
            </w:r>
          </w:p>
        </w:tc>
        <w:tc>
          <w:tcPr>
            <w:tcW w:w="851" w:type="dxa"/>
          </w:tcPr>
          <w:p w14:paraId="002ED562" w14:textId="77777777" w:rsidR="003A7F32" w:rsidRPr="00826F8F" w:rsidRDefault="003A7F32" w:rsidP="00C45463">
            <w:pPr>
              <w:spacing w:before="40" w:after="40"/>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826F8F">
              <w:rPr>
                <w:rFonts w:cstheme="minorHAnsi"/>
                <w:sz w:val="20"/>
                <w:szCs w:val="20"/>
              </w:rPr>
              <w:t>0.67</w:t>
            </w:r>
          </w:p>
        </w:tc>
        <w:tc>
          <w:tcPr>
            <w:tcW w:w="955" w:type="dxa"/>
          </w:tcPr>
          <w:p w14:paraId="1FBCB9D0" w14:textId="77777777" w:rsidR="003A7F32" w:rsidRPr="00826F8F" w:rsidRDefault="003A7F32" w:rsidP="00C45463">
            <w:pPr>
              <w:spacing w:before="40" w:after="40"/>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826F8F">
              <w:rPr>
                <w:rFonts w:cstheme="minorHAnsi"/>
                <w:sz w:val="20"/>
                <w:szCs w:val="20"/>
              </w:rPr>
              <w:t>0.46</w:t>
            </w:r>
          </w:p>
        </w:tc>
        <w:tc>
          <w:tcPr>
            <w:tcW w:w="836" w:type="dxa"/>
          </w:tcPr>
          <w:p w14:paraId="263136A9" w14:textId="77777777" w:rsidR="003A7F32" w:rsidRPr="00826F8F" w:rsidRDefault="003A7F32" w:rsidP="00C45463">
            <w:pPr>
              <w:spacing w:before="40" w:after="40"/>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826F8F">
              <w:rPr>
                <w:rFonts w:cstheme="minorHAnsi"/>
                <w:sz w:val="20"/>
                <w:szCs w:val="20"/>
              </w:rPr>
              <w:t>0.41</w:t>
            </w:r>
          </w:p>
        </w:tc>
      </w:tr>
      <w:tr w:rsidR="005265C8" w14:paraId="0121D88F" w14:textId="77777777" w:rsidTr="00826F8F">
        <w:tc>
          <w:tcPr>
            <w:cnfStyle w:val="001000000000" w:firstRow="0" w:lastRow="0" w:firstColumn="1" w:lastColumn="0" w:oddVBand="0" w:evenVBand="0" w:oddHBand="0" w:evenHBand="0" w:firstRowFirstColumn="0" w:firstRowLastColumn="0" w:lastRowFirstColumn="0" w:lastRowLastColumn="0"/>
            <w:tcW w:w="748" w:type="dxa"/>
          </w:tcPr>
          <w:p w14:paraId="38D9AB62" w14:textId="77777777" w:rsidR="003A7F32" w:rsidRPr="00826F8F" w:rsidRDefault="003A7F32" w:rsidP="00C45463">
            <w:pPr>
              <w:spacing w:before="40" w:after="40"/>
              <w:rPr>
                <w:rFonts w:cstheme="minorHAnsi"/>
                <w:sz w:val="20"/>
                <w:szCs w:val="20"/>
              </w:rPr>
            </w:pPr>
            <w:r w:rsidRPr="00826F8F">
              <w:rPr>
                <w:rFonts w:cstheme="minorHAnsi"/>
                <w:sz w:val="20"/>
                <w:szCs w:val="20"/>
              </w:rPr>
              <w:t>2017</w:t>
            </w:r>
          </w:p>
        </w:tc>
        <w:tc>
          <w:tcPr>
            <w:tcW w:w="1232" w:type="dxa"/>
          </w:tcPr>
          <w:p w14:paraId="1190987C" w14:textId="77777777" w:rsidR="003A7F32" w:rsidRPr="00826F8F" w:rsidRDefault="003A7F32" w:rsidP="00C45463">
            <w:pPr>
              <w:spacing w:before="40" w:after="4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826F8F">
              <w:rPr>
                <w:rFonts w:cstheme="minorHAnsi"/>
                <w:sz w:val="20"/>
                <w:szCs w:val="20"/>
              </w:rPr>
              <w:t>0.44 ± 0.04</w:t>
            </w:r>
          </w:p>
        </w:tc>
        <w:tc>
          <w:tcPr>
            <w:tcW w:w="709" w:type="dxa"/>
          </w:tcPr>
          <w:p w14:paraId="73368444" w14:textId="77777777" w:rsidR="003A7F32" w:rsidRPr="00826F8F" w:rsidRDefault="003A7F32" w:rsidP="00C45463">
            <w:pPr>
              <w:spacing w:before="40" w:after="4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826F8F">
              <w:rPr>
                <w:rFonts w:cstheme="minorHAnsi"/>
                <w:sz w:val="20"/>
                <w:szCs w:val="20"/>
              </w:rPr>
              <w:t>0.50</w:t>
            </w:r>
          </w:p>
        </w:tc>
        <w:tc>
          <w:tcPr>
            <w:tcW w:w="1134" w:type="dxa"/>
          </w:tcPr>
          <w:p w14:paraId="0D7D1FE3" w14:textId="77777777" w:rsidR="003A7F32" w:rsidRPr="00826F8F" w:rsidRDefault="003A7F32" w:rsidP="00C45463">
            <w:pPr>
              <w:spacing w:before="40" w:after="4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826F8F">
              <w:rPr>
                <w:rFonts w:cstheme="minorHAnsi"/>
                <w:sz w:val="20"/>
                <w:szCs w:val="20"/>
              </w:rPr>
              <w:t>0.57 ± 0.03</w:t>
            </w:r>
          </w:p>
        </w:tc>
        <w:tc>
          <w:tcPr>
            <w:tcW w:w="1275" w:type="dxa"/>
          </w:tcPr>
          <w:p w14:paraId="143D129F" w14:textId="77777777" w:rsidR="003A7F32" w:rsidRPr="00826F8F" w:rsidRDefault="003A7F32" w:rsidP="00C45463">
            <w:pPr>
              <w:spacing w:before="40" w:after="4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826F8F">
              <w:rPr>
                <w:rFonts w:cstheme="minorHAnsi"/>
                <w:sz w:val="20"/>
                <w:szCs w:val="20"/>
              </w:rPr>
              <w:t>0.36 ± 0.05</w:t>
            </w:r>
          </w:p>
        </w:tc>
        <w:tc>
          <w:tcPr>
            <w:tcW w:w="1276" w:type="dxa"/>
          </w:tcPr>
          <w:p w14:paraId="0600185C" w14:textId="77777777" w:rsidR="003A7F32" w:rsidRPr="00826F8F" w:rsidRDefault="003A7F32" w:rsidP="00C45463">
            <w:pPr>
              <w:spacing w:before="40" w:after="4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826F8F">
              <w:rPr>
                <w:rFonts w:cstheme="minorHAnsi"/>
                <w:sz w:val="20"/>
                <w:szCs w:val="20"/>
              </w:rPr>
              <w:t>0.20 ± 0.05</w:t>
            </w:r>
          </w:p>
        </w:tc>
        <w:tc>
          <w:tcPr>
            <w:tcW w:w="851" w:type="dxa"/>
          </w:tcPr>
          <w:p w14:paraId="4CB3368C" w14:textId="77777777" w:rsidR="003A7F32" w:rsidRPr="00826F8F" w:rsidRDefault="003A7F32" w:rsidP="00C45463">
            <w:pPr>
              <w:spacing w:before="40" w:after="4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826F8F">
              <w:rPr>
                <w:rFonts w:cstheme="minorHAnsi"/>
                <w:sz w:val="20"/>
                <w:szCs w:val="20"/>
              </w:rPr>
              <w:t>0.71</w:t>
            </w:r>
          </w:p>
        </w:tc>
        <w:tc>
          <w:tcPr>
            <w:tcW w:w="955" w:type="dxa"/>
          </w:tcPr>
          <w:p w14:paraId="12406A62" w14:textId="77777777" w:rsidR="003A7F32" w:rsidRPr="00826F8F" w:rsidRDefault="003A7F32" w:rsidP="00C45463">
            <w:pPr>
              <w:spacing w:before="40" w:after="4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826F8F">
              <w:rPr>
                <w:rFonts w:cstheme="minorHAnsi"/>
                <w:sz w:val="20"/>
                <w:szCs w:val="20"/>
              </w:rPr>
              <w:t>0.49</w:t>
            </w:r>
          </w:p>
        </w:tc>
        <w:tc>
          <w:tcPr>
            <w:tcW w:w="836" w:type="dxa"/>
          </w:tcPr>
          <w:p w14:paraId="4C3DFD0E" w14:textId="77777777" w:rsidR="003A7F32" w:rsidRPr="00826F8F" w:rsidRDefault="003A7F32" w:rsidP="00C45463">
            <w:pPr>
              <w:spacing w:before="40" w:after="4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826F8F">
              <w:rPr>
                <w:rFonts w:cstheme="minorHAnsi"/>
                <w:sz w:val="20"/>
                <w:szCs w:val="20"/>
              </w:rPr>
              <w:t>0.44</w:t>
            </w:r>
          </w:p>
        </w:tc>
      </w:tr>
      <w:tr w:rsidR="005265C8" w14:paraId="14F3148D" w14:textId="77777777" w:rsidTr="00826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48" w:type="dxa"/>
          </w:tcPr>
          <w:p w14:paraId="0A7D8A98" w14:textId="77777777" w:rsidR="003A7F32" w:rsidRPr="00826F8F" w:rsidRDefault="003A7F32" w:rsidP="00C45463">
            <w:pPr>
              <w:spacing w:before="40" w:after="40"/>
              <w:rPr>
                <w:rFonts w:cstheme="minorHAnsi"/>
                <w:sz w:val="20"/>
                <w:szCs w:val="20"/>
              </w:rPr>
            </w:pPr>
            <w:r w:rsidRPr="00826F8F">
              <w:rPr>
                <w:rFonts w:cstheme="minorHAnsi"/>
                <w:sz w:val="20"/>
                <w:szCs w:val="20"/>
              </w:rPr>
              <w:t>2018</w:t>
            </w:r>
          </w:p>
        </w:tc>
        <w:tc>
          <w:tcPr>
            <w:tcW w:w="1232" w:type="dxa"/>
          </w:tcPr>
          <w:p w14:paraId="0D3A95E1" w14:textId="77777777" w:rsidR="003A7F32" w:rsidRPr="00826F8F" w:rsidRDefault="003A7F32" w:rsidP="00C45463">
            <w:pPr>
              <w:spacing w:before="40" w:after="40"/>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826F8F">
              <w:rPr>
                <w:rFonts w:cstheme="minorHAnsi"/>
                <w:sz w:val="20"/>
                <w:szCs w:val="20"/>
              </w:rPr>
              <w:t>0.54 ± 0.04</w:t>
            </w:r>
          </w:p>
        </w:tc>
        <w:tc>
          <w:tcPr>
            <w:tcW w:w="709" w:type="dxa"/>
          </w:tcPr>
          <w:p w14:paraId="1B94A19C" w14:textId="77777777" w:rsidR="003A7F32" w:rsidRPr="00826F8F" w:rsidRDefault="003A7F32" w:rsidP="00C45463">
            <w:pPr>
              <w:spacing w:before="40" w:after="40"/>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826F8F">
              <w:rPr>
                <w:rFonts w:cstheme="minorHAnsi"/>
                <w:sz w:val="20"/>
                <w:szCs w:val="20"/>
              </w:rPr>
              <w:t>0.43</w:t>
            </w:r>
          </w:p>
        </w:tc>
        <w:tc>
          <w:tcPr>
            <w:tcW w:w="1134" w:type="dxa"/>
          </w:tcPr>
          <w:p w14:paraId="300896BB" w14:textId="77777777" w:rsidR="003A7F32" w:rsidRPr="00826F8F" w:rsidRDefault="003A7F32" w:rsidP="00C45463">
            <w:pPr>
              <w:spacing w:before="40" w:after="40"/>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826F8F">
              <w:rPr>
                <w:rFonts w:cstheme="minorHAnsi"/>
                <w:sz w:val="20"/>
                <w:szCs w:val="20"/>
              </w:rPr>
              <w:t>0.71 ± 0.03</w:t>
            </w:r>
          </w:p>
        </w:tc>
        <w:tc>
          <w:tcPr>
            <w:tcW w:w="1275" w:type="dxa"/>
          </w:tcPr>
          <w:p w14:paraId="548B56D7" w14:textId="77777777" w:rsidR="003A7F32" w:rsidRPr="00826F8F" w:rsidRDefault="003A7F32" w:rsidP="00C45463">
            <w:pPr>
              <w:spacing w:before="40" w:after="40"/>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826F8F">
              <w:rPr>
                <w:rFonts w:cstheme="minorHAnsi"/>
                <w:sz w:val="20"/>
                <w:szCs w:val="20"/>
              </w:rPr>
              <w:t>0.90 ± 0.03</w:t>
            </w:r>
          </w:p>
        </w:tc>
        <w:tc>
          <w:tcPr>
            <w:tcW w:w="1276" w:type="dxa"/>
          </w:tcPr>
          <w:p w14:paraId="008F6292" w14:textId="77777777" w:rsidR="003A7F32" w:rsidRPr="00826F8F" w:rsidRDefault="003A7F32" w:rsidP="00C45463">
            <w:pPr>
              <w:spacing w:before="40" w:after="40"/>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826F8F">
              <w:rPr>
                <w:rFonts w:cstheme="minorHAnsi"/>
                <w:sz w:val="20"/>
                <w:szCs w:val="20"/>
              </w:rPr>
              <w:t>0.49 ± 0.06</w:t>
            </w:r>
          </w:p>
        </w:tc>
        <w:tc>
          <w:tcPr>
            <w:tcW w:w="851" w:type="dxa"/>
          </w:tcPr>
          <w:p w14:paraId="17C5186A" w14:textId="77777777" w:rsidR="003A7F32" w:rsidRPr="00826F8F" w:rsidRDefault="003A7F32" w:rsidP="00C45463">
            <w:pPr>
              <w:spacing w:before="40" w:after="40"/>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826F8F">
              <w:rPr>
                <w:rFonts w:cstheme="minorHAnsi"/>
                <w:sz w:val="20"/>
                <w:szCs w:val="20"/>
              </w:rPr>
              <w:t>0.67</w:t>
            </w:r>
          </w:p>
        </w:tc>
        <w:tc>
          <w:tcPr>
            <w:tcW w:w="955" w:type="dxa"/>
          </w:tcPr>
          <w:p w14:paraId="7F4655C6" w14:textId="77777777" w:rsidR="003A7F32" w:rsidRPr="00826F8F" w:rsidRDefault="003A7F32" w:rsidP="00C45463">
            <w:pPr>
              <w:spacing w:before="40" w:after="40"/>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826F8F">
              <w:rPr>
                <w:rFonts w:cstheme="minorHAnsi"/>
                <w:sz w:val="20"/>
                <w:szCs w:val="20"/>
              </w:rPr>
              <w:t>0.36</w:t>
            </w:r>
          </w:p>
        </w:tc>
        <w:tc>
          <w:tcPr>
            <w:tcW w:w="836" w:type="dxa"/>
          </w:tcPr>
          <w:p w14:paraId="48558C45" w14:textId="77777777" w:rsidR="003A7F32" w:rsidRPr="00826F8F" w:rsidRDefault="003A7F32" w:rsidP="00C45463">
            <w:pPr>
              <w:spacing w:before="40" w:after="40"/>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826F8F">
              <w:rPr>
                <w:rFonts w:cstheme="minorHAnsi"/>
                <w:sz w:val="20"/>
                <w:szCs w:val="20"/>
              </w:rPr>
              <w:t>0.48</w:t>
            </w:r>
          </w:p>
        </w:tc>
      </w:tr>
      <w:tr w:rsidR="005265C8" w14:paraId="18D05EE6" w14:textId="77777777" w:rsidTr="00826F8F">
        <w:tc>
          <w:tcPr>
            <w:cnfStyle w:val="001000000000" w:firstRow="0" w:lastRow="0" w:firstColumn="1" w:lastColumn="0" w:oddVBand="0" w:evenVBand="0" w:oddHBand="0" w:evenHBand="0" w:firstRowFirstColumn="0" w:firstRowLastColumn="0" w:lastRowFirstColumn="0" w:lastRowLastColumn="0"/>
            <w:tcW w:w="748" w:type="dxa"/>
          </w:tcPr>
          <w:p w14:paraId="4C6824C3" w14:textId="77777777" w:rsidR="003A7F32" w:rsidRPr="00826F8F" w:rsidRDefault="003A7F32" w:rsidP="00C45463">
            <w:pPr>
              <w:spacing w:before="40" w:after="40"/>
              <w:rPr>
                <w:rFonts w:cstheme="minorHAnsi"/>
                <w:sz w:val="20"/>
                <w:szCs w:val="20"/>
              </w:rPr>
            </w:pPr>
            <w:r w:rsidRPr="00826F8F">
              <w:rPr>
                <w:rFonts w:cstheme="minorHAnsi"/>
                <w:sz w:val="20"/>
                <w:szCs w:val="20"/>
              </w:rPr>
              <w:t>2019</w:t>
            </w:r>
          </w:p>
        </w:tc>
        <w:tc>
          <w:tcPr>
            <w:tcW w:w="1232" w:type="dxa"/>
          </w:tcPr>
          <w:p w14:paraId="525727E0" w14:textId="77777777" w:rsidR="003A7F32" w:rsidRPr="00826F8F" w:rsidRDefault="003A7F32" w:rsidP="00C45463">
            <w:pPr>
              <w:spacing w:before="40" w:after="4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826F8F">
              <w:rPr>
                <w:rFonts w:cstheme="minorHAnsi"/>
                <w:sz w:val="20"/>
                <w:szCs w:val="20"/>
              </w:rPr>
              <w:t>0.44 ± 0.04</w:t>
            </w:r>
          </w:p>
        </w:tc>
        <w:tc>
          <w:tcPr>
            <w:tcW w:w="709" w:type="dxa"/>
          </w:tcPr>
          <w:p w14:paraId="74A1B0D0" w14:textId="77777777" w:rsidR="003A7F32" w:rsidRPr="00826F8F" w:rsidRDefault="003A7F32" w:rsidP="00C45463">
            <w:pPr>
              <w:spacing w:before="40" w:after="4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826F8F">
              <w:rPr>
                <w:rFonts w:cstheme="minorHAnsi"/>
                <w:sz w:val="20"/>
                <w:szCs w:val="20"/>
              </w:rPr>
              <w:t>0.36</w:t>
            </w:r>
          </w:p>
        </w:tc>
        <w:tc>
          <w:tcPr>
            <w:tcW w:w="1134" w:type="dxa"/>
          </w:tcPr>
          <w:p w14:paraId="7A08FFBD" w14:textId="77777777" w:rsidR="003A7F32" w:rsidRPr="00826F8F" w:rsidRDefault="003A7F32" w:rsidP="00C45463">
            <w:pPr>
              <w:spacing w:before="40" w:after="4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826F8F">
              <w:rPr>
                <w:rFonts w:cstheme="minorHAnsi"/>
                <w:sz w:val="20"/>
                <w:szCs w:val="20"/>
              </w:rPr>
              <w:t>0.69 ± 0.02</w:t>
            </w:r>
          </w:p>
        </w:tc>
        <w:tc>
          <w:tcPr>
            <w:tcW w:w="1275" w:type="dxa"/>
          </w:tcPr>
          <w:p w14:paraId="4647F051" w14:textId="77777777" w:rsidR="003A7F32" w:rsidRPr="00826F8F" w:rsidRDefault="003A7F32" w:rsidP="00C45463">
            <w:pPr>
              <w:spacing w:before="40" w:after="4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826F8F">
              <w:rPr>
                <w:rFonts w:cstheme="minorHAnsi"/>
                <w:sz w:val="20"/>
                <w:szCs w:val="20"/>
              </w:rPr>
              <w:t>0.90 ± 0.02</w:t>
            </w:r>
          </w:p>
        </w:tc>
        <w:tc>
          <w:tcPr>
            <w:tcW w:w="1276" w:type="dxa"/>
          </w:tcPr>
          <w:p w14:paraId="50DB3A9A" w14:textId="77777777" w:rsidR="003A7F32" w:rsidRPr="00826F8F" w:rsidRDefault="003A7F32" w:rsidP="00C45463">
            <w:pPr>
              <w:spacing w:before="40" w:after="4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826F8F">
              <w:rPr>
                <w:rFonts w:cstheme="minorHAnsi"/>
                <w:sz w:val="20"/>
                <w:szCs w:val="20"/>
              </w:rPr>
              <w:t>0.58 ± 0.10</w:t>
            </w:r>
          </w:p>
        </w:tc>
        <w:tc>
          <w:tcPr>
            <w:tcW w:w="851" w:type="dxa"/>
          </w:tcPr>
          <w:p w14:paraId="0564045C" w14:textId="77777777" w:rsidR="003A7F32" w:rsidRPr="00826F8F" w:rsidRDefault="003A7F32" w:rsidP="00C45463">
            <w:pPr>
              <w:spacing w:before="40" w:after="4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826F8F">
              <w:rPr>
                <w:rFonts w:cstheme="minorHAnsi"/>
                <w:sz w:val="20"/>
                <w:szCs w:val="20"/>
              </w:rPr>
              <w:t>0.80</w:t>
            </w:r>
          </w:p>
        </w:tc>
        <w:tc>
          <w:tcPr>
            <w:tcW w:w="955" w:type="dxa"/>
          </w:tcPr>
          <w:p w14:paraId="6907EBCD" w14:textId="77777777" w:rsidR="003A7F32" w:rsidRPr="00826F8F" w:rsidRDefault="003A7F32" w:rsidP="00C45463">
            <w:pPr>
              <w:spacing w:before="40" w:after="4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826F8F">
              <w:rPr>
                <w:rFonts w:cstheme="minorHAnsi"/>
                <w:sz w:val="20"/>
                <w:szCs w:val="20"/>
              </w:rPr>
              <w:t>0.27</w:t>
            </w:r>
          </w:p>
        </w:tc>
        <w:tc>
          <w:tcPr>
            <w:tcW w:w="836" w:type="dxa"/>
          </w:tcPr>
          <w:p w14:paraId="6FEE0205" w14:textId="77777777" w:rsidR="003A7F32" w:rsidRPr="00826F8F" w:rsidRDefault="003A7F32" w:rsidP="00C45463">
            <w:pPr>
              <w:spacing w:before="40" w:after="4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826F8F">
              <w:rPr>
                <w:rFonts w:cstheme="minorHAnsi"/>
                <w:sz w:val="20"/>
                <w:szCs w:val="20"/>
              </w:rPr>
              <w:t>0.42</w:t>
            </w:r>
          </w:p>
        </w:tc>
      </w:tr>
      <w:tr w:rsidR="005265C8" w14:paraId="2444C64C" w14:textId="77777777" w:rsidTr="00826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48" w:type="dxa"/>
          </w:tcPr>
          <w:p w14:paraId="0CD55262" w14:textId="77777777" w:rsidR="003A7F32" w:rsidRPr="00826F8F" w:rsidRDefault="003A7F32" w:rsidP="00C45463">
            <w:pPr>
              <w:spacing w:before="40" w:after="40"/>
              <w:rPr>
                <w:rFonts w:cstheme="minorHAnsi"/>
                <w:sz w:val="20"/>
                <w:szCs w:val="20"/>
              </w:rPr>
            </w:pPr>
            <w:r w:rsidRPr="00826F8F">
              <w:rPr>
                <w:rFonts w:cstheme="minorHAnsi"/>
                <w:sz w:val="20"/>
                <w:szCs w:val="20"/>
              </w:rPr>
              <w:t>2020</w:t>
            </w:r>
          </w:p>
        </w:tc>
        <w:tc>
          <w:tcPr>
            <w:tcW w:w="1232" w:type="dxa"/>
          </w:tcPr>
          <w:p w14:paraId="6EC62F3F" w14:textId="77777777" w:rsidR="003A7F32" w:rsidRPr="00826F8F" w:rsidRDefault="003A7F32" w:rsidP="00C45463">
            <w:pPr>
              <w:spacing w:before="40" w:after="40"/>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826F8F">
              <w:rPr>
                <w:rFonts w:cstheme="minorHAnsi"/>
                <w:sz w:val="20"/>
                <w:szCs w:val="20"/>
              </w:rPr>
              <w:t>0.54 ± 0.04</w:t>
            </w:r>
          </w:p>
        </w:tc>
        <w:tc>
          <w:tcPr>
            <w:tcW w:w="709" w:type="dxa"/>
          </w:tcPr>
          <w:p w14:paraId="440F8630" w14:textId="77777777" w:rsidR="003A7F32" w:rsidRPr="00826F8F" w:rsidRDefault="003A7F32" w:rsidP="00C45463">
            <w:pPr>
              <w:spacing w:before="40" w:after="40"/>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826F8F">
              <w:rPr>
                <w:rFonts w:cstheme="minorHAnsi"/>
                <w:sz w:val="20"/>
                <w:szCs w:val="20"/>
              </w:rPr>
              <w:t>0.50</w:t>
            </w:r>
          </w:p>
        </w:tc>
        <w:tc>
          <w:tcPr>
            <w:tcW w:w="1134" w:type="dxa"/>
          </w:tcPr>
          <w:p w14:paraId="229BB47C" w14:textId="77777777" w:rsidR="003A7F32" w:rsidRPr="00826F8F" w:rsidRDefault="003A7F32" w:rsidP="00C45463">
            <w:pPr>
              <w:spacing w:before="40" w:after="40"/>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826F8F">
              <w:rPr>
                <w:rFonts w:cstheme="minorHAnsi"/>
                <w:sz w:val="20"/>
                <w:szCs w:val="20"/>
              </w:rPr>
              <w:t>0.71 ± 0.03</w:t>
            </w:r>
          </w:p>
        </w:tc>
        <w:tc>
          <w:tcPr>
            <w:tcW w:w="1275" w:type="dxa"/>
          </w:tcPr>
          <w:p w14:paraId="4A67B2BE" w14:textId="77777777" w:rsidR="003A7F32" w:rsidRPr="00826F8F" w:rsidRDefault="003A7F32" w:rsidP="00C45463">
            <w:pPr>
              <w:spacing w:before="40" w:after="40"/>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826F8F">
              <w:rPr>
                <w:rFonts w:cstheme="minorHAnsi"/>
                <w:sz w:val="20"/>
                <w:szCs w:val="20"/>
              </w:rPr>
              <w:t>0.75 ± 0.06</w:t>
            </w:r>
          </w:p>
        </w:tc>
        <w:tc>
          <w:tcPr>
            <w:tcW w:w="1276" w:type="dxa"/>
          </w:tcPr>
          <w:p w14:paraId="0740F79F" w14:textId="77777777" w:rsidR="003A7F32" w:rsidRPr="00826F8F" w:rsidRDefault="003A7F32" w:rsidP="00C45463">
            <w:pPr>
              <w:spacing w:before="40" w:after="40"/>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826F8F">
              <w:rPr>
                <w:rFonts w:cstheme="minorHAnsi"/>
                <w:sz w:val="20"/>
                <w:szCs w:val="20"/>
              </w:rPr>
              <w:t>0.56 ± 0.10</w:t>
            </w:r>
          </w:p>
        </w:tc>
        <w:tc>
          <w:tcPr>
            <w:tcW w:w="851" w:type="dxa"/>
          </w:tcPr>
          <w:p w14:paraId="62684502" w14:textId="77777777" w:rsidR="003A7F32" w:rsidRPr="00826F8F" w:rsidRDefault="003A7F32" w:rsidP="00C45463">
            <w:pPr>
              <w:spacing w:before="40" w:after="40"/>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826F8F">
              <w:rPr>
                <w:rFonts w:cstheme="minorHAnsi"/>
                <w:sz w:val="20"/>
                <w:szCs w:val="20"/>
              </w:rPr>
              <w:t>0.57</w:t>
            </w:r>
          </w:p>
        </w:tc>
        <w:tc>
          <w:tcPr>
            <w:tcW w:w="955" w:type="dxa"/>
          </w:tcPr>
          <w:p w14:paraId="552C4B0C" w14:textId="77777777" w:rsidR="003A7F32" w:rsidRPr="00826F8F" w:rsidRDefault="003A7F32" w:rsidP="00C45463">
            <w:pPr>
              <w:spacing w:before="40" w:after="40"/>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826F8F">
              <w:rPr>
                <w:rFonts w:cstheme="minorHAnsi"/>
                <w:sz w:val="20"/>
                <w:szCs w:val="20"/>
              </w:rPr>
              <w:t>0.31</w:t>
            </w:r>
          </w:p>
        </w:tc>
        <w:tc>
          <w:tcPr>
            <w:tcW w:w="836" w:type="dxa"/>
          </w:tcPr>
          <w:p w14:paraId="1F47E5BA" w14:textId="77777777" w:rsidR="003A7F32" w:rsidRPr="00826F8F" w:rsidRDefault="003A7F32" w:rsidP="00C45463">
            <w:pPr>
              <w:spacing w:before="40" w:after="40"/>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826F8F">
              <w:rPr>
                <w:rFonts w:cstheme="minorHAnsi"/>
                <w:sz w:val="20"/>
                <w:szCs w:val="20"/>
              </w:rPr>
              <w:t>0.49</w:t>
            </w:r>
          </w:p>
        </w:tc>
      </w:tr>
    </w:tbl>
    <w:p w14:paraId="7D780E26" w14:textId="6D0C2BE7" w:rsidR="006035F3" w:rsidRPr="006035F3" w:rsidRDefault="006035F3" w:rsidP="006035F3"/>
    <w:p w14:paraId="2ACD84C7" w14:textId="3EA33E2C" w:rsidR="00992DA4" w:rsidRPr="00425FEB" w:rsidRDefault="00992DA4" w:rsidP="00992DA4">
      <w:r w:rsidRPr="00425FEB">
        <w:t>There were significant differences in the abundance (</w:t>
      </w:r>
      <w:r w:rsidRPr="00425FEB">
        <w:rPr>
          <w:i/>
        </w:rPr>
        <w:t>Pseudo-F</w:t>
      </w:r>
      <w:r>
        <w:rPr>
          <w:i/>
          <w:vertAlign w:val="subscript"/>
        </w:rPr>
        <w:t>5</w:t>
      </w:r>
      <w:r w:rsidRPr="00425FEB">
        <w:rPr>
          <w:i/>
          <w:vertAlign w:val="subscript"/>
        </w:rPr>
        <w:t xml:space="preserve">, </w:t>
      </w:r>
      <w:r>
        <w:rPr>
          <w:i/>
          <w:vertAlign w:val="subscript"/>
        </w:rPr>
        <w:t>54</w:t>
      </w:r>
      <w:r w:rsidRPr="00425FEB">
        <w:t xml:space="preserve"> = </w:t>
      </w:r>
      <w:r>
        <w:t>11</w:t>
      </w:r>
      <w:r w:rsidRPr="00425FEB">
        <w:t>.</w:t>
      </w:r>
      <w:r>
        <w:t>351</w:t>
      </w:r>
      <w:r w:rsidRPr="00425FEB">
        <w:t xml:space="preserve">, </w:t>
      </w:r>
      <w:r w:rsidRPr="00425FEB">
        <w:rPr>
          <w:i/>
        </w:rPr>
        <w:t>P</w:t>
      </w:r>
      <w:r>
        <w:rPr>
          <w:i/>
        </w:rPr>
        <w:t xml:space="preserve"> </w:t>
      </w:r>
      <w:r w:rsidRPr="00425FEB">
        <w:t>&lt;</w:t>
      </w:r>
      <w:r>
        <w:t xml:space="preserve"> </w:t>
      </w:r>
      <w:r w:rsidRPr="00425FEB">
        <w:t>0.001) of the fish community among years. Pair-wise comparisons indicated that abundance</w:t>
      </w:r>
      <w:r>
        <w:t>s</w:t>
      </w:r>
      <w:r w:rsidRPr="00425FEB">
        <w:t xml:space="preserve"> </w:t>
      </w:r>
      <w:r>
        <w:t xml:space="preserve">differed </w:t>
      </w:r>
      <w:r w:rsidRPr="00425FEB">
        <w:t>between all combinations of years</w:t>
      </w:r>
      <w:r>
        <w:t>,</w:t>
      </w:r>
      <w:r w:rsidRPr="00425FEB">
        <w:t xml:space="preserve"> except between 2015</w:t>
      </w:r>
      <w:r>
        <w:t>-</w:t>
      </w:r>
      <w:r w:rsidRPr="00425FEB">
        <w:t>2016 (t</w:t>
      </w:r>
      <w:r>
        <w:t xml:space="preserve"> </w:t>
      </w:r>
      <w:r w:rsidRPr="00425FEB">
        <w:t>=</w:t>
      </w:r>
      <w:r>
        <w:t xml:space="preserve"> </w:t>
      </w:r>
      <w:r w:rsidRPr="00425FEB">
        <w:t>1.</w:t>
      </w:r>
      <w:r>
        <w:t>759</w:t>
      </w:r>
      <w:r w:rsidRPr="00425FEB">
        <w:t xml:space="preserve">, </w:t>
      </w:r>
      <w:r w:rsidRPr="007B5979">
        <w:rPr>
          <w:i/>
        </w:rPr>
        <w:t>P</w:t>
      </w:r>
      <w:r>
        <w:t xml:space="preserve"> </w:t>
      </w:r>
      <w:r w:rsidRPr="00425FEB">
        <w:t>=</w:t>
      </w:r>
      <w:r>
        <w:t xml:space="preserve"> 0.148</w:t>
      </w:r>
      <w:r w:rsidRPr="00425FEB">
        <w:t xml:space="preserve">). </w:t>
      </w:r>
      <w:r>
        <w:t>D</w:t>
      </w:r>
      <w:r w:rsidRPr="00425FEB">
        <w:t xml:space="preserve">ifferences were </w:t>
      </w:r>
      <w:r>
        <w:t xml:space="preserve">primarily </w:t>
      </w:r>
      <w:r w:rsidRPr="00425FEB">
        <w:t xml:space="preserve">driven by </w:t>
      </w:r>
      <w:r>
        <w:t xml:space="preserve">a </w:t>
      </w:r>
      <w:r w:rsidRPr="00425FEB">
        <w:t xml:space="preserve">higher abundance of </w:t>
      </w:r>
      <w:r>
        <w:t xml:space="preserve">alien </w:t>
      </w:r>
      <w:r w:rsidRPr="00425FEB">
        <w:t>common carp in 2017</w:t>
      </w:r>
      <w:r>
        <w:t xml:space="preserve">, and more </w:t>
      </w:r>
      <w:r w:rsidRPr="00425FEB">
        <w:t>native carp gudgeon in 2018</w:t>
      </w:r>
      <w:r>
        <w:t>, 2019 and 2020</w:t>
      </w:r>
      <w:r w:rsidRPr="00425FEB">
        <w:t xml:space="preserve"> (</w:t>
      </w:r>
      <w:r w:rsidR="00E04ECF">
        <w:fldChar w:fldCharType="begin" w:fldLock="1"/>
      </w:r>
      <w:r w:rsidR="00E04ECF">
        <w:instrText xml:space="preserve"> REF _Ref56611275 \h </w:instrText>
      </w:r>
      <w:r w:rsidR="00E04ECF">
        <w:fldChar w:fldCharType="separate"/>
      </w:r>
      <w:r w:rsidR="00384D17" w:rsidRPr="00E852E5">
        <w:t xml:space="preserve">Table </w:t>
      </w:r>
      <w:r w:rsidR="00384D17">
        <w:rPr>
          <w:noProof/>
        </w:rPr>
        <w:t>7</w:t>
      </w:r>
      <w:r w:rsidR="00384D17">
        <w:noBreakHyphen/>
      </w:r>
      <w:r w:rsidR="00384D17">
        <w:rPr>
          <w:noProof/>
        </w:rPr>
        <w:t>4</w:t>
      </w:r>
      <w:r w:rsidR="00E04ECF">
        <w:fldChar w:fldCharType="end"/>
      </w:r>
      <w:r w:rsidRPr="00425FEB">
        <w:t>).</w:t>
      </w:r>
    </w:p>
    <w:p w14:paraId="7B3F4812" w14:textId="781E8AD3" w:rsidR="00992DA4" w:rsidRDefault="00992DA4" w:rsidP="00992DA4">
      <w:r w:rsidRPr="00425FEB">
        <w:t>Similarly, differences in biomass occurred among years (</w:t>
      </w:r>
      <w:r w:rsidRPr="00425FEB">
        <w:rPr>
          <w:i/>
        </w:rPr>
        <w:t>Pseudo-F</w:t>
      </w:r>
      <w:r>
        <w:rPr>
          <w:i/>
          <w:vertAlign w:val="subscript"/>
        </w:rPr>
        <w:t>5</w:t>
      </w:r>
      <w:r w:rsidRPr="00425FEB">
        <w:rPr>
          <w:vertAlign w:val="subscript"/>
        </w:rPr>
        <w:t xml:space="preserve">, </w:t>
      </w:r>
      <w:r>
        <w:rPr>
          <w:vertAlign w:val="subscript"/>
        </w:rPr>
        <w:t>54</w:t>
      </w:r>
      <w:r w:rsidRPr="00425FEB">
        <w:t xml:space="preserve"> = 5.</w:t>
      </w:r>
      <w:r>
        <w:t>221</w:t>
      </w:r>
      <w:r w:rsidRPr="00425FEB">
        <w:t xml:space="preserve">, </w:t>
      </w:r>
      <w:r w:rsidRPr="00425FEB">
        <w:rPr>
          <w:i/>
        </w:rPr>
        <w:t xml:space="preserve">P </w:t>
      </w:r>
      <w:r w:rsidRPr="00425FEB">
        <w:t>&lt;</w:t>
      </w:r>
      <w:r>
        <w:t xml:space="preserve"> </w:t>
      </w:r>
      <w:r w:rsidRPr="00425FEB">
        <w:t>0.001), with these differences between all combinations of years except between 2015</w:t>
      </w:r>
      <w:r>
        <w:t xml:space="preserve">-2016 </w:t>
      </w:r>
      <w:r w:rsidRPr="00425FEB">
        <w:t>(t</w:t>
      </w:r>
      <w:r>
        <w:t xml:space="preserve"> </w:t>
      </w:r>
      <w:r w:rsidRPr="00425FEB">
        <w:t>=</w:t>
      </w:r>
      <w:r>
        <w:t xml:space="preserve"> </w:t>
      </w:r>
      <w:r w:rsidRPr="00425FEB">
        <w:t>1.</w:t>
      </w:r>
      <w:r>
        <w:t>371</w:t>
      </w:r>
      <w:r w:rsidRPr="00425FEB">
        <w:t>, P</w:t>
      </w:r>
      <w:r>
        <w:t xml:space="preserve"> </w:t>
      </w:r>
      <w:r w:rsidRPr="00425FEB">
        <w:t>=</w:t>
      </w:r>
      <w:r>
        <w:t xml:space="preserve"> </w:t>
      </w:r>
      <w:r w:rsidRPr="00425FEB">
        <w:t>0.2</w:t>
      </w:r>
      <w:r>
        <w:t>53</w:t>
      </w:r>
      <w:r w:rsidRPr="00425FEB">
        <w:t>)</w:t>
      </w:r>
      <w:r>
        <w:t>,</w:t>
      </w:r>
      <w:r w:rsidRPr="00425FEB">
        <w:t xml:space="preserve"> </w:t>
      </w:r>
      <w:r>
        <w:t>2016-</w:t>
      </w:r>
      <w:r w:rsidRPr="00425FEB">
        <w:t>201</w:t>
      </w:r>
      <w:r>
        <w:t xml:space="preserve">9 </w:t>
      </w:r>
      <w:r w:rsidRPr="00425FEB">
        <w:t>(t</w:t>
      </w:r>
      <w:r>
        <w:t xml:space="preserve"> </w:t>
      </w:r>
      <w:r w:rsidRPr="00425FEB">
        <w:t>=</w:t>
      </w:r>
      <w:r>
        <w:t xml:space="preserve"> 2.451</w:t>
      </w:r>
      <w:r w:rsidRPr="00425FEB">
        <w:t>, P</w:t>
      </w:r>
      <w:r>
        <w:t xml:space="preserve"> </w:t>
      </w:r>
      <w:r w:rsidRPr="00425FEB">
        <w:t>=</w:t>
      </w:r>
      <w:r>
        <w:t xml:space="preserve"> 0.052</w:t>
      </w:r>
      <w:r w:rsidRPr="00425FEB">
        <w:t>)</w:t>
      </w:r>
      <w:r>
        <w:t xml:space="preserve"> and 2019-2020 </w:t>
      </w:r>
      <w:r w:rsidRPr="00425FEB">
        <w:t>(t</w:t>
      </w:r>
      <w:r>
        <w:t xml:space="preserve"> </w:t>
      </w:r>
      <w:r w:rsidRPr="00425FEB">
        <w:t>=</w:t>
      </w:r>
      <w:r>
        <w:t xml:space="preserve"> 1.979</w:t>
      </w:r>
      <w:r w:rsidRPr="00425FEB">
        <w:t>, P</w:t>
      </w:r>
      <w:r>
        <w:t xml:space="preserve"> </w:t>
      </w:r>
      <w:r w:rsidRPr="00425FEB">
        <w:t>=</w:t>
      </w:r>
      <w:r>
        <w:t xml:space="preserve"> 0.103</w:t>
      </w:r>
      <w:r w:rsidRPr="00425FEB">
        <w:t xml:space="preserve">). Differences in biomass were </w:t>
      </w:r>
      <w:r>
        <w:t>mainly attributed to</w:t>
      </w:r>
      <w:r w:rsidRPr="00425FEB">
        <w:t xml:space="preserve"> </w:t>
      </w:r>
      <w:r>
        <w:t>a higher biomass of native Murray cod in 2015 and 2016, alien common carp in 2017, and native bony herring and Murray cod</w:t>
      </w:r>
      <w:r w:rsidRPr="00425FEB">
        <w:t xml:space="preserve"> in 2018</w:t>
      </w:r>
      <w:r>
        <w:t xml:space="preserve"> (</w:t>
      </w:r>
      <w:r w:rsidR="00E04ECF">
        <w:fldChar w:fldCharType="begin" w:fldLock="1"/>
      </w:r>
      <w:r w:rsidR="00E04ECF">
        <w:instrText xml:space="preserve"> REF _Ref56611304 \h </w:instrText>
      </w:r>
      <w:r w:rsidR="00E04ECF">
        <w:fldChar w:fldCharType="separate"/>
      </w:r>
      <w:r w:rsidR="00384D17" w:rsidRPr="00E852E5">
        <w:t xml:space="preserve">Table </w:t>
      </w:r>
      <w:r w:rsidR="00384D17">
        <w:rPr>
          <w:noProof/>
        </w:rPr>
        <w:t>7</w:t>
      </w:r>
      <w:r w:rsidR="00384D17">
        <w:noBreakHyphen/>
      </w:r>
      <w:r w:rsidR="00384D17">
        <w:rPr>
          <w:noProof/>
        </w:rPr>
        <w:t>5</w:t>
      </w:r>
      <w:r w:rsidR="00E04ECF">
        <w:fldChar w:fldCharType="end"/>
      </w:r>
      <w:r>
        <w:t>).</w:t>
      </w:r>
    </w:p>
    <w:p w14:paraId="31692C19" w14:textId="77777777" w:rsidR="00992DA4" w:rsidRPr="002F2B50" w:rsidRDefault="00992DA4" w:rsidP="002F2B50"/>
    <w:p w14:paraId="06FD23CC" w14:textId="77777777" w:rsidR="00D03B3C" w:rsidRDefault="00D03B3C">
      <w:pPr>
        <w:rPr>
          <w:i/>
        </w:rPr>
      </w:pPr>
      <w:r>
        <w:rPr>
          <w:i/>
        </w:rPr>
        <w:br w:type="page"/>
      </w:r>
    </w:p>
    <w:p w14:paraId="01C3BF05" w14:textId="4454E480" w:rsidR="003A7F32" w:rsidRDefault="00E04ECF" w:rsidP="00992DA4">
      <w:pPr>
        <w:pStyle w:val="Caption"/>
        <w:spacing w:after="40"/>
      </w:pPr>
      <w:bookmarkStart w:id="375" w:name="_Ref56611275"/>
      <w:bookmarkStart w:id="376" w:name="_Toc4574921"/>
      <w:bookmarkStart w:id="377" w:name="_Toc31985680"/>
      <w:bookmarkStart w:id="378" w:name="_Toc57975241"/>
      <w:r w:rsidRPr="00E852E5">
        <w:t xml:space="preserve">Table </w:t>
      </w:r>
      <w:r>
        <w:fldChar w:fldCharType="begin" w:fldLock="1"/>
      </w:r>
      <w:r>
        <w:instrText xml:space="preserve"> STYLEREF 1 \s </w:instrText>
      </w:r>
      <w:r>
        <w:fldChar w:fldCharType="separate"/>
      </w:r>
      <w:r w:rsidR="00384D17">
        <w:rPr>
          <w:noProof/>
        </w:rPr>
        <w:t>7</w:t>
      </w:r>
      <w:r>
        <w:fldChar w:fldCharType="end"/>
      </w:r>
      <w:r>
        <w:noBreakHyphen/>
      </w:r>
      <w:r>
        <w:fldChar w:fldCharType="begin"/>
      </w:r>
      <w:r>
        <w:instrText xml:space="preserve"> SEQ Table \* ARABIC \s 1 </w:instrText>
      </w:r>
      <w:r>
        <w:fldChar w:fldCharType="separate"/>
      </w:r>
      <w:r w:rsidR="00A54C15">
        <w:rPr>
          <w:noProof/>
        </w:rPr>
        <w:t>4</w:t>
      </w:r>
      <w:r>
        <w:fldChar w:fldCharType="end"/>
      </w:r>
      <w:bookmarkEnd w:id="375"/>
      <w:r>
        <w:t xml:space="preserve">. </w:t>
      </w:r>
      <w:r w:rsidR="003A7F32" w:rsidRPr="00D81C0B">
        <w:t xml:space="preserve">Contributions of fish species </w:t>
      </w:r>
      <w:r w:rsidR="003A7F32">
        <w:t>abundance</w:t>
      </w:r>
      <w:r w:rsidR="003A7F32" w:rsidRPr="00D81C0B">
        <w:t xml:space="preserve"> to variability among years in the </w:t>
      </w:r>
      <w:r w:rsidR="002B6D8D">
        <w:t>lower</w:t>
      </w:r>
      <w:r w:rsidR="003A7F32">
        <w:t xml:space="preserve"> </w:t>
      </w:r>
      <w:r w:rsidR="003A7F32" w:rsidRPr="00D81C0B">
        <w:t>Lachlan River, determined thro</w:t>
      </w:r>
      <w:r w:rsidR="003A7F32">
        <w:t>ugh SIMPER analysis.</w:t>
      </w:r>
      <w:bookmarkEnd w:id="376"/>
      <w:bookmarkEnd w:id="377"/>
      <w:bookmarkEnd w:id="378"/>
      <w:r w:rsidR="003A7F32">
        <w:t xml:space="preserve"> </w:t>
      </w:r>
    </w:p>
    <w:p w14:paraId="4D83D5FE" w14:textId="71C61684" w:rsidR="00C9571A" w:rsidRDefault="003A7F32" w:rsidP="007A40DC">
      <w:pPr>
        <w:pStyle w:val="Caption"/>
        <w:spacing w:after="120"/>
      </w:pPr>
      <w:r w:rsidRPr="00D81C0B">
        <w:t>Note that only</w:t>
      </w:r>
      <w:r>
        <w:t xml:space="preserve"> the top</w:t>
      </w:r>
      <w:r w:rsidRPr="00D81C0B">
        <w:t xml:space="preserve"> </w:t>
      </w:r>
      <w:r>
        <w:t xml:space="preserve">3 </w:t>
      </w:r>
      <w:r w:rsidRPr="00D81C0B">
        <w:t>species contributing (dissimilarity) to changes in community composition are included. Comparisons between 2015</w:t>
      </w:r>
      <w:r>
        <w:t>-</w:t>
      </w:r>
      <w:r w:rsidRPr="00D81C0B">
        <w:t>2016 are not included as no significant differences</w:t>
      </w:r>
      <w:r>
        <w:t xml:space="preserve"> were found.</w:t>
      </w:r>
      <w:r w:rsidR="75BA0E49">
        <w:t xml:space="preserve"> Analysis results may differ from those repor</w:t>
      </w:r>
      <w:r w:rsidR="55F1B9E8">
        <w:t>ted</w:t>
      </w:r>
      <w:r w:rsidR="75BA0E49">
        <w:t xml:space="preserve"> in previous years</w:t>
      </w:r>
      <w:r w:rsidR="731D2565">
        <w:t xml:space="preserve"> due to reanalysis</w:t>
      </w:r>
      <w:r w:rsidR="105A1AAD">
        <w:t xml:space="preserve"> of the multi-year dataset</w:t>
      </w:r>
      <w:r w:rsidR="731D2565">
        <w:t xml:space="preserve"> after exclusion of large fyke nets which were </w:t>
      </w:r>
      <w:r w:rsidR="50D0F3C0">
        <w:t>not used in 2020 fish surveys</w:t>
      </w:r>
      <w:r w:rsidR="731D2565">
        <w:t>.</w:t>
      </w:r>
      <w:r w:rsidR="75BA0E49">
        <w:t xml:space="preserve"> </w:t>
      </w:r>
    </w:p>
    <w:tbl>
      <w:tblPr>
        <w:tblStyle w:val="GridTable5Dark-Accent11"/>
        <w:tblW w:w="9354" w:type="dxa"/>
        <w:tblLayout w:type="fixed"/>
        <w:tblLook w:val="04A0" w:firstRow="1" w:lastRow="0" w:firstColumn="1" w:lastColumn="0" w:noHBand="0" w:noVBand="1"/>
      </w:tblPr>
      <w:tblGrid>
        <w:gridCol w:w="1271"/>
        <w:gridCol w:w="1559"/>
        <w:gridCol w:w="2552"/>
        <w:gridCol w:w="1843"/>
        <w:gridCol w:w="992"/>
        <w:gridCol w:w="1137"/>
      </w:tblGrid>
      <w:tr w:rsidR="00C9571A" w:rsidRPr="005718D1" w14:paraId="35091D20" w14:textId="77777777" w:rsidTr="007A092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Borders>
              <w:bottom w:val="single" w:sz="4" w:space="0" w:color="FFFFFF" w:themeColor="background1"/>
            </w:tcBorders>
          </w:tcPr>
          <w:p w14:paraId="733D3A8C" w14:textId="77777777" w:rsidR="003A7F32" w:rsidRPr="00681EEC" w:rsidRDefault="003A7F32" w:rsidP="00211ACD">
            <w:pPr>
              <w:spacing w:before="40" w:after="40"/>
              <w:jc w:val="center"/>
              <w:rPr>
                <w:rFonts w:cstheme="minorHAnsi"/>
                <w:sz w:val="18"/>
                <w:szCs w:val="18"/>
              </w:rPr>
            </w:pPr>
            <w:r w:rsidRPr="00681EEC">
              <w:rPr>
                <w:rFonts w:cstheme="minorHAnsi"/>
                <w:sz w:val="18"/>
                <w:szCs w:val="18"/>
              </w:rPr>
              <w:t>INDICATOR</w:t>
            </w:r>
          </w:p>
        </w:tc>
        <w:tc>
          <w:tcPr>
            <w:tcW w:w="1559" w:type="dxa"/>
            <w:tcBorders>
              <w:bottom w:val="single" w:sz="4" w:space="0" w:color="FFFFFF" w:themeColor="background1"/>
            </w:tcBorders>
          </w:tcPr>
          <w:p w14:paraId="0EFC0DE4" w14:textId="3B894180" w:rsidR="003A7F32" w:rsidRPr="00681EEC" w:rsidRDefault="003A7F32" w:rsidP="00211ACD">
            <w:pPr>
              <w:spacing w:before="40" w:after="40"/>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681EEC">
              <w:rPr>
                <w:rFonts w:cstheme="minorHAnsi"/>
                <w:sz w:val="18"/>
                <w:szCs w:val="18"/>
              </w:rPr>
              <w:t>YEAR</w:t>
            </w:r>
          </w:p>
          <w:p w14:paraId="76AD8F35" w14:textId="77777777" w:rsidR="003A7F32" w:rsidRPr="00681EEC" w:rsidRDefault="003A7F32" w:rsidP="00211ACD">
            <w:pPr>
              <w:spacing w:before="40" w:after="40"/>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681EEC">
              <w:rPr>
                <w:rFonts w:cstheme="minorHAnsi"/>
                <w:sz w:val="18"/>
                <w:szCs w:val="18"/>
              </w:rPr>
              <w:t>COMPARISON</w:t>
            </w:r>
          </w:p>
        </w:tc>
        <w:tc>
          <w:tcPr>
            <w:tcW w:w="2552" w:type="dxa"/>
            <w:tcBorders>
              <w:bottom w:val="single" w:sz="4" w:space="0" w:color="FFFFFF" w:themeColor="background1"/>
            </w:tcBorders>
          </w:tcPr>
          <w:p w14:paraId="7B5BEAF9" w14:textId="77777777" w:rsidR="003A7F32" w:rsidRPr="00681EEC" w:rsidRDefault="003A7F32" w:rsidP="00211ACD">
            <w:pPr>
              <w:spacing w:before="40" w:after="40"/>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681EEC">
              <w:rPr>
                <w:rFonts w:cstheme="minorHAnsi"/>
                <w:sz w:val="18"/>
                <w:szCs w:val="18"/>
              </w:rPr>
              <w:t>SPECIES</w:t>
            </w:r>
          </w:p>
        </w:tc>
        <w:tc>
          <w:tcPr>
            <w:tcW w:w="1843" w:type="dxa"/>
            <w:tcBorders>
              <w:bottom w:val="single" w:sz="4" w:space="0" w:color="FFFFFF" w:themeColor="background1"/>
            </w:tcBorders>
          </w:tcPr>
          <w:p w14:paraId="10524314" w14:textId="1BA2AE55" w:rsidR="003A7F32" w:rsidRPr="00681EEC" w:rsidRDefault="003A7F32" w:rsidP="00211ACD">
            <w:pPr>
              <w:spacing w:before="40" w:after="40"/>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681EEC">
              <w:rPr>
                <w:rFonts w:cstheme="minorHAnsi"/>
                <w:sz w:val="18"/>
                <w:szCs w:val="18"/>
              </w:rPr>
              <w:t>CONTRIBUTION TO</w:t>
            </w:r>
          </w:p>
          <w:p w14:paraId="3EE40A0B" w14:textId="77777777" w:rsidR="003A7F32" w:rsidRPr="00681EEC" w:rsidRDefault="003A7F32" w:rsidP="00211ACD">
            <w:pPr>
              <w:spacing w:before="40" w:after="40"/>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681EEC">
              <w:rPr>
                <w:rFonts w:cstheme="minorHAnsi"/>
                <w:sz w:val="18"/>
                <w:szCs w:val="18"/>
              </w:rPr>
              <w:t>DIFFERENCE (%)</w:t>
            </w:r>
          </w:p>
        </w:tc>
        <w:tc>
          <w:tcPr>
            <w:tcW w:w="2129" w:type="dxa"/>
            <w:gridSpan w:val="2"/>
            <w:tcBorders>
              <w:bottom w:val="single" w:sz="4" w:space="0" w:color="FFFFFF" w:themeColor="background1"/>
            </w:tcBorders>
          </w:tcPr>
          <w:p w14:paraId="4D620F2D" w14:textId="77777777" w:rsidR="003A7F32" w:rsidRPr="00681EEC" w:rsidRDefault="003A7F32" w:rsidP="00211ACD">
            <w:pPr>
              <w:spacing w:before="40" w:after="40"/>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681EEC">
              <w:rPr>
                <w:rFonts w:cstheme="minorHAnsi"/>
                <w:sz w:val="18"/>
                <w:szCs w:val="18"/>
              </w:rPr>
              <w:t>YEAR WITH</w:t>
            </w:r>
          </w:p>
          <w:p w14:paraId="45ED209E" w14:textId="77777777" w:rsidR="003A7F32" w:rsidRPr="00681EEC" w:rsidRDefault="003A7F32" w:rsidP="00211ACD">
            <w:pPr>
              <w:spacing w:before="40" w:after="40"/>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681EEC">
              <w:rPr>
                <w:rFonts w:cstheme="minorHAnsi"/>
                <w:sz w:val="18"/>
                <w:szCs w:val="18"/>
              </w:rPr>
              <w:t>GREATER VALUE</w:t>
            </w:r>
          </w:p>
        </w:tc>
      </w:tr>
      <w:tr w:rsidR="0070717A" w:rsidRPr="005718D1" w14:paraId="550807CA" w14:textId="77777777" w:rsidTr="007A09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vMerge w:val="restart"/>
            <w:tcBorders>
              <w:top w:val="single" w:sz="4" w:space="0" w:color="FFFFFF" w:themeColor="background1"/>
            </w:tcBorders>
            <w:textDirection w:val="btLr"/>
          </w:tcPr>
          <w:p w14:paraId="39AF124B" w14:textId="77777777" w:rsidR="003A7F32" w:rsidRPr="00681EEC" w:rsidRDefault="003A7F32" w:rsidP="00D03B3C">
            <w:pPr>
              <w:ind w:left="113" w:right="113"/>
              <w:jc w:val="center"/>
              <w:rPr>
                <w:rFonts w:cstheme="minorHAnsi"/>
                <w:sz w:val="18"/>
                <w:szCs w:val="18"/>
              </w:rPr>
            </w:pPr>
            <w:r w:rsidRPr="00681EEC">
              <w:rPr>
                <w:rFonts w:cstheme="minorHAnsi"/>
                <w:sz w:val="18"/>
                <w:szCs w:val="18"/>
              </w:rPr>
              <w:t>ABUNDANCE</w:t>
            </w:r>
          </w:p>
        </w:tc>
        <w:tc>
          <w:tcPr>
            <w:tcW w:w="1559" w:type="dxa"/>
            <w:vMerge w:val="restart"/>
            <w:tcBorders>
              <w:top w:val="single" w:sz="4" w:space="0" w:color="FFFFFF" w:themeColor="background1"/>
            </w:tcBorders>
          </w:tcPr>
          <w:p w14:paraId="0C5D8D88"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81EEC">
              <w:rPr>
                <w:rFonts w:cstheme="minorHAnsi"/>
                <w:sz w:val="18"/>
                <w:szCs w:val="18"/>
              </w:rPr>
              <w:t>2015-2017</w:t>
            </w:r>
          </w:p>
        </w:tc>
        <w:tc>
          <w:tcPr>
            <w:tcW w:w="2552" w:type="dxa"/>
            <w:tcBorders>
              <w:top w:val="single" w:sz="4" w:space="0" w:color="FFFFFF" w:themeColor="background1"/>
            </w:tcBorders>
          </w:tcPr>
          <w:p w14:paraId="7C0B5C6A"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81EEC">
              <w:rPr>
                <w:rFonts w:cstheme="minorHAnsi"/>
                <w:sz w:val="18"/>
                <w:szCs w:val="18"/>
              </w:rPr>
              <w:t>common carp</w:t>
            </w:r>
          </w:p>
        </w:tc>
        <w:tc>
          <w:tcPr>
            <w:tcW w:w="1843" w:type="dxa"/>
            <w:tcBorders>
              <w:top w:val="single" w:sz="4" w:space="0" w:color="FFFFFF" w:themeColor="background1"/>
            </w:tcBorders>
          </w:tcPr>
          <w:p w14:paraId="5AE54FAF" w14:textId="77777777" w:rsidR="003A7F32" w:rsidRPr="00681EEC" w:rsidRDefault="003A7F32" w:rsidP="000529CD">
            <w:pPr>
              <w:spacing w:before="20" w:after="20"/>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81EEC">
              <w:rPr>
                <w:rFonts w:cstheme="minorHAnsi"/>
                <w:sz w:val="18"/>
                <w:szCs w:val="18"/>
              </w:rPr>
              <w:t>27</w:t>
            </w:r>
          </w:p>
        </w:tc>
        <w:tc>
          <w:tcPr>
            <w:tcW w:w="992" w:type="dxa"/>
            <w:tcBorders>
              <w:top w:val="single" w:sz="4" w:space="0" w:color="FFFFFF" w:themeColor="background1"/>
            </w:tcBorders>
          </w:tcPr>
          <w:p w14:paraId="2A2ECC1C"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c>
          <w:tcPr>
            <w:tcW w:w="1137" w:type="dxa"/>
            <w:tcBorders>
              <w:top w:val="single" w:sz="4" w:space="0" w:color="FFFFFF" w:themeColor="background1"/>
            </w:tcBorders>
          </w:tcPr>
          <w:p w14:paraId="60591859"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81EEC">
              <w:rPr>
                <w:rFonts w:cstheme="minorHAnsi"/>
                <w:sz w:val="18"/>
                <w:szCs w:val="18"/>
              </w:rPr>
              <w:t>2017</w:t>
            </w:r>
          </w:p>
        </w:tc>
      </w:tr>
      <w:tr w:rsidR="00C9571A" w:rsidRPr="005718D1" w14:paraId="2212DA91" w14:textId="77777777" w:rsidTr="005E7429">
        <w:tc>
          <w:tcPr>
            <w:cnfStyle w:val="001000000000" w:firstRow="0" w:lastRow="0" w:firstColumn="1" w:lastColumn="0" w:oddVBand="0" w:evenVBand="0" w:oddHBand="0" w:evenHBand="0" w:firstRowFirstColumn="0" w:firstRowLastColumn="0" w:lastRowFirstColumn="0" w:lastRowLastColumn="0"/>
            <w:tcW w:w="1271" w:type="dxa"/>
            <w:vMerge/>
          </w:tcPr>
          <w:p w14:paraId="301FBB15" w14:textId="77777777" w:rsidR="003A7F32" w:rsidRPr="00681EEC" w:rsidRDefault="003A7F32" w:rsidP="00D03B3C">
            <w:pPr>
              <w:rPr>
                <w:rFonts w:cstheme="minorHAnsi"/>
                <w:sz w:val="18"/>
                <w:szCs w:val="18"/>
              </w:rPr>
            </w:pPr>
          </w:p>
        </w:tc>
        <w:tc>
          <w:tcPr>
            <w:tcW w:w="1559" w:type="dxa"/>
            <w:vMerge/>
          </w:tcPr>
          <w:p w14:paraId="4C58E148"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2552" w:type="dxa"/>
          </w:tcPr>
          <w:p w14:paraId="08C75A08"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81EEC">
              <w:rPr>
                <w:rFonts w:cstheme="minorHAnsi"/>
                <w:sz w:val="18"/>
                <w:szCs w:val="18"/>
              </w:rPr>
              <w:t>Eastern gambusia</w:t>
            </w:r>
          </w:p>
        </w:tc>
        <w:tc>
          <w:tcPr>
            <w:tcW w:w="1843" w:type="dxa"/>
          </w:tcPr>
          <w:p w14:paraId="62D59456" w14:textId="77777777" w:rsidR="003A7F32" w:rsidRPr="00681EEC" w:rsidRDefault="003A7F32" w:rsidP="000529CD">
            <w:pPr>
              <w:spacing w:before="20" w:after="20"/>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81EEC">
              <w:rPr>
                <w:rFonts w:cstheme="minorHAnsi"/>
                <w:sz w:val="18"/>
                <w:szCs w:val="18"/>
              </w:rPr>
              <w:t>13</w:t>
            </w:r>
          </w:p>
        </w:tc>
        <w:tc>
          <w:tcPr>
            <w:tcW w:w="992" w:type="dxa"/>
          </w:tcPr>
          <w:p w14:paraId="36A88042"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1137" w:type="dxa"/>
          </w:tcPr>
          <w:p w14:paraId="794D35B8"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81EEC">
              <w:rPr>
                <w:rFonts w:cstheme="minorHAnsi"/>
                <w:sz w:val="18"/>
                <w:szCs w:val="18"/>
              </w:rPr>
              <w:t>2017</w:t>
            </w:r>
          </w:p>
        </w:tc>
      </w:tr>
      <w:tr w:rsidR="00C9571A" w:rsidRPr="005718D1" w14:paraId="5F6B6AE1" w14:textId="77777777" w:rsidTr="005E74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vMerge/>
          </w:tcPr>
          <w:p w14:paraId="4857B6EE" w14:textId="77777777" w:rsidR="003A7F32" w:rsidRPr="00681EEC" w:rsidRDefault="003A7F32" w:rsidP="00D03B3C">
            <w:pPr>
              <w:rPr>
                <w:rFonts w:cstheme="minorHAnsi"/>
                <w:sz w:val="18"/>
                <w:szCs w:val="18"/>
              </w:rPr>
            </w:pPr>
          </w:p>
        </w:tc>
        <w:tc>
          <w:tcPr>
            <w:tcW w:w="1559" w:type="dxa"/>
            <w:vMerge/>
          </w:tcPr>
          <w:p w14:paraId="6811A286"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c>
          <w:tcPr>
            <w:tcW w:w="2552" w:type="dxa"/>
          </w:tcPr>
          <w:p w14:paraId="0794D543"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81EEC">
              <w:rPr>
                <w:rFonts w:cstheme="minorHAnsi"/>
                <w:sz w:val="18"/>
                <w:szCs w:val="18"/>
              </w:rPr>
              <w:t>carp gudgeon</w:t>
            </w:r>
          </w:p>
        </w:tc>
        <w:tc>
          <w:tcPr>
            <w:tcW w:w="1843" w:type="dxa"/>
          </w:tcPr>
          <w:p w14:paraId="73C61200" w14:textId="77777777" w:rsidR="003A7F32" w:rsidRPr="00681EEC" w:rsidRDefault="003A7F32" w:rsidP="000529CD">
            <w:pPr>
              <w:spacing w:before="20" w:after="20"/>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81EEC">
              <w:rPr>
                <w:rFonts w:cstheme="minorHAnsi"/>
                <w:sz w:val="18"/>
                <w:szCs w:val="18"/>
              </w:rPr>
              <w:t>13</w:t>
            </w:r>
          </w:p>
        </w:tc>
        <w:tc>
          <w:tcPr>
            <w:tcW w:w="992" w:type="dxa"/>
          </w:tcPr>
          <w:p w14:paraId="10AD7FB7"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c>
          <w:tcPr>
            <w:tcW w:w="1137" w:type="dxa"/>
          </w:tcPr>
          <w:p w14:paraId="6B0950BE"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81EEC">
              <w:rPr>
                <w:rFonts w:cstheme="minorHAnsi"/>
                <w:sz w:val="18"/>
                <w:szCs w:val="18"/>
              </w:rPr>
              <w:t>2017</w:t>
            </w:r>
          </w:p>
        </w:tc>
      </w:tr>
      <w:tr w:rsidR="00C9571A" w:rsidRPr="005718D1" w14:paraId="7A78439D" w14:textId="77777777" w:rsidTr="005E7429">
        <w:tc>
          <w:tcPr>
            <w:cnfStyle w:val="001000000000" w:firstRow="0" w:lastRow="0" w:firstColumn="1" w:lastColumn="0" w:oddVBand="0" w:evenVBand="0" w:oddHBand="0" w:evenHBand="0" w:firstRowFirstColumn="0" w:firstRowLastColumn="0" w:lastRowFirstColumn="0" w:lastRowLastColumn="0"/>
            <w:tcW w:w="1271" w:type="dxa"/>
            <w:vMerge/>
          </w:tcPr>
          <w:p w14:paraId="36F01C45" w14:textId="77777777" w:rsidR="003A7F32" w:rsidRPr="00681EEC" w:rsidRDefault="003A7F32" w:rsidP="00D03B3C">
            <w:pPr>
              <w:rPr>
                <w:rFonts w:cstheme="minorHAnsi"/>
                <w:sz w:val="18"/>
                <w:szCs w:val="18"/>
              </w:rPr>
            </w:pPr>
          </w:p>
        </w:tc>
        <w:tc>
          <w:tcPr>
            <w:tcW w:w="1559" w:type="dxa"/>
            <w:vMerge w:val="restart"/>
          </w:tcPr>
          <w:p w14:paraId="34795770"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81EEC">
              <w:rPr>
                <w:rFonts w:cstheme="minorHAnsi"/>
                <w:sz w:val="18"/>
                <w:szCs w:val="18"/>
              </w:rPr>
              <w:t>2015-2018</w:t>
            </w:r>
          </w:p>
        </w:tc>
        <w:tc>
          <w:tcPr>
            <w:tcW w:w="2552" w:type="dxa"/>
          </w:tcPr>
          <w:p w14:paraId="2E1C2B65"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81EEC">
              <w:rPr>
                <w:rFonts w:cstheme="minorHAnsi"/>
                <w:sz w:val="18"/>
                <w:szCs w:val="18"/>
              </w:rPr>
              <w:t>carp gudgeon</w:t>
            </w:r>
          </w:p>
        </w:tc>
        <w:tc>
          <w:tcPr>
            <w:tcW w:w="1843" w:type="dxa"/>
          </w:tcPr>
          <w:p w14:paraId="09B99504" w14:textId="77777777" w:rsidR="003A7F32" w:rsidRPr="00681EEC" w:rsidRDefault="003A7F32" w:rsidP="000529CD">
            <w:pPr>
              <w:spacing w:before="20" w:after="20"/>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81EEC">
              <w:rPr>
                <w:rFonts w:cstheme="minorHAnsi"/>
                <w:sz w:val="18"/>
                <w:szCs w:val="18"/>
              </w:rPr>
              <w:t>28</w:t>
            </w:r>
          </w:p>
        </w:tc>
        <w:tc>
          <w:tcPr>
            <w:tcW w:w="992" w:type="dxa"/>
          </w:tcPr>
          <w:p w14:paraId="2F966D55"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1137" w:type="dxa"/>
          </w:tcPr>
          <w:p w14:paraId="38ED162B"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81EEC">
              <w:rPr>
                <w:rFonts w:cstheme="minorHAnsi"/>
                <w:sz w:val="18"/>
                <w:szCs w:val="18"/>
              </w:rPr>
              <w:t>2018</w:t>
            </w:r>
          </w:p>
        </w:tc>
      </w:tr>
      <w:tr w:rsidR="00C9571A" w:rsidRPr="005718D1" w14:paraId="4D56A553" w14:textId="77777777" w:rsidTr="005E74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vMerge/>
          </w:tcPr>
          <w:p w14:paraId="72C6CFA0" w14:textId="77777777" w:rsidR="003A7F32" w:rsidRPr="00681EEC" w:rsidRDefault="003A7F32" w:rsidP="00D03B3C">
            <w:pPr>
              <w:rPr>
                <w:rFonts w:cstheme="minorHAnsi"/>
                <w:sz w:val="18"/>
                <w:szCs w:val="18"/>
              </w:rPr>
            </w:pPr>
          </w:p>
        </w:tc>
        <w:tc>
          <w:tcPr>
            <w:tcW w:w="1559" w:type="dxa"/>
            <w:vMerge/>
          </w:tcPr>
          <w:p w14:paraId="5018150D"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c>
          <w:tcPr>
            <w:tcW w:w="2552" w:type="dxa"/>
          </w:tcPr>
          <w:p w14:paraId="46EC6B2A"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81EEC">
              <w:rPr>
                <w:rFonts w:cstheme="minorHAnsi"/>
                <w:sz w:val="18"/>
                <w:szCs w:val="18"/>
              </w:rPr>
              <w:t>Australian smelt</w:t>
            </w:r>
          </w:p>
        </w:tc>
        <w:tc>
          <w:tcPr>
            <w:tcW w:w="1843" w:type="dxa"/>
          </w:tcPr>
          <w:p w14:paraId="76D8031F" w14:textId="77777777" w:rsidR="003A7F32" w:rsidRPr="00681EEC" w:rsidRDefault="003A7F32" w:rsidP="000529CD">
            <w:pPr>
              <w:spacing w:before="20" w:after="20"/>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81EEC">
              <w:rPr>
                <w:rFonts w:cstheme="minorHAnsi"/>
                <w:sz w:val="18"/>
                <w:szCs w:val="18"/>
              </w:rPr>
              <w:t>17</w:t>
            </w:r>
          </w:p>
        </w:tc>
        <w:tc>
          <w:tcPr>
            <w:tcW w:w="992" w:type="dxa"/>
          </w:tcPr>
          <w:p w14:paraId="57FCA66F"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c>
          <w:tcPr>
            <w:tcW w:w="1137" w:type="dxa"/>
          </w:tcPr>
          <w:p w14:paraId="1289D901"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81EEC">
              <w:rPr>
                <w:rFonts w:cstheme="minorHAnsi"/>
                <w:sz w:val="18"/>
                <w:szCs w:val="18"/>
              </w:rPr>
              <w:t>2018</w:t>
            </w:r>
          </w:p>
        </w:tc>
      </w:tr>
      <w:tr w:rsidR="00C9571A" w:rsidRPr="005718D1" w14:paraId="13066504" w14:textId="77777777" w:rsidTr="005E7429">
        <w:tc>
          <w:tcPr>
            <w:cnfStyle w:val="001000000000" w:firstRow="0" w:lastRow="0" w:firstColumn="1" w:lastColumn="0" w:oddVBand="0" w:evenVBand="0" w:oddHBand="0" w:evenHBand="0" w:firstRowFirstColumn="0" w:firstRowLastColumn="0" w:lastRowFirstColumn="0" w:lastRowLastColumn="0"/>
            <w:tcW w:w="1271" w:type="dxa"/>
            <w:vMerge/>
          </w:tcPr>
          <w:p w14:paraId="10113034" w14:textId="77777777" w:rsidR="003A7F32" w:rsidRPr="00681EEC" w:rsidRDefault="003A7F32" w:rsidP="00D03B3C">
            <w:pPr>
              <w:rPr>
                <w:rFonts w:cstheme="minorHAnsi"/>
                <w:sz w:val="18"/>
                <w:szCs w:val="18"/>
              </w:rPr>
            </w:pPr>
          </w:p>
        </w:tc>
        <w:tc>
          <w:tcPr>
            <w:tcW w:w="1559" w:type="dxa"/>
            <w:vMerge/>
          </w:tcPr>
          <w:p w14:paraId="7E730691"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2552" w:type="dxa"/>
          </w:tcPr>
          <w:p w14:paraId="1DCFD40D"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81EEC">
              <w:rPr>
                <w:rFonts w:cstheme="minorHAnsi"/>
                <w:sz w:val="18"/>
                <w:szCs w:val="18"/>
              </w:rPr>
              <w:t>bony herring</w:t>
            </w:r>
          </w:p>
        </w:tc>
        <w:tc>
          <w:tcPr>
            <w:tcW w:w="1843" w:type="dxa"/>
          </w:tcPr>
          <w:p w14:paraId="4906B570" w14:textId="77777777" w:rsidR="003A7F32" w:rsidRPr="00681EEC" w:rsidRDefault="003A7F32" w:rsidP="000529CD">
            <w:pPr>
              <w:spacing w:before="20" w:after="20"/>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81EEC">
              <w:rPr>
                <w:rFonts w:cstheme="minorHAnsi"/>
                <w:sz w:val="18"/>
                <w:szCs w:val="18"/>
              </w:rPr>
              <w:t>13</w:t>
            </w:r>
          </w:p>
        </w:tc>
        <w:tc>
          <w:tcPr>
            <w:tcW w:w="992" w:type="dxa"/>
          </w:tcPr>
          <w:p w14:paraId="216B64CD"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1137" w:type="dxa"/>
          </w:tcPr>
          <w:p w14:paraId="3006E184"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81EEC">
              <w:rPr>
                <w:rFonts w:cstheme="minorHAnsi"/>
                <w:sz w:val="18"/>
                <w:szCs w:val="18"/>
              </w:rPr>
              <w:t>2018</w:t>
            </w:r>
          </w:p>
        </w:tc>
      </w:tr>
      <w:tr w:rsidR="00C9571A" w:rsidRPr="005718D1" w14:paraId="2297F9E1" w14:textId="77777777" w:rsidTr="005E74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vMerge/>
          </w:tcPr>
          <w:p w14:paraId="775DF8AE" w14:textId="77777777" w:rsidR="003A7F32" w:rsidRPr="00681EEC" w:rsidRDefault="003A7F32" w:rsidP="00D03B3C">
            <w:pPr>
              <w:rPr>
                <w:rFonts w:cstheme="minorHAnsi"/>
                <w:sz w:val="18"/>
                <w:szCs w:val="18"/>
              </w:rPr>
            </w:pPr>
          </w:p>
        </w:tc>
        <w:tc>
          <w:tcPr>
            <w:tcW w:w="1559" w:type="dxa"/>
            <w:vMerge w:val="restart"/>
          </w:tcPr>
          <w:p w14:paraId="6B1A2E2F"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81EEC">
              <w:rPr>
                <w:rFonts w:cstheme="minorHAnsi"/>
                <w:sz w:val="18"/>
                <w:szCs w:val="18"/>
              </w:rPr>
              <w:t>2015-2019</w:t>
            </w:r>
          </w:p>
        </w:tc>
        <w:tc>
          <w:tcPr>
            <w:tcW w:w="2552" w:type="dxa"/>
          </w:tcPr>
          <w:p w14:paraId="666AAE65"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81EEC">
              <w:rPr>
                <w:rFonts w:cstheme="minorHAnsi"/>
                <w:sz w:val="18"/>
                <w:szCs w:val="18"/>
              </w:rPr>
              <w:t>carp gudgeon</w:t>
            </w:r>
          </w:p>
        </w:tc>
        <w:tc>
          <w:tcPr>
            <w:tcW w:w="1843" w:type="dxa"/>
          </w:tcPr>
          <w:p w14:paraId="25B13322" w14:textId="77777777" w:rsidR="003A7F32" w:rsidRPr="00681EEC" w:rsidRDefault="003A7F32" w:rsidP="000529CD">
            <w:pPr>
              <w:spacing w:before="20" w:after="20"/>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81EEC">
              <w:rPr>
                <w:rFonts w:cstheme="minorHAnsi"/>
                <w:sz w:val="18"/>
                <w:szCs w:val="18"/>
              </w:rPr>
              <w:t>14</w:t>
            </w:r>
          </w:p>
        </w:tc>
        <w:tc>
          <w:tcPr>
            <w:tcW w:w="992" w:type="dxa"/>
          </w:tcPr>
          <w:p w14:paraId="1A035C0C"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c>
          <w:tcPr>
            <w:tcW w:w="1137" w:type="dxa"/>
          </w:tcPr>
          <w:p w14:paraId="0DEEF0C9"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81EEC">
              <w:rPr>
                <w:rFonts w:cstheme="minorHAnsi"/>
                <w:sz w:val="18"/>
                <w:szCs w:val="18"/>
              </w:rPr>
              <w:t>2019</w:t>
            </w:r>
          </w:p>
        </w:tc>
      </w:tr>
      <w:tr w:rsidR="00C9571A" w:rsidRPr="005718D1" w14:paraId="77A2E4D0" w14:textId="77777777" w:rsidTr="005E7429">
        <w:tc>
          <w:tcPr>
            <w:cnfStyle w:val="001000000000" w:firstRow="0" w:lastRow="0" w:firstColumn="1" w:lastColumn="0" w:oddVBand="0" w:evenVBand="0" w:oddHBand="0" w:evenHBand="0" w:firstRowFirstColumn="0" w:firstRowLastColumn="0" w:lastRowFirstColumn="0" w:lastRowLastColumn="0"/>
            <w:tcW w:w="1271" w:type="dxa"/>
            <w:vMerge/>
          </w:tcPr>
          <w:p w14:paraId="3B5A02AF" w14:textId="77777777" w:rsidR="003A7F32" w:rsidRPr="00681EEC" w:rsidRDefault="003A7F32" w:rsidP="00D03B3C">
            <w:pPr>
              <w:rPr>
                <w:rFonts w:cstheme="minorHAnsi"/>
                <w:sz w:val="18"/>
                <w:szCs w:val="18"/>
              </w:rPr>
            </w:pPr>
          </w:p>
        </w:tc>
        <w:tc>
          <w:tcPr>
            <w:tcW w:w="1559" w:type="dxa"/>
            <w:vMerge/>
          </w:tcPr>
          <w:p w14:paraId="0725B42B"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2552" w:type="dxa"/>
          </w:tcPr>
          <w:p w14:paraId="4C7D78C3"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81EEC">
              <w:rPr>
                <w:rFonts w:cstheme="minorHAnsi"/>
                <w:sz w:val="18"/>
                <w:szCs w:val="18"/>
              </w:rPr>
              <w:t>Murray cod</w:t>
            </w:r>
          </w:p>
        </w:tc>
        <w:tc>
          <w:tcPr>
            <w:tcW w:w="1843" w:type="dxa"/>
          </w:tcPr>
          <w:p w14:paraId="048EB1F3" w14:textId="77777777" w:rsidR="003A7F32" w:rsidRPr="00681EEC" w:rsidRDefault="003A7F32" w:rsidP="000529CD">
            <w:pPr>
              <w:spacing w:before="20" w:after="20"/>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81EEC">
              <w:rPr>
                <w:rFonts w:cstheme="minorHAnsi"/>
                <w:sz w:val="18"/>
                <w:szCs w:val="18"/>
              </w:rPr>
              <w:t>14</w:t>
            </w:r>
          </w:p>
        </w:tc>
        <w:tc>
          <w:tcPr>
            <w:tcW w:w="992" w:type="dxa"/>
          </w:tcPr>
          <w:p w14:paraId="714D7A56"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81EEC">
              <w:rPr>
                <w:rFonts w:cstheme="minorHAnsi"/>
                <w:sz w:val="18"/>
                <w:szCs w:val="18"/>
              </w:rPr>
              <w:t>2015</w:t>
            </w:r>
          </w:p>
        </w:tc>
        <w:tc>
          <w:tcPr>
            <w:tcW w:w="1137" w:type="dxa"/>
          </w:tcPr>
          <w:p w14:paraId="445B24E3"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r>
      <w:tr w:rsidR="00C9571A" w:rsidRPr="005718D1" w14:paraId="61DB0F75" w14:textId="77777777" w:rsidTr="005E74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vMerge/>
          </w:tcPr>
          <w:p w14:paraId="3F310349" w14:textId="77777777" w:rsidR="003A7F32" w:rsidRPr="00681EEC" w:rsidRDefault="003A7F32" w:rsidP="00D03B3C">
            <w:pPr>
              <w:rPr>
                <w:rFonts w:cstheme="minorHAnsi"/>
                <w:sz w:val="18"/>
                <w:szCs w:val="18"/>
              </w:rPr>
            </w:pPr>
          </w:p>
        </w:tc>
        <w:tc>
          <w:tcPr>
            <w:tcW w:w="1559" w:type="dxa"/>
            <w:vMerge/>
          </w:tcPr>
          <w:p w14:paraId="5657EDF2"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c>
          <w:tcPr>
            <w:tcW w:w="2552" w:type="dxa"/>
          </w:tcPr>
          <w:p w14:paraId="0650425F"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81EEC">
              <w:rPr>
                <w:rFonts w:cstheme="minorHAnsi"/>
                <w:sz w:val="18"/>
                <w:szCs w:val="18"/>
              </w:rPr>
              <w:t>goldfish</w:t>
            </w:r>
          </w:p>
        </w:tc>
        <w:tc>
          <w:tcPr>
            <w:tcW w:w="1843" w:type="dxa"/>
          </w:tcPr>
          <w:p w14:paraId="500EE7BD" w14:textId="77777777" w:rsidR="003A7F32" w:rsidRPr="00681EEC" w:rsidRDefault="003A7F32" w:rsidP="000529CD">
            <w:pPr>
              <w:spacing w:before="20" w:after="20"/>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81EEC">
              <w:rPr>
                <w:rFonts w:cstheme="minorHAnsi"/>
                <w:sz w:val="18"/>
                <w:szCs w:val="18"/>
              </w:rPr>
              <w:t>13</w:t>
            </w:r>
          </w:p>
        </w:tc>
        <w:tc>
          <w:tcPr>
            <w:tcW w:w="992" w:type="dxa"/>
          </w:tcPr>
          <w:p w14:paraId="66DD2476"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c>
          <w:tcPr>
            <w:tcW w:w="1137" w:type="dxa"/>
          </w:tcPr>
          <w:p w14:paraId="4CCCA4CC"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81EEC">
              <w:rPr>
                <w:rFonts w:cstheme="minorHAnsi"/>
                <w:sz w:val="18"/>
                <w:szCs w:val="18"/>
              </w:rPr>
              <w:t>2019</w:t>
            </w:r>
          </w:p>
        </w:tc>
      </w:tr>
      <w:tr w:rsidR="00C9571A" w:rsidRPr="005718D1" w14:paraId="0C0FFC6D" w14:textId="77777777" w:rsidTr="005E7429">
        <w:tc>
          <w:tcPr>
            <w:cnfStyle w:val="001000000000" w:firstRow="0" w:lastRow="0" w:firstColumn="1" w:lastColumn="0" w:oddVBand="0" w:evenVBand="0" w:oddHBand="0" w:evenHBand="0" w:firstRowFirstColumn="0" w:firstRowLastColumn="0" w:lastRowFirstColumn="0" w:lastRowLastColumn="0"/>
            <w:tcW w:w="1271" w:type="dxa"/>
            <w:vMerge/>
          </w:tcPr>
          <w:p w14:paraId="2BECE42E" w14:textId="77777777" w:rsidR="003A7F32" w:rsidRPr="00681EEC" w:rsidRDefault="003A7F32" w:rsidP="00D03B3C">
            <w:pPr>
              <w:rPr>
                <w:rFonts w:cstheme="minorHAnsi"/>
                <w:sz w:val="18"/>
                <w:szCs w:val="18"/>
              </w:rPr>
            </w:pPr>
          </w:p>
        </w:tc>
        <w:tc>
          <w:tcPr>
            <w:tcW w:w="1559" w:type="dxa"/>
            <w:vMerge w:val="restart"/>
          </w:tcPr>
          <w:p w14:paraId="39FA8909"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81EEC">
              <w:rPr>
                <w:rFonts w:cstheme="minorHAnsi"/>
                <w:sz w:val="18"/>
                <w:szCs w:val="18"/>
              </w:rPr>
              <w:t>2015-2020</w:t>
            </w:r>
          </w:p>
        </w:tc>
        <w:tc>
          <w:tcPr>
            <w:tcW w:w="2552" w:type="dxa"/>
          </w:tcPr>
          <w:p w14:paraId="5B67ED51"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81EEC">
              <w:rPr>
                <w:rFonts w:cstheme="minorHAnsi"/>
                <w:sz w:val="18"/>
                <w:szCs w:val="18"/>
              </w:rPr>
              <w:t>carp gudgeon</w:t>
            </w:r>
          </w:p>
        </w:tc>
        <w:tc>
          <w:tcPr>
            <w:tcW w:w="1843" w:type="dxa"/>
          </w:tcPr>
          <w:p w14:paraId="3D082E78" w14:textId="77777777" w:rsidR="003A7F32" w:rsidRPr="00681EEC" w:rsidRDefault="003A7F32" w:rsidP="000529CD">
            <w:pPr>
              <w:spacing w:before="20" w:after="20"/>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81EEC">
              <w:rPr>
                <w:rFonts w:cstheme="minorHAnsi"/>
                <w:sz w:val="18"/>
                <w:szCs w:val="18"/>
              </w:rPr>
              <w:t>27</w:t>
            </w:r>
          </w:p>
        </w:tc>
        <w:tc>
          <w:tcPr>
            <w:tcW w:w="992" w:type="dxa"/>
          </w:tcPr>
          <w:p w14:paraId="7DEB7699"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1137" w:type="dxa"/>
          </w:tcPr>
          <w:p w14:paraId="4D31D6F3"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81EEC">
              <w:rPr>
                <w:rFonts w:cstheme="minorHAnsi"/>
                <w:sz w:val="18"/>
                <w:szCs w:val="18"/>
              </w:rPr>
              <w:t>2020</w:t>
            </w:r>
          </w:p>
        </w:tc>
      </w:tr>
      <w:tr w:rsidR="00C9571A" w:rsidRPr="005718D1" w14:paraId="5C4045B6" w14:textId="77777777" w:rsidTr="005E74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vMerge/>
          </w:tcPr>
          <w:p w14:paraId="5C539466" w14:textId="77777777" w:rsidR="003A7F32" w:rsidRPr="00681EEC" w:rsidRDefault="003A7F32" w:rsidP="00D03B3C">
            <w:pPr>
              <w:rPr>
                <w:rFonts w:cstheme="minorHAnsi"/>
                <w:sz w:val="18"/>
                <w:szCs w:val="18"/>
              </w:rPr>
            </w:pPr>
          </w:p>
        </w:tc>
        <w:tc>
          <w:tcPr>
            <w:tcW w:w="1559" w:type="dxa"/>
            <w:vMerge/>
          </w:tcPr>
          <w:p w14:paraId="0D70ECBE"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c>
          <w:tcPr>
            <w:tcW w:w="2552" w:type="dxa"/>
          </w:tcPr>
          <w:p w14:paraId="4036E6C7"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81EEC">
              <w:rPr>
                <w:rFonts w:cstheme="minorHAnsi"/>
                <w:sz w:val="18"/>
                <w:szCs w:val="18"/>
              </w:rPr>
              <w:t>bony herring</w:t>
            </w:r>
          </w:p>
        </w:tc>
        <w:tc>
          <w:tcPr>
            <w:tcW w:w="1843" w:type="dxa"/>
          </w:tcPr>
          <w:p w14:paraId="15402B26" w14:textId="77777777" w:rsidR="003A7F32" w:rsidRPr="00681EEC" w:rsidRDefault="003A7F32" w:rsidP="000529CD">
            <w:pPr>
              <w:spacing w:before="20" w:after="20"/>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81EEC">
              <w:rPr>
                <w:rFonts w:cstheme="minorHAnsi"/>
                <w:sz w:val="18"/>
                <w:szCs w:val="18"/>
              </w:rPr>
              <w:t>16</w:t>
            </w:r>
          </w:p>
        </w:tc>
        <w:tc>
          <w:tcPr>
            <w:tcW w:w="992" w:type="dxa"/>
          </w:tcPr>
          <w:p w14:paraId="59C415E3"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81EEC">
              <w:rPr>
                <w:rFonts w:cstheme="minorHAnsi"/>
                <w:sz w:val="18"/>
                <w:szCs w:val="18"/>
              </w:rPr>
              <w:t>2015</w:t>
            </w:r>
          </w:p>
        </w:tc>
        <w:tc>
          <w:tcPr>
            <w:tcW w:w="1137" w:type="dxa"/>
          </w:tcPr>
          <w:p w14:paraId="52889170"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r>
      <w:tr w:rsidR="00C9571A" w:rsidRPr="005718D1" w14:paraId="3D3BDF8E" w14:textId="77777777" w:rsidTr="005E7429">
        <w:tc>
          <w:tcPr>
            <w:cnfStyle w:val="001000000000" w:firstRow="0" w:lastRow="0" w:firstColumn="1" w:lastColumn="0" w:oddVBand="0" w:evenVBand="0" w:oddHBand="0" w:evenHBand="0" w:firstRowFirstColumn="0" w:firstRowLastColumn="0" w:lastRowFirstColumn="0" w:lastRowLastColumn="0"/>
            <w:tcW w:w="1271" w:type="dxa"/>
            <w:vMerge/>
          </w:tcPr>
          <w:p w14:paraId="28BF30A9" w14:textId="77777777" w:rsidR="003A7F32" w:rsidRPr="00681EEC" w:rsidRDefault="003A7F32" w:rsidP="00D03B3C">
            <w:pPr>
              <w:rPr>
                <w:rFonts w:cstheme="minorHAnsi"/>
                <w:sz w:val="18"/>
                <w:szCs w:val="18"/>
              </w:rPr>
            </w:pPr>
          </w:p>
        </w:tc>
        <w:tc>
          <w:tcPr>
            <w:tcW w:w="1559" w:type="dxa"/>
            <w:vMerge/>
          </w:tcPr>
          <w:p w14:paraId="49BA7931"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2552" w:type="dxa"/>
          </w:tcPr>
          <w:p w14:paraId="11C836AD"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81EEC">
              <w:rPr>
                <w:rFonts w:cstheme="minorHAnsi"/>
                <w:sz w:val="18"/>
                <w:szCs w:val="18"/>
              </w:rPr>
              <w:t>Eastern gambusia</w:t>
            </w:r>
          </w:p>
        </w:tc>
        <w:tc>
          <w:tcPr>
            <w:tcW w:w="1843" w:type="dxa"/>
          </w:tcPr>
          <w:p w14:paraId="48E65793" w14:textId="77777777" w:rsidR="003A7F32" w:rsidRPr="00681EEC" w:rsidRDefault="003A7F32" w:rsidP="000529CD">
            <w:pPr>
              <w:spacing w:before="20" w:after="20"/>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81EEC">
              <w:rPr>
                <w:rFonts w:cstheme="minorHAnsi"/>
                <w:sz w:val="18"/>
                <w:szCs w:val="18"/>
              </w:rPr>
              <w:t>13</w:t>
            </w:r>
          </w:p>
        </w:tc>
        <w:tc>
          <w:tcPr>
            <w:tcW w:w="992" w:type="dxa"/>
          </w:tcPr>
          <w:p w14:paraId="47BA7C3E"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1137" w:type="dxa"/>
          </w:tcPr>
          <w:p w14:paraId="583D2832"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81EEC">
              <w:rPr>
                <w:rFonts w:cstheme="minorHAnsi"/>
                <w:sz w:val="18"/>
                <w:szCs w:val="18"/>
              </w:rPr>
              <w:t>2020</w:t>
            </w:r>
          </w:p>
        </w:tc>
      </w:tr>
      <w:tr w:rsidR="00C9571A" w:rsidRPr="005718D1" w14:paraId="411BCEF3" w14:textId="77777777" w:rsidTr="005E74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vMerge/>
          </w:tcPr>
          <w:p w14:paraId="3CFC18D0" w14:textId="77777777" w:rsidR="003A7F32" w:rsidRPr="00681EEC" w:rsidRDefault="003A7F32" w:rsidP="00D03B3C">
            <w:pPr>
              <w:rPr>
                <w:rFonts w:cstheme="minorHAnsi"/>
                <w:sz w:val="18"/>
                <w:szCs w:val="18"/>
              </w:rPr>
            </w:pPr>
          </w:p>
        </w:tc>
        <w:tc>
          <w:tcPr>
            <w:tcW w:w="1559" w:type="dxa"/>
            <w:vMerge w:val="restart"/>
          </w:tcPr>
          <w:p w14:paraId="2E50AF51"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81EEC">
              <w:rPr>
                <w:rFonts w:cstheme="minorHAnsi"/>
                <w:sz w:val="18"/>
                <w:szCs w:val="18"/>
              </w:rPr>
              <w:t>2016-2017</w:t>
            </w:r>
          </w:p>
        </w:tc>
        <w:tc>
          <w:tcPr>
            <w:tcW w:w="2552" w:type="dxa"/>
          </w:tcPr>
          <w:p w14:paraId="68628267"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81EEC">
              <w:rPr>
                <w:rFonts w:cstheme="minorHAnsi"/>
                <w:sz w:val="18"/>
                <w:szCs w:val="18"/>
              </w:rPr>
              <w:t>common carp</w:t>
            </w:r>
          </w:p>
        </w:tc>
        <w:tc>
          <w:tcPr>
            <w:tcW w:w="1843" w:type="dxa"/>
          </w:tcPr>
          <w:p w14:paraId="26318A4D" w14:textId="77777777" w:rsidR="003A7F32" w:rsidRPr="00681EEC" w:rsidRDefault="003A7F32" w:rsidP="000529CD">
            <w:pPr>
              <w:spacing w:before="20" w:after="20"/>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81EEC">
              <w:rPr>
                <w:rFonts w:cstheme="minorHAnsi"/>
                <w:sz w:val="18"/>
                <w:szCs w:val="18"/>
              </w:rPr>
              <w:t>28</w:t>
            </w:r>
          </w:p>
        </w:tc>
        <w:tc>
          <w:tcPr>
            <w:tcW w:w="992" w:type="dxa"/>
          </w:tcPr>
          <w:p w14:paraId="5593807E"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c>
          <w:tcPr>
            <w:tcW w:w="1137" w:type="dxa"/>
          </w:tcPr>
          <w:p w14:paraId="16B5376B"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81EEC">
              <w:rPr>
                <w:rFonts w:cstheme="minorHAnsi"/>
                <w:sz w:val="18"/>
                <w:szCs w:val="18"/>
              </w:rPr>
              <w:t>2017</w:t>
            </w:r>
          </w:p>
        </w:tc>
      </w:tr>
      <w:tr w:rsidR="00C9571A" w:rsidRPr="005718D1" w14:paraId="0894757D" w14:textId="77777777" w:rsidTr="005E7429">
        <w:tc>
          <w:tcPr>
            <w:cnfStyle w:val="001000000000" w:firstRow="0" w:lastRow="0" w:firstColumn="1" w:lastColumn="0" w:oddVBand="0" w:evenVBand="0" w:oddHBand="0" w:evenHBand="0" w:firstRowFirstColumn="0" w:firstRowLastColumn="0" w:lastRowFirstColumn="0" w:lastRowLastColumn="0"/>
            <w:tcW w:w="1271" w:type="dxa"/>
            <w:vMerge/>
          </w:tcPr>
          <w:p w14:paraId="62DF1A44" w14:textId="77777777" w:rsidR="003A7F32" w:rsidRPr="00681EEC" w:rsidRDefault="003A7F32" w:rsidP="00D03B3C">
            <w:pPr>
              <w:rPr>
                <w:rFonts w:cstheme="minorHAnsi"/>
                <w:sz w:val="18"/>
                <w:szCs w:val="18"/>
              </w:rPr>
            </w:pPr>
          </w:p>
        </w:tc>
        <w:tc>
          <w:tcPr>
            <w:tcW w:w="1559" w:type="dxa"/>
            <w:vMerge/>
          </w:tcPr>
          <w:p w14:paraId="23FF8250"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2552" w:type="dxa"/>
          </w:tcPr>
          <w:p w14:paraId="1C370836"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81EEC">
              <w:rPr>
                <w:rFonts w:cstheme="minorHAnsi"/>
                <w:sz w:val="18"/>
                <w:szCs w:val="18"/>
              </w:rPr>
              <w:t>carp gudgeon</w:t>
            </w:r>
          </w:p>
        </w:tc>
        <w:tc>
          <w:tcPr>
            <w:tcW w:w="1843" w:type="dxa"/>
          </w:tcPr>
          <w:p w14:paraId="0642CE98" w14:textId="77777777" w:rsidR="003A7F32" w:rsidRPr="00681EEC" w:rsidRDefault="003A7F32" w:rsidP="000529CD">
            <w:pPr>
              <w:spacing w:before="20" w:after="20"/>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81EEC">
              <w:rPr>
                <w:rFonts w:cstheme="minorHAnsi"/>
                <w:sz w:val="18"/>
                <w:szCs w:val="18"/>
              </w:rPr>
              <w:t>13</w:t>
            </w:r>
          </w:p>
        </w:tc>
        <w:tc>
          <w:tcPr>
            <w:tcW w:w="992" w:type="dxa"/>
          </w:tcPr>
          <w:p w14:paraId="4BFC61ED"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1137" w:type="dxa"/>
          </w:tcPr>
          <w:p w14:paraId="2C45B098"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81EEC">
              <w:rPr>
                <w:rFonts w:cstheme="minorHAnsi"/>
                <w:sz w:val="18"/>
                <w:szCs w:val="18"/>
              </w:rPr>
              <w:t>2017</w:t>
            </w:r>
          </w:p>
        </w:tc>
      </w:tr>
      <w:tr w:rsidR="00C9571A" w:rsidRPr="005718D1" w14:paraId="6EE0E0AC" w14:textId="77777777" w:rsidTr="005E74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vMerge/>
          </w:tcPr>
          <w:p w14:paraId="426BEDB7" w14:textId="77777777" w:rsidR="003A7F32" w:rsidRPr="00681EEC" w:rsidRDefault="003A7F32" w:rsidP="00D03B3C">
            <w:pPr>
              <w:rPr>
                <w:rFonts w:cstheme="minorHAnsi"/>
                <w:sz w:val="18"/>
                <w:szCs w:val="18"/>
              </w:rPr>
            </w:pPr>
          </w:p>
        </w:tc>
        <w:tc>
          <w:tcPr>
            <w:tcW w:w="1559" w:type="dxa"/>
            <w:vMerge/>
          </w:tcPr>
          <w:p w14:paraId="418B4CE3"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c>
          <w:tcPr>
            <w:tcW w:w="2552" w:type="dxa"/>
          </w:tcPr>
          <w:p w14:paraId="18117E47"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81EEC">
              <w:rPr>
                <w:rFonts w:cstheme="minorHAnsi"/>
                <w:sz w:val="18"/>
                <w:szCs w:val="18"/>
              </w:rPr>
              <w:t>goldfish</w:t>
            </w:r>
          </w:p>
        </w:tc>
        <w:tc>
          <w:tcPr>
            <w:tcW w:w="1843" w:type="dxa"/>
          </w:tcPr>
          <w:p w14:paraId="72262D27" w14:textId="77777777" w:rsidR="003A7F32" w:rsidRPr="00681EEC" w:rsidRDefault="003A7F32" w:rsidP="000529CD">
            <w:pPr>
              <w:spacing w:before="20" w:after="20"/>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81EEC">
              <w:rPr>
                <w:rFonts w:cstheme="minorHAnsi"/>
                <w:sz w:val="18"/>
                <w:szCs w:val="18"/>
              </w:rPr>
              <w:t>10</w:t>
            </w:r>
          </w:p>
        </w:tc>
        <w:tc>
          <w:tcPr>
            <w:tcW w:w="992" w:type="dxa"/>
          </w:tcPr>
          <w:p w14:paraId="3D9F1652"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c>
          <w:tcPr>
            <w:tcW w:w="1137" w:type="dxa"/>
          </w:tcPr>
          <w:p w14:paraId="1B282A06"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81EEC">
              <w:rPr>
                <w:rFonts w:cstheme="minorHAnsi"/>
                <w:sz w:val="18"/>
                <w:szCs w:val="18"/>
              </w:rPr>
              <w:t>2017</w:t>
            </w:r>
          </w:p>
        </w:tc>
      </w:tr>
      <w:tr w:rsidR="00C9571A" w:rsidRPr="005718D1" w14:paraId="6DF1F8D4" w14:textId="77777777" w:rsidTr="005E7429">
        <w:tc>
          <w:tcPr>
            <w:cnfStyle w:val="001000000000" w:firstRow="0" w:lastRow="0" w:firstColumn="1" w:lastColumn="0" w:oddVBand="0" w:evenVBand="0" w:oddHBand="0" w:evenHBand="0" w:firstRowFirstColumn="0" w:firstRowLastColumn="0" w:lastRowFirstColumn="0" w:lastRowLastColumn="0"/>
            <w:tcW w:w="1271" w:type="dxa"/>
            <w:vMerge/>
          </w:tcPr>
          <w:p w14:paraId="4418250A" w14:textId="77777777" w:rsidR="003A7F32" w:rsidRPr="00681EEC" w:rsidRDefault="003A7F32" w:rsidP="00D03B3C">
            <w:pPr>
              <w:rPr>
                <w:rFonts w:cstheme="minorHAnsi"/>
                <w:sz w:val="18"/>
                <w:szCs w:val="18"/>
              </w:rPr>
            </w:pPr>
          </w:p>
        </w:tc>
        <w:tc>
          <w:tcPr>
            <w:tcW w:w="1559" w:type="dxa"/>
            <w:vMerge w:val="restart"/>
          </w:tcPr>
          <w:p w14:paraId="6D51C287"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81EEC">
              <w:rPr>
                <w:rFonts w:cstheme="minorHAnsi"/>
                <w:sz w:val="18"/>
                <w:szCs w:val="18"/>
              </w:rPr>
              <w:t>2016-2018</w:t>
            </w:r>
          </w:p>
        </w:tc>
        <w:tc>
          <w:tcPr>
            <w:tcW w:w="2552" w:type="dxa"/>
          </w:tcPr>
          <w:p w14:paraId="74A0A356"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81EEC">
              <w:rPr>
                <w:rFonts w:cstheme="minorHAnsi"/>
                <w:sz w:val="18"/>
                <w:szCs w:val="18"/>
              </w:rPr>
              <w:t>carp gudgeon</w:t>
            </w:r>
          </w:p>
        </w:tc>
        <w:tc>
          <w:tcPr>
            <w:tcW w:w="1843" w:type="dxa"/>
          </w:tcPr>
          <w:p w14:paraId="51A70277" w14:textId="77777777" w:rsidR="003A7F32" w:rsidRPr="00681EEC" w:rsidRDefault="003A7F32" w:rsidP="000529CD">
            <w:pPr>
              <w:spacing w:before="20" w:after="20"/>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81EEC">
              <w:rPr>
                <w:rFonts w:cstheme="minorHAnsi"/>
                <w:sz w:val="18"/>
                <w:szCs w:val="18"/>
              </w:rPr>
              <w:t>26</w:t>
            </w:r>
          </w:p>
        </w:tc>
        <w:tc>
          <w:tcPr>
            <w:tcW w:w="992" w:type="dxa"/>
          </w:tcPr>
          <w:p w14:paraId="0F16828C"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1137" w:type="dxa"/>
          </w:tcPr>
          <w:p w14:paraId="6D9AFD3D"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81EEC">
              <w:rPr>
                <w:rFonts w:cstheme="minorHAnsi"/>
                <w:sz w:val="18"/>
                <w:szCs w:val="18"/>
              </w:rPr>
              <w:t>2018</w:t>
            </w:r>
          </w:p>
        </w:tc>
      </w:tr>
      <w:tr w:rsidR="00C9571A" w:rsidRPr="005718D1" w14:paraId="17BFBE89" w14:textId="77777777" w:rsidTr="005E74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vMerge/>
          </w:tcPr>
          <w:p w14:paraId="76E3DDF7" w14:textId="77777777" w:rsidR="003A7F32" w:rsidRPr="00681EEC" w:rsidRDefault="003A7F32" w:rsidP="00D03B3C">
            <w:pPr>
              <w:rPr>
                <w:rFonts w:cstheme="minorHAnsi"/>
                <w:sz w:val="18"/>
                <w:szCs w:val="18"/>
              </w:rPr>
            </w:pPr>
          </w:p>
        </w:tc>
        <w:tc>
          <w:tcPr>
            <w:tcW w:w="1559" w:type="dxa"/>
            <w:vMerge/>
          </w:tcPr>
          <w:p w14:paraId="1EC73DCD"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c>
          <w:tcPr>
            <w:tcW w:w="2552" w:type="dxa"/>
          </w:tcPr>
          <w:p w14:paraId="5C9A98B2"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81EEC">
              <w:rPr>
                <w:rFonts w:cstheme="minorHAnsi"/>
                <w:sz w:val="18"/>
                <w:szCs w:val="18"/>
              </w:rPr>
              <w:t>Australian smelt</w:t>
            </w:r>
          </w:p>
        </w:tc>
        <w:tc>
          <w:tcPr>
            <w:tcW w:w="1843" w:type="dxa"/>
          </w:tcPr>
          <w:p w14:paraId="31E0B97C" w14:textId="77777777" w:rsidR="003A7F32" w:rsidRPr="00681EEC" w:rsidRDefault="003A7F32" w:rsidP="000529CD">
            <w:pPr>
              <w:spacing w:before="20" w:after="20"/>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81EEC">
              <w:rPr>
                <w:rFonts w:cstheme="minorHAnsi"/>
                <w:sz w:val="18"/>
                <w:szCs w:val="18"/>
              </w:rPr>
              <w:t>18</w:t>
            </w:r>
          </w:p>
        </w:tc>
        <w:tc>
          <w:tcPr>
            <w:tcW w:w="992" w:type="dxa"/>
          </w:tcPr>
          <w:p w14:paraId="15389534"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c>
          <w:tcPr>
            <w:tcW w:w="1137" w:type="dxa"/>
          </w:tcPr>
          <w:p w14:paraId="36C0A67C"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81EEC">
              <w:rPr>
                <w:rFonts w:cstheme="minorHAnsi"/>
                <w:sz w:val="18"/>
                <w:szCs w:val="18"/>
              </w:rPr>
              <w:t>2018</w:t>
            </w:r>
          </w:p>
        </w:tc>
      </w:tr>
      <w:tr w:rsidR="00C9571A" w:rsidRPr="005718D1" w14:paraId="37CD9556" w14:textId="77777777" w:rsidTr="005E7429">
        <w:tc>
          <w:tcPr>
            <w:cnfStyle w:val="001000000000" w:firstRow="0" w:lastRow="0" w:firstColumn="1" w:lastColumn="0" w:oddVBand="0" w:evenVBand="0" w:oddHBand="0" w:evenHBand="0" w:firstRowFirstColumn="0" w:firstRowLastColumn="0" w:lastRowFirstColumn="0" w:lastRowLastColumn="0"/>
            <w:tcW w:w="1271" w:type="dxa"/>
            <w:vMerge/>
          </w:tcPr>
          <w:p w14:paraId="31FD5F4B" w14:textId="77777777" w:rsidR="003A7F32" w:rsidRPr="00681EEC" w:rsidRDefault="003A7F32" w:rsidP="00D03B3C">
            <w:pPr>
              <w:rPr>
                <w:rFonts w:cstheme="minorHAnsi"/>
                <w:sz w:val="18"/>
                <w:szCs w:val="18"/>
              </w:rPr>
            </w:pPr>
          </w:p>
        </w:tc>
        <w:tc>
          <w:tcPr>
            <w:tcW w:w="1559" w:type="dxa"/>
            <w:vMerge/>
          </w:tcPr>
          <w:p w14:paraId="603D8BB2"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2552" w:type="dxa"/>
          </w:tcPr>
          <w:p w14:paraId="3425287F"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81EEC">
              <w:rPr>
                <w:rFonts w:cstheme="minorHAnsi"/>
                <w:sz w:val="18"/>
                <w:szCs w:val="18"/>
              </w:rPr>
              <w:t>bony herring</w:t>
            </w:r>
          </w:p>
        </w:tc>
        <w:tc>
          <w:tcPr>
            <w:tcW w:w="1843" w:type="dxa"/>
          </w:tcPr>
          <w:p w14:paraId="108F5B25" w14:textId="77777777" w:rsidR="003A7F32" w:rsidRPr="00681EEC" w:rsidRDefault="003A7F32" w:rsidP="000529CD">
            <w:pPr>
              <w:spacing w:before="20" w:after="20"/>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81EEC">
              <w:rPr>
                <w:rFonts w:cstheme="minorHAnsi"/>
                <w:sz w:val="18"/>
                <w:szCs w:val="18"/>
              </w:rPr>
              <w:t>12</w:t>
            </w:r>
          </w:p>
        </w:tc>
        <w:tc>
          <w:tcPr>
            <w:tcW w:w="992" w:type="dxa"/>
          </w:tcPr>
          <w:p w14:paraId="66A84719"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1137" w:type="dxa"/>
          </w:tcPr>
          <w:p w14:paraId="60BC6DCF"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81EEC">
              <w:rPr>
                <w:rFonts w:cstheme="minorHAnsi"/>
                <w:sz w:val="18"/>
                <w:szCs w:val="18"/>
              </w:rPr>
              <w:t>2018</w:t>
            </w:r>
          </w:p>
        </w:tc>
      </w:tr>
      <w:tr w:rsidR="00C9571A" w:rsidRPr="005718D1" w14:paraId="19CA1908" w14:textId="77777777" w:rsidTr="005E74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vMerge/>
          </w:tcPr>
          <w:p w14:paraId="64E6D6BC" w14:textId="77777777" w:rsidR="003A7F32" w:rsidRPr="00681EEC" w:rsidRDefault="003A7F32" w:rsidP="00D03B3C">
            <w:pPr>
              <w:rPr>
                <w:rFonts w:cstheme="minorHAnsi"/>
                <w:sz w:val="18"/>
                <w:szCs w:val="18"/>
              </w:rPr>
            </w:pPr>
          </w:p>
        </w:tc>
        <w:tc>
          <w:tcPr>
            <w:tcW w:w="1559" w:type="dxa"/>
            <w:vMerge w:val="restart"/>
          </w:tcPr>
          <w:p w14:paraId="06C8E9FA"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81EEC">
              <w:rPr>
                <w:rFonts w:cstheme="minorHAnsi"/>
                <w:sz w:val="18"/>
                <w:szCs w:val="18"/>
              </w:rPr>
              <w:t>2016-2019</w:t>
            </w:r>
          </w:p>
        </w:tc>
        <w:tc>
          <w:tcPr>
            <w:tcW w:w="2552" w:type="dxa"/>
          </w:tcPr>
          <w:p w14:paraId="64C4E313"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81EEC">
              <w:rPr>
                <w:rFonts w:cstheme="minorHAnsi"/>
                <w:sz w:val="18"/>
                <w:szCs w:val="18"/>
              </w:rPr>
              <w:t>Eastern gambusia</w:t>
            </w:r>
          </w:p>
        </w:tc>
        <w:tc>
          <w:tcPr>
            <w:tcW w:w="1843" w:type="dxa"/>
          </w:tcPr>
          <w:p w14:paraId="70484623" w14:textId="77777777" w:rsidR="003A7F32" w:rsidRPr="00681EEC" w:rsidRDefault="003A7F32" w:rsidP="000529CD">
            <w:pPr>
              <w:spacing w:before="20" w:after="20"/>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81EEC">
              <w:rPr>
                <w:rFonts w:cstheme="minorHAnsi"/>
                <w:sz w:val="18"/>
                <w:szCs w:val="18"/>
              </w:rPr>
              <w:t>15</w:t>
            </w:r>
          </w:p>
        </w:tc>
        <w:tc>
          <w:tcPr>
            <w:tcW w:w="992" w:type="dxa"/>
          </w:tcPr>
          <w:p w14:paraId="1FB79EAF"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81EEC">
              <w:rPr>
                <w:rFonts w:cstheme="minorHAnsi"/>
                <w:sz w:val="18"/>
                <w:szCs w:val="18"/>
              </w:rPr>
              <w:t>2016</w:t>
            </w:r>
          </w:p>
        </w:tc>
        <w:tc>
          <w:tcPr>
            <w:tcW w:w="1137" w:type="dxa"/>
          </w:tcPr>
          <w:p w14:paraId="624F5DB0"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r>
      <w:tr w:rsidR="00C9571A" w:rsidRPr="005718D1" w14:paraId="334F1DA1" w14:textId="77777777" w:rsidTr="005E7429">
        <w:tc>
          <w:tcPr>
            <w:cnfStyle w:val="001000000000" w:firstRow="0" w:lastRow="0" w:firstColumn="1" w:lastColumn="0" w:oddVBand="0" w:evenVBand="0" w:oddHBand="0" w:evenHBand="0" w:firstRowFirstColumn="0" w:firstRowLastColumn="0" w:lastRowFirstColumn="0" w:lastRowLastColumn="0"/>
            <w:tcW w:w="1271" w:type="dxa"/>
            <w:vMerge/>
          </w:tcPr>
          <w:p w14:paraId="792F178D" w14:textId="77777777" w:rsidR="003A7F32" w:rsidRPr="00681EEC" w:rsidRDefault="003A7F32" w:rsidP="00D03B3C">
            <w:pPr>
              <w:rPr>
                <w:rFonts w:cstheme="minorHAnsi"/>
                <w:sz w:val="18"/>
                <w:szCs w:val="18"/>
              </w:rPr>
            </w:pPr>
          </w:p>
        </w:tc>
        <w:tc>
          <w:tcPr>
            <w:tcW w:w="1559" w:type="dxa"/>
            <w:vMerge/>
          </w:tcPr>
          <w:p w14:paraId="1EA77FA6"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2552" w:type="dxa"/>
          </w:tcPr>
          <w:p w14:paraId="1AD8CDDC"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81EEC">
              <w:rPr>
                <w:rFonts w:cstheme="minorHAnsi"/>
                <w:sz w:val="18"/>
                <w:szCs w:val="18"/>
              </w:rPr>
              <w:t>carp gudgeon</w:t>
            </w:r>
          </w:p>
        </w:tc>
        <w:tc>
          <w:tcPr>
            <w:tcW w:w="1843" w:type="dxa"/>
          </w:tcPr>
          <w:p w14:paraId="0A5E4080" w14:textId="77777777" w:rsidR="003A7F32" w:rsidRPr="00681EEC" w:rsidRDefault="003A7F32" w:rsidP="000529CD">
            <w:pPr>
              <w:spacing w:before="20" w:after="20"/>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81EEC">
              <w:rPr>
                <w:rFonts w:cstheme="minorHAnsi"/>
                <w:sz w:val="18"/>
                <w:szCs w:val="18"/>
              </w:rPr>
              <w:t>15</w:t>
            </w:r>
          </w:p>
        </w:tc>
        <w:tc>
          <w:tcPr>
            <w:tcW w:w="992" w:type="dxa"/>
          </w:tcPr>
          <w:p w14:paraId="5CDD1E3A"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1137" w:type="dxa"/>
          </w:tcPr>
          <w:p w14:paraId="29DD8BF6"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81EEC">
              <w:rPr>
                <w:rFonts w:cstheme="minorHAnsi"/>
                <w:sz w:val="18"/>
                <w:szCs w:val="18"/>
              </w:rPr>
              <w:t>2019</w:t>
            </w:r>
          </w:p>
        </w:tc>
      </w:tr>
      <w:tr w:rsidR="00C9571A" w:rsidRPr="005718D1" w14:paraId="73354358" w14:textId="77777777" w:rsidTr="005E74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vMerge/>
          </w:tcPr>
          <w:p w14:paraId="7D308B57" w14:textId="77777777" w:rsidR="003A7F32" w:rsidRPr="00681EEC" w:rsidRDefault="003A7F32" w:rsidP="00D03B3C">
            <w:pPr>
              <w:rPr>
                <w:rFonts w:cstheme="minorHAnsi"/>
                <w:sz w:val="18"/>
                <w:szCs w:val="18"/>
              </w:rPr>
            </w:pPr>
          </w:p>
        </w:tc>
        <w:tc>
          <w:tcPr>
            <w:tcW w:w="1559" w:type="dxa"/>
            <w:vMerge/>
          </w:tcPr>
          <w:p w14:paraId="4A5E9159"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c>
          <w:tcPr>
            <w:tcW w:w="2552" w:type="dxa"/>
          </w:tcPr>
          <w:p w14:paraId="28FAF034"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81EEC">
              <w:rPr>
                <w:rFonts w:cstheme="minorHAnsi"/>
                <w:sz w:val="18"/>
                <w:szCs w:val="18"/>
              </w:rPr>
              <w:t>bony herring</w:t>
            </w:r>
          </w:p>
        </w:tc>
        <w:tc>
          <w:tcPr>
            <w:tcW w:w="1843" w:type="dxa"/>
          </w:tcPr>
          <w:p w14:paraId="3DDDD1CF" w14:textId="77777777" w:rsidR="003A7F32" w:rsidRPr="00681EEC" w:rsidRDefault="003A7F32" w:rsidP="000529CD">
            <w:pPr>
              <w:spacing w:before="20" w:after="20"/>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81EEC">
              <w:rPr>
                <w:rFonts w:cstheme="minorHAnsi"/>
                <w:sz w:val="18"/>
                <w:szCs w:val="18"/>
              </w:rPr>
              <w:t>14</w:t>
            </w:r>
          </w:p>
        </w:tc>
        <w:tc>
          <w:tcPr>
            <w:tcW w:w="992" w:type="dxa"/>
          </w:tcPr>
          <w:p w14:paraId="01C6C0A7"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81EEC">
              <w:rPr>
                <w:rFonts w:cstheme="minorHAnsi"/>
                <w:sz w:val="18"/>
                <w:szCs w:val="18"/>
              </w:rPr>
              <w:t>2016</w:t>
            </w:r>
          </w:p>
        </w:tc>
        <w:tc>
          <w:tcPr>
            <w:tcW w:w="1137" w:type="dxa"/>
          </w:tcPr>
          <w:p w14:paraId="40D980F6"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r>
      <w:tr w:rsidR="00C9571A" w:rsidRPr="005718D1" w14:paraId="21519984" w14:textId="77777777" w:rsidTr="005E7429">
        <w:tc>
          <w:tcPr>
            <w:cnfStyle w:val="001000000000" w:firstRow="0" w:lastRow="0" w:firstColumn="1" w:lastColumn="0" w:oddVBand="0" w:evenVBand="0" w:oddHBand="0" w:evenHBand="0" w:firstRowFirstColumn="0" w:firstRowLastColumn="0" w:lastRowFirstColumn="0" w:lastRowLastColumn="0"/>
            <w:tcW w:w="1271" w:type="dxa"/>
            <w:vMerge/>
          </w:tcPr>
          <w:p w14:paraId="5D657FFA" w14:textId="77777777" w:rsidR="003A7F32" w:rsidRPr="00681EEC" w:rsidRDefault="003A7F32" w:rsidP="00D03B3C">
            <w:pPr>
              <w:rPr>
                <w:rFonts w:cstheme="minorHAnsi"/>
                <w:sz w:val="18"/>
                <w:szCs w:val="18"/>
              </w:rPr>
            </w:pPr>
          </w:p>
        </w:tc>
        <w:tc>
          <w:tcPr>
            <w:tcW w:w="1559" w:type="dxa"/>
            <w:vMerge w:val="restart"/>
          </w:tcPr>
          <w:p w14:paraId="19EB8126"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81EEC">
              <w:rPr>
                <w:rFonts w:cstheme="minorHAnsi"/>
                <w:sz w:val="18"/>
                <w:szCs w:val="18"/>
              </w:rPr>
              <w:t>2016-2020</w:t>
            </w:r>
          </w:p>
        </w:tc>
        <w:tc>
          <w:tcPr>
            <w:tcW w:w="2552" w:type="dxa"/>
          </w:tcPr>
          <w:p w14:paraId="7AC654C9"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81EEC">
              <w:rPr>
                <w:rFonts w:cstheme="minorHAnsi"/>
                <w:sz w:val="18"/>
                <w:szCs w:val="18"/>
              </w:rPr>
              <w:t>carp gudgeon</w:t>
            </w:r>
          </w:p>
        </w:tc>
        <w:tc>
          <w:tcPr>
            <w:tcW w:w="1843" w:type="dxa"/>
          </w:tcPr>
          <w:p w14:paraId="25AF95E3" w14:textId="77777777" w:rsidR="003A7F32" w:rsidRPr="00681EEC" w:rsidRDefault="003A7F32" w:rsidP="000529CD">
            <w:pPr>
              <w:spacing w:before="20" w:after="20"/>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81EEC">
              <w:rPr>
                <w:rFonts w:cstheme="minorHAnsi"/>
                <w:sz w:val="18"/>
                <w:szCs w:val="18"/>
              </w:rPr>
              <w:t>26</w:t>
            </w:r>
          </w:p>
        </w:tc>
        <w:tc>
          <w:tcPr>
            <w:tcW w:w="992" w:type="dxa"/>
          </w:tcPr>
          <w:p w14:paraId="5C15EA79"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1137" w:type="dxa"/>
          </w:tcPr>
          <w:p w14:paraId="4FD108F6"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81EEC">
              <w:rPr>
                <w:rFonts w:cstheme="minorHAnsi"/>
                <w:sz w:val="18"/>
                <w:szCs w:val="18"/>
              </w:rPr>
              <w:t>2020</w:t>
            </w:r>
          </w:p>
        </w:tc>
      </w:tr>
      <w:tr w:rsidR="00C9571A" w:rsidRPr="005718D1" w14:paraId="02E2AB7E" w14:textId="77777777" w:rsidTr="005E74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vMerge/>
          </w:tcPr>
          <w:p w14:paraId="527B0FC1" w14:textId="77777777" w:rsidR="003A7F32" w:rsidRPr="00681EEC" w:rsidRDefault="003A7F32" w:rsidP="00D03B3C">
            <w:pPr>
              <w:rPr>
                <w:rFonts w:cstheme="minorHAnsi"/>
                <w:sz w:val="18"/>
                <w:szCs w:val="18"/>
              </w:rPr>
            </w:pPr>
          </w:p>
        </w:tc>
        <w:tc>
          <w:tcPr>
            <w:tcW w:w="1559" w:type="dxa"/>
            <w:vMerge/>
          </w:tcPr>
          <w:p w14:paraId="56183ECC"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c>
          <w:tcPr>
            <w:tcW w:w="2552" w:type="dxa"/>
          </w:tcPr>
          <w:p w14:paraId="7B2DF039"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81EEC">
              <w:rPr>
                <w:rFonts w:cstheme="minorHAnsi"/>
                <w:sz w:val="18"/>
                <w:szCs w:val="18"/>
              </w:rPr>
              <w:t>bony herring</w:t>
            </w:r>
          </w:p>
        </w:tc>
        <w:tc>
          <w:tcPr>
            <w:tcW w:w="1843" w:type="dxa"/>
          </w:tcPr>
          <w:p w14:paraId="2C65ABED" w14:textId="77777777" w:rsidR="003A7F32" w:rsidRPr="00681EEC" w:rsidRDefault="003A7F32" w:rsidP="000529CD">
            <w:pPr>
              <w:spacing w:before="20" w:after="20"/>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81EEC">
              <w:rPr>
                <w:rFonts w:cstheme="minorHAnsi"/>
                <w:sz w:val="18"/>
                <w:szCs w:val="18"/>
              </w:rPr>
              <w:t>21</w:t>
            </w:r>
          </w:p>
        </w:tc>
        <w:tc>
          <w:tcPr>
            <w:tcW w:w="992" w:type="dxa"/>
          </w:tcPr>
          <w:p w14:paraId="53816841"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81EEC">
              <w:rPr>
                <w:rFonts w:cstheme="minorHAnsi"/>
                <w:sz w:val="18"/>
                <w:szCs w:val="18"/>
              </w:rPr>
              <w:t>2016</w:t>
            </w:r>
          </w:p>
        </w:tc>
        <w:tc>
          <w:tcPr>
            <w:tcW w:w="1137" w:type="dxa"/>
          </w:tcPr>
          <w:p w14:paraId="2689788E"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r>
      <w:tr w:rsidR="00C9571A" w:rsidRPr="005718D1" w14:paraId="22C0BFF0" w14:textId="77777777" w:rsidTr="005E7429">
        <w:tc>
          <w:tcPr>
            <w:cnfStyle w:val="001000000000" w:firstRow="0" w:lastRow="0" w:firstColumn="1" w:lastColumn="0" w:oddVBand="0" w:evenVBand="0" w:oddHBand="0" w:evenHBand="0" w:firstRowFirstColumn="0" w:firstRowLastColumn="0" w:lastRowFirstColumn="0" w:lastRowLastColumn="0"/>
            <w:tcW w:w="1271" w:type="dxa"/>
            <w:vMerge/>
          </w:tcPr>
          <w:p w14:paraId="4CD9B453" w14:textId="77777777" w:rsidR="003A7F32" w:rsidRPr="00681EEC" w:rsidRDefault="003A7F32" w:rsidP="00D03B3C">
            <w:pPr>
              <w:rPr>
                <w:rFonts w:cstheme="minorHAnsi"/>
                <w:sz w:val="18"/>
                <w:szCs w:val="18"/>
              </w:rPr>
            </w:pPr>
          </w:p>
        </w:tc>
        <w:tc>
          <w:tcPr>
            <w:tcW w:w="1559" w:type="dxa"/>
            <w:vMerge/>
          </w:tcPr>
          <w:p w14:paraId="56E7ACCB"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2552" w:type="dxa"/>
          </w:tcPr>
          <w:p w14:paraId="10DCD405"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81EEC">
              <w:rPr>
                <w:rFonts w:cstheme="minorHAnsi"/>
                <w:sz w:val="18"/>
                <w:szCs w:val="18"/>
              </w:rPr>
              <w:t>Eastern gambusia</w:t>
            </w:r>
          </w:p>
        </w:tc>
        <w:tc>
          <w:tcPr>
            <w:tcW w:w="1843" w:type="dxa"/>
          </w:tcPr>
          <w:p w14:paraId="02BE895B" w14:textId="77777777" w:rsidR="003A7F32" w:rsidRPr="00681EEC" w:rsidRDefault="003A7F32" w:rsidP="000529CD">
            <w:pPr>
              <w:spacing w:before="20" w:after="20"/>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81EEC">
              <w:rPr>
                <w:rFonts w:cstheme="minorHAnsi"/>
                <w:sz w:val="18"/>
                <w:szCs w:val="18"/>
              </w:rPr>
              <w:t>11</w:t>
            </w:r>
          </w:p>
        </w:tc>
        <w:tc>
          <w:tcPr>
            <w:tcW w:w="992" w:type="dxa"/>
          </w:tcPr>
          <w:p w14:paraId="62A80AC0"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1137" w:type="dxa"/>
          </w:tcPr>
          <w:p w14:paraId="63B14569"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81EEC">
              <w:rPr>
                <w:rFonts w:cstheme="minorHAnsi"/>
                <w:sz w:val="18"/>
                <w:szCs w:val="18"/>
              </w:rPr>
              <w:t>2020</w:t>
            </w:r>
          </w:p>
        </w:tc>
      </w:tr>
      <w:tr w:rsidR="00C9571A" w:rsidRPr="005718D1" w14:paraId="24A99379" w14:textId="77777777" w:rsidTr="005E74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vMerge/>
          </w:tcPr>
          <w:p w14:paraId="57901827" w14:textId="77777777" w:rsidR="003A7F32" w:rsidRPr="00681EEC" w:rsidRDefault="003A7F32" w:rsidP="00D03B3C">
            <w:pPr>
              <w:rPr>
                <w:rFonts w:cstheme="minorHAnsi"/>
                <w:sz w:val="18"/>
                <w:szCs w:val="18"/>
              </w:rPr>
            </w:pPr>
          </w:p>
        </w:tc>
        <w:tc>
          <w:tcPr>
            <w:tcW w:w="1559" w:type="dxa"/>
            <w:vMerge w:val="restart"/>
          </w:tcPr>
          <w:p w14:paraId="4DFB7253"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81EEC">
              <w:rPr>
                <w:rFonts w:cstheme="minorHAnsi"/>
                <w:sz w:val="18"/>
                <w:szCs w:val="18"/>
              </w:rPr>
              <w:t>2017-2018</w:t>
            </w:r>
          </w:p>
        </w:tc>
        <w:tc>
          <w:tcPr>
            <w:tcW w:w="2552" w:type="dxa"/>
          </w:tcPr>
          <w:p w14:paraId="425DB20B"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81EEC">
              <w:rPr>
                <w:rFonts w:cstheme="minorHAnsi"/>
                <w:sz w:val="18"/>
                <w:szCs w:val="18"/>
              </w:rPr>
              <w:t>common carp</w:t>
            </w:r>
          </w:p>
        </w:tc>
        <w:tc>
          <w:tcPr>
            <w:tcW w:w="1843" w:type="dxa"/>
          </w:tcPr>
          <w:p w14:paraId="1F842C4F" w14:textId="77777777" w:rsidR="003A7F32" w:rsidRPr="00681EEC" w:rsidRDefault="003A7F32" w:rsidP="000529CD">
            <w:pPr>
              <w:spacing w:before="20" w:after="20"/>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81EEC">
              <w:rPr>
                <w:rFonts w:cstheme="minorHAnsi"/>
                <w:sz w:val="18"/>
                <w:szCs w:val="18"/>
              </w:rPr>
              <w:t>23</w:t>
            </w:r>
          </w:p>
        </w:tc>
        <w:tc>
          <w:tcPr>
            <w:tcW w:w="992" w:type="dxa"/>
          </w:tcPr>
          <w:p w14:paraId="2CA4A426"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81EEC">
              <w:rPr>
                <w:rFonts w:cstheme="minorHAnsi"/>
                <w:sz w:val="18"/>
                <w:szCs w:val="18"/>
              </w:rPr>
              <w:t>2017</w:t>
            </w:r>
          </w:p>
        </w:tc>
        <w:tc>
          <w:tcPr>
            <w:tcW w:w="1137" w:type="dxa"/>
          </w:tcPr>
          <w:p w14:paraId="433A0A4A"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r>
      <w:tr w:rsidR="00C9571A" w:rsidRPr="005718D1" w14:paraId="1C3D0ED1" w14:textId="77777777" w:rsidTr="005E7429">
        <w:tc>
          <w:tcPr>
            <w:cnfStyle w:val="001000000000" w:firstRow="0" w:lastRow="0" w:firstColumn="1" w:lastColumn="0" w:oddVBand="0" w:evenVBand="0" w:oddHBand="0" w:evenHBand="0" w:firstRowFirstColumn="0" w:firstRowLastColumn="0" w:lastRowFirstColumn="0" w:lastRowLastColumn="0"/>
            <w:tcW w:w="1271" w:type="dxa"/>
            <w:vMerge/>
          </w:tcPr>
          <w:p w14:paraId="188B5397" w14:textId="77777777" w:rsidR="003A7F32" w:rsidRPr="00681EEC" w:rsidRDefault="003A7F32" w:rsidP="00D03B3C">
            <w:pPr>
              <w:rPr>
                <w:rFonts w:cstheme="minorHAnsi"/>
                <w:sz w:val="18"/>
                <w:szCs w:val="18"/>
              </w:rPr>
            </w:pPr>
          </w:p>
        </w:tc>
        <w:tc>
          <w:tcPr>
            <w:tcW w:w="1559" w:type="dxa"/>
            <w:vMerge/>
          </w:tcPr>
          <w:p w14:paraId="34127809"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2552" w:type="dxa"/>
          </w:tcPr>
          <w:p w14:paraId="4393C33E"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81EEC">
              <w:rPr>
                <w:rFonts w:cstheme="minorHAnsi"/>
                <w:sz w:val="18"/>
                <w:szCs w:val="18"/>
              </w:rPr>
              <w:t>Australian smelt</w:t>
            </w:r>
          </w:p>
        </w:tc>
        <w:tc>
          <w:tcPr>
            <w:tcW w:w="1843" w:type="dxa"/>
          </w:tcPr>
          <w:p w14:paraId="16B5F06D" w14:textId="77777777" w:rsidR="003A7F32" w:rsidRPr="00681EEC" w:rsidRDefault="003A7F32" w:rsidP="000529CD">
            <w:pPr>
              <w:spacing w:before="20" w:after="20"/>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81EEC">
              <w:rPr>
                <w:rFonts w:cstheme="minorHAnsi"/>
                <w:sz w:val="18"/>
                <w:szCs w:val="18"/>
              </w:rPr>
              <w:t>15</w:t>
            </w:r>
          </w:p>
        </w:tc>
        <w:tc>
          <w:tcPr>
            <w:tcW w:w="992" w:type="dxa"/>
          </w:tcPr>
          <w:p w14:paraId="5CD54356"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1137" w:type="dxa"/>
          </w:tcPr>
          <w:p w14:paraId="7C852DDA"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81EEC">
              <w:rPr>
                <w:rFonts w:cstheme="minorHAnsi"/>
                <w:sz w:val="18"/>
                <w:szCs w:val="18"/>
              </w:rPr>
              <w:t>2018</w:t>
            </w:r>
          </w:p>
        </w:tc>
      </w:tr>
      <w:tr w:rsidR="00C9571A" w:rsidRPr="005718D1" w14:paraId="4D3B1721" w14:textId="77777777" w:rsidTr="005E74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vMerge/>
          </w:tcPr>
          <w:p w14:paraId="6D6E1CE6" w14:textId="77777777" w:rsidR="003A7F32" w:rsidRPr="00681EEC" w:rsidRDefault="003A7F32" w:rsidP="00D03B3C">
            <w:pPr>
              <w:rPr>
                <w:rFonts w:cstheme="minorHAnsi"/>
                <w:sz w:val="18"/>
                <w:szCs w:val="18"/>
              </w:rPr>
            </w:pPr>
          </w:p>
        </w:tc>
        <w:tc>
          <w:tcPr>
            <w:tcW w:w="1559" w:type="dxa"/>
            <w:vMerge/>
          </w:tcPr>
          <w:p w14:paraId="34578D81"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c>
          <w:tcPr>
            <w:tcW w:w="2552" w:type="dxa"/>
          </w:tcPr>
          <w:p w14:paraId="1DDC61B6"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81EEC">
              <w:rPr>
                <w:rFonts w:cstheme="minorHAnsi"/>
                <w:sz w:val="18"/>
                <w:szCs w:val="18"/>
              </w:rPr>
              <w:t>carp gudgeon</w:t>
            </w:r>
          </w:p>
        </w:tc>
        <w:tc>
          <w:tcPr>
            <w:tcW w:w="1843" w:type="dxa"/>
          </w:tcPr>
          <w:p w14:paraId="2A9D4069" w14:textId="77777777" w:rsidR="003A7F32" w:rsidRPr="00681EEC" w:rsidRDefault="003A7F32" w:rsidP="000529CD">
            <w:pPr>
              <w:spacing w:before="20" w:after="20"/>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81EEC">
              <w:rPr>
                <w:rFonts w:cstheme="minorHAnsi"/>
                <w:sz w:val="18"/>
                <w:szCs w:val="18"/>
              </w:rPr>
              <w:t>15</w:t>
            </w:r>
          </w:p>
        </w:tc>
        <w:tc>
          <w:tcPr>
            <w:tcW w:w="992" w:type="dxa"/>
          </w:tcPr>
          <w:p w14:paraId="6DBCC5F2"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c>
          <w:tcPr>
            <w:tcW w:w="1137" w:type="dxa"/>
          </w:tcPr>
          <w:p w14:paraId="7E02D1E4"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81EEC">
              <w:rPr>
                <w:rFonts w:cstheme="minorHAnsi"/>
                <w:sz w:val="18"/>
                <w:szCs w:val="18"/>
              </w:rPr>
              <w:t>2018</w:t>
            </w:r>
          </w:p>
        </w:tc>
      </w:tr>
      <w:tr w:rsidR="00C9571A" w:rsidRPr="005718D1" w14:paraId="185DA588" w14:textId="77777777" w:rsidTr="005E7429">
        <w:tc>
          <w:tcPr>
            <w:cnfStyle w:val="001000000000" w:firstRow="0" w:lastRow="0" w:firstColumn="1" w:lastColumn="0" w:oddVBand="0" w:evenVBand="0" w:oddHBand="0" w:evenHBand="0" w:firstRowFirstColumn="0" w:firstRowLastColumn="0" w:lastRowFirstColumn="0" w:lastRowLastColumn="0"/>
            <w:tcW w:w="1271" w:type="dxa"/>
            <w:vMerge/>
          </w:tcPr>
          <w:p w14:paraId="6EF33E34" w14:textId="77777777" w:rsidR="003A7F32" w:rsidRPr="00681EEC" w:rsidRDefault="003A7F32" w:rsidP="00D03B3C">
            <w:pPr>
              <w:rPr>
                <w:rFonts w:cstheme="minorHAnsi"/>
                <w:sz w:val="18"/>
                <w:szCs w:val="18"/>
              </w:rPr>
            </w:pPr>
          </w:p>
        </w:tc>
        <w:tc>
          <w:tcPr>
            <w:tcW w:w="1559" w:type="dxa"/>
            <w:vMerge w:val="restart"/>
          </w:tcPr>
          <w:p w14:paraId="04A63C57"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81EEC">
              <w:rPr>
                <w:rFonts w:cstheme="minorHAnsi"/>
                <w:sz w:val="18"/>
                <w:szCs w:val="18"/>
              </w:rPr>
              <w:t>2017-2019</w:t>
            </w:r>
          </w:p>
        </w:tc>
        <w:tc>
          <w:tcPr>
            <w:tcW w:w="2552" w:type="dxa"/>
          </w:tcPr>
          <w:p w14:paraId="78659B5C"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81EEC">
              <w:rPr>
                <w:rFonts w:cstheme="minorHAnsi"/>
                <w:sz w:val="18"/>
                <w:szCs w:val="18"/>
              </w:rPr>
              <w:t>common carp</w:t>
            </w:r>
          </w:p>
        </w:tc>
        <w:tc>
          <w:tcPr>
            <w:tcW w:w="1843" w:type="dxa"/>
          </w:tcPr>
          <w:p w14:paraId="6D061CBE" w14:textId="77777777" w:rsidR="003A7F32" w:rsidRPr="00681EEC" w:rsidRDefault="003A7F32" w:rsidP="000529CD">
            <w:pPr>
              <w:spacing w:before="20" w:after="20"/>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81EEC">
              <w:rPr>
                <w:rFonts w:cstheme="minorHAnsi"/>
                <w:sz w:val="18"/>
                <w:szCs w:val="18"/>
              </w:rPr>
              <w:t>29</w:t>
            </w:r>
          </w:p>
        </w:tc>
        <w:tc>
          <w:tcPr>
            <w:tcW w:w="992" w:type="dxa"/>
          </w:tcPr>
          <w:p w14:paraId="1E899CD6"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81EEC">
              <w:rPr>
                <w:rFonts w:cstheme="minorHAnsi"/>
                <w:sz w:val="18"/>
                <w:szCs w:val="18"/>
              </w:rPr>
              <w:t>2017</w:t>
            </w:r>
          </w:p>
        </w:tc>
        <w:tc>
          <w:tcPr>
            <w:tcW w:w="1137" w:type="dxa"/>
          </w:tcPr>
          <w:p w14:paraId="2052824E"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r>
      <w:tr w:rsidR="00C9571A" w:rsidRPr="005718D1" w14:paraId="28A2C26C" w14:textId="77777777" w:rsidTr="005E74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vMerge/>
          </w:tcPr>
          <w:p w14:paraId="5BA418EA" w14:textId="77777777" w:rsidR="003A7F32" w:rsidRPr="00681EEC" w:rsidRDefault="003A7F32" w:rsidP="00D03B3C">
            <w:pPr>
              <w:rPr>
                <w:rFonts w:cstheme="minorHAnsi"/>
                <w:sz w:val="18"/>
                <w:szCs w:val="18"/>
              </w:rPr>
            </w:pPr>
          </w:p>
        </w:tc>
        <w:tc>
          <w:tcPr>
            <w:tcW w:w="1559" w:type="dxa"/>
            <w:vMerge/>
          </w:tcPr>
          <w:p w14:paraId="415C9FED"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c>
          <w:tcPr>
            <w:tcW w:w="2552" w:type="dxa"/>
          </w:tcPr>
          <w:p w14:paraId="1970158D"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81EEC">
              <w:rPr>
                <w:rFonts w:cstheme="minorHAnsi"/>
                <w:sz w:val="18"/>
                <w:szCs w:val="18"/>
              </w:rPr>
              <w:t>Eastern gambusia</w:t>
            </w:r>
          </w:p>
        </w:tc>
        <w:tc>
          <w:tcPr>
            <w:tcW w:w="1843" w:type="dxa"/>
          </w:tcPr>
          <w:p w14:paraId="7BF77C83" w14:textId="77777777" w:rsidR="003A7F32" w:rsidRPr="00681EEC" w:rsidRDefault="003A7F32" w:rsidP="000529CD">
            <w:pPr>
              <w:spacing w:before="20" w:after="20"/>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81EEC">
              <w:rPr>
                <w:rFonts w:cstheme="minorHAnsi"/>
                <w:sz w:val="18"/>
                <w:szCs w:val="18"/>
              </w:rPr>
              <w:t>16</w:t>
            </w:r>
          </w:p>
        </w:tc>
        <w:tc>
          <w:tcPr>
            <w:tcW w:w="992" w:type="dxa"/>
          </w:tcPr>
          <w:p w14:paraId="6070B9EE"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81EEC">
              <w:rPr>
                <w:rFonts w:cstheme="minorHAnsi"/>
                <w:sz w:val="18"/>
                <w:szCs w:val="18"/>
              </w:rPr>
              <w:t>2017</w:t>
            </w:r>
          </w:p>
        </w:tc>
        <w:tc>
          <w:tcPr>
            <w:tcW w:w="1137" w:type="dxa"/>
          </w:tcPr>
          <w:p w14:paraId="5F99C18A"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r>
      <w:tr w:rsidR="00C9571A" w:rsidRPr="005718D1" w14:paraId="78C103C2" w14:textId="77777777" w:rsidTr="005E7429">
        <w:tc>
          <w:tcPr>
            <w:cnfStyle w:val="001000000000" w:firstRow="0" w:lastRow="0" w:firstColumn="1" w:lastColumn="0" w:oddVBand="0" w:evenVBand="0" w:oddHBand="0" w:evenHBand="0" w:firstRowFirstColumn="0" w:firstRowLastColumn="0" w:lastRowFirstColumn="0" w:lastRowLastColumn="0"/>
            <w:tcW w:w="1271" w:type="dxa"/>
            <w:vMerge/>
          </w:tcPr>
          <w:p w14:paraId="0709634F" w14:textId="77777777" w:rsidR="003A7F32" w:rsidRPr="00681EEC" w:rsidRDefault="003A7F32" w:rsidP="00D03B3C">
            <w:pPr>
              <w:rPr>
                <w:rFonts w:cstheme="minorHAnsi"/>
                <w:sz w:val="18"/>
                <w:szCs w:val="18"/>
              </w:rPr>
            </w:pPr>
          </w:p>
        </w:tc>
        <w:tc>
          <w:tcPr>
            <w:tcW w:w="1559" w:type="dxa"/>
            <w:vMerge/>
          </w:tcPr>
          <w:p w14:paraId="0E337869"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2552" w:type="dxa"/>
          </w:tcPr>
          <w:p w14:paraId="679F1C26"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81EEC">
              <w:rPr>
                <w:rFonts w:cstheme="minorHAnsi"/>
                <w:sz w:val="18"/>
                <w:szCs w:val="18"/>
              </w:rPr>
              <w:t>goldfish</w:t>
            </w:r>
          </w:p>
        </w:tc>
        <w:tc>
          <w:tcPr>
            <w:tcW w:w="1843" w:type="dxa"/>
          </w:tcPr>
          <w:p w14:paraId="5E07CCFF" w14:textId="77777777" w:rsidR="003A7F32" w:rsidRPr="00681EEC" w:rsidRDefault="003A7F32" w:rsidP="000529CD">
            <w:pPr>
              <w:spacing w:before="20" w:after="20"/>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81EEC">
              <w:rPr>
                <w:rFonts w:cstheme="minorHAnsi"/>
                <w:sz w:val="18"/>
                <w:szCs w:val="18"/>
              </w:rPr>
              <w:t>10</w:t>
            </w:r>
          </w:p>
        </w:tc>
        <w:tc>
          <w:tcPr>
            <w:tcW w:w="992" w:type="dxa"/>
          </w:tcPr>
          <w:p w14:paraId="6C5041C1"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81EEC">
              <w:rPr>
                <w:rFonts w:cstheme="minorHAnsi"/>
                <w:sz w:val="18"/>
                <w:szCs w:val="18"/>
              </w:rPr>
              <w:t>2017</w:t>
            </w:r>
          </w:p>
        </w:tc>
        <w:tc>
          <w:tcPr>
            <w:tcW w:w="1137" w:type="dxa"/>
          </w:tcPr>
          <w:p w14:paraId="5DF77143"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r>
      <w:tr w:rsidR="00C9571A" w:rsidRPr="005718D1" w14:paraId="092D32ED" w14:textId="77777777" w:rsidTr="005E74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vMerge/>
          </w:tcPr>
          <w:p w14:paraId="1FBA2350" w14:textId="77777777" w:rsidR="003A7F32" w:rsidRPr="00681EEC" w:rsidRDefault="003A7F32" w:rsidP="00D03B3C">
            <w:pPr>
              <w:rPr>
                <w:rFonts w:cstheme="minorHAnsi"/>
                <w:sz w:val="18"/>
                <w:szCs w:val="18"/>
              </w:rPr>
            </w:pPr>
          </w:p>
        </w:tc>
        <w:tc>
          <w:tcPr>
            <w:tcW w:w="1559" w:type="dxa"/>
            <w:vMerge w:val="restart"/>
          </w:tcPr>
          <w:p w14:paraId="42E97507"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81EEC">
              <w:rPr>
                <w:rFonts w:cstheme="minorHAnsi"/>
                <w:sz w:val="18"/>
                <w:szCs w:val="18"/>
              </w:rPr>
              <w:t>2017-2020</w:t>
            </w:r>
          </w:p>
        </w:tc>
        <w:tc>
          <w:tcPr>
            <w:tcW w:w="2552" w:type="dxa"/>
          </w:tcPr>
          <w:p w14:paraId="113B5387"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81EEC">
              <w:rPr>
                <w:rFonts w:cstheme="minorHAnsi"/>
                <w:sz w:val="18"/>
                <w:szCs w:val="18"/>
              </w:rPr>
              <w:t>common carp</w:t>
            </w:r>
          </w:p>
        </w:tc>
        <w:tc>
          <w:tcPr>
            <w:tcW w:w="1843" w:type="dxa"/>
          </w:tcPr>
          <w:p w14:paraId="2C002E8C" w14:textId="77777777" w:rsidR="003A7F32" w:rsidRPr="00681EEC" w:rsidRDefault="003A7F32" w:rsidP="000529CD">
            <w:pPr>
              <w:spacing w:before="20" w:after="20"/>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81EEC">
              <w:rPr>
                <w:rFonts w:cstheme="minorHAnsi"/>
                <w:sz w:val="18"/>
                <w:szCs w:val="18"/>
              </w:rPr>
              <w:t>26</w:t>
            </w:r>
          </w:p>
        </w:tc>
        <w:tc>
          <w:tcPr>
            <w:tcW w:w="992" w:type="dxa"/>
          </w:tcPr>
          <w:p w14:paraId="1E0675CC"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81EEC">
              <w:rPr>
                <w:rFonts w:cstheme="minorHAnsi"/>
                <w:sz w:val="18"/>
                <w:szCs w:val="18"/>
              </w:rPr>
              <w:t>2017</w:t>
            </w:r>
          </w:p>
        </w:tc>
        <w:tc>
          <w:tcPr>
            <w:tcW w:w="1137" w:type="dxa"/>
          </w:tcPr>
          <w:p w14:paraId="78E1CAC7"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r>
      <w:tr w:rsidR="00C9571A" w:rsidRPr="005718D1" w14:paraId="7239093F" w14:textId="77777777" w:rsidTr="005E7429">
        <w:tc>
          <w:tcPr>
            <w:cnfStyle w:val="001000000000" w:firstRow="0" w:lastRow="0" w:firstColumn="1" w:lastColumn="0" w:oddVBand="0" w:evenVBand="0" w:oddHBand="0" w:evenHBand="0" w:firstRowFirstColumn="0" w:firstRowLastColumn="0" w:lastRowFirstColumn="0" w:lastRowLastColumn="0"/>
            <w:tcW w:w="1271" w:type="dxa"/>
            <w:vMerge/>
          </w:tcPr>
          <w:p w14:paraId="260760AD" w14:textId="77777777" w:rsidR="003A7F32" w:rsidRPr="00681EEC" w:rsidRDefault="003A7F32" w:rsidP="00D03B3C">
            <w:pPr>
              <w:rPr>
                <w:rFonts w:cstheme="minorHAnsi"/>
                <w:sz w:val="18"/>
                <w:szCs w:val="18"/>
              </w:rPr>
            </w:pPr>
          </w:p>
        </w:tc>
        <w:tc>
          <w:tcPr>
            <w:tcW w:w="1559" w:type="dxa"/>
            <w:vMerge/>
          </w:tcPr>
          <w:p w14:paraId="041497A1"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2552" w:type="dxa"/>
          </w:tcPr>
          <w:p w14:paraId="2509B99B"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81EEC">
              <w:rPr>
                <w:rFonts w:cstheme="minorHAnsi"/>
                <w:sz w:val="18"/>
                <w:szCs w:val="18"/>
              </w:rPr>
              <w:t>bony herring</w:t>
            </w:r>
          </w:p>
        </w:tc>
        <w:tc>
          <w:tcPr>
            <w:tcW w:w="1843" w:type="dxa"/>
          </w:tcPr>
          <w:p w14:paraId="0122390B" w14:textId="77777777" w:rsidR="003A7F32" w:rsidRPr="00681EEC" w:rsidRDefault="003A7F32" w:rsidP="000529CD">
            <w:pPr>
              <w:spacing w:before="20" w:after="20"/>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81EEC">
              <w:rPr>
                <w:rFonts w:cstheme="minorHAnsi"/>
                <w:sz w:val="18"/>
                <w:szCs w:val="18"/>
              </w:rPr>
              <w:t>15</w:t>
            </w:r>
          </w:p>
        </w:tc>
        <w:tc>
          <w:tcPr>
            <w:tcW w:w="992" w:type="dxa"/>
          </w:tcPr>
          <w:p w14:paraId="18F30449"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81EEC">
              <w:rPr>
                <w:rFonts w:cstheme="minorHAnsi"/>
                <w:sz w:val="18"/>
                <w:szCs w:val="18"/>
              </w:rPr>
              <w:t>2017</w:t>
            </w:r>
          </w:p>
        </w:tc>
        <w:tc>
          <w:tcPr>
            <w:tcW w:w="1137" w:type="dxa"/>
          </w:tcPr>
          <w:p w14:paraId="3DF81B38"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r>
      <w:tr w:rsidR="00C9571A" w:rsidRPr="005718D1" w14:paraId="794996C3" w14:textId="77777777" w:rsidTr="005E74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vMerge/>
          </w:tcPr>
          <w:p w14:paraId="1124AC94" w14:textId="77777777" w:rsidR="003A7F32" w:rsidRPr="00681EEC" w:rsidRDefault="003A7F32" w:rsidP="00D03B3C">
            <w:pPr>
              <w:rPr>
                <w:rFonts w:cstheme="minorHAnsi"/>
                <w:sz w:val="18"/>
                <w:szCs w:val="18"/>
              </w:rPr>
            </w:pPr>
          </w:p>
        </w:tc>
        <w:tc>
          <w:tcPr>
            <w:tcW w:w="1559" w:type="dxa"/>
            <w:vMerge/>
          </w:tcPr>
          <w:p w14:paraId="46FD5274"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c>
          <w:tcPr>
            <w:tcW w:w="2552" w:type="dxa"/>
          </w:tcPr>
          <w:p w14:paraId="7F50F7D1"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81EEC">
              <w:rPr>
                <w:rFonts w:cstheme="minorHAnsi"/>
                <w:sz w:val="18"/>
                <w:szCs w:val="18"/>
              </w:rPr>
              <w:t>carp gudgeon</w:t>
            </w:r>
          </w:p>
        </w:tc>
        <w:tc>
          <w:tcPr>
            <w:tcW w:w="1843" w:type="dxa"/>
          </w:tcPr>
          <w:p w14:paraId="603FF84C" w14:textId="77777777" w:rsidR="003A7F32" w:rsidRPr="00681EEC" w:rsidRDefault="003A7F32" w:rsidP="000529CD">
            <w:pPr>
              <w:spacing w:before="20" w:after="20"/>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81EEC">
              <w:rPr>
                <w:rFonts w:cstheme="minorHAnsi"/>
                <w:sz w:val="18"/>
                <w:szCs w:val="18"/>
              </w:rPr>
              <w:t>10</w:t>
            </w:r>
          </w:p>
        </w:tc>
        <w:tc>
          <w:tcPr>
            <w:tcW w:w="992" w:type="dxa"/>
          </w:tcPr>
          <w:p w14:paraId="112560B1"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c>
          <w:tcPr>
            <w:tcW w:w="1137" w:type="dxa"/>
          </w:tcPr>
          <w:p w14:paraId="61FB1B0C"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81EEC">
              <w:rPr>
                <w:rFonts w:cstheme="minorHAnsi"/>
                <w:sz w:val="18"/>
                <w:szCs w:val="18"/>
              </w:rPr>
              <w:t>2020</w:t>
            </w:r>
          </w:p>
        </w:tc>
      </w:tr>
      <w:tr w:rsidR="00C9571A" w:rsidRPr="005718D1" w14:paraId="28DCAB07" w14:textId="77777777" w:rsidTr="005E7429">
        <w:tc>
          <w:tcPr>
            <w:cnfStyle w:val="001000000000" w:firstRow="0" w:lastRow="0" w:firstColumn="1" w:lastColumn="0" w:oddVBand="0" w:evenVBand="0" w:oddHBand="0" w:evenHBand="0" w:firstRowFirstColumn="0" w:firstRowLastColumn="0" w:lastRowFirstColumn="0" w:lastRowLastColumn="0"/>
            <w:tcW w:w="1271" w:type="dxa"/>
            <w:vMerge/>
          </w:tcPr>
          <w:p w14:paraId="1729BD44" w14:textId="77777777" w:rsidR="003A7F32" w:rsidRPr="00681EEC" w:rsidRDefault="003A7F32" w:rsidP="00D03B3C">
            <w:pPr>
              <w:rPr>
                <w:rFonts w:cstheme="minorHAnsi"/>
                <w:sz w:val="18"/>
                <w:szCs w:val="18"/>
              </w:rPr>
            </w:pPr>
          </w:p>
        </w:tc>
        <w:tc>
          <w:tcPr>
            <w:tcW w:w="1559" w:type="dxa"/>
            <w:vMerge w:val="restart"/>
          </w:tcPr>
          <w:p w14:paraId="374E8816"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81EEC">
              <w:rPr>
                <w:rFonts w:cstheme="minorHAnsi"/>
                <w:sz w:val="18"/>
                <w:szCs w:val="18"/>
              </w:rPr>
              <w:t>2018-2019</w:t>
            </w:r>
          </w:p>
        </w:tc>
        <w:tc>
          <w:tcPr>
            <w:tcW w:w="2552" w:type="dxa"/>
          </w:tcPr>
          <w:p w14:paraId="5AC7782D"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81EEC">
              <w:rPr>
                <w:rFonts w:cstheme="minorHAnsi"/>
                <w:sz w:val="18"/>
                <w:szCs w:val="18"/>
              </w:rPr>
              <w:t>carp gudgeon</w:t>
            </w:r>
          </w:p>
        </w:tc>
        <w:tc>
          <w:tcPr>
            <w:tcW w:w="1843" w:type="dxa"/>
          </w:tcPr>
          <w:p w14:paraId="315A3B6D" w14:textId="77777777" w:rsidR="003A7F32" w:rsidRPr="00681EEC" w:rsidRDefault="003A7F32" w:rsidP="000529CD">
            <w:pPr>
              <w:spacing w:before="20" w:after="20"/>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81EEC">
              <w:rPr>
                <w:rFonts w:cstheme="minorHAnsi"/>
                <w:sz w:val="18"/>
                <w:szCs w:val="18"/>
              </w:rPr>
              <w:t>24</w:t>
            </w:r>
          </w:p>
        </w:tc>
        <w:tc>
          <w:tcPr>
            <w:tcW w:w="992" w:type="dxa"/>
          </w:tcPr>
          <w:p w14:paraId="6DA69FB5"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81EEC">
              <w:rPr>
                <w:rFonts w:cstheme="minorHAnsi"/>
                <w:sz w:val="18"/>
                <w:szCs w:val="18"/>
              </w:rPr>
              <w:t>2018</w:t>
            </w:r>
          </w:p>
        </w:tc>
        <w:tc>
          <w:tcPr>
            <w:tcW w:w="1137" w:type="dxa"/>
          </w:tcPr>
          <w:p w14:paraId="2C49DE2A"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r>
      <w:tr w:rsidR="00C9571A" w:rsidRPr="005718D1" w14:paraId="6604725E" w14:textId="77777777" w:rsidTr="005E74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vMerge/>
          </w:tcPr>
          <w:p w14:paraId="349A071B" w14:textId="77777777" w:rsidR="003A7F32" w:rsidRPr="00681EEC" w:rsidRDefault="003A7F32" w:rsidP="00D03B3C">
            <w:pPr>
              <w:rPr>
                <w:rFonts w:cstheme="minorHAnsi"/>
                <w:sz w:val="18"/>
                <w:szCs w:val="18"/>
              </w:rPr>
            </w:pPr>
          </w:p>
        </w:tc>
        <w:tc>
          <w:tcPr>
            <w:tcW w:w="1559" w:type="dxa"/>
            <w:vMerge/>
          </w:tcPr>
          <w:p w14:paraId="140F6F4D"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c>
          <w:tcPr>
            <w:tcW w:w="2552" w:type="dxa"/>
          </w:tcPr>
          <w:p w14:paraId="2F2DA44E"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81EEC">
              <w:rPr>
                <w:rFonts w:cstheme="minorHAnsi"/>
                <w:sz w:val="18"/>
                <w:szCs w:val="18"/>
              </w:rPr>
              <w:t>Australian smelt</w:t>
            </w:r>
          </w:p>
        </w:tc>
        <w:tc>
          <w:tcPr>
            <w:tcW w:w="1843" w:type="dxa"/>
          </w:tcPr>
          <w:p w14:paraId="05051B2F" w14:textId="77777777" w:rsidR="003A7F32" w:rsidRPr="00681EEC" w:rsidRDefault="003A7F32" w:rsidP="000529CD">
            <w:pPr>
              <w:spacing w:before="20" w:after="20"/>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81EEC">
              <w:rPr>
                <w:rFonts w:cstheme="minorHAnsi"/>
                <w:sz w:val="18"/>
                <w:szCs w:val="18"/>
              </w:rPr>
              <w:t>23</w:t>
            </w:r>
          </w:p>
        </w:tc>
        <w:tc>
          <w:tcPr>
            <w:tcW w:w="992" w:type="dxa"/>
          </w:tcPr>
          <w:p w14:paraId="2FF07B32"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81EEC">
              <w:rPr>
                <w:rFonts w:cstheme="minorHAnsi"/>
                <w:sz w:val="18"/>
                <w:szCs w:val="18"/>
              </w:rPr>
              <w:t>2018</w:t>
            </w:r>
          </w:p>
        </w:tc>
        <w:tc>
          <w:tcPr>
            <w:tcW w:w="1137" w:type="dxa"/>
          </w:tcPr>
          <w:p w14:paraId="37B2EB95"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r>
      <w:tr w:rsidR="00C9571A" w:rsidRPr="005718D1" w14:paraId="3D137A0C" w14:textId="77777777" w:rsidTr="005E7429">
        <w:tc>
          <w:tcPr>
            <w:cnfStyle w:val="001000000000" w:firstRow="0" w:lastRow="0" w:firstColumn="1" w:lastColumn="0" w:oddVBand="0" w:evenVBand="0" w:oddHBand="0" w:evenHBand="0" w:firstRowFirstColumn="0" w:firstRowLastColumn="0" w:lastRowFirstColumn="0" w:lastRowLastColumn="0"/>
            <w:tcW w:w="1271" w:type="dxa"/>
            <w:vMerge/>
          </w:tcPr>
          <w:p w14:paraId="53A465AD" w14:textId="77777777" w:rsidR="003A7F32" w:rsidRPr="00681EEC" w:rsidRDefault="003A7F32" w:rsidP="00D03B3C">
            <w:pPr>
              <w:rPr>
                <w:rFonts w:cstheme="minorHAnsi"/>
                <w:sz w:val="18"/>
                <w:szCs w:val="18"/>
              </w:rPr>
            </w:pPr>
          </w:p>
        </w:tc>
        <w:tc>
          <w:tcPr>
            <w:tcW w:w="1559" w:type="dxa"/>
            <w:vMerge/>
          </w:tcPr>
          <w:p w14:paraId="64DD7C68"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2552" w:type="dxa"/>
          </w:tcPr>
          <w:p w14:paraId="1FFA8477"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81EEC">
              <w:rPr>
                <w:rFonts w:cstheme="minorHAnsi"/>
                <w:sz w:val="18"/>
                <w:szCs w:val="18"/>
              </w:rPr>
              <w:t>bony herring</w:t>
            </w:r>
          </w:p>
        </w:tc>
        <w:tc>
          <w:tcPr>
            <w:tcW w:w="1843" w:type="dxa"/>
          </w:tcPr>
          <w:p w14:paraId="68B8852C" w14:textId="77777777" w:rsidR="003A7F32" w:rsidRPr="00681EEC" w:rsidRDefault="003A7F32" w:rsidP="000529CD">
            <w:pPr>
              <w:spacing w:before="20" w:after="20"/>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81EEC">
              <w:rPr>
                <w:rFonts w:cstheme="minorHAnsi"/>
                <w:sz w:val="18"/>
                <w:szCs w:val="18"/>
              </w:rPr>
              <w:t>15</w:t>
            </w:r>
          </w:p>
        </w:tc>
        <w:tc>
          <w:tcPr>
            <w:tcW w:w="992" w:type="dxa"/>
          </w:tcPr>
          <w:p w14:paraId="09D9CED1"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81EEC">
              <w:rPr>
                <w:rFonts w:cstheme="minorHAnsi"/>
                <w:sz w:val="18"/>
                <w:szCs w:val="18"/>
              </w:rPr>
              <w:t>2018</w:t>
            </w:r>
          </w:p>
        </w:tc>
        <w:tc>
          <w:tcPr>
            <w:tcW w:w="1137" w:type="dxa"/>
          </w:tcPr>
          <w:p w14:paraId="03DFD5A3"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r>
      <w:tr w:rsidR="00C9571A" w:rsidRPr="005718D1" w14:paraId="31692A40" w14:textId="77777777" w:rsidTr="005E74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vMerge/>
          </w:tcPr>
          <w:p w14:paraId="2F3E022A" w14:textId="77777777" w:rsidR="003A7F32" w:rsidRPr="00681EEC" w:rsidRDefault="003A7F32" w:rsidP="00D03B3C">
            <w:pPr>
              <w:rPr>
                <w:rFonts w:cstheme="minorHAnsi"/>
                <w:sz w:val="18"/>
                <w:szCs w:val="18"/>
              </w:rPr>
            </w:pPr>
          </w:p>
        </w:tc>
        <w:tc>
          <w:tcPr>
            <w:tcW w:w="1559" w:type="dxa"/>
            <w:vMerge w:val="restart"/>
          </w:tcPr>
          <w:p w14:paraId="78E5DCFF"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81EEC">
              <w:rPr>
                <w:rFonts w:cstheme="minorHAnsi"/>
                <w:sz w:val="18"/>
                <w:szCs w:val="18"/>
              </w:rPr>
              <w:t>2018-2020</w:t>
            </w:r>
          </w:p>
        </w:tc>
        <w:tc>
          <w:tcPr>
            <w:tcW w:w="2552" w:type="dxa"/>
          </w:tcPr>
          <w:p w14:paraId="255C1761"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81EEC">
              <w:rPr>
                <w:rFonts w:cstheme="minorHAnsi"/>
                <w:sz w:val="18"/>
                <w:szCs w:val="18"/>
              </w:rPr>
              <w:t>bony herring</w:t>
            </w:r>
          </w:p>
        </w:tc>
        <w:tc>
          <w:tcPr>
            <w:tcW w:w="1843" w:type="dxa"/>
          </w:tcPr>
          <w:p w14:paraId="58F997B6" w14:textId="77777777" w:rsidR="003A7F32" w:rsidRPr="00681EEC" w:rsidRDefault="003A7F32" w:rsidP="000529CD">
            <w:pPr>
              <w:spacing w:before="20" w:after="20"/>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81EEC">
              <w:rPr>
                <w:rFonts w:cstheme="minorHAnsi"/>
                <w:sz w:val="18"/>
                <w:szCs w:val="18"/>
              </w:rPr>
              <w:t>26</w:t>
            </w:r>
          </w:p>
        </w:tc>
        <w:tc>
          <w:tcPr>
            <w:tcW w:w="992" w:type="dxa"/>
          </w:tcPr>
          <w:p w14:paraId="7A3E1926"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81EEC">
              <w:rPr>
                <w:rFonts w:cstheme="minorHAnsi"/>
                <w:sz w:val="18"/>
                <w:szCs w:val="18"/>
              </w:rPr>
              <w:t>2018</w:t>
            </w:r>
          </w:p>
        </w:tc>
        <w:tc>
          <w:tcPr>
            <w:tcW w:w="1137" w:type="dxa"/>
          </w:tcPr>
          <w:p w14:paraId="3B57C68F"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r>
      <w:tr w:rsidR="00C9571A" w:rsidRPr="005718D1" w14:paraId="76BCE6D1" w14:textId="77777777" w:rsidTr="005E7429">
        <w:tc>
          <w:tcPr>
            <w:cnfStyle w:val="001000000000" w:firstRow="0" w:lastRow="0" w:firstColumn="1" w:lastColumn="0" w:oddVBand="0" w:evenVBand="0" w:oddHBand="0" w:evenHBand="0" w:firstRowFirstColumn="0" w:firstRowLastColumn="0" w:lastRowFirstColumn="0" w:lastRowLastColumn="0"/>
            <w:tcW w:w="1271" w:type="dxa"/>
            <w:vMerge/>
          </w:tcPr>
          <w:p w14:paraId="2A86ABF9" w14:textId="77777777" w:rsidR="003A7F32" w:rsidRPr="00681EEC" w:rsidRDefault="003A7F32" w:rsidP="00D03B3C">
            <w:pPr>
              <w:rPr>
                <w:rFonts w:cstheme="minorHAnsi"/>
                <w:sz w:val="18"/>
                <w:szCs w:val="18"/>
              </w:rPr>
            </w:pPr>
          </w:p>
        </w:tc>
        <w:tc>
          <w:tcPr>
            <w:tcW w:w="1559" w:type="dxa"/>
            <w:vMerge/>
          </w:tcPr>
          <w:p w14:paraId="0B803751"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2552" w:type="dxa"/>
          </w:tcPr>
          <w:p w14:paraId="50D6D952"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81EEC">
              <w:rPr>
                <w:rFonts w:cstheme="minorHAnsi"/>
                <w:sz w:val="18"/>
                <w:szCs w:val="18"/>
              </w:rPr>
              <w:t>Australian smelt</w:t>
            </w:r>
          </w:p>
        </w:tc>
        <w:tc>
          <w:tcPr>
            <w:tcW w:w="1843" w:type="dxa"/>
          </w:tcPr>
          <w:p w14:paraId="5D5BEFC9" w14:textId="77777777" w:rsidR="003A7F32" w:rsidRPr="00681EEC" w:rsidRDefault="003A7F32" w:rsidP="000529CD">
            <w:pPr>
              <w:spacing w:before="20" w:after="20"/>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81EEC">
              <w:rPr>
                <w:rFonts w:cstheme="minorHAnsi"/>
                <w:sz w:val="18"/>
                <w:szCs w:val="18"/>
              </w:rPr>
              <w:t>20</w:t>
            </w:r>
          </w:p>
        </w:tc>
        <w:tc>
          <w:tcPr>
            <w:tcW w:w="992" w:type="dxa"/>
          </w:tcPr>
          <w:p w14:paraId="2B0AD96C"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81EEC">
              <w:rPr>
                <w:rFonts w:cstheme="minorHAnsi"/>
                <w:sz w:val="18"/>
                <w:szCs w:val="18"/>
              </w:rPr>
              <w:t>2018</w:t>
            </w:r>
          </w:p>
        </w:tc>
        <w:tc>
          <w:tcPr>
            <w:tcW w:w="1137" w:type="dxa"/>
          </w:tcPr>
          <w:p w14:paraId="5A43D12F"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r>
      <w:tr w:rsidR="00C9571A" w:rsidRPr="005718D1" w14:paraId="61B05420" w14:textId="77777777" w:rsidTr="005E74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vMerge/>
          </w:tcPr>
          <w:p w14:paraId="47EFCB99" w14:textId="77777777" w:rsidR="003A7F32" w:rsidRPr="00681EEC" w:rsidRDefault="003A7F32" w:rsidP="00D03B3C">
            <w:pPr>
              <w:rPr>
                <w:rFonts w:cstheme="minorHAnsi"/>
                <w:sz w:val="18"/>
                <w:szCs w:val="18"/>
              </w:rPr>
            </w:pPr>
          </w:p>
        </w:tc>
        <w:tc>
          <w:tcPr>
            <w:tcW w:w="1559" w:type="dxa"/>
            <w:vMerge/>
          </w:tcPr>
          <w:p w14:paraId="5562872B"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c>
          <w:tcPr>
            <w:tcW w:w="2552" w:type="dxa"/>
          </w:tcPr>
          <w:p w14:paraId="3FE86D9D"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81EEC">
              <w:rPr>
                <w:rFonts w:cstheme="minorHAnsi"/>
                <w:sz w:val="18"/>
                <w:szCs w:val="18"/>
              </w:rPr>
              <w:t>carp gudgeon</w:t>
            </w:r>
          </w:p>
        </w:tc>
        <w:tc>
          <w:tcPr>
            <w:tcW w:w="1843" w:type="dxa"/>
          </w:tcPr>
          <w:p w14:paraId="52C1F694" w14:textId="77777777" w:rsidR="003A7F32" w:rsidRPr="00681EEC" w:rsidRDefault="003A7F32" w:rsidP="000529CD">
            <w:pPr>
              <w:spacing w:before="20" w:after="20"/>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81EEC">
              <w:rPr>
                <w:rFonts w:cstheme="minorHAnsi"/>
                <w:sz w:val="18"/>
                <w:szCs w:val="18"/>
              </w:rPr>
              <w:t>14</w:t>
            </w:r>
          </w:p>
        </w:tc>
        <w:tc>
          <w:tcPr>
            <w:tcW w:w="992" w:type="dxa"/>
          </w:tcPr>
          <w:p w14:paraId="761D5DBC"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81EEC">
              <w:rPr>
                <w:rFonts w:cstheme="minorHAnsi"/>
                <w:sz w:val="18"/>
                <w:szCs w:val="18"/>
              </w:rPr>
              <w:t>2018</w:t>
            </w:r>
          </w:p>
        </w:tc>
        <w:tc>
          <w:tcPr>
            <w:tcW w:w="1137" w:type="dxa"/>
          </w:tcPr>
          <w:p w14:paraId="5FA1EA8F"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r>
      <w:tr w:rsidR="00C9571A" w:rsidRPr="005718D1" w14:paraId="799EC85C" w14:textId="77777777" w:rsidTr="005E7429">
        <w:tc>
          <w:tcPr>
            <w:cnfStyle w:val="001000000000" w:firstRow="0" w:lastRow="0" w:firstColumn="1" w:lastColumn="0" w:oddVBand="0" w:evenVBand="0" w:oddHBand="0" w:evenHBand="0" w:firstRowFirstColumn="0" w:firstRowLastColumn="0" w:lastRowFirstColumn="0" w:lastRowLastColumn="0"/>
            <w:tcW w:w="1271" w:type="dxa"/>
            <w:vMerge/>
          </w:tcPr>
          <w:p w14:paraId="44984A35" w14:textId="77777777" w:rsidR="003A7F32" w:rsidRPr="00681EEC" w:rsidRDefault="003A7F32" w:rsidP="00D03B3C">
            <w:pPr>
              <w:rPr>
                <w:rFonts w:cstheme="minorHAnsi"/>
                <w:sz w:val="18"/>
                <w:szCs w:val="18"/>
              </w:rPr>
            </w:pPr>
          </w:p>
        </w:tc>
        <w:tc>
          <w:tcPr>
            <w:tcW w:w="1559" w:type="dxa"/>
            <w:vMerge w:val="restart"/>
          </w:tcPr>
          <w:p w14:paraId="2163B364"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81EEC">
              <w:rPr>
                <w:rFonts w:cstheme="minorHAnsi"/>
                <w:sz w:val="18"/>
                <w:szCs w:val="18"/>
              </w:rPr>
              <w:t>2019-2020</w:t>
            </w:r>
          </w:p>
        </w:tc>
        <w:tc>
          <w:tcPr>
            <w:tcW w:w="2552" w:type="dxa"/>
          </w:tcPr>
          <w:p w14:paraId="08E5B888"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81EEC">
              <w:rPr>
                <w:rFonts w:cstheme="minorHAnsi"/>
                <w:sz w:val="18"/>
                <w:szCs w:val="18"/>
              </w:rPr>
              <w:t>carp gudgeon</w:t>
            </w:r>
          </w:p>
        </w:tc>
        <w:tc>
          <w:tcPr>
            <w:tcW w:w="1843" w:type="dxa"/>
          </w:tcPr>
          <w:p w14:paraId="6FE4EB88" w14:textId="77777777" w:rsidR="003A7F32" w:rsidRPr="00681EEC" w:rsidRDefault="003A7F32" w:rsidP="000529CD">
            <w:pPr>
              <w:spacing w:before="20" w:after="20"/>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81EEC">
              <w:rPr>
                <w:rFonts w:cstheme="minorHAnsi"/>
                <w:sz w:val="18"/>
                <w:szCs w:val="18"/>
              </w:rPr>
              <w:t>22</w:t>
            </w:r>
          </w:p>
        </w:tc>
        <w:tc>
          <w:tcPr>
            <w:tcW w:w="992" w:type="dxa"/>
          </w:tcPr>
          <w:p w14:paraId="3C2CAE1A"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1137" w:type="dxa"/>
          </w:tcPr>
          <w:p w14:paraId="191FF24A"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81EEC">
              <w:rPr>
                <w:rFonts w:cstheme="minorHAnsi"/>
                <w:sz w:val="18"/>
                <w:szCs w:val="18"/>
              </w:rPr>
              <w:t>2020</w:t>
            </w:r>
          </w:p>
        </w:tc>
      </w:tr>
      <w:tr w:rsidR="00C9571A" w:rsidRPr="005718D1" w14:paraId="4962BA25" w14:textId="77777777" w:rsidTr="005E74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vMerge/>
          </w:tcPr>
          <w:p w14:paraId="5B797C90" w14:textId="77777777" w:rsidR="003A7F32" w:rsidRPr="00681EEC" w:rsidRDefault="003A7F32" w:rsidP="00D03B3C">
            <w:pPr>
              <w:rPr>
                <w:rFonts w:cstheme="minorHAnsi"/>
                <w:sz w:val="18"/>
                <w:szCs w:val="18"/>
              </w:rPr>
            </w:pPr>
          </w:p>
        </w:tc>
        <w:tc>
          <w:tcPr>
            <w:tcW w:w="1559" w:type="dxa"/>
            <w:vMerge/>
          </w:tcPr>
          <w:p w14:paraId="5EAC85FD"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c>
          <w:tcPr>
            <w:tcW w:w="2552" w:type="dxa"/>
          </w:tcPr>
          <w:p w14:paraId="1B9D2769"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81EEC">
              <w:rPr>
                <w:rFonts w:cstheme="minorHAnsi"/>
                <w:sz w:val="18"/>
                <w:szCs w:val="18"/>
              </w:rPr>
              <w:t>bony herring</w:t>
            </w:r>
          </w:p>
        </w:tc>
        <w:tc>
          <w:tcPr>
            <w:tcW w:w="1843" w:type="dxa"/>
          </w:tcPr>
          <w:p w14:paraId="76FD9B37" w14:textId="77777777" w:rsidR="003A7F32" w:rsidRPr="00681EEC" w:rsidRDefault="003A7F32" w:rsidP="000529CD">
            <w:pPr>
              <w:spacing w:before="20" w:after="20"/>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81EEC">
              <w:rPr>
                <w:rFonts w:cstheme="minorHAnsi"/>
                <w:sz w:val="18"/>
                <w:szCs w:val="18"/>
              </w:rPr>
              <w:t>21</w:t>
            </w:r>
          </w:p>
        </w:tc>
        <w:tc>
          <w:tcPr>
            <w:tcW w:w="992" w:type="dxa"/>
          </w:tcPr>
          <w:p w14:paraId="7A389665"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81EEC">
              <w:rPr>
                <w:rFonts w:cstheme="minorHAnsi"/>
                <w:sz w:val="18"/>
                <w:szCs w:val="18"/>
              </w:rPr>
              <w:t>2019</w:t>
            </w:r>
          </w:p>
        </w:tc>
        <w:tc>
          <w:tcPr>
            <w:tcW w:w="1137" w:type="dxa"/>
          </w:tcPr>
          <w:p w14:paraId="67EEA5FD"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r>
      <w:tr w:rsidR="00C9571A" w:rsidRPr="005718D1" w14:paraId="1B260B32" w14:textId="77777777" w:rsidTr="005E7429">
        <w:tc>
          <w:tcPr>
            <w:cnfStyle w:val="001000000000" w:firstRow="0" w:lastRow="0" w:firstColumn="1" w:lastColumn="0" w:oddVBand="0" w:evenVBand="0" w:oddHBand="0" w:evenHBand="0" w:firstRowFirstColumn="0" w:firstRowLastColumn="0" w:lastRowFirstColumn="0" w:lastRowLastColumn="0"/>
            <w:tcW w:w="1271" w:type="dxa"/>
            <w:vMerge/>
          </w:tcPr>
          <w:p w14:paraId="6B8BF21C" w14:textId="77777777" w:rsidR="003A7F32" w:rsidRPr="00681EEC" w:rsidRDefault="003A7F32" w:rsidP="00D03B3C">
            <w:pPr>
              <w:rPr>
                <w:rFonts w:cstheme="minorHAnsi"/>
                <w:sz w:val="18"/>
                <w:szCs w:val="18"/>
              </w:rPr>
            </w:pPr>
          </w:p>
        </w:tc>
        <w:tc>
          <w:tcPr>
            <w:tcW w:w="1559" w:type="dxa"/>
            <w:vMerge/>
          </w:tcPr>
          <w:p w14:paraId="72D3FFC0"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2552" w:type="dxa"/>
          </w:tcPr>
          <w:p w14:paraId="4A075206"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81EEC">
              <w:rPr>
                <w:rFonts w:cstheme="minorHAnsi"/>
                <w:sz w:val="18"/>
                <w:szCs w:val="18"/>
              </w:rPr>
              <w:t>Eastern gambusia</w:t>
            </w:r>
          </w:p>
        </w:tc>
        <w:tc>
          <w:tcPr>
            <w:tcW w:w="1843" w:type="dxa"/>
          </w:tcPr>
          <w:p w14:paraId="15E291F7" w14:textId="77777777" w:rsidR="003A7F32" w:rsidRPr="00681EEC" w:rsidRDefault="003A7F32" w:rsidP="000529CD">
            <w:pPr>
              <w:spacing w:before="20" w:after="20"/>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81EEC">
              <w:rPr>
                <w:rFonts w:cstheme="minorHAnsi"/>
                <w:sz w:val="18"/>
                <w:szCs w:val="18"/>
              </w:rPr>
              <w:t>17</w:t>
            </w:r>
          </w:p>
        </w:tc>
        <w:tc>
          <w:tcPr>
            <w:tcW w:w="992" w:type="dxa"/>
          </w:tcPr>
          <w:p w14:paraId="300665C8"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1137" w:type="dxa"/>
          </w:tcPr>
          <w:p w14:paraId="007B7437"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81EEC">
              <w:rPr>
                <w:rFonts w:cstheme="minorHAnsi"/>
                <w:sz w:val="18"/>
                <w:szCs w:val="18"/>
              </w:rPr>
              <w:t>2020</w:t>
            </w:r>
          </w:p>
        </w:tc>
      </w:tr>
    </w:tbl>
    <w:p w14:paraId="0C2F2739" w14:textId="77777777" w:rsidR="003A7F32" w:rsidRDefault="003A7F32" w:rsidP="003A7F32">
      <w:pPr>
        <w:spacing w:after="0"/>
      </w:pPr>
      <w:r>
        <w:br w:type="page"/>
      </w:r>
    </w:p>
    <w:p w14:paraId="08005F42" w14:textId="4FA921B4" w:rsidR="003A7F32" w:rsidRDefault="00E04ECF" w:rsidP="00992DA4">
      <w:pPr>
        <w:pStyle w:val="Caption"/>
        <w:spacing w:after="40"/>
      </w:pPr>
      <w:bookmarkStart w:id="379" w:name="_Ref56611304"/>
      <w:bookmarkStart w:id="380" w:name="_Toc31985681"/>
      <w:bookmarkStart w:id="381" w:name="_Toc57975242"/>
      <w:r w:rsidRPr="00E852E5">
        <w:t xml:space="preserve">Table </w:t>
      </w:r>
      <w:r>
        <w:fldChar w:fldCharType="begin" w:fldLock="1"/>
      </w:r>
      <w:r>
        <w:instrText xml:space="preserve"> STYLEREF 1 \s </w:instrText>
      </w:r>
      <w:r>
        <w:fldChar w:fldCharType="separate"/>
      </w:r>
      <w:r w:rsidR="00384D17">
        <w:rPr>
          <w:noProof/>
        </w:rPr>
        <w:t>7</w:t>
      </w:r>
      <w:r>
        <w:fldChar w:fldCharType="end"/>
      </w:r>
      <w:r>
        <w:noBreakHyphen/>
      </w:r>
      <w:r>
        <w:fldChar w:fldCharType="begin"/>
      </w:r>
      <w:r>
        <w:instrText xml:space="preserve"> SEQ Table \* ARABIC \s 1 </w:instrText>
      </w:r>
      <w:r>
        <w:fldChar w:fldCharType="separate"/>
      </w:r>
      <w:r w:rsidR="00A54C15">
        <w:rPr>
          <w:noProof/>
        </w:rPr>
        <w:t>5</w:t>
      </w:r>
      <w:r>
        <w:fldChar w:fldCharType="end"/>
      </w:r>
      <w:bookmarkEnd w:id="379"/>
      <w:r>
        <w:t xml:space="preserve">. </w:t>
      </w:r>
      <w:r w:rsidR="003A7F32" w:rsidRPr="00D81C0B">
        <w:t xml:space="preserve">Contributions of fish species biomass to variability among years in the </w:t>
      </w:r>
      <w:r w:rsidR="002B6D8D">
        <w:t>lower</w:t>
      </w:r>
      <w:r w:rsidR="003A7F32">
        <w:t xml:space="preserve"> </w:t>
      </w:r>
      <w:r w:rsidR="003A7F32" w:rsidRPr="00D81C0B">
        <w:t>Lachlan River, determined thro</w:t>
      </w:r>
      <w:r w:rsidR="003A7F32">
        <w:t>ugh SIMPER analysis.</w:t>
      </w:r>
      <w:bookmarkEnd w:id="380"/>
      <w:bookmarkEnd w:id="381"/>
      <w:r w:rsidR="003A7F32">
        <w:t xml:space="preserve"> </w:t>
      </w:r>
    </w:p>
    <w:p w14:paraId="115322E3" w14:textId="5B59F301" w:rsidR="003A7F32" w:rsidRDefault="003A7F32" w:rsidP="003A7F32">
      <w:pPr>
        <w:pStyle w:val="Caption"/>
      </w:pPr>
      <w:r w:rsidRPr="00D81C0B">
        <w:t>Note that only</w:t>
      </w:r>
      <w:r>
        <w:t xml:space="preserve"> the top</w:t>
      </w:r>
      <w:r w:rsidRPr="00D81C0B">
        <w:t xml:space="preserve"> </w:t>
      </w:r>
      <w:r>
        <w:t xml:space="preserve">3 </w:t>
      </w:r>
      <w:r w:rsidRPr="00D81C0B">
        <w:t>species contributing (dissimilarity) to changes in community composition are included. Comparisons between 2015</w:t>
      </w:r>
      <w:r>
        <w:t>-</w:t>
      </w:r>
      <w:r w:rsidRPr="00D81C0B">
        <w:t>2016</w:t>
      </w:r>
      <w:r>
        <w:t>, 2016-2019 and 2019-2020</w:t>
      </w:r>
      <w:r w:rsidRPr="00D81C0B">
        <w:t xml:space="preserve"> are not included as no significant differences </w:t>
      </w:r>
      <w:r>
        <w:t>were found</w:t>
      </w:r>
      <w:r w:rsidRPr="00D81C0B">
        <w:t>.</w:t>
      </w:r>
      <w:r w:rsidR="4BF28B43">
        <w:t xml:space="preserve"> Analysis results may differ from those reported in previous years due to reanalysis of the multi-year dataset after exclusion of large fyke nets which were not used in 2020 fish surveys. </w:t>
      </w:r>
    </w:p>
    <w:tbl>
      <w:tblPr>
        <w:tblStyle w:val="GridTable5Dark-Accent11"/>
        <w:tblW w:w="9351" w:type="dxa"/>
        <w:tblLook w:val="04A0" w:firstRow="1" w:lastRow="0" w:firstColumn="1" w:lastColumn="0" w:noHBand="0" w:noVBand="1"/>
      </w:tblPr>
      <w:tblGrid>
        <w:gridCol w:w="1271"/>
        <w:gridCol w:w="1559"/>
        <w:gridCol w:w="2552"/>
        <w:gridCol w:w="1843"/>
        <w:gridCol w:w="1063"/>
        <w:gridCol w:w="1063"/>
      </w:tblGrid>
      <w:tr w:rsidR="00D03B3C" w:rsidRPr="00D03B3C" w14:paraId="52901716" w14:textId="77777777" w:rsidTr="007A092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Borders>
              <w:bottom w:val="single" w:sz="4" w:space="0" w:color="FFFFFF" w:themeColor="background1"/>
            </w:tcBorders>
          </w:tcPr>
          <w:p w14:paraId="41197EA7" w14:textId="77777777" w:rsidR="003A7F32" w:rsidRPr="00681EEC" w:rsidRDefault="003A7F32" w:rsidP="00211ACD">
            <w:pPr>
              <w:spacing w:before="40" w:after="40"/>
              <w:jc w:val="center"/>
              <w:rPr>
                <w:rFonts w:cstheme="minorHAnsi"/>
                <w:sz w:val="18"/>
                <w:szCs w:val="18"/>
              </w:rPr>
            </w:pPr>
            <w:r w:rsidRPr="00681EEC">
              <w:rPr>
                <w:rFonts w:cstheme="minorHAnsi"/>
                <w:sz w:val="18"/>
                <w:szCs w:val="18"/>
              </w:rPr>
              <w:t>INDICATOR</w:t>
            </w:r>
          </w:p>
        </w:tc>
        <w:tc>
          <w:tcPr>
            <w:tcW w:w="1559" w:type="dxa"/>
            <w:tcBorders>
              <w:bottom w:val="single" w:sz="4" w:space="0" w:color="FFFFFF" w:themeColor="background1"/>
            </w:tcBorders>
          </w:tcPr>
          <w:p w14:paraId="0A1C9EA5" w14:textId="049DD4BF" w:rsidR="003A7F32" w:rsidRPr="00681EEC" w:rsidRDefault="003A7F32" w:rsidP="00211ACD">
            <w:pPr>
              <w:spacing w:before="40" w:after="40"/>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681EEC">
              <w:rPr>
                <w:rFonts w:cstheme="minorHAnsi"/>
                <w:sz w:val="18"/>
                <w:szCs w:val="18"/>
              </w:rPr>
              <w:t>YEAR</w:t>
            </w:r>
          </w:p>
          <w:p w14:paraId="06FEC87B" w14:textId="77777777" w:rsidR="003A7F32" w:rsidRPr="00681EEC" w:rsidRDefault="003A7F32" w:rsidP="00211ACD">
            <w:pPr>
              <w:spacing w:before="40" w:after="40"/>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681EEC">
              <w:rPr>
                <w:rFonts w:cstheme="minorHAnsi"/>
                <w:sz w:val="18"/>
                <w:szCs w:val="18"/>
              </w:rPr>
              <w:t>COMPARISON</w:t>
            </w:r>
          </w:p>
        </w:tc>
        <w:tc>
          <w:tcPr>
            <w:tcW w:w="2552" w:type="dxa"/>
            <w:tcBorders>
              <w:bottom w:val="single" w:sz="4" w:space="0" w:color="FFFFFF" w:themeColor="background1"/>
            </w:tcBorders>
          </w:tcPr>
          <w:p w14:paraId="775DD46C" w14:textId="77777777" w:rsidR="003A7F32" w:rsidRPr="00681EEC" w:rsidRDefault="003A7F32" w:rsidP="00211ACD">
            <w:pPr>
              <w:spacing w:before="40" w:after="40"/>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681EEC">
              <w:rPr>
                <w:rFonts w:cstheme="minorHAnsi"/>
                <w:sz w:val="18"/>
                <w:szCs w:val="18"/>
              </w:rPr>
              <w:t>SPECIES</w:t>
            </w:r>
          </w:p>
        </w:tc>
        <w:tc>
          <w:tcPr>
            <w:tcW w:w="1843" w:type="dxa"/>
            <w:tcBorders>
              <w:bottom w:val="single" w:sz="4" w:space="0" w:color="FFFFFF" w:themeColor="background1"/>
            </w:tcBorders>
          </w:tcPr>
          <w:p w14:paraId="65AB26D9" w14:textId="35F74CE6" w:rsidR="003A7F32" w:rsidRPr="00681EEC" w:rsidRDefault="003A7F32" w:rsidP="00211ACD">
            <w:pPr>
              <w:spacing w:before="40" w:after="40"/>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681EEC">
              <w:rPr>
                <w:rFonts w:cstheme="minorHAnsi"/>
                <w:sz w:val="18"/>
                <w:szCs w:val="18"/>
              </w:rPr>
              <w:t>CONTRIBUTION TO</w:t>
            </w:r>
          </w:p>
          <w:p w14:paraId="71FE3729" w14:textId="77777777" w:rsidR="003A7F32" w:rsidRPr="00681EEC" w:rsidRDefault="003A7F32" w:rsidP="00211ACD">
            <w:pPr>
              <w:spacing w:before="40" w:after="40"/>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681EEC">
              <w:rPr>
                <w:rFonts w:cstheme="minorHAnsi"/>
                <w:sz w:val="18"/>
                <w:szCs w:val="18"/>
              </w:rPr>
              <w:t>DIFFERENCE (%)</w:t>
            </w:r>
          </w:p>
        </w:tc>
        <w:tc>
          <w:tcPr>
            <w:tcW w:w="2126" w:type="dxa"/>
            <w:gridSpan w:val="2"/>
            <w:tcBorders>
              <w:bottom w:val="single" w:sz="4" w:space="0" w:color="FFFFFF" w:themeColor="background1"/>
            </w:tcBorders>
          </w:tcPr>
          <w:p w14:paraId="4097020D" w14:textId="77777777" w:rsidR="003A7F32" w:rsidRPr="00681EEC" w:rsidRDefault="003A7F32" w:rsidP="00211ACD">
            <w:pPr>
              <w:spacing w:before="40" w:after="40"/>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681EEC">
              <w:rPr>
                <w:rFonts w:cstheme="minorHAnsi"/>
                <w:sz w:val="18"/>
                <w:szCs w:val="18"/>
              </w:rPr>
              <w:t>YEAR WITH</w:t>
            </w:r>
          </w:p>
          <w:p w14:paraId="7C3684C3" w14:textId="77777777" w:rsidR="003A7F32" w:rsidRPr="00681EEC" w:rsidRDefault="003A7F32" w:rsidP="00211ACD">
            <w:pPr>
              <w:spacing w:before="40" w:after="40"/>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681EEC">
              <w:rPr>
                <w:rFonts w:cstheme="minorHAnsi"/>
                <w:sz w:val="18"/>
                <w:szCs w:val="18"/>
              </w:rPr>
              <w:t>GREATER VALUE</w:t>
            </w:r>
          </w:p>
        </w:tc>
      </w:tr>
      <w:tr w:rsidR="0070717A" w:rsidRPr="00D03B3C" w14:paraId="00A488E4" w14:textId="77777777" w:rsidTr="007A09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vMerge w:val="restart"/>
            <w:tcBorders>
              <w:top w:val="single" w:sz="4" w:space="0" w:color="FFFFFF" w:themeColor="background1"/>
            </w:tcBorders>
            <w:textDirection w:val="btLr"/>
          </w:tcPr>
          <w:p w14:paraId="7CD296B5" w14:textId="77777777" w:rsidR="003A7F32" w:rsidRPr="00681EEC" w:rsidRDefault="003A7F32" w:rsidP="0092186A">
            <w:pPr>
              <w:ind w:left="113" w:right="113"/>
              <w:jc w:val="center"/>
              <w:rPr>
                <w:sz w:val="18"/>
                <w:szCs w:val="18"/>
              </w:rPr>
            </w:pPr>
            <w:r w:rsidRPr="00681EEC">
              <w:rPr>
                <w:sz w:val="18"/>
                <w:szCs w:val="18"/>
              </w:rPr>
              <w:t>BIOMASS</w:t>
            </w:r>
          </w:p>
        </w:tc>
        <w:tc>
          <w:tcPr>
            <w:tcW w:w="1559" w:type="dxa"/>
            <w:vMerge w:val="restart"/>
            <w:tcBorders>
              <w:top w:val="single" w:sz="4" w:space="0" w:color="FFFFFF" w:themeColor="background1"/>
            </w:tcBorders>
          </w:tcPr>
          <w:p w14:paraId="35EC974A"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sz w:val="18"/>
                <w:szCs w:val="18"/>
              </w:rPr>
            </w:pPr>
            <w:r w:rsidRPr="00681EEC">
              <w:rPr>
                <w:sz w:val="18"/>
                <w:szCs w:val="18"/>
              </w:rPr>
              <w:t>2015-2017</w:t>
            </w:r>
          </w:p>
        </w:tc>
        <w:tc>
          <w:tcPr>
            <w:tcW w:w="2552" w:type="dxa"/>
            <w:tcBorders>
              <w:top w:val="single" w:sz="4" w:space="0" w:color="FFFFFF" w:themeColor="background1"/>
            </w:tcBorders>
          </w:tcPr>
          <w:p w14:paraId="5074BD56"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sz w:val="18"/>
                <w:szCs w:val="18"/>
              </w:rPr>
            </w:pPr>
            <w:r w:rsidRPr="00681EEC">
              <w:rPr>
                <w:sz w:val="18"/>
                <w:szCs w:val="18"/>
              </w:rPr>
              <w:t>Murray cod</w:t>
            </w:r>
          </w:p>
        </w:tc>
        <w:tc>
          <w:tcPr>
            <w:tcW w:w="1843" w:type="dxa"/>
            <w:tcBorders>
              <w:top w:val="single" w:sz="4" w:space="0" w:color="FFFFFF" w:themeColor="background1"/>
            </w:tcBorders>
          </w:tcPr>
          <w:p w14:paraId="299062B6" w14:textId="77777777" w:rsidR="003A7F32" w:rsidRPr="00681EEC" w:rsidRDefault="003A7F32" w:rsidP="000529CD">
            <w:pPr>
              <w:spacing w:before="20" w:after="20"/>
              <w:jc w:val="center"/>
              <w:cnfStyle w:val="000000100000" w:firstRow="0" w:lastRow="0" w:firstColumn="0" w:lastColumn="0" w:oddVBand="0" w:evenVBand="0" w:oddHBand="1" w:evenHBand="0" w:firstRowFirstColumn="0" w:firstRowLastColumn="0" w:lastRowFirstColumn="0" w:lastRowLastColumn="0"/>
              <w:rPr>
                <w:sz w:val="18"/>
                <w:szCs w:val="18"/>
              </w:rPr>
            </w:pPr>
            <w:r w:rsidRPr="00681EEC">
              <w:rPr>
                <w:sz w:val="18"/>
                <w:szCs w:val="18"/>
              </w:rPr>
              <w:t>33</w:t>
            </w:r>
          </w:p>
        </w:tc>
        <w:tc>
          <w:tcPr>
            <w:tcW w:w="1063" w:type="dxa"/>
            <w:tcBorders>
              <w:top w:val="single" w:sz="4" w:space="0" w:color="FFFFFF" w:themeColor="background1"/>
            </w:tcBorders>
          </w:tcPr>
          <w:p w14:paraId="2327AB1F"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sz w:val="18"/>
                <w:szCs w:val="18"/>
              </w:rPr>
            </w:pPr>
            <w:r w:rsidRPr="00681EEC">
              <w:rPr>
                <w:sz w:val="18"/>
                <w:szCs w:val="18"/>
              </w:rPr>
              <w:t>2015</w:t>
            </w:r>
          </w:p>
        </w:tc>
        <w:tc>
          <w:tcPr>
            <w:tcW w:w="1063" w:type="dxa"/>
            <w:tcBorders>
              <w:top w:val="single" w:sz="4" w:space="0" w:color="FFFFFF" w:themeColor="background1"/>
            </w:tcBorders>
          </w:tcPr>
          <w:p w14:paraId="43DC9748"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sz w:val="18"/>
                <w:szCs w:val="18"/>
              </w:rPr>
            </w:pPr>
          </w:p>
        </w:tc>
      </w:tr>
      <w:tr w:rsidR="00211ACD" w:rsidRPr="00D03B3C" w14:paraId="2B552AA2" w14:textId="77777777" w:rsidTr="005E7429">
        <w:tc>
          <w:tcPr>
            <w:cnfStyle w:val="001000000000" w:firstRow="0" w:lastRow="0" w:firstColumn="1" w:lastColumn="0" w:oddVBand="0" w:evenVBand="0" w:oddHBand="0" w:evenHBand="0" w:firstRowFirstColumn="0" w:firstRowLastColumn="0" w:lastRowFirstColumn="0" w:lastRowLastColumn="0"/>
            <w:tcW w:w="1271" w:type="dxa"/>
            <w:vMerge/>
          </w:tcPr>
          <w:p w14:paraId="43243D3D" w14:textId="77777777" w:rsidR="003A7F32" w:rsidRPr="00681EEC" w:rsidRDefault="003A7F32" w:rsidP="0092186A">
            <w:pPr>
              <w:rPr>
                <w:sz w:val="18"/>
                <w:szCs w:val="18"/>
              </w:rPr>
            </w:pPr>
          </w:p>
        </w:tc>
        <w:tc>
          <w:tcPr>
            <w:tcW w:w="1559" w:type="dxa"/>
            <w:vMerge/>
          </w:tcPr>
          <w:p w14:paraId="604E1FA8"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sz w:val="18"/>
                <w:szCs w:val="18"/>
              </w:rPr>
            </w:pPr>
          </w:p>
        </w:tc>
        <w:tc>
          <w:tcPr>
            <w:tcW w:w="2552" w:type="dxa"/>
          </w:tcPr>
          <w:p w14:paraId="302154D0"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sz w:val="18"/>
                <w:szCs w:val="18"/>
              </w:rPr>
            </w:pPr>
            <w:r w:rsidRPr="00681EEC">
              <w:rPr>
                <w:sz w:val="18"/>
                <w:szCs w:val="18"/>
              </w:rPr>
              <w:t>common carp</w:t>
            </w:r>
          </w:p>
        </w:tc>
        <w:tc>
          <w:tcPr>
            <w:tcW w:w="1843" w:type="dxa"/>
          </w:tcPr>
          <w:p w14:paraId="09BF6ECE" w14:textId="77777777" w:rsidR="003A7F32" w:rsidRPr="00681EEC" w:rsidRDefault="003A7F32" w:rsidP="000529CD">
            <w:pPr>
              <w:spacing w:before="20" w:after="20"/>
              <w:jc w:val="center"/>
              <w:cnfStyle w:val="000000000000" w:firstRow="0" w:lastRow="0" w:firstColumn="0" w:lastColumn="0" w:oddVBand="0" w:evenVBand="0" w:oddHBand="0" w:evenHBand="0" w:firstRowFirstColumn="0" w:firstRowLastColumn="0" w:lastRowFirstColumn="0" w:lastRowLastColumn="0"/>
              <w:rPr>
                <w:sz w:val="18"/>
                <w:szCs w:val="18"/>
              </w:rPr>
            </w:pPr>
            <w:r w:rsidRPr="00681EEC">
              <w:rPr>
                <w:sz w:val="18"/>
                <w:szCs w:val="18"/>
              </w:rPr>
              <w:t>22</w:t>
            </w:r>
          </w:p>
        </w:tc>
        <w:tc>
          <w:tcPr>
            <w:tcW w:w="1063" w:type="dxa"/>
          </w:tcPr>
          <w:p w14:paraId="100A9401"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sz w:val="18"/>
                <w:szCs w:val="18"/>
              </w:rPr>
            </w:pPr>
          </w:p>
        </w:tc>
        <w:tc>
          <w:tcPr>
            <w:tcW w:w="1063" w:type="dxa"/>
          </w:tcPr>
          <w:p w14:paraId="00DCA290"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sz w:val="18"/>
                <w:szCs w:val="18"/>
              </w:rPr>
            </w:pPr>
            <w:r w:rsidRPr="00681EEC">
              <w:rPr>
                <w:sz w:val="18"/>
                <w:szCs w:val="18"/>
              </w:rPr>
              <w:t>2017</w:t>
            </w:r>
          </w:p>
        </w:tc>
      </w:tr>
      <w:tr w:rsidR="00211ACD" w:rsidRPr="00D03B3C" w14:paraId="78D83EF7" w14:textId="77777777" w:rsidTr="005E74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vMerge/>
          </w:tcPr>
          <w:p w14:paraId="7D5144CB" w14:textId="77777777" w:rsidR="003A7F32" w:rsidRPr="00681EEC" w:rsidRDefault="003A7F32" w:rsidP="0092186A">
            <w:pPr>
              <w:rPr>
                <w:sz w:val="18"/>
                <w:szCs w:val="18"/>
              </w:rPr>
            </w:pPr>
          </w:p>
        </w:tc>
        <w:tc>
          <w:tcPr>
            <w:tcW w:w="1559" w:type="dxa"/>
            <w:vMerge/>
          </w:tcPr>
          <w:p w14:paraId="31C91114"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sz w:val="18"/>
                <w:szCs w:val="18"/>
              </w:rPr>
            </w:pPr>
          </w:p>
        </w:tc>
        <w:tc>
          <w:tcPr>
            <w:tcW w:w="2552" w:type="dxa"/>
          </w:tcPr>
          <w:p w14:paraId="09A0E8BD"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sz w:val="18"/>
                <w:szCs w:val="18"/>
              </w:rPr>
            </w:pPr>
            <w:r w:rsidRPr="00681EEC">
              <w:rPr>
                <w:sz w:val="18"/>
                <w:szCs w:val="18"/>
              </w:rPr>
              <w:t>golden perch</w:t>
            </w:r>
          </w:p>
        </w:tc>
        <w:tc>
          <w:tcPr>
            <w:tcW w:w="1843" w:type="dxa"/>
          </w:tcPr>
          <w:p w14:paraId="7D0D3E2C" w14:textId="77777777" w:rsidR="003A7F32" w:rsidRPr="00681EEC" w:rsidRDefault="003A7F32" w:rsidP="000529CD">
            <w:pPr>
              <w:spacing w:before="20" w:after="20"/>
              <w:jc w:val="center"/>
              <w:cnfStyle w:val="000000100000" w:firstRow="0" w:lastRow="0" w:firstColumn="0" w:lastColumn="0" w:oddVBand="0" w:evenVBand="0" w:oddHBand="1" w:evenHBand="0" w:firstRowFirstColumn="0" w:firstRowLastColumn="0" w:lastRowFirstColumn="0" w:lastRowLastColumn="0"/>
              <w:rPr>
                <w:sz w:val="18"/>
                <w:szCs w:val="18"/>
              </w:rPr>
            </w:pPr>
            <w:r w:rsidRPr="00681EEC">
              <w:rPr>
                <w:sz w:val="18"/>
                <w:szCs w:val="18"/>
              </w:rPr>
              <w:t>12</w:t>
            </w:r>
          </w:p>
        </w:tc>
        <w:tc>
          <w:tcPr>
            <w:tcW w:w="1063" w:type="dxa"/>
          </w:tcPr>
          <w:p w14:paraId="001721F0"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sz w:val="18"/>
                <w:szCs w:val="18"/>
              </w:rPr>
            </w:pPr>
            <w:r w:rsidRPr="00681EEC">
              <w:rPr>
                <w:sz w:val="18"/>
                <w:szCs w:val="18"/>
              </w:rPr>
              <w:t>2015</w:t>
            </w:r>
          </w:p>
        </w:tc>
        <w:tc>
          <w:tcPr>
            <w:tcW w:w="1063" w:type="dxa"/>
          </w:tcPr>
          <w:p w14:paraId="127DA2B9"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sz w:val="18"/>
                <w:szCs w:val="18"/>
              </w:rPr>
            </w:pPr>
          </w:p>
        </w:tc>
      </w:tr>
      <w:tr w:rsidR="00211ACD" w:rsidRPr="00D03B3C" w14:paraId="0AEDE8AA" w14:textId="77777777" w:rsidTr="005E7429">
        <w:tc>
          <w:tcPr>
            <w:cnfStyle w:val="001000000000" w:firstRow="0" w:lastRow="0" w:firstColumn="1" w:lastColumn="0" w:oddVBand="0" w:evenVBand="0" w:oddHBand="0" w:evenHBand="0" w:firstRowFirstColumn="0" w:firstRowLastColumn="0" w:lastRowFirstColumn="0" w:lastRowLastColumn="0"/>
            <w:tcW w:w="1271" w:type="dxa"/>
            <w:vMerge/>
          </w:tcPr>
          <w:p w14:paraId="1AF4743A" w14:textId="77777777" w:rsidR="003A7F32" w:rsidRPr="00681EEC" w:rsidRDefault="003A7F32" w:rsidP="0092186A">
            <w:pPr>
              <w:rPr>
                <w:sz w:val="18"/>
                <w:szCs w:val="18"/>
              </w:rPr>
            </w:pPr>
          </w:p>
        </w:tc>
        <w:tc>
          <w:tcPr>
            <w:tcW w:w="1559" w:type="dxa"/>
            <w:vMerge w:val="restart"/>
          </w:tcPr>
          <w:p w14:paraId="2F1B851A"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sz w:val="18"/>
                <w:szCs w:val="18"/>
              </w:rPr>
            </w:pPr>
            <w:r w:rsidRPr="00681EEC">
              <w:rPr>
                <w:sz w:val="18"/>
                <w:szCs w:val="18"/>
              </w:rPr>
              <w:t>2015-2018</w:t>
            </w:r>
          </w:p>
        </w:tc>
        <w:tc>
          <w:tcPr>
            <w:tcW w:w="2552" w:type="dxa"/>
          </w:tcPr>
          <w:p w14:paraId="4DCDFA7B"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sz w:val="18"/>
                <w:szCs w:val="18"/>
              </w:rPr>
            </w:pPr>
            <w:r w:rsidRPr="00681EEC">
              <w:rPr>
                <w:sz w:val="18"/>
                <w:szCs w:val="18"/>
              </w:rPr>
              <w:t>Murray cod</w:t>
            </w:r>
          </w:p>
        </w:tc>
        <w:tc>
          <w:tcPr>
            <w:tcW w:w="1843" w:type="dxa"/>
          </w:tcPr>
          <w:p w14:paraId="720F17D3" w14:textId="77777777" w:rsidR="003A7F32" w:rsidRPr="00681EEC" w:rsidRDefault="003A7F32" w:rsidP="000529CD">
            <w:pPr>
              <w:spacing w:before="20" w:after="20"/>
              <w:jc w:val="center"/>
              <w:cnfStyle w:val="000000000000" w:firstRow="0" w:lastRow="0" w:firstColumn="0" w:lastColumn="0" w:oddVBand="0" w:evenVBand="0" w:oddHBand="0" w:evenHBand="0" w:firstRowFirstColumn="0" w:firstRowLastColumn="0" w:lastRowFirstColumn="0" w:lastRowLastColumn="0"/>
              <w:rPr>
                <w:sz w:val="18"/>
                <w:szCs w:val="18"/>
              </w:rPr>
            </w:pPr>
            <w:r w:rsidRPr="00681EEC">
              <w:rPr>
                <w:sz w:val="18"/>
                <w:szCs w:val="18"/>
              </w:rPr>
              <w:t>23</w:t>
            </w:r>
          </w:p>
        </w:tc>
        <w:tc>
          <w:tcPr>
            <w:tcW w:w="1063" w:type="dxa"/>
          </w:tcPr>
          <w:p w14:paraId="4811DD02"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sz w:val="18"/>
                <w:szCs w:val="18"/>
              </w:rPr>
            </w:pPr>
            <w:r w:rsidRPr="00681EEC">
              <w:rPr>
                <w:sz w:val="18"/>
                <w:szCs w:val="18"/>
              </w:rPr>
              <w:t>2015</w:t>
            </w:r>
          </w:p>
        </w:tc>
        <w:tc>
          <w:tcPr>
            <w:tcW w:w="1063" w:type="dxa"/>
          </w:tcPr>
          <w:p w14:paraId="70586A2B"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sz w:val="18"/>
                <w:szCs w:val="18"/>
              </w:rPr>
            </w:pPr>
          </w:p>
        </w:tc>
      </w:tr>
      <w:tr w:rsidR="00211ACD" w:rsidRPr="00D03B3C" w14:paraId="2B8975C3" w14:textId="77777777" w:rsidTr="005E74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vMerge/>
          </w:tcPr>
          <w:p w14:paraId="64036ABE" w14:textId="77777777" w:rsidR="003A7F32" w:rsidRPr="00681EEC" w:rsidRDefault="003A7F32" w:rsidP="0092186A">
            <w:pPr>
              <w:rPr>
                <w:sz w:val="18"/>
                <w:szCs w:val="18"/>
              </w:rPr>
            </w:pPr>
          </w:p>
        </w:tc>
        <w:tc>
          <w:tcPr>
            <w:tcW w:w="1559" w:type="dxa"/>
            <w:vMerge/>
          </w:tcPr>
          <w:p w14:paraId="7222E292"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sz w:val="18"/>
                <w:szCs w:val="18"/>
              </w:rPr>
            </w:pPr>
          </w:p>
        </w:tc>
        <w:tc>
          <w:tcPr>
            <w:tcW w:w="2552" w:type="dxa"/>
          </w:tcPr>
          <w:p w14:paraId="3F5AFC4A"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sz w:val="18"/>
                <w:szCs w:val="18"/>
              </w:rPr>
            </w:pPr>
            <w:r w:rsidRPr="00681EEC">
              <w:rPr>
                <w:sz w:val="18"/>
                <w:szCs w:val="18"/>
              </w:rPr>
              <w:t>goldfish</w:t>
            </w:r>
          </w:p>
        </w:tc>
        <w:tc>
          <w:tcPr>
            <w:tcW w:w="1843" w:type="dxa"/>
          </w:tcPr>
          <w:p w14:paraId="208D8976" w14:textId="77777777" w:rsidR="003A7F32" w:rsidRPr="00681EEC" w:rsidRDefault="003A7F32" w:rsidP="000529CD">
            <w:pPr>
              <w:spacing w:before="20" w:after="20"/>
              <w:jc w:val="center"/>
              <w:cnfStyle w:val="000000100000" w:firstRow="0" w:lastRow="0" w:firstColumn="0" w:lastColumn="0" w:oddVBand="0" w:evenVBand="0" w:oddHBand="1" w:evenHBand="0" w:firstRowFirstColumn="0" w:firstRowLastColumn="0" w:lastRowFirstColumn="0" w:lastRowLastColumn="0"/>
              <w:rPr>
                <w:sz w:val="18"/>
                <w:szCs w:val="18"/>
              </w:rPr>
            </w:pPr>
            <w:r w:rsidRPr="00681EEC">
              <w:rPr>
                <w:sz w:val="18"/>
                <w:szCs w:val="18"/>
              </w:rPr>
              <w:t>13</w:t>
            </w:r>
          </w:p>
        </w:tc>
        <w:tc>
          <w:tcPr>
            <w:tcW w:w="1063" w:type="dxa"/>
          </w:tcPr>
          <w:p w14:paraId="70DF40E4"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sz w:val="18"/>
                <w:szCs w:val="18"/>
              </w:rPr>
            </w:pPr>
          </w:p>
        </w:tc>
        <w:tc>
          <w:tcPr>
            <w:tcW w:w="1063" w:type="dxa"/>
          </w:tcPr>
          <w:p w14:paraId="3FC9608A"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sz w:val="18"/>
                <w:szCs w:val="18"/>
              </w:rPr>
            </w:pPr>
            <w:r w:rsidRPr="00681EEC">
              <w:rPr>
                <w:sz w:val="18"/>
                <w:szCs w:val="18"/>
              </w:rPr>
              <w:t>2018</w:t>
            </w:r>
          </w:p>
        </w:tc>
      </w:tr>
      <w:tr w:rsidR="00211ACD" w:rsidRPr="00D03B3C" w14:paraId="240FD5B0" w14:textId="77777777" w:rsidTr="005E7429">
        <w:tc>
          <w:tcPr>
            <w:cnfStyle w:val="001000000000" w:firstRow="0" w:lastRow="0" w:firstColumn="1" w:lastColumn="0" w:oddVBand="0" w:evenVBand="0" w:oddHBand="0" w:evenHBand="0" w:firstRowFirstColumn="0" w:firstRowLastColumn="0" w:lastRowFirstColumn="0" w:lastRowLastColumn="0"/>
            <w:tcW w:w="1271" w:type="dxa"/>
            <w:vMerge/>
          </w:tcPr>
          <w:p w14:paraId="53777555" w14:textId="77777777" w:rsidR="003A7F32" w:rsidRPr="00681EEC" w:rsidRDefault="003A7F32" w:rsidP="0092186A">
            <w:pPr>
              <w:rPr>
                <w:sz w:val="18"/>
                <w:szCs w:val="18"/>
              </w:rPr>
            </w:pPr>
          </w:p>
        </w:tc>
        <w:tc>
          <w:tcPr>
            <w:tcW w:w="1559" w:type="dxa"/>
            <w:vMerge/>
          </w:tcPr>
          <w:p w14:paraId="28DD2043"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sz w:val="18"/>
                <w:szCs w:val="18"/>
              </w:rPr>
            </w:pPr>
          </w:p>
        </w:tc>
        <w:tc>
          <w:tcPr>
            <w:tcW w:w="2552" w:type="dxa"/>
          </w:tcPr>
          <w:p w14:paraId="462B70C6"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sz w:val="18"/>
                <w:szCs w:val="18"/>
              </w:rPr>
            </w:pPr>
            <w:r w:rsidRPr="00681EEC">
              <w:rPr>
                <w:sz w:val="18"/>
                <w:szCs w:val="18"/>
              </w:rPr>
              <w:t>common carp</w:t>
            </w:r>
          </w:p>
        </w:tc>
        <w:tc>
          <w:tcPr>
            <w:tcW w:w="1843" w:type="dxa"/>
          </w:tcPr>
          <w:p w14:paraId="0B922BE2" w14:textId="77777777" w:rsidR="003A7F32" w:rsidRPr="00681EEC" w:rsidRDefault="003A7F32" w:rsidP="000529CD">
            <w:pPr>
              <w:spacing w:before="20" w:after="20"/>
              <w:jc w:val="center"/>
              <w:cnfStyle w:val="000000000000" w:firstRow="0" w:lastRow="0" w:firstColumn="0" w:lastColumn="0" w:oddVBand="0" w:evenVBand="0" w:oddHBand="0" w:evenHBand="0" w:firstRowFirstColumn="0" w:firstRowLastColumn="0" w:lastRowFirstColumn="0" w:lastRowLastColumn="0"/>
              <w:rPr>
                <w:sz w:val="18"/>
                <w:szCs w:val="18"/>
              </w:rPr>
            </w:pPr>
            <w:r w:rsidRPr="00681EEC">
              <w:rPr>
                <w:sz w:val="18"/>
                <w:szCs w:val="18"/>
              </w:rPr>
              <w:t>13</w:t>
            </w:r>
          </w:p>
        </w:tc>
        <w:tc>
          <w:tcPr>
            <w:tcW w:w="1063" w:type="dxa"/>
          </w:tcPr>
          <w:p w14:paraId="01AA2950"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sz w:val="18"/>
                <w:szCs w:val="18"/>
              </w:rPr>
            </w:pPr>
          </w:p>
        </w:tc>
        <w:tc>
          <w:tcPr>
            <w:tcW w:w="1063" w:type="dxa"/>
          </w:tcPr>
          <w:p w14:paraId="77FF9BFB"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sz w:val="18"/>
                <w:szCs w:val="18"/>
              </w:rPr>
            </w:pPr>
            <w:r w:rsidRPr="00681EEC">
              <w:rPr>
                <w:sz w:val="18"/>
                <w:szCs w:val="18"/>
              </w:rPr>
              <w:t>2018</w:t>
            </w:r>
          </w:p>
        </w:tc>
      </w:tr>
      <w:tr w:rsidR="00211ACD" w:rsidRPr="00D03B3C" w14:paraId="789F0A9C" w14:textId="77777777" w:rsidTr="005E74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vMerge/>
          </w:tcPr>
          <w:p w14:paraId="0E85765D" w14:textId="77777777" w:rsidR="003A7F32" w:rsidRPr="00681EEC" w:rsidRDefault="003A7F32" w:rsidP="0092186A">
            <w:pPr>
              <w:rPr>
                <w:sz w:val="18"/>
                <w:szCs w:val="18"/>
              </w:rPr>
            </w:pPr>
          </w:p>
        </w:tc>
        <w:tc>
          <w:tcPr>
            <w:tcW w:w="1559" w:type="dxa"/>
            <w:vMerge w:val="restart"/>
          </w:tcPr>
          <w:p w14:paraId="311A94D2"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sz w:val="18"/>
                <w:szCs w:val="18"/>
              </w:rPr>
            </w:pPr>
            <w:r w:rsidRPr="00681EEC">
              <w:rPr>
                <w:sz w:val="18"/>
                <w:szCs w:val="18"/>
              </w:rPr>
              <w:t>2015-2019</w:t>
            </w:r>
          </w:p>
        </w:tc>
        <w:tc>
          <w:tcPr>
            <w:tcW w:w="2552" w:type="dxa"/>
          </w:tcPr>
          <w:p w14:paraId="63CBF741"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sz w:val="18"/>
                <w:szCs w:val="18"/>
              </w:rPr>
            </w:pPr>
            <w:r w:rsidRPr="00681EEC">
              <w:rPr>
                <w:sz w:val="18"/>
                <w:szCs w:val="18"/>
              </w:rPr>
              <w:t>Murray cod</w:t>
            </w:r>
          </w:p>
        </w:tc>
        <w:tc>
          <w:tcPr>
            <w:tcW w:w="1843" w:type="dxa"/>
          </w:tcPr>
          <w:p w14:paraId="22D976F2" w14:textId="77777777" w:rsidR="003A7F32" w:rsidRPr="00681EEC" w:rsidRDefault="003A7F32" w:rsidP="000529CD">
            <w:pPr>
              <w:spacing w:before="20" w:after="20"/>
              <w:jc w:val="center"/>
              <w:cnfStyle w:val="000000100000" w:firstRow="0" w:lastRow="0" w:firstColumn="0" w:lastColumn="0" w:oddVBand="0" w:evenVBand="0" w:oddHBand="1" w:evenHBand="0" w:firstRowFirstColumn="0" w:firstRowLastColumn="0" w:lastRowFirstColumn="0" w:lastRowLastColumn="0"/>
              <w:rPr>
                <w:sz w:val="18"/>
                <w:szCs w:val="18"/>
              </w:rPr>
            </w:pPr>
            <w:r w:rsidRPr="00681EEC">
              <w:rPr>
                <w:sz w:val="18"/>
                <w:szCs w:val="18"/>
              </w:rPr>
              <w:t>28</w:t>
            </w:r>
          </w:p>
        </w:tc>
        <w:tc>
          <w:tcPr>
            <w:tcW w:w="1063" w:type="dxa"/>
          </w:tcPr>
          <w:p w14:paraId="0BB4DED6"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sz w:val="18"/>
                <w:szCs w:val="18"/>
              </w:rPr>
            </w:pPr>
            <w:r w:rsidRPr="00681EEC">
              <w:rPr>
                <w:sz w:val="18"/>
                <w:szCs w:val="18"/>
              </w:rPr>
              <w:t>2015</w:t>
            </w:r>
          </w:p>
        </w:tc>
        <w:tc>
          <w:tcPr>
            <w:tcW w:w="1063" w:type="dxa"/>
          </w:tcPr>
          <w:p w14:paraId="34D55EB5"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sz w:val="18"/>
                <w:szCs w:val="18"/>
              </w:rPr>
            </w:pPr>
          </w:p>
        </w:tc>
      </w:tr>
      <w:tr w:rsidR="00211ACD" w:rsidRPr="00D03B3C" w14:paraId="7BFDB09F" w14:textId="77777777" w:rsidTr="005E7429">
        <w:tc>
          <w:tcPr>
            <w:cnfStyle w:val="001000000000" w:firstRow="0" w:lastRow="0" w:firstColumn="1" w:lastColumn="0" w:oddVBand="0" w:evenVBand="0" w:oddHBand="0" w:evenHBand="0" w:firstRowFirstColumn="0" w:firstRowLastColumn="0" w:lastRowFirstColumn="0" w:lastRowLastColumn="0"/>
            <w:tcW w:w="1271" w:type="dxa"/>
            <w:vMerge/>
          </w:tcPr>
          <w:p w14:paraId="0867001B" w14:textId="77777777" w:rsidR="003A7F32" w:rsidRPr="00681EEC" w:rsidRDefault="003A7F32" w:rsidP="0092186A">
            <w:pPr>
              <w:rPr>
                <w:sz w:val="18"/>
                <w:szCs w:val="18"/>
              </w:rPr>
            </w:pPr>
          </w:p>
        </w:tc>
        <w:tc>
          <w:tcPr>
            <w:tcW w:w="1559" w:type="dxa"/>
            <w:vMerge/>
          </w:tcPr>
          <w:p w14:paraId="727BC1FB"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sz w:val="18"/>
                <w:szCs w:val="18"/>
              </w:rPr>
            </w:pPr>
          </w:p>
        </w:tc>
        <w:tc>
          <w:tcPr>
            <w:tcW w:w="2552" w:type="dxa"/>
          </w:tcPr>
          <w:p w14:paraId="10CDA08A"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sz w:val="18"/>
                <w:szCs w:val="18"/>
              </w:rPr>
            </w:pPr>
            <w:r w:rsidRPr="00681EEC">
              <w:rPr>
                <w:sz w:val="18"/>
                <w:szCs w:val="18"/>
              </w:rPr>
              <w:t>golden perch</w:t>
            </w:r>
          </w:p>
        </w:tc>
        <w:tc>
          <w:tcPr>
            <w:tcW w:w="1843" w:type="dxa"/>
          </w:tcPr>
          <w:p w14:paraId="3B948668" w14:textId="77777777" w:rsidR="003A7F32" w:rsidRPr="00681EEC" w:rsidRDefault="003A7F32" w:rsidP="000529CD">
            <w:pPr>
              <w:spacing w:before="20" w:after="20"/>
              <w:jc w:val="center"/>
              <w:cnfStyle w:val="000000000000" w:firstRow="0" w:lastRow="0" w:firstColumn="0" w:lastColumn="0" w:oddVBand="0" w:evenVBand="0" w:oddHBand="0" w:evenHBand="0" w:firstRowFirstColumn="0" w:firstRowLastColumn="0" w:lastRowFirstColumn="0" w:lastRowLastColumn="0"/>
              <w:rPr>
                <w:sz w:val="18"/>
                <w:szCs w:val="18"/>
              </w:rPr>
            </w:pPr>
            <w:r w:rsidRPr="00681EEC">
              <w:rPr>
                <w:sz w:val="18"/>
                <w:szCs w:val="18"/>
              </w:rPr>
              <w:t>15</w:t>
            </w:r>
          </w:p>
        </w:tc>
        <w:tc>
          <w:tcPr>
            <w:tcW w:w="1063" w:type="dxa"/>
          </w:tcPr>
          <w:p w14:paraId="4BF50711"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sz w:val="18"/>
                <w:szCs w:val="18"/>
              </w:rPr>
            </w:pPr>
          </w:p>
        </w:tc>
        <w:tc>
          <w:tcPr>
            <w:tcW w:w="1063" w:type="dxa"/>
          </w:tcPr>
          <w:p w14:paraId="121CF55D"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sz w:val="18"/>
                <w:szCs w:val="18"/>
              </w:rPr>
            </w:pPr>
            <w:r w:rsidRPr="00681EEC">
              <w:rPr>
                <w:sz w:val="18"/>
                <w:szCs w:val="18"/>
              </w:rPr>
              <w:t>2019</w:t>
            </w:r>
          </w:p>
        </w:tc>
      </w:tr>
      <w:tr w:rsidR="00211ACD" w:rsidRPr="00D03B3C" w14:paraId="51700B1F" w14:textId="77777777" w:rsidTr="005E74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vMerge/>
          </w:tcPr>
          <w:p w14:paraId="4E6DBAAC" w14:textId="77777777" w:rsidR="003A7F32" w:rsidRPr="00681EEC" w:rsidRDefault="003A7F32" w:rsidP="0092186A">
            <w:pPr>
              <w:rPr>
                <w:sz w:val="18"/>
                <w:szCs w:val="18"/>
              </w:rPr>
            </w:pPr>
          </w:p>
        </w:tc>
        <w:tc>
          <w:tcPr>
            <w:tcW w:w="1559" w:type="dxa"/>
            <w:vMerge/>
          </w:tcPr>
          <w:p w14:paraId="629F3C83"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sz w:val="18"/>
                <w:szCs w:val="18"/>
              </w:rPr>
            </w:pPr>
          </w:p>
        </w:tc>
        <w:tc>
          <w:tcPr>
            <w:tcW w:w="2552" w:type="dxa"/>
          </w:tcPr>
          <w:p w14:paraId="11E15A3D"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sz w:val="18"/>
                <w:szCs w:val="18"/>
              </w:rPr>
            </w:pPr>
            <w:r w:rsidRPr="00681EEC">
              <w:rPr>
                <w:sz w:val="18"/>
                <w:szCs w:val="18"/>
              </w:rPr>
              <w:t>common carp</w:t>
            </w:r>
          </w:p>
        </w:tc>
        <w:tc>
          <w:tcPr>
            <w:tcW w:w="1843" w:type="dxa"/>
          </w:tcPr>
          <w:p w14:paraId="0D4F982D" w14:textId="77777777" w:rsidR="003A7F32" w:rsidRPr="00681EEC" w:rsidRDefault="003A7F32" w:rsidP="000529CD">
            <w:pPr>
              <w:spacing w:before="20" w:after="20"/>
              <w:jc w:val="center"/>
              <w:cnfStyle w:val="000000100000" w:firstRow="0" w:lastRow="0" w:firstColumn="0" w:lastColumn="0" w:oddVBand="0" w:evenVBand="0" w:oddHBand="1" w:evenHBand="0" w:firstRowFirstColumn="0" w:firstRowLastColumn="0" w:lastRowFirstColumn="0" w:lastRowLastColumn="0"/>
              <w:rPr>
                <w:sz w:val="18"/>
                <w:szCs w:val="18"/>
              </w:rPr>
            </w:pPr>
            <w:r w:rsidRPr="00681EEC">
              <w:rPr>
                <w:sz w:val="18"/>
                <w:szCs w:val="18"/>
              </w:rPr>
              <w:t>14</w:t>
            </w:r>
          </w:p>
        </w:tc>
        <w:tc>
          <w:tcPr>
            <w:tcW w:w="1063" w:type="dxa"/>
          </w:tcPr>
          <w:p w14:paraId="418DAACC"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sz w:val="18"/>
                <w:szCs w:val="18"/>
              </w:rPr>
            </w:pPr>
            <w:r w:rsidRPr="00681EEC">
              <w:rPr>
                <w:sz w:val="18"/>
                <w:szCs w:val="18"/>
              </w:rPr>
              <w:t>2015</w:t>
            </w:r>
          </w:p>
        </w:tc>
        <w:tc>
          <w:tcPr>
            <w:tcW w:w="1063" w:type="dxa"/>
          </w:tcPr>
          <w:p w14:paraId="72DE33A4"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sz w:val="18"/>
                <w:szCs w:val="18"/>
              </w:rPr>
            </w:pPr>
          </w:p>
        </w:tc>
      </w:tr>
      <w:tr w:rsidR="00211ACD" w:rsidRPr="00D03B3C" w14:paraId="3AC36B31" w14:textId="77777777" w:rsidTr="005E7429">
        <w:tc>
          <w:tcPr>
            <w:cnfStyle w:val="001000000000" w:firstRow="0" w:lastRow="0" w:firstColumn="1" w:lastColumn="0" w:oddVBand="0" w:evenVBand="0" w:oddHBand="0" w:evenHBand="0" w:firstRowFirstColumn="0" w:firstRowLastColumn="0" w:lastRowFirstColumn="0" w:lastRowLastColumn="0"/>
            <w:tcW w:w="1271" w:type="dxa"/>
            <w:vMerge/>
          </w:tcPr>
          <w:p w14:paraId="52677782" w14:textId="77777777" w:rsidR="003A7F32" w:rsidRPr="00681EEC" w:rsidRDefault="003A7F32" w:rsidP="0092186A">
            <w:pPr>
              <w:rPr>
                <w:sz w:val="18"/>
                <w:szCs w:val="18"/>
              </w:rPr>
            </w:pPr>
          </w:p>
        </w:tc>
        <w:tc>
          <w:tcPr>
            <w:tcW w:w="1559" w:type="dxa"/>
            <w:vMerge w:val="restart"/>
          </w:tcPr>
          <w:p w14:paraId="6660887F"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sz w:val="18"/>
                <w:szCs w:val="18"/>
              </w:rPr>
            </w:pPr>
            <w:r w:rsidRPr="00681EEC">
              <w:rPr>
                <w:sz w:val="18"/>
                <w:szCs w:val="18"/>
              </w:rPr>
              <w:t>2015-2020</w:t>
            </w:r>
          </w:p>
        </w:tc>
        <w:tc>
          <w:tcPr>
            <w:tcW w:w="2552" w:type="dxa"/>
          </w:tcPr>
          <w:p w14:paraId="20615AE9"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sz w:val="18"/>
                <w:szCs w:val="18"/>
              </w:rPr>
            </w:pPr>
            <w:r w:rsidRPr="00681EEC">
              <w:rPr>
                <w:sz w:val="18"/>
                <w:szCs w:val="18"/>
              </w:rPr>
              <w:t>Murray cod</w:t>
            </w:r>
          </w:p>
        </w:tc>
        <w:tc>
          <w:tcPr>
            <w:tcW w:w="1843" w:type="dxa"/>
          </w:tcPr>
          <w:p w14:paraId="51E97044" w14:textId="77777777" w:rsidR="003A7F32" w:rsidRPr="00681EEC" w:rsidRDefault="003A7F32" w:rsidP="000529CD">
            <w:pPr>
              <w:spacing w:before="20" w:after="20"/>
              <w:jc w:val="center"/>
              <w:cnfStyle w:val="000000000000" w:firstRow="0" w:lastRow="0" w:firstColumn="0" w:lastColumn="0" w:oddVBand="0" w:evenVBand="0" w:oddHBand="0" w:evenHBand="0" w:firstRowFirstColumn="0" w:firstRowLastColumn="0" w:lastRowFirstColumn="0" w:lastRowLastColumn="0"/>
              <w:rPr>
                <w:sz w:val="18"/>
                <w:szCs w:val="18"/>
              </w:rPr>
            </w:pPr>
            <w:r w:rsidRPr="00681EEC">
              <w:rPr>
                <w:sz w:val="18"/>
                <w:szCs w:val="18"/>
              </w:rPr>
              <w:t>25</w:t>
            </w:r>
          </w:p>
        </w:tc>
        <w:tc>
          <w:tcPr>
            <w:tcW w:w="1063" w:type="dxa"/>
          </w:tcPr>
          <w:p w14:paraId="0384AF75"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sz w:val="18"/>
                <w:szCs w:val="18"/>
              </w:rPr>
            </w:pPr>
            <w:r w:rsidRPr="00681EEC">
              <w:rPr>
                <w:sz w:val="18"/>
                <w:szCs w:val="18"/>
              </w:rPr>
              <w:t>2015</w:t>
            </w:r>
          </w:p>
        </w:tc>
        <w:tc>
          <w:tcPr>
            <w:tcW w:w="1063" w:type="dxa"/>
          </w:tcPr>
          <w:p w14:paraId="144BCB50"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sz w:val="18"/>
                <w:szCs w:val="18"/>
              </w:rPr>
            </w:pPr>
          </w:p>
        </w:tc>
      </w:tr>
      <w:tr w:rsidR="00211ACD" w:rsidRPr="00D03B3C" w14:paraId="5F77938E" w14:textId="77777777" w:rsidTr="005E74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vMerge/>
          </w:tcPr>
          <w:p w14:paraId="75F41A4D" w14:textId="77777777" w:rsidR="003A7F32" w:rsidRPr="00681EEC" w:rsidRDefault="003A7F32" w:rsidP="0092186A">
            <w:pPr>
              <w:rPr>
                <w:sz w:val="18"/>
                <w:szCs w:val="18"/>
              </w:rPr>
            </w:pPr>
          </w:p>
        </w:tc>
        <w:tc>
          <w:tcPr>
            <w:tcW w:w="1559" w:type="dxa"/>
            <w:vMerge/>
          </w:tcPr>
          <w:p w14:paraId="30A20491"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sz w:val="18"/>
                <w:szCs w:val="18"/>
              </w:rPr>
            </w:pPr>
          </w:p>
        </w:tc>
        <w:tc>
          <w:tcPr>
            <w:tcW w:w="2552" w:type="dxa"/>
          </w:tcPr>
          <w:p w14:paraId="52960D9C"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sz w:val="18"/>
                <w:szCs w:val="18"/>
              </w:rPr>
            </w:pPr>
            <w:r w:rsidRPr="00681EEC">
              <w:rPr>
                <w:sz w:val="18"/>
                <w:szCs w:val="18"/>
              </w:rPr>
              <w:t>goldfish</w:t>
            </w:r>
          </w:p>
        </w:tc>
        <w:tc>
          <w:tcPr>
            <w:tcW w:w="1843" w:type="dxa"/>
          </w:tcPr>
          <w:p w14:paraId="6194F8D4" w14:textId="77777777" w:rsidR="003A7F32" w:rsidRPr="00681EEC" w:rsidRDefault="003A7F32" w:rsidP="000529CD">
            <w:pPr>
              <w:spacing w:before="20" w:after="20"/>
              <w:jc w:val="center"/>
              <w:cnfStyle w:val="000000100000" w:firstRow="0" w:lastRow="0" w:firstColumn="0" w:lastColumn="0" w:oddVBand="0" w:evenVBand="0" w:oddHBand="1" w:evenHBand="0" w:firstRowFirstColumn="0" w:firstRowLastColumn="0" w:lastRowFirstColumn="0" w:lastRowLastColumn="0"/>
              <w:rPr>
                <w:sz w:val="18"/>
                <w:szCs w:val="18"/>
              </w:rPr>
            </w:pPr>
            <w:r w:rsidRPr="00681EEC">
              <w:rPr>
                <w:sz w:val="18"/>
                <w:szCs w:val="18"/>
              </w:rPr>
              <w:t>16</w:t>
            </w:r>
          </w:p>
        </w:tc>
        <w:tc>
          <w:tcPr>
            <w:tcW w:w="1063" w:type="dxa"/>
          </w:tcPr>
          <w:p w14:paraId="2B1AD115"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sz w:val="18"/>
                <w:szCs w:val="18"/>
              </w:rPr>
            </w:pPr>
          </w:p>
        </w:tc>
        <w:tc>
          <w:tcPr>
            <w:tcW w:w="1063" w:type="dxa"/>
          </w:tcPr>
          <w:p w14:paraId="3ED3D3F7"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sz w:val="18"/>
                <w:szCs w:val="18"/>
              </w:rPr>
            </w:pPr>
            <w:r w:rsidRPr="00681EEC">
              <w:rPr>
                <w:sz w:val="18"/>
                <w:szCs w:val="18"/>
              </w:rPr>
              <w:t>2020</w:t>
            </w:r>
          </w:p>
        </w:tc>
      </w:tr>
      <w:tr w:rsidR="00211ACD" w:rsidRPr="00D03B3C" w14:paraId="5FE63400" w14:textId="77777777" w:rsidTr="005E7429">
        <w:tc>
          <w:tcPr>
            <w:cnfStyle w:val="001000000000" w:firstRow="0" w:lastRow="0" w:firstColumn="1" w:lastColumn="0" w:oddVBand="0" w:evenVBand="0" w:oddHBand="0" w:evenHBand="0" w:firstRowFirstColumn="0" w:firstRowLastColumn="0" w:lastRowFirstColumn="0" w:lastRowLastColumn="0"/>
            <w:tcW w:w="1271" w:type="dxa"/>
            <w:vMerge/>
          </w:tcPr>
          <w:p w14:paraId="09648CD9" w14:textId="77777777" w:rsidR="003A7F32" w:rsidRPr="00681EEC" w:rsidRDefault="003A7F32" w:rsidP="0092186A">
            <w:pPr>
              <w:rPr>
                <w:sz w:val="18"/>
                <w:szCs w:val="18"/>
              </w:rPr>
            </w:pPr>
          </w:p>
        </w:tc>
        <w:tc>
          <w:tcPr>
            <w:tcW w:w="1559" w:type="dxa"/>
            <w:vMerge/>
          </w:tcPr>
          <w:p w14:paraId="717C27A3"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sz w:val="18"/>
                <w:szCs w:val="18"/>
              </w:rPr>
            </w:pPr>
          </w:p>
        </w:tc>
        <w:tc>
          <w:tcPr>
            <w:tcW w:w="2552" w:type="dxa"/>
          </w:tcPr>
          <w:p w14:paraId="43098B01"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sz w:val="18"/>
                <w:szCs w:val="18"/>
              </w:rPr>
            </w:pPr>
            <w:r w:rsidRPr="00681EEC">
              <w:rPr>
                <w:sz w:val="18"/>
                <w:szCs w:val="18"/>
              </w:rPr>
              <w:t>golden perch</w:t>
            </w:r>
          </w:p>
        </w:tc>
        <w:tc>
          <w:tcPr>
            <w:tcW w:w="1843" w:type="dxa"/>
          </w:tcPr>
          <w:p w14:paraId="602689B1" w14:textId="77777777" w:rsidR="003A7F32" w:rsidRPr="00681EEC" w:rsidRDefault="003A7F32" w:rsidP="000529CD">
            <w:pPr>
              <w:spacing w:before="20" w:after="20"/>
              <w:jc w:val="center"/>
              <w:cnfStyle w:val="000000000000" w:firstRow="0" w:lastRow="0" w:firstColumn="0" w:lastColumn="0" w:oddVBand="0" w:evenVBand="0" w:oddHBand="0" w:evenHBand="0" w:firstRowFirstColumn="0" w:firstRowLastColumn="0" w:lastRowFirstColumn="0" w:lastRowLastColumn="0"/>
              <w:rPr>
                <w:sz w:val="18"/>
                <w:szCs w:val="18"/>
              </w:rPr>
            </w:pPr>
            <w:r w:rsidRPr="00681EEC">
              <w:rPr>
                <w:sz w:val="18"/>
                <w:szCs w:val="18"/>
              </w:rPr>
              <w:t>13</w:t>
            </w:r>
          </w:p>
        </w:tc>
        <w:tc>
          <w:tcPr>
            <w:tcW w:w="1063" w:type="dxa"/>
          </w:tcPr>
          <w:p w14:paraId="417D2D75"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sz w:val="18"/>
                <w:szCs w:val="18"/>
              </w:rPr>
            </w:pPr>
          </w:p>
        </w:tc>
        <w:tc>
          <w:tcPr>
            <w:tcW w:w="1063" w:type="dxa"/>
          </w:tcPr>
          <w:p w14:paraId="7A45B964"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sz w:val="18"/>
                <w:szCs w:val="18"/>
              </w:rPr>
            </w:pPr>
            <w:r w:rsidRPr="00681EEC">
              <w:rPr>
                <w:sz w:val="18"/>
                <w:szCs w:val="18"/>
              </w:rPr>
              <w:t>2020</w:t>
            </w:r>
          </w:p>
        </w:tc>
      </w:tr>
      <w:tr w:rsidR="00211ACD" w:rsidRPr="00D03B3C" w14:paraId="7A208005" w14:textId="77777777" w:rsidTr="005E74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vMerge/>
          </w:tcPr>
          <w:p w14:paraId="1D65DBD0" w14:textId="77777777" w:rsidR="003A7F32" w:rsidRPr="00681EEC" w:rsidRDefault="003A7F32" w:rsidP="0092186A">
            <w:pPr>
              <w:rPr>
                <w:sz w:val="18"/>
                <w:szCs w:val="18"/>
              </w:rPr>
            </w:pPr>
          </w:p>
        </w:tc>
        <w:tc>
          <w:tcPr>
            <w:tcW w:w="1559" w:type="dxa"/>
            <w:vMerge w:val="restart"/>
          </w:tcPr>
          <w:p w14:paraId="67AE7F0B"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sz w:val="18"/>
                <w:szCs w:val="18"/>
              </w:rPr>
            </w:pPr>
            <w:r w:rsidRPr="00681EEC">
              <w:rPr>
                <w:sz w:val="18"/>
                <w:szCs w:val="18"/>
              </w:rPr>
              <w:t>2016-2017</w:t>
            </w:r>
          </w:p>
        </w:tc>
        <w:tc>
          <w:tcPr>
            <w:tcW w:w="2552" w:type="dxa"/>
          </w:tcPr>
          <w:p w14:paraId="2C4CC9F3"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sz w:val="18"/>
                <w:szCs w:val="18"/>
              </w:rPr>
            </w:pPr>
            <w:r w:rsidRPr="00681EEC">
              <w:rPr>
                <w:sz w:val="18"/>
                <w:szCs w:val="18"/>
              </w:rPr>
              <w:t>common carp</w:t>
            </w:r>
          </w:p>
        </w:tc>
        <w:tc>
          <w:tcPr>
            <w:tcW w:w="1843" w:type="dxa"/>
          </w:tcPr>
          <w:p w14:paraId="18EC39E9" w14:textId="77777777" w:rsidR="003A7F32" w:rsidRPr="00681EEC" w:rsidRDefault="003A7F32" w:rsidP="000529CD">
            <w:pPr>
              <w:spacing w:before="20" w:after="20"/>
              <w:jc w:val="center"/>
              <w:cnfStyle w:val="000000100000" w:firstRow="0" w:lastRow="0" w:firstColumn="0" w:lastColumn="0" w:oddVBand="0" w:evenVBand="0" w:oddHBand="1" w:evenHBand="0" w:firstRowFirstColumn="0" w:firstRowLastColumn="0" w:lastRowFirstColumn="0" w:lastRowLastColumn="0"/>
              <w:rPr>
                <w:sz w:val="18"/>
                <w:szCs w:val="18"/>
              </w:rPr>
            </w:pPr>
            <w:r w:rsidRPr="00681EEC">
              <w:rPr>
                <w:sz w:val="18"/>
                <w:szCs w:val="18"/>
              </w:rPr>
              <w:t>28</w:t>
            </w:r>
          </w:p>
        </w:tc>
        <w:tc>
          <w:tcPr>
            <w:tcW w:w="1063" w:type="dxa"/>
          </w:tcPr>
          <w:p w14:paraId="39764FD3"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sz w:val="18"/>
                <w:szCs w:val="18"/>
              </w:rPr>
            </w:pPr>
          </w:p>
        </w:tc>
        <w:tc>
          <w:tcPr>
            <w:tcW w:w="1063" w:type="dxa"/>
          </w:tcPr>
          <w:p w14:paraId="0AE123A1"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sz w:val="18"/>
                <w:szCs w:val="18"/>
              </w:rPr>
            </w:pPr>
            <w:r w:rsidRPr="00681EEC">
              <w:rPr>
                <w:sz w:val="18"/>
                <w:szCs w:val="18"/>
              </w:rPr>
              <w:t>2017</w:t>
            </w:r>
          </w:p>
        </w:tc>
      </w:tr>
      <w:tr w:rsidR="00211ACD" w:rsidRPr="00D03B3C" w14:paraId="250D2DE5" w14:textId="77777777" w:rsidTr="005E7429">
        <w:tc>
          <w:tcPr>
            <w:cnfStyle w:val="001000000000" w:firstRow="0" w:lastRow="0" w:firstColumn="1" w:lastColumn="0" w:oddVBand="0" w:evenVBand="0" w:oddHBand="0" w:evenHBand="0" w:firstRowFirstColumn="0" w:firstRowLastColumn="0" w:lastRowFirstColumn="0" w:lastRowLastColumn="0"/>
            <w:tcW w:w="1271" w:type="dxa"/>
            <w:vMerge/>
          </w:tcPr>
          <w:p w14:paraId="4BDC4A49" w14:textId="77777777" w:rsidR="003A7F32" w:rsidRPr="00681EEC" w:rsidRDefault="003A7F32" w:rsidP="0092186A">
            <w:pPr>
              <w:rPr>
                <w:sz w:val="18"/>
                <w:szCs w:val="18"/>
              </w:rPr>
            </w:pPr>
          </w:p>
        </w:tc>
        <w:tc>
          <w:tcPr>
            <w:tcW w:w="1559" w:type="dxa"/>
            <w:vMerge/>
          </w:tcPr>
          <w:p w14:paraId="5D1A9FC5"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sz w:val="18"/>
                <w:szCs w:val="18"/>
              </w:rPr>
            </w:pPr>
          </w:p>
        </w:tc>
        <w:tc>
          <w:tcPr>
            <w:tcW w:w="2552" w:type="dxa"/>
          </w:tcPr>
          <w:p w14:paraId="61702CD2"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sz w:val="18"/>
                <w:szCs w:val="18"/>
              </w:rPr>
            </w:pPr>
            <w:r w:rsidRPr="00681EEC">
              <w:rPr>
                <w:sz w:val="18"/>
                <w:szCs w:val="18"/>
              </w:rPr>
              <w:t>Murray cod</w:t>
            </w:r>
          </w:p>
        </w:tc>
        <w:tc>
          <w:tcPr>
            <w:tcW w:w="1843" w:type="dxa"/>
          </w:tcPr>
          <w:p w14:paraId="27744F7B" w14:textId="77777777" w:rsidR="003A7F32" w:rsidRPr="00681EEC" w:rsidRDefault="003A7F32" w:rsidP="000529CD">
            <w:pPr>
              <w:spacing w:before="20" w:after="20"/>
              <w:jc w:val="center"/>
              <w:cnfStyle w:val="000000000000" w:firstRow="0" w:lastRow="0" w:firstColumn="0" w:lastColumn="0" w:oddVBand="0" w:evenVBand="0" w:oddHBand="0" w:evenHBand="0" w:firstRowFirstColumn="0" w:firstRowLastColumn="0" w:lastRowFirstColumn="0" w:lastRowLastColumn="0"/>
              <w:rPr>
                <w:sz w:val="18"/>
                <w:szCs w:val="18"/>
              </w:rPr>
            </w:pPr>
            <w:r w:rsidRPr="00681EEC">
              <w:rPr>
                <w:sz w:val="18"/>
                <w:szCs w:val="18"/>
              </w:rPr>
              <w:t>26</w:t>
            </w:r>
          </w:p>
        </w:tc>
        <w:tc>
          <w:tcPr>
            <w:tcW w:w="1063" w:type="dxa"/>
          </w:tcPr>
          <w:p w14:paraId="3419D755"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sz w:val="18"/>
                <w:szCs w:val="18"/>
              </w:rPr>
            </w:pPr>
            <w:r w:rsidRPr="00681EEC">
              <w:rPr>
                <w:sz w:val="18"/>
                <w:szCs w:val="18"/>
              </w:rPr>
              <w:t>2016</w:t>
            </w:r>
          </w:p>
        </w:tc>
        <w:tc>
          <w:tcPr>
            <w:tcW w:w="1063" w:type="dxa"/>
          </w:tcPr>
          <w:p w14:paraId="5E66B3D0"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sz w:val="18"/>
                <w:szCs w:val="18"/>
              </w:rPr>
            </w:pPr>
          </w:p>
        </w:tc>
      </w:tr>
      <w:tr w:rsidR="00211ACD" w:rsidRPr="00D03B3C" w14:paraId="2DB4EB7C" w14:textId="77777777" w:rsidTr="005E74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vMerge/>
          </w:tcPr>
          <w:p w14:paraId="05A68349" w14:textId="77777777" w:rsidR="003A7F32" w:rsidRPr="00681EEC" w:rsidRDefault="003A7F32" w:rsidP="0092186A">
            <w:pPr>
              <w:rPr>
                <w:sz w:val="18"/>
                <w:szCs w:val="18"/>
              </w:rPr>
            </w:pPr>
          </w:p>
        </w:tc>
        <w:tc>
          <w:tcPr>
            <w:tcW w:w="1559" w:type="dxa"/>
            <w:vMerge/>
          </w:tcPr>
          <w:p w14:paraId="600739DF"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sz w:val="18"/>
                <w:szCs w:val="18"/>
              </w:rPr>
            </w:pPr>
          </w:p>
        </w:tc>
        <w:tc>
          <w:tcPr>
            <w:tcW w:w="2552" w:type="dxa"/>
          </w:tcPr>
          <w:p w14:paraId="1043FC40"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sz w:val="18"/>
                <w:szCs w:val="18"/>
              </w:rPr>
            </w:pPr>
            <w:r w:rsidRPr="00681EEC">
              <w:rPr>
                <w:sz w:val="18"/>
                <w:szCs w:val="18"/>
              </w:rPr>
              <w:t>golden perch</w:t>
            </w:r>
          </w:p>
        </w:tc>
        <w:tc>
          <w:tcPr>
            <w:tcW w:w="1843" w:type="dxa"/>
          </w:tcPr>
          <w:p w14:paraId="1B30EDBB" w14:textId="77777777" w:rsidR="003A7F32" w:rsidRPr="00681EEC" w:rsidRDefault="003A7F32" w:rsidP="000529CD">
            <w:pPr>
              <w:spacing w:before="20" w:after="20"/>
              <w:jc w:val="center"/>
              <w:cnfStyle w:val="000000100000" w:firstRow="0" w:lastRow="0" w:firstColumn="0" w:lastColumn="0" w:oddVBand="0" w:evenVBand="0" w:oddHBand="1" w:evenHBand="0" w:firstRowFirstColumn="0" w:firstRowLastColumn="0" w:lastRowFirstColumn="0" w:lastRowLastColumn="0"/>
              <w:rPr>
                <w:sz w:val="18"/>
                <w:szCs w:val="18"/>
              </w:rPr>
            </w:pPr>
            <w:r w:rsidRPr="00681EEC">
              <w:rPr>
                <w:sz w:val="18"/>
                <w:szCs w:val="18"/>
              </w:rPr>
              <w:t>11</w:t>
            </w:r>
          </w:p>
        </w:tc>
        <w:tc>
          <w:tcPr>
            <w:tcW w:w="1063" w:type="dxa"/>
          </w:tcPr>
          <w:p w14:paraId="3F1CE78A"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sz w:val="18"/>
                <w:szCs w:val="18"/>
              </w:rPr>
            </w:pPr>
            <w:r w:rsidRPr="00681EEC">
              <w:rPr>
                <w:sz w:val="18"/>
                <w:szCs w:val="18"/>
              </w:rPr>
              <w:t>2016</w:t>
            </w:r>
          </w:p>
        </w:tc>
        <w:tc>
          <w:tcPr>
            <w:tcW w:w="1063" w:type="dxa"/>
          </w:tcPr>
          <w:p w14:paraId="52EB7358"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sz w:val="18"/>
                <w:szCs w:val="18"/>
              </w:rPr>
            </w:pPr>
          </w:p>
        </w:tc>
      </w:tr>
      <w:tr w:rsidR="00211ACD" w:rsidRPr="00D03B3C" w14:paraId="5681A803" w14:textId="77777777" w:rsidTr="005E7429">
        <w:tc>
          <w:tcPr>
            <w:cnfStyle w:val="001000000000" w:firstRow="0" w:lastRow="0" w:firstColumn="1" w:lastColumn="0" w:oddVBand="0" w:evenVBand="0" w:oddHBand="0" w:evenHBand="0" w:firstRowFirstColumn="0" w:firstRowLastColumn="0" w:lastRowFirstColumn="0" w:lastRowLastColumn="0"/>
            <w:tcW w:w="1271" w:type="dxa"/>
            <w:vMerge/>
          </w:tcPr>
          <w:p w14:paraId="10BAB8D6" w14:textId="77777777" w:rsidR="003A7F32" w:rsidRPr="00681EEC" w:rsidRDefault="003A7F32" w:rsidP="0092186A">
            <w:pPr>
              <w:rPr>
                <w:sz w:val="18"/>
                <w:szCs w:val="18"/>
              </w:rPr>
            </w:pPr>
          </w:p>
        </w:tc>
        <w:tc>
          <w:tcPr>
            <w:tcW w:w="1559" w:type="dxa"/>
            <w:vMerge w:val="restart"/>
          </w:tcPr>
          <w:p w14:paraId="6651937A"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sz w:val="18"/>
                <w:szCs w:val="18"/>
              </w:rPr>
            </w:pPr>
            <w:r w:rsidRPr="00681EEC">
              <w:rPr>
                <w:sz w:val="18"/>
                <w:szCs w:val="18"/>
              </w:rPr>
              <w:t>2016-2018</w:t>
            </w:r>
          </w:p>
        </w:tc>
        <w:tc>
          <w:tcPr>
            <w:tcW w:w="2552" w:type="dxa"/>
          </w:tcPr>
          <w:p w14:paraId="62938FD3"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sz w:val="18"/>
                <w:szCs w:val="18"/>
              </w:rPr>
            </w:pPr>
            <w:r w:rsidRPr="00681EEC">
              <w:rPr>
                <w:sz w:val="18"/>
                <w:szCs w:val="18"/>
              </w:rPr>
              <w:t>Murray cod</w:t>
            </w:r>
          </w:p>
        </w:tc>
        <w:tc>
          <w:tcPr>
            <w:tcW w:w="1843" w:type="dxa"/>
          </w:tcPr>
          <w:p w14:paraId="5201900E" w14:textId="77777777" w:rsidR="003A7F32" w:rsidRPr="00681EEC" w:rsidRDefault="003A7F32" w:rsidP="000529CD">
            <w:pPr>
              <w:spacing w:before="20" w:after="20"/>
              <w:jc w:val="center"/>
              <w:cnfStyle w:val="000000000000" w:firstRow="0" w:lastRow="0" w:firstColumn="0" w:lastColumn="0" w:oddVBand="0" w:evenVBand="0" w:oddHBand="0" w:evenHBand="0" w:firstRowFirstColumn="0" w:firstRowLastColumn="0" w:lastRowFirstColumn="0" w:lastRowLastColumn="0"/>
              <w:rPr>
                <w:sz w:val="18"/>
                <w:szCs w:val="18"/>
              </w:rPr>
            </w:pPr>
            <w:r w:rsidRPr="00681EEC">
              <w:rPr>
                <w:sz w:val="18"/>
                <w:szCs w:val="18"/>
              </w:rPr>
              <w:t>20</w:t>
            </w:r>
          </w:p>
        </w:tc>
        <w:tc>
          <w:tcPr>
            <w:tcW w:w="1063" w:type="dxa"/>
          </w:tcPr>
          <w:p w14:paraId="21005356"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sz w:val="18"/>
                <w:szCs w:val="18"/>
              </w:rPr>
            </w:pPr>
            <w:r w:rsidRPr="00681EEC">
              <w:rPr>
                <w:sz w:val="18"/>
                <w:szCs w:val="18"/>
              </w:rPr>
              <w:t>2016</w:t>
            </w:r>
          </w:p>
        </w:tc>
        <w:tc>
          <w:tcPr>
            <w:tcW w:w="1063" w:type="dxa"/>
          </w:tcPr>
          <w:p w14:paraId="2489D373"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sz w:val="18"/>
                <w:szCs w:val="18"/>
              </w:rPr>
            </w:pPr>
          </w:p>
        </w:tc>
      </w:tr>
      <w:tr w:rsidR="00211ACD" w:rsidRPr="00D03B3C" w14:paraId="76F2A683" w14:textId="77777777" w:rsidTr="005E74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vMerge/>
          </w:tcPr>
          <w:p w14:paraId="47174EA3" w14:textId="77777777" w:rsidR="003A7F32" w:rsidRPr="00681EEC" w:rsidRDefault="003A7F32" w:rsidP="0092186A">
            <w:pPr>
              <w:rPr>
                <w:sz w:val="18"/>
                <w:szCs w:val="18"/>
              </w:rPr>
            </w:pPr>
          </w:p>
        </w:tc>
        <w:tc>
          <w:tcPr>
            <w:tcW w:w="1559" w:type="dxa"/>
            <w:vMerge/>
          </w:tcPr>
          <w:p w14:paraId="64308AFF"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sz w:val="18"/>
                <w:szCs w:val="18"/>
              </w:rPr>
            </w:pPr>
          </w:p>
        </w:tc>
        <w:tc>
          <w:tcPr>
            <w:tcW w:w="2552" w:type="dxa"/>
          </w:tcPr>
          <w:p w14:paraId="355132ED"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sz w:val="18"/>
                <w:szCs w:val="18"/>
              </w:rPr>
            </w:pPr>
            <w:r w:rsidRPr="00681EEC">
              <w:rPr>
                <w:sz w:val="18"/>
                <w:szCs w:val="18"/>
              </w:rPr>
              <w:t>common carp</w:t>
            </w:r>
          </w:p>
        </w:tc>
        <w:tc>
          <w:tcPr>
            <w:tcW w:w="1843" w:type="dxa"/>
          </w:tcPr>
          <w:p w14:paraId="071B8338" w14:textId="77777777" w:rsidR="003A7F32" w:rsidRPr="00681EEC" w:rsidRDefault="003A7F32" w:rsidP="000529CD">
            <w:pPr>
              <w:spacing w:before="20" w:after="20"/>
              <w:jc w:val="center"/>
              <w:cnfStyle w:val="000000100000" w:firstRow="0" w:lastRow="0" w:firstColumn="0" w:lastColumn="0" w:oddVBand="0" w:evenVBand="0" w:oddHBand="1" w:evenHBand="0" w:firstRowFirstColumn="0" w:firstRowLastColumn="0" w:lastRowFirstColumn="0" w:lastRowLastColumn="0"/>
              <w:rPr>
                <w:sz w:val="18"/>
                <w:szCs w:val="18"/>
              </w:rPr>
            </w:pPr>
            <w:r w:rsidRPr="00681EEC">
              <w:rPr>
                <w:sz w:val="18"/>
                <w:szCs w:val="18"/>
              </w:rPr>
              <w:t>16</w:t>
            </w:r>
          </w:p>
        </w:tc>
        <w:tc>
          <w:tcPr>
            <w:tcW w:w="1063" w:type="dxa"/>
          </w:tcPr>
          <w:p w14:paraId="4585BC02"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sz w:val="18"/>
                <w:szCs w:val="18"/>
              </w:rPr>
            </w:pPr>
          </w:p>
        </w:tc>
        <w:tc>
          <w:tcPr>
            <w:tcW w:w="1063" w:type="dxa"/>
          </w:tcPr>
          <w:p w14:paraId="368A6933"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sz w:val="18"/>
                <w:szCs w:val="18"/>
              </w:rPr>
            </w:pPr>
            <w:r w:rsidRPr="00681EEC">
              <w:rPr>
                <w:sz w:val="18"/>
                <w:szCs w:val="18"/>
              </w:rPr>
              <w:t>2018</w:t>
            </w:r>
          </w:p>
        </w:tc>
      </w:tr>
      <w:tr w:rsidR="00211ACD" w:rsidRPr="00D03B3C" w14:paraId="09D3F4F7" w14:textId="77777777" w:rsidTr="005E7429">
        <w:tc>
          <w:tcPr>
            <w:cnfStyle w:val="001000000000" w:firstRow="0" w:lastRow="0" w:firstColumn="1" w:lastColumn="0" w:oddVBand="0" w:evenVBand="0" w:oddHBand="0" w:evenHBand="0" w:firstRowFirstColumn="0" w:firstRowLastColumn="0" w:lastRowFirstColumn="0" w:lastRowLastColumn="0"/>
            <w:tcW w:w="1271" w:type="dxa"/>
            <w:vMerge/>
          </w:tcPr>
          <w:p w14:paraId="55EAD963" w14:textId="77777777" w:rsidR="003A7F32" w:rsidRPr="00681EEC" w:rsidRDefault="003A7F32" w:rsidP="0092186A">
            <w:pPr>
              <w:rPr>
                <w:sz w:val="18"/>
                <w:szCs w:val="18"/>
              </w:rPr>
            </w:pPr>
          </w:p>
        </w:tc>
        <w:tc>
          <w:tcPr>
            <w:tcW w:w="1559" w:type="dxa"/>
            <w:vMerge/>
          </w:tcPr>
          <w:p w14:paraId="2DA29716"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sz w:val="18"/>
                <w:szCs w:val="18"/>
              </w:rPr>
            </w:pPr>
          </w:p>
        </w:tc>
        <w:tc>
          <w:tcPr>
            <w:tcW w:w="2552" w:type="dxa"/>
          </w:tcPr>
          <w:p w14:paraId="518B04F4"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sz w:val="18"/>
                <w:szCs w:val="18"/>
              </w:rPr>
            </w:pPr>
            <w:r w:rsidRPr="00681EEC">
              <w:rPr>
                <w:sz w:val="18"/>
                <w:szCs w:val="18"/>
              </w:rPr>
              <w:t>bony herring</w:t>
            </w:r>
          </w:p>
        </w:tc>
        <w:tc>
          <w:tcPr>
            <w:tcW w:w="1843" w:type="dxa"/>
          </w:tcPr>
          <w:p w14:paraId="5D49D5F0" w14:textId="77777777" w:rsidR="003A7F32" w:rsidRPr="00681EEC" w:rsidRDefault="003A7F32" w:rsidP="000529CD">
            <w:pPr>
              <w:spacing w:before="20" w:after="20"/>
              <w:jc w:val="center"/>
              <w:cnfStyle w:val="000000000000" w:firstRow="0" w:lastRow="0" w:firstColumn="0" w:lastColumn="0" w:oddVBand="0" w:evenVBand="0" w:oddHBand="0" w:evenHBand="0" w:firstRowFirstColumn="0" w:firstRowLastColumn="0" w:lastRowFirstColumn="0" w:lastRowLastColumn="0"/>
              <w:rPr>
                <w:sz w:val="18"/>
                <w:szCs w:val="18"/>
              </w:rPr>
            </w:pPr>
            <w:r w:rsidRPr="00681EEC">
              <w:rPr>
                <w:sz w:val="18"/>
                <w:szCs w:val="18"/>
              </w:rPr>
              <w:t>14</w:t>
            </w:r>
          </w:p>
        </w:tc>
        <w:tc>
          <w:tcPr>
            <w:tcW w:w="1063" w:type="dxa"/>
          </w:tcPr>
          <w:p w14:paraId="74A13518"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sz w:val="18"/>
                <w:szCs w:val="18"/>
              </w:rPr>
            </w:pPr>
          </w:p>
        </w:tc>
        <w:tc>
          <w:tcPr>
            <w:tcW w:w="1063" w:type="dxa"/>
          </w:tcPr>
          <w:p w14:paraId="677EE2E9"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sz w:val="18"/>
                <w:szCs w:val="18"/>
              </w:rPr>
            </w:pPr>
            <w:r w:rsidRPr="00681EEC">
              <w:rPr>
                <w:sz w:val="18"/>
                <w:szCs w:val="18"/>
              </w:rPr>
              <w:t>2018</w:t>
            </w:r>
          </w:p>
        </w:tc>
      </w:tr>
      <w:tr w:rsidR="00211ACD" w:rsidRPr="00D03B3C" w14:paraId="1A585683" w14:textId="77777777" w:rsidTr="005E74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vMerge/>
          </w:tcPr>
          <w:p w14:paraId="236965EC" w14:textId="77777777" w:rsidR="003A7F32" w:rsidRPr="00681EEC" w:rsidRDefault="003A7F32" w:rsidP="0092186A">
            <w:pPr>
              <w:rPr>
                <w:sz w:val="18"/>
                <w:szCs w:val="18"/>
              </w:rPr>
            </w:pPr>
          </w:p>
        </w:tc>
        <w:tc>
          <w:tcPr>
            <w:tcW w:w="1559" w:type="dxa"/>
            <w:vMerge w:val="restart"/>
          </w:tcPr>
          <w:p w14:paraId="1D77DF6F"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sz w:val="18"/>
                <w:szCs w:val="18"/>
              </w:rPr>
            </w:pPr>
            <w:r w:rsidRPr="00681EEC">
              <w:rPr>
                <w:sz w:val="18"/>
                <w:szCs w:val="18"/>
              </w:rPr>
              <w:t>2016-2020</w:t>
            </w:r>
          </w:p>
        </w:tc>
        <w:tc>
          <w:tcPr>
            <w:tcW w:w="2552" w:type="dxa"/>
          </w:tcPr>
          <w:p w14:paraId="1AC370DB"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sz w:val="18"/>
                <w:szCs w:val="18"/>
              </w:rPr>
            </w:pPr>
            <w:r w:rsidRPr="00681EEC">
              <w:rPr>
                <w:sz w:val="18"/>
                <w:szCs w:val="18"/>
              </w:rPr>
              <w:t>Murray cod</w:t>
            </w:r>
          </w:p>
        </w:tc>
        <w:tc>
          <w:tcPr>
            <w:tcW w:w="1843" w:type="dxa"/>
          </w:tcPr>
          <w:p w14:paraId="56CD38A1" w14:textId="77777777" w:rsidR="003A7F32" w:rsidRPr="00681EEC" w:rsidRDefault="003A7F32" w:rsidP="000529CD">
            <w:pPr>
              <w:spacing w:before="20" w:after="20"/>
              <w:jc w:val="center"/>
              <w:cnfStyle w:val="000000100000" w:firstRow="0" w:lastRow="0" w:firstColumn="0" w:lastColumn="0" w:oddVBand="0" w:evenVBand="0" w:oddHBand="1" w:evenHBand="0" w:firstRowFirstColumn="0" w:firstRowLastColumn="0" w:lastRowFirstColumn="0" w:lastRowLastColumn="0"/>
              <w:rPr>
                <w:sz w:val="18"/>
                <w:szCs w:val="18"/>
              </w:rPr>
            </w:pPr>
            <w:r w:rsidRPr="00681EEC">
              <w:rPr>
                <w:sz w:val="18"/>
                <w:szCs w:val="18"/>
              </w:rPr>
              <w:t>23</w:t>
            </w:r>
          </w:p>
        </w:tc>
        <w:tc>
          <w:tcPr>
            <w:tcW w:w="1063" w:type="dxa"/>
          </w:tcPr>
          <w:p w14:paraId="1A0265BD"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sz w:val="18"/>
                <w:szCs w:val="18"/>
              </w:rPr>
            </w:pPr>
            <w:r w:rsidRPr="00681EEC">
              <w:rPr>
                <w:sz w:val="18"/>
                <w:szCs w:val="18"/>
              </w:rPr>
              <w:t>2016</w:t>
            </w:r>
          </w:p>
        </w:tc>
        <w:tc>
          <w:tcPr>
            <w:tcW w:w="1063" w:type="dxa"/>
          </w:tcPr>
          <w:p w14:paraId="6905B0B1"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sz w:val="18"/>
                <w:szCs w:val="18"/>
              </w:rPr>
            </w:pPr>
          </w:p>
        </w:tc>
      </w:tr>
      <w:tr w:rsidR="00211ACD" w:rsidRPr="00D03B3C" w14:paraId="061E46D4" w14:textId="77777777" w:rsidTr="005E7429">
        <w:tc>
          <w:tcPr>
            <w:cnfStyle w:val="001000000000" w:firstRow="0" w:lastRow="0" w:firstColumn="1" w:lastColumn="0" w:oddVBand="0" w:evenVBand="0" w:oddHBand="0" w:evenHBand="0" w:firstRowFirstColumn="0" w:firstRowLastColumn="0" w:lastRowFirstColumn="0" w:lastRowLastColumn="0"/>
            <w:tcW w:w="1271" w:type="dxa"/>
            <w:vMerge/>
          </w:tcPr>
          <w:p w14:paraId="49FB9BC2" w14:textId="77777777" w:rsidR="003A7F32" w:rsidRPr="00681EEC" w:rsidRDefault="003A7F32" w:rsidP="0092186A">
            <w:pPr>
              <w:rPr>
                <w:sz w:val="18"/>
                <w:szCs w:val="18"/>
              </w:rPr>
            </w:pPr>
          </w:p>
        </w:tc>
        <w:tc>
          <w:tcPr>
            <w:tcW w:w="1559" w:type="dxa"/>
            <w:vMerge/>
          </w:tcPr>
          <w:p w14:paraId="549335D8"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sz w:val="18"/>
                <w:szCs w:val="18"/>
              </w:rPr>
            </w:pPr>
          </w:p>
        </w:tc>
        <w:tc>
          <w:tcPr>
            <w:tcW w:w="2552" w:type="dxa"/>
          </w:tcPr>
          <w:p w14:paraId="2E858D8A"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sz w:val="18"/>
                <w:szCs w:val="18"/>
              </w:rPr>
            </w:pPr>
            <w:r w:rsidRPr="00681EEC">
              <w:rPr>
                <w:sz w:val="18"/>
                <w:szCs w:val="18"/>
              </w:rPr>
              <w:t>goldfish</w:t>
            </w:r>
          </w:p>
        </w:tc>
        <w:tc>
          <w:tcPr>
            <w:tcW w:w="1843" w:type="dxa"/>
          </w:tcPr>
          <w:p w14:paraId="5493BA74" w14:textId="77777777" w:rsidR="003A7F32" w:rsidRPr="00681EEC" w:rsidRDefault="003A7F32" w:rsidP="000529CD">
            <w:pPr>
              <w:spacing w:before="20" w:after="20"/>
              <w:jc w:val="center"/>
              <w:cnfStyle w:val="000000000000" w:firstRow="0" w:lastRow="0" w:firstColumn="0" w:lastColumn="0" w:oddVBand="0" w:evenVBand="0" w:oddHBand="0" w:evenHBand="0" w:firstRowFirstColumn="0" w:firstRowLastColumn="0" w:lastRowFirstColumn="0" w:lastRowLastColumn="0"/>
              <w:rPr>
                <w:sz w:val="18"/>
                <w:szCs w:val="18"/>
              </w:rPr>
            </w:pPr>
            <w:r w:rsidRPr="00681EEC">
              <w:rPr>
                <w:sz w:val="18"/>
                <w:szCs w:val="18"/>
              </w:rPr>
              <w:t>15</w:t>
            </w:r>
          </w:p>
        </w:tc>
        <w:tc>
          <w:tcPr>
            <w:tcW w:w="1063" w:type="dxa"/>
          </w:tcPr>
          <w:p w14:paraId="4264CD61"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sz w:val="18"/>
                <w:szCs w:val="18"/>
              </w:rPr>
            </w:pPr>
          </w:p>
        </w:tc>
        <w:tc>
          <w:tcPr>
            <w:tcW w:w="1063" w:type="dxa"/>
          </w:tcPr>
          <w:p w14:paraId="3027E8E4"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sz w:val="18"/>
                <w:szCs w:val="18"/>
              </w:rPr>
            </w:pPr>
            <w:r w:rsidRPr="00681EEC">
              <w:rPr>
                <w:sz w:val="18"/>
                <w:szCs w:val="18"/>
              </w:rPr>
              <w:t>2020</w:t>
            </w:r>
          </w:p>
        </w:tc>
      </w:tr>
      <w:tr w:rsidR="00211ACD" w:rsidRPr="00D03B3C" w14:paraId="14672CD7" w14:textId="77777777" w:rsidTr="005E74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vMerge/>
          </w:tcPr>
          <w:p w14:paraId="528FD7E1" w14:textId="77777777" w:rsidR="003A7F32" w:rsidRPr="00681EEC" w:rsidRDefault="003A7F32" w:rsidP="0092186A">
            <w:pPr>
              <w:rPr>
                <w:sz w:val="18"/>
                <w:szCs w:val="18"/>
              </w:rPr>
            </w:pPr>
          </w:p>
        </w:tc>
        <w:tc>
          <w:tcPr>
            <w:tcW w:w="1559" w:type="dxa"/>
            <w:vMerge/>
          </w:tcPr>
          <w:p w14:paraId="7359BAA9"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sz w:val="18"/>
                <w:szCs w:val="18"/>
              </w:rPr>
            </w:pPr>
          </w:p>
        </w:tc>
        <w:tc>
          <w:tcPr>
            <w:tcW w:w="2552" w:type="dxa"/>
          </w:tcPr>
          <w:p w14:paraId="545AE320"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sz w:val="18"/>
                <w:szCs w:val="18"/>
              </w:rPr>
            </w:pPr>
            <w:r w:rsidRPr="00681EEC">
              <w:rPr>
                <w:sz w:val="18"/>
                <w:szCs w:val="18"/>
              </w:rPr>
              <w:t>common carp</w:t>
            </w:r>
          </w:p>
        </w:tc>
        <w:tc>
          <w:tcPr>
            <w:tcW w:w="1843" w:type="dxa"/>
          </w:tcPr>
          <w:p w14:paraId="3DC814AC" w14:textId="77777777" w:rsidR="003A7F32" w:rsidRPr="00681EEC" w:rsidRDefault="003A7F32" w:rsidP="000529CD">
            <w:pPr>
              <w:spacing w:before="20" w:after="20"/>
              <w:jc w:val="center"/>
              <w:cnfStyle w:val="000000100000" w:firstRow="0" w:lastRow="0" w:firstColumn="0" w:lastColumn="0" w:oddVBand="0" w:evenVBand="0" w:oddHBand="1" w:evenHBand="0" w:firstRowFirstColumn="0" w:firstRowLastColumn="0" w:lastRowFirstColumn="0" w:lastRowLastColumn="0"/>
              <w:rPr>
                <w:sz w:val="18"/>
                <w:szCs w:val="18"/>
              </w:rPr>
            </w:pPr>
            <w:r w:rsidRPr="00681EEC">
              <w:rPr>
                <w:sz w:val="18"/>
                <w:szCs w:val="18"/>
              </w:rPr>
              <w:t>14</w:t>
            </w:r>
          </w:p>
        </w:tc>
        <w:tc>
          <w:tcPr>
            <w:tcW w:w="1063" w:type="dxa"/>
          </w:tcPr>
          <w:p w14:paraId="3FCDE05A"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sz w:val="18"/>
                <w:szCs w:val="18"/>
              </w:rPr>
            </w:pPr>
          </w:p>
        </w:tc>
        <w:tc>
          <w:tcPr>
            <w:tcW w:w="1063" w:type="dxa"/>
          </w:tcPr>
          <w:p w14:paraId="5824BCAD"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sz w:val="18"/>
                <w:szCs w:val="18"/>
              </w:rPr>
            </w:pPr>
            <w:r w:rsidRPr="00681EEC">
              <w:rPr>
                <w:sz w:val="18"/>
                <w:szCs w:val="18"/>
              </w:rPr>
              <w:t>2020</w:t>
            </w:r>
          </w:p>
        </w:tc>
      </w:tr>
      <w:tr w:rsidR="00211ACD" w:rsidRPr="00D03B3C" w14:paraId="318AA3E1" w14:textId="77777777" w:rsidTr="005E7429">
        <w:tc>
          <w:tcPr>
            <w:cnfStyle w:val="001000000000" w:firstRow="0" w:lastRow="0" w:firstColumn="1" w:lastColumn="0" w:oddVBand="0" w:evenVBand="0" w:oddHBand="0" w:evenHBand="0" w:firstRowFirstColumn="0" w:firstRowLastColumn="0" w:lastRowFirstColumn="0" w:lastRowLastColumn="0"/>
            <w:tcW w:w="1271" w:type="dxa"/>
            <w:vMerge/>
          </w:tcPr>
          <w:p w14:paraId="552FEE79" w14:textId="77777777" w:rsidR="003A7F32" w:rsidRPr="00681EEC" w:rsidRDefault="003A7F32" w:rsidP="0092186A">
            <w:pPr>
              <w:rPr>
                <w:sz w:val="18"/>
                <w:szCs w:val="18"/>
              </w:rPr>
            </w:pPr>
          </w:p>
        </w:tc>
        <w:tc>
          <w:tcPr>
            <w:tcW w:w="1559" w:type="dxa"/>
            <w:vMerge w:val="restart"/>
          </w:tcPr>
          <w:p w14:paraId="2ADC84E8"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sz w:val="18"/>
                <w:szCs w:val="18"/>
              </w:rPr>
            </w:pPr>
            <w:r w:rsidRPr="00681EEC">
              <w:rPr>
                <w:sz w:val="18"/>
                <w:szCs w:val="18"/>
              </w:rPr>
              <w:t>2017-2018</w:t>
            </w:r>
          </w:p>
        </w:tc>
        <w:tc>
          <w:tcPr>
            <w:tcW w:w="2552" w:type="dxa"/>
          </w:tcPr>
          <w:p w14:paraId="68E36FCD"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sz w:val="18"/>
                <w:szCs w:val="18"/>
              </w:rPr>
            </w:pPr>
            <w:r w:rsidRPr="00681EEC">
              <w:rPr>
                <w:sz w:val="18"/>
                <w:szCs w:val="18"/>
              </w:rPr>
              <w:t>Murray cod</w:t>
            </w:r>
          </w:p>
        </w:tc>
        <w:tc>
          <w:tcPr>
            <w:tcW w:w="1843" w:type="dxa"/>
          </w:tcPr>
          <w:p w14:paraId="7844FC29" w14:textId="77777777" w:rsidR="003A7F32" w:rsidRPr="00681EEC" w:rsidRDefault="003A7F32" w:rsidP="000529CD">
            <w:pPr>
              <w:spacing w:before="20" w:after="20"/>
              <w:jc w:val="center"/>
              <w:cnfStyle w:val="000000000000" w:firstRow="0" w:lastRow="0" w:firstColumn="0" w:lastColumn="0" w:oddVBand="0" w:evenVBand="0" w:oddHBand="0" w:evenHBand="0" w:firstRowFirstColumn="0" w:firstRowLastColumn="0" w:lastRowFirstColumn="0" w:lastRowLastColumn="0"/>
              <w:rPr>
                <w:sz w:val="18"/>
                <w:szCs w:val="18"/>
              </w:rPr>
            </w:pPr>
            <w:r w:rsidRPr="00681EEC">
              <w:rPr>
                <w:sz w:val="18"/>
                <w:szCs w:val="18"/>
              </w:rPr>
              <w:t>24</w:t>
            </w:r>
          </w:p>
        </w:tc>
        <w:tc>
          <w:tcPr>
            <w:tcW w:w="1063" w:type="dxa"/>
          </w:tcPr>
          <w:p w14:paraId="098AB84B"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sz w:val="18"/>
                <w:szCs w:val="18"/>
              </w:rPr>
            </w:pPr>
          </w:p>
        </w:tc>
        <w:tc>
          <w:tcPr>
            <w:tcW w:w="1063" w:type="dxa"/>
          </w:tcPr>
          <w:p w14:paraId="29CCD16A"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sz w:val="18"/>
                <w:szCs w:val="18"/>
              </w:rPr>
            </w:pPr>
            <w:r w:rsidRPr="00681EEC">
              <w:rPr>
                <w:sz w:val="18"/>
                <w:szCs w:val="18"/>
              </w:rPr>
              <w:t>2018</w:t>
            </w:r>
          </w:p>
        </w:tc>
      </w:tr>
      <w:tr w:rsidR="00211ACD" w:rsidRPr="00D03B3C" w14:paraId="17270D1B" w14:textId="77777777" w:rsidTr="005E74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vMerge/>
          </w:tcPr>
          <w:p w14:paraId="2EBDB672" w14:textId="77777777" w:rsidR="003A7F32" w:rsidRPr="00681EEC" w:rsidRDefault="003A7F32" w:rsidP="0092186A">
            <w:pPr>
              <w:rPr>
                <w:sz w:val="18"/>
                <w:szCs w:val="18"/>
              </w:rPr>
            </w:pPr>
          </w:p>
        </w:tc>
        <w:tc>
          <w:tcPr>
            <w:tcW w:w="1559" w:type="dxa"/>
            <w:vMerge/>
          </w:tcPr>
          <w:p w14:paraId="3F0D06BC"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sz w:val="18"/>
                <w:szCs w:val="18"/>
              </w:rPr>
            </w:pPr>
          </w:p>
        </w:tc>
        <w:tc>
          <w:tcPr>
            <w:tcW w:w="2552" w:type="dxa"/>
          </w:tcPr>
          <w:p w14:paraId="71C83389"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sz w:val="18"/>
                <w:szCs w:val="18"/>
              </w:rPr>
            </w:pPr>
            <w:r w:rsidRPr="00681EEC">
              <w:rPr>
                <w:sz w:val="18"/>
                <w:szCs w:val="18"/>
              </w:rPr>
              <w:t>common carp</w:t>
            </w:r>
          </w:p>
        </w:tc>
        <w:tc>
          <w:tcPr>
            <w:tcW w:w="1843" w:type="dxa"/>
          </w:tcPr>
          <w:p w14:paraId="286DF56C" w14:textId="77777777" w:rsidR="003A7F32" w:rsidRPr="00681EEC" w:rsidRDefault="003A7F32" w:rsidP="000529CD">
            <w:pPr>
              <w:spacing w:before="20" w:after="20"/>
              <w:jc w:val="center"/>
              <w:cnfStyle w:val="000000100000" w:firstRow="0" w:lastRow="0" w:firstColumn="0" w:lastColumn="0" w:oddVBand="0" w:evenVBand="0" w:oddHBand="1" w:evenHBand="0" w:firstRowFirstColumn="0" w:firstRowLastColumn="0" w:lastRowFirstColumn="0" w:lastRowLastColumn="0"/>
              <w:rPr>
                <w:sz w:val="18"/>
                <w:szCs w:val="18"/>
              </w:rPr>
            </w:pPr>
            <w:r w:rsidRPr="00681EEC">
              <w:rPr>
                <w:sz w:val="18"/>
                <w:szCs w:val="18"/>
              </w:rPr>
              <w:t>22</w:t>
            </w:r>
          </w:p>
        </w:tc>
        <w:tc>
          <w:tcPr>
            <w:tcW w:w="1063" w:type="dxa"/>
          </w:tcPr>
          <w:p w14:paraId="1D6D0462"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sz w:val="18"/>
                <w:szCs w:val="18"/>
              </w:rPr>
            </w:pPr>
            <w:r w:rsidRPr="00681EEC">
              <w:rPr>
                <w:sz w:val="18"/>
                <w:szCs w:val="18"/>
              </w:rPr>
              <w:t>2017</w:t>
            </w:r>
          </w:p>
        </w:tc>
        <w:tc>
          <w:tcPr>
            <w:tcW w:w="1063" w:type="dxa"/>
          </w:tcPr>
          <w:p w14:paraId="7A4DD666"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sz w:val="18"/>
                <w:szCs w:val="18"/>
              </w:rPr>
            </w:pPr>
          </w:p>
        </w:tc>
      </w:tr>
      <w:tr w:rsidR="00211ACD" w:rsidRPr="00D03B3C" w14:paraId="583F73D9" w14:textId="77777777" w:rsidTr="005E7429">
        <w:tc>
          <w:tcPr>
            <w:cnfStyle w:val="001000000000" w:firstRow="0" w:lastRow="0" w:firstColumn="1" w:lastColumn="0" w:oddVBand="0" w:evenVBand="0" w:oddHBand="0" w:evenHBand="0" w:firstRowFirstColumn="0" w:firstRowLastColumn="0" w:lastRowFirstColumn="0" w:lastRowLastColumn="0"/>
            <w:tcW w:w="1271" w:type="dxa"/>
            <w:vMerge/>
          </w:tcPr>
          <w:p w14:paraId="502E76A3" w14:textId="77777777" w:rsidR="003A7F32" w:rsidRPr="00681EEC" w:rsidRDefault="003A7F32" w:rsidP="0092186A">
            <w:pPr>
              <w:rPr>
                <w:sz w:val="18"/>
                <w:szCs w:val="18"/>
              </w:rPr>
            </w:pPr>
          </w:p>
        </w:tc>
        <w:tc>
          <w:tcPr>
            <w:tcW w:w="1559" w:type="dxa"/>
            <w:vMerge/>
          </w:tcPr>
          <w:p w14:paraId="218A1D0A"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sz w:val="18"/>
                <w:szCs w:val="18"/>
              </w:rPr>
            </w:pPr>
          </w:p>
        </w:tc>
        <w:tc>
          <w:tcPr>
            <w:tcW w:w="2552" w:type="dxa"/>
          </w:tcPr>
          <w:p w14:paraId="4A88C998"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sz w:val="18"/>
                <w:szCs w:val="18"/>
              </w:rPr>
            </w:pPr>
            <w:r w:rsidRPr="00681EEC">
              <w:rPr>
                <w:sz w:val="18"/>
                <w:szCs w:val="18"/>
              </w:rPr>
              <w:t>goldfish</w:t>
            </w:r>
          </w:p>
        </w:tc>
        <w:tc>
          <w:tcPr>
            <w:tcW w:w="1843" w:type="dxa"/>
          </w:tcPr>
          <w:p w14:paraId="7CAAB890" w14:textId="77777777" w:rsidR="003A7F32" w:rsidRPr="00681EEC" w:rsidRDefault="003A7F32" w:rsidP="000529CD">
            <w:pPr>
              <w:spacing w:before="20" w:after="20"/>
              <w:jc w:val="center"/>
              <w:cnfStyle w:val="000000000000" w:firstRow="0" w:lastRow="0" w:firstColumn="0" w:lastColumn="0" w:oddVBand="0" w:evenVBand="0" w:oddHBand="0" w:evenHBand="0" w:firstRowFirstColumn="0" w:firstRowLastColumn="0" w:lastRowFirstColumn="0" w:lastRowLastColumn="0"/>
              <w:rPr>
                <w:sz w:val="18"/>
                <w:szCs w:val="18"/>
              </w:rPr>
            </w:pPr>
            <w:r w:rsidRPr="00681EEC">
              <w:rPr>
                <w:sz w:val="18"/>
                <w:szCs w:val="18"/>
              </w:rPr>
              <w:t>13</w:t>
            </w:r>
          </w:p>
        </w:tc>
        <w:tc>
          <w:tcPr>
            <w:tcW w:w="1063" w:type="dxa"/>
          </w:tcPr>
          <w:p w14:paraId="3C775F2E"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sz w:val="18"/>
                <w:szCs w:val="18"/>
              </w:rPr>
            </w:pPr>
            <w:r w:rsidRPr="00681EEC">
              <w:rPr>
                <w:sz w:val="18"/>
                <w:szCs w:val="18"/>
              </w:rPr>
              <w:t>2017</w:t>
            </w:r>
          </w:p>
        </w:tc>
        <w:tc>
          <w:tcPr>
            <w:tcW w:w="1063" w:type="dxa"/>
          </w:tcPr>
          <w:p w14:paraId="4A8B2CB8"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sz w:val="18"/>
                <w:szCs w:val="18"/>
              </w:rPr>
            </w:pPr>
          </w:p>
        </w:tc>
      </w:tr>
      <w:tr w:rsidR="00211ACD" w:rsidRPr="00D03B3C" w14:paraId="38C93685" w14:textId="77777777" w:rsidTr="005E74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vMerge/>
          </w:tcPr>
          <w:p w14:paraId="154C1FFB" w14:textId="77777777" w:rsidR="003A7F32" w:rsidRPr="00681EEC" w:rsidRDefault="003A7F32" w:rsidP="0092186A">
            <w:pPr>
              <w:rPr>
                <w:sz w:val="18"/>
                <w:szCs w:val="18"/>
              </w:rPr>
            </w:pPr>
          </w:p>
        </w:tc>
        <w:tc>
          <w:tcPr>
            <w:tcW w:w="1559" w:type="dxa"/>
            <w:vMerge w:val="restart"/>
          </w:tcPr>
          <w:p w14:paraId="247392FD"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sz w:val="18"/>
                <w:szCs w:val="18"/>
              </w:rPr>
            </w:pPr>
            <w:r w:rsidRPr="00681EEC">
              <w:rPr>
                <w:sz w:val="18"/>
                <w:szCs w:val="18"/>
              </w:rPr>
              <w:t>2017-2019</w:t>
            </w:r>
          </w:p>
        </w:tc>
        <w:tc>
          <w:tcPr>
            <w:tcW w:w="2552" w:type="dxa"/>
          </w:tcPr>
          <w:p w14:paraId="00DAAD3C"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sz w:val="18"/>
                <w:szCs w:val="18"/>
              </w:rPr>
            </w:pPr>
            <w:r w:rsidRPr="00681EEC">
              <w:rPr>
                <w:sz w:val="18"/>
                <w:szCs w:val="18"/>
              </w:rPr>
              <w:t>common carp</w:t>
            </w:r>
          </w:p>
        </w:tc>
        <w:tc>
          <w:tcPr>
            <w:tcW w:w="1843" w:type="dxa"/>
          </w:tcPr>
          <w:p w14:paraId="6034888C" w14:textId="77777777" w:rsidR="003A7F32" w:rsidRPr="00681EEC" w:rsidRDefault="003A7F32" w:rsidP="000529CD">
            <w:pPr>
              <w:spacing w:before="20" w:after="20"/>
              <w:jc w:val="center"/>
              <w:cnfStyle w:val="000000100000" w:firstRow="0" w:lastRow="0" w:firstColumn="0" w:lastColumn="0" w:oddVBand="0" w:evenVBand="0" w:oddHBand="1" w:evenHBand="0" w:firstRowFirstColumn="0" w:firstRowLastColumn="0" w:lastRowFirstColumn="0" w:lastRowLastColumn="0"/>
              <w:rPr>
                <w:sz w:val="18"/>
                <w:szCs w:val="18"/>
              </w:rPr>
            </w:pPr>
            <w:r w:rsidRPr="00681EEC">
              <w:rPr>
                <w:sz w:val="18"/>
                <w:szCs w:val="18"/>
              </w:rPr>
              <w:t>25</w:t>
            </w:r>
          </w:p>
        </w:tc>
        <w:tc>
          <w:tcPr>
            <w:tcW w:w="1063" w:type="dxa"/>
          </w:tcPr>
          <w:p w14:paraId="5A675413"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sz w:val="18"/>
                <w:szCs w:val="18"/>
              </w:rPr>
            </w:pPr>
            <w:r w:rsidRPr="00681EEC">
              <w:rPr>
                <w:sz w:val="18"/>
                <w:szCs w:val="18"/>
              </w:rPr>
              <w:t>2017</w:t>
            </w:r>
          </w:p>
        </w:tc>
        <w:tc>
          <w:tcPr>
            <w:tcW w:w="1063" w:type="dxa"/>
          </w:tcPr>
          <w:p w14:paraId="491153D0"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sz w:val="18"/>
                <w:szCs w:val="18"/>
              </w:rPr>
            </w:pPr>
          </w:p>
        </w:tc>
      </w:tr>
      <w:tr w:rsidR="00211ACD" w:rsidRPr="00D03B3C" w14:paraId="5EE8CB79" w14:textId="77777777" w:rsidTr="005E7429">
        <w:tc>
          <w:tcPr>
            <w:cnfStyle w:val="001000000000" w:firstRow="0" w:lastRow="0" w:firstColumn="1" w:lastColumn="0" w:oddVBand="0" w:evenVBand="0" w:oddHBand="0" w:evenHBand="0" w:firstRowFirstColumn="0" w:firstRowLastColumn="0" w:lastRowFirstColumn="0" w:lastRowLastColumn="0"/>
            <w:tcW w:w="1271" w:type="dxa"/>
            <w:vMerge/>
          </w:tcPr>
          <w:p w14:paraId="1A3D4BA2" w14:textId="77777777" w:rsidR="003A7F32" w:rsidRPr="00681EEC" w:rsidRDefault="003A7F32" w:rsidP="0092186A">
            <w:pPr>
              <w:rPr>
                <w:sz w:val="18"/>
                <w:szCs w:val="18"/>
              </w:rPr>
            </w:pPr>
          </w:p>
        </w:tc>
        <w:tc>
          <w:tcPr>
            <w:tcW w:w="1559" w:type="dxa"/>
            <w:vMerge/>
          </w:tcPr>
          <w:p w14:paraId="3C8B4BFC"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sz w:val="18"/>
                <w:szCs w:val="18"/>
              </w:rPr>
            </w:pPr>
          </w:p>
        </w:tc>
        <w:tc>
          <w:tcPr>
            <w:tcW w:w="2552" w:type="dxa"/>
          </w:tcPr>
          <w:p w14:paraId="46EEDCFC"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sz w:val="18"/>
                <w:szCs w:val="18"/>
              </w:rPr>
            </w:pPr>
            <w:r w:rsidRPr="00681EEC">
              <w:rPr>
                <w:sz w:val="18"/>
                <w:szCs w:val="18"/>
              </w:rPr>
              <w:t>Murray cod</w:t>
            </w:r>
          </w:p>
        </w:tc>
        <w:tc>
          <w:tcPr>
            <w:tcW w:w="1843" w:type="dxa"/>
          </w:tcPr>
          <w:p w14:paraId="54A0929A" w14:textId="77777777" w:rsidR="003A7F32" w:rsidRPr="00681EEC" w:rsidRDefault="003A7F32" w:rsidP="000529CD">
            <w:pPr>
              <w:spacing w:before="20" w:after="20"/>
              <w:jc w:val="center"/>
              <w:cnfStyle w:val="000000000000" w:firstRow="0" w:lastRow="0" w:firstColumn="0" w:lastColumn="0" w:oddVBand="0" w:evenVBand="0" w:oddHBand="0" w:evenHBand="0" w:firstRowFirstColumn="0" w:firstRowLastColumn="0" w:lastRowFirstColumn="0" w:lastRowLastColumn="0"/>
              <w:rPr>
                <w:sz w:val="18"/>
                <w:szCs w:val="18"/>
              </w:rPr>
            </w:pPr>
            <w:r w:rsidRPr="00681EEC">
              <w:rPr>
                <w:sz w:val="18"/>
                <w:szCs w:val="18"/>
              </w:rPr>
              <w:t>23</w:t>
            </w:r>
          </w:p>
        </w:tc>
        <w:tc>
          <w:tcPr>
            <w:tcW w:w="1063" w:type="dxa"/>
          </w:tcPr>
          <w:p w14:paraId="2F24FCBB"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sz w:val="18"/>
                <w:szCs w:val="18"/>
              </w:rPr>
            </w:pPr>
          </w:p>
        </w:tc>
        <w:tc>
          <w:tcPr>
            <w:tcW w:w="1063" w:type="dxa"/>
          </w:tcPr>
          <w:p w14:paraId="39006328"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sz w:val="18"/>
                <w:szCs w:val="18"/>
              </w:rPr>
            </w:pPr>
            <w:r w:rsidRPr="00681EEC">
              <w:rPr>
                <w:sz w:val="18"/>
                <w:szCs w:val="18"/>
              </w:rPr>
              <w:t>2019</w:t>
            </w:r>
          </w:p>
        </w:tc>
      </w:tr>
      <w:tr w:rsidR="00211ACD" w:rsidRPr="00D03B3C" w14:paraId="225E20F1" w14:textId="77777777" w:rsidTr="005E74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vMerge/>
          </w:tcPr>
          <w:p w14:paraId="23D2C7E9" w14:textId="77777777" w:rsidR="003A7F32" w:rsidRPr="00681EEC" w:rsidRDefault="003A7F32" w:rsidP="0092186A">
            <w:pPr>
              <w:rPr>
                <w:sz w:val="18"/>
                <w:szCs w:val="18"/>
              </w:rPr>
            </w:pPr>
          </w:p>
        </w:tc>
        <w:tc>
          <w:tcPr>
            <w:tcW w:w="1559" w:type="dxa"/>
            <w:vMerge/>
          </w:tcPr>
          <w:p w14:paraId="684BFF26"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sz w:val="18"/>
                <w:szCs w:val="18"/>
              </w:rPr>
            </w:pPr>
          </w:p>
        </w:tc>
        <w:tc>
          <w:tcPr>
            <w:tcW w:w="2552" w:type="dxa"/>
          </w:tcPr>
          <w:p w14:paraId="468835E9"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sz w:val="18"/>
                <w:szCs w:val="18"/>
              </w:rPr>
            </w:pPr>
            <w:r w:rsidRPr="00681EEC">
              <w:rPr>
                <w:sz w:val="18"/>
                <w:szCs w:val="18"/>
              </w:rPr>
              <w:t>bony herring</w:t>
            </w:r>
          </w:p>
        </w:tc>
        <w:tc>
          <w:tcPr>
            <w:tcW w:w="1843" w:type="dxa"/>
          </w:tcPr>
          <w:p w14:paraId="72891511" w14:textId="77777777" w:rsidR="003A7F32" w:rsidRPr="00681EEC" w:rsidRDefault="003A7F32" w:rsidP="000529CD">
            <w:pPr>
              <w:spacing w:before="20" w:after="20"/>
              <w:jc w:val="center"/>
              <w:cnfStyle w:val="000000100000" w:firstRow="0" w:lastRow="0" w:firstColumn="0" w:lastColumn="0" w:oddVBand="0" w:evenVBand="0" w:oddHBand="1" w:evenHBand="0" w:firstRowFirstColumn="0" w:firstRowLastColumn="0" w:lastRowFirstColumn="0" w:lastRowLastColumn="0"/>
              <w:rPr>
                <w:sz w:val="18"/>
                <w:szCs w:val="18"/>
              </w:rPr>
            </w:pPr>
            <w:r w:rsidRPr="00681EEC">
              <w:rPr>
                <w:sz w:val="18"/>
                <w:szCs w:val="18"/>
              </w:rPr>
              <w:t>13</w:t>
            </w:r>
          </w:p>
        </w:tc>
        <w:tc>
          <w:tcPr>
            <w:tcW w:w="1063" w:type="dxa"/>
          </w:tcPr>
          <w:p w14:paraId="0FFA1CD2"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sz w:val="18"/>
                <w:szCs w:val="18"/>
              </w:rPr>
            </w:pPr>
            <w:r w:rsidRPr="00681EEC">
              <w:rPr>
                <w:sz w:val="18"/>
                <w:szCs w:val="18"/>
              </w:rPr>
              <w:t>2017</w:t>
            </w:r>
          </w:p>
        </w:tc>
        <w:tc>
          <w:tcPr>
            <w:tcW w:w="1063" w:type="dxa"/>
          </w:tcPr>
          <w:p w14:paraId="093070A5"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sz w:val="18"/>
                <w:szCs w:val="18"/>
              </w:rPr>
            </w:pPr>
          </w:p>
        </w:tc>
      </w:tr>
      <w:tr w:rsidR="00211ACD" w:rsidRPr="00D03B3C" w14:paraId="571D5B91" w14:textId="77777777" w:rsidTr="005E7429">
        <w:tc>
          <w:tcPr>
            <w:cnfStyle w:val="001000000000" w:firstRow="0" w:lastRow="0" w:firstColumn="1" w:lastColumn="0" w:oddVBand="0" w:evenVBand="0" w:oddHBand="0" w:evenHBand="0" w:firstRowFirstColumn="0" w:firstRowLastColumn="0" w:lastRowFirstColumn="0" w:lastRowLastColumn="0"/>
            <w:tcW w:w="1271" w:type="dxa"/>
            <w:vMerge/>
          </w:tcPr>
          <w:p w14:paraId="10227D78" w14:textId="77777777" w:rsidR="003A7F32" w:rsidRPr="00681EEC" w:rsidRDefault="003A7F32" w:rsidP="0092186A">
            <w:pPr>
              <w:rPr>
                <w:sz w:val="18"/>
                <w:szCs w:val="18"/>
              </w:rPr>
            </w:pPr>
          </w:p>
        </w:tc>
        <w:tc>
          <w:tcPr>
            <w:tcW w:w="1559" w:type="dxa"/>
            <w:vMerge w:val="restart"/>
          </w:tcPr>
          <w:p w14:paraId="163415C0"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sz w:val="18"/>
                <w:szCs w:val="18"/>
              </w:rPr>
            </w:pPr>
            <w:r w:rsidRPr="00681EEC">
              <w:rPr>
                <w:sz w:val="18"/>
                <w:szCs w:val="18"/>
              </w:rPr>
              <w:t>2017-2020</w:t>
            </w:r>
          </w:p>
        </w:tc>
        <w:tc>
          <w:tcPr>
            <w:tcW w:w="2552" w:type="dxa"/>
          </w:tcPr>
          <w:p w14:paraId="67332038"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sz w:val="18"/>
                <w:szCs w:val="18"/>
              </w:rPr>
            </w:pPr>
            <w:r w:rsidRPr="00681EEC">
              <w:rPr>
                <w:sz w:val="18"/>
                <w:szCs w:val="18"/>
              </w:rPr>
              <w:t>common carp</w:t>
            </w:r>
          </w:p>
        </w:tc>
        <w:tc>
          <w:tcPr>
            <w:tcW w:w="1843" w:type="dxa"/>
          </w:tcPr>
          <w:p w14:paraId="2F67EA66" w14:textId="77777777" w:rsidR="003A7F32" w:rsidRPr="00681EEC" w:rsidRDefault="003A7F32" w:rsidP="000529CD">
            <w:pPr>
              <w:spacing w:before="20" w:after="20"/>
              <w:jc w:val="center"/>
              <w:cnfStyle w:val="000000000000" w:firstRow="0" w:lastRow="0" w:firstColumn="0" w:lastColumn="0" w:oddVBand="0" w:evenVBand="0" w:oddHBand="0" w:evenHBand="0" w:firstRowFirstColumn="0" w:firstRowLastColumn="0" w:lastRowFirstColumn="0" w:lastRowLastColumn="0"/>
              <w:rPr>
                <w:sz w:val="18"/>
                <w:szCs w:val="18"/>
              </w:rPr>
            </w:pPr>
            <w:r w:rsidRPr="00681EEC">
              <w:rPr>
                <w:sz w:val="18"/>
                <w:szCs w:val="18"/>
              </w:rPr>
              <w:t>23</w:t>
            </w:r>
          </w:p>
        </w:tc>
        <w:tc>
          <w:tcPr>
            <w:tcW w:w="1063" w:type="dxa"/>
          </w:tcPr>
          <w:p w14:paraId="40980DAB"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sz w:val="18"/>
                <w:szCs w:val="18"/>
              </w:rPr>
            </w:pPr>
            <w:r w:rsidRPr="00681EEC">
              <w:rPr>
                <w:sz w:val="18"/>
                <w:szCs w:val="18"/>
              </w:rPr>
              <w:t>2017</w:t>
            </w:r>
          </w:p>
        </w:tc>
        <w:tc>
          <w:tcPr>
            <w:tcW w:w="1063" w:type="dxa"/>
          </w:tcPr>
          <w:p w14:paraId="24511EF5"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sz w:val="18"/>
                <w:szCs w:val="18"/>
              </w:rPr>
            </w:pPr>
          </w:p>
        </w:tc>
      </w:tr>
      <w:tr w:rsidR="00211ACD" w:rsidRPr="00D03B3C" w14:paraId="4F041F01" w14:textId="77777777" w:rsidTr="005E74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vMerge/>
          </w:tcPr>
          <w:p w14:paraId="1C4EBD38" w14:textId="77777777" w:rsidR="003A7F32" w:rsidRPr="00681EEC" w:rsidRDefault="003A7F32" w:rsidP="0092186A">
            <w:pPr>
              <w:rPr>
                <w:sz w:val="18"/>
                <w:szCs w:val="18"/>
              </w:rPr>
            </w:pPr>
          </w:p>
        </w:tc>
        <w:tc>
          <w:tcPr>
            <w:tcW w:w="1559" w:type="dxa"/>
            <w:vMerge/>
          </w:tcPr>
          <w:p w14:paraId="13BDC445"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sz w:val="18"/>
                <w:szCs w:val="18"/>
              </w:rPr>
            </w:pPr>
          </w:p>
        </w:tc>
        <w:tc>
          <w:tcPr>
            <w:tcW w:w="2552" w:type="dxa"/>
          </w:tcPr>
          <w:p w14:paraId="721F4402"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sz w:val="18"/>
                <w:szCs w:val="18"/>
              </w:rPr>
            </w:pPr>
            <w:r w:rsidRPr="00681EEC">
              <w:rPr>
                <w:sz w:val="18"/>
                <w:szCs w:val="18"/>
              </w:rPr>
              <w:t>Murray cod</w:t>
            </w:r>
          </w:p>
        </w:tc>
        <w:tc>
          <w:tcPr>
            <w:tcW w:w="1843" w:type="dxa"/>
          </w:tcPr>
          <w:p w14:paraId="348102BA" w14:textId="77777777" w:rsidR="003A7F32" w:rsidRPr="00681EEC" w:rsidRDefault="003A7F32" w:rsidP="000529CD">
            <w:pPr>
              <w:spacing w:before="20" w:after="20"/>
              <w:jc w:val="center"/>
              <w:cnfStyle w:val="000000100000" w:firstRow="0" w:lastRow="0" w:firstColumn="0" w:lastColumn="0" w:oddVBand="0" w:evenVBand="0" w:oddHBand="1" w:evenHBand="0" w:firstRowFirstColumn="0" w:firstRowLastColumn="0" w:lastRowFirstColumn="0" w:lastRowLastColumn="0"/>
              <w:rPr>
                <w:sz w:val="18"/>
                <w:szCs w:val="18"/>
              </w:rPr>
            </w:pPr>
            <w:r w:rsidRPr="00681EEC">
              <w:rPr>
                <w:sz w:val="18"/>
                <w:szCs w:val="18"/>
              </w:rPr>
              <w:t>22</w:t>
            </w:r>
          </w:p>
        </w:tc>
        <w:tc>
          <w:tcPr>
            <w:tcW w:w="1063" w:type="dxa"/>
          </w:tcPr>
          <w:p w14:paraId="5452791A"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sz w:val="18"/>
                <w:szCs w:val="18"/>
              </w:rPr>
            </w:pPr>
          </w:p>
        </w:tc>
        <w:tc>
          <w:tcPr>
            <w:tcW w:w="1063" w:type="dxa"/>
          </w:tcPr>
          <w:p w14:paraId="7AFCCAFC"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sz w:val="18"/>
                <w:szCs w:val="18"/>
              </w:rPr>
            </w:pPr>
            <w:r w:rsidRPr="00681EEC">
              <w:rPr>
                <w:sz w:val="18"/>
                <w:szCs w:val="18"/>
              </w:rPr>
              <w:t>2020</w:t>
            </w:r>
          </w:p>
        </w:tc>
      </w:tr>
      <w:tr w:rsidR="00211ACD" w:rsidRPr="00D03B3C" w14:paraId="5638B761" w14:textId="77777777" w:rsidTr="005E7429">
        <w:tc>
          <w:tcPr>
            <w:cnfStyle w:val="001000000000" w:firstRow="0" w:lastRow="0" w:firstColumn="1" w:lastColumn="0" w:oddVBand="0" w:evenVBand="0" w:oddHBand="0" w:evenHBand="0" w:firstRowFirstColumn="0" w:firstRowLastColumn="0" w:lastRowFirstColumn="0" w:lastRowLastColumn="0"/>
            <w:tcW w:w="1271" w:type="dxa"/>
            <w:vMerge/>
          </w:tcPr>
          <w:p w14:paraId="6C265422" w14:textId="77777777" w:rsidR="003A7F32" w:rsidRPr="00681EEC" w:rsidRDefault="003A7F32" w:rsidP="0092186A">
            <w:pPr>
              <w:rPr>
                <w:sz w:val="18"/>
                <w:szCs w:val="18"/>
              </w:rPr>
            </w:pPr>
          </w:p>
        </w:tc>
        <w:tc>
          <w:tcPr>
            <w:tcW w:w="1559" w:type="dxa"/>
            <w:vMerge/>
          </w:tcPr>
          <w:p w14:paraId="15769656"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sz w:val="18"/>
                <w:szCs w:val="18"/>
              </w:rPr>
            </w:pPr>
          </w:p>
        </w:tc>
        <w:tc>
          <w:tcPr>
            <w:tcW w:w="2552" w:type="dxa"/>
          </w:tcPr>
          <w:p w14:paraId="01722FFF"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sz w:val="18"/>
                <w:szCs w:val="18"/>
              </w:rPr>
            </w:pPr>
            <w:r w:rsidRPr="00681EEC">
              <w:rPr>
                <w:sz w:val="18"/>
                <w:szCs w:val="18"/>
              </w:rPr>
              <w:t>golden perch</w:t>
            </w:r>
          </w:p>
        </w:tc>
        <w:tc>
          <w:tcPr>
            <w:tcW w:w="1843" w:type="dxa"/>
          </w:tcPr>
          <w:p w14:paraId="14A7F972" w14:textId="77777777" w:rsidR="003A7F32" w:rsidRPr="00681EEC" w:rsidRDefault="003A7F32" w:rsidP="000529CD">
            <w:pPr>
              <w:spacing w:before="20" w:after="20"/>
              <w:jc w:val="center"/>
              <w:cnfStyle w:val="000000000000" w:firstRow="0" w:lastRow="0" w:firstColumn="0" w:lastColumn="0" w:oddVBand="0" w:evenVBand="0" w:oddHBand="0" w:evenHBand="0" w:firstRowFirstColumn="0" w:firstRowLastColumn="0" w:lastRowFirstColumn="0" w:lastRowLastColumn="0"/>
              <w:rPr>
                <w:sz w:val="18"/>
                <w:szCs w:val="18"/>
              </w:rPr>
            </w:pPr>
            <w:r w:rsidRPr="00681EEC">
              <w:rPr>
                <w:sz w:val="18"/>
                <w:szCs w:val="18"/>
              </w:rPr>
              <w:t>13</w:t>
            </w:r>
          </w:p>
        </w:tc>
        <w:tc>
          <w:tcPr>
            <w:tcW w:w="1063" w:type="dxa"/>
          </w:tcPr>
          <w:p w14:paraId="0B19398C"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sz w:val="18"/>
                <w:szCs w:val="18"/>
              </w:rPr>
            </w:pPr>
          </w:p>
        </w:tc>
        <w:tc>
          <w:tcPr>
            <w:tcW w:w="1063" w:type="dxa"/>
          </w:tcPr>
          <w:p w14:paraId="61C17880"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sz w:val="18"/>
                <w:szCs w:val="18"/>
              </w:rPr>
            </w:pPr>
            <w:r w:rsidRPr="00681EEC">
              <w:rPr>
                <w:sz w:val="18"/>
                <w:szCs w:val="18"/>
              </w:rPr>
              <w:t>2020</w:t>
            </w:r>
          </w:p>
        </w:tc>
      </w:tr>
      <w:tr w:rsidR="00211ACD" w:rsidRPr="00D03B3C" w14:paraId="15B52D5E" w14:textId="77777777" w:rsidTr="005E74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vMerge/>
          </w:tcPr>
          <w:p w14:paraId="58DFE38C" w14:textId="77777777" w:rsidR="003A7F32" w:rsidRPr="00681EEC" w:rsidRDefault="003A7F32" w:rsidP="0092186A">
            <w:pPr>
              <w:rPr>
                <w:sz w:val="18"/>
                <w:szCs w:val="18"/>
              </w:rPr>
            </w:pPr>
          </w:p>
        </w:tc>
        <w:tc>
          <w:tcPr>
            <w:tcW w:w="1559" w:type="dxa"/>
            <w:vMerge w:val="restart"/>
          </w:tcPr>
          <w:p w14:paraId="20294D80"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sz w:val="18"/>
                <w:szCs w:val="18"/>
              </w:rPr>
            </w:pPr>
            <w:r w:rsidRPr="00681EEC">
              <w:rPr>
                <w:sz w:val="18"/>
                <w:szCs w:val="18"/>
              </w:rPr>
              <w:t>2018-2019</w:t>
            </w:r>
          </w:p>
        </w:tc>
        <w:tc>
          <w:tcPr>
            <w:tcW w:w="2552" w:type="dxa"/>
          </w:tcPr>
          <w:p w14:paraId="6B8EE098"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sz w:val="18"/>
                <w:szCs w:val="18"/>
              </w:rPr>
            </w:pPr>
            <w:r w:rsidRPr="00681EEC">
              <w:rPr>
                <w:sz w:val="18"/>
                <w:szCs w:val="18"/>
              </w:rPr>
              <w:t>bony herring</w:t>
            </w:r>
          </w:p>
        </w:tc>
        <w:tc>
          <w:tcPr>
            <w:tcW w:w="1843" w:type="dxa"/>
          </w:tcPr>
          <w:p w14:paraId="634B10CA" w14:textId="77777777" w:rsidR="003A7F32" w:rsidRPr="00681EEC" w:rsidRDefault="003A7F32" w:rsidP="000529CD">
            <w:pPr>
              <w:spacing w:before="20" w:after="20"/>
              <w:jc w:val="center"/>
              <w:cnfStyle w:val="000000100000" w:firstRow="0" w:lastRow="0" w:firstColumn="0" w:lastColumn="0" w:oddVBand="0" w:evenVBand="0" w:oddHBand="1" w:evenHBand="0" w:firstRowFirstColumn="0" w:firstRowLastColumn="0" w:lastRowFirstColumn="0" w:lastRowLastColumn="0"/>
              <w:rPr>
                <w:sz w:val="18"/>
                <w:szCs w:val="18"/>
              </w:rPr>
            </w:pPr>
            <w:r w:rsidRPr="00681EEC">
              <w:rPr>
                <w:sz w:val="18"/>
                <w:szCs w:val="18"/>
              </w:rPr>
              <w:t>19</w:t>
            </w:r>
          </w:p>
        </w:tc>
        <w:tc>
          <w:tcPr>
            <w:tcW w:w="1063" w:type="dxa"/>
          </w:tcPr>
          <w:p w14:paraId="51D01309"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sz w:val="18"/>
                <w:szCs w:val="18"/>
              </w:rPr>
            </w:pPr>
            <w:r w:rsidRPr="00681EEC">
              <w:rPr>
                <w:sz w:val="18"/>
                <w:szCs w:val="18"/>
              </w:rPr>
              <w:t>2018</w:t>
            </w:r>
          </w:p>
        </w:tc>
        <w:tc>
          <w:tcPr>
            <w:tcW w:w="1063" w:type="dxa"/>
          </w:tcPr>
          <w:p w14:paraId="36773190"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sz w:val="18"/>
                <w:szCs w:val="18"/>
              </w:rPr>
            </w:pPr>
          </w:p>
        </w:tc>
      </w:tr>
      <w:tr w:rsidR="00211ACD" w:rsidRPr="00D03B3C" w14:paraId="6E4AC6C0" w14:textId="77777777" w:rsidTr="005E7429">
        <w:tc>
          <w:tcPr>
            <w:cnfStyle w:val="001000000000" w:firstRow="0" w:lastRow="0" w:firstColumn="1" w:lastColumn="0" w:oddVBand="0" w:evenVBand="0" w:oddHBand="0" w:evenHBand="0" w:firstRowFirstColumn="0" w:firstRowLastColumn="0" w:lastRowFirstColumn="0" w:lastRowLastColumn="0"/>
            <w:tcW w:w="1271" w:type="dxa"/>
            <w:vMerge/>
          </w:tcPr>
          <w:p w14:paraId="629A30A2" w14:textId="77777777" w:rsidR="003A7F32" w:rsidRPr="00681EEC" w:rsidRDefault="003A7F32" w:rsidP="0092186A">
            <w:pPr>
              <w:rPr>
                <w:sz w:val="18"/>
                <w:szCs w:val="18"/>
              </w:rPr>
            </w:pPr>
          </w:p>
        </w:tc>
        <w:tc>
          <w:tcPr>
            <w:tcW w:w="1559" w:type="dxa"/>
            <w:vMerge/>
          </w:tcPr>
          <w:p w14:paraId="5048AD9D"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sz w:val="18"/>
                <w:szCs w:val="18"/>
              </w:rPr>
            </w:pPr>
          </w:p>
        </w:tc>
        <w:tc>
          <w:tcPr>
            <w:tcW w:w="2552" w:type="dxa"/>
          </w:tcPr>
          <w:p w14:paraId="0F39360E"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sz w:val="18"/>
                <w:szCs w:val="18"/>
              </w:rPr>
            </w:pPr>
            <w:r w:rsidRPr="00681EEC">
              <w:rPr>
                <w:sz w:val="18"/>
                <w:szCs w:val="18"/>
              </w:rPr>
              <w:t>goldfish</w:t>
            </w:r>
          </w:p>
        </w:tc>
        <w:tc>
          <w:tcPr>
            <w:tcW w:w="1843" w:type="dxa"/>
          </w:tcPr>
          <w:p w14:paraId="20DB7EA5" w14:textId="77777777" w:rsidR="003A7F32" w:rsidRPr="00681EEC" w:rsidRDefault="003A7F32" w:rsidP="000529CD">
            <w:pPr>
              <w:spacing w:before="20" w:after="20"/>
              <w:jc w:val="center"/>
              <w:cnfStyle w:val="000000000000" w:firstRow="0" w:lastRow="0" w:firstColumn="0" w:lastColumn="0" w:oddVBand="0" w:evenVBand="0" w:oddHBand="0" w:evenHBand="0" w:firstRowFirstColumn="0" w:firstRowLastColumn="0" w:lastRowFirstColumn="0" w:lastRowLastColumn="0"/>
              <w:rPr>
                <w:sz w:val="18"/>
                <w:szCs w:val="18"/>
              </w:rPr>
            </w:pPr>
            <w:r w:rsidRPr="00681EEC">
              <w:rPr>
                <w:sz w:val="18"/>
                <w:szCs w:val="18"/>
              </w:rPr>
              <w:t>14</w:t>
            </w:r>
          </w:p>
        </w:tc>
        <w:tc>
          <w:tcPr>
            <w:tcW w:w="1063" w:type="dxa"/>
          </w:tcPr>
          <w:p w14:paraId="1F964554"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sz w:val="18"/>
                <w:szCs w:val="18"/>
              </w:rPr>
            </w:pPr>
            <w:r w:rsidRPr="00681EEC">
              <w:rPr>
                <w:sz w:val="18"/>
                <w:szCs w:val="18"/>
              </w:rPr>
              <w:t>2018</w:t>
            </w:r>
          </w:p>
        </w:tc>
        <w:tc>
          <w:tcPr>
            <w:tcW w:w="1063" w:type="dxa"/>
          </w:tcPr>
          <w:p w14:paraId="62EE62A2"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sz w:val="18"/>
                <w:szCs w:val="18"/>
              </w:rPr>
            </w:pPr>
          </w:p>
        </w:tc>
      </w:tr>
      <w:tr w:rsidR="00211ACD" w:rsidRPr="00D03B3C" w14:paraId="24702074" w14:textId="77777777" w:rsidTr="005E74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vMerge/>
          </w:tcPr>
          <w:p w14:paraId="45B7B527" w14:textId="77777777" w:rsidR="003A7F32" w:rsidRPr="00681EEC" w:rsidRDefault="003A7F32" w:rsidP="0092186A">
            <w:pPr>
              <w:rPr>
                <w:sz w:val="18"/>
                <w:szCs w:val="18"/>
              </w:rPr>
            </w:pPr>
          </w:p>
        </w:tc>
        <w:tc>
          <w:tcPr>
            <w:tcW w:w="1559" w:type="dxa"/>
            <w:vMerge/>
          </w:tcPr>
          <w:p w14:paraId="33AD6752"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sz w:val="18"/>
                <w:szCs w:val="18"/>
              </w:rPr>
            </w:pPr>
          </w:p>
        </w:tc>
        <w:tc>
          <w:tcPr>
            <w:tcW w:w="2552" w:type="dxa"/>
          </w:tcPr>
          <w:p w14:paraId="1E617993"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sz w:val="18"/>
                <w:szCs w:val="18"/>
              </w:rPr>
            </w:pPr>
            <w:r w:rsidRPr="00681EEC">
              <w:rPr>
                <w:sz w:val="18"/>
                <w:szCs w:val="18"/>
              </w:rPr>
              <w:t>common carp</w:t>
            </w:r>
          </w:p>
        </w:tc>
        <w:tc>
          <w:tcPr>
            <w:tcW w:w="1843" w:type="dxa"/>
          </w:tcPr>
          <w:p w14:paraId="1C81CC81" w14:textId="77777777" w:rsidR="003A7F32" w:rsidRPr="00681EEC" w:rsidRDefault="003A7F32" w:rsidP="000529CD">
            <w:pPr>
              <w:spacing w:before="20" w:after="20"/>
              <w:jc w:val="center"/>
              <w:cnfStyle w:val="000000100000" w:firstRow="0" w:lastRow="0" w:firstColumn="0" w:lastColumn="0" w:oddVBand="0" w:evenVBand="0" w:oddHBand="1" w:evenHBand="0" w:firstRowFirstColumn="0" w:firstRowLastColumn="0" w:lastRowFirstColumn="0" w:lastRowLastColumn="0"/>
              <w:rPr>
                <w:sz w:val="18"/>
                <w:szCs w:val="18"/>
              </w:rPr>
            </w:pPr>
            <w:r w:rsidRPr="00681EEC">
              <w:rPr>
                <w:sz w:val="18"/>
                <w:szCs w:val="18"/>
              </w:rPr>
              <w:t>14</w:t>
            </w:r>
          </w:p>
        </w:tc>
        <w:tc>
          <w:tcPr>
            <w:tcW w:w="1063" w:type="dxa"/>
          </w:tcPr>
          <w:p w14:paraId="3A8F2B02"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sz w:val="18"/>
                <w:szCs w:val="18"/>
              </w:rPr>
            </w:pPr>
            <w:r w:rsidRPr="00681EEC">
              <w:rPr>
                <w:sz w:val="18"/>
                <w:szCs w:val="18"/>
              </w:rPr>
              <w:t>2018</w:t>
            </w:r>
          </w:p>
        </w:tc>
        <w:tc>
          <w:tcPr>
            <w:tcW w:w="1063" w:type="dxa"/>
          </w:tcPr>
          <w:p w14:paraId="2171C3C5"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sz w:val="18"/>
                <w:szCs w:val="18"/>
              </w:rPr>
            </w:pPr>
          </w:p>
        </w:tc>
      </w:tr>
      <w:tr w:rsidR="00211ACD" w:rsidRPr="00D03B3C" w14:paraId="6AFDD177" w14:textId="77777777" w:rsidTr="005E7429">
        <w:tc>
          <w:tcPr>
            <w:cnfStyle w:val="001000000000" w:firstRow="0" w:lastRow="0" w:firstColumn="1" w:lastColumn="0" w:oddVBand="0" w:evenVBand="0" w:oddHBand="0" w:evenHBand="0" w:firstRowFirstColumn="0" w:firstRowLastColumn="0" w:lastRowFirstColumn="0" w:lastRowLastColumn="0"/>
            <w:tcW w:w="1271" w:type="dxa"/>
            <w:vMerge/>
          </w:tcPr>
          <w:p w14:paraId="7C99CB58" w14:textId="77777777" w:rsidR="003A7F32" w:rsidRPr="00681EEC" w:rsidRDefault="003A7F32" w:rsidP="0092186A">
            <w:pPr>
              <w:rPr>
                <w:sz w:val="18"/>
                <w:szCs w:val="18"/>
              </w:rPr>
            </w:pPr>
          </w:p>
        </w:tc>
        <w:tc>
          <w:tcPr>
            <w:tcW w:w="1559" w:type="dxa"/>
            <w:vMerge w:val="restart"/>
          </w:tcPr>
          <w:p w14:paraId="331ADA91"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sz w:val="18"/>
                <w:szCs w:val="18"/>
              </w:rPr>
            </w:pPr>
            <w:r w:rsidRPr="00681EEC">
              <w:rPr>
                <w:sz w:val="18"/>
                <w:szCs w:val="18"/>
              </w:rPr>
              <w:t>2018-2020</w:t>
            </w:r>
          </w:p>
        </w:tc>
        <w:tc>
          <w:tcPr>
            <w:tcW w:w="2552" w:type="dxa"/>
          </w:tcPr>
          <w:p w14:paraId="283FC039"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sz w:val="18"/>
                <w:szCs w:val="18"/>
              </w:rPr>
            </w:pPr>
            <w:r w:rsidRPr="00681EEC">
              <w:rPr>
                <w:sz w:val="18"/>
                <w:szCs w:val="18"/>
              </w:rPr>
              <w:t>bony herring</w:t>
            </w:r>
          </w:p>
        </w:tc>
        <w:tc>
          <w:tcPr>
            <w:tcW w:w="1843" w:type="dxa"/>
          </w:tcPr>
          <w:p w14:paraId="30BE127D" w14:textId="77777777" w:rsidR="003A7F32" w:rsidRPr="00681EEC" w:rsidRDefault="003A7F32" w:rsidP="000529CD">
            <w:pPr>
              <w:spacing w:before="20" w:after="20"/>
              <w:jc w:val="center"/>
              <w:cnfStyle w:val="000000000000" w:firstRow="0" w:lastRow="0" w:firstColumn="0" w:lastColumn="0" w:oddVBand="0" w:evenVBand="0" w:oddHBand="0" w:evenHBand="0" w:firstRowFirstColumn="0" w:firstRowLastColumn="0" w:lastRowFirstColumn="0" w:lastRowLastColumn="0"/>
              <w:rPr>
                <w:sz w:val="18"/>
                <w:szCs w:val="18"/>
              </w:rPr>
            </w:pPr>
            <w:r w:rsidRPr="00681EEC">
              <w:rPr>
                <w:sz w:val="18"/>
                <w:szCs w:val="18"/>
              </w:rPr>
              <w:t>19</w:t>
            </w:r>
          </w:p>
        </w:tc>
        <w:tc>
          <w:tcPr>
            <w:tcW w:w="1063" w:type="dxa"/>
          </w:tcPr>
          <w:p w14:paraId="06D81FB4"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sz w:val="18"/>
                <w:szCs w:val="18"/>
              </w:rPr>
            </w:pPr>
            <w:r w:rsidRPr="00681EEC">
              <w:rPr>
                <w:sz w:val="18"/>
                <w:szCs w:val="18"/>
              </w:rPr>
              <w:t>2018</w:t>
            </w:r>
          </w:p>
        </w:tc>
        <w:tc>
          <w:tcPr>
            <w:tcW w:w="1063" w:type="dxa"/>
          </w:tcPr>
          <w:p w14:paraId="2C44EB26"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sz w:val="18"/>
                <w:szCs w:val="18"/>
              </w:rPr>
            </w:pPr>
          </w:p>
        </w:tc>
      </w:tr>
      <w:tr w:rsidR="00211ACD" w:rsidRPr="00D03B3C" w14:paraId="47E6E797" w14:textId="77777777" w:rsidTr="005E74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vMerge/>
          </w:tcPr>
          <w:p w14:paraId="2659B912" w14:textId="77777777" w:rsidR="003A7F32" w:rsidRPr="00681EEC" w:rsidRDefault="003A7F32" w:rsidP="0092186A">
            <w:pPr>
              <w:rPr>
                <w:sz w:val="18"/>
                <w:szCs w:val="18"/>
              </w:rPr>
            </w:pPr>
          </w:p>
        </w:tc>
        <w:tc>
          <w:tcPr>
            <w:tcW w:w="1559" w:type="dxa"/>
            <w:vMerge/>
          </w:tcPr>
          <w:p w14:paraId="5B1D9E4F"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sz w:val="18"/>
                <w:szCs w:val="18"/>
              </w:rPr>
            </w:pPr>
          </w:p>
        </w:tc>
        <w:tc>
          <w:tcPr>
            <w:tcW w:w="2552" w:type="dxa"/>
          </w:tcPr>
          <w:p w14:paraId="1A4F3470"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sz w:val="18"/>
                <w:szCs w:val="18"/>
              </w:rPr>
            </w:pPr>
            <w:r w:rsidRPr="00681EEC">
              <w:rPr>
                <w:sz w:val="18"/>
                <w:szCs w:val="18"/>
              </w:rPr>
              <w:t>goldfish</w:t>
            </w:r>
          </w:p>
        </w:tc>
        <w:tc>
          <w:tcPr>
            <w:tcW w:w="1843" w:type="dxa"/>
          </w:tcPr>
          <w:p w14:paraId="6B9B6A34" w14:textId="77777777" w:rsidR="003A7F32" w:rsidRPr="00681EEC" w:rsidRDefault="003A7F32" w:rsidP="000529CD">
            <w:pPr>
              <w:spacing w:before="20" w:after="20"/>
              <w:jc w:val="center"/>
              <w:cnfStyle w:val="000000100000" w:firstRow="0" w:lastRow="0" w:firstColumn="0" w:lastColumn="0" w:oddVBand="0" w:evenVBand="0" w:oddHBand="1" w:evenHBand="0" w:firstRowFirstColumn="0" w:firstRowLastColumn="0" w:lastRowFirstColumn="0" w:lastRowLastColumn="0"/>
              <w:rPr>
                <w:sz w:val="18"/>
                <w:szCs w:val="18"/>
              </w:rPr>
            </w:pPr>
            <w:r w:rsidRPr="00681EEC">
              <w:rPr>
                <w:sz w:val="18"/>
                <w:szCs w:val="18"/>
              </w:rPr>
              <w:t>17</w:t>
            </w:r>
          </w:p>
        </w:tc>
        <w:tc>
          <w:tcPr>
            <w:tcW w:w="1063" w:type="dxa"/>
          </w:tcPr>
          <w:p w14:paraId="44462B9A"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sz w:val="18"/>
                <w:szCs w:val="18"/>
              </w:rPr>
            </w:pPr>
          </w:p>
        </w:tc>
        <w:tc>
          <w:tcPr>
            <w:tcW w:w="1063" w:type="dxa"/>
          </w:tcPr>
          <w:p w14:paraId="53037D33" w14:textId="77777777" w:rsidR="003A7F32" w:rsidRPr="00681EEC" w:rsidRDefault="003A7F32" w:rsidP="000529CD">
            <w:pPr>
              <w:spacing w:before="20" w:after="20"/>
              <w:cnfStyle w:val="000000100000" w:firstRow="0" w:lastRow="0" w:firstColumn="0" w:lastColumn="0" w:oddVBand="0" w:evenVBand="0" w:oddHBand="1" w:evenHBand="0" w:firstRowFirstColumn="0" w:firstRowLastColumn="0" w:lastRowFirstColumn="0" w:lastRowLastColumn="0"/>
              <w:rPr>
                <w:sz w:val="18"/>
                <w:szCs w:val="18"/>
              </w:rPr>
            </w:pPr>
            <w:r w:rsidRPr="00681EEC">
              <w:rPr>
                <w:sz w:val="18"/>
                <w:szCs w:val="18"/>
              </w:rPr>
              <w:t>2020</w:t>
            </w:r>
          </w:p>
        </w:tc>
      </w:tr>
      <w:tr w:rsidR="00211ACD" w:rsidRPr="00D03B3C" w14:paraId="607D69B9" w14:textId="77777777" w:rsidTr="005E7429">
        <w:tc>
          <w:tcPr>
            <w:cnfStyle w:val="001000000000" w:firstRow="0" w:lastRow="0" w:firstColumn="1" w:lastColumn="0" w:oddVBand="0" w:evenVBand="0" w:oddHBand="0" w:evenHBand="0" w:firstRowFirstColumn="0" w:firstRowLastColumn="0" w:lastRowFirstColumn="0" w:lastRowLastColumn="0"/>
            <w:tcW w:w="1271" w:type="dxa"/>
            <w:vMerge/>
          </w:tcPr>
          <w:p w14:paraId="004F7270" w14:textId="77777777" w:rsidR="003A7F32" w:rsidRPr="00681EEC" w:rsidRDefault="003A7F32" w:rsidP="0092186A">
            <w:pPr>
              <w:rPr>
                <w:sz w:val="18"/>
                <w:szCs w:val="18"/>
              </w:rPr>
            </w:pPr>
          </w:p>
        </w:tc>
        <w:tc>
          <w:tcPr>
            <w:tcW w:w="1559" w:type="dxa"/>
            <w:vMerge/>
          </w:tcPr>
          <w:p w14:paraId="02E5D95B"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sz w:val="18"/>
                <w:szCs w:val="18"/>
              </w:rPr>
            </w:pPr>
          </w:p>
        </w:tc>
        <w:tc>
          <w:tcPr>
            <w:tcW w:w="2552" w:type="dxa"/>
          </w:tcPr>
          <w:p w14:paraId="46D0210C"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sz w:val="18"/>
                <w:szCs w:val="18"/>
              </w:rPr>
            </w:pPr>
            <w:r w:rsidRPr="00681EEC">
              <w:rPr>
                <w:sz w:val="18"/>
                <w:szCs w:val="18"/>
              </w:rPr>
              <w:t>golden perch</w:t>
            </w:r>
          </w:p>
        </w:tc>
        <w:tc>
          <w:tcPr>
            <w:tcW w:w="1843" w:type="dxa"/>
          </w:tcPr>
          <w:p w14:paraId="399098EC" w14:textId="77777777" w:rsidR="003A7F32" w:rsidRPr="00681EEC" w:rsidRDefault="003A7F32" w:rsidP="000529CD">
            <w:pPr>
              <w:spacing w:before="20" w:after="20"/>
              <w:jc w:val="center"/>
              <w:cnfStyle w:val="000000000000" w:firstRow="0" w:lastRow="0" w:firstColumn="0" w:lastColumn="0" w:oddVBand="0" w:evenVBand="0" w:oddHBand="0" w:evenHBand="0" w:firstRowFirstColumn="0" w:firstRowLastColumn="0" w:lastRowFirstColumn="0" w:lastRowLastColumn="0"/>
              <w:rPr>
                <w:sz w:val="18"/>
                <w:szCs w:val="18"/>
              </w:rPr>
            </w:pPr>
            <w:r w:rsidRPr="00681EEC">
              <w:rPr>
                <w:sz w:val="18"/>
                <w:szCs w:val="18"/>
              </w:rPr>
              <w:t>13</w:t>
            </w:r>
          </w:p>
        </w:tc>
        <w:tc>
          <w:tcPr>
            <w:tcW w:w="1063" w:type="dxa"/>
          </w:tcPr>
          <w:p w14:paraId="7B476BE6"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sz w:val="18"/>
                <w:szCs w:val="18"/>
              </w:rPr>
            </w:pPr>
          </w:p>
        </w:tc>
        <w:tc>
          <w:tcPr>
            <w:tcW w:w="1063" w:type="dxa"/>
          </w:tcPr>
          <w:p w14:paraId="7E035268" w14:textId="77777777" w:rsidR="003A7F32" w:rsidRPr="00681EEC" w:rsidRDefault="003A7F32" w:rsidP="000529CD">
            <w:pPr>
              <w:spacing w:before="20" w:after="20"/>
              <w:cnfStyle w:val="000000000000" w:firstRow="0" w:lastRow="0" w:firstColumn="0" w:lastColumn="0" w:oddVBand="0" w:evenVBand="0" w:oddHBand="0" w:evenHBand="0" w:firstRowFirstColumn="0" w:firstRowLastColumn="0" w:lastRowFirstColumn="0" w:lastRowLastColumn="0"/>
              <w:rPr>
                <w:sz w:val="18"/>
                <w:szCs w:val="18"/>
              </w:rPr>
            </w:pPr>
            <w:r w:rsidRPr="00681EEC">
              <w:rPr>
                <w:sz w:val="18"/>
                <w:szCs w:val="18"/>
              </w:rPr>
              <w:t>2020</w:t>
            </w:r>
          </w:p>
        </w:tc>
      </w:tr>
    </w:tbl>
    <w:p w14:paraId="30EA9B64" w14:textId="77777777" w:rsidR="003A7F32" w:rsidRDefault="003A7F32" w:rsidP="003A7F32">
      <w:pPr>
        <w:spacing w:after="0"/>
        <w:rPr>
          <w:rFonts w:eastAsia="Times New Roman" w:cs="Khmer UI"/>
          <w:bCs/>
          <w:i/>
        </w:rPr>
      </w:pPr>
      <w:r>
        <w:br w:type="page"/>
      </w:r>
    </w:p>
    <w:p w14:paraId="33581FC6" w14:textId="77777777" w:rsidR="003A7F32" w:rsidRPr="00953C9E" w:rsidRDefault="003A7F32" w:rsidP="003A7F32">
      <w:pPr>
        <w:rPr>
          <w:iCs/>
        </w:rPr>
      </w:pPr>
      <w:r>
        <w:rPr>
          <w:noProof/>
        </w:rPr>
        <w:drawing>
          <wp:inline distT="0" distB="0" distL="0" distR="0" wp14:anchorId="246C32EA" wp14:editId="6C6A0EC3">
            <wp:extent cx="5731510" cy="5731510"/>
            <wp:effectExtent l="0" t="0" r="2540" b="2540"/>
            <wp:docPr id="3" name="Picture 3" descr="P264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P2646#yIS1"/>
                    <pic:cNvPicPr/>
                  </pic:nvPicPr>
                  <pic:blipFill>
                    <a:blip r:embed="rId103" cstate="email">
                      <a:extLst>
                        <a:ext uri="{28A0092B-C50C-407E-A947-70E740481C1C}">
                          <a14:useLocalDpi xmlns:a14="http://schemas.microsoft.com/office/drawing/2010/main"/>
                        </a:ext>
                      </a:extLst>
                    </a:blip>
                    <a:stretch>
                      <a:fillRect/>
                    </a:stretch>
                  </pic:blipFill>
                  <pic:spPr>
                    <a:xfrm>
                      <a:off x="0" y="0"/>
                      <a:ext cx="5731510" cy="5731510"/>
                    </a:xfrm>
                    <a:prstGeom prst="rect">
                      <a:avLst/>
                    </a:prstGeom>
                  </pic:spPr>
                </pic:pic>
              </a:graphicData>
            </a:graphic>
          </wp:inline>
        </w:drawing>
      </w:r>
    </w:p>
    <w:p w14:paraId="3F73A2C9" w14:textId="04867378" w:rsidR="00F24441" w:rsidRDefault="001B7FD5" w:rsidP="00F24441">
      <w:pPr>
        <w:pStyle w:val="Caption"/>
        <w:spacing w:after="40"/>
      </w:pPr>
      <w:bookmarkStart w:id="382" w:name="_Ref52534593"/>
      <w:bookmarkStart w:id="383" w:name="_Toc57975084"/>
      <w:bookmarkStart w:id="384" w:name="_Toc31985611"/>
      <w:r w:rsidRPr="000E5873">
        <w:t xml:space="preserve">Figure </w:t>
      </w:r>
      <w:r w:rsidR="00237A98">
        <w:fldChar w:fldCharType="begin" w:fldLock="1"/>
      </w:r>
      <w:r w:rsidR="00237A98">
        <w:instrText xml:space="preserve"> STYLEREF 1 \s </w:instrText>
      </w:r>
      <w:r w:rsidR="00237A98">
        <w:fldChar w:fldCharType="separate"/>
      </w:r>
      <w:r w:rsidR="00384D17">
        <w:rPr>
          <w:noProof/>
        </w:rPr>
        <w:t>7</w:t>
      </w:r>
      <w:r w:rsidR="00237A98">
        <w:fldChar w:fldCharType="end"/>
      </w:r>
      <w:r w:rsidR="00237A98">
        <w:noBreakHyphen/>
      </w:r>
      <w:r w:rsidR="00F24441">
        <w:fldChar w:fldCharType="begin"/>
      </w:r>
      <w:r w:rsidR="00F24441">
        <w:instrText xml:space="preserve"> SEQ Figure \* ARABIC \s 1 </w:instrText>
      </w:r>
      <w:r w:rsidR="00F24441">
        <w:fldChar w:fldCharType="separate"/>
      </w:r>
      <w:r w:rsidR="00A54C15">
        <w:rPr>
          <w:noProof/>
        </w:rPr>
        <w:t>1</w:t>
      </w:r>
      <w:r w:rsidR="00F24441">
        <w:fldChar w:fldCharType="end"/>
      </w:r>
      <w:bookmarkEnd w:id="382"/>
      <w:r w:rsidR="00F24441">
        <w:t>.</w:t>
      </w:r>
      <w:r w:rsidRPr="000E5873">
        <w:t xml:space="preserve"> </w:t>
      </w:r>
      <w:r w:rsidR="003A7F32" w:rsidRPr="000E5873">
        <w:t xml:space="preserve">Catch per site (number of fish; mean ± SE) for each fish species within the </w:t>
      </w:r>
      <w:r w:rsidR="002B6D8D">
        <w:t>lower</w:t>
      </w:r>
      <w:r w:rsidR="003A7F32" w:rsidRPr="000E5873">
        <w:t xml:space="preserve"> Lachlan </w:t>
      </w:r>
      <w:r w:rsidR="0001584F">
        <w:t>river system</w:t>
      </w:r>
      <w:r w:rsidR="003A7F32" w:rsidRPr="000E5873">
        <w:t xml:space="preserve"> target reach, sampled from 2015-2020.</w:t>
      </w:r>
      <w:bookmarkEnd w:id="383"/>
    </w:p>
    <w:p w14:paraId="56C7BD9A" w14:textId="5238DD33" w:rsidR="003A7F32" w:rsidRPr="000E5873" w:rsidRDefault="003A7F32" w:rsidP="00F24441">
      <w:pPr>
        <w:pStyle w:val="Caption"/>
        <w:spacing w:after="40"/>
      </w:pPr>
      <w:r w:rsidRPr="000E5873">
        <w:t>Cumulative stacked bars separate the catch of juveniles (white bars) and non-juveniles (grey bars).</w:t>
      </w:r>
      <w:r w:rsidR="4D24ECF2">
        <w:t xml:space="preserve"> </w:t>
      </w:r>
      <w:bookmarkEnd w:id="384"/>
    </w:p>
    <w:p w14:paraId="47C1B282" w14:textId="77777777" w:rsidR="003A7F32" w:rsidRDefault="003A7F32" w:rsidP="003A7F32"/>
    <w:p w14:paraId="6CE9FED7" w14:textId="77777777" w:rsidR="003A7F32" w:rsidRPr="00CC25AC" w:rsidRDefault="003A7F32" w:rsidP="003A7F32">
      <w:r>
        <w:rPr>
          <w:noProof/>
        </w:rPr>
        <w:drawing>
          <wp:inline distT="0" distB="0" distL="0" distR="0" wp14:anchorId="5E572FB6" wp14:editId="2D40FB18">
            <wp:extent cx="5731510" cy="5731510"/>
            <wp:effectExtent l="0" t="0" r="2540" b="2540"/>
            <wp:docPr id="340621921" name="Picture 340621921" descr="P265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621921" name="Picture 340621921" descr="P2650#yIS1"/>
                    <pic:cNvPicPr/>
                  </pic:nvPicPr>
                  <pic:blipFill>
                    <a:blip r:embed="rId104" cstate="email">
                      <a:extLst>
                        <a:ext uri="{28A0092B-C50C-407E-A947-70E740481C1C}">
                          <a14:useLocalDpi xmlns:a14="http://schemas.microsoft.com/office/drawing/2010/main"/>
                        </a:ext>
                      </a:extLst>
                    </a:blip>
                    <a:stretch>
                      <a:fillRect/>
                    </a:stretch>
                  </pic:blipFill>
                  <pic:spPr>
                    <a:xfrm>
                      <a:off x="0" y="0"/>
                      <a:ext cx="5731510" cy="5731510"/>
                    </a:xfrm>
                    <a:prstGeom prst="rect">
                      <a:avLst/>
                    </a:prstGeom>
                  </pic:spPr>
                </pic:pic>
              </a:graphicData>
            </a:graphic>
          </wp:inline>
        </w:drawing>
      </w:r>
    </w:p>
    <w:p w14:paraId="67E2613C" w14:textId="2BCFAAEE" w:rsidR="003A7F32" w:rsidRPr="000E5873" w:rsidRDefault="001B7FD5" w:rsidP="000E5873">
      <w:pPr>
        <w:pStyle w:val="Caption"/>
      </w:pPr>
      <w:bookmarkStart w:id="385" w:name="_Ref52534626"/>
      <w:bookmarkStart w:id="386" w:name="_Toc440827343"/>
      <w:bookmarkStart w:id="387" w:name="_Toc31985612"/>
      <w:bookmarkStart w:id="388" w:name="_Toc57975085"/>
      <w:r w:rsidRPr="000E5873">
        <w:t xml:space="preserve">Figure </w:t>
      </w:r>
      <w:r w:rsidR="00237A98">
        <w:fldChar w:fldCharType="begin" w:fldLock="1"/>
      </w:r>
      <w:r w:rsidR="00237A98">
        <w:instrText xml:space="preserve"> STYLEREF 1 \s </w:instrText>
      </w:r>
      <w:r w:rsidR="00237A98">
        <w:fldChar w:fldCharType="separate"/>
      </w:r>
      <w:r w:rsidR="00384D17">
        <w:rPr>
          <w:noProof/>
        </w:rPr>
        <w:t>7</w:t>
      </w:r>
      <w:r w:rsidR="00237A98">
        <w:fldChar w:fldCharType="end"/>
      </w:r>
      <w:r w:rsidR="00237A98">
        <w:noBreakHyphen/>
      </w:r>
      <w:r w:rsidR="00D86D9D">
        <w:fldChar w:fldCharType="begin"/>
      </w:r>
      <w:r w:rsidR="00D86D9D">
        <w:instrText xml:space="preserve"> SEQ Figure \* ARABIC \s 1 </w:instrText>
      </w:r>
      <w:r w:rsidR="00D86D9D">
        <w:fldChar w:fldCharType="separate"/>
      </w:r>
      <w:r w:rsidR="00A54C15">
        <w:rPr>
          <w:noProof/>
        </w:rPr>
        <w:t>2</w:t>
      </w:r>
      <w:r w:rsidR="00D86D9D">
        <w:fldChar w:fldCharType="end"/>
      </w:r>
      <w:bookmarkEnd w:id="385"/>
      <w:r w:rsidR="00D86D9D">
        <w:t>.</w:t>
      </w:r>
      <w:r w:rsidRPr="000E5873">
        <w:t xml:space="preserve"> </w:t>
      </w:r>
      <w:r w:rsidR="003A7F32" w:rsidRPr="000E5873">
        <w:t xml:space="preserve">Biomass per site (g; mean ± SE) of each fish species within the </w:t>
      </w:r>
      <w:r w:rsidR="002B6D8D">
        <w:t>lower</w:t>
      </w:r>
      <w:r w:rsidR="003A7F32" w:rsidRPr="000E5873">
        <w:t xml:space="preserve"> Lachlan </w:t>
      </w:r>
      <w:r w:rsidR="0001584F">
        <w:t>river system</w:t>
      </w:r>
      <w:r w:rsidR="003A7F32" w:rsidRPr="000E5873">
        <w:t xml:space="preserve"> target reach, sampled from 2015-2020.</w:t>
      </w:r>
      <w:bookmarkEnd w:id="386"/>
      <w:bookmarkEnd w:id="387"/>
      <w:bookmarkEnd w:id="388"/>
    </w:p>
    <w:p w14:paraId="72B9209F" w14:textId="77777777" w:rsidR="003A7F32" w:rsidRPr="00F739A0" w:rsidRDefault="003A7F32" w:rsidP="00F739A0"/>
    <w:p w14:paraId="43256E32" w14:textId="77777777" w:rsidR="003A7F32" w:rsidRDefault="003A7F32" w:rsidP="003A7F32">
      <w:pPr>
        <w:jc w:val="center"/>
      </w:pPr>
      <w:r>
        <w:rPr>
          <w:noProof/>
        </w:rPr>
        <w:drawing>
          <wp:inline distT="0" distB="0" distL="0" distR="0" wp14:anchorId="7200CA95" wp14:editId="56BB9B61">
            <wp:extent cx="5731510" cy="4093936"/>
            <wp:effectExtent l="0" t="0" r="2540" b="1905"/>
            <wp:docPr id="340621922" name="Picture 340621922" descr="P265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621922" name="Picture 340621922" descr="P2653#yIS1"/>
                    <pic:cNvPicPr/>
                  </pic:nvPicPr>
                  <pic:blipFill>
                    <a:blip r:embed="rId105" cstate="email">
                      <a:extLst>
                        <a:ext uri="{28A0092B-C50C-407E-A947-70E740481C1C}">
                          <a14:useLocalDpi xmlns:a14="http://schemas.microsoft.com/office/drawing/2010/main"/>
                        </a:ext>
                      </a:extLst>
                    </a:blip>
                    <a:stretch>
                      <a:fillRect/>
                    </a:stretch>
                  </pic:blipFill>
                  <pic:spPr>
                    <a:xfrm>
                      <a:off x="0" y="0"/>
                      <a:ext cx="5731510" cy="4093936"/>
                    </a:xfrm>
                    <a:prstGeom prst="rect">
                      <a:avLst/>
                    </a:prstGeom>
                  </pic:spPr>
                </pic:pic>
              </a:graphicData>
            </a:graphic>
          </wp:inline>
        </w:drawing>
      </w:r>
    </w:p>
    <w:p w14:paraId="48EF8B57" w14:textId="5EB311A5" w:rsidR="00F32F13" w:rsidRPr="000E5873" w:rsidRDefault="001B7FD5" w:rsidP="00D86D9D">
      <w:pPr>
        <w:pStyle w:val="Caption"/>
        <w:spacing w:after="40"/>
      </w:pPr>
      <w:bookmarkStart w:id="389" w:name="_Ref52534838"/>
      <w:bookmarkStart w:id="390" w:name="_Toc31985613"/>
      <w:bookmarkStart w:id="391" w:name="_Toc57975086"/>
      <w:bookmarkStart w:id="392" w:name="_Toc440827344"/>
      <w:r w:rsidRPr="000E5873">
        <w:t xml:space="preserve">Figure </w:t>
      </w:r>
      <w:r w:rsidR="00237A98">
        <w:fldChar w:fldCharType="begin" w:fldLock="1"/>
      </w:r>
      <w:r w:rsidR="00237A98">
        <w:instrText xml:space="preserve"> STYLEREF 1 \s </w:instrText>
      </w:r>
      <w:r w:rsidR="00237A98">
        <w:fldChar w:fldCharType="separate"/>
      </w:r>
      <w:r w:rsidR="00384D17">
        <w:rPr>
          <w:noProof/>
        </w:rPr>
        <w:t>7</w:t>
      </w:r>
      <w:r w:rsidR="00237A98">
        <w:fldChar w:fldCharType="end"/>
      </w:r>
      <w:r w:rsidR="00237A98">
        <w:noBreakHyphen/>
      </w:r>
      <w:r w:rsidR="00D86D9D">
        <w:fldChar w:fldCharType="begin"/>
      </w:r>
      <w:r w:rsidR="00D86D9D">
        <w:instrText xml:space="preserve"> SEQ Figure \* ARABIC \s 1 </w:instrText>
      </w:r>
      <w:r w:rsidR="00D86D9D">
        <w:fldChar w:fldCharType="separate"/>
      </w:r>
      <w:r w:rsidR="00A54C15">
        <w:rPr>
          <w:noProof/>
        </w:rPr>
        <w:t>3</w:t>
      </w:r>
      <w:r w:rsidR="00D86D9D">
        <w:fldChar w:fldCharType="end"/>
      </w:r>
      <w:bookmarkEnd w:id="389"/>
      <w:r w:rsidR="00D86D9D">
        <w:t>.</w:t>
      </w:r>
      <w:r w:rsidR="003A7F32" w:rsidRPr="000E5873">
        <w:t xml:space="preserve"> Proportionate length-frequencies of the six most abundant species captured in the Lachlan River from 2015–2020 (red line for current year, and grey lines for previous years of darker shades over time).</w:t>
      </w:r>
      <w:bookmarkEnd w:id="390"/>
      <w:bookmarkEnd w:id="391"/>
    </w:p>
    <w:p w14:paraId="0E014683" w14:textId="57ACB27F" w:rsidR="003A7F32" w:rsidRPr="000E5873" w:rsidRDefault="003A7F32" w:rsidP="00D86D9D">
      <w:pPr>
        <w:pStyle w:val="Caption"/>
        <w:spacing w:after="40"/>
      </w:pPr>
      <w:r w:rsidRPr="000E5873">
        <w:t>The dashed lines indicate approximate size limits used to distinguish new recruits for each species (se</w:t>
      </w:r>
      <w:r w:rsidR="00E14AF1" w:rsidRPr="000E5873">
        <w:t xml:space="preserve">e </w:t>
      </w:r>
      <w:r w:rsidR="00E14AF1" w:rsidRPr="000E5873">
        <w:fldChar w:fldCharType="begin" w:fldLock="1"/>
      </w:r>
      <w:r w:rsidR="00E14AF1" w:rsidRPr="000E5873">
        <w:instrText xml:space="preserve"> REF _Ref50728138 \h </w:instrText>
      </w:r>
      <w:r w:rsidR="000E5873">
        <w:instrText xml:space="preserve"> \* MERGEFORMAT </w:instrText>
      </w:r>
      <w:r w:rsidR="00E14AF1" w:rsidRPr="000E5873">
        <w:fldChar w:fldCharType="separate"/>
      </w:r>
      <w:r w:rsidR="00384D17" w:rsidRPr="00E852E5">
        <w:t xml:space="preserve">Table </w:t>
      </w:r>
      <w:r w:rsidR="00384D17">
        <w:t>7</w:t>
      </w:r>
      <w:r w:rsidR="00384D17">
        <w:noBreakHyphen/>
        <w:t>1</w:t>
      </w:r>
      <w:r w:rsidR="00E14AF1" w:rsidRPr="000E5873">
        <w:fldChar w:fldCharType="end"/>
      </w:r>
      <w:bookmarkEnd w:id="392"/>
      <w:r w:rsidR="00F739A0" w:rsidRPr="000E5873">
        <w:t>)</w:t>
      </w:r>
      <w:r w:rsidR="00FF7A62" w:rsidRPr="000E5873">
        <w:t>.</w:t>
      </w:r>
    </w:p>
    <w:p w14:paraId="61FADAF7" w14:textId="77777777" w:rsidR="003A7F32" w:rsidRPr="000E5873" w:rsidRDefault="003A7F32" w:rsidP="00FD4522"/>
    <w:p w14:paraId="6FAF2B97" w14:textId="77777777" w:rsidR="003A7F32" w:rsidRPr="006307CC" w:rsidRDefault="003A7F32" w:rsidP="003A7F32">
      <w:pPr>
        <w:jc w:val="center"/>
      </w:pPr>
      <w:r>
        <w:rPr>
          <w:noProof/>
        </w:rPr>
        <w:drawing>
          <wp:inline distT="0" distB="0" distL="0" distR="0" wp14:anchorId="015BC152" wp14:editId="0278C78D">
            <wp:extent cx="5731510" cy="5731510"/>
            <wp:effectExtent l="0" t="0" r="2540" b="2540"/>
            <wp:docPr id="340621923" name="Picture 340621923" descr="P265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621923" name="Picture 340621923" descr="P2657#yIS1"/>
                    <pic:cNvPicPr/>
                  </pic:nvPicPr>
                  <pic:blipFill>
                    <a:blip r:embed="rId106" cstate="email">
                      <a:extLst>
                        <a:ext uri="{28A0092B-C50C-407E-A947-70E740481C1C}">
                          <a14:useLocalDpi xmlns:a14="http://schemas.microsoft.com/office/drawing/2010/main"/>
                        </a:ext>
                      </a:extLst>
                    </a:blip>
                    <a:stretch>
                      <a:fillRect/>
                    </a:stretch>
                  </pic:blipFill>
                  <pic:spPr>
                    <a:xfrm>
                      <a:off x="0" y="0"/>
                      <a:ext cx="5731510" cy="5731510"/>
                    </a:xfrm>
                    <a:prstGeom prst="rect">
                      <a:avLst/>
                    </a:prstGeom>
                  </pic:spPr>
                </pic:pic>
              </a:graphicData>
            </a:graphic>
          </wp:inline>
        </w:drawing>
      </w:r>
    </w:p>
    <w:p w14:paraId="2E283558" w14:textId="072E406A" w:rsidR="003A7F32" w:rsidRPr="000E5873" w:rsidRDefault="001B7FD5" w:rsidP="00D86D9D">
      <w:pPr>
        <w:pStyle w:val="Caption"/>
        <w:spacing w:after="40"/>
      </w:pPr>
      <w:bookmarkStart w:id="393" w:name="_Ref52534950"/>
      <w:bookmarkStart w:id="394" w:name="_Ref31969402"/>
      <w:bookmarkStart w:id="395" w:name="_Toc31985614"/>
      <w:bookmarkStart w:id="396" w:name="_Toc57975087"/>
      <w:r w:rsidRPr="000E5873">
        <w:t xml:space="preserve">Figure </w:t>
      </w:r>
      <w:r w:rsidR="00237A98">
        <w:fldChar w:fldCharType="begin" w:fldLock="1"/>
      </w:r>
      <w:r w:rsidR="00237A98">
        <w:instrText xml:space="preserve"> STYLEREF 1 \s </w:instrText>
      </w:r>
      <w:r w:rsidR="00237A98">
        <w:fldChar w:fldCharType="separate"/>
      </w:r>
      <w:r w:rsidR="00384D17">
        <w:rPr>
          <w:noProof/>
        </w:rPr>
        <w:t>7</w:t>
      </w:r>
      <w:r w:rsidR="00237A98">
        <w:fldChar w:fldCharType="end"/>
      </w:r>
      <w:r w:rsidR="00237A98">
        <w:noBreakHyphen/>
      </w:r>
      <w:r w:rsidR="00D86D9D">
        <w:fldChar w:fldCharType="begin"/>
      </w:r>
      <w:r w:rsidR="00D86D9D">
        <w:instrText xml:space="preserve"> SEQ Figure \* ARABIC \s 1 </w:instrText>
      </w:r>
      <w:r w:rsidR="00D86D9D">
        <w:fldChar w:fldCharType="separate"/>
      </w:r>
      <w:r w:rsidR="00A54C15">
        <w:rPr>
          <w:noProof/>
        </w:rPr>
        <w:t>4</w:t>
      </w:r>
      <w:r w:rsidR="00D86D9D">
        <w:fldChar w:fldCharType="end"/>
      </w:r>
      <w:bookmarkEnd w:id="393"/>
      <w:r w:rsidR="00D86D9D">
        <w:t>.</w:t>
      </w:r>
      <w:r w:rsidRPr="000E5873">
        <w:t xml:space="preserve"> </w:t>
      </w:r>
      <w:r w:rsidR="003A7F32" w:rsidRPr="000E5873">
        <w:t xml:space="preserve">SRA metrics (mean ± SE) for the </w:t>
      </w:r>
      <w:r w:rsidR="002B6D8D">
        <w:t>lower</w:t>
      </w:r>
      <w:r w:rsidR="003A7F32" w:rsidRPr="000E5873">
        <w:t xml:space="preserve"> Lachlan </w:t>
      </w:r>
      <w:r w:rsidR="00806F28">
        <w:t>River</w:t>
      </w:r>
      <w:r w:rsidR="003A7F32" w:rsidRPr="000E5873">
        <w:t xml:space="preserve"> from 2015–2020.</w:t>
      </w:r>
      <w:bookmarkEnd w:id="394"/>
      <w:bookmarkEnd w:id="395"/>
      <w:bookmarkEnd w:id="396"/>
    </w:p>
    <w:p w14:paraId="5793439D" w14:textId="77777777" w:rsidR="003A7F32" w:rsidRPr="000E5873" w:rsidRDefault="003A7F32" w:rsidP="00D86D9D">
      <w:pPr>
        <w:pStyle w:val="Caption"/>
        <w:spacing w:after="40"/>
      </w:pPr>
      <w:r w:rsidRPr="000E5873">
        <w:t>Note that Recruitment metrics and the Expectedness metric OP are given single zone-level values, rather than values for many sites like other metrics, so standard errors could not be calculated. OE and OP refer to Observed/Expected and Observed/Predicted, respectively.</w:t>
      </w:r>
    </w:p>
    <w:p w14:paraId="09B22035" w14:textId="77777777" w:rsidR="00800A2F" w:rsidRPr="00F739A0" w:rsidRDefault="00800A2F" w:rsidP="00F739A0">
      <w:bookmarkStart w:id="397" w:name="_Toc440827288"/>
      <w:bookmarkStart w:id="398" w:name="_Toc31985485"/>
      <w:r>
        <w:br w:type="page"/>
      </w:r>
    </w:p>
    <w:p w14:paraId="0FBCE746" w14:textId="53FF7180" w:rsidR="003A7F32" w:rsidRPr="003F5729" w:rsidRDefault="003A7F32" w:rsidP="005F20C2">
      <w:pPr>
        <w:pStyle w:val="Heading2"/>
      </w:pPr>
      <w:bookmarkStart w:id="399" w:name="_Toc56771642"/>
      <w:bookmarkStart w:id="400" w:name="_Toc57975173"/>
      <w:r w:rsidRPr="003F5729">
        <w:t>Discussion</w:t>
      </w:r>
      <w:bookmarkEnd w:id="397"/>
      <w:bookmarkEnd w:id="398"/>
      <w:bookmarkEnd w:id="399"/>
      <w:bookmarkEnd w:id="400"/>
    </w:p>
    <w:p w14:paraId="0FC077A3" w14:textId="3B4B95D5" w:rsidR="003A7F32" w:rsidRPr="003F2021" w:rsidRDefault="003A7F32" w:rsidP="003A7F32">
      <w:r>
        <w:t xml:space="preserve">In </w:t>
      </w:r>
      <w:r w:rsidR="00B718A3">
        <w:t xml:space="preserve">autumn </w:t>
      </w:r>
      <w:r>
        <w:t>2020, seven</w:t>
      </w:r>
      <w:r w:rsidRPr="003F2021">
        <w:t xml:space="preserve"> native species of freshwater fish</w:t>
      </w:r>
      <w:r>
        <w:t xml:space="preserve"> were captured</w:t>
      </w:r>
      <w:r w:rsidRPr="003F2021">
        <w:t xml:space="preserve"> in the </w:t>
      </w:r>
      <w:r w:rsidR="002B6D8D">
        <w:t>lower</w:t>
      </w:r>
      <w:r>
        <w:t xml:space="preserve"> </w:t>
      </w:r>
      <w:r w:rsidRPr="003F2021">
        <w:t xml:space="preserve">Lachlan </w:t>
      </w:r>
      <w:r w:rsidR="00806F28">
        <w:t>River</w:t>
      </w:r>
      <w:r>
        <w:t>. Based on bait trap, boat electrofishing and small fyke netting catches, all native fish species previously detected in 2015-2019 were recorded in the current year. F</w:t>
      </w:r>
      <w:r w:rsidRPr="003F2021">
        <w:t>reshwater catfish</w:t>
      </w:r>
      <w:r>
        <w:t xml:space="preserve"> were detected in 2015 (using fyke nets - large and small</w:t>
      </w:r>
      <w:r w:rsidR="0024601A">
        <w:t xml:space="preserve">, </w:t>
      </w:r>
      <w:r w:rsidR="00FC283F">
        <w:fldChar w:fldCharType="begin"/>
      </w:r>
      <w:r w:rsidR="004B7901">
        <w:instrText xml:space="preserve"> ADDIN EN.CITE &lt;EndNote&gt;&lt;Cite&gt;&lt;Author&gt;Dyer&lt;/Author&gt;&lt;Year&gt;2015&lt;/Year&gt;&lt;RecNum&gt;376&lt;/RecNum&gt;&lt;DisplayText&gt;(Dyer et al. 2015)&lt;/DisplayText&gt;&lt;record&gt;&lt;rec-number&gt;376&lt;/rec-number&gt;&lt;foreign-keys&gt;&lt;key app="EN" db-id="0a0zttz0gewd9befav559p5osxw5sftwfpdv" timestamp="1567119186"&gt;376&lt;/key&gt;&lt;/foreign-keys&gt;&lt;ref-type name="Generic"&gt;13&lt;/ref-type&gt;&lt;contributors&gt;&lt;authors&gt;&lt;author&gt;Dyer, Fiona&lt;/author&gt;&lt;author&gt;Broadhurst, Ben&lt;/author&gt;&lt;author&gt;Thiem, J&lt;/author&gt;&lt;author&gt;Thompson, Ross&lt;/author&gt;&lt;author&gt;Driver, P&lt;/author&gt;&lt;author&gt;Bowen, S&lt;/author&gt;&lt;author&gt;Asmus, M&lt;/author&gt;&lt;author&gt;Lenehan, J&lt;/author&gt;&lt;/authors&gt;&lt;/contributors&gt;&lt;titles&gt;&lt;title&gt;Commonwealth Environmental Water Office Long Term Intervention Monitoring Project Lower Lachlan river system 2015 Annual Report&lt;/title&gt;&lt;/titles&gt;&lt;dates&gt;&lt;year&gt;2015&lt;/year&gt;&lt;/dates&gt;&lt;publisher&gt;University of Canberra: Canberra&lt;/publisher&gt;&lt;urls&gt;&lt;/urls&gt;&lt;/record&gt;&lt;/Cite&gt;&lt;/EndNote&gt;</w:instrText>
      </w:r>
      <w:r w:rsidR="00FC283F">
        <w:fldChar w:fldCharType="separate"/>
      </w:r>
      <w:r w:rsidR="00FC283F">
        <w:rPr>
          <w:noProof/>
        </w:rPr>
        <w:t>(Dyer et al. 2015)</w:t>
      </w:r>
      <w:r w:rsidR="00FC283F">
        <w:fldChar w:fldCharType="end"/>
      </w:r>
      <w:r>
        <w:t xml:space="preserve">. While large fyke nets were used between 2015-2019, they were not deployed in 2020, which may have contributed to the absence of freshwater catfish in this year. </w:t>
      </w:r>
      <w:r w:rsidRPr="003F2021">
        <w:t>Murray-Darling rainbowfish and silver perch</w:t>
      </w:r>
      <w:r>
        <w:t xml:space="preserve"> are two native fish species presumed to be </w:t>
      </w:r>
      <w:r w:rsidRPr="003F2021">
        <w:t xml:space="preserve">historically common in lowland sections of the </w:t>
      </w:r>
      <w:r w:rsidRPr="00356685">
        <w:t xml:space="preserve">Lachlan </w:t>
      </w:r>
      <w:r>
        <w:t>River. However, they</w:t>
      </w:r>
      <w:r w:rsidRPr="00356685">
        <w:t xml:space="preserve"> </w:t>
      </w:r>
      <w:r>
        <w:t>are rarely found</w:t>
      </w:r>
      <w:r w:rsidRPr="00356685">
        <w:t xml:space="preserve"> in the target reach and </w:t>
      </w:r>
      <w:r>
        <w:t xml:space="preserve">yet to be </w:t>
      </w:r>
      <w:r w:rsidRPr="00356685">
        <w:t>detected in th</w:t>
      </w:r>
      <w:r>
        <w:t>is</w:t>
      </w:r>
      <w:r w:rsidRPr="00356685">
        <w:t xml:space="preserve"> </w:t>
      </w:r>
      <w:r>
        <w:t>monitoring program</w:t>
      </w:r>
      <w:r w:rsidRPr="00356685">
        <w:t xml:space="preserve"> </w:t>
      </w:r>
      <w:r w:rsidR="00745CA2">
        <w:t>(</w:t>
      </w:r>
      <w:r w:rsidR="007A56E0">
        <w:t xml:space="preserve">see </w:t>
      </w:r>
      <w:r w:rsidR="00745CA2">
        <w:fldChar w:fldCharType="begin" w:fldLock="1"/>
      </w:r>
      <w:r w:rsidR="00745CA2">
        <w:instrText xml:space="preserve"> REF _Ref54264686 \h </w:instrText>
      </w:r>
      <w:r w:rsidR="00745CA2">
        <w:fldChar w:fldCharType="separate"/>
      </w:r>
      <w:r w:rsidR="00384D17" w:rsidRPr="00E852E5">
        <w:t xml:space="preserve">Table </w:t>
      </w:r>
      <w:r w:rsidR="00384D17">
        <w:rPr>
          <w:noProof/>
        </w:rPr>
        <w:t>7</w:t>
      </w:r>
      <w:r w:rsidR="00384D17">
        <w:noBreakHyphen/>
      </w:r>
      <w:r w:rsidR="00384D17">
        <w:rPr>
          <w:noProof/>
        </w:rPr>
        <w:t>6</w:t>
      </w:r>
      <w:r w:rsidR="00745CA2">
        <w:fldChar w:fldCharType="end"/>
      </w:r>
      <w:r w:rsidR="00745CA2">
        <w:t xml:space="preserve">, page </w:t>
      </w:r>
      <w:r w:rsidR="00745CA2">
        <w:fldChar w:fldCharType="begin"/>
      </w:r>
      <w:r w:rsidR="00745CA2">
        <w:instrText xml:space="preserve"> PAGEREF _Ref54264706 \h </w:instrText>
      </w:r>
      <w:r w:rsidR="00745CA2">
        <w:fldChar w:fldCharType="separate"/>
      </w:r>
      <w:r w:rsidR="00A54C15">
        <w:rPr>
          <w:noProof/>
        </w:rPr>
        <w:t>82</w:t>
      </w:r>
      <w:r w:rsidR="00745CA2">
        <w:fldChar w:fldCharType="end"/>
      </w:r>
      <w:r w:rsidR="00745CA2">
        <w:t>).</w:t>
      </w:r>
      <w:r w:rsidRPr="00356685">
        <w:t xml:space="preserve"> </w:t>
      </w:r>
      <w:r>
        <w:t>F</w:t>
      </w:r>
      <w:r w:rsidRPr="003F2021">
        <w:t xml:space="preserve">lathead galaxias, olive perchlet, southern purple spotted gudgeon and southern pygmy perch </w:t>
      </w:r>
      <w:r>
        <w:t>a</w:t>
      </w:r>
      <w:r w:rsidRPr="003F2021">
        <w:t xml:space="preserve">re </w:t>
      </w:r>
      <w:r>
        <w:t xml:space="preserve">another four native fish species </w:t>
      </w:r>
      <w:r w:rsidRPr="003F2021">
        <w:t>historically present</w:t>
      </w:r>
      <w:r>
        <w:t xml:space="preserve"> in lowland regions of the Lachlan. Although o</w:t>
      </w:r>
      <w:r w:rsidRPr="003F2021">
        <w:t xml:space="preserve">live perchlet is the only </w:t>
      </w:r>
      <w:r>
        <w:t>one</w:t>
      </w:r>
      <w:r w:rsidRPr="003F2021">
        <w:t xml:space="preserve"> recently detected</w:t>
      </w:r>
      <w:r>
        <w:t xml:space="preserve"> at this location </w:t>
      </w:r>
      <w:r>
        <w:fldChar w:fldCharType="begin"/>
      </w:r>
      <w:r w:rsidR="004B7901">
        <w:instrText xml:space="preserve"> ADDIN EN.CITE &lt;EndNote&gt;&lt;Cite&gt;&lt;Author&gt;Wallace&lt;/Author&gt;&lt;Year&gt;2011&lt;/Year&gt;&lt;RecNum&gt;68&lt;/RecNum&gt;&lt;Suffix&gt;`, DPI Fisheries`, unpublished data&lt;/Suffix&gt;&lt;DisplayText&gt;(Wallace and Bindokas 2011, DPI Fisheries, unpublished data)&lt;/DisplayText&gt;&lt;record&gt;&lt;rec-number&gt;68&lt;/rec-number&gt;&lt;foreign-keys&gt;&lt;key app="EN" db-id="0a0zttz0gewd9befav559p5osxw5sftwfpdv" timestamp="1397369624"&gt;68&lt;/key&gt;&lt;/foreign-keys&gt;&lt;ref-type name="Report"&gt;27&lt;/ref-type&gt;&lt;contributors&gt;&lt;authors&gt;&lt;author&gt;Wallace, T.&lt;/author&gt;&lt;author&gt;Bindokas, J.&lt;/author&gt;&lt;/authors&gt;&lt;secondary-authors&gt;&lt;author&gt;Murray-Darling Freshwater Research Centre&lt;/author&gt;&lt;/secondary-authors&gt;&lt;tertiary-authors&gt;&lt;author&gt;Murray-Darling Freshwater Research Centre.&lt;/author&gt;&lt;/tertiary-authors&gt;&lt;/contributors&gt;&lt;titles&gt;&lt;title&gt;The impact of drought on water quality and fish communities within refuge pools in the Lachlan River&lt;/title&gt;&lt;/titles&gt;&lt;dates&gt;&lt;year&gt;2011&lt;/year&gt;&lt;/dates&gt;&lt;urls&gt;&lt;/urls&gt;&lt;/record&gt;&lt;/Cite&gt;&lt;/EndNote&gt;</w:instrText>
      </w:r>
      <w:r>
        <w:fldChar w:fldCharType="separate"/>
      </w:r>
      <w:r>
        <w:rPr>
          <w:noProof/>
        </w:rPr>
        <w:t>(Wallace and Bindokas 2011, DPI Fisheries, unpublished data)</w:t>
      </w:r>
      <w:r>
        <w:fldChar w:fldCharType="end"/>
      </w:r>
      <w:r>
        <w:t xml:space="preserve">. Despite numerous species absences, native fish species richness in the </w:t>
      </w:r>
      <w:r w:rsidR="002B6D8D">
        <w:t>lower</w:t>
      </w:r>
      <w:r>
        <w:t xml:space="preserve"> </w:t>
      </w:r>
      <w:r w:rsidRPr="003F2021">
        <w:t xml:space="preserve">Lachlan </w:t>
      </w:r>
      <w:r w:rsidR="00806F28">
        <w:t>River</w:t>
      </w:r>
      <w:r>
        <w:t xml:space="preserve"> is generally higher than in other parts of the catchment. Furthermore, the data presented indicates that the level of native fish species richness has been maintained over the monitoring period.</w:t>
      </w:r>
    </w:p>
    <w:p w14:paraId="65BA58C4" w14:textId="37B72BC3" w:rsidR="003A7F32" w:rsidRDefault="003A7F32" w:rsidP="003A7F32">
      <w:r>
        <w:t>SRA metric values in 2020 were higher or within the ranges of those recorded in previous years. The Recruitment metric PropRSites was at its highest level. Increases in the number of sites that native fish species were recruiting at, including Murray cod, were evident. Recruitment metric values for PropRTaxa and PropRAbund have been variable between 2015</w:t>
      </w:r>
      <w:r>
        <w:rPr>
          <w:rFonts w:cs="Calibri"/>
        </w:rPr>
        <w:t>–</w:t>
      </w:r>
      <w:r>
        <w:t>2020, but did not significantly diverge in 2020, suggesting that similar numbers of native species were recruiting and to a comparable degree. Expectedness metric values for OE and OP (or Observed/Expected and Observed/Predicted) were equal to previous maximums and confirmed the maintenance of native fish species richness between 2015</w:t>
      </w:r>
      <w:r>
        <w:rPr>
          <w:rFonts w:cs="Calibri"/>
        </w:rPr>
        <w:t>–</w:t>
      </w:r>
      <w:r>
        <w:t xml:space="preserve">2020. A concerning observation was that the Nativeness metric PropNAbund in 2020 was at its lowest level since 2017 when fish assemblages became dominated by alien fish species after a major flood event. More gambusia and goldfish were to blame for decreased native relative to alien fish abundance. Other Nativeness metrics PropNS and PropNBiomass were at normal levels in 2020 compared to other years. In general, SRA metric values suggested that the overall condition of the native fish community in the </w:t>
      </w:r>
      <w:r w:rsidR="002B6D8D">
        <w:t>lower</w:t>
      </w:r>
      <w:r>
        <w:t xml:space="preserve"> Lachlan </w:t>
      </w:r>
      <w:r w:rsidR="00806F28">
        <w:t>River</w:t>
      </w:r>
      <w:r>
        <w:t xml:space="preserve"> has been sustained or improved over the course of the monitoring program.</w:t>
      </w:r>
    </w:p>
    <w:p w14:paraId="38EC4C04" w14:textId="1922CBBF" w:rsidR="003A7F32" w:rsidRPr="003C338A" w:rsidRDefault="003A7F32" w:rsidP="003C338A">
      <w:pPr>
        <w:tabs>
          <w:tab w:val="left" w:pos="1050"/>
        </w:tabs>
        <w:rPr>
          <w:rFonts w:eastAsia="Times New Roman" w:cs="Arial"/>
          <w:lang w:val="en-AU"/>
        </w:rPr>
      </w:pPr>
      <w:r>
        <w:t>In response to hydrological conditions in 2019–2020, including Commonwealth watering actions, native bony herring abundance decreased in 2020 compared previous years. Greater winter die-off due to low temperature tolerance thresholds, pathogens or predation pressure along with reduced spawning and recruitment from poor phyto/</w:t>
      </w:r>
      <w:r w:rsidR="004F1B8B">
        <w:t xml:space="preserve"> </w:t>
      </w:r>
      <w:r>
        <w:t>microzooplankton resources are possible explanations for this decline</w:t>
      </w:r>
      <w:r w:rsidR="0013102A">
        <w:t xml:space="preserve"> </w:t>
      </w:r>
      <w:r w:rsidR="0013102A" w:rsidRPr="00CB44BE">
        <w:fldChar w:fldCharType="begin"/>
      </w:r>
      <w:r w:rsidR="004B7901" w:rsidRPr="00CB44BE">
        <w:instrText xml:space="preserve"> ADDIN EN.CITE &lt;EndNote&gt;&lt;Cite&gt;&lt;Author&gt;Pusey&lt;/Author&gt;&lt;Year&gt;2004&lt;/Year&gt;&lt;RecNum&gt;162&lt;/RecNum&gt;&lt;DisplayText&gt;(Pusey et al. 2004)&lt;/DisplayText&gt;&lt;record&gt;&lt;rec-number&gt;162&lt;/rec-number&gt;&lt;foreign-keys&gt;&lt;key app="EN" db-id="0a0zttz0gewd9befav559p5osxw5sftwfpdv" timestamp="1477617453"&gt;162&lt;/key&gt;&lt;/foreign-keys&gt;&lt;ref-type name="Report"&gt;27&lt;/ref-type&gt;&lt;contributors&gt;&lt;authors&gt;&lt;author&gt;Pusey, B.&lt;/author&gt;&lt;author&gt;Kennard, M.&lt;/author&gt;&lt;author&gt;Arthington, A.&lt;/author&gt;&lt;/authors&gt;&lt;/contributors&gt;&lt;titles&gt;&lt;title&gt;Freshwater fishes of north-eastern Australia. CSIRO publishing&lt;/title&gt;&lt;/titles&gt;&lt;dates&gt;&lt;year&gt;2004&lt;/year&gt;&lt;/dates&gt;&lt;urls&gt;&lt;/urls&gt;&lt;/record&gt;&lt;/Cite&gt;&lt;/EndNote&gt;</w:instrText>
      </w:r>
      <w:r w:rsidR="0013102A" w:rsidRPr="00CB44BE">
        <w:fldChar w:fldCharType="separate"/>
      </w:r>
      <w:r w:rsidR="0013102A" w:rsidRPr="00CB44BE">
        <w:t>(Pusey et al. 2004)</w:t>
      </w:r>
      <w:r w:rsidR="0013102A" w:rsidRPr="00CB44BE">
        <w:fldChar w:fldCharType="end"/>
      </w:r>
      <w:r w:rsidR="0013102A" w:rsidRPr="00CB44BE">
        <w:t>.</w:t>
      </w:r>
      <w:r w:rsidR="0013102A">
        <w:t xml:space="preserve"> Ad</w:t>
      </w:r>
      <w:r>
        <w:t xml:space="preserve">ults currently present in the population may support future spawning and recruitment of this highly fecund species </w:t>
      </w:r>
      <w:r w:rsidR="00C0420A">
        <w:rPr>
          <w:lang w:val="en-GB" w:eastAsia="x-none"/>
        </w:rPr>
        <w:fldChar w:fldCharType="begin"/>
      </w:r>
      <w:r w:rsidR="004B7901">
        <w:rPr>
          <w:lang w:val="en-GB" w:eastAsia="x-none"/>
        </w:rPr>
        <w:instrText xml:space="preserve"> ADDIN EN.CITE &lt;EndNote&gt;&lt;Cite&gt;&lt;Author&gt;Puckridge&lt;/Author&gt;&lt;Year&gt;1990&lt;/Year&gt;&lt;RecNum&gt;250&lt;/RecNum&gt;&lt;DisplayText&gt;(Puckridge and Walker 1990)&lt;/DisplayText&gt;&lt;record&gt;&lt;rec-number&gt;250&lt;/rec-number&gt;&lt;foreign-keys&gt;&lt;key app="EN" db-id="0a0zttz0gewd9befav559p5osxw5sftwfpdv" timestamp="1542669778"&gt;250&lt;/key&gt;&lt;/foreign-keys&gt;&lt;ref-type name="Journal Article"&gt;17&lt;/ref-type&gt;&lt;contributors&gt;&lt;authors&gt;&lt;author&gt;Puckridge, J. T.&lt;/author&gt;&lt;author&gt;Walker, K. F.&lt;/author&gt;&lt;/authors&gt;&lt;/contributors&gt;&lt;auth-address&gt;River Murray Lab, Dept Zoology, Univ of Adelaide, GPO Box 498, Adelaide, SA 5001, Australia&lt;/auth-address&gt;&lt;titles&gt;&lt;title&gt;&lt;style face="normal" font="default" size="100%"&gt;Reproductive biology and larval development of a gizzard shad, &lt;/style&gt;&lt;style face="italic" font="default" size="100%"&gt;Nematalosa erebi &lt;/style&gt;&lt;style face="normal" font="default" size="100%"&gt;(Günther) (Dorosomatinae: Teleostei), in the River Murray, South Australia&lt;/style&gt;&lt;/title&gt;&lt;secondary-title&gt;Australian Journal of Marine &amp;amp; Freshwater Research&lt;/secondary-title&gt;&lt;/titles&gt;&lt;periodical&gt;&lt;full-title&gt;Australian Journal of Marine &amp;amp; Freshwater Research&lt;/full-title&gt;&lt;/periodical&gt;&lt;pages&gt;695-712&lt;/pages&gt;&lt;volume&gt;41&lt;/volume&gt;&lt;number&gt;6&lt;/number&gt;&lt;keywords&gt;&lt;keyword&gt;bony bream&lt;/keyword&gt;&lt;keyword&gt;gizzard shad&lt;/keyword&gt;&lt;keyword&gt;reproduction&lt;/keyword&gt;&lt;keyword&gt;Australia, South Australia, Murray River&lt;/keyword&gt;&lt;keyword&gt;Dorosomatinae&lt;/keyword&gt;&lt;keyword&gt;Nematalosa erebi&lt;/keyword&gt;&lt;/keywords&gt;&lt;dates&gt;&lt;year&gt;1990&lt;/year&gt;&lt;/dates&gt;&lt;label&gt;&lt;style face="italic" font="default" size="100%"&gt;Nematalosa&lt;/style&gt;&lt;/label&gt;&lt;urls&gt;&lt;related-urls&gt;&lt;url&gt;http://www.scopus.com/inward/record.url?eid=2-s2.0-0025597409&amp;amp;partnerID=40&lt;/url&gt;&lt;/related-urls&gt;&lt;/urls&gt;&lt;remote-database-name&gt;Scopus&lt;/remote-database-name&gt;&lt;language&gt;Australia&lt;/language&gt;&lt;/record&gt;&lt;/Cite&gt;&lt;/EndNote&gt;</w:instrText>
      </w:r>
      <w:r w:rsidR="00C0420A">
        <w:rPr>
          <w:lang w:val="en-GB" w:eastAsia="x-none"/>
        </w:rPr>
        <w:fldChar w:fldCharType="separate"/>
      </w:r>
      <w:r w:rsidR="00C0420A">
        <w:rPr>
          <w:noProof/>
          <w:lang w:val="en-GB" w:eastAsia="x-none"/>
        </w:rPr>
        <w:t>(Puckridge and Walker 1990)</w:t>
      </w:r>
      <w:r w:rsidR="00C0420A">
        <w:rPr>
          <w:lang w:val="en-GB" w:eastAsia="x-none"/>
        </w:rPr>
        <w:fldChar w:fldCharType="end"/>
      </w:r>
      <w:r>
        <w:t>which can rebound substantially within 12</w:t>
      </w:r>
      <w:r>
        <w:rPr>
          <w:rFonts w:cs="Calibri"/>
        </w:rPr>
        <w:t>–</w:t>
      </w:r>
      <w:r>
        <w:t>18 months following a major disturbance (Pusey et al. 2004). In contrast, most other native fish species (Murray cod, golden perch, carp gudgeon, flathead gudgeon, unspecked hardyhead) increased in abundance in 2020 compared to 2019, linked to the 2019–2020 Commonwealth watering actions. Longer-lived Murray cod and golden perch had previously declined in abundance following poor water quality associated with the 2016–2017 floods but in 2020 both were at similar abundances to 2015</w:t>
      </w:r>
      <w:r>
        <w:rPr>
          <w:rFonts w:cs="Calibri"/>
        </w:rPr>
        <w:t xml:space="preserve"> and </w:t>
      </w:r>
      <w:r>
        <w:t xml:space="preserve">2016 surveys before flooding. Although Murray cod adults remain at a lower abundance compared to 2015 and 2016. Resurgence in Murray cod new recruits at an abundance similar to their highest level in 2015 prior to flooding suggests that the hydrological conditions, supplemented by Commonwealth watering actions, is allowing recovery of this long-lived species in the system. Increased foraging opportunities from in-channel flows are </w:t>
      </w:r>
      <w:r w:rsidRPr="00C66AAC">
        <w:t>thought to translate to better Murray cod growth</w:t>
      </w:r>
      <w:r w:rsidR="003C338A" w:rsidRPr="00C66AAC">
        <w:t xml:space="preserve"> </w:t>
      </w:r>
      <w:r w:rsidR="003C338A" w:rsidRPr="00C66AAC">
        <w:rPr>
          <w:rFonts w:eastAsia="Times New Roman" w:cs="Arial"/>
          <w:lang w:val="en-AU"/>
        </w:rPr>
        <w:fldChar w:fldCharType="begin"/>
      </w:r>
      <w:r w:rsidR="006E3F81" w:rsidRPr="00C66AAC">
        <w:rPr>
          <w:rFonts w:eastAsia="Times New Roman" w:cs="Arial"/>
          <w:lang w:val="en-AU"/>
        </w:rPr>
        <w:instrText xml:space="preserve"> ADDIN EN.CITE &lt;EndNote&gt;&lt;Cite&gt;&lt;Author&gt;Stoffels&lt;/Author&gt;&lt;Year&gt;2019&lt;/Year&gt;&lt;RecNum&gt;404&lt;/RecNum&gt;&lt;DisplayText&gt;(Stoffels et al. 2019)&lt;/DisplayText&gt;&lt;record&gt;&lt;rec-number&gt;404&lt;/rec-number&gt;&lt;foreign-keys&gt;&lt;key app="EN" db-id="0a0zttz0gewd9befav559p5osxw5sftwfpdv" timestamp="1599804510"&gt;404&lt;/key&gt;&lt;/foreign-keys&gt;&lt;ref-type name="Report"&gt;27&lt;/ref-type&gt;&lt;contributors&gt;&lt;authors&gt;&lt;author&gt;Stoffels, R.&lt;/author&gt;&lt;author&gt;Weatherman, K.&lt;/author&gt;&lt;author&gt;Bond N.&lt;/author&gt;&lt;author&gt;Thiem, J.&lt;/author&gt;&lt;author&gt;Butler, G.&lt;/author&gt;&lt;author&gt;Morrongiello J.&lt;/author&gt;&lt;author&gt;Keller Kopf, R.&lt;/author&gt;&lt;author&gt;McCasker N.&lt;/author&gt;&lt;author&gt;Zampatti B.&lt;/author&gt;&lt;author&gt;Ye, Q.&lt;/author&gt;&lt;author&gt;Broadhurst, B. &lt;/author&gt;&lt;/authors&gt;&lt;secondary-authors&gt;&lt;author&gt;Technical report prepared for The Murray-Darling Basin Joint Governments Representatives.&lt;/author&gt;&lt;/secondary-authors&gt;&lt;/contributors&gt;&lt;titles&gt;&lt;title&gt;Effects of river flows and temperature on the growth dynamics of Murray cod and golden perch.&lt;/title&gt;&lt;/titles&gt;&lt;dates&gt;&lt;year&gt;2019&lt;/year&gt;&lt;/dates&gt;&lt;urls&gt;&lt;/urls&gt;&lt;/record&gt;&lt;/Cite&gt;&lt;Cite&gt;&lt;Author&gt;Stoffels&lt;/Author&gt;&lt;Year&gt;2019&lt;/Year&gt;&lt;RecNum&gt;404&lt;/RecNum&gt;&lt;record&gt;&lt;rec-number&gt;404&lt;/rec-number&gt;&lt;foreign-keys&gt;&lt;key app="EN" db-id="0a0zttz0gewd9befav559p5osxw5sftwfpdv" timestamp="1599804510"&gt;404&lt;/key&gt;&lt;/foreign-keys&gt;&lt;ref-type name="Report"&gt;27&lt;/ref-type&gt;&lt;contributors&gt;&lt;authors&gt;&lt;author&gt;Stoffels, R.&lt;/author&gt;&lt;author&gt;Weatherman, K.&lt;/author&gt;&lt;author&gt;Bond N.&lt;/author&gt;&lt;author&gt;Thiem, J.&lt;/author&gt;&lt;author&gt;Butler, G.&lt;/author&gt;&lt;author&gt;Morrongiello J.&lt;/author&gt;&lt;author&gt;Keller Kopf, R.&lt;/author&gt;&lt;author&gt;McCasker N.&lt;/author&gt;&lt;author&gt;Zampatti B.&lt;/author&gt;&lt;author&gt;Ye, Q.&lt;/author&gt;&lt;author&gt;Broadhurst, B. &lt;/author&gt;&lt;/authors&gt;&lt;secondary-authors&gt;&lt;author&gt;Technical report prepared for The Murray-Darling Basin Joint Governments Representatives.&lt;/author&gt;&lt;/secondary-authors&gt;&lt;/contributors&gt;&lt;titles&gt;&lt;title&gt;Effects of river flows and temperature on the growth dynamics of Murray cod and golden perch.&lt;/title&gt;&lt;/titles&gt;&lt;dates&gt;&lt;year&gt;2019&lt;/year&gt;&lt;/dates&gt;&lt;urls&gt;&lt;/urls&gt;&lt;/record&gt;&lt;/Cite&gt;&lt;/EndNote&gt;</w:instrText>
      </w:r>
      <w:r w:rsidR="003C338A" w:rsidRPr="00C66AAC">
        <w:rPr>
          <w:rFonts w:eastAsia="Times New Roman" w:cs="Arial"/>
          <w:lang w:val="en-AU"/>
        </w:rPr>
        <w:fldChar w:fldCharType="separate"/>
      </w:r>
      <w:r w:rsidR="006E3F81" w:rsidRPr="00C66AAC">
        <w:rPr>
          <w:rFonts w:eastAsia="Times New Roman" w:cs="Arial"/>
          <w:noProof/>
          <w:lang w:val="en-AU"/>
        </w:rPr>
        <w:t>(Stoffels et al. 2019)</w:t>
      </w:r>
      <w:r w:rsidR="003C338A" w:rsidRPr="00C66AAC">
        <w:rPr>
          <w:rFonts w:eastAsia="Times New Roman" w:cs="Arial"/>
          <w:lang w:val="en-AU"/>
        </w:rPr>
        <w:fldChar w:fldCharType="end"/>
      </w:r>
      <w:r w:rsidR="003C338A" w:rsidRPr="00C66AAC">
        <w:rPr>
          <w:rFonts w:eastAsia="Times New Roman" w:cs="Arial"/>
          <w:lang w:val="en-AU"/>
        </w:rPr>
        <w:t>,</w:t>
      </w:r>
      <w:r w:rsidRPr="00C66AAC">
        <w:rPr>
          <w:rFonts w:eastAsia="Times New Roman" w:cs="Arial"/>
          <w:lang w:val="en-AU"/>
        </w:rPr>
        <w:t xml:space="preserve"> </w:t>
      </w:r>
      <w:r w:rsidRPr="00C66AAC">
        <w:t>and potentially improve the</w:t>
      </w:r>
      <w:r>
        <w:t xml:space="preserve"> success of larvae developing into juvenile and adult stages. Little change in abundance was observed for native Australian smelt in 2020 compared to 2019.</w:t>
      </w:r>
    </w:p>
    <w:p w14:paraId="7B91A529" w14:textId="5DC111E7" w:rsidR="003C338A" w:rsidRPr="003C338A" w:rsidRDefault="003A7F32" w:rsidP="003C338A">
      <w:pPr>
        <w:tabs>
          <w:tab w:val="left" w:pos="1050"/>
        </w:tabs>
        <w:rPr>
          <w:rFonts w:eastAsia="Times New Roman" w:cs="Arial"/>
          <w:lang w:val="en-AU"/>
        </w:rPr>
      </w:pPr>
      <w:r>
        <w:t xml:space="preserve">The declines in abundances of several fish species from 2015 to 2017 were attributed to dissolved oxygen concentrations at or below those inducing mortality in several large-bodied native species </w:t>
      </w:r>
      <w:r w:rsidRPr="00A01B89">
        <w:t xml:space="preserve">during 2016-17 </w:t>
      </w:r>
      <w:r>
        <w:fldChar w:fldCharType="begin"/>
      </w:r>
      <w:r w:rsidR="004B7901">
        <w:instrText xml:space="preserve"> ADDIN EN.CITE &lt;EndNote&gt;&lt;Cite&gt;&lt;Author&gt;Small&lt;/Author&gt;&lt;Year&gt;2014&lt;/Year&gt;&lt;RecNum&gt;188&lt;/RecNum&gt;&lt;Prefix&gt;i.e. 3.1 mg/L`, &lt;/Prefix&gt;&lt;DisplayText&gt;(i.e. 3.1 mg/L, Small et al. 2014)&lt;/DisplayText&gt;&lt;record&gt;&lt;rec-number&gt;188&lt;/rec-number&gt;&lt;foreign-keys&gt;&lt;key app="EN" db-id="0a0zttz0gewd9befav559p5osxw5sftwfpdv" timestamp="1505094353"&gt;188&lt;/key&gt;&lt;/foreign-keys&gt;&lt;ref-type name="Journal Article"&gt;17&lt;/ref-type&gt;&lt;contributors&gt;&lt;authors&gt;&lt;author&gt;Small, K.&lt;/author&gt;&lt;author&gt;Kopf, R.K.&lt;/author&gt;&lt;author&gt;Watts, R.J.&lt;/author&gt;&lt;author&gt;Howitt, J.A.&lt;/author&gt;&lt;/authors&gt;&lt;/contributors&gt;&lt;titles&gt;&lt;title&gt;Hypoxia, Blackwater and Fish Kills: Experimental Lethal Oxygen Thresholds in Juvenile Predatory Lowland River Fishes&lt;/title&gt;&lt;secondary-title&gt;PLoS ONE&lt;/secondary-title&gt;&lt;/titles&gt;&lt;periodical&gt;&lt;full-title&gt;PLoS ONE&lt;/full-title&gt;&lt;/periodical&gt;&lt;volume&gt;9&lt;/volume&gt;&lt;number&gt;4&lt;/number&gt;&lt;dates&gt;&lt;year&gt;2014&lt;/year&gt;&lt;/dates&gt;&lt;urls&gt;&lt;/urls&gt;&lt;/record&gt;&lt;/Cite&gt;&lt;/EndNote&gt;</w:instrText>
      </w:r>
      <w:r>
        <w:fldChar w:fldCharType="separate"/>
      </w:r>
      <w:r>
        <w:rPr>
          <w:noProof/>
        </w:rPr>
        <w:t>(i.e. 3.1 mg/L, Small et al. 2014)</w:t>
      </w:r>
      <w:r>
        <w:fldChar w:fldCharType="end"/>
      </w:r>
      <w:r>
        <w:t xml:space="preserve">. While widespread fish kills were not observed, anecdotal reports from local landholders suggest that hypoxia-related fish kills most likely explained the reduced abundance (and biomass) of Murray cod in the focal reach. Substantial fish kills occurred in other parts of the (southern) Murray-Darling Basin in both 2010-11 </w:t>
      </w:r>
      <w:r>
        <w:fldChar w:fldCharType="begin">
          <w:fldData xml:space="preserve">PEVuZE5vdGU+PENpdGU+PEF1dGhvcj5IbGFkeXo8L0F1dGhvcj48WWVhcj4yMDExPC9ZZWFyPjxS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</w:fldData>
        </w:fldChar>
      </w:r>
      <w:r w:rsidR="009061F1">
        <w:instrText xml:space="preserve"> ADDIN EN.CITE </w:instrText>
      </w:r>
      <w:r w:rsidR="009061F1">
        <w:fldChar w:fldCharType="begin">
          <w:fldData xml:space="preserve">PEVuZE5vdGU+PENpdGU+PEF1dGhvcj5IbGFkeXo8L0F1dGhvcj48WWVhcj4yMDExPC9ZZWFyPjxS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</w:fldData>
        </w:fldChar>
      </w:r>
      <w:r w:rsidR="009061F1">
        <w:instrText xml:space="preserve"> ADDIN EN.CITE.DATA </w:instrText>
      </w:r>
      <w:r w:rsidR="009061F1">
        <w:fldChar w:fldCharType="end"/>
      </w:r>
      <w:r>
        <w:fldChar w:fldCharType="separate"/>
      </w:r>
      <w:r w:rsidR="00D37B67">
        <w:rPr>
          <w:noProof/>
        </w:rPr>
        <w:t>(Hladyz et al. 2011; King et al. 2012; Whitworth et al. 2012)</w:t>
      </w:r>
      <w:r>
        <w:fldChar w:fldCharType="end"/>
      </w:r>
      <w:r>
        <w:t xml:space="preserve"> and 2016-17 flooding events (DPI Fisheries, </w:t>
      </w:r>
      <w:r w:rsidRPr="004564ED">
        <w:rPr>
          <w:i/>
        </w:rPr>
        <w:t>unpublished data</w:t>
      </w:r>
      <w:r>
        <w:t xml:space="preserve">). Encouragingly, recent evidence from the Edward-Wakool system indicates that recovery of the Murray cod population from the 2010-11 fish kills was predominantly driven by localised spawning and recruitment originating from surviving remnant adults </w:t>
      </w:r>
      <w:r>
        <w:fldChar w:fldCharType="begin"/>
      </w:r>
      <w:r w:rsidR="004B7901">
        <w:instrText xml:space="preserve"> ADDIN EN.CITE &lt;EndNote&gt;&lt;Cite&gt;&lt;Author&gt;Thiem&lt;/Author&gt;&lt;Year&gt;2017&lt;/Year&gt;&lt;RecNum&gt;192&lt;/RecNum&gt;&lt;DisplayText&gt;(Thiem et al. 2017)&lt;/DisplayText&gt;&lt;record&gt;&lt;rec-number&gt;192&lt;/rec-number&gt;&lt;foreign-keys&gt;&lt;key app="EN" db-id="0a0zttz0gewd9befav559p5osxw5sftwfpdv" timestamp="1505095863"&gt;192&lt;/key&gt;&lt;/foreign-keys&gt;&lt;ref-type name="Journal Article"&gt;17&lt;/ref-type&gt;&lt;contributors&gt;&lt;authors&gt;&lt;author&gt;Thiem, Jason D.&lt;/author&gt;&lt;author&gt;Wooden, Ian J.&lt;/author&gt;&lt;author&gt;Baumgartner, Lee J.&lt;/author&gt;&lt;author&gt;Butler, Gavin L.&lt;/author&gt;&lt;author&gt;Forbes, Jamin P.&lt;/author&gt;&lt;author&gt;Conallin, John&lt;/author&gt;&lt;/authors&gt;&lt;/contributors&gt;&lt;titles&gt;&lt;title&gt;Recovery from a fish kill in a semi-arid Australian river: Can stocking augment natural recruitment processes?&lt;/title&gt;&lt;secondary-title&gt;Austral Ecology&lt;/secondary-title&gt;&lt;/titles&gt;&lt;periodical&gt;&lt;full-title&gt;Austral Ecology&lt;/full-title&gt;&lt;/periodical&gt;&lt;pages&gt;218-226&lt;/pages&gt;&lt;volume&gt;42&lt;/volume&gt;&lt;number&gt;2&lt;/number&gt;&lt;keywords&gt;&lt;keyword&gt;fish kill&lt;/keyword&gt;&lt;keyword&gt;freshwater fish&lt;/keyword&gt;&lt;keyword&gt;hypoxia&lt;/keyword&gt;&lt;keyword&gt;lowland river&lt;/keyword&gt;&lt;keyword&gt;stocking&lt;/keyword&gt;&lt;/keywords&gt;&lt;dates&gt;&lt;year&gt;2017&lt;/year&gt;&lt;/dates&gt;&lt;isbn&gt;1442-9993&lt;/isbn&gt;&lt;urls&gt;&lt;related-urls&gt;&lt;url&gt;http://dx.doi.org/10.1111/aec.12424&lt;/url&gt;&lt;/related-urls&gt;&lt;/urls&gt;&lt;electronic-resource-num&gt;10.1111/aec.12424&lt;/electronic-resource-num&gt;&lt;/record&gt;&lt;/Cite&gt;&lt;/EndNote&gt;</w:instrText>
      </w:r>
      <w:r>
        <w:fldChar w:fldCharType="separate"/>
      </w:r>
      <w:r>
        <w:rPr>
          <w:noProof/>
        </w:rPr>
        <w:t>(Thiem et al. 2017)</w:t>
      </w:r>
      <w:r>
        <w:fldChar w:fldCharType="end"/>
      </w:r>
      <w:r>
        <w:t xml:space="preserve">. Annual stocking of Murray cod in the </w:t>
      </w:r>
      <w:r w:rsidR="002B6D8D">
        <w:t>lower</w:t>
      </w:r>
      <w:r>
        <w:t xml:space="preserve"> Lachlan </w:t>
      </w:r>
      <w:r w:rsidR="00806F28">
        <w:t>River</w:t>
      </w:r>
      <w:r>
        <w:t xml:space="preserve"> (DPI Fisheries, </w:t>
      </w:r>
      <w:r w:rsidRPr="008B7500">
        <w:rPr>
          <w:i/>
        </w:rPr>
        <w:t>unpublished data</w:t>
      </w:r>
      <w:r>
        <w:t xml:space="preserve">) potentially confounds the interpretation of new recruits, but ongoing work is being undertaken to disentangle and appropriately attribute the correct management intervention for this species. Given evidence in the Lachlan Selected Area of a remnant adult population, as well as documented localised spawning under this </w:t>
      </w:r>
      <w:r w:rsidR="008B1ED2">
        <w:t>LTIM project</w:t>
      </w:r>
      <w:r>
        <w:t>, it is anticipated that natural processes are the most likely recovery pathway for this species. It is therefore important that f</w:t>
      </w:r>
      <w:r w:rsidRPr="00A01B89">
        <w:t xml:space="preserve">uture water delivery </w:t>
      </w:r>
      <w:r>
        <w:t xml:space="preserve">continues to provide breeding opportunities, by facilitating the movement of pre-spawning fish and maintaining spawning habitat during nesting periods to prevent rapid water level drops and nest abandonment or desiccation. An acknowledgement that flow-recruitment relationships for Murray cod are specific to individual river </w:t>
      </w:r>
      <w:r w:rsidRPr="00C66AAC">
        <w:t>systems also appears wise</w:t>
      </w:r>
      <w:r w:rsidR="003C338A" w:rsidRPr="00C66AAC">
        <w:t xml:space="preserve"> </w:t>
      </w:r>
      <w:r w:rsidR="003C338A" w:rsidRPr="00C66AAC">
        <w:rPr>
          <w:rFonts w:eastAsia="Times New Roman" w:cs="Arial"/>
          <w:lang w:val="en-AU"/>
        </w:rPr>
        <w:fldChar w:fldCharType="begin">
          <w:fldData xml:space="preserve">PEVuZE5vdGU+PENpdGU+PEF1dGhvcj5Ub25raW48L0F1dGhvcj48WWVhcj4yMDIxPC9ZZWFyPjxS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</w:fldData>
        </w:fldChar>
      </w:r>
      <w:r w:rsidR="006E3F81" w:rsidRPr="00C66AAC">
        <w:rPr>
          <w:rFonts w:eastAsia="Times New Roman" w:cs="Arial"/>
          <w:lang w:val="en-AU"/>
        </w:rPr>
        <w:instrText xml:space="preserve"> ADDIN EN.CITE </w:instrText>
      </w:r>
      <w:r w:rsidR="006E3F81" w:rsidRPr="00C66AAC">
        <w:rPr>
          <w:rFonts w:eastAsia="Times New Roman" w:cs="Arial"/>
          <w:lang w:val="en-AU"/>
        </w:rPr>
        <w:fldChar w:fldCharType="begin">
          <w:fldData xml:space="preserve">PEVuZE5vdGU+PENpdGU+PEF1dGhvcj5Ub25raW48L0F1dGhvcj48WWVhcj4yMDIxPC9ZZWFyPjxS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</w:fldData>
        </w:fldChar>
      </w:r>
      <w:r w:rsidR="006E3F81" w:rsidRPr="00C66AAC">
        <w:rPr>
          <w:rFonts w:eastAsia="Times New Roman" w:cs="Arial"/>
          <w:lang w:val="en-AU"/>
        </w:rPr>
        <w:instrText xml:space="preserve"> ADDIN EN.CITE.DATA </w:instrText>
      </w:r>
      <w:r w:rsidR="006E3F81" w:rsidRPr="00C66AAC">
        <w:rPr>
          <w:rFonts w:eastAsia="Times New Roman" w:cs="Arial"/>
          <w:lang w:val="en-AU"/>
        </w:rPr>
      </w:r>
      <w:r w:rsidR="006E3F81" w:rsidRPr="00C66AAC">
        <w:rPr>
          <w:rFonts w:eastAsia="Times New Roman" w:cs="Arial"/>
          <w:lang w:val="en-AU"/>
        </w:rPr>
        <w:fldChar w:fldCharType="end"/>
      </w:r>
      <w:r w:rsidR="003C338A" w:rsidRPr="00C66AAC">
        <w:rPr>
          <w:rFonts w:eastAsia="Times New Roman" w:cs="Arial"/>
          <w:lang w:val="en-AU"/>
        </w:rPr>
      </w:r>
      <w:r w:rsidR="003C338A" w:rsidRPr="00C66AAC">
        <w:rPr>
          <w:rFonts w:eastAsia="Times New Roman" w:cs="Arial"/>
          <w:lang w:val="en-AU"/>
        </w:rPr>
        <w:fldChar w:fldCharType="separate"/>
      </w:r>
      <w:r w:rsidR="006E3F81" w:rsidRPr="00C66AAC">
        <w:rPr>
          <w:rFonts w:eastAsia="Times New Roman" w:cs="Arial"/>
          <w:noProof/>
          <w:lang w:val="en-AU"/>
        </w:rPr>
        <w:t>(Tonkin et al. 2021)</w:t>
      </w:r>
      <w:r w:rsidR="003C338A" w:rsidRPr="00C66AAC">
        <w:rPr>
          <w:rFonts w:eastAsia="Times New Roman" w:cs="Arial"/>
          <w:lang w:val="en-AU"/>
        </w:rPr>
        <w:fldChar w:fldCharType="end"/>
      </w:r>
      <w:r w:rsidR="003C338A" w:rsidRPr="00C66AAC">
        <w:rPr>
          <w:rFonts w:eastAsia="Times New Roman" w:cs="Arial"/>
          <w:lang w:val="en-AU"/>
        </w:rPr>
        <w:t>.</w:t>
      </w:r>
    </w:p>
    <w:p w14:paraId="48B61626" w14:textId="309F8DBB" w:rsidR="003A7F32" w:rsidRDefault="003A7F32" w:rsidP="003C338A">
      <w:pPr>
        <w:tabs>
          <w:tab w:val="left" w:pos="1050"/>
        </w:tabs>
      </w:pPr>
      <w:r>
        <w:t xml:space="preserve">As in 2015–2019, </w:t>
      </w:r>
      <w:r w:rsidRPr="0068303C">
        <w:t xml:space="preserve">golden perch recruits </w:t>
      </w:r>
      <w:r>
        <w:t>were not captured in 2020</w:t>
      </w:r>
      <w:r w:rsidRPr="0068303C">
        <w:t xml:space="preserve">. </w:t>
      </w:r>
      <w:r>
        <w:t xml:space="preserve">However, this result does not provide definitive evidence of a lack of spawning within the lowland Lachlan River. Other Selected Areas </w:t>
      </w:r>
      <w:r>
        <w:fldChar w:fldCharType="begin"/>
      </w:r>
      <w:r w:rsidR="004B7901">
        <w:instrText xml:space="preserve"> ADDIN EN.CITE &lt;EndNote&gt;&lt;Cite&gt;&lt;Author&gt;Wassens&lt;/Author&gt;&lt;Year&gt;2015&lt;/Year&gt;&lt;RecNum&gt;151&lt;/RecNum&gt;&lt;Prefix&gt;e.g. the Murrumbidgee`; &lt;/Prefix&gt;&lt;DisplayText&gt;(e.g. the Murrumbidgee; Wassens et al. 2015)&lt;/DisplayText&gt;&lt;record&gt;&lt;rec-number&gt;151&lt;/rec-number&gt;&lt;foreign-keys&gt;&lt;key app="EN" db-id="0a0zttz0gewd9befav559p5osxw5sftwfpdv" timestamp="1476157110"&gt;151&lt;/key&gt;&lt;/foreign-keys&gt;&lt;ref-type name="Report"&gt;27&lt;/ref-type&gt;&lt;contributors&gt;&lt;authors&gt;&lt;author&gt;Wassens, S.&lt;/author&gt;&lt;author&gt;Thiem, J.&lt;/author&gt;&lt;author&gt;Spencer, J.&lt;/author&gt;&lt;author&gt;Bino, G.&lt;/author&gt;&lt;author&gt;Hall, A.&lt;/author&gt;&lt;author&gt;Thomas, R.&lt;/author&gt;&lt;author&gt;Jenkins, K.&lt;/author&gt;&lt;author&gt;Wolfenden, B.&lt;/author&gt;&lt;author&gt;Ocock, J.&lt;/author&gt;&lt;author&gt;Lenon, E.&lt;/author&gt;&lt;author&gt;Kobayashi, T.&lt;/author&gt;&lt;author&gt;Heath, J.&lt;/author&gt;&lt;author&gt;Cory, F.&lt;/author&gt;&lt;/authors&gt;&lt;/contributors&gt;&lt;titles&gt;&lt;title&gt;Long Term Intervention Monitoring Murrumbidgee Selected Area 2014-15 Technical report.&lt;/title&gt;&lt;/titles&gt;&lt;dates&gt;&lt;year&gt;2015&lt;/year&gt;&lt;/dates&gt;&lt;publisher&gt;Commonwealth of Australia.&lt;/publisher&gt;&lt;urls&gt;&lt;/urls&gt;&lt;/record&gt;&lt;/Cite&gt;&lt;/EndNote&gt;</w:instrText>
      </w:r>
      <w:r>
        <w:fldChar w:fldCharType="separate"/>
      </w:r>
      <w:r>
        <w:rPr>
          <w:noProof/>
        </w:rPr>
        <w:t>(e.g. the Murrumbidgee; Wassens et al. 2015)</w:t>
      </w:r>
      <w:r>
        <w:fldChar w:fldCharType="end"/>
      </w:r>
      <w:r w:rsidRPr="00696E7D">
        <w:t xml:space="preserve"> </w:t>
      </w:r>
      <w:r>
        <w:t xml:space="preserve">have detected spawning but rarely encountered new recruits. This may be explained by 1) high larval mortality, 2) inappropriate sampling methods or locations, or 3) a combination of both. Golden perch abundance in 2020 has increased to levels observed in 2015–2016. Stocking of golden perch has been undertaken in the Lachlan River since the 1970’s, including on numerous occasions within the Selected Area in the past 10 years (DPI Fisheries, </w:t>
      </w:r>
      <w:r w:rsidRPr="3734553D">
        <w:rPr>
          <w:i/>
          <w:iCs/>
        </w:rPr>
        <w:t>unpublished data</w:t>
      </w:r>
      <w:r>
        <w:t xml:space="preserve">). </w:t>
      </w:r>
      <w:r w:rsidR="006E3F81">
        <w:fldChar w:fldCharType="begin"/>
      </w:r>
      <w:r w:rsidR="006E3F81">
        <w:instrText xml:space="preserve"> ADDIN EN.CITE &lt;EndNote&gt;&lt;Cite&gt;&lt;Author&gt;Shams&lt;/Author&gt;&lt;Year&gt;2020&lt;/Year&gt;&lt;RecNum&gt;413&lt;/RecNum&gt;&lt;DisplayText&gt;(Shams et al. 2020)&lt;/DisplayText&gt;&lt;record&gt;&lt;rec-number&gt;413&lt;/rec-number&gt;&lt;foreign-keys&gt;&lt;key app="EN" db-id="0a0zttz0gewd9befav559p5osxw5sftwfpdv" timestamp="1601599590"&gt;413&lt;/key&gt;&lt;/foreign-keys&gt;&lt;ref-type name="Journal Article"&gt;17&lt;/ref-type&gt;&lt;contributors&gt;&lt;authors&gt;&lt;author&gt;Shams, Foyez&lt;/author&gt;&lt;author&gt;Dyer, Fiona&lt;/author&gt;&lt;author&gt;Thompson, Ross&lt;/author&gt;&lt;author&gt;Duncan, Richard P&lt;/author&gt;&lt;author&gt;Thiem, Jason D&lt;/author&gt;&lt;author&gt;Enge, T Gabriel&lt;/author&gt;&lt;author&gt;Ezaz, Tariq&lt;/author&gt;&lt;/authors&gt;&lt;/contributors&gt;&lt;titles&gt;&lt;title&gt;Multiple Lines of Evidence Indicate Limited Natural Recruitment of Golden Perch (Macquaria ambigua) in the Highly Regulated Lachlan River&lt;/title&gt;&lt;secondary-title&gt;Water&lt;/secondary-title&gt;&lt;/titles&gt;&lt;periodical&gt;&lt;full-title&gt;Water&lt;/full-title&gt;&lt;/periodical&gt;&lt;pages&gt;1636&lt;/pages&gt;&lt;volume&gt;12&lt;/volume&gt;&lt;number&gt;6&lt;/number&gt;&lt;dates&gt;&lt;year&gt;2020&lt;/year&gt;&lt;/dates&gt;&lt;urls&gt;&lt;/urls&gt;&lt;/record&gt;&lt;/Cite&gt;&lt;/EndNote&gt;</w:instrText>
      </w:r>
      <w:r w:rsidR="006E3F81">
        <w:fldChar w:fldCharType="separate"/>
      </w:r>
      <w:r w:rsidR="006E3F81">
        <w:rPr>
          <w:noProof/>
        </w:rPr>
        <w:t>(Shams et al. 2020)</w:t>
      </w:r>
      <w:r w:rsidR="006E3F81">
        <w:fldChar w:fldCharType="end"/>
      </w:r>
      <w:r>
        <w:t xml:space="preserve"> recently reported that both natural recruitment and stocking contribute to riverine golden perch populations in the Lachlan River based on otolith microchemistry and genetic analyses, but that stocking is the dominant source. Substantial variability in the contribution of stocking to riverine populations of golden perch </w:t>
      </w:r>
      <w:r>
        <w:fldChar w:fldCharType="begin">
          <w:fldData xml:space="preserve">PEVuZE5vdGU+PENpdGU+PEF1dGhvcj5Dcm9vazwvQXV0aG9yPjxZZWFyPjIwMTY8L1llYXI+PFJl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</w:fldData>
        </w:fldChar>
      </w:r>
      <w:r w:rsidR="009061F1">
        <w:instrText xml:space="preserve"> ADDIN EN.CITE </w:instrText>
      </w:r>
      <w:r w:rsidR="009061F1">
        <w:fldChar w:fldCharType="begin">
          <w:fldData xml:space="preserve">PEVuZE5vdGU+PENpdGU+PEF1dGhvcj5Dcm9vazwvQXV0aG9yPjxZZWFyPjIwMTY8L1llYXI+PFJl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</w:fldData>
        </w:fldChar>
      </w:r>
      <w:r w:rsidR="009061F1">
        <w:instrText xml:space="preserve"> ADDIN EN.CITE.DATA </w:instrText>
      </w:r>
      <w:r w:rsidR="009061F1">
        <w:fldChar w:fldCharType="end"/>
      </w:r>
      <w:r>
        <w:fldChar w:fldCharType="separate"/>
      </w:r>
      <w:r w:rsidR="00D37B67">
        <w:rPr>
          <w:noProof/>
        </w:rPr>
        <w:t>(Crook et al. 2016; Forbes et al. 2016)</w:t>
      </w:r>
      <w:r>
        <w:fldChar w:fldCharType="end"/>
      </w:r>
      <w:r>
        <w:t xml:space="preserve"> and declines in stocking effectiveness have been observed with increasing riverine </w:t>
      </w:r>
      <w:r w:rsidRPr="00696E7D">
        <w:t xml:space="preserve">connectedness </w:t>
      </w:r>
      <w:r>
        <w:fldChar w:fldCharType="begin"/>
      </w:r>
      <w:r w:rsidR="004B7901">
        <w:instrText xml:space="preserve"> ADDIN EN.CITE &lt;EndNote&gt;&lt;Cite&gt;&lt;Author&gt;Hunt&lt;/Author&gt;&lt;Year&gt;2010&lt;/Year&gt;&lt;RecNum&gt;140&lt;/RecNum&gt;&lt;Prefix&gt;e.g. &lt;/Prefix&gt;&lt;DisplayText&gt;(e.g. Hunt et al. 2010)&lt;/DisplayText&gt;&lt;record&gt;&lt;rec-number&gt;140&lt;/rec-number&gt;&lt;foreign-keys&gt;&lt;key app="EN" db-id="0a0zttz0gewd9befav559p5osxw5sftwfpdv" timestamp="1476058855"&gt;140&lt;/key&gt;&lt;/foreign-keys&gt;&lt;ref-type name="Journal Article"&gt;17&lt;/ref-type&gt;&lt;contributors&gt;&lt;authors&gt;&lt;author&gt;Hunt, T.L.&lt;/author&gt;&lt;author&gt;Allen, M.S.&lt;/author&gt;&lt;author&gt;Douglas, J.&lt;/author&gt;&lt;author&gt;Gason, A.&lt;/author&gt;&lt;/authors&gt;&lt;/contributors&gt;&lt;titles&gt;&lt;title&gt;Evaluation of a Sport Fish Stocking Program in Lakes of the Southern Murray–Darling Basin, Australia&lt;/title&gt;&lt;secondary-title&gt;North American Journal of Fisheries Management&lt;/secondary-title&gt;&lt;/titles&gt;&lt;periodical&gt;&lt;full-title&gt;North American Journal of Fisheries Management&lt;/full-title&gt;&lt;/periodical&gt;&lt;pages&gt;805-811&lt;/pages&gt;&lt;volume&gt;30&lt;/volume&gt;&lt;number&gt;3&lt;/number&gt;&lt;dates&gt;&lt;year&gt;2010&lt;/year&gt;&lt;pub-dates&gt;&lt;date&gt;2010/06/01&lt;/date&gt;&lt;/pub-dates&gt;&lt;/dates&gt;&lt;publisher&gt;Taylor &amp;amp; Francis&lt;/publisher&gt;&lt;isbn&gt;0275-5947&lt;/isbn&gt;&lt;urls&gt;&lt;related-urls&gt;&lt;url&gt;http://dx.doi.org/10.1577/M09-207.1&lt;/url&gt;&lt;/related-urls&gt;&lt;/urls&gt;&lt;electronic-resource-num&gt;10.1577/m09-207.1&lt;/electronic-resource-num&gt;&lt;/record&gt;&lt;/Cite&gt;&lt;/EndNote&gt;</w:instrText>
      </w:r>
      <w:r>
        <w:fldChar w:fldCharType="separate"/>
      </w:r>
      <w:r>
        <w:rPr>
          <w:noProof/>
        </w:rPr>
        <w:t>(e.g. Hunt et al. 2010)</w:t>
      </w:r>
      <w:r>
        <w:fldChar w:fldCharType="end"/>
      </w:r>
      <w:r>
        <w:t xml:space="preserve">. As golden perch are “Flow pulse specialists”, which rely on freshes to trigger spawning </w:t>
      </w:r>
      <w:r w:rsidRPr="00696E7D">
        <w:t>responses</w:t>
      </w:r>
      <w:r>
        <w:t xml:space="preserve"> </w:t>
      </w:r>
      <w:r>
        <w:fldChar w:fldCharType="begin"/>
      </w:r>
      <w:r w:rsidR="004B7901">
        <w:instrText xml:space="preserve"> ADDIN EN.CITE &lt;EndNote&gt;&lt;Cite&gt;&lt;Author&gt;Baumgartner&lt;/Author&gt;&lt;Year&gt;2014&lt;/Year&gt;&lt;RecNum&gt;239&lt;/RecNum&gt;&lt;DisplayText&gt;(Baumgartner et al. 2014)&lt;/DisplayText&gt;&lt;record&gt;&lt;rec-number&gt;239&lt;/rec-number&gt;&lt;foreign-keys&gt;&lt;key app="EN" db-id="0a0zttz0gewd9befav559p5osxw5sftwfpdv" timestamp="1542589019"&gt;239&lt;/key&gt;&lt;/foreign-keys&gt;&lt;ref-type name="Journal Article"&gt;17&lt;/ref-type&gt;&lt;contributors&gt;&lt;authors&gt;&lt;author&gt;Baumgartner, Lee J&lt;/author&gt;&lt;author&gt;Conallin, John&lt;/author&gt;&lt;author&gt;Wooden, Ian&lt;/author&gt;&lt;author&gt;Campbell, Bruce&lt;/author&gt;&lt;author&gt;Gee, Rebecca&lt;/author&gt;&lt;author&gt;Robinson, Wayne A&lt;/author&gt;&lt;author&gt;Mallen-Cooper, Martin&lt;/author&gt;&lt;/authors&gt;&lt;/contributors&gt;&lt;titles&gt;&lt;title&gt;Using flow guilds of freshwater fish in an adaptive management framework to simplify environmental flow delivery for semi-arid riverine systems&lt;/title&gt;&lt;secondary-title&gt;Fish and Fisheries&lt;/secondary-title&gt;&lt;/titles&gt;&lt;periodical&gt;&lt;full-title&gt;Fish and Fisheries&lt;/full-title&gt;&lt;/periodical&gt;&lt;pages&gt;410-427&lt;/pages&gt;&lt;volume&gt;15&lt;/volume&gt;&lt;number&gt;3&lt;/number&gt;&lt;dates&gt;&lt;year&gt;2014&lt;/year&gt;&lt;/dates&gt;&lt;urls&gt;&lt;related-urls&gt;&lt;url&gt;https://onlinelibrary.wiley.com/doi/abs/10.1111/faf.12023&lt;/url&gt;&lt;/related-urls&gt;&lt;/urls&gt;&lt;electronic-resource-num&gt;doi:10.1111/faf.12023&lt;/electronic-resource-num&gt;&lt;/record&gt;&lt;/Cite&gt;&lt;/EndNote&gt;</w:instrText>
      </w:r>
      <w:r>
        <w:fldChar w:fldCharType="separate"/>
      </w:r>
      <w:r>
        <w:rPr>
          <w:noProof/>
        </w:rPr>
        <w:t>(Baumgartner et al. 2014)</w:t>
      </w:r>
      <w:r>
        <w:fldChar w:fldCharType="end"/>
      </w:r>
      <w:r>
        <w:t xml:space="preserve">, it </w:t>
      </w:r>
      <w:r w:rsidRPr="00415BC4">
        <w:t xml:space="preserve">is important </w:t>
      </w:r>
      <w:r>
        <w:t>that freshes occur in the Lachlan River, in order to promote opportunities for spawning and subsequent recruitment for this species.</w:t>
      </w:r>
    </w:p>
    <w:p w14:paraId="40A079C2" w14:textId="77777777" w:rsidR="002B1136" w:rsidRDefault="002B1136" w:rsidP="003A7F32"/>
    <w:p w14:paraId="0C7C91D0" w14:textId="77777777" w:rsidR="003A7F32" w:rsidRDefault="003A7F32" w:rsidP="005F20C2">
      <w:pPr>
        <w:pStyle w:val="Heading2"/>
      </w:pPr>
      <w:bookmarkStart w:id="401" w:name="_Toc31985488"/>
      <w:bookmarkStart w:id="402" w:name="_Toc56771643"/>
      <w:bookmarkStart w:id="403" w:name="_Toc57975174"/>
      <w:r>
        <w:t>Evaluation</w:t>
      </w:r>
      <w:bookmarkEnd w:id="401"/>
      <w:bookmarkEnd w:id="402"/>
      <w:bookmarkEnd w:id="403"/>
    </w:p>
    <w:p w14:paraId="74518681" w14:textId="77777777" w:rsidR="003A7F32" w:rsidRDefault="003A7F32" w:rsidP="003A7F32">
      <w:pPr>
        <w:rPr>
          <w:lang w:eastAsia="x-none"/>
        </w:rPr>
      </w:pPr>
      <w:r>
        <w:t>In relation to the effects of Commonwealth environmental water, the short and long term evaluation questions are addressed as follows:</w:t>
      </w:r>
    </w:p>
    <w:p w14:paraId="76A1F9EC" w14:textId="77777777" w:rsidR="003A7F32" w:rsidRDefault="003A7F32" w:rsidP="004660AE">
      <w:pPr>
        <w:numPr>
          <w:ilvl w:val="0"/>
          <w:numId w:val="33"/>
        </w:numPr>
        <w:spacing w:before="120" w:after="120" w:line="240" w:lineRule="auto"/>
        <w:rPr>
          <w:lang w:eastAsia="x-none"/>
        </w:rPr>
      </w:pPr>
      <w:r>
        <w:t>What did Commonwealth environmental water contribute to native fish community resilience and survival?</w:t>
      </w:r>
    </w:p>
    <w:p w14:paraId="3EFDC4B3" w14:textId="630EA3E6" w:rsidR="003A7F32" w:rsidRDefault="003A7F32" w:rsidP="003A7F32">
      <w:pPr>
        <w:tabs>
          <w:tab w:val="num" w:pos="1080"/>
        </w:tabs>
        <w:spacing w:after="20" w:line="23" w:lineRule="atLeast"/>
      </w:pPr>
      <w:r>
        <w:t xml:space="preserve">In 2020, resilience and survival of the </w:t>
      </w:r>
      <w:r w:rsidR="002B6D8D">
        <w:t>l</w:t>
      </w:r>
      <w:r>
        <w:t xml:space="preserve">ower Lachlan </w:t>
      </w:r>
      <w:r w:rsidR="002B6D8D">
        <w:t xml:space="preserve">River </w:t>
      </w:r>
      <w:r>
        <w:t>native fish community was maintained or improved compared to previous years as a result of hydrological conditions, including Commonwealth environmental water. The targeted watering actions appeared to benefit native fish spawning and recruitment in 2020, including Murray cod. SRA recruitment metrics were at their highest level or within normal ranges in 2020.</w:t>
      </w:r>
    </w:p>
    <w:p w14:paraId="286FEB82" w14:textId="77777777" w:rsidR="003A7F32" w:rsidRPr="00872F64" w:rsidRDefault="003A7F32" w:rsidP="004660AE">
      <w:pPr>
        <w:numPr>
          <w:ilvl w:val="0"/>
          <w:numId w:val="33"/>
        </w:numPr>
        <w:spacing w:before="120" w:after="120" w:line="240" w:lineRule="auto"/>
      </w:pPr>
      <w:r w:rsidRPr="00872F64">
        <w:t>What did Commonwealth environmental water contribute to native fish populations and diversity?</w:t>
      </w:r>
    </w:p>
    <w:p w14:paraId="68AAA3F4" w14:textId="1324F8F2" w:rsidR="003A7F32" w:rsidRDefault="003A7F32" w:rsidP="003A7F32">
      <w:r>
        <w:t xml:space="preserve">The </w:t>
      </w:r>
      <w:r w:rsidR="001B7502">
        <w:t>l</w:t>
      </w:r>
      <w:r>
        <w:t xml:space="preserve">ower Lachlan </w:t>
      </w:r>
      <w:r w:rsidR="002B6D8D">
        <w:t xml:space="preserve">River </w:t>
      </w:r>
      <w:r>
        <w:t xml:space="preserve">native fish population was most affected by flooding/hypoxia and potential fish kills (anecdotal reports) in 2016–2017 during LTIM </w:t>
      </w:r>
      <w:r w:rsidR="004F1B8B">
        <w:t xml:space="preserve">project </w:t>
      </w:r>
      <w:r>
        <w:t>years, which reduced the biomass of large-bodied Murray cod in 2017 and promoted the spawning and subsequent recruitment of common carp. This significant event likely masked other effects on the fish community over the study period. Commonwealth environmental watering actions may have contributed to the post-kill recovery of native fish populations in 2018 and 2019, however it is unknown if this recovery would have differed without it.</w:t>
      </w:r>
    </w:p>
    <w:p w14:paraId="7560BDA6" w14:textId="6B2CBE01" w:rsidR="003A7F32" w:rsidRDefault="002B6D8D" w:rsidP="003A7F32">
      <w:r>
        <w:t>The l</w:t>
      </w:r>
      <w:r w:rsidR="003A7F32">
        <w:t>ower Lachlan</w:t>
      </w:r>
      <w:r>
        <w:t xml:space="preserve"> River</w:t>
      </w:r>
      <w:r w:rsidR="003A7F32">
        <w:t xml:space="preserve"> native fish diversity has been restored to 7 native species in 2020, which was previously observed in 2015–2017 but had declined to 6 species in 2018–2019. SRA expectedness metrics were at equal highest levels in 2020 compared to previous years. The temporary decline in native fish diversity over the sampling period may relate to flooding/hypoxia linked to potential fish kills in 2016–2017 and the opportunistic detection of rare species. The role of Commonwealth environmental water in the restoration of native fish diversity in the </w:t>
      </w:r>
      <w:r>
        <w:t>l</w:t>
      </w:r>
      <w:r w:rsidR="003A7F32">
        <w:t xml:space="preserve">ower Lachlan </w:t>
      </w:r>
      <w:r>
        <w:t xml:space="preserve">River </w:t>
      </w:r>
      <w:r w:rsidR="003A7F32">
        <w:t xml:space="preserve">is again difficult to ascertain. </w:t>
      </w:r>
    </w:p>
    <w:p w14:paraId="507FAA1C" w14:textId="77777777" w:rsidR="00556862" w:rsidRDefault="00556862">
      <w:bookmarkStart w:id="404" w:name="_Toc440827289"/>
      <w:bookmarkStart w:id="405" w:name="_Toc31985491"/>
      <w:bookmarkStart w:id="406" w:name="_Toc56771644"/>
      <w:r>
        <w:rPr>
          <w:b/>
        </w:rPr>
        <w:br w:type="page"/>
      </w:r>
    </w:p>
    <w:p w14:paraId="2F1BAC7D" w14:textId="7DB2D418" w:rsidR="003A7F32" w:rsidRPr="00B84CFF" w:rsidRDefault="003A7F32" w:rsidP="005F20C2">
      <w:pPr>
        <w:pStyle w:val="Heading2"/>
      </w:pPr>
      <w:bookmarkStart w:id="407" w:name="_Toc57975175"/>
      <w:r w:rsidRPr="00D90DA2">
        <w:t>Recommendations</w:t>
      </w:r>
      <w:bookmarkEnd w:id="404"/>
      <w:bookmarkEnd w:id="405"/>
      <w:bookmarkEnd w:id="406"/>
      <w:bookmarkEnd w:id="407"/>
    </w:p>
    <w:p w14:paraId="62D9C7A3" w14:textId="77777777" w:rsidR="003A7F32" w:rsidRPr="002B1136" w:rsidRDefault="003A7F32" w:rsidP="004D67CB">
      <w:pPr>
        <w:pStyle w:val="ListParagraph"/>
        <w:numPr>
          <w:ilvl w:val="0"/>
          <w:numId w:val="34"/>
        </w:numPr>
        <w:spacing w:before="120" w:after="120"/>
        <w:ind w:left="568" w:hanging="284"/>
        <w:rPr>
          <w:lang w:val="en-GB"/>
        </w:rPr>
      </w:pPr>
      <w:r w:rsidRPr="002B1136">
        <w:rPr>
          <w:lang w:val="en-GB"/>
        </w:rPr>
        <w:t>Future water delivery, focussing on native fish outcomes, should utilise natural triggers such as tributary inflows.</w:t>
      </w:r>
    </w:p>
    <w:p w14:paraId="4851BCB7" w14:textId="496FCD88" w:rsidR="002212E8" w:rsidRPr="002212E8" w:rsidRDefault="002212E8" w:rsidP="004D67CB">
      <w:pPr>
        <w:pStyle w:val="ListParagraph"/>
        <w:pBdr>
          <w:top w:val="single" w:sz="12" w:space="1" w:color="4F81BD" w:themeColor="accent1" w:shadow="1"/>
          <w:left w:val="single" w:sz="12" w:space="4" w:color="4F81BD" w:themeColor="accent1" w:shadow="1"/>
          <w:bottom w:val="single" w:sz="12" w:space="1" w:color="4F81BD" w:themeColor="accent1" w:shadow="1"/>
          <w:right w:val="single" w:sz="12" w:space="4" w:color="4F81BD" w:themeColor="accent1" w:shadow="1"/>
        </w:pBdr>
        <w:shd w:val="clear" w:color="auto" w:fill="DBE5F1" w:themeFill="accent1" w:themeFillTint="33"/>
        <w:spacing w:before="120" w:after="120"/>
        <w:rPr>
          <w:lang w:val="en-AU"/>
        </w:rPr>
      </w:pPr>
      <w:r w:rsidRPr="002212E8">
        <w:rPr>
          <w:b/>
          <w:bCs/>
          <w:lang w:val="en-AU"/>
        </w:rPr>
        <w:t>CEWO Adaptive Management Response</w:t>
      </w:r>
      <w:r w:rsidRPr="002212E8">
        <w:rPr>
          <w:lang w:val="en-AU"/>
        </w:rPr>
        <w:t xml:space="preserve">:  </w:t>
      </w:r>
      <w:r w:rsidR="0008115C" w:rsidRPr="0008115C">
        <w:rPr>
          <w:lang w:val="en-AU"/>
        </w:rPr>
        <w:t>The use of Commonwealth environmental water will continue to use tributary inflows as natural triggers for fish and other outcomes whenever possible.</w:t>
      </w:r>
    </w:p>
    <w:p w14:paraId="5B1ADDC3" w14:textId="77777777" w:rsidR="004D67CB" w:rsidRDefault="004D67CB" w:rsidP="004D67CB">
      <w:pPr>
        <w:pStyle w:val="ListParagraph"/>
        <w:spacing w:before="120" w:after="120"/>
        <w:ind w:left="568"/>
        <w:rPr>
          <w:lang w:val="en-GB"/>
        </w:rPr>
      </w:pPr>
    </w:p>
    <w:p w14:paraId="57CCAD1A" w14:textId="19548910" w:rsidR="003A7F32" w:rsidRPr="002B1136" w:rsidRDefault="003A7F32" w:rsidP="004D67CB">
      <w:pPr>
        <w:pStyle w:val="ListParagraph"/>
        <w:numPr>
          <w:ilvl w:val="0"/>
          <w:numId w:val="34"/>
        </w:numPr>
        <w:spacing w:before="120" w:after="120"/>
        <w:ind w:left="568" w:hanging="284"/>
        <w:rPr>
          <w:lang w:val="en-GB"/>
        </w:rPr>
      </w:pPr>
      <w:r w:rsidRPr="002B1136">
        <w:rPr>
          <w:lang w:val="en-GB"/>
        </w:rPr>
        <w:t>During low water resource years the primary focus of environmental flows should be on maintenance of native fish populations and the provision of refuge habitat where possible.</w:t>
      </w:r>
    </w:p>
    <w:p w14:paraId="3A5AC6A9" w14:textId="77777777" w:rsidR="00556862" w:rsidRPr="00BF3782" w:rsidRDefault="00556862" w:rsidP="004D67CB">
      <w:pPr>
        <w:pStyle w:val="ListParagraph"/>
        <w:pBdr>
          <w:top w:val="single" w:sz="12" w:space="1" w:color="4F81BD" w:themeColor="accent1" w:shadow="1"/>
          <w:left w:val="single" w:sz="12" w:space="4" w:color="4F81BD" w:themeColor="accent1" w:shadow="1"/>
          <w:bottom w:val="single" w:sz="12" w:space="1" w:color="4F81BD" w:themeColor="accent1" w:shadow="1"/>
          <w:right w:val="single" w:sz="12" w:space="4" w:color="4F81BD" w:themeColor="accent1" w:shadow="1"/>
        </w:pBdr>
        <w:shd w:val="clear" w:color="auto" w:fill="DBE5F1" w:themeFill="accent1" w:themeFillTint="33"/>
        <w:spacing w:before="120" w:after="120"/>
        <w:rPr>
          <w:lang w:val="en-AU"/>
        </w:rPr>
      </w:pPr>
      <w:r w:rsidRPr="00BF3782">
        <w:rPr>
          <w:b/>
          <w:bCs/>
          <w:lang w:val="en-AU"/>
        </w:rPr>
        <w:t>CEWO Adaptive Management Response</w:t>
      </w:r>
      <w:r w:rsidRPr="00BF3782">
        <w:rPr>
          <w:lang w:val="en-AU"/>
        </w:rPr>
        <w:t xml:space="preserve">:  </w:t>
      </w:r>
      <w:r w:rsidRPr="00FE647C">
        <w:rPr>
          <w:lang w:val="en-AU"/>
        </w:rPr>
        <w:t>The 2019-20 watering year was an example of how a single watering action, like the spring pulse, can be used to achieve multiple objectives. This included maintaining and providing refuge habitat under NSW Stage 3 drought conditions where it was also possible that all remaining environmental water could be quarantined for critical human needs only.</w:t>
      </w:r>
    </w:p>
    <w:p w14:paraId="3A5B6C46" w14:textId="77777777" w:rsidR="00E54574" w:rsidRPr="00E54574" w:rsidRDefault="00E54574" w:rsidP="004D67CB">
      <w:pPr>
        <w:pStyle w:val="ListParagraph"/>
        <w:spacing w:before="120" w:after="120"/>
      </w:pPr>
    </w:p>
    <w:p w14:paraId="6219A612" w14:textId="3C6B45C7" w:rsidR="003A7F32" w:rsidRPr="00E54574" w:rsidRDefault="003A7F32" w:rsidP="004D67CB">
      <w:pPr>
        <w:pStyle w:val="ListParagraph"/>
        <w:numPr>
          <w:ilvl w:val="0"/>
          <w:numId w:val="34"/>
        </w:numPr>
        <w:spacing w:before="120" w:after="120"/>
        <w:ind w:left="567" w:hanging="283"/>
      </w:pPr>
      <w:r w:rsidRPr="002B1136">
        <w:rPr>
          <w:lang w:val="en-GB"/>
        </w:rPr>
        <w:t>Ongoing assessment of the source of new recruits for stocked species (Murray cod and golden perch) is required to tease out the effects of different management interventions such as fish stocking and flow management, and subsequently attribute the outcome to the correct intervention.</w:t>
      </w:r>
    </w:p>
    <w:p w14:paraId="710FB02B" w14:textId="77777777" w:rsidR="00BC504F" w:rsidRPr="00BF3782" w:rsidRDefault="00BC504F" w:rsidP="004D67CB">
      <w:pPr>
        <w:pStyle w:val="ListParagraph"/>
        <w:pBdr>
          <w:top w:val="single" w:sz="12" w:space="1" w:color="4F81BD" w:themeColor="accent1" w:shadow="1"/>
          <w:left w:val="single" w:sz="12" w:space="4" w:color="4F81BD" w:themeColor="accent1" w:shadow="1"/>
          <w:bottom w:val="single" w:sz="12" w:space="1" w:color="4F81BD" w:themeColor="accent1" w:shadow="1"/>
          <w:right w:val="single" w:sz="12" w:space="4" w:color="4F81BD" w:themeColor="accent1" w:shadow="1"/>
        </w:pBdr>
        <w:shd w:val="clear" w:color="auto" w:fill="DBE5F1" w:themeFill="accent1" w:themeFillTint="33"/>
        <w:spacing w:before="120" w:after="120"/>
        <w:rPr>
          <w:lang w:val="en-AU"/>
        </w:rPr>
      </w:pPr>
      <w:r w:rsidRPr="00BF3782">
        <w:rPr>
          <w:b/>
          <w:bCs/>
          <w:lang w:val="en-AU"/>
        </w:rPr>
        <w:t>CEWO Adaptive Management Response</w:t>
      </w:r>
      <w:r w:rsidRPr="00BF3782">
        <w:rPr>
          <w:lang w:val="en-AU"/>
        </w:rPr>
        <w:t xml:space="preserve">:  </w:t>
      </w:r>
      <w:r w:rsidRPr="00113AB6">
        <w:rPr>
          <w:lang w:val="en-AU"/>
        </w:rPr>
        <w:t>The NSW Hatchery Quality Assurance Scheme (NSW DPI Fisheries 2019) notes that although four fish marking methods are available, none are currently mandatory under the Scheme. A requirement for the mandatory use of fish marking (e.g. via a user pays system) may assist is understanding the role of fish stocking programs in NSW.</w:t>
      </w:r>
    </w:p>
    <w:p w14:paraId="0E5FDE40" w14:textId="77777777" w:rsidR="00CD3B58" w:rsidRPr="00CD3B58" w:rsidRDefault="00CD3B58" w:rsidP="004D67CB">
      <w:pPr>
        <w:pStyle w:val="ListParagraph"/>
        <w:spacing w:before="120" w:after="120"/>
        <w:ind w:left="709"/>
        <w:rPr>
          <w:lang w:val="en-AU"/>
        </w:rPr>
      </w:pPr>
    </w:p>
    <w:p w14:paraId="55F687F3" w14:textId="62BD2C78" w:rsidR="00556862" w:rsidRPr="00180DEE" w:rsidRDefault="003A7F32" w:rsidP="004D67CB">
      <w:pPr>
        <w:pStyle w:val="ListParagraph"/>
        <w:numPr>
          <w:ilvl w:val="0"/>
          <w:numId w:val="34"/>
        </w:numPr>
        <w:spacing w:before="120" w:after="120"/>
        <w:ind w:left="567" w:hanging="283"/>
        <w:rPr>
          <w:lang w:val="en-AU"/>
        </w:rPr>
      </w:pPr>
      <w:r w:rsidRPr="00180DEE">
        <w:rPr>
          <w:lang w:val="en-GB"/>
        </w:rPr>
        <w:t xml:space="preserve">Watering actions to support golden perch are likely only possible during years of above average water availability. Given that the 5 years of the </w:t>
      </w:r>
      <w:r w:rsidR="008B1ED2" w:rsidRPr="00180DEE">
        <w:rPr>
          <w:lang w:val="en-GB"/>
        </w:rPr>
        <w:t>LTIM project</w:t>
      </w:r>
      <w:r w:rsidRPr="00180DEE">
        <w:rPr>
          <w:lang w:val="en-GB"/>
        </w:rPr>
        <w:t xml:space="preserve"> have identified a range of conditions that do not result in the golden perch spawning, it would be valuable in a year of high water availability to design watering actions for golden perch based on learning to date to see if spawning can be triggered in the </w:t>
      </w:r>
      <w:r w:rsidR="002B6D8D" w:rsidRPr="00180DEE">
        <w:rPr>
          <w:lang w:val="en-GB"/>
        </w:rPr>
        <w:t>lower</w:t>
      </w:r>
      <w:r w:rsidRPr="00180DEE">
        <w:rPr>
          <w:lang w:val="en-GB"/>
        </w:rPr>
        <w:t xml:space="preserve"> Lachlan </w:t>
      </w:r>
      <w:r w:rsidR="0001584F" w:rsidRPr="00180DEE">
        <w:rPr>
          <w:lang w:val="en-GB"/>
        </w:rPr>
        <w:t>river system</w:t>
      </w:r>
      <w:r w:rsidRPr="00180DEE">
        <w:rPr>
          <w:lang w:val="en-GB"/>
        </w:rPr>
        <w:t>. Building on knowledge gained from other catchments being monitored as part of LTIM/MER (e.g. Goulburn River) would further refine these releases for golden perch spawning outcomes.</w:t>
      </w:r>
    </w:p>
    <w:p w14:paraId="6DCA4779" w14:textId="77777777" w:rsidR="00556862" w:rsidRPr="00BF3782" w:rsidRDefault="00556862" w:rsidP="004D67CB">
      <w:pPr>
        <w:pStyle w:val="ListParagraph"/>
        <w:pBdr>
          <w:top w:val="single" w:sz="12" w:space="1" w:color="4F81BD" w:themeColor="accent1" w:shadow="1"/>
          <w:left w:val="single" w:sz="12" w:space="4" w:color="4F81BD" w:themeColor="accent1" w:shadow="1"/>
          <w:bottom w:val="single" w:sz="12" w:space="1" w:color="4F81BD" w:themeColor="accent1" w:shadow="1"/>
          <w:right w:val="single" w:sz="12" w:space="4" w:color="4F81BD" w:themeColor="accent1" w:shadow="1"/>
        </w:pBdr>
        <w:shd w:val="clear" w:color="auto" w:fill="DBE5F1" w:themeFill="accent1" w:themeFillTint="33"/>
        <w:spacing w:before="120" w:after="120"/>
        <w:rPr>
          <w:lang w:val="en-AU"/>
        </w:rPr>
      </w:pPr>
      <w:r w:rsidRPr="00BF3782">
        <w:rPr>
          <w:b/>
          <w:bCs/>
          <w:lang w:val="en-AU"/>
        </w:rPr>
        <w:t>CEWO Adaptive Management Response</w:t>
      </w:r>
      <w:r w:rsidRPr="00BF3782">
        <w:rPr>
          <w:lang w:val="en-AU"/>
        </w:rPr>
        <w:t xml:space="preserve">:  </w:t>
      </w:r>
      <w:r w:rsidRPr="003B0E30">
        <w:rPr>
          <w:lang w:val="en-AU"/>
        </w:rPr>
        <w:t>As noted in the spawning and larval fish chapter, the CEWO agrees that this is a priority for native fish in the Lachlan River system and other systems. While understanding spawning in Golden perch is essential, it is integrally linked to recruitment outcomes. Given the large volumes of water that are likely to be required to trigger Golden perch spawning, the CEWO is interested in exploring water use options, possibly over consecutive years, that would also seek to obtain young of year Golden perch following from a successful spawning event.</w:t>
      </w:r>
    </w:p>
    <w:p w14:paraId="44A418D5" w14:textId="77777777" w:rsidR="00E54574" w:rsidRDefault="00E54574" w:rsidP="004D67CB">
      <w:r>
        <w:br w:type="page"/>
      </w:r>
    </w:p>
    <w:p w14:paraId="0F6E1F13" w14:textId="0A1E9ACF" w:rsidR="003A7F32" w:rsidRPr="00F32976" w:rsidRDefault="003A7F32" w:rsidP="004D67CB">
      <w:pPr>
        <w:pStyle w:val="ListParagraph"/>
        <w:numPr>
          <w:ilvl w:val="0"/>
          <w:numId w:val="34"/>
        </w:numPr>
        <w:spacing w:before="120" w:after="120"/>
        <w:ind w:left="567" w:hanging="283"/>
      </w:pPr>
      <w:r w:rsidRPr="00F32976">
        <w:t>It is important that future water delivery continues to provide breeding opportunities for Murray cod, by facilitating the movement of pre-spawning fish and maintaining spawning habitat during nesting periods to prevent rapid water level drops and nest abandonment or desiccation.</w:t>
      </w:r>
    </w:p>
    <w:p w14:paraId="15CEFECE" w14:textId="77777777" w:rsidR="00D20E8A" w:rsidRPr="00BF3782" w:rsidRDefault="00D20E8A" w:rsidP="004D67CB">
      <w:pPr>
        <w:pStyle w:val="ListParagraph"/>
        <w:pBdr>
          <w:top w:val="single" w:sz="12" w:space="1" w:color="4F81BD" w:themeColor="accent1" w:shadow="1"/>
          <w:left w:val="single" w:sz="12" w:space="4" w:color="4F81BD" w:themeColor="accent1" w:shadow="1"/>
          <w:bottom w:val="single" w:sz="12" w:space="1" w:color="4F81BD" w:themeColor="accent1" w:shadow="1"/>
          <w:right w:val="single" w:sz="12" w:space="4" w:color="4F81BD" w:themeColor="accent1" w:shadow="1"/>
        </w:pBdr>
        <w:shd w:val="clear" w:color="auto" w:fill="DBE5F1" w:themeFill="accent1" w:themeFillTint="33"/>
        <w:spacing w:before="120" w:after="120"/>
        <w:rPr>
          <w:lang w:val="en-AU"/>
        </w:rPr>
      </w:pPr>
      <w:r w:rsidRPr="00BF3782">
        <w:rPr>
          <w:b/>
          <w:bCs/>
          <w:lang w:val="en-AU"/>
        </w:rPr>
        <w:t>CEWO Adaptive Management Response</w:t>
      </w:r>
      <w:r w:rsidRPr="00BF3782">
        <w:rPr>
          <w:lang w:val="en-AU"/>
        </w:rPr>
        <w:t xml:space="preserve">:  </w:t>
      </w:r>
      <w:r w:rsidRPr="00CE0BDC">
        <w:rPr>
          <w:lang w:val="en-AU"/>
        </w:rPr>
        <w:t>The use of Commonwealth environmental water, in partnership with operational flows, is a critical way to annually maintain Murray cod spawning habitat. The 2019-20 spring pulse showed that providing additional variability (providing a rise in water level and receding back to nesting flow level), during the spawning period poses little risk to Murray cod spawning outcomes (see spawning and larval fish chapter).</w:t>
      </w:r>
    </w:p>
    <w:p w14:paraId="744BD865" w14:textId="77777777" w:rsidR="00E54574" w:rsidRDefault="00E54574" w:rsidP="004D67CB">
      <w:pPr>
        <w:pStyle w:val="ListParagraph"/>
        <w:spacing w:before="120" w:after="120"/>
        <w:ind w:left="567"/>
      </w:pPr>
    </w:p>
    <w:p w14:paraId="0EAAE257" w14:textId="6C6831D0" w:rsidR="003A7F32" w:rsidRDefault="003A7F32" w:rsidP="004D67CB">
      <w:pPr>
        <w:pStyle w:val="ListParagraph"/>
        <w:numPr>
          <w:ilvl w:val="0"/>
          <w:numId w:val="34"/>
        </w:numPr>
        <w:spacing w:before="120" w:after="120"/>
        <w:ind w:left="567" w:hanging="283"/>
      </w:pPr>
      <w:r>
        <w:t>It is possible that watering actions aimed at facilitating the movement and re-distribution of long lived species contributed to the small increase in abundances in 2018-19, although this cannot be tested as fish movement is not a monitored indicator in the Lachlan Selected Area. To better understand the outcomes from using environmental water to generate movement in fish species, it is recommended that some targeted monitoring of movement is undertaken. This would require some co-design of the monitoring activities around actions that aim to facilitate movement and could test assumptions around increases in flow providing access to more habitat.</w:t>
      </w:r>
    </w:p>
    <w:p w14:paraId="3494F27F" w14:textId="3550FD19" w:rsidR="00690CE2" w:rsidRDefault="00690CE2" w:rsidP="004D67CB">
      <w:pPr>
        <w:pStyle w:val="ListParagraph"/>
        <w:pBdr>
          <w:top w:val="single" w:sz="12" w:space="1" w:color="4F81BD" w:themeColor="accent1" w:shadow="1"/>
          <w:left w:val="single" w:sz="12" w:space="4" w:color="4F81BD" w:themeColor="accent1" w:shadow="1"/>
          <w:bottom w:val="single" w:sz="12" w:space="1" w:color="4F81BD" w:themeColor="accent1" w:shadow="1"/>
          <w:right w:val="single" w:sz="12" w:space="4" w:color="4F81BD" w:themeColor="accent1" w:shadow="1"/>
        </w:pBdr>
        <w:shd w:val="clear" w:color="auto" w:fill="DBE5F1" w:themeFill="accent1" w:themeFillTint="33"/>
        <w:spacing w:before="120" w:after="120"/>
      </w:pPr>
      <w:r w:rsidRPr="001C5AB3">
        <w:rPr>
          <w:b/>
          <w:bCs/>
          <w:lang w:val="en-AU"/>
        </w:rPr>
        <w:t>CEWO Adaptive Management Response</w:t>
      </w:r>
      <w:r w:rsidRPr="001C5AB3">
        <w:rPr>
          <w:lang w:val="en-AU"/>
        </w:rPr>
        <w:t xml:space="preserve">:  </w:t>
      </w:r>
      <w:r w:rsidR="001C5AB3" w:rsidRPr="001C5AB3">
        <w:rPr>
          <w:lang w:val="en-AU"/>
        </w:rPr>
        <w:t>A project to understand the movement patterns of key native fish species in the Lachlan catchment would need to</w:t>
      </w:r>
      <w:r w:rsidR="003630B9">
        <w:rPr>
          <w:lang w:val="en-AU"/>
        </w:rPr>
        <w:t xml:space="preserve"> a) </w:t>
      </w:r>
      <w:r w:rsidR="001C5AB3" w:rsidRPr="001C5AB3">
        <w:rPr>
          <w:lang w:val="en-AU"/>
        </w:rPr>
        <w:t>demonstrate how it could be designed to answer evaluation questions without being compromised by the presence of barriers (such as weirs) which, without fishways installed on them, prevent fish movement in the first place</w:t>
      </w:r>
      <w:r w:rsidR="003630B9">
        <w:rPr>
          <w:lang w:val="en-AU"/>
        </w:rPr>
        <w:t xml:space="preserve">; and b) </w:t>
      </w:r>
      <w:r w:rsidR="001C5AB3" w:rsidRPr="001C5AB3">
        <w:rPr>
          <w:lang w:val="en-AU"/>
        </w:rPr>
        <w:t>demonstrate how we would obtain new knowledge that has not already been obtained for these key species in other Basin catchments (e.g. that fish prefer to move on higher flows/pulses).</w:t>
      </w:r>
    </w:p>
    <w:p w14:paraId="4E70D4A4" w14:textId="77777777" w:rsidR="00690CE2" w:rsidRDefault="00690CE2" w:rsidP="00690CE2"/>
    <w:p w14:paraId="4CB9CD31" w14:textId="77777777" w:rsidR="003A7F32" w:rsidRDefault="003A7F32" w:rsidP="003A7F32">
      <w:pPr>
        <w:pStyle w:val="ListParagraph"/>
        <w:ind w:left="360"/>
      </w:pPr>
      <w:r w:rsidRPr="00427EB4">
        <w:rPr>
          <w:b/>
          <w:bCs/>
        </w:rPr>
        <w:br w:type="page"/>
      </w:r>
    </w:p>
    <w:p w14:paraId="0F01A360" w14:textId="1B2AFAAF" w:rsidR="003A7F32" w:rsidRPr="00675F24" w:rsidRDefault="003A7F32" w:rsidP="005F20C2">
      <w:pPr>
        <w:pStyle w:val="Heading2"/>
      </w:pPr>
      <w:bookmarkStart w:id="408" w:name="_Toc440827290"/>
      <w:bookmarkStart w:id="409" w:name="_Toc31985494"/>
      <w:bookmarkStart w:id="410" w:name="_Toc56771645"/>
      <w:bookmarkStart w:id="411" w:name="_Toc57975176"/>
      <w:r w:rsidRPr="00D90DA2">
        <w:t>Append</w:t>
      </w:r>
      <w:bookmarkEnd w:id="408"/>
      <w:bookmarkEnd w:id="409"/>
      <w:r w:rsidR="00CB44BE">
        <w:t>ix</w:t>
      </w:r>
      <w:bookmarkEnd w:id="410"/>
      <w:bookmarkEnd w:id="411"/>
    </w:p>
    <w:p w14:paraId="4CE553CB" w14:textId="07544520" w:rsidR="003A7F32" w:rsidRDefault="003A7F32" w:rsidP="003A7F32">
      <w:pPr>
        <w:rPr>
          <w:b/>
        </w:rPr>
      </w:pPr>
      <w:r w:rsidRPr="00CC25AC">
        <w:rPr>
          <w:noProof/>
        </w:rPr>
        <w:drawing>
          <wp:inline distT="0" distB="0" distL="0" distR="0" wp14:anchorId="784E7CB5" wp14:editId="333159F1">
            <wp:extent cx="5275106" cy="3303905"/>
            <wp:effectExtent l="0" t="0" r="1905" b="0"/>
            <wp:docPr id="340621924" name="Picture 340621924" descr="P269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621924" name="Picture 340621924" descr="P2697#yIS1"/>
                    <pic:cNvPicPr>
                      <a:picLocks noChangeAspect="1" noChangeArrowheads="1"/>
                    </pic:cNvPicPr>
                  </pic:nvPicPr>
                  <pic:blipFill rotWithShape="1">
                    <a:blip r:embed="rId107" cstate="email">
                      <a:extLst>
                        <a:ext uri="{28A0092B-C50C-407E-A947-70E740481C1C}">
                          <a14:useLocalDpi xmlns:a14="http://schemas.microsoft.com/office/drawing/2010/main"/>
                        </a:ext>
                      </a:extLst>
                    </a:blip>
                    <a:srcRect l="1023" t="2021" b="10386"/>
                    <a:stretch/>
                  </pic:blipFill>
                  <pic:spPr bwMode="auto">
                    <a:xfrm>
                      <a:off x="0" y="0"/>
                      <a:ext cx="5290623" cy="3313624"/>
                    </a:xfrm>
                    <a:prstGeom prst="rect">
                      <a:avLst/>
                    </a:prstGeom>
                    <a:noFill/>
                    <a:ln>
                      <a:noFill/>
                    </a:ln>
                    <a:extLst>
                      <a:ext uri="{53640926-AAD7-44D8-BBD7-CCE9431645EC}">
                        <a14:shadowObscured xmlns:a14="http://schemas.microsoft.com/office/drawing/2010/main"/>
                      </a:ext>
                    </a:extLst>
                  </pic:spPr>
                </pic:pic>
              </a:graphicData>
            </a:graphic>
          </wp:inline>
        </w:drawing>
      </w:r>
    </w:p>
    <w:p w14:paraId="5C887B77" w14:textId="42F6E805" w:rsidR="00A53661" w:rsidRDefault="00A53661" w:rsidP="002A399A">
      <w:pPr>
        <w:pStyle w:val="Caption"/>
        <w:spacing w:after="0"/>
      </w:pPr>
      <w:bookmarkStart w:id="412" w:name="_Ref52535414"/>
      <w:bookmarkStart w:id="413" w:name="_Toc440827345"/>
      <w:bookmarkStart w:id="414" w:name="_Toc31985618"/>
      <w:bookmarkStart w:id="415" w:name="_Ref54790886"/>
      <w:bookmarkStart w:id="416" w:name="_Toc57975088"/>
      <w:r>
        <w:t xml:space="preserve">Figure </w:t>
      </w:r>
      <w:r w:rsidR="00237A98">
        <w:fldChar w:fldCharType="begin" w:fldLock="1"/>
      </w:r>
      <w:r w:rsidR="00237A98">
        <w:instrText xml:space="preserve"> STYLEREF 1 \s </w:instrText>
      </w:r>
      <w:r w:rsidR="00237A98">
        <w:fldChar w:fldCharType="separate"/>
      </w:r>
      <w:r w:rsidR="00384D17">
        <w:rPr>
          <w:noProof/>
        </w:rPr>
        <w:t>7</w:t>
      </w:r>
      <w:r w:rsidR="00237A98">
        <w:fldChar w:fldCharType="end"/>
      </w:r>
      <w:r w:rsidR="00237A98">
        <w:noBreakHyphen/>
      </w:r>
      <w:r w:rsidR="00465FB6">
        <w:fldChar w:fldCharType="begin"/>
      </w:r>
      <w:r w:rsidR="00465FB6">
        <w:instrText xml:space="preserve"> SEQ Figure \* ARABIC \s 1 </w:instrText>
      </w:r>
      <w:r w:rsidR="00465FB6">
        <w:fldChar w:fldCharType="separate"/>
      </w:r>
      <w:r w:rsidR="00A54C15">
        <w:rPr>
          <w:noProof/>
        </w:rPr>
        <w:t>5</w:t>
      </w:r>
      <w:r w:rsidR="00465FB6">
        <w:fldChar w:fldCharType="end"/>
      </w:r>
      <w:bookmarkEnd w:id="412"/>
      <w:r w:rsidR="00465FB6">
        <w:t>.</w:t>
      </w:r>
      <w:r w:rsidRPr="003358DE">
        <w:t xml:space="preserve"> </w:t>
      </w:r>
      <w:r>
        <w:t>Example of mapped boat electrofishing units used for Category 1 fish community sampling in the Lachlan River. Each unit was sampled using 90 seconds of ‘on-time’.</w:t>
      </w:r>
      <w:bookmarkEnd w:id="413"/>
      <w:bookmarkEnd w:id="414"/>
      <w:bookmarkEnd w:id="415"/>
      <w:bookmarkEnd w:id="416"/>
      <w:r>
        <w:t xml:space="preserve"> </w:t>
      </w:r>
    </w:p>
    <w:p w14:paraId="1203A1E3" w14:textId="77777777" w:rsidR="00A53661" w:rsidRPr="00A53661" w:rsidRDefault="00A53661" w:rsidP="002A399A">
      <w:pPr>
        <w:spacing w:after="0"/>
      </w:pPr>
    </w:p>
    <w:p w14:paraId="3D438C0E" w14:textId="3340D64D" w:rsidR="00A53661" w:rsidRDefault="00521FDE" w:rsidP="00EF7EAA">
      <w:pPr>
        <w:pStyle w:val="Caption"/>
        <w:spacing w:after="40"/>
      </w:pPr>
      <w:bookmarkStart w:id="417" w:name="_Ref54264686"/>
      <w:bookmarkStart w:id="418" w:name="_Toc498514498"/>
      <w:bookmarkStart w:id="419" w:name="_Toc4574922"/>
      <w:bookmarkStart w:id="420" w:name="_Ref17975849"/>
      <w:bookmarkStart w:id="421" w:name="_Ref22822225"/>
      <w:bookmarkStart w:id="422" w:name="_Toc31985684"/>
      <w:bookmarkStart w:id="423" w:name="_Ref54264706"/>
      <w:bookmarkStart w:id="424" w:name="_Toc57975243"/>
      <w:r w:rsidRPr="00E852E5">
        <w:t xml:space="preserve">Table </w:t>
      </w:r>
      <w:r w:rsidR="00996419">
        <w:fldChar w:fldCharType="begin" w:fldLock="1"/>
      </w:r>
      <w:r w:rsidR="00996419">
        <w:instrText xml:space="preserve"> STYLEREF 1 \s </w:instrText>
      </w:r>
      <w:r w:rsidR="00996419">
        <w:fldChar w:fldCharType="separate"/>
      </w:r>
      <w:r w:rsidR="00384D17">
        <w:rPr>
          <w:noProof/>
        </w:rPr>
        <w:t>7</w:t>
      </w:r>
      <w:r w:rsidR="00996419">
        <w:fldChar w:fldCharType="end"/>
      </w:r>
      <w:r w:rsidR="00996419">
        <w:noBreakHyphen/>
      </w:r>
      <w:r w:rsidR="00996419">
        <w:fldChar w:fldCharType="begin"/>
      </w:r>
      <w:r w:rsidR="00996419">
        <w:instrText xml:space="preserve"> SEQ Table \* ARABIC \s 1 </w:instrText>
      </w:r>
      <w:r w:rsidR="00996419">
        <w:fldChar w:fldCharType="separate"/>
      </w:r>
      <w:r w:rsidR="00A54C15">
        <w:rPr>
          <w:noProof/>
        </w:rPr>
        <w:t>6</w:t>
      </w:r>
      <w:r w:rsidR="00996419">
        <w:fldChar w:fldCharType="end"/>
      </w:r>
      <w:bookmarkEnd w:id="417"/>
      <w:r>
        <w:t xml:space="preserve">. </w:t>
      </w:r>
      <w:r w:rsidR="00A53661" w:rsidRPr="003C1511">
        <w:t>Pre-European (PERCH</w:t>
      </w:r>
      <w:r w:rsidR="00A53661">
        <w:t xml:space="preserve"> = Pre-European Reference Condition for fisH</w:t>
      </w:r>
      <w:r w:rsidR="00A53661" w:rsidRPr="003C1511">
        <w:t xml:space="preserve">) list of the expected native </w:t>
      </w:r>
      <w:r w:rsidR="00A53661">
        <w:t xml:space="preserve">fish </w:t>
      </w:r>
      <w:r w:rsidR="00A53661" w:rsidRPr="003C1511">
        <w:t xml:space="preserve">species present in the lowland Lachlan </w:t>
      </w:r>
      <w:r w:rsidR="004F1B8B">
        <w:t>river b</w:t>
      </w:r>
      <w:r w:rsidR="00A53661" w:rsidRPr="003C1511">
        <w:t>asin, their associated rarity and subsequent detection during the LTIM</w:t>
      </w:r>
      <w:r w:rsidR="004F1B8B">
        <w:t xml:space="preserve"> 2015 and</w:t>
      </w:r>
      <w:r w:rsidR="00A53661" w:rsidRPr="003C1511">
        <w:t xml:space="preserve"> 2016 census.</w:t>
      </w:r>
      <w:bookmarkEnd w:id="418"/>
      <w:bookmarkEnd w:id="419"/>
      <w:bookmarkEnd w:id="420"/>
      <w:bookmarkEnd w:id="421"/>
      <w:bookmarkEnd w:id="422"/>
      <w:bookmarkEnd w:id="423"/>
      <w:bookmarkEnd w:id="424"/>
      <w:r w:rsidR="00A53661">
        <w:t xml:space="preserve"> </w:t>
      </w:r>
    </w:p>
    <w:p w14:paraId="101E78CC" w14:textId="6960AFC2" w:rsidR="00A53661" w:rsidRDefault="00A53661" w:rsidP="00D94B85">
      <w:pPr>
        <w:pStyle w:val="Caption"/>
        <w:spacing w:after="120"/>
        <w:rPr>
          <w:szCs w:val="20"/>
        </w:rPr>
      </w:pPr>
      <w:r w:rsidRPr="00A53661">
        <w:rPr>
          <w:szCs w:val="20"/>
        </w:rPr>
        <w:t>Descriptions of predominance (occurrence) correspond to reference condition categories for the Murray-Darling Basin SRA program and are used to generate fish condition metrics.</w:t>
      </w:r>
    </w:p>
    <w:tbl>
      <w:tblPr>
        <w:tblStyle w:val="GridTable5Dark-Accent11"/>
        <w:tblW w:w="9209" w:type="dxa"/>
        <w:tblLook w:val="06A0" w:firstRow="1" w:lastRow="0" w:firstColumn="1" w:lastColumn="0" w:noHBand="1" w:noVBand="1"/>
      </w:tblPr>
      <w:tblGrid>
        <w:gridCol w:w="2115"/>
        <w:gridCol w:w="3672"/>
        <w:gridCol w:w="1299"/>
        <w:gridCol w:w="997"/>
        <w:gridCol w:w="1126"/>
      </w:tblGrid>
      <w:tr w:rsidR="006963B8" w:rsidRPr="00B7254B" w14:paraId="333975C4" w14:textId="77777777" w:rsidTr="007D5ECF">
        <w:trPr>
          <w:cnfStyle w:val="100000000000" w:firstRow="1" w:lastRow="0" w:firstColumn="0" w:lastColumn="0" w:oddVBand="0" w:evenVBand="0" w:oddHBand="0" w:evenHBand="0" w:firstRowFirstColumn="0" w:firstRowLastColumn="0" w:lastRowFirstColumn="0" w:lastRowLastColumn="0"/>
          <w:trHeight w:val="527"/>
        </w:trPr>
        <w:tc>
          <w:tcPr>
            <w:cnfStyle w:val="001000000000" w:firstRow="0" w:lastRow="0" w:firstColumn="1" w:lastColumn="0" w:oddVBand="0" w:evenVBand="0" w:oddHBand="0" w:evenHBand="0" w:firstRowFirstColumn="0" w:firstRowLastColumn="0" w:lastRowFirstColumn="0" w:lastRowLastColumn="0"/>
            <w:tcW w:w="2122" w:type="dxa"/>
            <w:tcBorders>
              <w:bottom w:val="single" w:sz="4" w:space="0" w:color="FFFFFF" w:themeColor="background1"/>
              <w:right w:val="single" w:sz="4" w:space="0" w:color="FFFFFF" w:themeColor="background1"/>
            </w:tcBorders>
          </w:tcPr>
          <w:p w14:paraId="7DFBCBE4" w14:textId="77777777" w:rsidR="006963B8" w:rsidRPr="00B7254B" w:rsidRDefault="006963B8" w:rsidP="0092186A">
            <w:pPr>
              <w:spacing w:before="40" w:after="40"/>
              <w:rPr>
                <w:b w:val="0"/>
                <w:sz w:val="18"/>
                <w:szCs w:val="18"/>
              </w:rPr>
            </w:pPr>
            <w:r w:rsidRPr="00B7254B">
              <w:rPr>
                <w:sz w:val="18"/>
                <w:szCs w:val="18"/>
              </w:rPr>
              <w:t>COMMON NAME</w:t>
            </w:r>
          </w:p>
        </w:tc>
        <w:tc>
          <w:tcPr>
            <w:tcW w:w="3685" w:type="dxa"/>
            <w:tcBorders>
              <w:left w:val="single" w:sz="4" w:space="0" w:color="FFFFFF" w:themeColor="background1"/>
              <w:bottom w:val="single" w:sz="4" w:space="0" w:color="FFFFFF" w:themeColor="background1"/>
              <w:right w:val="single" w:sz="4" w:space="0" w:color="FFFFFF" w:themeColor="background1"/>
            </w:tcBorders>
          </w:tcPr>
          <w:p w14:paraId="3FC9EC21" w14:textId="77777777" w:rsidR="006963B8" w:rsidRPr="00B7254B" w:rsidRDefault="006963B8" w:rsidP="0092186A">
            <w:pPr>
              <w:spacing w:before="40" w:after="40"/>
              <w:jc w:val="center"/>
              <w:cnfStyle w:val="100000000000" w:firstRow="1" w:lastRow="0" w:firstColumn="0" w:lastColumn="0" w:oddVBand="0" w:evenVBand="0" w:oddHBand="0" w:evenHBand="0" w:firstRowFirstColumn="0" w:firstRowLastColumn="0" w:lastRowFirstColumn="0" w:lastRowLastColumn="0"/>
              <w:rPr>
                <w:b w:val="0"/>
                <w:sz w:val="18"/>
                <w:szCs w:val="18"/>
              </w:rPr>
            </w:pPr>
            <w:r w:rsidRPr="00B7254B">
              <w:rPr>
                <w:sz w:val="18"/>
                <w:szCs w:val="18"/>
              </w:rPr>
              <w:t>SCIENTIFIC NAME</w:t>
            </w:r>
          </w:p>
        </w:tc>
        <w:tc>
          <w:tcPr>
            <w:tcW w:w="1276" w:type="dxa"/>
            <w:tcBorders>
              <w:left w:val="single" w:sz="4" w:space="0" w:color="FFFFFF" w:themeColor="background1"/>
              <w:bottom w:val="single" w:sz="4" w:space="0" w:color="FFFFFF" w:themeColor="background1"/>
              <w:right w:val="single" w:sz="4" w:space="0" w:color="FFFFFF" w:themeColor="background1"/>
            </w:tcBorders>
          </w:tcPr>
          <w:p w14:paraId="40748308" w14:textId="77777777" w:rsidR="006963B8" w:rsidRPr="00B7254B" w:rsidRDefault="006963B8" w:rsidP="0092186A">
            <w:pPr>
              <w:spacing w:before="40" w:after="40"/>
              <w:jc w:val="center"/>
              <w:cnfStyle w:val="100000000000" w:firstRow="1" w:lastRow="0" w:firstColumn="0" w:lastColumn="0" w:oddVBand="0" w:evenVBand="0" w:oddHBand="0" w:evenHBand="0" w:firstRowFirstColumn="0" w:firstRowLastColumn="0" w:lastRowFirstColumn="0" w:lastRowLastColumn="0"/>
              <w:rPr>
                <w:b w:val="0"/>
                <w:sz w:val="18"/>
                <w:szCs w:val="18"/>
              </w:rPr>
            </w:pPr>
            <w:r w:rsidRPr="00B7254B">
              <w:rPr>
                <w:sz w:val="18"/>
                <w:szCs w:val="18"/>
              </w:rPr>
              <w:t>OCCURRENCE</w:t>
            </w:r>
            <w:r w:rsidRPr="00B7254B">
              <w:rPr>
                <w:sz w:val="18"/>
                <w:szCs w:val="18"/>
                <w:vertAlign w:val="superscript"/>
              </w:rPr>
              <w:t>1</w:t>
            </w:r>
          </w:p>
        </w:tc>
        <w:tc>
          <w:tcPr>
            <w:tcW w:w="998" w:type="dxa"/>
            <w:tcBorders>
              <w:left w:val="single" w:sz="4" w:space="0" w:color="FFFFFF" w:themeColor="background1"/>
              <w:bottom w:val="single" w:sz="4" w:space="0" w:color="FFFFFF" w:themeColor="background1"/>
              <w:right w:val="single" w:sz="4" w:space="0" w:color="FFFFFF" w:themeColor="background1"/>
            </w:tcBorders>
          </w:tcPr>
          <w:p w14:paraId="50D3A9F7" w14:textId="77777777" w:rsidR="006963B8" w:rsidRPr="00B7254B" w:rsidRDefault="006963B8" w:rsidP="0092186A">
            <w:pPr>
              <w:spacing w:before="40" w:after="40"/>
              <w:jc w:val="center"/>
              <w:cnfStyle w:val="100000000000" w:firstRow="1" w:lastRow="0" w:firstColumn="0" w:lastColumn="0" w:oddVBand="0" w:evenVBand="0" w:oddHBand="0" w:evenHBand="0" w:firstRowFirstColumn="0" w:firstRowLastColumn="0" w:lastRowFirstColumn="0" w:lastRowLastColumn="0"/>
              <w:rPr>
                <w:b w:val="0"/>
                <w:sz w:val="18"/>
                <w:szCs w:val="18"/>
              </w:rPr>
            </w:pPr>
            <w:r w:rsidRPr="00B7254B">
              <w:rPr>
                <w:sz w:val="18"/>
                <w:szCs w:val="18"/>
              </w:rPr>
              <w:t>2015 LTIM CENSUS</w:t>
            </w:r>
          </w:p>
        </w:tc>
        <w:tc>
          <w:tcPr>
            <w:tcW w:w="1128" w:type="dxa"/>
            <w:tcBorders>
              <w:left w:val="single" w:sz="4" w:space="0" w:color="FFFFFF" w:themeColor="background1"/>
              <w:bottom w:val="single" w:sz="4" w:space="0" w:color="FFFFFF" w:themeColor="background1"/>
            </w:tcBorders>
          </w:tcPr>
          <w:p w14:paraId="632C3D53" w14:textId="77777777" w:rsidR="006963B8" w:rsidRPr="00B7254B" w:rsidRDefault="006963B8" w:rsidP="0092186A">
            <w:pPr>
              <w:spacing w:before="40" w:after="40"/>
              <w:jc w:val="center"/>
              <w:cnfStyle w:val="100000000000" w:firstRow="1" w:lastRow="0" w:firstColumn="0" w:lastColumn="0" w:oddVBand="0" w:evenVBand="0" w:oddHBand="0" w:evenHBand="0" w:firstRowFirstColumn="0" w:firstRowLastColumn="0" w:lastRowFirstColumn="0" w:lastRowLastColumn="0"/>
              <w:rPr>
                <w:b w:val="0"/>
                <w:sz w:val="18"/>
                <w:szCs w:val="18"/>
              </w:rPr>
            </w:pPr>
            <w:r w:rsidRPr="00B7254B">
              <w:rPr>
                <w:sz w:val="18"/>
                <w:szCs w:val="18"/>
              </w:rPr>
              <w:t>2016 LTIM CENSUS</w:t>
            </w:r>
          </w:p>
        </w:tc>
      </w:tr>
      <w:tr w:rsidR="006963B8" w:rsidRPr="00B7254B" w14:paraId="49D368C4" w14:textId="77777777" w:rsidTr="007D5ECF">
        <w:tc>
          <w:tcPr>
            <w:cnfStyle w:val="001000000000" w:firstRow="0" w:lastRow="0" w:firstColumn="1" w:lastColumn="0" w:oddVBand="0" w:evenVBand="0" w:oddHBand="0" w:evenHBand="0" w:firstRowFirstColumn="0" w:firstRowLastColumn="0" w:lastRowFirstColumn="0" w:lastRowLastColumn="0"/>
            <w:tcW w:w="2122" w:type="dxa"/>
            <w:tcBorders>
              <w:top w:val="single" w:sz="4" w:space="0" w:color="FFFFFF" w:themeColor="background1"/>
            </w:tcBorders>
            <w:vAlign w:val="center"/>
          </w:tcPr>
          <w:p w14:paraId="3E67A729" w14:textId="77777777" w:rsidR="006963B8" w:rsidRPr="004F1B8B" w:rsidRDefault="006963B8" w:rsidP="0092186A">
            <w:pPr>
              <w:spacing w:before="40" w:after="40"/>
              <w:rPr>
                <w:b w:val="0"/>
                <w:bCs w:val="0"/>
                <w:sz w:val="20"/>
                <w:szCs w:val="20"/>
              </w:rPr>
            </w:pPr>
            <w:r w:rsidRPr="004F1B8B">
              <w:rPr>
                <w:b w:val="0"/>
                <w:bCs w:val="0"/>
                <w:sz w:val="20"/>
                <w:szCs w:val="20"/>
              </w:rPr>
              <w:t>Australian smelt</w:t>
            </w:r>
          </w:p>
        </w:tc>
        <w:tc>
          <w:tcPr>
            <w:tcW w:w="3685" w:type="dxa"/>
            <w:tcBorders>
              <w:top w:val="single" w:sz="4" w:space="0" w:color="FFFFFF" w:themeColor="background1"/>
            </w:tcBorders>
            <w:vAlign w:val="center"/>
          </w:tcPr>
          <w:p w14:paraId="2984AA42" w14:textId="77777777" w:rsidR="006963B8" w:rsidRPr="007A56E0" w:rsidRDefault="006963B8" w:rsidP="0092186A">
            <w:pPr>
              <w:spacing w:before="40" w:after="40"/>
              <w:cnfStyle w:val="000000000000" w:firstRow="0" w:lastRow="0" w:firstColumn="0" w:lastColumn="0" w:oddVBand="0" w:evenVBand="0" w:oddHBand="0" w:evenHBand="0" w:firstRowFirstColumn="0" w:firstRowLastColumn="0" w:lastRowFirstColumn="0" w:lastRowLastColumn="0"/>
              <w:rPr>
                <w:i/>
                <w:sz w:val="20"/>
                <w:szCs w:val="20"/>
              </w:rPr>
            </w:pPr>
            <w:r w:rsidRPr="007A56E0">
              <w:rPr>
                <w:i/>
                <w:sz w:val="20"/>
                <w:szCs w:val="20"/>
              </w:rPr>
              <w:t>Retropinna semoni</w:t>
            </w:r>
          </w:p>
        </w:tc>
        <w:tc>
          <w:tcPr>
            <w:tcW w:w="1276" w:type="dxa"/>
            <w:tcBorders>
              <w:top w:val="single" w:sz="4" w:space="0" w:color="FFFFFF" w:themeColor="background1"/>
            </w:tcBorders>
            <w:vAlign w:val="center"/>
          </w:tcPr>
          <w:p w14:paraId="61848210" w14:textId="77777777" w:rsidR="006963B8" w:rsidRPr="007A56E0" w:rsidRDefault="006963B8" w:rsidP="0092186A">
            <w:pPr>
              <w:spacing w:before="40" w:after="40"/>
              <w:jc w:val="center"/>
              <w:cnfStyle w:val="000000000000" w:firstRow="0" w:lastRow="0" w:firstColumn="0" w:lastColumn="0" w:oddVBand="0" w:evenVBand="0" w:oddHBand="0" w:evenHBand="0" w:firstRowFirstColumn="0" w:firstRowLastColumn="0" w:lastRowFirstColumn="0" w:lastRowLastColumn="0"/>
              <w:rPr>
                <w:sz w:val="20"/>
                <w:szCs w:val="20"/>
              </w:rPr>
            </w:pPr>
            <w:r w:rsidRPr="007A56E0">
              <w:rPr>
                <w:sz w:val="20"/>
                <w:szCs w:val="20"/>
              </w:rPr>
              <w:t>common</w:t>
            </w:r>
          </w:p>
        </w:tc>
        <w:tc>
          <w:tcPr>
            <w:tcW w:w="998" w:type="dxa"/>
            <w:tcBorders>
              <w:top w:val="single" w:sz="4" w:space="0" w:color="FFFFFF" w:themeColor="background1"/>
            </w:tcBorders>
            <w:vAlign w:val="center"/>
          </w:tcPr>
          <w:p w14:paraId="337E82B8" w14:textId="77777777" w:rsidR="006963B8" w:rsidRPr="007A56E0" w:rsidRDefault="006963B8" w:rsidP="0092186A">
            <w:pPr>
              <w:spacing w:before="40" w:after="40"/>
              <w:jc w:val="center"/>
              <w:cnfStyle w:val="000000000000" w:firstRow="0" w:lastRow="0" w:firstColumn="0" w:lastColumn="0" w:oddVBand="0" w:evenVBand="0" w:oddHBand="0" w:evenHBand="0" w:firstRowFirstColumn="0" w:firstRowLastColumn="0" w:lastRowFirstColumn="0" w:lastRowLastColumn="0"/>
              <w:rPr>
                <w:sz w:val="20"/>
                <w:szCs w:val="20"/>
              </w:rPr>
            </w:pPr>
            <w:r w:rsidRPr="007A56E0">
              <w:rPr>
                <w:sz w:val="20"/>
                <w:szCs w:val="20"/>
              </w:rPr>
              <w:t>Y</w:t>
            </w:r>
          </w:p>
        </w:tc>
        <w:tc>
          <w:tcPr>
            <w:tcW w:w="1128" w:type="dxa"/>
            <w:tcBorders>
              <w:top w:val="single" w:sz="4" w:space="0" w:color="FFFFFF" w:themeColor="background1"/>
            </w:tcBorders>
            <w:vAlign w:val="center"/>
          </w:tcPr>
          <w:p w14:paraId="17699DB2" w14:textId="77777777" w:rsidR="006963B8" w:rsidRPr="007A56E0" w:rsidRDefault="006963B8" w:rsidP="0092186A">
            <w:pPr>
              <w:spacing w:before="40" w:after="40"/>
              <w:jc w:val="center"/>
              <w:cnfStyle w:val="000000000000" w:firstRow="0" w:lastRow="0" w:firstColumn="0" w:lastColumn="0" w:oddVBand="0" w:evenVBand="0" w:oddHBand="0" w:evenHBand="0" w:firstRowFirstColumn="0" w:firstRowLastColumn="0" w:lastRowFirstColumn="0" w:lastRowLastColumn="0"/>
              <w:rPr>
                <w:sz w:val="20"/>
                <w:szCs w:val="20"/>
              </w:rPr>
            </w:pPr>
            <w:r w:rsidRPr="007A56E0">
              <w:rPr>
                <w:sz w:val="20"/>
                <w:szCs w:val="20"/>
              </w:rPr>
              <w:t>Y</w:t>
            </w:r>
          </w:p>
        </w:tc>
      </w:tr>
      <w:tr w:rsidR="006963B8" w:rsidRPr="00B7254B" w14:paraId="0F31CBFE" w14:textId="77777777" w:rsidTr="002A399A">
        <w:tc>
          <w:tcPr>
            <w:cnfStyle w:val="001000000000" w:firstRow="0" w:lastRow="0" w:firstColumn="1" w:lastColumn="0" w:oddVBand="0" w:evenVBand="0" w:oddHBand="0" w:evenHBand="0" w:firstRowFirstColumn="0" w:firstRowLastColumn="0" w:lastRowFirstColumn="0" w:lastRowLastColumn="0"/>
            <w:tcW w:w="2122" w:type="dxa"/>
            <w:vAlign w:val="center"/>
          </w:tcPr>
          <w:p w14:paraId="4E66FC65" w14:textId="77777777" w:rsidR="006963B8" w:rsidRPr="004F1B8B" w:rsidRDefault="006963B8" w:rsidP="0092186A">
            <w:pPr>
              <w:spacing w:before="40" w:after="40"/>
              <w:rPr>
                <w:b w:val="0"/>
                <w:bCs w:val="0"/>
                <w:sz w:val="20"/>
                <w:szCs w:val="20"/>
              </w:rPr>
            </w:pPr>
            <w:r w:rsidRPr="004F1B8B">
              <w:rPr>
                <w:b w:val="0"/>
                <w:bCs w:val="0"/>
                <w:sz w:val="20"/>
                <w:szCs w:val="20"/>
              </w:rPr>
              <w:t>bony herring</w:t>
            </w:r>
          </w:p>
        </w:tc>
        <w:tc>
          <w:tcPr>
            <w:tcW w:w="3685" w:type="dxa"/>
            <w:vAlign w:val="center"/>
          </w:tcPr>
          <w:p w14:paraId="5FED9CAF" w14:textId="77777777" w:rsidR="006963B8" w:rsidRPr="007A56E0" w:rsidRDefault="006963B8" w:rsidP="0092186A">
            <w:pPr>
              <w:spacing w:before="40" w:after="40"/>
              <w:cnfStyle w:val="000000000000" w:firstRow="0" w:lastRow="0" w:firstColumn="0" w:lastColumn="0" w:oddVBand="0" w:evenVBand="0" w:oddHBand="0" w:evenHBand="0" w:firstRowFirstColumn="0" w:firstRowLastColumn="0" w:lastRowFirstColumn="0" w:lastRowLastColumn="0"/>
              <w:rPr>
                <w:i/>
                <w:sz w:val="20"/>
                <w:szCs w:val="20"/>
              </w:rPr>
            </w:pPr>
            <w:r w:rsidRPr="007A56E0">
              <w:rPr>
                <w:i/>
                <w:sz w:val="20"/>
                <w:szCs w:val="20"/>
              </w:rPr>
              <w:t>Nematalosa erebi</w:t>
            </w:r>
          </w:p>
        </w:tc>
        <w:tc>
          <w:tcPr>
            <w:tcW w:w="1276" w:type="dxa"/>
            <w:vAlign w:val="center"/>
          </w:tcPr>
          <w:p w14:paraId="39A0D84A" w14:textId="77777777" w:rsidR="006963B8" w:rsidRPr="007A56E0" w:rsidRDefault="006963B8" w:rsidP="0092186A">
            <w:pPr>
              <w:spacing w:before="40" w:after="40"/>
              <w:jc w:val="center"/>
              <w:cnfStyle w:val="000000000000" w:firstRow="0" w:lastRow="0" w:firstColumn="0" w:lastColumn="0" w:oddVBand="0" w:evenVBand="0" w:oddHBand="0" w:evenHBand="0" w:firstRowFirstColumn="0" w:firstRowLastColumn="0" w:lastRowFirstColumn="0" w:lastRowLastColumn="0"/>
              <w:rPr>
                <w:sz w:val="20"/>
                <w:szCs w:val="20"/>
              </w:rPr>
            </w:pPr>
            <w:r w:rsidRPr="007A56E0">
              <w:rPr>
                <w:sz w:val="20"/>
                <w:szCs w:val="20"/>
              </w:rPr>
              <w:t>common</w:t>
            </w:r>
          </w:p>
        </w:tc>
        <w:tc>
          <w:tcPr>
            <w:tcW w:w="998" w:type="dxa"/>
            <w:vAlign w:val="center"/>
          </w:tcPr>
          <w:p w14:paraId="6A966C3E" w14:textId="77777777" w:rsidR="006963B8" w:rsidRPr="007A56E0" w:rsidRDefault="006963B8" w:rsidP="0092186A">
            <w:pPr>
              <w:spacing w:before="40" w:after="40"/>
              <w:jc w:val="center"/>
              <w:cnfStyle w:val="000000000000" w:firstRow="0" w:lastRow="0" w:firstColumn="0" w:lastColumn="0" w:oddVBand="0" w:evenVBand="0" w:oddHBand="0" w:evenHBand="0" w:firstRowFirstColumn="0" w:firstRowLastColumn="0" w:lastRowFirstColumn="0" w:lastRowLastColumn="0"/>
              <w:rPr>
                <w:sz w:val="20"/>
                <w:szCs w:val="20"/>
              </w:rPr>
            </w:pPr>
            <w:r w:rsidRPr="007A56E0">
              <w:rPr>
                <w:sz w:val="20"/>
                <w:szCs w:val="20"/>
              </w:rPr>
              <w:t>Y</w:t>
            </w:r>
          </w:p>
        </w:tc>
        <w:tc>
          <w:tcPr>
            <w:tcW w:w="1128" w:type="dxa"/>
            <w:vAlign w:val="center"/>
          </w:tcPr>
          <w:p w14:paraId="27C36CCD" w14:textId="77777777" w:rsidR="006963B8" w:rsidRPr="007A56E0" w:rsidRDefault="006963B8" w:rsidP="0092186A">
            <w:pPr>
              <w:spacing w:before="40" w:after="40"/>
              <w:jc w:val="center"/>
              <w:cnfStyle w:val="000000000000" w:firstRow="0" w:lastRow="0" w:firstColumn="0" w:lastColumn="0" w:oddVBand="0" w:evenVBand="0" w:oddHBand="0" w:evenHBand="0" w:firstRowFirstColumn="0" w:firstRowLastColumn="0" w:lastRowFirstColumn="0" w:lastRowLastColumn="0"/>
              <w:rPr>
                <w:sz w:val="20"/>
                <w:szCs w:val="20"/>
              </w:rPr>
            </w:pPr>
            <w:r w:rsidRPr="007A56E0">
              <w:rPr>
                <w:sz w:val="20"/>
                <w:szCs w:val="20"/>
              </w:rPr>
              <w:t>Y</w:t>
            </w:r>
          </w:p>
        </w:tc>
      </w:tr>
      <w:tr w:rsidR="006963B8" w:rsidRPr="00B7254B" w14:paraId="275DE946" w14:textId="77777777" w:rsidTr="002A399A">
        <w:tc>
          <w:tcPr>
            <w:cnfStyle w:val="001000000000" w:firstRow="0" w:lastRow="0" w:firstColumn="1" w:lastColumn="0" w:oddVBand="0" w:evenVBand="0" w:oddHBand="0" w:evenHBand="0" w:firstRowFirstColumn="0" w:firstRowLastColumn="0" w:lastRowFirstColumn="0" w:lastRowLastColumn="0"/>
            <w:tcW w:w="2122" w:type="dxa"/>
            <w:vAlign w:val="center"/>
          </w:tcPr>
          <w:p w14:paraId="046B88BF" w14:textId="77777777" w:rsidR="006963B8" w:rsidRPr="004F1B8B" w:rsidRDefault="006963B8" w:rsidP="0092186A">
            <w:pPr>
              <w:spacing w:before="40" w:after="40"/>
              <w:rPr>
                <w:b w:val="0"/>
                <w:bCs w:val="0"/>
                <w:sz w:val="20"/>
                <w:szCs w:val="20"/>
              </w:rPr>
            </w:pPr>
            <w:r w:rsidRPr="004F1B8B">
              <w:rPr>
                <w:b w:val="0"/>
                <w:bCs w:val="0"/>
                <w:sz w:val="20"/>
                <w:szCs w:val="20"/>
              </w:rPr>
              <w:t>carp gudgeon</w:t>
            </w:r>
          </w:p>
        </w:tc>
        <w:tc>
          <w:tcPr>
            <w:tcW w:w="3685" w:type="dxa"/>
            <w:vAlign w:val="center"/>
          </w:tcPr>
          <w:p w14:paraId="2C69C714" w14:textId="77777777" w:rsidR="006963B8" w:rsidRPr="007A56E0" w:rsidRDefault="006963B8" w:rsidP="0092186A">
            <w:pPr>
              <w:spacing w:before="40" w:after="40"/>
              <w:cnfStyle w:val="000000000000" w:firstRow="0" w:lastRow="0" w:firstColumn="0" w:lastColumn="0" w:oddVBand="0" w:evenVBand="0" w:oddHBand="0" w:evenHBand="0" w:firstRowFirstColumn="0" w:firstRowLastColumn="0" w:lastRowFirstColumn="0" w:lastRowLastColumn="0"/>
              <w:rPr>
                <w:i/>
                <w:sz w:val="20"/>
                <w:szCs w:val="20"/>
              </w:rPr>
            </w:pPr>
            <w:r w:rsidRPr="007A56E0">
              <w:rPr>
                <w:i/>
                <w:sz w:val="20"/>
                <w:szCs w:val="20"/>
              </w:rPr>
              <w:t>Hypseleotris spp</w:t>
            </w:r>
          </w:p>
        </w:tc>
        <w:tc>
          <w:tcPr>
            <w:tcW w:w="1276" w:type="dxa"/>
            <w:vAlign w:val="center"/>
          </w:tcPr>
          <w:p w14:paraId="71070CE0" w14:textId="77777777" w:rsidR="006963B8" w:rsidRPr="007A56E0" w:rsidRDefault="006963B8" w:rsidP="0092186A">
            <w:pPr>
              <w:spacing w:before="40" w:after="40"/>
              <w:jc w:val="center"/>
              <w:cnfStyle w:val="000000000000" w:firstRow="0" w:lastRow="0" w:firstColumn="0" w:lastColumn="0" w:oddVBand="0" w:evenVBand="0" w:oddHBand="0" w:evenHBand="0" w:firstRowFirstColumn="0" w:firstRowLastColumn="0" w:lastRowFirstColumn="0" w:lastRowLastColumn="0"/>
              <w:rPr>
                <w:sz w:val="20"/>
                <w:szCs w:val="20"/>
              </w:rPr>
            </w:pPr>
            <w:r w:rsidRPr="007A56E0">
              <w:rPr>
                <w:sz w:val="20"/>
                <w:szCs w:val="20"/>
              </w:rPr>
              <w:t>common</w:t>
            </w:r>
          </w:p>
        </w:tc>
        <w:tc>
          <w:tcPr>
            <w:tcW w:w="998" w:type="dxa"/>
            <w:vAlign w:val="center"/>
          </w:tcPr>
          <w:p w14:paraId="3685D993" w14:textId="77777777" w:rsidR="006963B8" w:rsidRPr="007A56E0" w:rsidRDefault="006963B8" w:rsidP="0092186A">
            <w:pPr>
              <w:spacing w:before="40" w:after="40"/>
              <w:jc w:val="center"/>
              <w:cnfStyle w:val="000000000000" w:firstRow="0" w:lastRow="0" w:firstColumn="0" w:lastColumn="0" w:oddVBand="0" w:evenVBand="0" w:oddHBand="0" w:evenHBand="0" w:firstRowFirstColumn="0" w:firstRowLastColumn="0" w:lastRowFirstColumn="0" w:lastRowLastColumn="0"/>
              <w:rPr>
                <w:sz w:val="20"/>
                <w:szCs w:val="20"/>
              </w:rPr>
            </w:pPr>
            <w:r w:rsidRPr="007A56E0">
              <w:rPr>
                <w:sz w:val="20"/>
                <w:szCs w:val="20"/>
              </w:rPr>
              <w:t>Y</w:t>
            </w:r>
          </w:p>
        </w:tc>
        <w:tc>
          <w:tcPr>
            <w:tcW w:w="1128" w:type="dxa"/>
            <w:vAlign w:val="center"/>
          </w:tcPr>
          <w:p w14:paraId="47F89AF8" w14:textId="77777777" w:rsidR="006963B8" w:rsidRPr="007A56E0" w:rsidRDefault="006963B8" w:rsidP="0092186A">
            <w:pPr>
              <w:spacing w:before="40" w:after="40"/>
              <w:jc w:val="center"/>
              <w:cnfStyle w:val="000000000000" w:firstRow="0" w:lastRow="0" w:firstColumn="0" w:lastColumn="0" w:oddVBand="0" w:evenVBand="0" w:oddHBand="0" w:evenHBand="0" w:firstRowFirstColumn="0" w:firstRowLastColumn="0" w:lastRowFirstColumn="0" w:lastRowLastColumn="0"/>
              <w:rPr>
                <w:sz w:val="20"/>
                <w:szCs w:val="20"/>
              </w:rPr>
            </w:pPr>
            <w:r w:rsidRPr="007A56E0">
              <w:rPr>
                <w:sz w:val="20"/>
                <w:szCs w:val="20"/>
              </w:rPr>
              <w:t>Y</w:t>
            </w:r>
          </w:p>
        </w:tc>
      </w:tr>
      <w:tr w:rsidR="006963B8" w:rsidRPr="00B7254B" w14:paraId="4290CC5F" w14:textId="77777777" w:rsidTr="002A399A">
        <w:tc>
          <w:tcPr>
            <w:cnfStyle w:val="001000000000" w:firstRow="0" w:lastRow="0" w:firstColumn="1" w:lastColumn="0" w:oddVBand="0" w:evenVBand="0" w:oddHBand="0" w:evenHBand="0" w:firstRowFirstColumn="0" w:firstRowLastColumn="0" w:lastRowFirstColumn="0" w:lastRowLastColumn="0"/>
            <w:tcW w:w="2122" w:type="dxa"/>
            <w:vAlign w:val="center"/>
          </w:tcPr>
          <w:p w14:paraId="58CAD95A" w14:textId="77777777" w:rsidR="006963B8" w:rsidRPr="004F1B8B" w:rsidRDefault="006963B8" w:rsidP="0092186A">
            <w:pPr>
              <w:spacing w:before="40" w:after="40"/>
              <w:rPr>
                <w:b w:val="0"/>
                <w:bCs w:val="0"/>
                <w:sz w:val="20"/>
                <w:szCs w:val="20"/>
              </w:rPr>
            </w:pPr>
            <w:r w:rsidRPr="004F1B8B">
              <w:rPr>
                <w:b w:val="0"/>
                <w:bCs w:val="0"/>
                <w:sz w:val="20"/>
                <w:szCs w:val="20"/>
              </w:rPr>
              <w:t>freshwater catfish</w:t>
            </w:r>
          </w:p>
        </w:tc>
        <w:tc>
          <w:tcPr>
            <w:tcW w:w="3685" w:type="dxa"/>
            <w:vAlign w:val="center"/>
          </w:tcPr>
          <w:p w14:paraId="79013100" w14:textId="77777777" w:rsidR="006963B8" w:rsidRPr="007A56E0" w:rsidRDefault="006963B8" w:rsidP="0092186A">
            <w:pPr>
              <w:spacing w:before="40" w:after="40"/>
              <w:cnfStyle w:val="000000000000" w:firstRow="0" w:lastRow="0" w:firstColumn="0" w:lastColumn="0" w:oddVBand="0" w:evenVBand="0" w:oddHBand="0" w:evenHBand="0" w:firstRowFirstColumn="0" w:firstRowLastColumn="0" w:lastRowFirstColumn="0" w:lastRowLastColumn="0"/>
              <w:rPr>
                <w:i/>
                <w:sz w:val="20"/>
                <w:szCs w:val="20"/>
              </w:rPr>
            </w:pPr>
            <w:r w:rsidRPr="007A56E0">
              <w:rPr>
                <w:i/>
                <w:sz w:val="20"/>
                <w:szCs w:val="20"/>
              </w:rPr>
              <w:t>Tandanus tandanus</w:t>
            </w:r>
          </w:p>
        </w:tc>
        <w:tc>
          <w:tcPr>
            <w:tcW w:w="1276" w:type="dxa"/>
            <w:vAlign w:val="center"/>
          </w:tcPr>
          <w:p w14:paraId="3DC1CF00" w14:textId="77777777" w:rsidR="006963B8" w:rsidRPr="007A56E0" w:rsidRDefault="006963B8" w:rsidP="0092186A">
            <w:pPr>
              <w:spacing w:before="40" w:after="40"/>
              <w:jc w:val="center"/>
              <w:cnfStyle w:val="000000000000" w:firstRow="0" w:lastRow="0" w:firstColumn="0" w:lastColumn="0" w:oddVBand="0" w:evenVBand="0" w:oddHBand="0" w:evenHBand="0" w:firstRowFirstColumn="0" w:firstRowLastColumn="0" w:lastRowFirstColumn="0" w:lastRowLastColumn="0"/>
              <w:rPr>
                <w:sz w:val="20"/>
                <w:szCs w:val="20"/>
              </w:rPr>
            </w:pPr>
            <w:r w:rsidRPr="007A56E0">
              <w:rPr>
                <w:sz w:val="20"/>
                <w:szCs w:val="20"/>
              </w:rPr>
              <w:t>common</w:t>
            </w:r>
          </w:p>
        </w:tc>
        <w:tc>
          <w:tcPr>
            <w:tcW w:w="998" w:type="dxa"/>
            <w:vAlign w:val="center"/>
          </w:tcPr>
          <w:p w14:paraId="4F2F1288" w14:textId="77777777" w:rsidR="006963B8" w:rsidRPr="007A56E0" w:rsidRDefault="006963B8" w:rsidP="0092186A">
            <w:pPr>
              <w:spacing w:before="40" w:after="40"/>
              <w:jc w:val="center"/>
              <w:cnfStyle w:val="000000000000" w:firstRow="0" w:lastRow="0" w:firstColumn="0" w:lastColumn="0" w:oddVBand="0" w:evenVBand="0" w:oddHBand="0" w:evenHBand="0" w:firstRowFirstColumn="0" w:firstRowLastColumn="0" w:lastRowFirstColumn="0" w:lastRowLastColumn="0"/>
              <w:rPr>
                <w:sz w:val="20"/>
                <w:szCs w:val="20"/>
              </w:rPr>
            </w:pPr>
            <w:r w:rsidRPr="007A56E0">
              <w:rPr>
                <w:sz w:val="20"/>
                <w:szCs w:val="20"/>
              </w:rPr>
              <w:t>Y</w:t>
            </w:r>
          </w:p>
        </w:tc>
        <w:tc>
          <w:tcPr>
            <w:tcW w:w="1128" w:type="dxa"/>
            <w:vAlign w:val="center"/>
          </w:tcPr>
          <w:p w14:paraId="5BE6DBF2" w14:textId="77777777" w:rsidR="006963B8" w:rsidRPr="007A56E0" w:rsidRDefault="006963B8" w:rsidP="0092186A">
            <w:pPr>
              <w:spacing w:before="40" w:after="4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6963B8" w:rsidRPr="00B7254B" w14:paraId="28CA7847" w14:textId="77777777" w:rsidTr="002A399A">
        <w:tc>
          <w:tcPr>
            <w:cnfStyle w:val="001000000000" w:firstRow="0" w:lastRow="0" w:firstColumn="1" w:lastColumn="0" w:oddVBand="0" w:evenVBand="0" w:oddHBand="0" w:evenHBand="0" w:firstRowFirstColumn="0" w:firstRowLastColumn="0" w:lastRowFirstColumn="0" w:lastRowLastColumn="0"/>
            <w:tcW w:w="2122" w:type="dxa"/>
            <w:vAlign w:val="center"/>
          </w:tcPr>
          <w:p w14:paraId="47FD4336" w14:textId="77777777" w:rsidR="006963B8" w:rsidRPr="004F1B8B" w:rsidRDefault="006963B8" w:rsidP="0092186A">
            <w:pPr>
              <w:spacing w:before="40" w:after="40"/>
              <w:rPr>
                <w:b w:val="0"/>
                <w:bCs w:val="0"/>
                <w:sz w:val="20"/>
                <w:szCs w:val="20"/>
              </w:rPr>
            </w:pPr>
            <w:r w:rsidRPr="004F1B8B">
              <w:rPr>
                <w:b w:val="0"/>
                <w:bCs w:val="0"/>
                <w:sz w:val="20"/>
                <w:szCs w:val="20"/>
              </w:rPr>
              <w:t>golden perch</w:t>
            </w:r>
          </w:p>
        </w:tc>
        <w:tc>
          <w:tcPr>
            <w:tcW w:w="3685" w:type="dxa"/>
            <w:vAlign w:val="center"/>
          </w:tcPr>
          <w:p w14:paraId="5A083B44" w14:textId="77777777" w:rsidR="006963B8" w:rsidRPr="007A56E0" w:rsidRDefault="006963B8" w:rsidP="0092186A">
            <w:pPr>
              <w:spacing w:before="40" w:after="40"/>
              <w:cnfStyle w:val="000000000000" w:firstRow="0" w:lastRow="0" w:firstColumn="0" w:lastColumn="0" w:oddVBand="0" w:evenVBand="0" w:oddHBand="0" w:evenHBand="0" w:firstRowFirstColumn="0" w:firstRowLastColumn="0" w:lastRowFirstColumn="0" w:lastRowLastColumn="0"/>
              <w:rPr>
                <w:i/>
                <w:sz w:val="20"/>
                <w:szCs w:val="20"/>
              </w:rPr>
            </w:pPr>
            <w:r w:rsidRPr="007A56E0">
              <w:rPr>
                <w:i/>
                <w:sz w:val="20"/>
                <w:szCs w:val="20"/>
              </w:rPr>
              <w:t>Macquaria ambigua</w:t>
            </w:r>
          </w:p>
        </w:tc>
        <w:tc>
          <w:tcPr>
            <w:tcW w:w="1276" w:type="dxa"/>
            <w:vAlign w:val="center"/>
          </w:tcPr>
          <w:p w14:paraId="08D698F1" w14:textId="77777777" w:rsidR="006963B8" w:rsidRPr="007A56E0" w:rsidRDefault="006963B8" w:rsidP="0092186A">
            <w:pPr>
              <w:spacing w:before="40" w:after="40"/>
              <w:jc w:val="center"/>
              <w:cnfStyle w:val="000000000000" w:firstRow="0" w:lastRow="0" w:firstColumn="0" w:lastColumn="0" w:oddVBand="0" w:evenVBand="0" w:oddHBand="0" w:evenHBand="0" w:firstRowFirstColumn="0" w:firstRowLastColumn="0" w:lastRowFirstColumn="0" w:lastRowLastColumn="0"/>
              <w:rPr>
                <w:sz w:val="20"/>
                <w:szCs w:val="20"/>
              </w:rPr>
            </w:pPr>
            <w:r w:rsidRPr="007A56E0">
              <w:rPr>
                <w:sz w:val="20"/>
                <w:szCs w:val="20"/>
              </w:rPr>
              <w:t>common</w:t>
            </w:r>
          </w:p>
        </w:tc>
        <w:tc>
          <w:tcPr>
            <w:tcW w:w="998" w:type="dxa"/>
            <w:vAlign w:val="center"/>
          </w:tcPr>
          <w:p w14:paraId="2BB604FB" w14:textId="77777777" w:rsidR="006963B8" w:rsidRPr="007A56E0" w:rsidRDefault="006963B8" w:rsidP="0092186A">
            <w:pPr>
              <w:spacing w:before="40" w:after="40"/>
              <w:jc w:val="center"/>
              <w:cnfStyle w:val="000000000000" w:firstRow="0" w:lastRow="0" w:firstColumn="0" w:lastColumn="0" w:oddVBand="0" w:evenVBand="0" w:oddHBand="0" w:evenHBand="0" w:firstRowFirstColumn="0" w:firstRowLastColumn="0" w:lastRowFirstColumn="0" w:lastRowLastColumn="0"/>
              <w:rPr>
                <w:sz w:val="20"/>
                <w:szCs w:val="20"/>
              </w:rPr>
            </w:pPr>
            <w:r w:rsidRPr="007A56E0">
              <w:rPr>
                <w:sz w:val="20"/>
                <w:szCs w:val="20"/>
              </w:rPr>
              <w:t>Y</w:t>
            </w:r>
          </w:p>
        </w:tc>
        <w:tc>
          <w:tcPr>
            <w:tcW w:w="1128" w:type="dxa"/>
            <w:vAlign w:val="center"/>
          </w:tcPr>
          <w:p w14:paraId="00E9EA34" w14:textId="77777777" w:rsidR="006963B8" w:rsidRPr="007A56E0" w:rsidRDefault="006963B8" w:rsidP="0092186A">
            <w:pPr>
              <w:spacing w:before="40" w:after="40"/>
              <w:jc w:val="center"/>
              <w:cnfStyle w:val="000000000000" w:firstRow="0" w:lastRow="0" w:firstColumn="0" w:lastColumn="0" w:oddVBand="0" w:evenVBand="0" w:oddHBand="0" w:evenHBand="0" w:firstRowFirstColumn="0" w:firstRowLastColumn="0" w:lastRowFirstColumn="0" w:lastRowLastColumn="0"/>
              <w:rPr>
                <w:sz w:val="20"/>
                <w:szCs w:val="20"/>
              </w:rPr>
            </w:pPr>
            <w:r w:rsidRPr="007A56E0">
              <w:rPr>
                <w:sz w:val="20"/>
                <w:szCs w:val="20"/>
              </w:rPr>
              <w:t>Y</w:t>
            </w:r>
          </w:p>
        </w:tc>
      </w:tr>
      <w:tr w:rsidR="006963B8" w:rsidRPr="00B7254B" w14:paraId="08A4E615" w14:textId="77777777" w:rsidTr="002A399A">
        <w:tc>
          <w:tcPr>
            <w:cnfStyle w:val="001000000000" w:firstRow="0" w:lastRow="0" w:firstColumn="1" w:lastColumn="0" w:oddVBand="0" w:evenVBand="0" w:oddHBand="0" w:evenHBand="0" w:firstRowFirstColumn="0" w:firstRowLastColumn="0" w:lastRowFirstColumn="0" w:lastRowLastColumn="0"/>
            <w:tcW w:w="2122" w:type="dxa"/>
            <w:vAlign w:val="center"/>
          </w:tcPr>
          <w:p w14:paraId="7A74F5C9" w14:textId="77777777" w:rsidR="006963B8" w:rsidRPr="004F1B8B" w:rsidRDefault="006963B8" w:rsidP="0092186A">
            <w:pPr>
              <w:spacing w:before="40" w:after="40"/>
              <w:rPr>
                <w:b w:val="0"/>
                <w:bCs w:val="0"/>
                <w:sz w:val="20"/>
                <w:szCs w:val="20"/>
              </w:rPr>
            </w:pPr>
            <w:r w:rsidRPr="004F1B8B">
              <w:rPr>
                <w:b w:val="0"/>
                <w:bCs w:val="0"/>
                <w:sz w:val="20"/>
                <w:szCs w:val="20"/>
              </w:rPr>
              <w:t>Murray-Darling rainbowfish</w:t>
            </w:r>
          </w:p>
        </w:tc>
        <w:tc>
          <w:tcPr>
            <w:tcW w:w="3685" w:type="dxa"/>
            <w:vAlign w:val="center"/>
          </w:tcPr>
          <w:p w14:paraId="74061BFC" w14:textId="77777777" w:rsidR="006963B8" w:rsidRPr="007A56E0" w:rsidRDefault="006963B8" w:rsidP="0092186A">
            <w:pPr>
              <w:spacing w:before="40" w:after="40"/>
              <w:cnfStyle w:val="000000000000" w:firstRow="0" w:lastRow="0" w:firstColumn="0" w:lastColumn="0" w:oddVBand="0" w:evenVBand="0" w:oddHBand="0" w:evenHBand="0" w:firstRowFirstColumn="0" w:firstRowLastColumn="0" w:lastRowFirstColumn="0" w:lastRowLastColumn="0"/>
              <w:rPr>
                <w:i/>
                <w:sz w:val="20"/>
                <w:szCs w:val="20"/>
              </w:rPr>
            </w:pPr>
            <w:r w:rsidRPr="007A56E0">
              <w:rPr>
                <w:i/>
                <w:sz w:val="20"/>
                <w:szCs w:val="20"/>
              </w:rPr>
              <w:t>Melanotaenia fluviatilis</w:t>
            </w:r>
          </w:p>
        </w:tc>
        <w:tc>
          <w:tcPr>
            <w:tcW w:w="1276" w:type="dxa"/>
            <w:vAlign w:val="center"/>
          </w:tcPr>
          <w:p w14:paraId="296C93CD" w14:textId="77777777" w:rsidR="006963B8" w:rsidRPr="007A56E0" w:rsidRDefault="006963B8" w:rsidP="0092186A">
            <w:pPr>
              <w:spacing w:before="40" w:after="40"/>
              <w:jc w:val="center"/>
              <w:cnfStyle w:val="000000000000" w:firstRow="0" w:lastRow="0" w:firstColumn="0" w:lastColumn="0" w:oddVBand="0" w:evenVBand="0" w:oddHBand="0" w:evenHBand="0" w:firstRowFirstColumn="0" w:firstRowLastColumn="0" w:lastRowFirstColumn="0" w:lastRowLastColumn="0"/>
              <w:rPr>
                <w:sz w:val="20"/>
                <w:szCs w:val="20"/>
              </w:rPr>
            </w:pPr>
            <w:r w:rsidRPr="007A56E0">
              <w:rPr>
                <w:sz w:val="20"/>
                <w:szCs w:val="20"/>
              </w:rPr>
              <w:t>common</w:t>
            </w:r>
          </w:p>
        </w:tc>
        <w:tc>
          <w:tcPr>
            <w:tcW w:w="998" w:type="dxa"/>
            <w:vAlign w:val="center"/>
          </w:tcPr>
          <w:p w14:paraId="456EDFB0" w14:textId="77777777" w:rsidR="006963B8" w:rsidRPr="007A56E0" w:rsidRDefault="006963B8" w:rsidP="0092186A">
            <w:pPr>
              <w:spacing w:before="40" w:after="40"/>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1128" w:type="dxa"/>
            <w:vAlign w:val="center"/>
          </w:tcPr>
          <w:p w14:paraId="49882FF7" w14:textId="77777777" w:rsidR="006963B8" w:rsidRPr="007A56E0" w:rsidRDefault="006963B8" w:rsidP="0092186A">
            <w:pPr>
              <w:spacing w:before="40" w:after="4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6963B8" w:rsidRPr="00B7254B" w14:paraId="0BE61108" w14:textId="77777777" w:rsidTr="00F87192">
        <w:tc>
          <w:tcPr>
            <w:cnfStyle w:val="001000000000" w:firstRow="0" w:lastRow="0" w:firstColumn="1" w:lastColumn="0" w:oddVBand="0" w:evenVBand="0" w:oddHBand="0" w:evenHBand="0" w:firstRowFirstColumn="0" w:firstRowLastColumn="0" w:lastRowFirstColumn="0" w:lastRowLastColumn="0"/>
            <w:tcW w:w="2122" w:type="dxa"/>
            <w:vAlign w:val="center"/>
          </w:tcPr>
          <w:p w14:paraId="391B74D1" w14:textId="77777777" w:rsidR="006963B8" w:rsidRPr="004F1B8B" w:rsidRDefault="006963B8" w:rsidP="0092186A">
            <w:pPr>
              <w:spacing w:before="40" w:after="40"/>
              <w:rPr>
                <w:b w:val="0"/>
                <w:bCs w:val="0"/>
                <w:sz w:val="20"/>
                <w:szCs w:val="20"/>
              </w:rPr>
            </w:pPr>
            <w:r w:rsidRPr="004F1B8B">
              <w:rPr>
                <w:b w:val="0"/>
                <w:bCs w:val="0"/>
                <w:sz w:val="20"/>
                <w:szCs w:val="20"/>
              </w:rPr>
              <w:t>silver perch</w:t>
            </w:r>
          </w:p>
        </w:tc>
        <w:tc>
          <w:tcPr>
            <w:tcW w:w="3685" w:type="dxa"/>
            <w:tcBorders>
              <w:bottom w:val="single" w:sz="4" w:space="0" w:color="FFFFFF" w:themeColor="background1"/>
            </w:tcBorders>
            <w:vAlign w:val="center"/>
          </w:tcPr>
          <w:p w14:paraId="6D5D50D0" w14:textId="77777777" w:rsidR="006963B8" w:rsidRPr="007A56E0" w:rsidRDefault="006963B8" w:rsidP="0092186A">
            <w:pPr>
              <w:spacing w:before="40" w:after="40"/>
              <w:cnfStyle w:val="000000000000" w:firstRow="0" w:lastRow="0" w:firstColumn="0" w:lastColumn="0" w:oddVBand="0" w:evenVBand="0" w:oddHBand="0" w:evenHBand="0" w:firstRowFirstColumn="0" w:firstRowLastColumn="0" w:lastRowFirstColumn="0" w:lastRowLastColumn="0"/>
              <w:rPr>
                <w:i/>
                <w:sz w:val="20"/>
                <w:szCs w:val="20"/>
              </w:rPr>
            </w:pPr>
            <w:r w:rsidRPr="007A56E0">
              <w:rPr>
                <w:i/>
                <w:sz w:val="20"/>
                <w:szCs w:val="20"/>
              </w:rPr>
              <w:t>Bidyanus bidyanus</w:t>
            </w:r>
          </w:p>
        </w:tc>
        <w:tc>
          <w:tcPr>
            <w:tcW w:w="1276" w:type="dxa"/>
            <w:tcBorders>
              <w:bottom w:val="single" w:sz="4" w:space="0" w:color="FFFFFF" w:themeColor="background1"/>
            </w:tcBorders>
            <w:vAlign w:val="center"/>
          </w:tcPr>
          <w:p w14:paraId="2FF22211" w14:textId="77777777" w:rsidR="006963B8" w:rsidRPr="007A56E0" w:rsidRDefault="006963B8" w:rsidP="0092186A">
            <w:pPr>
              <w:spacing w:before="40" w:after="40"/>
              <w:jc w:val="center"/>
              <w:cnfStyle w:val="000000000000" w:firstRow="0" w:lastRow="0" w:firstColumn="0" w:lastColumn="0" w:oddVBand="0" w:evenVBand="0" w:oddHBand="0" w:evenHBand="0" w:firstRowFirstColumn="0" w:firstRowLastColumn="0" w:lastRowFirstColumn="0" w:lastRowLastColumn="0"/>
              <w:rPr>
                <w:sz w:val="20"/>
                <w:szCs w:val="20"/>
              </w:rPr>
            </w:pPr>
            <w:r w:rsidRPr="007A56E0">
              <w:rPr>
                <w:sz w:val="20"/>
                <w:szCs w:val="20"/>
              </w:rPr>
              <w:t>common</w:t>
            </w:r>
          </w:p>
        </w:tc>
        <w:tc>
          <w:tcPr>
            <w:tcW w:w="998" w:type="dxa"/>
            <w:tcBorders>
              <w:bottom w:val="single" w:sz="4" w:space="0" w:color="FFFFFF" w:themeColor="background1"/>
            </w:tcBorders>
            <w:vAlign w:val="center"/>
          </w:tcPr>
          <w:p w14:paraId="7711AC3B" w14:textId="77777777" w:rsidR="006963B8" w:rsidRPr="007A56E0" w:rsidRDefault="006963B8" w:rsidP="0092186A">
            <w:pPr>
              <w:spacing w:before="40" w:after="40"/>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1128" w:type="dxa"/>
            <w:tcBorders>
              <w:bottom w:val="single" w:sz="4" w:space="0" w:color="FFFFFF" w:themeColor="background1"/>
            </w:tcBorders>
            <w:vAlign w:val="center"/>
          </w:tcPr>
          <w:p w14:paraId="7C094D43" w14:textId="77777777" w:rsidR="006963B8" w:rsidRPr="007A56E0" w:rsidRDefault="006963B8" w:rsidP="0092186A">
            <w:pPr>
              <w:spacing w:before="40" w:after="4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6963B8" w:rsidRPr="00B7254B" w14:paraId="265EAF88" w14:textId="77777777" w:rsidTr="00F87192">
        <w:tc>
          <w:tcPr>
            <w:cnfStyle w:val="001000000000" w:firstRow="0" w:lastRow="0" w:firstColumn="1" w:lastColumn="0" w:oddVBand="0" w:evenVBand="0" w:oddHBand="0" w:evenHBand="0" w:firstRowFirstColumn="0" w:firstRowLastColumn="0" w:lastRowFirstColumn="0" w:lastRowLastColumn="0"/>
            <w:tcW w:w="2122" w:type="dxa"/>
            <w:vAlign w:val="center"/>
          </w:tcPr>
          <w:p w14:paraId="142825F8" w14:textId="77777777" w:rsidR="006963B8" w:rsidRPr="004F1B8B" w:rsidRDefault="006963B8" w:rsidP="0092186A">
            <w:pPr>
              <w:spacing w:before="40" w:after="40"/>
              <w:rPr>
                <w:b w:val="0"/>
                <w:bCs w:val="0"/>
                <w:sz w:val="20"/>
                <w:szCs w:val="20"/>
              </w:rPr>
            </w:pPr>
            <w:r w:rsidRPr="004F1B8B">
              <w:rPr>
                <w:b w:val="0"/>
                <w:bCs w:val="0"/>
                <w:sz w:val="20"/>
                <w:szCs w:val="20"/>
              </w:rPr>
              <w:t>Murray cod</w:t>
            </w:r>
          </w:p>
        </w:tc>
        <w:tc>
          <w:tcPr>
            <w:tcW w:w="3685" w:type="dxa"/>
            <w:shd w:val="clear" w:color="auto" w:fill="B8CCE4" w:themeFill="accent1" w:themeFillTint="66"/>
            <w:vAlign w:val="center"/>
          </w:tcPr>
          <w:p w14:paraId="63454833" w14:textId="77777777" w:rsidR="006963B8" w:rsidRPr="007A56E0" w:rsidRDefault="006963B8" w:rsidP="0092186A">
            <w:pPr>
              <w:spacing w:before="40" w:after="40"/>
              <w:cnfStyle w:val="000000000000" w:firstRow="0" w:lastRow="0" w:firstColumn="0" w:lastColumn="0" w:oddVBand="0" w:evenVBand="0" w:oddHBand="0" w:evenHBand="0" w:firstRowFirstColumn="0" w:firstRowLastColumn="0" w:lastRowFirstColumn="0" w:lastRowLastColumn="0"/>
              <w:rPr>
                <w:i/>
                <w:sz w:val="20"/>
                <w:szCs w:val="20"/>
              </w:rPr>
            </w:pPr>
            <w:r w:rsidRPr="007A56E0">
              <w:rPr>
                <w:i/>
                <w:sz w:val="20"/>
                <w:szCs w:val="20"/>
              </w:rPr>
              <w:t>Maccullochella peelii</w:t>
            </w:r>
          </w:p>
        </w:tc>
        <w:tc>
          <w:tcPr>
            <w:tcW w:w="1276" w:type="dxa"/>
            <w:shd w:val="clear" w:color="auto" w:fill="B8CCE4" w:themeFill="accent1" w:themeFillTint="66"/>
            <w:vAlign w:val="center"/>
          </w:tcPr>
          <w:p w14:paraId="73EFB3B3" w14:textId="77777777" w:rsidR="006963B8" w:rsidRPr="007A56E0" w:rsidRDefault="006963B8" w:rsidP="0092186A">
            <w:pPr>
              <w:spacing w:before="40" w:after="40"/>
              <w:jc w:val="center"/>
              <w:cnfStyle w:val="000000000000" w:firstRow="0" w:lastRow="0" w:firstColumn="0" w:lastColumn="0" w:oddVBand="0" w:evenVBand="0" w:oddHBand="0" w:evenHBand="0" w:firstRowFirstColumn="0" w:firstRowLastColumn="0" w:lastRowFirstColumn="0" w:lastRowLastColumn="0"/>
              <w:rPr>
                <w:sz w:val="20"/>
                <w:szCs w:val="20"/>
              </w:rPr>
            </w:pPr>
            <w:r w:rsidRPr="007A56E0">
              <w:rPr>
                <w:sz w:val="20"/>
                <w:szCs w:val="20"/>
              </w:rPr>
              <w:t>occasional</w:t>
            </w:r>
          </w:p>
        </w:tc>
        <w:tc>
          <w:tcPr>
            <w:tcW w:w="998" w:type="dxa"/>
            <w:shd w:val="clear" w:color="auto" w:fill="B8CCE4" w:themeFill="accent1" w:themeFillTint="66"/>
            <w:vAlign w:val="center"/>
          </w:tcPr>
          <w:p w14:paraId="4DCDDECD" w14:textId="77777777" w:rsidR="006963B8" w:rsidRPr="007A56E0" w:rsidRDefault="006963B8" w:rsidP="0092186A">
            <w:pPr>
              <w:spacing w:before="40" w:after="40"/>
              <w:jc w:val="center"/>
              <w:cnfStyle w:val="000000000000" w:firstRow="0" w:lastRow="0" w:firstColumn="0" w:lastColumn="0" w:oddVBand="0" w:evenVBand="0" w:oddHBand="0" w:evenHBand="0" w:firstRowFirstColumn="0" w:firstRowLastColumn="0" w:lastRowFirstColumn="0" w:lastRowLastColumn="0"/>
              <w:rPr>
                <w:sz w:val="20"/>
                <w:szCs w:val="20"/>
              </w:rPr>
            </w:pPr>
            <w:r w:rsidRPr="007A56E0">
              <w:rPr>
                <w:sz w:val="20"/>
                <w:szCs w:val="20"/>
              </w:rPr>
              <w:t>Y</w:t>
            </w:r>
          </w:p>
        </w:tc>
        <w:tc>
          <w:tcPr>
            <w:tcW w:w="1128" w:type="dxa"/>
            <w:shd w:val="clear" w:color="auto" w:fill="B8CCE4" w:themeFill="accent1" w:themeFillTint="66"/>
            <w:vAlign w:val="center"/>
          </w:tcPr>
          <w:p w14:paraId="6DE93337" w14:textId="77777777" w:rsidR="006963B8" w:rsidRPr="007A56E0" w:rsidRDefault="006963B8" w:rsidP="0092186A">
            <w:pPr>
              <w:spacing w:before="40" w:after="40"/>
              <w:jc w:val="center"/>
              <w:cnfStyle w:val="000000000000" w:firstRow="0" w:lastRow="0" w:firstColumn="0" w:lastColumn="0" w:oddVBand="0" w:evenVBand="0" w:oddHBand="0" w:evenHBand="0" w:firstRowFirstColumn="0" w:firstRowLastColumn="0" w:lastRowFirstColumn="0" w:lastRowLastColumn="0"/>
              <w:rPr>
                <w:sz w:val="20"/>
                <w:szCs w:val="20"/>
              </w:rPr>
            </w:pPr>
            <w:r w:rsidRPr="007A56E0">
              <w:rPr>
                <w:sz w:val="20"/>
                <w:szCs w:val="20"/>
              </w:rPr>
              <w:t>Y</w:t>
            </w:r>
          </w:p>
        </w:tc>
      </w:tr>
      <w:tr w:rsidR="006963B8" w:rsidRPr="00B7254B" w14:paraId="5D5E5CC5" w14:textId="77777777" w:rsidTr="00F87192">
        <w:tc>
          <w:tcPr>
            <w:cnfStyle w:val="001000000000" w:firstRow="0" w:lastRow="0" w:firstColumn="1" w:lastColumn="0" w:oddVBand="0" w:evenVBand="0" w:oddHBand="0" w:evenHBand="0" w:firstRowFirstColumn="0" w:firstRowLastColumn="0" w:lastRowFirstColumn="0" w:lastRowLastColumn="0"/>
            <w:tcW w:w="2122" w:type="dxa"/>
            <w:vAlign w:val="center"/>
          </w:tcPr>
          <w:p w14:paraId="1980B346" w14:textId="77777777" w:rsidR="006963B8" w:rsidRPr="004F1B8B" w:rsidRDefault="006963B8" w:rsidP="0092186A">
            <w:pPr>
              <w:spacing w:before="40" w:after="40"/>
              <w:rPr>
                <w:b w:val="0"/>
                <w:bCs w:val="0"/>
                <w:sz w:val="20"/>
                <w:szCs w:val="20"/>
              </w:rPr>
            </w:pPr>
            <w:r w:rsidRPr="004F1B8B">
              <w:rPr>
                <w:b w:val="0"/>
                <w:bCs w:val="0"/>
                <w:sz w:val="20"/>
                <w:szCs w:val="20"/>
              </w:rPr>
              <w:t>un-specked hardyhead</w:t>
            </w:r>
          </w:p>
        </w:tc>
        <w:tc>
          <w:tcPr>
            <w:tcW w:w="3685" w:type="dxa"/>
            <w:shd w:val="clear" w:color="auto" w:fill="B8CCE4" w:themeFill="accent1" w:themeFillTint="66"/>
            <w:vAlign w:val="center"/>
          </w:tcPr>
          <w:p w14:paraId="796A471D" w14:textId="77777777" w:rsidR="006963B8" w:rsidRPr="007A56E0" w:rsidRDefault="006963B8" w:rsidP="0092186A">
            <w:pPr>
              <w:spacing w:before="40" w:after="40"/>
              <w:cnfStyle w:val="000000000000" w:firstRow="0" w:lastRow="0" w:firstColumn="0" w:lastColumn="0" w:oddVBand="0" w:evenVBand="0" w:oddHBand="0" w:evenHBand="0" w:firstRowFirstColumn="0" w:firstRowLastColumn="0" w:lastRowFirstColumn="0" w:lastRowLastColumn="0"/>
              <w:rPr>
                <w:i/>
                <w:sz w:val="20"/>
                <w:szCs w:val="20"/>
              </w:rPr>
            </w:pPr>
            <w:r w:rsidRPr="007A56E0">
              <w:rPr>
                <w:i/>
                <w:sz w:val="20"/>
                <w:szCs w:val="20"/>
              </w:rPr>
              <w:t>Craterocephalus stercusmuscarum fulvus</w:t>
            </w:r>
          </w:p>
        </w:tc>
        <w:tc>
          <w:tcPr>
            <w:tcW w:w="1276" w:type="dxa"/>
            <w:shd w:val="clear" w:color="auto" w:fill="B8CCE4" w:themeFill="accent1" w:themeFillTint="66"/>
            <w:vAlign w:val="center"/>
          </w:tcPr>
          <w:p w14:paraId="7D3716B2" w14:textId="77777777" w:rsidR="006963B8" w:rsidRPr="007A56E0" w:rsidRDefault="006963B8" w:rsidP="0092186A">
            <w:pPr>
              <w:spacing w:before="40" w:after="40"/>
              <w:jc w:val="center"/>
              <w:cnfStyle w:val="000000000000" w:firstRow="0" w:lastRow="0" w:firstColumn="0" w:lastColumn="0" w:oddVBand="0" w:evenVBand="0" w:oddHBand="0" w:evenHBand="0" w:firstRowFirstColumn="0" w:firstRowLastColumn="0" w:lastRowFirstColumn="0" w:lastRowLastColumn="0"/>
              <w:rPr>
                <w:sz w:val="20"/>
                <w:szCs w:val="20"/>
              </w:rPr>
            </w:pPr>
            <w:r w:rsidRPr="007A56E0">
              <w:rPr>
                <w:sz w:val="20"/>
                <w:szCs w:val="20"/>
              </w:rPr>
              <w:t>occasional</w:t>
            </w:r>
          </w:p>
        </w:tc>
        <w:tc>
          <w:tcPr>
            <w:tcW w:w="998" w:type="dxa"/>
            <w:shd w:val="clear" w:color="auto" w:fill="B8CCE4" w:themeFill="accent1" w:themeFillTint="66"/>
            <w:vAlign w:val="center"/>
          </w:tcPr>
          <w:p w14:paraId="456EB1E9" w14:textId="77777777" w:rsidR="006963B8" w:rsidRPr="007A56E0" w:rsidRDefault="006963B8" w:rsidP="0092186A">
            <w:pPr>
              <w:spacing w:before="40" w:after="40"/>
              <w:jc w:val="center"/>
              <w:cnfStyle w:val="000000000000" w:firstRow="0" w:lastRow="0" w:firstColumn="0" w:lastColumn="0" w:oddVBand="0" w:evenVBand="0" w:oddHBand="0" w:evenHBand="0" w:firstRowFirstColumn="0" w:firstRowLastColumn="0" w:lastRowFirstColumn="0" w:lastRowLastColumn="0"/>
              <w:rPr>
                <w:sz w:val="20"/>
                <w:szCs w:val="20"/>
              </w:rPr>
            </w:pPr>
            <w:r w:rsidRPr="007A56E0">
              <w:rPr>
                <w:sz w:val="20"/>
                <w:szCs w:val="20"/>
              </w:rPr>
              <w:t>Y</w:t>
            </w:r>
          </w:p>
        </w:tc>
        <w:tc>
          <w:tcPr>
            <w:tcW w:w="1128" w:type="dxa"/>
            <w:shd w:val="clear" w:color="auto" w:fill="B8CCE4" w:themeFill="accent1" w:themeFillTint="66"/>
            <w:vAlign w:val="center"/>
          </w:tcPr>
          <w:p w14:paraId="42AC0C3D" w14:textId="77777777" w:rsidR="006963B8" w:rsidRPr="007A56E0" w:rsidRDefault="006963B8" w:rsidP="0092186A">
            <w:pPr>
              <w:spacing w:before="40" w:after="40"/>
              <w:jc w:val="center"/>
              <w:cnfStyle w:val="000000000000" w:firstRow="0" w:lastRow="0" w:firstColumn="0" w:lastColumn="0" w:oddVBand="0" w:evenVBand="0" w:oddHBand="0" w:evenHBand="0" w:firstRowFirstColumn="0" w:firstRowLastColumn="0" w:lastRowFirstColumn="0" w:lastRowLastColumn="0"/>
              <w:rPr>
                <w:sz w:val="20"/>
                <w:szCs w:val="20"/>
              </w:rPr>
            </w:pPr>
            <w:r w:rsidRPr="007A56E0">
              <w:rPr>
                <w:sz w:val="20"/>
                <w:szCs w:val="20"/>
              </w:rPr>
              <w:t>Y</w:t>
            </w:r>
          </w:p>
        </w:tc>
      </w:tr>
      <w:tr w:rsidR="006963B8" w:rsidRPr="00B7254B" w14:paraId="7F2997F5" w14:textId="77777777" w:rsidTr="002A399A">
        <w:tc>
          <w:tcPr>
            <w:cnfStyle w:val="001000000000" w:firstRow="0" w:lastRow="0" w:firstColumn="1" w:lastColumn="0" w:oddVBand="0" w:evenVBand="0" w:oddHBand="0" w:evenHBand="0" w:firstRowFirstColumn="0" w:firstRowLastColumn="0" w:lastRowFirstColumn="0" w:lastRowLastColumn="0"/>
            <w:tcW w:w="2122" w:type="dxa"/>
            <w:vAlign w:val="center"/>
          </w:tcPr>
          <w:p w14:paraId="0819DEE4" w14:textId="77777777" w:rsidR="006963B8" w:rsidRPr="004F1B8B" w:rsidRDefault="006963B8" w:rsidP="0092186A">
            <w:pPr>
              <w:spacing w:before="40" w:after="40"/>
              <w:rPr>
                <w:b w:val="0"/>
                <w:bCs w:val="0"/>
                <w:sz w:val="20"/>
                <w:szCs w:val="20"/>
              </w:rPr>
            </w:pPr>
            <w:r w:rsidRPr="004F1B8B">
              <w:rPr>
                <w:b w:val="0"/>
                <w:bCs w:val="0"/>
                <w:sz w:val="20"/>
                <w:szCs w:val="20"/>
              </w:rPr>
              <w:t>flathead galaxias</w:t>
            </w:r>
          </w:p>
        </w:tc>
        <w:tc>
          <w:tcPr>
            <w:tcW w:w="3685" w:type="dxa"/>
            <w:vAlign w:val="center"/>
          </w:tcPr>
          <w:p w14:paraId="638884D4" w14:textId="77777777" w:rsidR="006963B8" w:rsidRPr="007A56E0" w:rsidRDefault="006963B8" w:rsidP="0092186A">
            <w:pPr>
              <w:spacing w:before="40" w:after="40"/>
              <w:cnfStyle w:val="000000000000" w:firstRow="0" w:lastRow="0" w:firstColumn="0" w:lastColumn="0" w:oddVBand="0" w:evenVBand="0" w:oddHBand="0" w:evenHBand="0" w:firstRowFirstColumn="0" w:firstRowLastColumn="0" w:lastRowFirstColumn="0" w:lastRowLastColumn="0"/>
              <w:rPr>
                <w:i/>
                <w:sz w:val="20"/>
                <w:szCs w:val="20"/>
              </w:rPr>
            </w:pPr>
            <w:r w:rsidRPr="007A56E0">
              <w:rPr>
                <w:i/>
                <w:sz w:val="20"/>
                <w:szCs w:val="20"/>
              </w:rPr>
              <w:t>Galaxias rostratus</w:t>
            </w:r>
          </w:p>
        </w:tc>
        <w:tc>
          <w:tcPr>
            <w:tcW w:w="1276" w:type="dxa"/>
            <w:vAlign w:val="center"/>
          </w:tcPr>
          <w:p w14:paraId="075C951B" w14:textId="77777777" w:rsidR="006963B8" w:rsidRPr="007A56E0" w:rsidRDefault="006963B8" w:rsidP="0092186A">
            <w:pPr>
              <w:spacing w:before="40" w:after="40"/>
              <w:jc w:val="center"/>
              <w:cnfStyle w:val="000000000000" w:firstRow="0" w:lastRow="0" w:firstColumn="0" w:lastColumn="0" w:oddVBand="0" w:evenVBand="0" w:oddHBand="0" w:evenHBand="0" w:firstRowFirstColumn="0" w:firstRowLastColumn="0" w:lastRowFirstColumn="0" w:lastRowLastColumn="0"/>
              <w:rPr>
                <w:sz w:val="20"/>
                <w:szCs w:val="20"/>
              </w:rPr>
            </w:pPr>
            <w:r w:rsidRPr="007A56E0">
              <w:rPr>
                <w:sz w:val="20"/>
                <w:szCs w:val="20"/>
              </w:rPr>
              <w:t>rare</w:t>
            </w:r>
          </w:p>
        </w:tc>
        <w:tc>
          <w:tcPr>
            <w:tcW w:w="998" w:type="dxa"/>
            <w:vAlign w:val="center"/>
          </w:tcPr>
          <w:p w14:paraId="05D0E95B" w14:textId="77777777" w:rsidR="006963B8" w:rsidRPr="007A56E0" w:rsidRDefault="006963B8" w:rsidP="0092186A">
            <w:pPr>
              <w:spacing w:before="40" w:after="40"/>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1128" w:type="dxa"/>
            <w:vAlign w:val="center"/>
          </w:tcPr>
          <w:p w14:paraId="3A94F28B" w14:textId="77777777" w:rsidR="006963B8" w:rsidRPr="007A56E0" w:rsidRDefault="006963B8" w:rsidP="0092186A">
            <w:pPr>
              <w:spacing w:before="40" w:after="4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6963B8" w:rsidRPr="00B7254B" w14:paraId="31DC2F72" w14:textId="77777777" w:rsidTr="002A399A">
        <w:tc>
          <w:tcPr>
            <w:cnfStyle w:val="001000000000" w:firstRow="0" w:lastRow="0" w:firstColumn="1" w:lastColumn="0" w:oddVBand="0" w:evenVBand="0" w:oddHBand="0" w:evenHBand="0" w:firstRowFirstColumn="0" w:firstRowLastColumn="0" w:lastRowFirstColumn="0" w:lastRowLastColumn="0"/>
            <w:tcW w:w="2122" w:type="dxa"/>
            <w:vAlign w:val="center"/>
          </w:tcPr>
          <w:p w14:paraId="79B78D8F" w14:textId="77777777" w:rsidR="006963B8" w:rsidRPr="004F1B8B" w:rsidRDefault="006963B8" w:rsidP="0092186A">
            <w:pPr>
              <w:spacing w:before="40" w:after="40"/>
              <w:rPr>
                <w:b w:val="0"/>
                <w:bCs w:val="0"/>
                <w:sz w:val="20"/>
                <w:szCs w:val="20"/>
              </w:rPr>
            </w:pPr>
            <w:r w:rsidRPr="004F1B8B">
              <w:rPr>
                <w:b w:val="0"/>
                <w:bCs w:val="0"/>
                <w:sz w:val="20"/>
                <w:szCs w:val="20"/>
              </w:rPr>
              <w:t>flat-headed gudgeon</w:t>
            </w:r>
          </w:p>
        </w:tc>
        <w:tc>
          <w:tcPr>
            <w:tcW w:w="3685" w:type="dxa"/>
            <w:vAlign w:val="center"/>
          </w:tcPr>
          <w:p w14:paraId="11BE9506" w14:textId="77777777" w:rsidR="006963B8" w:rsidRPr="007A56E0" w:rsidRDefault="006963B8" w:rsidP="0092186A">
            <w:pPr>
              <w:spacing w:before="40" w:after="40"/>
              <w:cnfStyle w:val="000000000000" w:firstRow="0" w:lastRow="0" w:firstColumn="0" w:lastColumn="0" w:oddVBand="0" w:evenVBand="0" w:oddHBand="0" w:evenHBand="0" w:firstRowFirstColumn="0" w:firstRowLastColumn="0" w:lastRowFirstColumn="0" w:lastRowLastColumn="0"/>
              <w:rPr>
                <w:i/>
                <w:sz w:val="20"/>
                <w:szCs w:val="20"/>
              </w:rPr>
            </w:pPr>
            <w:r w:rsidRPr="007A56E0">
              <w:rPr>
                <w:i/>
                <w:sz w:val="20"/>
                <w:szCs w:val="20"/>
              </w:rPr>
              <w:t>Philypnodon grandiceps</w:t>
            </w:r>
          </w:p>
        </w:tc>
        <w:tc>
          <w:tcPr>
            <w:tcW w:w="1276" w:type="dxa"/>
            <w:vAlign w:val="center"/>
          </w:tcPr>
          <w:p w14:paraId="5767B436" w14:textId="77777777" w:rsidR="006963B8" w:rsidRPr="007A56E0" w:rsidRDefault="006963B8" w:rsidP="0092186A">
            <w:pPr>
              <w:spacing w:before="40" w:after="40"/>
              <w:jc w:val="center"/>
              <w:cnfStyle w:val="000000000000" w:firstRow="0" w:lastRow="0" w:firstColumn="0" w:lastColumn="0" w:oddVBand="0" w:evenVBand="0" w:oddHBand="0" w:evenHBand="0" w:firstRowFirstColumn="0" w:firstRowLastColumn="0" w:lastRowFirstColumn="0" w:lastRowLastColumn="0"/>
              <w:rPr>
                <w:sz w:val="20"/>
                <w:szCs w:val="20"/>
              </w:rPr>
            </w:pPr>
            <w:r w:rsidRPr="007A56E0">
              <w:rPr>
                <w:sz w:val="20"/>
                <w:szCs w:val="20"/>
              </w:rPr>
              <w:t>rare</w:t>
            </w:r>
          </w:p>
        </w:tc>
        <w:tc>
          <w:tcPr>
            <w:tcW w:w="998" w:type="dxa"/>
            <w:vAlign w:val="center"/>
          </w:tcPr>
          <w:p w14:paraId="40795BD3" w14:textId="77777777" w:rsidR="006963B8" w:rsidRPr="007A56E0" w:rsidRDefault="006963B8" w:rsidP="0092186A">
            <w:pPr>
              <w:spacing w:before="40" w:after="40"/>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1128" w:type="dxa"/>
            <w:vAlign w:val="center"/>
          </w:tcPr>
          <w:p w14:paraId="0AC49030" w14:textId="77777777" w:rsidR="006963B8" w:rsidRPr="007A56E0" w:rsidRDefault="006963B8" w:rsidP="0092186A">
            <w:pPr>
              <w:spacing w:before="40" w:after="40"/>
              <w:jc w:val="center"/>
              <w:cnfStyle w:val="000000000000" w:firstRow="0" w:lastRow="0" w:firstColumn="0" w:lastColumn="0" w:oddVBand="0" w:evenVBand="0" w:oddHBand="0" w:evenHBand="0" w:firstRowFirstColumn="0" w:firstRowLastColumn="0" w:lastRowFirstColumn="0" w:lastRowLastColumn="0"/>
              <w:rPr>
                <w:sz w:val="20"/>
                <w:szCs w:val="20"/>
              </w:rPr>
            </w:pPr>
            <w:r w:rsidRPr="007A56E0">
              <w:rPr>
                <w:sz w:val="20"/>
                <w:szCs w:val="20"/>
              </w:rPr>
              <w:t>Y</w:t>
            </w:r>
          </w:p>
        </w:tc>
      </w:tr>
      <w:tr w:rsidR="006963B8" w:rsidRPr="00B7254B" w14:paraId="51FF4790" w14:textId="77777777" w:rsidTr="002A399A">
        <w:tc>
          <w:tcPr>
            <w:cnfStyle w:val="001000000000" w:firstRow="0" w:lastRow="0" w:firstColumn="1" w:lastColumn="0" w:oddVBand="0" w:evenVBand="0" w:oddHBand="0" w:evenHBand="0" w:firstRowFirstColumn="0" w:firstRowLastColumn="0" w:lastRowFirstColumn="0" w:lastRowLastColumn="0"/>
            <w:tcW w:w="2122" w:type="dxa"/>
            <w:vAlign w:val="center"/>
          </w:tcPr>
          <w:p w14:paraId="6714F01E" w14:textId="77777777" w:rsidR="006963B8" w:rsidRPr="004F1B8B" w:rsidRDefault="006963B8" w:rsidP="0092186A">
            <w:pPr>
              <w:spacing w:before="40" w:after="40"/>
              <w:rPr>
                <w:b w:val="0"/>
                <w:bCs w:val="0"/>
                <w:sz w:val="20"/>
                <w:szCs w:val="20"/>
              </w:rPr>
            </w:pPr>
            <w:r w:rsidRPr="004F1B8B">
              <w:rPr>
                <w:b w:val="0"/>
                <w:bCs w:val="0"/>
                <w:sz w:val="20"/>
                <w:szCs w:val="20"/>
              </w:rPr>
              <w:t>olive perchlet</w:t>
            </w:r>
          </w:p>
        </w:tc>
        <w:tc>
          <w:tcPr>
            <w:tcW w:w="3685" w:type="dxa"/>
            <w:vAlign w:val="center"/>
          </w:tcPr>
          <w:p w14:paraId="294CA895" w14:textId="77777777" w:rsidR="006963B8" w:rsidRPr="007A56E0" w:rsidRDefault="006963B8" w:rsidP="0092186A">
            <w:pPr>
              <w:spacing w:before="40" w:after="40"/>
              <w:cnfStyle w:val="000000000000" w:firstRow="0" w:lastRow="0" w:firstColumn="0" w:lastColumn="0" w:oddVBand="0" w:evenVBand="0" w:oddHBand="0" w:evenHBand="0" w:firstRowFirstColumn="0" w:firstRowLastColumn="0" w:lastRowFirstColumn="0" w:lastRowLastColumn="0"/>
              <w:rPr>
                <w:i/>
                <w:sz w:val="20"/>
                <w:szCs w:val="20"/>
              </w:rPr>
            </w:pPr>
            <w:r w:rsidRPr="007A56E0">
              <w:rPr>
                <w:i/>
                <w:sz w:val="20"/>
                <w:szCs w:val="20"/>
              </w:rPr>
              <w:t>Ambassis agassizii</w:t>
            </w:r>
          </w:p>
        </w:tc>
        <w:tc>
          <w:tcPr>
            <w:tcW w:w="1276" w:type="dxa"/>
            <w:vAlign w:val="center"/>
          </w:tcPr>
          <w:p w14:paraId="7CEC355D" w14:textId="77777777" w:rsidR="006963B8" w:rsidRPr="007A56E0" w:rsidRDefault="006963B8" w:rsidP="0092186A">
            <w:pPr>
              <w:spacing w:before="40" w:after="40"/>
              <w:jc w:val="center"/>
              <w:cnfStyle w:val="000000000000" w:firstRow="0" w:lastRow="0" w:firstColumn="0" w:lastColumn="0" w:oddVBand="0" w:evenVBand="0" w:oddHBand="0" w:evenHBand="0" w:firstRowFirstColumn="0" w:firstRowLastColumn="0" w:lastRowFirstColumn="0" w:lastRowLastColumn="0"/>
              <w:rPr>
                <w:sz w:val="20"/>
                <w:szCs w:val="20"/>
              </w:rPr>
            </w:pPr>
            <w:r w:rsidRPr="007A56E0">
              <w:rPr>
                <w:sz w:val="20"/>
                <w:szCs w:val="20"/>
              </w:rPr>
              <w:t>rare</w:t>
            </w:r>
          </w:p>
        </w:tc>
        <w:tc>
          <w:tcPr>
            <w:tcW w:w="998" w:type="dxa"/>
            <w:vAlign w:val="center"/>
          </w:tcPr>
          <w:p w14:paraId="0CC83DCE" w14:textId="77777777" w:rsidR="006963B8" w:rsidRPr="007A56E0" w:rsidRDefault="006963B8" w:rsidP="0092186A">
            <w:pPr>
              <w:spacing w:before="40" w:after="40"/>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1128" w:type="dxa"/>
            <w:vAlign w:val="center"/>
          </w:tcPr>
          <w:p w14:paraId="78F7B59D" w14:textId="77777777" w:rsidR="006963B8" w:rsidRPr="007A56E0" w:rsidRDefault="006963B8" w:rsidP="0092186A">
            <w:pPr>
              <w:spacing w:before="40" w:after="4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6963B8" w:rsidRPr="00B7254B" w14:paraId="79356AB2" w14:textId="77777777" w:rsidTr="002A399A">
        <w:tc>
          <w:tcPr>
            <w:cnfStyle w:val="001000000000" w:firstRow="0" w:lastRow="0" w:firstColumn="1" w:lastColumn="0" w:oddVBand="0" w:evenVBand="0" w:oddHBand="0" w:evenHBand="0" w:firstRowFirstColumn="0" w:firstRowLastColumn="0" w:lastRowFirstColumn="0" w:lastRowLastColumn="0"/>
            <w:tcW w:w="2122" w:type="dxa"/>
            <w:vAlign w:val="center"/>
          </w:tcPr>
          <w:p w14:paraId="49693F25" w14:textId="77777777" w:rsidR="006963B8" w:rsidRPr="004F1B8B" w:rsidRDefault="006963B8" w:rsidP="0092186A">
            <w:pPr>
              <w:spacing w:before="40" w:after="40"/>
              <w:rPr>
                <w:b w:val="0"/>
                <w:bCs w:val="0"/>
                <w:sz w:val="20"/>
                <w:szCs w:val="20"/>
              </w:rPr>
            </w:pPr>
            <w:r w:rsidRPr="004F1B8B">
              <w:rPr>
                <w:b w:val="0"/>
                <w:bCs w:val="0"/>
                <w:sz w:val="20"/>
                <w:szCs w:val="20"/>
              </w:rPr>
              <w:t>southern purple spotted gudgeon</w:t>
            </w:r>
          </w:p>
        </w:tc>
        <w:tc>
          <w:tcPr>
            <w:tcW w:w="3685" w:type="dxa"/>
            <w:vAlign w:val="center"/>
          </w:tcPr>
          <w:p w14:paraId="65A8547E" w14:textId="77777777" w:rsidR="006963B8" w:rsidRPr="007A56E0" w:rsidRDefault="006963B8" w:rsidP="0092186A">
            <w:pPr>
              <w:spacing w:before="40" w:after="40"/>
              <w:cnfStyle w:val="000000000000" w:firstRow="0" w:lastRow="0" w:firstColumn="0" w:lastColumn="0" w:oddVBand="0" w:evenVBand="0" w:oddHBand="0" w:evenHBand="0" w:firstRowFirstColumn="0" w:firstRowLastColumn="0" w:lastRowFirstColumn="0" w:lastRowLastColumn="0"/>
              <w:rPr>
                <w:i/>
                <w:sz w:val="20"/>
                <w:szCs w:val="20"/>
              </w:rPr>
            </w:pPr>
            <w:r w:rsidRPr="007A56E0">
              <w:rPr>
                <w:i/>
                <w:sz w:val="20"/>
                <w:szCs w:val="20"/>
              </w:rPr>
              <w:t>Mogurnda adspersa</w:t>
            </w:r>
          </w:p>
        </w:tc>
        <w:tc>
          <w:tcPr>
            <w:tcW w:w="1276" w:type="dxa"/>
            <w:vAlign w:val="center"/>
          </w:tcPr>
          <w:p w14:paraId="05BE4EC0" w14:textId="77777777" w:rsidR="006963B8" w:rsidRPr="007A56E0" w:rsidRDefault="006963B8" w:rsidP="0092186A">
            <w:pPr>
              <w:spacing w:before="40" w:after="40"/>
              <w:jc w:val="center"/>
              <w:cnfStyle w:val="000000000000" w:firstRow="0" w:lastRow="0" w:firstColumn="0" w:lastColumn="0" w:oddVBand="0" w:evenVBand="0" w:oddHBand="0" w:evenHBand="0" w:firstRowFirstColumn="0" w:firstRowLastColumn="0" w:lastRowFirstColumn="0" w:lastRowLastColumn="0"/>
              <w:rPr>
                <w:sz w:val="20"/>
                <w:szCs w:val="20"/>
              </w:rPr>
            </w:pPr>
            <w:r w:rsidRPr="007A56E0">
              <w:rPr>
                <w:sz w:val="20"/>
                <w:szCs w:val="20"/>
              </w:rPr>
              <w:t>rare</w:t>
            </w:r>
          </w:p>
        </w:tc>
        <w:tc>
          <w:tcPr>
            <w:tcW w:w="998" w:type="dxa"/>
            <w:vAlign w:val="center"/>
          </w:tcPr>
          <w:p w14:paraId="70DFE195" w14:textId="77777777" w:rsidR="006963B8" w:rsidRPr="007A56E0" w:rsidRDefault="006963B8" w:rsidP="0092186A">
            <w:pPr>
              <w:spacing w:before="40" w:after="40"/>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1128" w:type="dxa"/>
            <w:vAlign w:val="center"/>
          </w:tcPr>
          <w:p w14:paraId="57DDF60E" w14:textId="77777777" w:rsidR="006963B8" w:rsidRPr="007A56E0" w:rsidRDefault="006963B8" w:rsidP="0092186A">
            <w:pPr>
              <w:spacing w:before="40" w:after="4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6963B8" w:rsidRPr="00B7254B" w14:paraId="2C0D6343" w14:textId="77777777" w:rsidTr="002A399A">
        <w:tc>
          <w:tcPr>
            <w:cnfStyle w:val="001000000000" w:firstRow="0" w:lastRow="0" w:firstColumn="1" w:lastColumn="0" w:oddVBand="0" w:evenVBand="0" w:oddHBand="0" w:evenHBand="0" w:firstRowFirstColumn="0" w:firstRowLastColumn="0" w:lastRowFirstColumn="0" w:lastRowLastColumn="0"/>
            <w:tcW w:w="2122" w:type="dxa"/>
            <w:vAlign w:val="center"/>
          </w:tcPr>
          <w:p w14:paraId="114B3949" w14:textId="77777777" w:rsidR="006963B8" w:rsidRPr="004F1B8B" w:rsidRDefault="006963B8" w:rsidP="0092186A">
            <w:pPr>
              <w:spacing w:before="40" w:after="40"/>
              <w:rPr>
                <w:b w:val="0"/>
                <w:bCs w:val="0"/>
                <w:sz w:val="20"/>
                <w:szCs w:val="20"/>
              </w:rPr>
            </w:pPr>
            <w:r w:rsidRPr="004F1B8B">
              <w:rPr>
                <w:b w:val="0"/>
                <w:bCs w:val="0"/>
                <w:sz w:val="20"/>
                <w:szCs w:val="20"/>
              </w:rPr>
              <w:t>southern pygmy perch</w:t>
            </w:r>
          </w:p>
        </w:tc>
        <w:tc>
          <w:tcPr>
            <w:tcW w:w="3685" w:type="dxa"/>
            <w:vAlign w:val="center"/>
          </w:tcPr>
          <w:p w14:paraId="0DE15A7F" w14:textId="77777777" w:rsidR="006963B8" w:rsidRPr="007A56E0" w:rsidRDefault="006963B8" w:rsidP="0092186A">
            <w:pPr>
              <w:spacing w:before="40" w:after="40"/>
              <w:cnfStyle w:val="000000000000" w:firstRow="0" w:lastRow="0" w:firstColumn="0" w:lastColumn="0" w:oddVBand="0" w:evenVBand="0" w:oddHBand="0" w:evenHBand="0" w:firstRowFirstColumn="0" w:firstRowLastColumn="0" w:lastRowFirstColumn="0" w:lastRowLastColumn="0"/>
              <w:rPr>
                <w:i/>
                <w:sz w:val="20"/>
                <w:szCs w:val="20"/>
              </w:rPr>
            </w:pPr>
            <w:r w:rsidRPr="007A56E0">
              <w:rPr>
                <w:i/>
                <w:sz w:val="20"/>
                <w:szCs w:val="20"/>
              </w:rPr>
              <w:t>Nannoperca australis</w:t>
            </w:r>
          </w:p>
        </w:tc>
        <w:tc>
          <w:tcPr>
            <w:tcW w:w="1276" w:type="dxa"/>
            <w:vAlign w:val="center"/>
          </w:tcPr>
          <w:p w14:paraId="19597DBA" w14:textId="77777777" w:rsidR="006963B8" w:rsidRPr="007A56E0" w:rsidRDefault="006963B8" w:rsidP="0092186A">
            <w:pPr>
              <w:spacing w:before="40" w:after="40"/>
              <w:jc w:val="center"/>
              <w:cnfStyle w:val="000000000000" w:firstRow="0" w:lastRow="0" w:firstColumn="0" w:lastColumn="0" w:oddVBand="0" w:evenVBand="0" w:oddHBand="0" w:evenHBand="0" w:firstRowFirstColumn="0" w:firstRowLastColumn="0" w:lastRowFirstColumn="0" w:lastRowLastColumn="0"/>
              <w:rPr>
                <w:sz w:val="20"/>
                <w:szCs w:val="20"/>
              </w:rPr>
            </w:pPr>
            <w:r w:rsidRPr="007A56E0">
              <w:rPr>
                <w:sz w:val="20"/>
                <w:szCs w:val="20"/>
              </w:rPr>
              <w:t>rare</w:t>
            </w:r>
          </w:p>
        </w:tc>
        <w:tc>
          <w:tcPr>
            <w:tcW w:w="998" w:type="dxa"/>
            <w:vAlign w:val="center"/>
          </w:tcPr>
          <w:p w14:paraId="1938F5E8" w14:textId="77777777" w:rsidR="006963B8" w:rsidRPr="007A56E0" w:rsidRDefault="006963B8" w:rsidP="0092186A">
            <w:pPr>
              <w:spacing w:before="40" w:after="40"/>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1128" w:type="dxa"/>
            <w:vAlign w:val="center"/>
          </w:tcPr>
          <w:p w14:paraId="393E74A3" w14:textId="77777777" w:rsidR="006963B8" w:rsidRPr="007A56E0" w:rsidRDefault="006963B8" w:rsidP="0092186A">
            <w:pPr>
              <w:spacing w:before="40" w:after="40"/>
              <w:jc w:val="center"/>
              <w:cnfStyle w:val="000000000000" w:firstRow="0" w:lastRow="0" w:firstColumn="0" w:lastColumn="0" w:oddVBand="0" w:evenVBand="0" w:oddHBand="0" w:evenHBand="0" w:firstRowFirstColumn="0" w:firstRowLastColumn="0" w:lastRowFirstColumn="0" w:lastRowLastColumn="0"/>
              <w:rPr>
                <w:sz w:val="20"/>
                <w:szCs w:val="20"/>
              </w:rPr>
            </w:pPr>
          </w:p>
        </w:tc>
      </w:tr>
    </w:tbl>
    <w:p w14:paraId="31D96AC8" w14:textId="280563EA" w:rsidR="00C7147D" w:rsidRDefault="00C7147D" w:rsidP="00B67F20">
      <w:pPr>
        <w:pStyle w:val="Heading1"/>
      </w:pPr>
      <w:bookmarkStart w:id="425" w:name="_Ref52535787"/>
      <w:bookmarkStart w:id="426" w:name="_Toc56771646"/>
      <w:bookmarkStart w:id="427" w:name="_Toc57975177"/>
      <w:bookmarkEnd w:id="346"/>
      <w:r>
        <w:t>Spawning and larval fish</w:t>
      </w:r>
      <w:bookmarkEnd w:id="425"/>
      <w:bookmarkEnd w:id="426"/>
      <w:bookmarkEnd w:id="427"/>
    </w:p>
    <w:p w14:paraId="1FC17399" w14:textId="77777777" w:rsidR="003600D9" w:rsidRPr="002E6686" w:rsidRDefault="003600D9" w:rsidP="005F20C2">
      <w:pPr>
        <w:pStyle w:val="Heading2"/>
      </w:pPr>
      <w:bookmarkStart w:id="428" w:name="_Toc440827292"/>
      <w:bookmarkStart w:id="429" w:name="_Toc467776103"/>
      <w:bookmarkStart w:id="430" w:name="_Toc56771647"/>
      <w:bookmarkStart w:id="431" w:name="_Toc57975178"/>
      <w:r w:rsidRPr="002E6686">
        <w:t>Introduction</w:t>
      </w:r>
      <w:bookmarkEnd w:id="428"/>
      <w:bookmarkEnd w:id="429"/>
      <w:bookmarkEnd w:id="430"/>
      <w:bookmarkEnd w:id="431"/>
    </w:p>
    <w:p w14:paraId="5B7C7312" w14:textId="3126047D" w:rsidR="003600D9" w:rsidRPr="002E6686" w:rsidRDefault="003600D9" w:rsidP="003600D9">
      <w:pPr>
        <w:rPr>
          <w:lang w:eastAsia="x-none"/>
        </w:rPr>
      </w:pPr>
      <w:r w:rsidRPr="002E6686">
        <w:rPr>
          <w:lang w:eastAsia="x-none"/>
        </w:rPr>
        <w:t xml:space="preserve">Environmental flow regimes commonly aim to maintain and enhance native fish community populations </w:t>
      </w:r>
      <w:r w:rsidRPr="002E6686">
        <w:rPr>
          <w:lang w:eastAsia="x-none"/>
        </w:rPr>
        <w:fldChar w:fldCharType="begin"/>
      </w:r>
      <w:r w:rsidR="004B7901">
        <w:rPr>
          <w:lang w:eastAsia="x-none"/>
        </w:rPr>
        <w:instrText xml:space="preserve"> ADDIN EN.CITE &lt;EndNote&gt;&lt;Cite&gt;&lt;Author&gt;King&lt;/Author&gt;&lt;Year&gt;2010&lt;/Year&gt;&lt;RecNum&gt;25&lt;/RecNum&gt;&lt;DisplayText&gt;(King et al. 2010)&lt;/DisplayText&gt;&lt;record&gt;&lt;rec-number&gt;25&lt;/rec-number&gt;&lt;foreign-keys&gt;&lt;key app="EN" db-id="0a0zttz0gewd9befav559p5osxw5sftwfpdv" timestamp="1397297508"&gt;25&lt;/key&gt;&lt;/foreign-keys&gt;&lt;ref-type name="Journal Article"&gt;17&lt;/ref-type&gt;&lt;contributors&gt;&lt;authors&gt;&lt;author&gt;King, A.J.&lt;/author&gt;&lt;author&gt;Ward, K.A.&lt;/author&gt;&lt;author&gt;O&amp;apos;Connor, P.&lt;/author&gt;&lt;author&gt;Green, D.&lt;/author&gt;&lt;author&gt;Tonkin, Z.&lt;/author&gt;&lt;author&gt;Mahoney, J.&lt;/author&gt;&lt;/authors&gt;&lt;/contributors&gt;&lt;titles&gt;&lt;title&gt;Adaptive management of an environmental watering event to enhance native fish spawning and recruitment.&lt;/title&gt;&lt;secondary-title&gt;Freshwater Biology&lt;/secondary-title&gt;&lt;/titles&gt;&lt;periodical&gt;&lt;full-title&gt;Freshwater Biology&lt;/full-title&gt;&lt;/periodical&gt;&lt;pages&gt;17-31&lt;/pages&gt;&lt;volume&gt;55&lt;/volume&gt;&lt;dates&gt;&lt;year&gt;2010&lt;/year&gt;&lt;/dates&gt;&lt;urls&gt;&lt;/urls&gt;&lt;/record&gt;&lt;/Cite&gt;&lt;/EndNote&gt;</w:instrText>
      </w:r>
      <w:r w:rsidRPr="002E6686">
        <w:rPr>
          <w:lang w:eastAsia="x-none"/>
        </w:rPr>
        <w:fldChar w:fldCharType="separate"/>
      </w:r>
      <w:r>
        <w:rPr>
          <w:noProof/>
          <w:lang w:eastAsia="x-none"/>
        </w:rPr>
        <w:t>(King et al. 2010)</w:t>
      </w:r>
      <w:r w:rsidRPr="002E6686">
        <w:rPr>
          <w:lang w:eastAsia="x-none"/>
        </w:rPr>
        <w:fldChar w:fldCharType="end"/>
      </w:r>
      <w:r w:rsidRPr="002E6686">
        <w:rPr>
          <w:lang w:eastAsia="x-none"/>
        </w:rPr>
        <w:t xml:space="preserve">. The premise being that aspects of the flow regime are linked to key components of the life history of fish, including pre-spawning condition and maturation, movement cues, spawning cues and </w:t>
      </w:r>
      <w:r w:rsidR="009A14B2" w:rsidRPr="002E6686">
        <w:rPr>
          <w:lang w:eastAsia="x-none"/>
        </w:rPr>
        <w:t>behavior</w:t>
      </w:r>
      <w:r w:rsidRPr="002E6686">
        <w:rPr>
          <w:lang w:eastAsia="x-none"/>
        </w:rPr>
        <w:t>, a</w:t>
      </w:r>
      <w:r>
        <w:rPr>
          <w:lang w:eastAsia="x-none"/>
        </w:rPr>
        <w:t xml:space="preserve">nd larval and juvenile survival </w:t>
      </w:r>
      <w:r>
        <w:rPr>
          <w:lang w:eastAsia="x-none"/>
        </w:rPr>
        <w:fldChar w:fldCharType="begin">
          <w:fldData xml:space="preserve">PEVuZE5vdGU+PENpdGU+PEF1dGhvcj5KdW5rPC9BdXRob3I+PFllYXI+MTk4OTwvWWVhcj48UmVj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</w:fldData>
        </w:fldChar>
      </w:r>
      <w:r w:rsidR="00A17C2F">
        <w:rPr>
          <w:lang w:eastAsia="x-none"/>
        </w:rPr>
        <w:instrText xml:space="preserve"> ADDIN EN.CITE </w:instrText>
      </w:r>
      <w:r w:rsidR="00A17C2F">
        <w:rPr>
          <w:lang w:eastAsia="x-none"/>
        </w:rPr>
        <w:fldChar w:fldCharType="begin">
          <w:fldData xml:space="preserve">PEVuZE5vdGU+PENpdGU+PEF1dGhvcj5KdW5rPC9BdXRob3I+PFllYXI+MTk4OTwvWWVhcj48UmVj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</w:fldData>
        </w:fldChar>
      </w:r>
      <w:r w:rsidR="00A17C2F">
        <w:rPr>
          <w:lang w:eastAsia="x-none"/>
        </w:rPr>
        <w:instrText xml:space="preserve"> ADDIN EN.CITE.DATA </w:instrText>
      </w:r>
      <w:r w:rsidR="00A17C2F">
        <w:rPr>
          <w:lang w:eastAsia="x-none"/>
        </w:rPr>
      </w:r>
      <w:r w:rsidR="00A17C2F">
        <w:rPr>
          <w:lang w:eastAsia="x-none"/>
        </w:rPr>
        <w:fldChar w:fldCharType="end"/>
      </w:r>
      <w:r>
        <w:rPr>
          <w:lang w:eastAsia="x-none"/>
        </w:rPr>
      </w:r>
      <w:r>
        <w:rPr>
          <w:lang w:eastAsia="x-none"/>
        </w:rPr>
        <w:fldChar w:fldCharType="separate"/>
      </w:r>
      <w:r w:rsidR="00A17C2F">
        <w:rPr>
          <w:noProof/>
          <w:lang w:eastAsia="x-none"/>
        </w:rPr>
        <w:t>(Balcombe et al. 2006; Humphries et al. 1999; Junk et al. 1989; King et al. 2003)</w:t>
      </w:r>
      <w:r>
        <w:rPr>
          <w:lang w:eastAsia="x-none"/>
        </w:rPr>
        <w:fldChar w:fldCharType="end"/>
      </w:r>
      <w:r>
        <w:rPr>
          <w:lang w:eastAsia="x-none"/>
        </w:rPr>
        <w:t xml:space="preserve">. </w:t>
      </w:r>
      <w:r w:rsidRPr="002E6686">
        <w:rPr>
          <w:lang w:eastAsia="x-none"/>
        </w:rPr>
        <w:t>Since the strength of recruitment</w:t>
      </w:r>
      <w:r>
        <w:rPr>
          <w:lang w:eastAsia="x-none"/>
        </w:rPr>
        <w:t xml:space="preserve"> to adulthood</w:t>
      </w:r>
      <w:r w:rsidRPr="002E6686">
        <w:rPr>
          <w:lang w:eastAsia="x-none"/>
        </w:rPr>
        <w:t xml:space="preserve"> is largely driven by spawning success, and growth and survival of young, understanding how the flow regime influences the early life history of fishes is critical to managing fish populations </w:t>
      </w:r>
      <w:r w:rsidRPr="002E6686">
        <w:rPr>
          <w:lang w:eastAsia="x-none"/>
        </w:rPr>
        <w:fldChar w:fldCharType="begin"/>
      </w:r>
      <w:r w:rsidR="004B7901">
        <w:rPr>
          <w:lang w:eastAsia="x-none"/>
        </w:rPr>
        <w:instrText xml:space="preserve"> ADDIN EN.CITE &lt;EndNote&gt;&lt;Cite&gt;&lt;Author&gt;King&lt;/Author&gt;&lt;Year&gt;2010&lt;/Year&gt;&lt;RecNum&gt;25&lt;/RecNum&gt;&lt;DisplayText&gt;(King et al. 2010)&lt;/DisplayText&gt;&lt;record&gt;&lt;rec-number&gt;25&lt;/rec-number&gt;&lt;foreign-keys&gt;&lt;key app="EN" db-id="0a0zttz0gewd9befav559p5osxw5sftwfpdv" timestamp="1397297508"&gt;25&lt;/key&gt;&lt;/foreign-keys&gt;&lt;ref-type name="Journal Article"&gt;17&lt;/ref-type&gt;&lt;contributors&gt;&lt;authors&gt;&lt;author&gt;King, A.J.&lt;/author&gt;&lt;author&gt;Ward, K.A.&lt;/author&gt;&lt;author&gt;O&amp;apos;Connor, P.&lt;/author&gt;&lt;author&gt;Green, D.&lt;/author&gt;&lt;author&gt;Tonkin, Z.&lt;/author&gt;&lt;author&gt;Mahoney, J.&lt;/author&gt;&lt;/authors&gt;&lt;/contributors&gt;&lt;titles&gt;&lt;title&gt;Adaptive management of an environmental watering event to enhance native fish spawning and recruitment.&lt;/title&gt;&lt;secondary-title&gt;Freshwater Biology&lt;/secondary-title&gt;&lt;/titles&gt;&lt;periodical&gt;&lt;full-title&gt;Freshwater Biology&lt;/full-title&gt;&lt;/periodical&gt;&lt;pages&gt;17-31&lt;/pages&gt;&lt;volume&gt;55&lt;/volume&gt;&lt;dates&gt;&lt;year&gt;2010&lt;/year&gt;&lt;/dates&gt;&lt;urls&gt;&lt;/urls&gt;&lt;/record&gt;&lt;/Cite&gt;&lt;/EndNote&gt;</w:instrText>
      </w:r>
      <w:r w:rsidRPr="002E6686">
        <w:rPr>
          <w:lang w:eastAsia="x-none"/>
        </w:rPr>
        <w:fldChar w:fldCharType="separate"/>
      </w:r>
      <w:r>
        <w:rPr>
          <w:noProof/>
          <w:lang w:eastAsia="x-none"/>
        </w:rPr>
        <w:t>(King et al. 2010)</w:t>
      </w:r>
      <w:r w:rsidRPr="002E6686">
        <w:rPr>
          <w:lang w:eastAsia="x-none"/>
        </w:rPr>
        <w:fldChar w:fldCharType="end"/>
      </w:r>
      <w:r w:rsidRPr="002E6686">
        <w:rPr>
          <w:lang w:eastAsia="x-none"/>
        </w:rPr>
        <w:t>.</w:t>
      </w:r>
    </w:p>
    <w:p w14:paraId="5057661C" w14:textId="77777777" w:rsidR="003600D9" w:rsidRPr="002E6686" w:rsidRDefault="003600D9" w:rsidP="003600D9">
      <w:pPr>
        <w:rPr>
          <w:lang w:val="en-GB"/>
        </w:rPr>
      </w:pPr>
      <w:r w:rsidRPr="002E6686">
        <w:rPr>
          <w:lang w:val="en-GB"/>
        </w:rPr>
        <w:t>To assess the contribution of Commonwealth environmental water to native fish spawning and recruitment, the relevant short term and long</w:t>
      </w:r>
      <w:r>
        <w:rPr>
          <w:lang w:val="en-GB"/>
        </w:rPr>
        <w:t>-</w:t>
      </w:r>
      <w:r w:rsidRPr="002E6686">
        <w:rPr>
          <w:lang w:val="en-GB"/>
        </w:rPr>
        <w:t>term questions to be evaluated are:</w:t>
      </w:r>
    </w:p>
    <w:p w14:paraId="43F52194" w14:textId="77777777" w:rsidR="003600D9" w:rsidRDefault="003600D9" w:rsidP="00060536">
      <w:pPr>
        <w:pStyle w:val="Heading3"/>
        <w:rPr>
          <w:lang w:val="en-AU"/>
        </w:rPr>
      </w:pPr>
      <w:bookmarkStart w:id="432" w:name="_Toc467776104"/>
      <w:bookmarkStart w:id="433" w:name="_Toc56771648"/>
      <w:bookmarkStart w:id="434" w:name="_Toc57975179"/>
      <w:r w:rsidRPr="002E6686">
        <w:t>Short-term (one year) evaluation questions:</w:t>
      </w:r>
      <w:bookmarkEnd w:id="432"/>
      <w:bookmarkEnd w:id="433"/>
      <w:bookmarkEnd w:id="434"/>
    </w:p>
    <w:p w14:paraId="2E1609B4" w14:textId="118F2883" w:rsidR="003600D9" w:rsidRPr="001F69AD" w:rsidRDefault="003600D9" w:rsidP="004660AE">
      <w:pPr>
        <w:pStyle w:val="ListParagraph"/>
        <w:numPr>
          <w:ilvl w:val="0"/>
          <w:numId w:val="39"/>
        </w:numPr>
        <w:spacing w:after="160" w:line="240" w:lineRule="auto"/>
      </w:pPr>
      <w:bookmarkStart w:id="435" w:name="_Toc467776105"/>
      <w:r w:rsidRPr="001F69AD">
        <w:t xml:space="preserve">What did Commonwealth environmental water contribute to native fish reproduction in the </w:t>
      </w:r>
      <w:r w:rsidR="002B6D8D">
        <w:t>lower</w:t>
      </w:r>
      <w:r w:rsidRPr="001F69AD">
        <w:t xml:space="preserve"> Lachlan </w:t>
      </w:r>
      <w:r w:rsidR="001B7502">
        <w:t>r</w:t>
      </w:r>
      <w:r w:rsidR="00806F28">
        <w:t>iver</w:t>
      </w:r>
      <w:r w:rsidRPr="001F69AD">
        <w:t xml:space="preserve"> catchment?</w:t>
      </w:r>
    </w:p>
    <w:p w14:paraId="1E7EF730" w14:textId="158E3903" w:rsidR="003600D9" w:rsidRPr="001F69AD" w:rsidRDefault="003600D9" w:rsidP="004660AE">
      <w:pPr>
        <w:pStyle w:val="ListParagraph"/>
        <w:numPr>
          <w:ilvl w:val="0"/>
          <w:numId w:val="39"/>
        </w:numPr>
        <w:spacing w:after="160" w:line="240" w:lineRule="auto"/>
      </w:pPr>
      <w:r w:rsidRPr="001F69AD">
        <w:t>What did Commonwealth environmental water contribute to native larval fish growth</w:t>
      </w:r>
      <w:r>
        <w:t xml:space="preserve"> and survival</w:t>
      </w:r>
      <w:r w:rsidRPr="001F69AD">
        <w:t xml:space="preserve"> in the </w:t>
      </w:r>
      <w:r w:rsidR="002B6D8D">
        <w:t>lower</w:t>
      </w:r>
      <w:r w:rsidRPr="001F69AD">
        <w:t xml:space="preserve"> Lachlan </w:t>
      </w:r>
      <w:r w:rsidR="001B7502">
        <w:t>r</w:t>
      </w:r>
      <w:r w:rsidR="00806F28">
        <w:t>iver</w:t>
      </w:r>
      <w:r w:rsidRPr="001F69AD">
        <w:t xml:space="preserve"> catchment?</w:t>
      </w:r>
    </w:p>
    <w:p w14:paraId="07DDBA24" w14:textId="31894B10" w:rsidR="003600D9" w:rsidRPr="002E6686" w:rsidRDefault="003600D9" w:rsidP="00060536">
      <w:pPr>
        <w:pStyle w:val="Heading3"/>
      </w:pPr>
      <w:bookmarkStart w:id="436" w:name="_Toc56771649"/>
      <w:bookmarkStart w:id="437" w:name="_Toc57975180"/>
      <w:r w:rsidRPr="002E6686">
        <w:t>Long-term (five year) evaluation questions:</w:t>
      </w:r>
      <w:bookmarkEnd w:id="435"/>
      <w:bookmarkEnd w:id="436"/>
      <w:bookmarkEnd w:id="437"/>
    </w:p>
    <w:p w14:paraId="603AB86A" w14:textId="6D8A10BB" w:rsidR="003600D9" w:rsidRPr="001F69AD" w:rsidRDefault="003600D9" w:rsidP="004660AE">
      <w:pPr>
        <w:pStyle w:val="ListParagraph"/>
        <w:numPr>
          <w:ilvl w:val="0"/>
          <w:numId w:val="39"/>
        </w:numPr>
        <w:spacing w:after="160" w:line="240" w:lineRule="auto"/>
      </w:pPr>
      <w:r w:rsidRPr="001F69AD">
        <w:t xml:space="preserve">What did Commonwealth environmental water contribute to native fish populations in the </w:t>
      </w:r>
      <w:r w:rsidR="002B6D8D">
        <w:t>lower</w:t>
      </w:r>
      <w:r w:rsidRPr="001F69AD">
        <w:t xml:space="preserve"> Lachlan </w:t>
      </w:r>
      <w:r w:rsidR="001B7502">
        <w:t>r</w:t>
      </w:r>
      <w:r w:rsidR="00806F28">
        <w:t>iver</w:t>
      </w:r>
      <w:r w:rsidRPr="001F69AD">
        <w:t xml:space="preserve"> catchment?</w:t>
      </w:r>
    </w:p>
    <w:p w14:paraId="47C1A355" w14:textId="59245AA1" w:rsidR="003600D9" w:rsidRPr="00403F08" w:rsidRDefault="003600D9" w:rsidP="004660AE">
      <w:pPr>
        <w:pStyle w:val="ListParagraph"/>
        <w:numPr>
          <w:ilvl w:val="0"/>
          <w:numId w:val="39"/>
        </w:numPr>
        <w:spacing w:after="160" w:line="240" w:lineRule="auto"/>
      </w:pPr>
      <w:r w:rsidRPr="001F69AD">
        <w:t xml:space="preserve">What did Commonwealth environmental water contribute to native fish species diversity in the </w:t>
      </w:r>
      <w:r w:rsidR="002B6D8D">
        <w:t>lower</w:t>
      </w:r>
      <w:r w:rsidRPr="001F69AD">
        <w:t xml:space="preserve"> Lachlan </w:t>
      </w:r>
      <w:r w:rsidR="001B7502">
        <w:t>r</w:t>
      </w:r>
      <w:r w:rsidR="00806F28">
        <w:t>iver</w:t>
      </w:r>
      <w:r w:rsidRPr="001F69AD">
        <w:t xml:space="preserve"> catchment?</w:t>
      </w:r>
    </w:p>
    <w:p w14:paraId="6AA3D223" w14:textId="2F36BB45" w:rsidR="003600D9" w:rsidRPr="00D148DE" w:rsidRDefault="003600D9" w:rsidP="003600D9">
      <w:pPr>
        <w:rPr>
          <w:lang w:eastAsia="x-none"/>
        </w:rPr>
      </w:pPr>
      <w:r w:rsidRPr="00D148DE">
        <w:rPr>
          <w:lang w:eastAsia="x-none"/>
        </w:rPr>
        <w:t xml:space="preserve">The larval fish monitoring implemented within the </w:t>
      </w:r>
      <w:r w:rsidR="002B6D8D">
        <w:rPr>
          <w:lang w:eastAsia="x-none"/>
        </w:rPr>
        <w:t>lower</w:t>
      </w:r>
      <w:r w:rsidRPr="00D148DE">
        <w:rPr>
          <w:lang w:eastAsia="x-none"/>
        </w:rPr>
        <w:t xml:space="preserve"> Lachlan </w:t>
      </w:r>
      <w:r w:rsidR="0001584F">
        <w:rPr>
          <w:lang w:eastAsia="x-none"/>
        </w:rPr>
        <w:t>river system</w:t>
      </w:r>
      <w:r w:rsidRPr="00D148DE">
        <w:rPr>
          <w:lang w:eastAsia="x-none"/>
        </w:rPr>
        <w:t xml:space="preserve"> is directed at Basin scale evaluation and is confined to a single zone within the </w:t>
      </w:r>
      <w:r w:rsidR="002B6D8D">
        <w:rPr>
          <w:lang w:eastAsia="x-none"/>
        </w:rPr>
        <w:t>lower</w:t>
      </w:r>
      <w:r w:rsidRPr="00D148DE">
        <w:rPr>
          <w:lang w:eastAsia="x-none"/>
        </w:rPr>
        <w:t xml:space="preserve"> Lachlan </w:t>
      </w:r>
      <w:r w:rsidR="0001584F">
        <w:rPr>
          <w:lang w:eastAsia="x-none"/>
        </w:rPr>
        <w:t>river system</w:t>
      </w:r>
      <w:r w:rsidRPr="00D148DE">
        <w:rPr>
          <w:lang w:eastAsia="x-none"/>
        </w:rPr>
        <w:t xml:space="preserve"> Selected Area. There are likely to be strong differences in the fish community and habitats between zones within the Selected Area resulting in the evaluation of outcomes for the Selected Area being confined to the target reach (i.e. Zone 1) </w:t>
      </w:r>
      <w:r>
        <w:rPr>
          <w:lang w:eastAsia="x-none"/>
        </w:rPr>
        <w:fldChar w:fldCharType="begin"/>
      </w:r>
      <w:r w:rsidR="004B7901">
        <w:rPr>
          <w:lang w:eastAsia="x-none"/>
        </w:rPr>
        <w:instrText xml:space="preserve"> ADDIN EN.CITE &lt;EndNote&gt;&lt;Cite&gt;&lt;Author&gt;Dyer&lt;/Author&gt;&lt;Year&gt;2014&lt;/Year&gt;&lt;RecNum&gt;84&lt;/RecNum&gt;&lt;DisplayText&gt;(Dyer et al. 2014b)&lt;/DisplayText&gt;&lt;record&gt;&lt;rec-number&gt;84&lt;/rec-number&gt;&lt;foreign-keys&gt;&lt;key app="EN" db-id="0a0zttz0gewd9befav559p5osxw5sftwfpdv" timestamp="1469678446"&gt;84&lt;/key&gt;&lt;/foreign-keys&gt;&lt;ref-type name="Report"&gt;27&lt;/ref-type&gt;&lt;contributors&gt;&lt;authors&gt;&lt;author&gt;Dyer, F.&lt;/author&gt;&lt;author&gt;Broadhurst, B.&lt;/author&gt;&lt;author&gt;Thompson, R.&lt;/author&gt;&lt;author&gt;Jenkins, K.M.&lt;/author&gt;&lt;author&gt;Driver, P.D.&lt;/author&gt;&lt;author&gt;Saintilan, N.&lt;/author&gt;&lt;author&gt;Bowen, S.&lt;/author&gt;&lt;author&gt;Packard, P.&lt;/author&gt;&lt;author&gt;Gilligan, D.&lt;/author&gt;&lt;author&gt;Thiem, A.&lt;/author&gt;&lt;author&gt;Asmus, M.&lt;/author&gt;&lt;author&gt;Amos, C.&lt;/author&gt;&lt;author&gt;Brandis, K.J.&lt;/author&gt;&lt;author&gt;Martin, F.&lt;/author&gt;&lt;author&gt;Hall, A.&lt;/author&gt;&lt;author&gt;Lenehan, J.R.&lt;/author&gt;&lt;/authors&gt;&lt;tertiary-authors&gt;&lt;author&gt;Commonwealth of Australia&lt;/author&gt;&lt;/tertiary-authors&gt;&lt;/contributors&gt;&lt;titles&gt;&lt;title&gt;Long term intervention monitoring and evaluation plan: Lachlan river system&lt;/title&gt;&lt;/titles&gt;&lt;dates&gt;&lt;year&gt;2014&lt;/year&gt;&lt;/dates&gt;&lt;pub-location&gt;Canberra&lt;/pub-location&gt;&lt;publisher&gt;Commonwealth Environmental Water Office&lt;/publisher&gt;&lt;urls&gt;&lt;/urls&gt;&lt;/record&gt;&lt;/Cite&gt;&lt;/EndNote&gt;</w:instrText>
      </w:r>
      <w:r>
        <w:rPr>
          <w:lang w:eastAsia="x-none"/>
        </w:rPr>
        <w:fldChar w:fldCharType="separate"/>
      </w:r>
      <w:r w:rsidR="00A44133">
        <w:rPr>
          <w:noProof/>
          <w:lang w:eastAsia="x-none"/>
        </w:rPr>
        <w:t>(Dyer et al. 2014b)</w:t>
      </w:r>
      <w:r>
        <w:rPr>
          <w:lang w:eastAsia="x-none"/>
        </w:rPr>
        <w:fldChar w:fldCharType="end"/>
      </w:r>
      <w:r>
        <w:rPr>
          <w:lang w:eastAsia="x-none"/>
        </w:rPr>
        <w:t xml:space="preserve">. There are two components to the evaluation provided in this report. The first evaluates the 2018-19 watering actions in relation to the specific objectives for fish, the second aims to address the short-term and long-term evaluation questions. </w:t>
      </w:r>
    </w:p>
    <w:p w14:paraId="7DD451E3" w14:textId="77777777" w:rsidR="003600D9" w:rsidRPr="002E6686" w:rsidRDefault="003600D9" w:rsidP="005F20C2">
      <w:pPr>
        <w:pStyle w:val="Heading2"/>
      </w:pPr>
      <w:bookmarkStart w:id="438" w:name="_Toc440827293"/>
      <w:bookmarkStart w:id="439" w:name="_Toc467776106"/>
      <w:bookmarkStart w:id="440" w:name="_Toc56771650"/>
      <w:bookmarkStart w:id="441" w:name="_Toc57975181"/>
      <w:r w:rsidRPr="002E6686">
        <w:t>Methods</w:t>
      </w:r>
      <w:bookmarkEnd w:id="438"/>
      <w:bookmarkEnd w:id="439"/>
      <w:bookmarkEnd w:id="440"/>
      <w:bookmarkEnd w:id="441"/>
    </w:p>
    <w:p w14:paraId="55567C28" w14:textId="77777777" w:rsidR="003600D9" w:rsidRPr="002B4F7B" w:rsidRDefault="003600D9" w:rsidP="00060536">
      <w:pPr>
        <w:pStyle w:val="Heading3"/>
        <w:rPr>
          <w:lang w:val="en-GB"/>
        </w:rPr>
      </w:pPr>
      <w:bookmarkStart w:id="442" w:name="_Toc56771651"/>
      <w:bookmarkStart w:id="443" w:name="_Toc57975182"/>
      <w:r w:rsidRPr="002B4F7B">
        <w:rPr>
          <w:lang w:val="en-GB"/>
        </w:rPr>
        <w:t>Field sampling</w:t>
      </w:r>
      <w:bookmarkEnd w:id="442"/>
      <w:bookmarkEnd w:id="443"/>
    </w:p>
    <w:p w14:paraId="71E5ECC2" w14:textId="35799EE4" w:rsidR="003600D9" w:rsidRPr="002E6686" w:rsidRDefault="003600D9" w:rsidP="003600D9">
      <w:pPr>
        <w:rPr>
          <w:lang w:val="en-GB"/>
        </w:rPr>
      </w:pPr>
      <w:r w:rsidRPr="002E6686">
        <w:rPr>
          <w:lang w:val="en-GB" w:eastAsia="x-none"/>
        </w:rPr>
        <w:t>Larval fish were sampled at three sites</w:t>
      </w:r>
      <w:r>
        <w:rPr>
          <w:lang w:val="en-GB" w:eastAsia="x-none"/>
        </w:rPr>
        <w:t xml:space="preserve"> </w:t>
      </w:r>
      <w:r>
        <w:rPr>
          <w:lang w:val="en-GB" w:eastAsia="x-none"/>
        </w:rPr>
        <w:fldChar w:fldCharType="begin"/>
      </w:r>
      <w:r w:rsidR="004B7901">
        <w:rPr>
          <w:lang w:val="en-GB" w:eastAsia="x-none"/>
        </w:rPr>
        <w:instrText xml:space="preserve"> ADDIN EN.CITE &lt;EndNote&gt;&lt;Cite&gt;&lt;Author&gt;Dyer&lt;/Author&gt;&lt;Year&gt;2014&lt;/Year&gt;&lt;RecNum&gt;84&lt;/RecNum&gt;&lt;DisplayText&gt;(Dyer et al. 2014b)&lt;/DisplayText&gt;&lt;record&gt;&lt;rec-number&gt;84&lt;/rec-number&gt;&lt;foreign-keys&gt;&lt;key app="EN" db-id="0a0zttz0gewd9befav559p5osxw5sftwfpdv" timestamp="1469678446"&gt;84&lt;/key&gt;&lt;/foreign-keys&gt;&lt;ref-type name="Report"&gt;27&lt;/ref-type&gt;&lt;contributors&gt;&lt;authors&gt;&lt;author&gt;Dyer, F.&lt;/author&gt;&lt;author&gt;Broadhurst, B.&lt;/author&gt;&lt;author&gt;Thompson, R.&lt;/author&gt;&lt;author&gt;Jenkins, K.M.&lt;/author&gt;&lt;author&gt;Driver, P.D.&lt;/author&gt;&lt;author&gt;Saintilan, N.&lt;/author&gt;&lt;author&gt;Bowen, S.&lt;/author&gt;&lt;author&gt;Packard, P.&lt;/author&gt;&lt;author&gt;Gilligan, D.&lt;/author&gt;&lt;author&gt;Thiem, A.&lt;/author&gt;&lt;author&gt;Asmus, M.&lt;/author&gt;&lt;author&gt;Amos, C.&lt;/author&gt;&lt;author&gt;Brandis, K.J.&lt;/author&gt;&lt;author&gt;Martin, F.&lt;/author&gt;&lt;author&gt;Hall, A.&lt;/author&gt;&lt;author&gt;Lenehan, J.R.&lt;/author&gt;&lt;/authors&gt;&lt;tertiary-authors&gt;&lt;author&gt;Commonwealth of Australia&lt;/author&gt;&lt;/tertiary-authors&gt;&lt;/contributors&gt;&lt;titles&gt;&lt;title&gt;Long term intervention monitoring and evaluation plan: Lachlan river system&lt;/title&gt;&lt;/titles&gt;&lt;dates&gt;&lt;year&gt;2014&lt;/year&gt;&lt;/dates&gt;&lt;pub-location&gt;Canberra&lt;/pub-location&gt;&lt;publisher&gt;Commonwealth Environmental Water Office&lt;/publisher&gt;&lt;urls&gt;&lt;/urls&gt;&lt;/record&gt;&lt;/Cite&gt;&lt;/EndNote&gt;</w:instrText>
      </w:r>
      <w:r>
        <w:rPr>
          <w:lang w:val="en-GB" w:eastAsia="x-none"/>
        </w:rPr>
        <w:fldChar w:fldCharType="separate"/>
      </w:r>
      <w:r w:rsidR="00A44133">
        <w:rPr>
          <w:noProof/>
          <w:lang w:val="en-GB" w:eastAsia="x-none"/>
        </w:rPr>
        <w:t>(Dyer et al. 2014b)</w:t>
      </w:r>
      <w:r>
        <w:rPr>
          <w:lang w:val="en-GB" w:eastAsia="x-none"/>
        </w:rPr>
        <w:fldChar w:fldCharType="end"/>
      </w:r>
      <w:r w:rsidRPr="002E6686">
        <w:rPr>
          <w:lang w:val="en-GB" w:eastAsia="x-none"/>
        </w:rPr>
        <w:t xml:space="preserve"> on the </w:t>
      </w:r>
      <w:r w:rsidR="002B6D8D">
        <w:rPr>
          <w:lang w:val="en-GB" w:eastAsia="x-none"/>
        </w:rPr>
        <w:t>lower</w:t>
      </w:r>
      <w:r w:rsidRPr="002E6686">
        <w:rPr>
          <w:lang w:val="en-GB" w:eastAsia="x-none"/>
        </w:rPr>
        <w:t xml:space="preserve"> Lachlan </w:t>
      </w:r>
      <w:r w:rsidR="0001584F">
        <w:rPr>
          <w:lang w:val="en-GB" w:eastAsia="x-none"/>
        </w:rPr>
        <w:t>river system</w:t>
      </w:r>
      <w:r w:rsidRPr="002E6686">
        <w:rPr>
          <w:lang w:val="en-GB" w:eastAsia="x-none"/>
        </w:rPr>
        <w:t xml:space="preserve"> Selected Area (Wallanthery, Hunthawang and </w:t>
      </w:r>
      <w:r>
        <w:rPr>
          <w:lang w:val="en-GB" w:eastAsia="x-none"/>
        </w:rPr>
        <w:t>Lanes</w:t>
      </w:r>
      <w:r w:rsidRPr="002E6686">
        <w:rPr>
          <w:lang w:val="en-GB" w:eastAsia="x-none"/>
        </w:rPr>
        <w:t xml:space="preserve"> Bridge</w:t>
      </w:r>
      <w:r w:rsidR="00C51103">
        <w:rPr>
          <w:lang w:val="en-GB" w:eastAsia="x-none"/>
        </w:rPr>
        <w:t>, see</w:t>
      </w:r>
      <w:r w:rsidR="009A5A48">
        <w:rPr>
          <w:lang w:val="en-GB" w:eastAsia="x-none"/>
        </w:rPr>
        <w:t xml:space="preserve"> </w:t>
      </w:r>
      <w:r w:rsidR="009A5A48">
        <w:rPr>
          <w:lang w:val="en-GB" w:eastAsia="x-none"/>
        </w:rPr>
        <w:fldChar w:fldCharType="begin" w:fldLock="1"/>
      </w:r>
      <w:r w:rsidR="009A5A48">
        <w:rPr>
          <w:lang w:val="en-GB" w:eastAsia="x-none"/>
        </w:rPr>
        <w:instrText xml:space="preserve"> REF _Ref56611655 \h </w:instrText>
      </w:r>
      <w:r w:rsidR="009A5A48">
        <w:rPr>
          <w:lang w:val="en-GB" w:eastAsia="x-none"/>
        </w:rPr>
      </w:r>
      <w:r w:rsidR="009A5A48">
        <w:rPr>
          <w:lang w:val="en-GB" w:eastAsia="x-none"/>
        </w:rPr>
        <w:fldChar w:fldCharType="separate"/>
      </w:r>
      <w:r w:rsidR="00384D17">
        <w:t xml:space="preserve">Figure </w:t>
      </w:r>
      <w:r w:rsidR="00384D17">
        <w:rPr>
          <w:noProof/>
        </w:rPr>
        <w:t>6</w:t>
      </w:r>
      <w:r w:rsidR="00384D17">
        <w:noBreakHyphen/>
      </w:r>
      <w:r w:rsidR="00384D17">
        <w:rPr>
          <w:noProof/>
        </w:rPr>
        <w:t>1</w:t>
      </w:r>
      <w:r w:rsidR="009A5A48">
        <w:rPr>
          <w:lang w:val="en-GB" w:eastAsia="x-none"/>
        </w:rPr>
        <w:fldChar w:fldCharType="end"/>
      </w:r>
      <w:r w:rsidR="00C51103">
        <w:t xml:space="preserve">, page </w:t>
      </w:r>
      <w:r w:rsidR="00BA23F9">
        <w:fldChar w:fldCharType="begin"/>
      </w:r>
      <w:r w:rsidR="00BA23F9">
        <w:instrText xml:space="preserve"> PAGEREF _Ref52534266 \h </w:instrText>
      </w:r>
      <w:r w:rsidR="00BA23F9">
        <w:fldChar w:fldCharType="separate"/>
      </w:r>
      <w:r w:rsidR="00A54C15">
        <w:rPr>
          <w:noProof/>
        </w:rPr>
        <w:t>36</w:t>
      </w:r>
      <w:r w:rsidR="00BA23F9">
        <w:fldChar w:fldCharType="end"/>
      </w:r>
      <w:r w:rsidR="00BA23F9">
        <w:t>.</w:t>
      </w:r>
      <w:r>
        <w:t xml:space="preserve"> </w:t>
      </w:r>
      <w:r w:rsidRPr="00BA4F1B">
        <w:rPr>
          <w:lang w:val="en-GB"/>
        </w:rPr>
        <w:t xml:space="preserve">To capture larval fish, three drift nets and 10 light traps were set overnight at each site </w:t>
      </w:r>
      <w:r w:rsidRPr="00BA4F1B">
        <w:rPr>
          <w:lang w:val="en-GB"/>
        </w:rPr>
        <w:fldChar w:fldCharType="begin"/>
      </w:r>
      <w:r w:rsidR="00D316B5">
        <w:rPr>
          <w:lang w:val="en-GB"/>
        </w:rPr>
        <w:instrText xml:space="preserve"> ADDIN EN.CITE &lt;EndNote&gt;&lt;Cite&gt;&lt;Author&gt;Dyer&lt;/Author&gt;&lt;Year&gt;2014&lt;/Year&gt;&lt;RecNum&gt;421&lt;/RecNum&gt;&lt;Prefix&gt;for more detail see &lt;/Prefix&gt;&lt;DisplayText&gt;(for more detail see Dyer et al. 2014a)&lt;/DisplayText&gt;&lt;record&gt;&lt;rec-number&gt;421&lt;/rec-number&gt;&lt;foreign-keys&gt;&lt;key app="EN" db-id="0a0zttz0gewd9befav559p5osxw5sftwfpdv" timestamp="1603428711"&gt;421&lt;/key&gt;&lt;/foreign-keys&gt;&lt;ref-type name="Report"&gt;27&lt;/ref-type&gt;&lt;contributors&gt;&lt;authors&gt;&lt;author&gt;Dyer, F.&lt;/author&gt;&lt;author&gt;Broadhurst, B.&lt;/author&gt;&lt;author&gt;Thompson, R.&lt;/author&gt;&lt;author&gt;Jenkins, K.&lt;/author&gt;&lt;author&gt;Driver, P.&lt;/author&gt;&lt;author&gt;Saintilan, N.&lt;/author&gt;&lt;author&gt;Bowen, S.&lt;/author&gt;&lt;author&gt;Packard, P.&lt;/author&gt;&lt;author&gt;Gilligan, D.&lt;/author&gt;&lt;author&gt;Brandis, K.&lt;/author&gt;&lt;author&gt;Amos, C.&lt;/author&gt;&lt;author&gt;Hall, A.&lt;/author&gt;&lt;author&gt;Lenehan, J.&lt;/author&gt;&lt;/authors&gt;&lt;/contributors&gt;&lt;titles&gt;&lt;title&gt;Commonwealth Environmental Water Office Long Term Intervention Monitoring Project. Lachlan river system&lt;/title&gt;&lt;/titles&gt;&lt;dates&gt;&lt;year&gt;2014&lt;/year&gt;&lt;/dates&gt;&lt;publisher&gt;Commonwealth Environmental Water Office, University of Canberra, NSW Environment and Heritage and NSW Department of Primary Industries&lt;/publisher&gt;&lt;urls&gt;&lt;/urls&gt;&lt;/record&gt;&lt;/Cite&gt;&lt;/EndNote&gt;</w:instrText>
      </w:r>
      <w:r w:rsidRPr="00BA4F1B">
        <w:rPr>
          <w:lang w:val="en-GB"/>
        </w:rPr>
        <w:fldChar w:fldCharType="separate"/>
      </w:r>
      <w:r w:rsidR="00D37B67">
        <w:rPr>
          <w:noProof/>
          <w:lang w:val="en-GB"/>
        </w:rPr>
        <w:t>(for more detail see Dyer et al. 2014a)</w:t>
      </w:r>
      <w:r w:rsidRPr="00BA4F1B">
        <w:rPr>
          <w:lang w:val="en-GB"/>
        </w:rPr>
        <w:fldChar w:fldCharType="end"/>
      </w:r>
      <w:r w:rsidRPr="00BA4F1B">
        <w:rPr>
          <w:lang w:val="en-GB"/>
        </w:rPr>
        <w:t xml:space="preserve">. </w:t>
      </w:r>
      <w:r>
        <w:rPr>
          <w:lang w:val="en-GB"/>
        </w:rPr>
        <w:t xml:space="preserve">Samples collected from drift nets were processed separately. Samples collected from light traps were pooled per site per trip. </w:t>
      </w:r>
      <w:r w:rsidRPr="002E6686">
        <w:rPr>
          <w:lang w:val="en-GB" w:eastAsia="x-none"/>
        </w:rPr>
        <w:t xml:space="preserve">Five sampling events were undertaken </w:t>
      </w:r>
      <w:r>
        <w:rPr>
          <w:lang w:val="en-GB" w:eastAsia="x-none"/>
        </w:rPr>
        <w:t xml:space="preserve">at fortnightly intervals </w:t>
      </w:r>
      <w:r w:rsidRPr="002E6686">
        <w:rPr>
          <w:lang w:val="en-GB" w:eastAsia="x-none"/>
        </w:rPr>
        <w:t xml:space="preserve">between </w:t>
      </w:r>
      <w:r>
        <w:rPr>
          <w:lang w:val="en-GB" w:eastAsia="x-none"/>
        </w:rPr>
        <w:t>21</w:t>
      </w:r>
      <w:r w:rsidRPr="006C5B6D">
        <w:rPr>
          <w:vertAlign w:val="superscript"/>
          <w:lang w:val="en-GB" w:eastAsia="x-none"/>
        </w:rPr>
        <w:t>st</w:t>
      </w:r>
      <w:r>
        <w:rPr>
          <w:lang w:val="en-GB" w:eastAsia="x-none"/>
        </w:rPr>
        <w:t xml:space="preserve"> October 2019</w:t>
      </w:r>
      <w:r w:rsidRPr="002E6686">
        <w:rPr>
          <w:lang w:val="en-GB" w:eastAsia="x-none"/>
        </w:rPr>
        <w:t xml:space="preserve"> and </w:t>
      </w:r>
      <w:r>
        <w:rPr>
          <w:lang w:val="en-GB" w:eastAsia="x-none"/>
        </w:rPr>
        <w:t>17</w:t>
      </w:r>
      <w:r w:rsidRPr="004A641C">
        <w:rPr>
          <w:vertAlign w:val="superscript"/>
          <w:lang w:val="en-GB" w:eastAsia="x-none"/>
        </w:rPr>
        <w:t>th</w:t>
      </w:r>
      <w:r>
        <w:rPr>
          <w:lang w:val="en-GB" w:eastAsia="x-none"/>
        </w:rPr>
        <w:t xml:space="preserve"> December 2019</w:t>
      </w:r>
      <w:r w:rsidRPr="002E6686">
        <w:rPr>
          <w:lang w:val="en-GB" w:eastAsia="x-none"/>
        </w:rPr>
        <w:t>:</w:t>
      </w:r>
    </w:p>
    <w:p w14:paraId="1CB8D3B4" w14:textId="2FB0AC5D" w:rsidR="003600D9" w:rsidRDefault="003600D9" w:rsidP="003600D9">
      <w:r>
        <w:t>The timing of sampling will be targeted around watering actions with expected outcomes for native fish spawning, with considerations for seasonal requirements of target species. The target species include representative from each of the three representative guilds:</w:t>
      </w:r>
    </w:p>
    <w:p w14:paraId="799E525D" w14:textId="77777777" w:rsidR="003600D9" w:rsidRPr="00D55273" w:rsidRDefault="003600D9" w:rsidP="004660AE">
      <w:pPr>
        <w:pStyle w:val="ListParagraph"/>
        <w:numPr>
          <w:ilvl w:val="0"/>
          <w:numId w:val="31"/>
        </w:numPr>
        <w:spacing w:after="280" w:line="240" w:lineRule="auto"/>
      </w:pPr>
      <w:r w:rsidRPr="00D55273">
        <w:t>Equilibrium: Murray cod (</w:t>
      </w:r>
      <w:r w:rsidRPr="00D55273">
        <w:rPr>
          <w:i/>
        </w:rPr>
        <w:t>Maccullochella</w:t>
      </w:r>
      <w:r>
        <w:rPr>
          <w:i/>
        </w:rPr>
        <w:t xml:space="preserve"> </w:t>
      </w:r>
      <w:r w:rsidRPr="00D55273">
        <w:rPr>
          <w:i/>
        </w:rPr>
        <w:t>peeli</w:t>
      </w:r>
      <w:r w:rsidRPr="00D55273">
        <w:t>) and freshwater catfish (</w:t>
      </w:r>
      <w:r w:rsidRPr="00D55273">
        <w:rPr>
          <w:i/>
        </w:rPr>
        <w:t>Tandanus</w:t>
      </w:r>
      <w:r>
        <w:rPr>
          <w:i/>
        </w:rPr>
        <w:t xml:space="preserve"> </w:t>
      </w:r>
      <w:r w:rsidRPr="00D55273">
        <w:rPr>
          <w:i/>
        </w:rPr>
        <w:t>tandanus</w:t>
      </w:r>
      <w:r w:rsidRPr="00D55273">
        <w:t>)</w:t>
      </w:r>
    </w:p>
    <w:p w14:paraId="49CABFE8" w14:textId="77777777" w:rsidR="003600D9" w:rsidRPr="00D55273" w:rsidRDefault="003600D9" w:rsidP="004660AE">
      <w:pPr>
        <w:pStyle w:val="ListParagraph"/>
        <w:numPr>
          <w:ilvl w:val="0"/>
          <w:numId w:val="31"/>
        </w:numPr>
        <w:spacing w:after="280" w:line="240" w:lineRule="auto"/>
      </w:pPr>
      <w:r w:rsidRPr="00D55273">
        <w:t>Periodic: Golden perch (</w:t>
      </w:r>
      <w:r w:rsidRPr="00D55273">
        <w:rPr>
          <w:i/>
        </w:rPr>
        <w:t>Macquaria ambigua</w:t>
      </w:r>
      <w:r w:rsidRPr="00D55273">
        <w:t>) and bony herring (</w:t>
      </w:r>
      <w:r w:rsidRPr="00D55273">
        <w:rPr>
          <w:i/>
        </w:rPr>
        <w:t>Nematalosa</w:t>
      </w:r>
      <w:r>
        <w:rPr>
          <w:i/>
        </w:rPr>
        <w:t xml:space="preserve"> </w:t>
      </w:r>
      <w:r w:rsidRPr="00D55273">
        <w:rPr>
          <w:i/>
        </w:rPr>
        <w:t>erebi</w:t>
      </w:r>
      <w:r w:rsidRPr="00D55273">
        <w:t>)</w:t>
      </w:r>
    </w:p>
    <w:p w14:paraId="02310685" w14:textId="77777777" w:rsidR="003600D9" w:rsidRPr="00403F08" w:rsidRDefault="003600D9" w:rsidP="004660AE">
      <w:pPr>
        <w:pStyle w:val="ListParagraph"/>
        <w:numPr>
          <w:ilvl w:val="0"/>
          <w:numId w:val="31"/>
        </w:numPr>
        <w:spacing w:after="280" w:line="240" w:lineRule="auto"/>
      </w:pPr>
      <w:r w:rsidRPr="00D55273">
        <w:t>Opportunistic: Australian smelt (</w:t>
      </w:r>
      <w:r w:rsidRPr="00403F08">
        <w:rPr>
          <w:i/>
          <w:iCs/>
        </w:rPr>
        <w:t>Retropinna semoni</w:t>
      </w:r>
      <w:r w:rsidRPr="00D55273">
        <w:t xml:space="preserve">) and </w:t>
      </w:r>
      <w:r>
        <w:t>flathead gudgeon</w:t>
      </w:r>
      <w:r w:rsidRPr="00D55273">
        <w:t xml:space="preserve"> (</w:t>
      </w:r>
      <w:r w:rsidRPr="00403F08">
        <w:rPr>
          <w:i/>
          <w:iCs/>
        </w:rPr>
        <w:t>Philypnodon grandiceps</w:t>
      </w:r>
      <w:r w:rsidRPr="00D55273">
        <w:t>).</w:t>
      </w:r>
    </w:p>
    <w:p w14:paraId="31111958" w14:textId="77777777" w:rsidR="003600D9" w:rsidRPr="002B4F7B" w:rsidRDefault="003600D9" w:rsidP="00060536">
      <w:pPr>
        <w:pStyle w:val="Heading3"/>
      </w:pPr>
      <w:bookmarkStart w:id="444" w:name="_Toc56771652"/>
      <w:bookmarkStart w:id="445" w:name="_Toc57975183"/>
      <w:r w:rsidRPr="002B4F7B">
        <w:t>Laboratory processing</w:t>
      </w:r>
      <w:bookmarkEnd w:id="444"/>
      <w:bookmarkEnd w:id="445"/>
    </w:p>
    <w:p w14:paraId="78061ECE" w14:textId="248A049E" w:rsidR="003600D9" w:rsidRDefault="003600D9" w:rsidP="003600D9">
      <w:pPr>
        <w:rPr>
          <w:lang w:eastAsia="x-none"/>
        </w:rPr>
      </w:pPr>
      <w:r>
        <w:rPr>
          <w:lang w:eastAsia="x-none"/>
        </w:rPr>
        <w:t xml:space="preserve">Preserved samples were examined in the laboratory and all fish were removed. Extracted fish were identified where possible </w:t>
      </w:r>
      <w:r w:rsidR="00D31616">
        <w:rPr>
          <w:lang w:eastAsia="x-none"/>
        </w:rPr>
        <w:fldChar w:fldCharType="begin"/>
      </w:r>
      <w:r w:rsidR="004B7901">
        <w:rPr>
          <w:lang w:eastAsia="x-none"/>
        </w:rPr>
        <w:instrText xml:space="preserve"> ADDIN EN.CITE &lt;EndNote&gt;&lt;Cite&gt;&lt;Author&gt;Serafini&lt;/Author&gt;&lt;Year&gt;2004&lt;/Year&gt;&lt;RecNum&gt;248&lt;/RecNum&gt;&lt;Prefix&gt;using &lt;/Prefix&gt;&lt;DisplayText&gt;(using Serafini and Humphries 2004)&lt;/DisplayText&gt;&lt;record&gt;&lt;rec-number&gt;248&lt;/rec-number&gt;&lt;foreign-keys&gt;&lt;key app="EN" db-id="0a0zttz0gewd9befav559p5osxw5sftwfpdv" timestamp="1542669311"&gt;248&lt;/key&gt;&lt;/foreign-keys&gt;&lt;ref-type name="Report"&gt;27&lt;/ref-type&gt;&lt;contributors&gt;&lt;authors&gt;&lt;author&gt;Serafini, L. G.&lt;/author&gt;&lt;author&gt;Humphries, P.&lt;/author&gt;&lt;/authors&gt;&lt;tertiary-authors&gt;&lt;author&gt;Cooperative Centre for Freshwater Ecology&lt;/author&gt;&lt;/tertiary-authors&gt;&lt;/contributors&gt;&lt;titles&gt;&lt;title&gt;Preliminary Guide to the Identification of Larvae of Fish, with a bibliography of their studies, from the Murray-Darling Basin&lt;/title&gt;&lt;secondary-title&gt;Cooperative Centre for Freshwater Ecology Identification &amp;amp; Ecology Guide No. 48&lt;/secondary-title&gt;&lt;/titles&gt;&lt;dates&gt;&lt;year&gt;2004&lt;/year&gt;&lt;/dates&gt;&lt;pub-location&gt;Thurgoona&lt;/pub-location&gt;&lt;publisher&gt;Cooperative Centre for Freshwater Ecology&lt;/publisher&gt;&lt;urls&gt;&lt;/urls&gt;&lt;/record&gt;&lt;/Cite&gt;&lt;/EndNote&gt;</w:instrText>
      </w:r>
      <w:r w:rsidR="00D31616">
        <w:rPr>
          <w:lang w:eastAsia="x-none"/>
        </w:rPr>
        <w:fldChar w:fldCharType="separate"/>
      </w:r>
      <w:r w:rsidR="00D31616">
        <w:rPr>
          <w:noProof/>
          <w:lang w:eastAsia="x-none"/>
        </w:rPr>
        <w:t>(using Serafini and Humphries 2004)</w:t>
      </w:r>
      <w:r w:rsidR="00D31616">
        <w:rPr>
          <w:lang w:eastAsia="x-none"/>
        </w:rPr>
        <w:fldChar w:fldCharType="end"/>
      </w:r>
      <w:r w:rsidR="00D31616">
        <w:rPr>
          <w:lang w:eastAsia="x-none"/>
        </w:rPr>
        <w:t xml:space="preserve"> </w:t>
      </w:r>
      <w:r>
        <w:rPr>
          <w:lang w:eastAsia="x-none"/>
        </w:rPr>
        <w:t>and measured (standard length) under magnification using a digital graticule to the nearest 0.001 mm. If individuals were not able to be identified, individuals were measured and labelled “unidentified</w:t>
      </w:r>
      <w:r w:rsidRPr="005273D7">
        <w:rPr>
          <w:lang w:eastAsia="x-none"/>
        </w:rPr>
        <w:t>”. Only the first 50 individuals were measured per species per site per trip per operation (operation = an individual drift net or 10 light traps), with the other individuals being counted only.</w:t>
      </w:r>
    </w:p>
    <w:p w14:paraId="1ED2908E" w14:textId="77777777" w:rsidR="003600D9" w:rsidRPr="002B4F7B" w:rsidRDefault="003600D9" w:rsidP="00060536">
      <w:pPr>
        <w:pStyle w:val="Heading3"/>
      </w:pPr>
      <w:bookmarkStart w:id="446" w:name="_Toc56771653"/>
      <w:bookmarkStart w:id="447" w:name="_Toc57975184"/>
      <w:r w:rsidRPr="002B4F7B">
        <w:t>Data analysis</w:t>
      </w:r>
      <w:bookmarkEnd w:id="446"/>
      <w:bookmarkEnd w:id="447"/>
    </w:p>
    <w:p w14:paraId="0F004D63" w14:textId="3848C8B5" w:rsidR="003600D9" w:rsidRPr="00E657DA" w:rsidRDefault="003600D9" w:rsidP="003600D9">
      <w:pPr>
        <w:rPr>
          <w:lang w:val="en-GB"/>
        </w:rPr>
      </w:pPr>
      <w:r>
        <w:rPr>
          <w:lang w:val="en-GB"/>
        </w:rPr>
        <w:t>For catch per unit effort figures, c</w:t>
      </w:r>
      <w:r w:rsidRPr="00BA4F1B">
        <w:rPr>
          <w:lang w:val="en-GB"/>
        </w:rPr>
        <w:t>atches of larval fish for drift nets was standardised as the number of individuals per m</w:t>
      </w:r>
      <w:r w:rsidRPr="00BA4F1B">
        <w:rPr>
          <w:vertAlign w:val="superscript"/>
          <w:lang w:val="en-GB"/>
        </w:rPr>
        <w:t>3</w:t>
      </w:r>
      <w:r w:rsidRPr="00BA4F1B">
        <w:rPr>
          <w:lang w:val="en-GB"/>
        </w:rPr>
        <w:t xml:space="preserve"> of water sampled. Set and retrieval times of light traps were recorded so that relative abundance can be expressed as catch-per-unit-effort (CPUE). </w:t>
      </w:r>
      <w:r>
        <w:rPr>
          <w:lang w:val="en-GB"/>
        </w:rPr>
        <w:t>Total l</w:t>
      </w:r>
      <w:r w:rsidRPr="00E657DA">
        <w:rPr>
          <w:lang w:val="en-GB"/>
        </w:rPr>
        <w:t>arval fish</w:t>
      </w:r>
      <w:r>
        <w:rPr>
          <w:lang w:val="en-GB"/>
        </w:rPr>
        <w:t xml:space="preserve"> </w:t>
      </w:r>
      <w:r w:rsidRPr="00E657DA">
        <w:rPr>
          <w:lang w:val="en-GB"/>
        </w:rPr>
        <w:t>captures</w:t>
      </w:r>
      <w:r>
        <w:rPr>
          <w:lang w:val="en-GB"/>
        </w:rPr>
        <w:t xml:space="preserve"> (all trips grouped by site)</w:t>
      </w:r>
      <w:r w:rsidRPr="00E657DA">
        <w:rPr>
          <w:lang w:val="en-GB"/>
        </w:rPr>
        <w:t xml:space="preserve"> </w:t>
      </w:r>
      <w:r>
        <w:rPr>
          <w:lang w:val="en-GB"/>
        </w:rPr>
        <w:t>between years</w:t>
      </w:r>
      <w:r w:rsidRPr="00E657DA">
        <w:rPr>
          <w:lang w:val="en-GB"/>
        </w:rPr>
        <w:t xml:space="preserve"> were examined using a </w:t>
      </w:r>
      <w:r w:rsidRPr="00E657DA">
        <w:rPr>
          <w:rFonts w:hint="eastAsia"/>
          <w:lang w:val="en-GB"/>
        </w:rPr>
        <w:t xml:space="preserve">permutational analysis of variance (PERMANOVA) </w:t>
      </w:r>
      <w:r w:rsidRPr="00E657DA">
        <w:rPr>
          <w:lang w:val="en-GB"/>
        </w:rPr>
        <w:t xml:space="preserve">with </w:t>
      </w:r>
      <w:r w:rsidRPr="00E657DA">
        <w:rPr>
          <w:rFonts w:hint="eastAsia"/>
          <w:lang w:val="en-GB"/>
        </w:rPr>
        <w:t xml:space="preserve">Type I sum of squares. </w:t>
      </w:r>
      <w:r w:rsidRPr="00E657DA">
        <w:rPr>
          <w:lang w:val="en-GB"/>
        </w:rPr>
        <w:t>Raw captured d</w:t>
      </w:r>
      <w:r w:rsidRPr="00E657DA">
        <w:rPr>
          <w:rFonts w:hint="eastAsia"/>
          <w:lang w:val="en-GB"/>
        </w:rPr>
        <w:t xml:space="preserve">ata was </w:t>
      </w:r>
      <w:r w:rsidRPr="00E657DA">
        <w:rPr>
          <w:lang w:val="en-GB"/>
        </w:rPr>
        <w:t>fourth-root</w:t>
      </w:r>
      <w:r w:rsidRPr="00E657DA">
        <w:rPr>
          <w:rFonts w:hint="eastAsia"/>
          <w:lang w:val="en-GB"/>
        </w:rPr>
        <w:t xml:space="preserve"> transformed</w:t>
      </w:r>
      <w:r w:rsidRPr="00E657DA">
        <w:rPr>
          <w:lang w:val="en-GB"/>
        </w:rPr>
        <w:t>,</w:t>
      </w:r>
      <w:r w:rsidRPr="00E657DA">
        <w:rPr>
          <w:rFonts w:hint="eastAsia"/>
          <w:lang w:val="en-GB"/>
        </w:rPr>
        <w:t xml:space="preserve"> then </w:t>
      </w:r>
      <w:r w:rsidRPr="00E657DA">
        <w:rPr>
          <w:lang w:val="en-GB"/>
        </w:rPr>
        <w:t xml:space="preserve">a </w:t>
      </w:r>
      <w:r w:rsidRPr="00E657DA">
        <w:rPr>
          <w:rFonts w:hint="eastAsia"/>
          <w:lang w:val="en-GB"/>
        </w:rPr>
        <w:t xml:space="preserve">resemblance matrix </w:t>
      </w:r>
      <w:r w:rsidRPr="00E657DA">
        <w:rPr>
          <w:lang w:val="en-GB"/>
        </w:rPr>
        <w:t>was constructed</w:t>
      </w:r>
      <w:r w:rsidRPr="00E657DA">
        <w:rPr>
          <w:rFonts w:hint="eastAsia"/>
          <w:lang w:val="en-GB"/>
        </w:rPr>
        <w:t xml:space="preserve"> with </w:t>
      </w:r>
      <w:r w:rsidRPr="00E657DA">
        <w:rPr>
          <w:lang w:val="en-GB"/>
        </w:rPr>
        <w:t>the Bray-Curtis</w:t>
      </w:r>
      <w:r w:rsidRPr="00E657DA">
        <w:rPr>
          <w:rFonts w:hint="eastAsia"/>
          <w:lang w:val="en-GB"/>
        </w:rPr>
        <w:t xml:space="preserve"> </w:t>
      </w:r>
      <w:r w:rsidRPr="00E657DA">
        <w:rPr>
          <w:lang w:val="en-GB"/>
        </w:rPr>
        <w:t>similarity</w:t>
      </w:r>
      <w:r w:rsidRPr="00E657DA">
        <w:rPr>
          <w:rFonts w:hint="eastAsia"/>
          <w:lang w:val="en-GB"/>
        </w:rPr>
        <w:t xml:space="preserve"> measure. </w:t>
      </w:r>
      <w:r w:rsidRPr="00E657DA">
        <w:rPr>
          <w:lang w:val="en-GB"/>
        </w:rPr>
        <w:t xml:space="preserve">All species were </w:t>
      </w:r>
      <w:r w:rsidRPr="00E657DA">
        <w:rPr>
          <w:rFonts w:hint="eastAsia"/>
          <w:lang w:val="en-GB"/>
        </w:rPr>
        <w:t>included as variables</w:t>
      </w:r>
      <w:r w:rsidRPr="00E657DA">
        <w:rPr>
          <w:lang w:val="en-GB"/>
        </w:rPr>
        <w:t xml:space="preserve">, with </w:t>
      </w:r>
      <w:r w:rsidRPr="00E657DA">
        <w:rPr>
          <w:rFonts w:hint="eastAsia"/>
          <w:lang w:val="en-GB"/>
        </w:rPr>
        <w:t>year</w:t>
      </w:r>
      <w:r>
        <w:rPr>
          <w:lang w:val="en-GB"/>
        </w:rPr>
        <w:t xml:space="preserve"> as a fixed factor and site as a random factor nested within year</w:t>
      </w:r>
      <w:r w:rsidRPr="00E657DA">
        <w:rPr>
          <w:rFonts w:hint="eastAsia"/>
          <w:lang w:val="en-GB"/>
        </w:rPr>
        <w:t xml:space="preserve"> </w:t>
      </w:r>
      <w:r w:rsidRPr="00E657DA">
        <w:rPr>
          <w:lang w:val="en-GB"/>
        </w:rPr>
        <w:t xml:space="preserve">for a maximum of </w:t>
      </w:r>
      <w:r w:rsidRPr="00E657DA">
        <w:rPr>
          <w:rFonts w:hint="eastAsia"/>
          <w:lang w:val="en-GB"/>
        </w:rPr>
        <w:t>9999 permutations.</w:t>
      </w:r>
      <w:r w:rsidRPr="00E657DA">
        <w:rPr>
          <w:lang w:val="en-GB"/>
        </w:rPr>
        <w:t xml:space="preserve"> Principal Component </w:t>
      </w:r>
      <w:r>
        <w:rPr>
          <w:lang w:val="en-GB"/>
        </w:rPr>
        <w:t xml:space="preserve">analysis </w:t>
      </w:r>
      <w:r w:rsidRPr="00E657DA">
        <w:rPr>
          <w:lang w:val="en-GB"/>
        </w:rPr>
        <w:t>ordinations (PC</w:t>
      </w:r>
      <w:r>
        <w:rPr>
          <w:lang w:val="en-GB"/>
        </w:rPr>
        <w:t>oA)</w:t>
      </w:r>
      <w:r w:rsidRPr="00E657DA">
        <w:rPr>
          <w:lang w:val="en-GB"/>
        </w:rPr>
        <w:t xml:space="preserve"> of the transformed data were arranged into resemblance matrices using the Bray-Curtis Similarity measure. Vectors are the raw Pearson's correlations for the taxa that are most correlated </w:t>
      </w:r>
      <w:r>
        <w:rPr>
          <w:lang w:val="en-GB"/>
        </w:rPr>
        <w:t xml:space="preserve">(&gt; 0.5) </w:t>
      </w:r>
      <w:r w:rsidRPr="00E657DA">
        <w:rPr>
          <w:lang w:val="en-GB"/>
        </w:rPr>
        <w:t>with each of the PC</w:t>
      </w:r>
      <w:r>
        <w:rPr>
          <w:lang w:val="en-GB"/>
        </w:rPr>
        <w:t>oA</w:t>
      </w:r>
      <w:r w:rsidRPr="00E657DA">
        <w:rPr>
          <w:lang w:val="en-GB"/>
        </w:rPr>
        <w:t xml:space="preserve"> axes. </w:t>
      </w:r>
      <w:r>
        <w:rPr>
          <w:lang w:val="en-GB"/>
        </w:rPr>
        <w:t xml:space="preserve">Similarity percentage analysis (SIMPER) was performed to determine which larval fish taxa contributed to any observed differences between </w:t>
      </w:r>
      <w:r w:rsidRPr="003D4464">
        <w:rPr>
          <w:lang w:val="en-GB"/>
        </w:rPr>
        <w:t>years</w:t>
      </w:r>
      <w:r w:rsidR="00742C50" w:rsidRPr="003D4464">
        <w:rPr>
          <w:lang w:val="en-GB"/>
        </w:rPr>
        <w:t xml:space="preserve"> (see</w:t>
      </w:r>
      <w:r w:rsidR="003D4464">
        <w:rPr>
          <w:lang w:val="en-GB"/>
        </w:rPr>
        <w:t xml:space="preserve"> </w:t>
      </w:r>
      <w:r w:rsidR="007E0E7A">
        <w:rPr>
          <w:lang w:val="en-GB"/>
        </w:rPr>
        <w:t>S</w:t>
      </w:r>
      <w:r w:rsidR="003D4464">
        <w:rPr>
          <w:lang w:val="en-GB"/>
        </w:rPr>
        <w:t xml:space="preserve">ection </w:t>
      </w:r>
      <w:r w:rsidR="00453492">
        <w:rPr>
          <w:lang w:val="en-GB"/>
        </w:rPr>
        <w:fldChar w:fldCharType="begin" w:fldLock="1"/>
      </w:r>
      <w:r w:rsidR="00453492">
        <w:rPr>
          <w:lang w:val="en-GB"/>
        </w:rPr>
        <w:instrText xml:space="preserve"> REF _Ref52535689 \r \h </w:instrText>
      </w:r>
      <w:r w:rsidR="00453492">
        <w:rPr>
          <w:lang w:val="en-GB"/>
        </w:rPr>
      </w:r>
      <w:r w:rsidR="00453492">
        <w:rPr>
          <w:lang w:val="en-GB"/>
        </w:rPr>
        <w:fldChar w:fldCharType="separate"/>
      </w:r>
      <w:r w:rsidR="00384D17">
        <w:rPr>
          <w:lang w:val="en-GB"/>
        </w:rPr>
        <w:t>8.8</w:t>
      </w:r>
      <w:r w:rsidR="00453492">
        <w:rPr>
          <w:lang w:val="en-GB"/>
        </w:rPr>
        <w:fldChar w:fldCharType="end"/>
      </w:r>
      <w:r w:rsidR="003D4464">
        <w:rPr>
          <w:lang w:val="en-GB"/>
        </w:rPr>
        <w:t xml:space="preserve">: </w:t>
      </w:r>
      <w:r w:rsidR="003D4464" w:rsidRPr="003D4464">
        <w:rPr>
          <w:lang w:val="en-GB"/>
        </w:rPr>
        <w:fldChar w:fldCharType="begin" w:fldLock="1"/>
      </w:r>
      <w:r w:rsidR="003D4464" w:rsidRPr="003D4464">
        <w:rPr>
          <w:lang w:val="en-GB"/>
        </w:rPr>
        <w:instrText xml:space="preserve"> REF _Ref52535606 \h </w:instrText>
      </w:r>
      <w:r w:rsidR="003D4464">
        <w:rPr>
          <w:lang w:val="en-GB"/>
        </w:rPr>
        <w:instrText xml:space="preserve"> \* MERGEFORMAT </w:instrText>
      </w:r>
      <w:r w:rsidR="003D4464" w:rsidRPr="003D4464">
        <w:rPr>
          <w:lang w:val="en-GB"/>
        </w:rPr>
      </w:r>
      <w:r w:rsidR="003D4464" w:rsidRPr="003D4464">
        <w:rPr>
          <w:lang w:val="en-GB"/>
        </w:rPr>
        <w:fldChar w:fldCharType="separate"/>
      </w:r>
      <w:r w:rsidR="00384D17" w:rsidRPr="00F0371D">
        <w:t xml:space="preserve">Appendix </w:t>
      </w:r>
      <w:r w:rsidR="00384D17" w:rsidRPr="00121FEC">
        <w:t>2</w:t>
      </w:r>
      <w:r w:rsidR="00384D17" w:rsidRPr="00F0371D">
        <w:t xml:space="preserve">: </w:t>
      </w:r>
      <w:r w:rsidR="00384D17" w:rsidRPr="00121FEC">
        <w:t xml:space="preserve">Results of </w:t>
      </w:r>
      <w:r w:rsidR="00384D17">
        <w:t>Similarity percentage analysis (</w:t>
      </w:r>
      <w:r w:rsidR="00384D17" w:rsidRPr="00121FEC">
        <w:t>SIMPER</w:t>
      </w:r>
      <w:r w:rsidR="00384D17">
        <w:t>)</w:t>
      </w:r>
      <w:r w:rsidR="00384D17" w:rsidRPr="00121FEC">
        <w:t xml:space="preserve"> of annual differences in </w:t>
      </w:r>
      <w:r w:rsidR="00384D17">
        <w:t>t</w:t>
      </w:r>
      <w:r w:rsidR="00384D17" w:rsidRPr="00121FEC">
        <w:t xml:space="preserve">he larval fish community in the </w:t>
      </w:r>
      <w:r w:rsidR="00384D17">
        <w:t>lower</w:t>
      </w:r>
      <w:r w:rsidR="00384D17" w:rsidRPr="00121FEC">
        <w:t xml:space="preserve"> Lachlan </w:t>
      </w:r>
      <w:r w:rsidR="00384D17">
        <w:t>river</w:t>
      </w:r>
      <w:r w:rsidR="00384D17" w:rsidRPr="00121FEC">
        <w:t xml:space="preserve"> </w:t>
      </w:r>
      <w:r w:rsidR="00384D17">
        <w:t>s</w:t>
      </w:r>
      <w:r w:rsidR="00384D17" w:rsidRPr="00121FEC">
        <w:t xml:space="preserve">elected </w:t>
      </w:r>
      <w:r w:rsidR="00384D17">
        <w:t>a</w:t>
      </w:r>
      <w:r w:rsidR="00384D17" w:rsidRPr="00121FEC">
        <w:t>rea</w:t>
      </w:r>
      <w:r w:rsidR="003D4464" w:rsidRPr="003D4464">
        <w:rPr>
          <w:lang w:val="en-GB"/>
        </w:rPr>
        <w:fldChar w:fldCharType="end"/>
      </w:r>
      <w:r w:rsidR="00453492">
        <w:rPr>
          <w:lang w:val="en-GB"/>
        </w:rPr>
        <w:t>).</w:t>
      </w:r>
    </w:p>
    <w:p w14:paraId="7FF11F0B" w14:textId="77777777" w:rsidR="003600D9" w:rsidRPr="002E6686" w:rsidRDefault="003600D9" w:rsidP="005F20C2">
      <w:pPr>
        <w:pStyle w:val="Heading2"/>
      </w:pPr>
      <w:bookmarkStart w:id="448" w:name="_Toc56771654"/>
      <w:bookmarkStart w:id="449" w:name="_Toc57975185"/>
      <w:r w:rsidRPr="002E6686">
        <w:t>Results</w:t>
      </w:r>
      <w:bookmarkEnd w:id="448"/>
      <w:bookmarkEnd w:id="449"/>
    </w:p>
    <w:p w14:paraId="51B370FB" w14:textId="0A40BFDD" w:rsidR="00BA6026" w:rsidRPr="00BA6026" w:rsidRDefault="00BA6026" w:rsidP="00BA6026">
      <w:pPr>
        <w:pStyle w:val="Heading3"/>
        <w:rPr>
          <w:lang w:val="en-AU"/>
        </w:rPr>
      </w:pPr>
      <w:bookmarkStart w:id="450" w:name="_Toc56771655"/>
      <w:bookmarkStart w:id="451" w:name="_Toc57975186"/>
      <w:r>
        <w:rPr>
          <w:lang w:val="en-AU"/>
        </w:rPr>
        <w:t>Watering year 2019-20</w:t>
      </w:r>
      <w:bookmarkEnd w:id="450"/>
      <w:bookmarkEnd w:id="451"/>
    </w:p>
    <w:p w14:paraId="6040E932" w14:textId="6ED6F916" w:rsidR="003600D9" w:rsidRPr="002B4F7B" w:rsidRDefault="003600D9" w:rsidP="003600D9">
      <w:pPr>
        <w:rPr>
          <w:lang w:val="en-GB" w:eastAsia="x-none"/>
        </w:rPr>
      </w:pPr>
      <w:r w:rsidRPr="00E657DA">
        <w:rPr>
          <w:lang w:val="en-GB" w:eastAsia="x-none"/>
        </w:rPr>
        <w:t xml:space="preserve">A total of </w:t>
      </w:r>
      <w:r>
        <w:rPr>
          <w:lang w:val="en-GB" w:eastAsia="x-none"/>
        </w:rPr>
        <w:t>1248</w:t>
      </w:r>
      <w:r w:rsidRPr="00E657DA">
        <w:rPr>
          <w:lang w:val="en-GB" w:eastAsia="x-none"/>
        </w:rPr>
        <w:t xml:space="preserve"> larval fish were captured across the five sampling events of spring-summer 201</w:t>
      </w:r>
      <w:r>
        <w:rPr>
          <w:lang w:val="en-GB" w:eastAsia="x-none"/>
        </w:rPr>
        <w:t>9</w:t>
      </w:r>
      <w:r w:rsidRPr="00E657DA">
        <w:rPr>
          <w:lang w:val="en-GB" w:eastAsia="x-none"/>
        </w:rPr>
        <w:t xml:space="preserve"> comprising four native species (Murray cod, flat headed gudgeon, Australian smelt and carp gudgeon) and two alien fish species (eastern gambusia and common carp) (</w:t>
      </w:r>
      <w:r w:rsidR="004A7FD5">
        <w:rPr>
          <w:lang w:val="en-GB" w:eastAsia="x-none"/>
        </w:rPr>
        <w:fldChar w:fldCharType="begin" w:fldLock="1"/>
      </w:r>
      <w:r w:rsidR="004A7FD5">
        <w:rPr>
          <w:lang w:val="en-GB" w:eastAsia="x-none"/>
        </w:rPr>
        <w:instrText xml:space="preserve"> REF _Ref51057638 \h </w:instrText>
      </w:r>
      <w:r w:rsidR="004A7FD5">
        <w:rPr>
          <w:lang w:val="en-GB" w:eastAsia="x-none"/>
        </w:rPr>
      </w:r>
      <w:r w:rsidR="004A7FD5">
        <w:rPr>
          <w:lang w:val="en-GB" w:eastAsia="x-none"/>
        </w:rPr>
        <w:fldChar w:fldCharType="separate"/>
      </w:r>
      <w:r w:rsidR="00384D17" w:rsidRPr="00E852E5">
        <w:t xml:space="preserve">Table </w:t>
      </w:r>
      <w:r w:rsidR="00384D17">
        <w:rPr>
          <w:noProof/>
        </w:rPr>
        <w:t>8</w:t>
      </w:r>
      <w:r w:rsidR="00384D17">
        <w:noBreakHyphen/>
      </w:r>
      <w:r w:rsidR="00384D17">
        <w:rPr>
          <w:noProof/>
        </w:rPr>
        <w:t>1</w:t>
      </w:r>
      <w:r w:rsidR="004A7FD5">
        <w:rPr>
          <w:lang w:val="en-GB" w:eastAsia="x-none"/>
        </w:rPr>
        <w:fldChar w:fldCharType="end"/>
      </w:r>
      <w:r w:rsidRPr="00E657DA">
        <w:rPr>
          <w:lang w:val="en-GB" w:eastAsia="x-none"/>
        </w:rPr>
        <w:t xml:space="preserve">). </w:t>
      </w:r>
      <w:r>
        <w:rPr>
          <w:lang w:val="en-GB" w:eastAsia="x-none"/>
        </w:rPr>
        <w:t>Drift nets</w:t>
      </w:r>
      <w:r w:rsidRPr="00E657DA">
        <w:rPr>
          <w:lang w:val="en-GB" w:eastAsia="x-none"/>
        </w:rPr>
        <w:t xml:space="preserve"> captured the majority of larval fish, though this was mostly driven by high abundances of </w:t>
      </w:r>
      <w:r>
        <w:rPr>
          <w:lang w:val="en-GB" w:eastAsia="x-none"/>
        </w:rPr>
        <w:t>Murray cod</w:t>
      </w:r>
      <w:r w:rsidRPr="00E657DA">
        <w:rPr>
          <w:lang w:val="en-GB" w:eastAsia="x-none"/>
        </w:rPr>
        <w:t xml:space="preserve"> (</w:t>
      </w:r>
      <w:r w:rsidR="004A7FD5">
        <w:rPr>
          <w:lang w:val="en-GB" w:eastAsia="x-none"/>
        </w:rPr>
        <w:fldChar w:fldCharType="begin" w:fldLock="1"/>
      </w:r>
      <w:r w:rsidR="004A7FD5">
        <w:rPr>
          <w:lang w:val="en-GB" w:eastAsia="x-none"/>
        </w:rPr>
        <w:instrText xml:space="preserve"> REF _Ref51057638 \h </w:instrText>
      </w:r>
      <w:r w:rsidR="004A7FD5">
        <w:rPr>
          <w:lang w:val="en-GB" w:eastAsia="x-none"/>
        </w:rPr>
      </w:r>
      <w:r w:rsidR="004A7FD5">
        <w:rPr>
          <w:lang w:val="en-GB" w:eastAsia="x-none"/>
        </w:rPr>
        <w:fldChar w:fldCharType="separate"/>
      </w:r>
      <w:r w:rsidR="00384D17" w:rsidRPr="00E852E5">
        <w:t xml:space="preserve">Table </w:t>
      </w:r>
      <w:r w:rsidR="00384D17">
        <w:rPr>
          <w:noProof/>
        </w:rPr>
        <w:t>8</w:t>
      </w:r>
      <w:r w:rsidR="00384D17">
        <w:noBreakHyphen/>
      </w:r>
      <w:r w:rsidR="00384D17">
        <w:rPr>
          <w:noProof/>
        </w:rPr>
        <w:t>1</w:t>
      </w:r>
      <w:r w:rsidR="004A7FD5">
        <w:rPr>
          <w:lang w:val="en-GB" w:eastAsia="x-none"/>
        </w:rPr>
        <w:fldChar w:fldCharType="end"/>
      </w:r>
      <w:r w:rsidRPr="00E657DA">
        <w:rPr>
          <w:lang w:val="en-GB" w:eastAsia="x-none"/>
        </w:rPr>
        <w:t>). Numbers of larval fish were variable between sampling events, with trips 1</w:t>
      </w:r>
      <w:r>
        <w:rPr>
          <w:lang w:val="en-GB" w:eastAsia="x-none"/>
        </w:rPr>
        <w:t xml:space="preserve"> and 2</w:t>
      </w:r>
      <w:r w:rsidRPr="00E657DA">
        <w:rPr>
          <w:lang w:val="en-GB" w:eastAsia="x-none"/>
        </w:rPr>
        <w:t xml:space="preserve"> capturing the majority of fish (</w:t>
      </w:r>
      <w:r>
        <w:rPr>
          <w:lang w:val="en-GB" w:eastAsia="x-none"/>
        </w:rPr>
        <w:t>87</w:t>
      </w:r>
      <w:r w:rsidRPr="00E657DA">
        <w:rPr>
          <w:lang w:val="en-GB" w:eastAsia="x-none"/>
        </w:rPr>
        <w:t xml:space="preserve">% of all trips) comprising </w:t>
      </w:r>
      <w:r>
        <w:rPr>
          <w:lang w:val="en-GB" w:eastAsia="x-none"/>
        </w:rPr>
        <w:t>17</w:t>
      </w:r>
      <w:r w:rsidRPr="00E657DA">
        <w:rPr>
          <w:lang w:val="en-GB" w:eastAsia="x-none"/>
        </w:rPr>
        <w:t>%</w:t>
      </w:r>
      <w:r>
        <w:rPr>
          <w:lang w:val="en-GB" w:eastAsia="x-none"/>
        </w:rPr>
        <w:t xml:space="preserve"> and</w:t>
      </w:r>
      <w:r w:rsidRPr="00E657DA">
        <w:rPr>
          <w:lang w:val="en-GB" w:eastAsia="x-none"/>
        </w:rPr>
        <w:t xml:space="preserve"> </w:t>
      </w:r>
      <w:r>
        <w:rPr>
          <w:lang w:val="en-GB" w:eastAsia="x-none"/>
        </w:rPr>
        <w:t>70</w:t>
      </w:r>
      <w:r w:rsidRPr="00E657DA">
        <w:rPr>
          <w:lang w:val="en-GB" w:eastAsia="x-none"/>
        </w:rPr>
        <w:t xml:space="preserve">%, respectively. </w:t>
      </w:r>
      <w:r>
        <w:rPr>
          <w:lang w:val="en-GB" w:eastAsia="x-none"/>
        </w:rPr>
        <w:t>Murray cod</w:t>
      </w:r>
      <w:r w:rsidRPr="00E657DA">
        <w:rPr>
          <w:lang w:val="en-GB" w:eastAsia="x-none"/>
        </w:rPr>
        <w:t xml:space="preserve"> were by far the most numerous species caught, comprising </w:t>
      </w:r>
      <w:r>
        <w:rPr>
          <w:lang w:val="en-GB" w:eastAsia="x-none"/>
        </w:rPr>
        <w:t>93</w:t>
      </w:r>
      <w:r w:rsidRPr="00E657DA">
        <w:rPr>
          <w:lang w:val="en-GB" w:eastAsia="x-none"/>
        </w:rPr>
        <w:t>% of the total number of larval fish captured in 201</w:t>
      </w:r>
      <w:r>
        <w:rPr>
          <w:lang w:val="en-GB" w:eastAsia="x-none"/>
        </w:rPr>
        <w:t>9</w:t>
      </w:r>
      <w:r w:rsidRPr="00E657DA">
        <w:rPr>
          <w:lang w:val="en-GB" w:eastAsia="x-none"/>
        </w:rPr>
        <w:t xml:space="preserve"> (</w:t>
      </w:r>
      <w:r w:rsidR="004A7FD5">
        <w:rPr>
          <w:lang w:val="en-GB" w:eastAsia="x-none"/>
        </w:rPr>
        <w:fldChar w:fldCharType="begin" w:fldLock="1"/>
      </w:r>
      <w:r w:rsidR="004A7FD5">
        <w:rPr>
          <w:lang w:val="en-GB" w:eastAsia="x-none"/>
        </w:rPr>
        <w:instrText xml:space="preserve"> REF _Ref51057638 \h </w:instrText>
      </w:r>
      <w:r w:rsidR="004A7FD5">
        <w:rPr>
          <w:lang w:val="en-GB" w:eastAsia="x-none"/>
        </w:rPr>
      </w:r>
      <w:r w:rsidR="004A7FD5">
        <w:rPr>
          <w:lang w:val="en-GB" w:eastAsia="x-none"/>
        </w:rPr>
        <w:fldChar w:fldCharType="separate"/>
      </w:r>
      <w:r w:rsidR="00384D17" w:rsidRPr="00E852E5">
        <w:t xml:space="preserve">Table </w:t>
      </w:r>
      <w:r w:rsidR="00384D17">
        <w:rPr>
          <w:noProof/>
        </w:rPr>
        <w:t>8</w:t>
      </w:r>
      <w:r w:rsidR="00384D17">
        <w:noBreakHyphen/>
      </w:r>
      <w:r w:rsidR="00384D17">
        <w:rPr>
          <w:noProof/>
        </w:rPr>
        <w:t>1</w:t>
      </w:r>
      <w:r w:rsidR="004A7FD5">
        <w:rPr>
          <w:lang w:val="en-GB" w:eastAsia="x-none"/>
        </w:rPr>
        <w:fldChar w:fldCharType="end"/>
      </w:r>
      <w:r w:rsidRPr="00E657DA">
        <w:rPr>
          <w:lang w:val="en-GB" w:eastAsia="x-none"/>
        </w:rPr>
        <w:t>).</w:t>
      </w:r>
      <w:r>
        <w:rPr>
          <w:lang w:val="en-GB" w:eastAsia="x-none"/>
        </w:rPr>
        <w:t xml:space="preserve"> Australian smelt were the next most dominant species, comprising nearly 4% of the total number of fish captured (</w:t>
      </w:r>
      <w:r w:rsidR="004A7FD5">
        <w:rPr>
          <w:lang w:val="en-GB" w:eastAsia="x-none"/>
        </w:rPr>
        <w:fldChar w:fldCharType="begin" w:fldLock="1"/>
      </w:r>
      <w:r w:rsidR="004A7FD5">
        <w:rPr>
          <w:lang w:val="en-GB" w:eastAsia="x-none"/>
        </w:rPr>
        <w:instrText xml:space="preserve"> REF _Ref51057638 \h </w:instrText>
      </w:r>
      <w:r w:rsidR="004A7FD5">
        <w:rPr>
          <w:lang w:val="en-GB" w:eastAsia="x-none"/>
        </w:rPr>
      </w:r>
      <w:r w:rsidR="004A7FD5">
        <w:rPr>
          <w:lang w:val="en-GB" w:eastAsia="x-none"/>
        </w:rPr>
        <w:fldChar w:fldCharType="separate"/>
      </w:r>
      <w:r w:rsidR="00384D17" w:rsidRPr="00E852E5">
        <w:t xml:space="preserve">Table </w:t>
      </w:r>
      <w:r w:rsidR="00384D17">
        <w:rPr>
          <w:noProof/>
        </w:rPr>
        <w:t>8</w:t>
      </w:r>
      <w:r w:rsidR="00384D17">
        <w:noBreakHyphen/>
      </w:r>
      <w:r w:rsidR="00384D17">
        <w:rPr>
          <w:noProof/>
        </w:rPr>
        <w:t>1</w:t>
      </w:r>
      <w:r w:rsidR="004A7FD5">
        <w:rPr>
          <w:lang w:val="en-GB" w:eastAsia="x-none"/>
        </w:rPr>
        <w:fldChar w:fldCharType="end"/>
      </w:r>
      <w:r w:rsidRPr="002B4F7B">
        <w:rPr>
          <w:lang w:val="en-GB" w:eastAsia="x-none"/>
        </w:rPr>
        <w:t xml:space="preserve">). </w:t>
      </w:r>
    </w:p>
    <w:p w14:paraId="51062CC9" w14:textId="01119622" w:rsidR="003600D9" w:rsidRPr="00E657DA" w:rsidRDefault="003600D9" w:rsidP="003600D9">
      <w:pPr>
        <w:rPr>
          <w:lang w:val="en-GB" w:eastAsia="x-none"/>
        </w:rPr>
      </w:pPr>
      <w:r>
        <w:rPr>
          <w:lang w:val="en-GB" w:eastAsia="x-none"/>
        </w:rPr>
        <w:t>Three</w:t>
      </w:r>
      <w:r w:rsidRPr="002B4F7B">
        <w:rPr>
          <w:lang w:val="en-GB" w:eastAsia="x-none"/>
        </w:rPr>
        <w:t xml:space="preserve"> of the six target species</w:t>
      </w:r>
      <w:r>
        <w:rPr>
          <w:lang w:val="en-GB" w:eastAsia="x-none"/>
        </w:rPr>
        <w:t xml:space="preserve"> of larval fish species were captured</w:t>
      </w:r>
      <w:r w:rsidRPr="002B4F7B">
        <w:rPr>
          <w:lang w:val="en-GB" w:eastAsia="x-none"/>
        </w:rPr>
        <w:t xml:space="preserve"> in 201</w:t>
      </w:r>
      <w:r>
        <w:rPr>
          <w:lang w:val="en-GB" w:eastAsia="x-none"/>
        </w:rPr>
        <w:t>9</w:t>
      </w:r>
      <w:r w:rsidRPr="002B4F7B">
        <w:rPr>
          <w:lang w:val="en-GB" w:eastAsia="x-none"/>
        </w:rPr>
        <w:t xml:space="preserve">: one Equilibrium species, Murray Cod, and </w:t>
      </w:r>
      <w:r>
        <w:rPr>
          <w:lang w:val="en-GB" w:eastAsia="x-none"/>
        </w:rPr>
        <w:t>two</w:t>
      </w:r>
      <w:r w:rsidRPr="002B4F7B">
        <w:rPr>
          <w:lang w:val="en-GB" w:eastAsia="x-none"/>
        </w:rPr>
        <w:t xml:space="preserve"> Opportunistic species, </w:t>
      </w:r>
      <w:r>
        <w:rPr>
          <w:lang w:val="en-GB" w:eastAsia="x-none"/>
        </w:rPr>
        <w:t>Australian smelt and flat headed g</w:t>
      </w:r>
      <w:r w:rsidRPr="002B4F7B">
        <w:rPr>
          <w:lang w:val="en-GB" w:eastAsia="x-none"/>
        </w:rPr>
        <w:t>udgeon (</w:t>
      </w:r>
      <w:r w:rsidR="004A7FD5">
        <w:rPr>
          <w:lang w:val="en-GB" w:eastAsia="x-none"/>
        </w:rPr>
        <w:fldChar w:fldCharType="begin" w:fldLock="1"/>
      </w:r>
      <w:r w:rsidR="004A7FD5">
        <w:rPr>
          <w:lang w:val="en-GB" w:eastAsia="x-none"/>
        </w:rPr>
        <w:instrText xml:space="preserve"> REF _Ref51057638 \h </w:instrText>
      </w:r>
      <w:r w:rsidR="004A7FD5">
        <w:rPr>
          <w:lang w:val="en-GB" w:eastAsia="x-none"/>
        </w:rPr>
      </w:r>
      <w:r w:rsidR="004A7FD5">
        <w:rPr>
          <w:lang w:val="en-GB" w:eastAsia="x-none"/>
        </w:rPr>
        <w:fldChar w:fldCharType="separate"/>
      </w:r>
      <w:r w:rsidR="00384D17" w:rsidRPr="00E852E5">
        <w:t xml:space="preserve">Table </w:t>
      </w:r>
      <w:r w:rsidR="00384D17">
        <w:rPr>
          <w:noProof/>
        </w:rPr>
        <w:t>8</w:t>
      </w:r>
      <w:r w:rsidR="00384D17">
        <w:noBreakHyphen/>
      </w:r>
      <w:r w:rsidR="00384D17">
        <w:rPr>
          <w:noProof/>
        </w:rPr>
        <w:t>1</w:t>
      </w:r>
      <w:r w:rsidR="004A7FD5">
        <w:rPr>
          <w:lang w:val="en-GB" w:eastAsia="x-none"/>
        </w:rPr>
        <w:fldChar w:fldCharType="end"/>
      </w:r>
      <w:r w:rsidRPr="002B4F7B">
        <w:rPr>
          <w:lang w:val="en-GB" w:eastAsia="x-none"/>
        </w:rPr>
        <w:t>). No Periodic representative species (golden perch or bony herring) were collected during larval sampling in 201</w:t>
      </w:r>
      <w:r>
        <w:rPr>
          <w:lang w:val="en-GB" w:eastAsia="x-none"/>
        </w:rPr>
        <w:t>9</w:t>
      </w:r>
      <w:r w:rsidRPr="002B4F7B">
        <w:rPr>
          <w:lang w:val="en-GB" w:eastAsia="x-none"/>
        </w:rPr>
        <w:t xml:space="preserve"> (</w:t>
      </w:r>
      <w:r w:rsidR="004A7FD5">
        <w:rPr>
          <w:lang w:val="en-GB" w:eastAsia="x-none"/>
        </w:rPr>
        <w:fldChar w:fldCharType="begin" w:fldLock="1"/>
      </w:r>
      <w:r w:rsidR="004A7FD5">
        <w:rPr>
          <w:lang w:val="en-GB" w:eastAsia="x-none"/>
        </w:rPr>
        <w:instrText xml:space="preserve"> REF _Ref51057638 \h </w:instrText>
      </w:r>
      <w:r w:rsidR="004A7FD5">
        <w:rPr>
          <w:lang w:val="en-GB" w:eastAsia="x-none"/>
        </w:rPr>
      </w:r>
      <w:r w:rsidR="004A7FD5">
        <w:rPr>
          <w:lang w:val="en-GB" w:eastAsia="x-none"/>
        </w:rPr>
        <w:fldChar w:fldCharType="separate"/>
      </w:r>
      <w:r w:rsidR="00384D17" w:rsidRPr="00E852E5">
        <w:t xml:space="preserve">Table </w:t>
      </w:r>
      <w:r w:rsidR="00384D17">
        <w:rPr>
          <w:noProof/>
        </w:rPr>
        <w:t>8</w:t>
      </w:r>
      <w:r w:rsidR="00384D17">
        <w:noBreakHyphen/>
      </w:r>
      <w:r w:rsidR="00384D17">
        <w:rPr>
          <w:noProof/>
        </w:rPr>
        <w:t>1</w:t>
      </w:r>
      <w:r w:rsidR="004A7FD5">
        <w:rPr>
          <w:lang w:val="en-GB" w:eastAsia="x-none"/>
        </w:rPr>
        <w:fldChar w:fldCharType="end"/>
      </w:r>
      <w:r w:rsidR="004A7FD5">
        <w:rPr>
          <w:lang w:val="en-GB" w:eastAsia="x-none"/>
        </w:rPr>
        <w:t>)</w:t>
      </w:r>
      <w:r w:rsidRPr="002B4F7B">
        <w:rPr>
          <w:lang w:val="en-GB" w:eastAsia="x-none"/>
        </w:rPr>
        <w:t xml:space="preserve">. Murray cod were captured in </w:t>
      </w:r>
      <w:r>
        <w:rPr>
          <w:lang w:val="en-GB" w:eastAsia="x-none"/>
        </w:rPr>
        <w:t>all trips,</w:t>
      </w:r>
      <w:r w:rsidRPr="002B4F7B">
        <w:rPr>
          <w:lang w:val="en-GB" w:eastAsia="x-none"/>
        </w:rPr>
        <w:t xml:space="preserve"> with the majority (5</w:t>
      </w:r>
      <w:r>
        <w:rPr>
          <w:lang w:val="en-GB" w:eastAsia="x-none"/>
        </w:rPr>
        <w:t>3</w:t>
      </w:r>
      <w:r w:rsidRPr="002B4F7B">
        <w:rPr>
          <w:lang w:val="en-GB" w:eastAsia="x-none"/>
        </w:rPr>
        <w:t xml:space="preserve">%) of individuals captured from a single site during sampling event </w:t>
      </w:r>
      <w:r>
        <w:rPr>
          <w:lang w:val="en-GB" w:eastAsia="x-none"/>
        </w:rPr>
        <w:t>2</w:t>
      </w:r>
      <w:r w:rsidRPr="002B4F7B">
        <w:rPr>
          <w:lang w:val="en-GB" w:eastAsia="x-none"/>
        </w:rPr>
        <w:t xml:space="preserve"> (Wallanthery) (</w:t>
      </w:r>
      <w:r w:rsidR="00CD0EB2">
        <w:rPr>
          <w:lang w:val="en-GB" w:eastAsia="x-none"/>
        </w:rPr>
        <w:fldChar w:fldCharType="begin" w:fldLock="1"/>
      </w:r>
      <w:r w:rsidR="00CD0EB2">
        <w:rPr>
          <w:lang w:val="en-GB" w:eastAsia="x-none"/>
        </w:rPr>
        <w:instrText xml:space="preserve"> REF _Ref52539722 \h </w:instrText>
      </w:r>
      <w:r w:rsidR="00CD0EB2">
        <w:rPr>
          <w:lang w:val="en-GB" w:eastAsia="x-none"/>
        </w:rPr>
      </w:r>
      <w:r w:rsidR="00CD0EB2">
        <w:rPr>
          <w:lang w:val="en-GB" w:eastAsia="x-none"/>
        </w:rPr>
        <w:fldChar w:fldCharType="separate"/>
      </w:r>
      <w:r w:rsidR="00384D17" w:rsidRPr="002E6686">
        <w:t xml:space="preserve">Figure </w:t>
      </w:r>
      <w:r w:rsidR="00384D17">
        <w:rPr>
          <w:noProof/>
        </w:rPr>
        <w:t>8</w:t>
      </w:r>
      <w:r w:rsidR="00384D17">
        <w:noBreakHyphen/>
      </w:r>
      <w:r w:rsidR="00384D17">
        <w:rPr>
          <w:noProof/>
        </w:rPr>
        <w:t>1</w:t>
      </w:r>
      <w:r w:rsidR="00CD0EB2">
        <w:rPr>
          <w:lang w:val="en-GB" w:eastAsia="x-none"/>
        </w:rPr>
        <w:fldChar w:fldCharType="end"/>
      </w:r>
      <w:r w:rsidR="00CD0EB2">
        <w:rPr>
          <w:lang w:val="en-GB" w:eastAsia="x-none"/>
        </w:rPr>
        <w:t>)</w:t>
      </w:r>
      <w:r w:rsidRPr="002B4F7B">
        <w:rPr>
          <w:lang w:val="en-GB" w:eastAsia="x-none"/>
        </w:rPr>
        <w:t xml:space="preserve">. Larval Murray cod ranged in length from </w:t>
      </w:r>
      <w:r>
        <w:rPr>
          <w:lang w:val="en-GB" w:eastAsia="x-none"/>
        </w:rPr>
        <w:t>5.626</w:t>
      </w:r>
      <w:r w:rsidRPr="002B4F7B">
        <w:rPr>
          <w:lang w:val="en-GB" w:eastAsia="x-none"/>
        </w:rPr>
        <w:t xml:space="preserve"> – </w:t>
      </w:r>
      <w:r>
        <w:rPr>
          <w:lang w:val="en-GB" w:eastAsia="x-none"/>
        </w:rPr>
        <w:t>17.445</w:t>
      </w:r>
      <w:r w:rsidRPr="002B4F7B">
        <w:rPr>
          <w:lang w:val="en-GB" w:eastAsia="x-none"/>
        </w:rPr>
        <w:t xml:space="preserve"> mm, corresponding to ages of </w:t>
      </w:r>
      <w:r>
        <w:rPr>
          <w:lang w:val="en-GB" w:eastAsia="x-none"/>
        </w:rPr>
        <w:t>6</w:t>
      </w:r>
      <w:r w:rsidRPr="002B4F7B">
        <w:rPr>
          <w:lang w:val="en-GB" w:eastAsia="x-none"/>
        </w:rPr>
        <w:t xml:space="preserve"> – </w:t>
      </w:r>
      <w:r>
        <w:rPr>
          <w:lang w:val="en-GB" w:eastAsia="x-none"/>
        </w:rPr>
        <w:t>18</w:t>
      </w:r>
      <w:r w:rsidRPr="002B4F7B">
        <w:rPr>
          <w:lang w:val="en-GB" w:eastAsia="x-none"/>
        </w:rPr>
        <w:t xml:space="preserve"> days (</w:t>
      </w:r>
      <w:r w:rsidR="00CD0EB2">
        <w:rPr>
          <w:lang w:val="en-GB" w:eastAsia="x-none"/>
        </w:rPr>
        <w:fldChar w:fldCharType="begin" w:fldLock="1"/>
      </w:r>
      <w:r w:rsidR="00CD0EB2">
        <w:rPr>
          <w:lang w:val="en-GB" w:eastAsia="x-none"/>
        </w:rPr>
        <w:instrText xml:space="preserve"> REF _Ref52539742 \h </w:instrText>
      </w:r>
      <w:r w:rsidR="00CD0EB2">
        <w:rPr>
          <w:lang w:val="en-GB" w:eastAsia="x-none"/>
        </w:rPr>
      </w:r>
      <w:r w:rsidR="00CD0EB2">
        <w:rPr>
          <w:lang w:val="en-GB" w:eastAsia="x-none"/>
        </w:rPr>
        <w:fldChar w:fldCharType="separate"/>
      </w:r>
      <w:r w:rsidR="00384D17" w:rsidRPr="002E6686">
        <w:t xml:space="preserve">Figure </w:t>
      </w:r>
      <w:r w:rsidR="00384D17">
        <w:rPr>
          <w:noProof/>
        </w:rPr>
        <w:t>8</w:t>
      </w:r>
      <w:r w:rsidR="00384D17">
        <w:noBreakHyphen/>
      </w:r>
      <w:r w:rsidR="00384D17">
        <w:rPr>
          <w:noProof/>
        </w:rPr>
        <w:t>2</w:t>
      </w:r>
      <w:r w:rsidR="00CD0EB2">
        <w:rPr>
          <w:lang w:val="en-GB" w:eastAsia="x-none"/>
        </w:rPr>
        <w:fldChar w:fldCharType="end"/>
      </w:r>
      <w:r w:rsidRPr="002B4F7B">
        <w:rPr>
          <w:lang w:val="en-GB" w:eastAsia="x-none"/>
        </w:rPr>
        <w:t>). Estimated</w:t>
      </w:r>
      <w:r>
        <w:rPr>
          <w:lang w:val="en-GB" w:eastAsia="x-none"/>
        </w:rPr>
        <w:t xml:space="preserve"> spawning window for Murray cod in 2019 was between 22/9/19 – 30/11/19, with two peaks between 26/9/19 – 1/10/19 and 13/10/19 – 19/10/19 (</w:t>
      </w:r>
      <w:r w:rsidRPr="002E6686">
        <w:rPr>
          <w:lang w:val="en-GB" w:eastAsia="x-none"/>
        </w:rPr>
        <w:t xml:space="preserve">see </w:t>
      </w:r>
      <w:r w:rsidR="00574B0A">
        <w:rPr>
          <w:lang w:val="en-GB" w:eastAsia="x-none"/>
        </w:rPr>
        <w:fldChar w:fldCharType="begin" w:fldLock="1"/>
      </w:r>
      <w:r w:rsidR="00574B0A">
        <w:rPr>
          <w:lang w:val="en-GB" w:eastAsia="x-none"/>
        </w:rPr>
        <w:instrText xml:space="preserve"> REF _Ref52539787 \h </w:instrText>
      </w:r>
      <w:r w:rsidR="00574B0A">
        <w:rPr>
          <w:lang w:val="en-GB" w:eastAsia="x-none"/>
        </w:rPr>
      </w:r>
      <w:r w:rsidR="00574B0A">
        <w:rPr>
          <w:lang w:val="en-GB" w:eastAsia="x-none"/>
        </w:rPr>
        <w:fldChar w:fldCharType="separate"/>
      </w:r>
      <w:r w:rsidR="00384D17" w:rsidRPr="00FD284B">
        <w:t xml:space="preserve">Figure </w:t>
      </w:r>
      <w:r w:rsidR="00384D17">
        <w:rPr>
          <w:noProof/>
        </w:rPr>
        <w:t>8</w:t>
      </w:r>
      <w:r w:rsidR="00384D17">
        <w:noBreakHyphen/>
      </w:r>
      <w:r w:rsidR="00384D17">
        <w:rPr>
          <w:noProof/>
        </w:rPr>
        <w:t>7</w:t>
      </w:r>
      <w:r w:rsidR="00574B0A">
        <w:rPr>
          <w:lang w:val="en-GB" w:eastAsia="x-none"/>
        </w:rPr>
        <w:fldChar w:fldCharType="end"/>
      </w:r>
      <w:r w:rsidR="00574B0A">
        <w:rPr>
          <w:lang w:val="en-GB" w:eastAsia="x-none"/>
        </w:rPr>
        <w:t xml:space="preserve">, in </w:t>
      </w:r>
      <w:r w:rsidR="007E0E7A">
        <w:rPr>
          <w:lang w:val="en-GB" w:eastAsia="x-none"/>
        </w:rPr>
        <w:t>S</w:t>
      </w:r>
      <w:r w:rsidRPr="002E6686">
        <w:rPr>
          <w:lang w:val="en-GB" w:eastAsia="x-none"/>
        </w:rPr>
        <w:t>ection</w:t>
      </w:r>
      <w:r>
        <w:rPr>
          <w:lang w:val="en-GB" w:eastAsia="x-none"/>
        </w:rPr>
        <w:t xml:space="preserve"> </w:t>
      </w:r>
      <w:r w:rsidR="00574B0A">
        <w:rPr>
          <w:lang w:val="en-GB" w:eastAsia="x-none"/>
        </w:rPr>
        <w:fldChar w:fldCharType="begin" w:fldLock="1"/>
      </w:r>
      <w:r w:rsidR="00574B0A">
        <w:rPr>
          <w:lang w:val="en-GB" w:eastAsia="x-none"/>
        </w:rPr>
        <w:instrText xml:space="preserve"> REF _Ref52472458 \r \h </w:instrText>
      </w:r>
      <w:r w:rsidR="00574B0A">
        <w:rPr>
          <w:lang w:val="en-GB" w:eastAsia="x-none"/>
        </w:rPr>
      </w:r>
      <w:r w:rsidR="00574B0A">
        <w:rPr>
          <w:lang w:val="en-GB" w:eastAsia="x-none"/>
        </w:rPr>
        <w:fldChar w:fldCharType="separate"/>
      </w:r>
      <w:r w:rsidR="00384D17">
        <w:rPr>
          <w:lang w:val="en-GB" w:eastAsia="x-none"/>
        </w:rPr>
        <w:t>8.7</w:t>
      </w:r>
      <w:r w:rsidR="00574B0A">
        <w:rPr>
          <w:lang w:val="en-GB" w:eastAsia="x-none"/>
        </w:rPr>
        <w:fldChar w:fldCharType="end"/>
      </w:r>
      <w:r w:rsidR="00574B0A">
        <w:rPr>
          <w:lang w:val="en-GB" w:eastAsia="x-none"/>
        </w:rPr>
        <w:t xml:space="preserve">: </w:t>
      </w:r>
      <w:r w:rsidR="00574B0A">
        <w:rPr>
          <w:lang w:val="en-GB" w:eastAsia="x-none"/>
        </w:rPr>
        <w:fldChar w:fldCharType="begin" w:fldLock="1"/>
      </w:r>
      <w:r w:rsidR="00574B0A">
        <w:rPr>
          <w:lang w:val="en-GB" w:eastAsia="x-none"/>
        </w:rPr>
        <w:instrText xml:space="preserve"> REF _Ref52472458 \h </w:instrText>
      </w:r>
      <w:r w:rsidR="00574B0A">
        <w:rPr>
          <w:lang w:val="en-GB" w:eastAsia="x-none"/>
        </w:rPr>
      </w:r>
      <w:r w:rsidR="00574B0A">
        <w:rPr>
          <w:lang w:val="en-GB" w:eastAsia="x-none"/>
        </w:rPr>
        <w:fldChar w:fldCharType="separate"/>
      </w:r>
      <w:r w:rsidR="00384D17" w:rsidRPr="00F0371D">
        <w:t>Appendix 1: Estimating fish spawning dates 201</w:t>
      </w:r>
      <w:r w:rsidR="00384D17">
        <w:t>9</w:t>
      </w:r>
      <w:r w:rsidR="00574B0A">
        <w:rPr>
          <w:lang w:val="en-GB" w:eastAsia="x-none"/>
        </w:rPr>
        <w:fldChar w:fldCharType="end"/>
      </w:r>
      <w:r w:rsidR="00574B0A">
        <w:rPr>
          <w:lang w:val="en-GB" w:eastAsia="x-none"/>
        </w:rPr>
        <w:t>)</w:t>
      </w:r>
      <w:r>
        <w:rPr>
          <w:lang w:val="en-GB" w:eastAsia="x-none"/>
        </w:rPr>
        <w:t>. Length of Murray cod decreased from trip 1 to trip 2 indicating that a second spawning event had occurred and the individuals in trip 2 were younger than those captured in trip 1 (</w:t>
      </w:r>
      <w:r w:rsidR="00700249">
        <w:rPr>
          <w:lang w:val="en-GB" w:eastAsia="x-none"/>
        </w:rPr>
        <w:fldChar w:fldCharType="begin" w:fldLock="1"/>
      </w:r>
      <w:r w:rsidR="00700249">
        <w:rPr>
          <w:lang w:val="en-GB" w:eastAsia="x-none"/>
        </w:rPr>
        <w:instrText xml:space="preserve"> REF _Ref52539742 \h </w:instrText>
      </w:r>
      <w:r w:rsidR="00700249">
        <w:rPr>
          <w:lang w:val="en-GB" w:eastAsia="x-none"/>
        </w:rPr>
      </w:r>
      <w:r w:rsidR="00700249">
        <w:rPr>
          <w:lang w:val="en-GB" w:eastAsia="x-none"/>
        </w:rPr>
        <w:fldChar w:fldCharType="separate"/>
      </w:r>
      <w:r w:rsidR="00384D17" w:rsidRPr="002E6686">
        <w:t xml:space="preserve">Figure </w:t>
      </w:r>
      <w:r w:rsidR="00384D17">
        <w:rPr>
          <w:noProof/>
        </w:rPr>
        <w:t>8</w:t>
      </w:r>
      <w:r w:rsidR="00384D17">
        <w:noBreakHyphen/>
      </w:r>
      <w:r w:rsidR="00384D17">
        <w:rPr>
          <w:noProof/>
        </w:rPr>
        <w:t>2</w:t>
      </w:r>
      <w:r w:rsidR="00700249">
        <w:rPr>
          <w:lang w:val="en-GB" w:eastAsia="x-none"/>
        </w:rPr>
        <w:fldChar w:fldCharType="end"/>
      </w:r>
      <w:r>
        <w:rPr>
          <w:lang w:val="en-GB" w:eastAsia="x-none"/>
        </w:rPr>
        <w:t>).</w:t>
      </w:r>
    </w:p>
    <w:p w14:paraId="5E528689" w14:textId="006F4477" w:rsidR="003600D9" w:rsidRPr="002E6686" w:rsidRDefault="003600D9" w:rsidP="003600D9">
      <w:pPr>
        <w:pStyle w:val="Caption"/>
      </w:pPr>
      <w:bookmarkStart w:id="452" w:name="_Ref51057638"/>
      <w:bookmarkStart w:id="453" w:name="_Toc467776203"/>
      <w:bookmarkStart w:id="454" w:name="_Ref515952806"/>
      <w:bookmarkStart w:id="455" w:name="_Toc57975244"/>
      <w:r w:rsidRPr="00E852E5">
        <w:t xml:space="preserve">Table </w:t>
      </w:r>
      <w:r w:rsidR="00996419">
        <w:fldChar w:fldCharType="begin" w:fldLock="1"/>
      </w:r>
      <w:r w:rsidR="00996419">
        <w:instrText xml:space="preserve"> STYLEREF 1 \s </w:instrText>
      </w:r>
      <w:r w:rsidR="00996419">
        <w:fldChar w:fldCharType="separate"/>
      </w:r>
      <w:r w:rsidR="00384D17">
        <w:rPr>
          <w:noProof/>
        </w:rPr>
        <w:t>8</w:t>
      </w:r>
      <w:r w:rsidR="00996419">
        <w:fldChar w:fldCharType="end"/>
      </w:r>
      <w:r w:rsidR="00996419">
        <w:noBreakHyphen/>
      </w:r>
      <w:r w:rsidR="00996419">
        <w:fldChar w:fldCharType="begin"/>
      </w:r>
      <w:r w:rsidR="00996419">
        <w:instrText xml:space="preserve"> SEQ Table \* ARABIC \s 1 </w:instrText>
      </w:r>
      <w:r w:rsidR="00996419">
        <w:fldChar w:fldCharType="separate"/>
      </w:r>
      <w:r w:rsidR="00A54C15">
        <w:rPr>
          <w:noProof/>
        </w:rPr>
        <w:t>1</w:t>
      </w:r>
      <w:r w:rsidR="00996419">
        <w:fldChar w:fldCharType="end"/>
      </w:r>
      <w:bookmarkEnd w:id="452"/>
      <w:r>
        <w:t xml:space="preserve">. </w:t>
      </w:r>
      <w:r w:rsidRPr="002E6686">
        <w:rPr>
          <w:lang w:val="en-GB"/>
        </w:rPr>
        <w:t>Capture summary of larval fish from sampling co</w:t>
      </w:r>
      <w:r>
        <w:rPr>
          <w:lang w:val="en-GB"/>
        </w:rPr>
        <w:t>nducted between mid-October to m</w:t>
      </w:r>
      <w:r w:rsidRPr="002E6686">
        <w:rPr>
          <w:lang w:val="en-GB"/>
        </w:rPr>
        <w:t>id December 201</w:t>
      </w:r>
      <w:r>
        <w:rPr>
          <w:lang w:val="en-GB"/>
        </w:rPr>
        <w:t>9</w:t>
      </w:r>
      <w:r w:rsidRPr="002E6686">
        <w:rPr>
          <w:lang w:val="en-GB"/>
        </w:rPr>
        <w:t xml:space="preserve"> in the </w:t>
      </w:r>
      <w:r w:rsidR="002B6D8D">
        <w:rPr>
          <w:lang w:val="en-GB"/>
        </w:rPr>
        <w:t>lower</w:t>
      </w:r>
      <w:r w:rsidRPr="002E6686">
        <w:rPr>
          <w:lang w:val="en-GB"/>
        </w:rPr>
        <w:t xml:space="preserve"> Lachlan </w:t>
      </w:r>
      <w:r w:rsidR="0001584F">
        <w:rPr>
          <w:lang w:val="en-GB"/>
        </w:rPr>
        <w:t>river system</w:t>
      </w:r>
      <w:r w:rsidRPr="002E6686">
        <w:rPr>
          <w:lang w:val="en-GB"/>
        </w:rPr>
        <w:t xml:space="preserve"> Selected Area.</w:t>
      </w:r>
      <w:bookmarkEnd w:id="453"/>
      <w:bookmarkEnd w:id="454"/>
      <w:bookmarkEnd w:id="455"/>
      <w:r>
        <w:rPr>
          <w:lang w:val="en-GB"/>
        </w:rPr>
        <w:t xml:space="preserve"> </w:t>
      </w:r>
    </w:p>
    <w:tbl>
      <w:tblPr>
        <w:tblStyle w:val="GridTable5Dark-Accent11"/>
        <w:tblW w:w="0" w:type="auto"/>
        <w:jc w:val="center"/>
        <w:tblLook w:val="06A0" w:firstRow="1" w:lastRow="0" w:firstColumn="1" w:lastColumn="0" w:noHBand="1" w:noVBand="1"/>
      </w:tblPr>
      <w:tblGrid>
        <w:gridCol w:w="2219"/>
        <w:gridCol w:w="1291"/>
        <w:gridCol w:w="1418"/>
        <w:gridCol w:w="1134"/>
      </w:tblGrid>
      <w:tr w:rsidR="003600D9" w:rsidRPr="00153C21" w14:paraId="03C2263C" w14:textId="77777777" w:rsidTr="00290BE8">
        <w:trPr>
          <w:cnfStyle w:val="100000000000" w:firstRow="1" w:lastRow="0" w:firstColumn="0" w:lastColumn="0" w:oddVBand="0" w:evenVBand="0" w:oddHBand="0" w:evenHBand="0" w:firstRowFirstColumn="0" w:firstRowLastColumn="0" w:lastRowFirstColumn="0" w:lastRowLastColumn="0"/>
          <w:trHeight w:val="465"/>
          <w:jc w:val="center"/>
        </w:trPr>
        <w:tc>
          <w:tcPr>
            <w:cnfStyle w:val="001000000000" w:firstRow="0" w:lastRow="0" w:firstColumn="1" w:lastColumn="0" w:oddVBand="0" w:evenVBand="0" w:oddHBand="0" w:evenHBand="0" w:firstRowFirstColumn="0" w:firstRowLastColumn="0" w:lastRowFirstColumn="0" w:lastRowLastColumn="0"/>
            <w:tcW w:w="2219" w:type="dxa"/>
          </w:tcPr>
          <w:p w14:paraId="63888121" w14:textId="77777777" w:rsidR="003600D9" w:rsidRPr="00290BE8" w:rsidRDefault="003600D9" w:rsidP="00D31616">
            <w:pPr>
              <w:spacing w:before="40" w:after="40"/>
              <w:rPr>
                <w:color w:val="FFFFFF"/>
                <w:sz w:val="20"/>
                <w:szCs w:val="20"/>
                <w:lang w:eastAsia="x-none"/>
              </w:rPr>
            </w:pPr>
            <w:r w:rsidRPr="00290BE8">
              <w:rPr>
                <w:color w:val="FFFFFF"/>
                <w:sz w:val="20"/>
                <w:szCs w:val="20"/>
                <w:lang w:eastAsia="x-none"/>
              </w:rPr>
              <w:t>SPECIES</w:t>
            </w:r>
          </w:p>
        </w:tc>
        <w:tc>
          <w:tcPr>
            <w:tcW w:w="1291" w:type="dxa"/>
          </w:tcPr>
          <w:p w14:paraId="06CECBBF" w14:textId="77777777" w:rsidR="003600D9" w:rsidRPr="00290BE8" w:rsidRDefault="003600D9" w:rsidP="00D31616">
            <w:pPr>
              <w:spacing w:before="40" w:after="40"/>
              <w:cnfStyle w:val="100000000000" w:firstRow="1" w:lastRow="0" w:firstColumn="0" w:lastColumn="0" w:oddVBand="0" w:evenVBand="0" w:oddHBand="0" w:evenHBand="0" w:firstRowFirstColumn="0" w:firstRowLastColumn="0" w:lastRowFirstColumn="0" w:lastRowLastColumn="0"/>
              <w:rPr>
                <w:color w:val="FFFFFF"/>
                <w:sz w:val="20"/>
                <w:szCs w:val="20"/>
                <w:lang w:eastAsia="x-none"/>
              </w:rPr>
            </w:pPr>
            <w:r w:rsidRPr="00290BE8">
              <w:rPr>
                <w:color w:val="FFFFFF"/>
                <w:sz w:val="20"/>
                <w:szCs w:val="20"/>
                <w:lang w:eastAsia="x-none"/>
              </w:rPr>
              <w:t>DRIFT NETS</w:t>
            </w:r>
          </w:p>
        </w:tc>
        <w:tc>
          <w:tcPr>
            <w:tcW w:w="1418" w:type="dxa"/>
          </w:tcPr>
          <w:p w14:paraId="466B226C" w14:textId="77777777" w:rsidR="003600D9" w:rsidRPr="00290BE8" w:rsidRDefault="003600D9" w:rsidP="00D31616">
            <w:pPr>
              <w:spacing w:before="40" w:after="40"/>
              <w:cnfStyle w:val="100000000000" w:firstRow="1" w:lastRow="0" w:firstColumn="0" w:lastColumn="0" w:oddVBand="0" w:evenVBand="0" w:oddHBand="0" w:evenHBand="0" w:firstRowFirstColumn="0" w:firstRowLastColumn="0" w:lastRowFirstColumn="0" w:lastRowLastColumn="0"/>
              <w:rPr>
                <w:color w:val="FFFFFF"/>
                <w:sz w:val="20"/>
                <w:szCs w:val="20"/>
                <w:lang w:eastAsia="x-none"/>
              </w:rPr>
            </w:pPr>
            <w:r w:rsidRPr="00290BE8">
              <w:rPr>
                <w:color w:val="FFFFFF"/>
                <w:sz w:val="20"/>
                <w:szCs w:val="20"/>
                <w:lang w:eastAsia="x-none"/>
              </w:rPr>
              <w:t>LIGHT TRAPS</w:t>
            </w:r>
          </w:p>
        </w:tc>
        <w:tc>
          <w:tcPr>
            <w:tcW w:w="1134" w:type="dxa"/>
          </w:tcPr>
          <w:p w14:paraId="17146061" w14:textId="77777777" w:rsidR="003600D9" w:rsidRPr="00290BE8" w:rsidRDefault="003600D9" w:rsidP="00D31616">
            <w:pPr>
              <w:spacing w:before="40" w:after="40"/>
              <w:cnfStyle w:val="100000000000" w:firstRow="1" w:lastRow="0" w:firstColumn="0" w:lastColumn="0" w:oddVBand="0" w:evenVBand="0" w:oddHBand="0" w:evenHBand="0" w:firstRowFirstColumn="0" w:firstRowLastColumn="0" w:lastRowFirstColumn="0" w:lastRowLastColumn="0"/>
              <w:rPr>
                <w:color w:val="FFFFFF"/>
                <w:sz w:val="20"/>
                <w:szCs w:val="20"/>
                <w:lang w:eastAsia="x-none"/>
              </w:rPr>
            </w:pPr>
            <w:r w:rsidRPr="00290BE8">
              <w:rPr>
                <w:color w:val="FFFFFF"/>
                <w:sz w:val="20"/>
                <w:szCs w:val="20"/>
                <w:lang w:eastAsia="x-none"/>
              </w:rPr>
              <w:t>TOTAL</w:t>
            </w:r>
          </w:p>
        </w:tc>
      </w:tr>
      <w:tr w:rsidR="003600D9" w:rsidRPr="00153C21" w14:paraId="4B441FB1" w14:textId="77777777" w:rsidTr="00290BE8">
        <w:trPr>
          <w:jc w:val="center"/>
        </w:trPr>
        <w:tc>
          <w:tcPr>
            <w:cnfStyle w:val="001000000000" w:firstRow="0" w:lastRow="0" w:firstColumn="1" w:lastColumn="0" w:oddVBand="0" w:evenVBand="0" w:oddHBand="0" w:evenHBand="0" w:firstRowFirstColumn="0" w:firstRowLastColumn="0" w:lastRowFirstColumn="0" w:lastRowLastColumn="0"/>
            <w:tcW w:w="2219" w:type="dxa"/>
          </w:tcPr>
          <w:p w14:paraId="4A4179BA" w14:textId="77777777" w:rsidR="003600D9" w:rsidRPr="00290BE8" w:rsidRDefault="003600D9" w:rsidP="00D31616">
            <w:pPr>
              <w:spacing w:before="40" w:after="40"/>
              <w:rPr>
                <w:color w:val="FFFFFF"/>
                <w:sz w:val="20"/>
                <w:szCs w:val="20"/>
                <w:lang w:eastAsia="x-none"/>
              </w:rPr>
            </w:pPr>
            <w:r w:rsidRPr="00290BE8">
              <w:rPr>
                <w:color w:val="FFFFFF"/>
                <w:sz w:val="20"/>
                <w:szCs w:val="20"/>
                <w:lang w:eastAsia="x-none"/>
              </w:rPr>
              <w:t>Murray cod</w:t>
            </w:r>
          </w:p>
        </w:tc>
        <w:tc>
          <w:tcPr>
            <w:tcW w:w="1291" w:type="dxa"/>
          </w:tcPr>
          <w:p w14:paraId="4CE7BBAC" w14:textId="77777777" w:rsidR="003600D9" w:rsidRPr="009A14B2" w:rsidRDefault="003600D9" w:rsidP="00D31616">
            <w:pPr>
              <w:spacing w:before="40" w:after="40"/>
              <w:jc w:val="center"/>
              <w:cnfStyle w:val="000000000000" w:firstRow="0" w:lastRow="0" w:firstColumn="0" w:lastColumn="0" w:oddVBand="0" w:evenVBand="0" w:oddHBand="0" w:evenHBand="0" w:firstRowFirstColumn="0" w:firstRowLastColumn="0" w:lastRowFirstColumn="0" w:lastRowLastColumn="0"/>
              <w:rPr>
                <w:sz w:val="20"/>
                <w:szCs w:val="20"/>
                <w:lang w:eastAsia="x-none"/>
              </w:rPr>
            </w:pPr>
            <w:r w:rsidRPr="009A14B2">
              <w:rPr>
                <w:sz w:val="20"/>
                <w:szCs w:val="20"/>
                <w:lang w:eastAsia="x-none"/>
              </w:rPr>
              <w:t>743</w:t>
            </w:r>
          </w:p>
        </w:tc>
        <w:tc>
          <w:tcPr>
            <w:tcW w:w="1418" w:type="dxa"/>
          </w:tcPr>
          <w:p w14:paraId="71178CEC" w14:textId="77777777" w:rsidR="003600D9" w:rsidRPr="009A14B2" w:rsidRDefault="003600D9" w:rsidP="00D31616">
            <w:pPr>
              <w:spacing w:before="40" w:after="40"/>
              <w:jc w:val="center"/>
              <w:cnfStyle w:val="000000000000" w:firstRow="0" w:lastRow="0" w:firstColumn="0" w:lastColumn="0" w:oddVBand="0" w:evenVBand="0" w:oddHBand="0" w:evenHBand="0" w:firstRowFirstColumn="0" w:firstRowLastColumn="0" w:lastRowFirstColumn="0" w:lastRowLastColumn="0"/>
              <w:rPr>
                <w:sz w:val="20"/>
                <w:szCs w:val="20"/>
                <w:lang w:eastAsia="x-none"/>
              </w:rPr>
            </w:pPr>
            <w:r w:rsidRPr="009A14B2">
              <w:rPr>
                <w:sz w:val="20"/>
                <w:szCs w:val="20"/>
                <w:lang w:eastAsia="x-none"/>
              </w:rPr>
              <w:t>418</w:t>
            </w:r>
          </w:p>
        </w:tc>
        <w:tc>
          <w:tcPr>
            <w:tcW w:w="1134" w:type="dxa"/>
          </w:tcPr>
          <w:p w14:paraId="2F8638F7" w14:textId="77777777" w:rsidR="003600D9" w:rsidRPr="009A14B2" w:rsidRDefault="003600D9" w:rsidP="00D31616">
            <w:pPr>
              <w:spacing w:before="40" w:after="40"/>
              <w:jc w:val="center"/>
              <w:cnfStyle w:val="000000000000" w:firstRow="0" w:lastRow="0" w:firstColumn="0" w:lastColumn="0" w:oddVBand="0" w:evenVBand="0" w:oddHBand="0" w:evenHBand="0" w:firstRowFirstColumn="0" w:firstRowLastColumn="0" w:lastRowFirstColumn="0" w:lastRowLastColumn="0"/>
              <w:rPr>
                <w:b/>
                <w:sz w:val="20"/>
                <w:szCs w:val="20"/>
                <w:lang w:eastAsia="x-none"/>
              </w:rPr>
            </w:pPr>
            <w:r w:rsidRPr="009A14B2">
              <w:rPr>
                <w:b/>
                <w:sz w:val="20"/>
                <w:szCs w:val="20"/>
                <w:lang w:eastAsia="x-none"/>
              </w:rPr>
              <w:t>1161</w:t>
            </w:r>
          </w:p>
        </w:tc>
      </w:tr>
      <w:tr w:rsidR="003600D9" w:rsidRPr="00153C21" w14:paraId="0970747E" w14:textId="77777777" w:rsidTr="00290BE8">
        <w:trPr>
          <w:jc w:val="center"/>
        </w:trPr>
        <w:tc>
          <w:tcPr>
            <w:cnfStyle w:val="001000000000" w:firstRow="0" w:lastRow="0" w:firstColumn="1" w:lastColumn="0" w:oddVBand="0" w:evenVBand="0" w:oddHBand="0" w:evenHBand="0" w:firstRowFirstColumn="0" w:firstRowLastColumn="0" w:lastRowFirstColumn="0" w:lastRowLastColumn="0"/>
            <w:tcW w:w="2219" w:type="dxa"/>
          </w:tcPr>
          <w:p w14:paraId="0F80997A" w14:textId="77777777" w:rsidR="003600D9" w:rsidRPr="00290BE8" w:rsidRDefault="003600D9" w:rsidP="00D31616">
            <w:pPr>
              <w:spacing w:before="40" w:after="40"/>
              <w:rPr>
                <w:color w:val="FFFFFF"/>
                <w:sz w:val="20"/>
                <w:szCs w:val="20"/>
                <w:lang w:eastAsia="x-none"/>
              </w:rPr>
            </w:pPr>
            <w:r w:rsidRPr="00290BE8">
              <w:rPr>
                <w:color w:val="FFFFFF"/>
                <w:sz w:val="20"/>
                <w:szCs w:val="20"/>
                <w:lang w:eastAsia="x-none"/>
              </w:rPr>
              <w:t>flat headed gudgeon</w:t>
            </w:r>
          </w:p>
        </w:tc>
        <w:tc>
          <w:tcPr>
            <w:tcW w:w="1291" w:type="dxa"/>
          </w:tcPr>
          <w:p w14:paraId="538C9E6F" w14:textId="77777777" w:rsidR="003600D9" w:rsidRPr="009A14B2" w:rsidRDefault="003600D9" w:rsidP="00D31616">
            <w:pPr>
              <w:spacing w:before="40" w:after="40"/>
              <w:jc w:val="center"/>
              <w:cnfStyle w:val="000000000000" w:firstRow="0" w:lastRow="0" w:firstColumn="0" w:lastColumn="0" w:oddVBand="0" w:evenVBand="0" w:oddHBand="0" w:evenHBand="0" w:firstRowFirstColumn="0" w:firstRowLastColumn="0" w:lastRowFirstColumn="0" w:lastRowLastColumn="0"/>
              <w:rPr>
                <w:sz w:val="20"/>
                <w:szCs w:val="20"/>
                <w:lang w:eastAsia="x-none"/>
              </w:rPr>
            </w:pPr>
            <w:r w:rsidRPr="009A14B2">
              <w:rPr>
                <w:sz w:val="20"/>
                <w:szCs w:val="20"/>
                <w:lang w:eastAsia="x-none"/>
              </w:rPr>
              <w:t>2</w:t>
            </w:r>
          </w:p>
        </w:tc>
        <w:tc>
          <w:tcPr>
            <w:tcW w:w="1418" w:type="dxa"/>
          </w:tcPr>
          <w:p w14:paraId="54A6DC3E" w14:textId="77777777" w:rsidR="003600D9" w:rsidRPr="009A14B2" w:rsidRDefault="003600D9" w:rsidP="00D31616">
            <w:pPr>
              <w:spacing w:before="40" w:after="40"/>
              <w:jc w:val="center"/>
              <w:cnfStyle w:val="000000000000" w:firstRow="0" w:lastRow="0" w:firstColumn="0" w:lastColumn="0" w:oddVBand="0" w:evenVBand="0" w:oddHBand="0" w:evenHBand="0" w:firstRowFirstColumn="0" w:firstRowLastColumn="0" w:lastRowFirstColumn="0" w:lastRowLastColumn="0"/>
              <w:rPr>
                <w:sz w:val="20"/>
                <w:szCs w:val="20"/>
                <w:lang w:eastAsia="x-none"/>
              </w:rPr>
            </w:pPr>
            <w:r w:rsidRPr="009A14B2">
              <w:rPr>
                <w:sz w:val="20"/>
                <w:szCs w:val="20"/>
                <w:lang w:eastAsia="x-none"/>
              </w:rPr>
              <w:t>7</w:t>
            </w:r>
          </w:p>
        </w:tc>
        <w:tc>
          <w:tcPr>
            <w:tcW w:w="1134" w:type="dxa"/>
          </w:tcPr>
          <w:p w14:paraId="205C2126" w14:textId="77777777" w:rsidR="003600D9" w:rsidRPr="009A14B2" w:rsidRDefault="003600D9" w:rsidP="00D31616">
            <w:pPr>
              <w:spacing w:before="40" w:after="40"/>
              <w:jc w:val="center"/>
              <w:cnfStyle w:val="000000000000" w:firstRow="0" w:lastRow="0" w:firstColumn="0" w:lastColumn="0" w:oddVBand="0" w:evenVBand="0" w:oddHBand="0" w:evenHBand="0" w:firstRowFirstColumn="0" w:firstRowLastColumn="0" w:lastRowFirstColumn="0" w:lastRowLastColumn="0"/>
              <w:rPr>
                <w:b/>
                <w:sz w:val="20"/>
                <w:szCs w:val="20"/>
                <w:lang w:eastAsia="x-none"/>
              </w:rPr>
            </w:pPr>
            <w:r w:rsidRPr="009A14B2">
              <w:rPr>
                <w:b/>
                <w:sz w:val="20"/>
                <w:szCs w:val="20"/>
                <w:lang w:eastAsia="x-none"/>
              </w:rPr>
              <w:t>9</w:t>
            </w:r>
          </w:p>
        </w:tc>
      </w:tr>
      <w:tr w:rsidR="003600D9" w:rsidRPr="00153C21" w14:paraId="709553EC" w14:textId="77777777" w:rsidTr="00290BE8">
        <w:trPr>
          <w:jc w:val="center"/>
        </w:trPr>
        <w:tc>
          <w:tcPr>
            <w:cnfStyle w:val="001000000000" w:firstRow="0" w:lastRow="0" w:firstColumn="1" w:lastColumn="0" w:oddVBand="0" w:evenVBand="0" w:oddHBand="0" w:evenHBand="0" w:firstRowFirstColumn="0" w:firstRowLastColumn="0" w:lastRowFirstColumn="0" w:lastRowLastColumn="0"/>
            <w:tcW w:w="2219" w:type="dxa"/>
          </w:tcPr>
          <w:p w14:paraId="3A31B667" w14:textId="77777777" w:rsidR="003600D9" w:rsidRPr="00290BE8" w:rsidRDefault="003600D9" w:rsidP="00D31616">
            <w:pPr>
              <w:spacing w:before="40" w:after="40"/>
              <w:rPr>
                <w:color w:val="FFFFFF"/>
                <w:sz w:val="20"/>
                <w:szCs w:val="20"/>
                <w:lang w:eastAsia="x-none"/>
              </w:rPr>
            </w:pPr>
            <w:r w:rsidRPr="00290BE8">
              <w:rPr>
                <w:color w:val="FFFFFF"/>
                <w:sz w:val="20"/>
                <w:szCs w:val="20"/>
                <w:lang w:eastAsia="x-none"/>
              </w:rPr>
              <w:t>Australian smelt</w:t>
            </w:r>
          </w:p>
        </w:tc>
        <w:tc>
          <w:tcPr>
            <w:tcW w:w="1291" w:type="dxa"/>
          </w:tcPr>
          <w:p w14:paraId="202F62D7" w14:textId="5129B446" w:rsidR="003600D9" w:rsidRPr="009A14B2" w:rsidRDefault="003600D9" w:rsidP="00D31616">
            <w:pPr>
              <w:spacing w:before="40" w:after="40"/>
              <w:jc w:val="center"/>
              <w:cnfStyle w:val="000000000000" w:firstRow="0" w:lastRow="0" w:firstColumn="0" w:lastColumn="0" w:oddVBand="0" w:evenVBand="0" w:oddHBand="0" w:evenHBand="0" w:firstRowFirstColumn="0" w:firstRowLastColumn="0" w:lastRowFirstColumn="0" w:lastRowLastColumn="0"/>
              <w:rPr>
                <w:sz w:val="20"/>
                <w:szCs w:val="20"/>
                <w:lang w:eastAsia="x-none"/>
              </w:rPr>
            </w:pPr>
          </w:p>
        </w:tc>
        <w:tc>
          <w:tcPr>
            <w:tcW w:w="1418" w:type="dxa"/>
          </w:tcPr>
          <w:p w14:paraId="54EF8847" w14:textId="77777777" w:rsidR="003600D9" w:rsidRPr="009A14B2" w:rsidRDefault="003600D9" w:rsidP="00D31616">
            <w:pPr>
              <w:spacing w:before="40" w:after="40"/>
              <w:jc w:val="center"/>
              <w:cnfStyle w:val="000000000000" w:firstRow="0" w:lastRow="0" w:firstColumn="0" w:lastColumn="0" w:oddVBand="0" w:evenVBand="0" w:oddHBand="0" w:evenHBand="0" w:firstRowFirstColumn="0" w:firstRowLastColumn="0" w:lastRowFirstColumn="0" w:lastRowLastColumn="0"/>
              <w:rPr>
                <w:sz w:val="20"/>
                <w:szCs w:val="20"/>
                <w:lang w:eastAsia="x-none"/>
              </w:rPr>
            </w:pPr>
            <w:r w:rsidRPr="009A14B2">
              <w:rPr>
                <w:sz w:val="20"/>
                <w:szCs w:val="20"/>
                <w:lang w:eastAsia="x-none"/>
              </w:rPr>
              <w:t>48</w:t>
            </w:r>
          </w:p>
        </w:tc>
        <w:tc>
          <w:tcPr>
            <w:tcW w:w="1134" w:type="dxa"/>
          </w:tcPr>
          <w:p w14:paraId="044BF226" w14:textId="77777777" w:rsidR="003600D9" w:rsidRPr="009A14B2" w:rsidRDefault="003600D9" w:rsidP="00D31616">
            <w:pPr>
              <w:spacing w:before="40" w:after="40"/>
              <w:jc w:val="center"/>
              <w:cnfStyle w:val="000000000000" w:firstRow="0" w:lastRow="0" w:firstColumn="0" w:lastColumn="0" w:oddVBand="0" w:evenVBand="0" w:oddHBand="0" w:evenHBand="0" w:firstRowFirstColumn="0" w:firstRowLastColumn="0" w:lastRowFirstColumn="0" w:lastRowLastColumn="0"/>
              <w:rPr>
                <w:b/>
                <w:sz w:val="20"/>
                <w:szCs w:val="20"/>
                <w:lang w:eastAsia="x-none"/>
              </w:rPr>
            </w:pPr>
            <w:r w:rsidRPr="009A14B2">
              <w:rPr>
                <w:b/>
                <w:sz w:val="20"/>
                <w:szCs w:val="20"/>
                <w:lang w:eastAsia="x-none"/>
              </w:rPr>
              <w:t>48</w:t>
            </w:r>
          </w:p>
        </w:tc>
      </w:tr>
      <w:tr w:rsidR="003600D9" w:rsidRPr="00153C21" w14:paraId="71836EDC" w14:textId="77777777" w:rsidTr="00290BE8">
        <w:trPr>
          <w:jc w:val="center"/>
        </w:trPr>
        <w:tc>
          <w:tcPr>
            <w:cnfStyle w:val="001000000000" w:firstRow="0" w:lastRow="0" w:firstColumn="1" w:lastColumn="0" w:oddVBand="0" w:evenVBand="0" w:oddHBand="0" w:evenHBand="0" w:firstRowFirstColumn="0" w:firstRowLastColumn="0" w:lastRowFirstColumn="0" w:lastRowLastColumn="0"/>
            <w:tcW w:w="2219" w:type="dxa"/>
          </w:tcPr>
          <w:p w14:paraId="2BC186D0" w14:textId="77777777" w:rsidR="003600D9" w:rsidRPr="00290BE8" w:rsidRDefault="003600D9" w:rsidP="00D31616">
            <w:pPr>
              <w:spacing w:before="40" w:after="40"/>
              <w:rPr>
                <w:color w:val="FFFFFF"/>
                <w:sz w:val="20"/>
                <w:szCs w:val="20"/>
                <w:lang w:eastAsia="x-none"/>
              </w:rPr>
            </w:pPr>
            <w:r w:rsidRPr="00290BE8">
              <w:rPr>
                <w:color w:val="FFFFFF"/>
                <w:sz w:val="20"/>
                <w:szCs w:val="20"/>
                <w:lang w:eastAsia="x-none"/>
              </w:rPr>
              <w:t>carp gudgeon</w:t>
            </w:r>
          </w:p>
        </w:tc>
        <w:tc>
          <w:tcPr>
            <w:tcW w:w="1291" w:type="dxa"/>
          </w:tcPr>
          <w:p w14:paraId="3A5D99A0" w14:textId="77777777" w:rsidR="003600D9" w:rsidRPr="009A14B2" w:rsidRDefault="003600D9" w:rsidP="00D31616">
            <w:pPr>
              <w:spacing w:before="40" w:after="40"/>
              <w:jc w:val="center"/>
              <w:cnfStyle w:val="000000000000" w:firstRow="0" w:lastRow="0" w:firstColumn="0" w:lastColumn="0" w:oddVBand="0" w:evenVBand="0" w:oddHBand="0" w:evenHBand="0" w:firstRowFirstColumn="0" w:firstRowLastColumn="0" w:lastRowFirstColumn="0" w:lastRowLastColumn="0"/>
              <w:rPr>
                <w:sz w:val="20"/>
                <w:szCs w:val="20"/>
                <w:lang w:eastAsia="x-none"/>
              </w:rPr>
            </w:pPr>
            <w:r w:rsidRPr="009A14B2">
              <w:rPr>
                <w:sz w:val="20"/>
                <w:szCs w:val="20"/>
                <w:lang w:eastAsia="x-none"/>
              </w:rPr>
              <w:t>1</w:t>
            </w:r>
          </w:p>
        </w:tc>
        <w:tc>
          <w:tcPr>
            <w:tcW w:w="1418" w:type="dxa"/>
          </w:tcPr>
          <w:p w14:paraId="33DB7494" w14:textId="77777777" w:rsidR="003600D9" w:rsidRPr="009A14B2" w:rsidRDefault="003600D9" w:rsidP="00D31616">
            <w:pPr>
              <w:spacing w:before="40" w:after="40"/>
              <w:jc w:val="center"/>
              <w:cnfStyle w:val="000000000000" w:firstRow="0" w:lastRow="0" w:firstColumn="0" w:lastColumn="0" w:oddVBand="0" w:evenVBand="0" w:oddHBand="0" w:evenHBand="0" w:firstRowFirstColumn="0" w:firstRowLastColumn="0" w:lastRowFirstColumn="0" w:lastRowLastColumn="0"/>
              <w:rPr>
                <w:sz w:val="20"/>
                <w:szCs w:val="20"/>
                <w:lang w:eastAsia="x-none"/>
              </w:rPr>
            </w:pPr>
            <w:r w:rsidRPr="009A14B2">
              <w:rPr>
                <w:sz w:val="20"/>
                <w:szCs w:val="20"/>
                <w:lang w:eastAsia="x-none"/>
              </w:rPr>
              <w:t>3</w:t>
            </w:r>
          </w:p>
        </w:tc>
        <w:tc>
          <w:tcPr>
            <w:tcW w:w="1134" w:type="dxa"/>
          </w:tcPr>
          <w:p w14:paraId="0514295C" w14:textId="77777777" w:rsidR="003600D9" w:rsidRPr="009A14B2" w:rsidRDefault="003600D9" w:rsidP="00D31616">
            <w:pPr>
              <w:spacing w:before="40" w:after="40"/>
              <w:jc w:val="center"/>
              <w:cnfStyle w:val="000000000000" w:firstRow="0" w:lastRow="0" w:firstColumn="0" w:lastColumn="0" w:oddVBand="0" w:evenVBand="0" w:oddHBand="0" w:evenHBand="0" w:firstRowFirstColumn="0" w:firstRowLastColumn="0" w:lastRowFirstColumn="0" w:lastRowLastColumn="0"/>
              <w:rPr>
                <w:b/>
                <w:sz w:val="20"/>
                <w:szCs w:val="20"/>
                <w:lang w:eastAsia="x-none"/>
              </w:rPr>
            </w:pPr>
            <w:r w:rsidRPr="009A14B2">
              <w:rPr>
                <w:b/>
                <w:sz w:val="20"/>
                <w:szCs w:val="20"/>
                <w:lang w:eastAsia="x-none"/>
              </w:rPr>
              <w:t>4</w:t>
            </w:r>
          </w:p>
        </w:tc>
      </w:tr>
      <w:tr w:rsidR="003600D9" w:rsidRPr="00153C21" w14:paraId="509E05F3" w14:textId="77777777" w:rsidTr="00290BE8">
        <w:trPr>
          <w:jc w:val="center"/>
        </w:trPr>
        <w:tc>
          <w:tcPr>
            <w:cnfStyle w:val="001000000000" w:firstRow="0" w:lastRow="0" w:firstColumn="1" w:lastColumn="0" w:oddVBand="0" w:evenVBand="0" w:oddHBand="0" w:evenHBand="0" w:firstRowFirstColumn="0" w:firstRowLastColumn="0" w:lastRowFirstColumn="0" w:lastRowLastColumn="0"/>
            <w:tcW w:w="2219" w:type="dxa"/>
          </w:tcPr>
          <w:p w14:paraId="5A40CFDA" w14:textId="77777777" w:rsidR="003600D9" w:rsidRPr="00290BE8" w:rsidRDefault="003600D9" w:rsidP="00D31616">
            <w:pPr>
              <w:spacing w:before="40" w:after="40"/>
              <w:rPr>
                <w:color w:val="FFFFFF"/>
                <w:sz w:val="20"/>
                <w:szCs w:val="20"/>
                <w:lang w:eastAsia="x-none"/>
              </w:rPr>
            </w:pPr>
            <w:r w:rsidRPr="00290BE8">
              <w:rPr>
                <w:color w:val="FFFFFF"/>
                <w:sz w:val="20"/>
                <w:szCs w:val="20"/>
                <w:lang w:eastAsia="x-none"/>
              </w:rPr>
              <w:t>freshwater catfish</w:t>
            </w:r>
          </w:p>
        </w:tc>
        <w:tc>
          <w:tcPr>
            <w:tcW w:w="1291" w:type="dxa"/>
          </w:tcPr>
          <w:p w14:paraId="0372C7A0" w14:textId="55D2DAC0" w:rsidR="003600D9" w:rsidRPr="009A14B2" w:rsidRDefault="003600D9" w:rsidP="00D31616">
            <w:pPr>
              <w:spacing w:before="40" w:after="40"/>
              <w:jc w:val="center"/>
              <w:cnfStyle w:val="000000000000" w:firstRow="0" w:lastRow="0" w:firstColumn="0" w:lastColumn="0" w:oddVBand="0" w:evenVBand="0" w:oddHBand="0" w:evenHBand="0" w:firstRowFirstColumn="0" w:firstRowLastColumn="0" w:lastRowFirstColumn="0" w:lastRowLastColumn="0"/>
              <w:rPr>
                <w:sz w:val="20"/>
                <w:szCs w:val="20"/>
                <w:lang w:eastAsia="x-none"/>
              </w:rPr>
            </w:pPr>
          </w:p>
        </w:tc>
        <w:tc>
          <w:tcPr>
            <w:tcW w:w="1418" w:type="dxa"/>
          </w:tcPr>
          <w:p w14:paraId="6560E80A" w14:textId="47F5D425" w:rsidR="003600D9" w:rsidRPr="009A14B2" w:rsidRDefault="003600D9" w:rsidP="00D31616">
            <w:pPr>
              <w:spacing w:before="40" w:after="40"/>
              <w:jc w:val="center"/>
              <w:cnfStyle w:val="000000000000" w:firstRow="0" w:lastRow="0" w:firstColumn="0" w:lastColumn="0" w:oddVBand="0" w:evenVBand="0" w:oddHBand="0" w:evenHBand="0" w:firstRowFirstColumn="0" w:firstRowLastColumn="0" w:lastRowFirstColumn="0" w:lastRowLastColumn="0"/>
              <w:rPr>
                <w:sz w:val="20"/>
                <w:szCs w:val="20"/>
                <w:lang w:eastAsia="x-none"/>
              </w:rPr>
            </w:pPr>
          </w:p>
        </w:tc>
        <w:tc>
          <w:tcPr>
            <w:tcW w:w="1134" w:type="dxa"/>
          </w:tcPr>
          <w:p w14:paraId="51B2BA33" w14:textId="77777777" w:rsidR="003600D9" w:rsidRPr="009A14B2" w:rsidRDefault="003600D9" w:rsidP="00D31616">
            <w:pPr>
              <w:spacing w:before="40" w:after="40"/>
              <w:jc w:val="center"/>
              <w:cnfStyle w:val="000000000000" w:firstRow="0" w:lastRow="0" w:firstColumn="0" w:lastColumn="0" w:oddVBand="0" w:evenVBand="0" w:oddHBand="0" w:evenHBand="0" w:firstRowFirstColumn="0" w:firstRowLastColumn="0" w:lastRowFirstColumn="0" w:lastRowLastColumn="0"/>
              <w:rPr>
                <w:b/>
                <w:sz w:val="20"/>
                <w:szCs w:val="20"/>
                <w:lang w:eastAsia="x-none"/>
              </w:rPr>
            </w:pPr>
            <w:r w:rsidRPr="009A14B2">
              <w:rPr>
                <w:b/>
                <w:sz w:val="20"/>
                <w:szCs w:val="20"/>
                <w:lang w:eastAsia="x-none"/>
              </w:rPr>
              <w:t>0</w:t>
            </w:r>
          </w:p>
        </w:tc>
      </w:tr>
      <w:tr w:rsidR="003600D9" w:rsidRPr="00153C21" w14:paraId="4216AFE8" w14:textId="77777777" w:rsidTr="00290BE8">
        <w:trPr>
          <w:jc w:val="center"/>
        </w:trPr>
        <w:tc>
          <w:tcPr>
            <w:cnfStyle w:val="001000000000" w:firstRow="0" w:lastRow="0" w:firstColumn="1" w:lastColumn="0" w:oddVBand="0" w:evenVBand="0" w:oddHBand="0" w:evenHBand="0" w:firstRowFirstColumn="0" w:firstRowLastColumn="0" w:lastRowFirstColumn="0" w:lastRowLastColumn="0"/>
            <w:tcW w:w="2219" w:type="dxa"/>
          </w:tcPr>
          <w:p w14:paraId="595729CC" w14:textId="77777777" w:rsidR="003600D9" w:rsidRPr="00290BE8" w:rsidRDefault="003600D9" w:rsidP="00D31616">
            <w:pPr>
              <w:spacing w:before="40" w:after="40"/>
              <w:rPr>
                <w:color w:val="FFFFFF"/>
                <w:sz w:val="20"/>
                <w:szCs w:val="20"/>
                <w:lang w:eastAsia="x-none"/>
              </w:rPr>
            </w:pPr>
            <w:r w:rsidRPr="00290BE8">
              <w:rPr>
                <w:color w:val="FFFFFF"/>
                <w:sz w:val="20"/>
                <w:szCs w:val="20"/>
                <w:lang w:eastAsia="x-none"/>
              </w:rPr>
              <w:t>golden perch</w:t>
            </w:r>
          </w:p>
        </w:tc>
        <w:tc>
          <w:tcPr>
            <w:tcW w:w="1291" w:type="dxa"/>
          </w:tcPr>
          <w:p w14:paraId="7FEB4DDF" w14:textId="151ECF45" w:rsidR="003600D9" w:rsidRPr="009A14B2" w:rsidRDefault="003600D9" w:rsidP="00D31616">
            <w:pPr>
              <w:spacing w:before="40" w:after="40"/>
              <w:jc w:val="center"/>
              <w:cnfStyle w:val="000000000000" w:firstRow="0" w:lastRow="0" w:firstColumn="0" w:lastColumn="0" w:oddVBand="0" w:evenVBand="0" w:oddHBand="0" w:evenHBand="0" w:firstRowFirstColumn="0" w:firstRowLastColumn="0" w:lastRowFirstColumn="0" w:lastRowLastColumn="0"/>
              <w:rPr>
                <w:sz w:val="20"/>
                <w:szCs w:val="20"/>
                <w:lang w:eastAsia="x-none"/>
              </w:rPr>
            </w:pPr>
          </w:p>
        </w:tc>
        <w:tc>
          <w:tcPr>
            <w:tcW w:w="1418" w:type="dxa"/>
          </w:tcPr>
          <w:p w14:paraId="01177141" w14:textId="3CD86CCD" w:rsidR="003600D9" w:rsidRPr="009A14B2" w:rsidRDefault="003600D9" w:rsidP="00D31616">
            <w:pPr>
              <w:spacing w:before="40" w:after="40"/>
              <w:jc w:val="center"/>
              <w:cnfStyle w:val="000000000000" w:firstRow="0" w:lastRow="0" w:firstColumn="0" w:lastColumn="0" w:oddVBand="0" w:evenVBand="0" w:oddHBand="0" w:evenHBand="0" w:firstRowFirstColumn="0" w:firstRowLastColumn="0" w:lastRowFirstColumn="0" w:lastRowLastColumn="0"/>
              <w:rPr>
                <w:sz w:val="20"/>
                <w:szCs w:val="20"/>
                <w:lang w:eastAsia="x-none"/>
              </w:rPr>
            </w:pPr>
          </w:p>
        </w:tc>
        <w:tc>
          <w:tcPr>
            <w:tcW w:w="1134" w:type="dxa"/>
          </w:tcPr>
          <w:p w14:paraId="7B608D39" w14:textId="77777777" w:rsidR="003600D9" w:rsidRPr="009A14B2" w:rsidRDefault="003600D9" w:rsidP="00D31616">
            <w:pPr>
              <w:spacing w:before="40" w:after="40"/>
              <w:jc w:val="center"/>
              <w:cnfStyle w:val="000000000000" w:firstRow="0" w:lastRow="0" w:firstColumn="0" w:lastColumn="0" w:oddVBand="0" w:evenVBand="0" w:oddHBand="0" w:evenHBand="0" w:firstRowFirstColumn="0" w:firstRowLastColumn="0" w:lastRowFirstColumn="0" w:lastRowLastColumn="0"/>
              <w:rPr>
                <w:b/>
                <w:sz w:val="20"/>
                <w:szCs w:val="20"/>
                <w:lang w:eastAsia="x-none"/>
              </w:rPr>
            </w:pPr>
            <w:r w:rsidRPr="009A14B2">
              <w:rPr>
                <w:b/>
                <w:sz w:val="20"/>
                <w:szCs w:val="20"/>
                <w:lang w:eastAsia="x-none"/>
              </w:rPr>
              <w:t>0</w:t>
            </w:r>
          </w:p>
        </w:tc>
      </w:tr>
      <w:tr w:rsidR="003600D9" w:rsidRPr="00153C21" w14:paraId="0FC63685" w14:textId="77777777" w:rsidTr="00290BE8">
        <w:trPr>
          <w:jc w:val="center"/>
        </w:trPr>
        <w:tc>
          <w:tcPr>
            <w:cnfStyle w:val="001000000000" w:firstRow="0" w:lastRow="0" w:firstColumn="1" w:lastColumn="0" w:oddVBand="0" w:evenVBand="0" w:oddHBand="0" w:evenHBand="0" w:firstRowFirstColumn="0" w:firstRowLastColumn="0" w:lastRowFirstColumn="0" w:lastRowLastColumn="0"/>
            <w:tcW w:w="2219" w:type="dxa"/>
          </w:tcPr>
          <w:p w14:paraId="7B672162" w14:textId="77777777" w:rsidR="003600D9" w:rsidRPr="00290BE8" w:rsidRDefault="003600D9" w:rsidP="00D31616">
            <w:pPr>
              <w:spacing w:before="40" w:after="40"/>
              <w:rPr>
                <w:color w:val="FFFFFF"/>
                <w:sz w:val="20"/>
                <w:szCs w:val="20"/>
                <w:lang w:eastAsia="x-none"/>
              </w:rPr>
            </w:pPr>
            <w:r w:rsidRPr="00290BE8">
              <w:rPr>
                <w:color w:val="FFFFFF"/>
                <w:sz w:val="20"/>
                <w:szCs w:val="20"/>
                <w:lang w:eastAsia="x-none"/>
              </w:rPr>
              <w:t>eastern gambusia</w:t>
            </w:r>
          </w:p>
        </w:tc>
        <w:tc>
          <w:tcPr>
            <w:tcW w:w="1291" w:type="dxa"/>
          </w:tcPr>
          <w:p w14:paraId="3E789F18" w14:textId="5A024389" w:rsidR="003600D9" w:rsidRPr="009A14B2" w:rsidRDefault="003600D9" w:rsidP="00D31616">
            <w:pPr>
              <w:spacing w:before="40" w:after="40"/>
              <w:jc w:val="center"/>
              <w:cnfStyle w:val="000000000000" w:firstRow="0" w:lastRow="0" w:firstColumn="0" w:lastColumn="0" w:oddVBand="0" w:evenVBand="0" w:oddHBand="0" w:evenHBand="0" w:firstRowFirstColumn="0" w:firstRowLastColumn="0" w:lastRowFirstColumn="0" w:lastRowLastColumn="0"/>
              <w:rPr>
                <w:sz w:val="20"/>
                <w:szCs w:val="20"/>
                <w:lang w:eastAsia="x-none"/>
              </w:rPr>
            </w:pPr>
          </w:p>
        </w:tc>
        <w:tc>
          <w:tcPr>
            <w:tcW w:w="1418" w:type="dxa"/>
          </w:tcPr>
          <w:p w14:paraId="347C242D" w14:textId="77777777" w:rsidR="003600D9" w:rsidRPr="009A14B2" w:rsidRDefault="003600D9" w:rsidP="00D31616">
            <w:pPr>
              <w:spacing w:before="40" w:after="40"/>
              <w:jc w:val="center"/>
              <w:cnfStyle w:val="000000000000" w:firstRow="0" w:lastRow="0" w:firstColumn="0" w:lastColumn="0" w:oddVBand="0" w:evenVBand="0" w:oddHBand="0" w:evenHBand="0" w:firstRowFirstColumn="0" w:firstRowLastColumn="0" w:lastRowFirstColumn="0" w:lastRowLastColumn="0"/>
              <w:rPr>
                <w:sz w:val="20"/>
                <w:szCs w:val="20"/>
                <w:lang w:eastAsia="x-none"/>
              </w:rPr>
            </w:pPr>
            <w:r w:rsidRPr="009A14B2">
              <w:rPr>
                <w:sz w:val="20"/>
                <w:szCs w:val="20"/>
                <w:lang w:eastAsia="x-none"/>
              </w:rPr>
              <w:t>6</w:t>
            </w:r>
          </w:p>
        </w:tc>
        <w:tc>
          <w:tcPr>
            <w:tcW w:w="1134" w:type="dxa"/>
          </w:tcPr>
          <w:p w14:paraId="19849EA1" w14:textId="77777777" w:rsidR="003600D9" w:rsidRPr="009A14B2" w:rsidRDefault="003600D9" w:rsidP="00D31616">
            <w:pPr>
              <w:spacing w:before="40" w:after="40"/>
              <w:jc w:val="center"/>
              <w:cnfStyle w:val="000000000000" w:firstRow="0" w:lastRow="0" w:firstColumn="0" w:lastColumn="0" w:oddVBand="0" w:evenVBand="0" w:oddHBand="0" w:evenHBand="0" w:firstRowFirstColumn="0" w:firstRowLastColumn="0" w:lastRowFirstColumn="0" w:lastRowLastColumn="0"/>
              <w:rPr>
                <w:b/>
                <w:sz w:val="20"/>
                <w:szCs w:val="20"/>
                <w:lang w:eastAsia="x-none"/>
              </w:rPr>
            </w:pPr>
            <w:r w:rsidRPr="009A14B2">
              <w:rPr>
                <w:b/>
                <w:sz w:val="20"/>
                <w:szCs w:val="20"/>
                <w:lang w:eastAsia="x-none"/>
              </w:rPr>
              <w:t>6</w:t>
            </w:r>
          </w:p>
        </w:tc>
      </w:tr>
      <w:tr w:rsidR="003600D9" w:rsidRPr="00153C21" w14:paraId="24F2FCFA" w14:textId="77777777" w:rsidTr="00290BE8">
        <w:trPr>
          <w:jc w:val="center"/>
        </w:trPr>
        <w:tc>
          <w:tcPr>
            <w:cnfStyle w:val="001000000000" w:firstRow="0" w:lastRow="0" w:firstColumn="1" w:lastColumn="0" w:oddVBand="0" w:evenVBand="0" w:oddHBand="0" w:evenHBand="0" w:firstRowFirstColumn="0" w:firstRowLastColumn="0" w:lastRowFirstColumn="0" w:lastRowLastColumn="0"/>
            <w:tcW w:w="2219" w:type="dxa"/>
          </w:tcPr>
          <w:p w14:paraId="4226505A" w14:textId="77777777" w:rsidR="003600D9" w:rsidRPr="00290BE8" w:rsidRDefault="003600D9" w:rsidP="00D31616">
            <w:pPr>
              <w:spacing w:before="40" w:after="40"/>
              <w:rPr>
                <w:color w:val="FFFFFF"/>
                <w:sz w:val="20"/>
                <w:szCs w:val="20"/>
                <w:lang w:eastAsia="x-none"/>
              </w:rPr>
            </w:pPr>
            <w:r w:rsidRPr="00290BE8">
              <w:rPr>
                <w:color w:val="FFFFFF"/>
                <w:sz w:val="20"/>
                <w:szCs w:val="20"/>
                <w:lang w:eastAsia="x-none"/>
              </w:rPr>
              <w:t>common carp</w:t>
            </w:r>
          </w:p>
        </w:tc>
        <w:tc>
          <w:tcPr>
            <w:tcW w:w="1291" w:type="dxa"/>
          </w:tcPr>
          <w:p w14:paraId="52E563D6" w14:textId="77777777" w:rsidR="003600D9" w:rsidRPr="009A14B2" w:rsidRDefault="003600D9" w:rsidP="00D31616">
            <w:pPr>
              <w:spacing w:before="40" w:after="40"/>
              <w:jc w:val="center"/>
              <w:cnfStyle w:val="000000000000" w:firstRow="0" w:lastRow="0" w:firstColumn="0" w:lastColumn="0" w:oddVBand="0" w:evenVBand="0" w:oddHBand="0" w:evenHBand="0" w:firstRowFirstColumn="0" w:firstRowLastColumn="0" w:lastRowFirstColumn="0" w:lastRowLastColumn="0"/>
              <w:rPr>
                <w:sz w:val="20"/>
                <w:szCs w:val="20"/>
                <w:lang w:eastAsia="x-none"/>
              </w:rPr>
            </w:pPr>
            <w:r w:rsidRPr="009A14B2">
              <w:rPr>
                <w:sz w:val="20"/>
                <w:szCs w:val="20"/>
                <w:lang w:eastAsia="x-none"/>
              </w:rPr>
              <w:t>2</w:t>
            </w:r>
          </w:p>
        </w:tc>
        <w:tc>
          <w:tcPr>
            <w:tcW w:w="1418" w:type="dxa"/>
          </w:tcPr>
          <w:p w14:paraId="4533EC19" w14:textId="77777777" w:rsidR="003600D9" w:rsidRPr="009A14B2" w:rsidRDefault="003600D9" w:rsidP="00D31616">
            <w:pPr>
              <w:spacing w:before="40" w:after="40"/>
              <w:jc w:val="center"/>
              <w:cnfStyle w:val="000000000000" w:firstRow="0" w:lastRow="0" w:firstColumn="0" w:lastColumn="0" w:oddVBand="0" w:evenVBand="0" w:oddHBand="0" w:evenHBand="0" w:firstRowFirstColumn="0" w:firstRowLastColumn="0" w:lastRowFirstColumn="0" w:lastRowLastColumn="0"/>
              <w:rPr>
                <w:sz w:val="20"/>
                <w:szCs w:val="20"/>
                <w:lang w:eastAsia="x-none"/>
              </w:rPr>
            </w:pPr>
            <w:r w:rsidRPr="009A14B2">
              <w:rPr>
                <w:sz w:val="20"/>
                <w:szCs w:val="20"/>
                <w:lang w:eastAsia="x-none"/>
              </w:rPr>
              <w:t>18</w:t>
            </w:r>
          </w:p>
        </w:tc>
        <w:tc>
          <w:tcPr>
            <w:tcW w:w="1134" w:type="dxa"/>
          </w:tcPr>
          <w:p w14:paraId="73F54F60" w14:textId="77777777" w:rsidR="003600D9" w:rsidRPr="009A14B2" w:rsidRDefault="003600D9" w:rsidP="00D31616">
            <w:pPr>
              <w:spacing w:before="40" w:after="40"/>
              <w:jc w:val="center"/>
              <w:cnfStyle w:val="000000000000" w:firstRow="0" w:lastRow="0" w:firstColumn="0" w:lastColumn="0" w:oddVBand="0" w:evenVBand="0" w:oddHBand="0" w:evenHBand="0" w:firstRowFirstColumn="0" w:firstRowLastColumn="0" w:lastRowFirstColumn="0" w:lastRowLastColumn="0"/>
              <w:rPr>
                <w:b/>
                <w:sz w:val="20"/>
                <w:szCs w:val="20"/>
                <w:lang w:eastAsia="x-none"/>
              </w:rPr>
            </w:pPr>
            <w:r w:rsidRPr="009A14B2">
              <w:rPr>
                <w:b/>
                <w:sz w:val="20"/>
                <w:szCs w:val="20"/>
                <w:lang w:eastAsia="x-none"/>
              </w:rPr>
              <w:t>20</w:t>
            </w:r>
          </w:p>
        </w:tc>
      </w:tr>
      <w:tr w:rsidR="003600D9" w:rsidRPr="00153C21" w14:paraId="6E6487DC" w14:textId="77777777" w:rsidTr="00290BE8">
        <w:trPr>
          <w:jc w:val="center"/>
        </w:trPr>
        <w:tc>
          <w:tcPr>
            <w:cnfStyle w:val="001000000000" w:firstRow="0" w:lastRow="0" w:firstColumn="1" w:lastColumn="0" w:oddVBand="0" w:evenVBand="0" w:oddHBand="0" w:evenHBand="0" w:firstRowFirstColumn="0" w:firstRowLastColumn="0" w:lastRowFirstColumn="0" w:lastRowLastColumn="0"/>
            <w:tcW w:w="2219" w:type="dxa"/>
          </w:tcPr>
          <w:p w14:paraId="18DFDA44" w14:textId="77777777" w:rsidR="003600D9" w:rsidRPr="00290BE8" w:rsidRDefault="003600D9" w:rsidP="00D31616">
            <w:pPr>
              <w:spacing w:before="40" w:after="40"/>
              <w:rPr>
                <w:i/>
                <w:color w:val="FFFFFF"/>
                <w:sz w:val="20"/>
                <w:szCs w:val="20"/>
                <w:lang w:eastAsia="x-none"/>
              </w:rPr>
            </w:pPr>
            <w:r w:rsidRPr="00290BE8">
              <w:rPr>
                <w:i/>
                <w:color w:val="FFFFFF"/>
                <w:sz w:val="20"/>
                <w:szCs w:val="20"/>
                <w:lang w:eastAsia="x-none"/>
              </w:rPr>
              <w:t>TOTAL</w:t>
            </w:r>
          </w:p>
        </w:tc>
        <w:tc>
          <w:tcPr>
            <w:tcW w:w="1291" w:type="dxa"/>
          </w:tcPr>
          <w:p w14:paraId="5EC51534" w14:textId="77777777" w:rsidR="003600D9" w:rsidRPr="009A14B2" w:rsidRDefault="003600D9" w:rsidP="00D31616">
            <w:pPr>
              <w:spacing w:before="40" w:after="40"/>
              <w:jc w:val="center"/>
              <w:cnfStyle w:val="000000000000" w:firstRow="0" w:lastRow="0" w:firstColumn="0" w:lastColumn="0" w:oddVBand="0" w:evenVBand="0" w:oddHBand="0" w:evenHBand="0" w:firstRowFirstColumn="0" w:firstRowLastColumn="0" w:lastRowFirstColumn="0" w:lastRowLastColumn="0"/>
              <w:rPr>
                <w:b/>
                <w:sz w:val="20"/>
                <w:szCs w:val="20"/>
                <w:lang w:eastAsia="x-none"/>
              </w:rPr>
            </w:pPr>
            <w:r w:rsidRPr="009A14B2">
              <w:rPr>
                <w:b/>
                <w:sz w:val="20"/>
                <w:szCs w:val="20"/>
                <w:lang w:eastAsia="x-none"/>
              </w:rPr>
              <w:t>748</w:t>
            </w:r>
          </w:p>
        </w:tc>
        <w:tc>
          <w:tcPr>
            <w:tcW w:w="1418" w:type="dxa"/>
          </w:tcPr>
          <w:p w14:paraId="49CB5610" w14:textId="77777777" w:rsidR="003600D9" w:rsidRPr="009A14B2" w:rsidRDefault="003600D9" w:rsidP="00D31616">
            <w:pPr>
              <w:spacing w:before="40" w:after="40"/>
              <w:jc w:val="center"/>
              <w:cnfStyle w:val="000000000000" w:firstRow="0" w:lastRow="0" w:firstColumn="0" w:lastColumn="0" w:oddVBand="0" w:evenVBand="0" w:oddHBand="0" w:evenHBand="0" w:firstRowFirstColumn="0" w:firstRowLastColumn="0" w:lastRowFirstColumn="0" w:lastRowLastColumn="0"/>
              <w:rPr>
                <w:b/>
                <w:sz w:val="20"/>
                <w:szCs w:val="20"/>
                <w:lang w:eastAsia="x-none"/>
              </w:rPr>
            </w:pPr>
            <w:r w:rsidRPr="009A14B2">
              <w:rPr>
                <w:b/>
                <w:sz w:val="20"/>
                <w:szCs w:val="20"/>
                <w:lang w:eastAsia="x-none"/>
              </w:rPr>
              <w:t>500</w:t>
            </w:r>
          </w:p>
        </w:tc>
        <w:tc>
          <w:tcPr>
            <w:tcW w:w="1134" w:type="dxa"/>
          </w:tcPr>
          <w:p w14:paraId="18B18C6A" w14:textId="77777777" w:rsidR="003600D9" w:rsidRPr="009A14B2" w:rsidRDefault="003600D9" w:rsidP="00D31616">
            <w:pPr>
              <w:spacing w:before="40" w:after="40"/>
              <w:jc w:val="center"/>
              <w:cnfStyle w:val="000000000000" w:firstRow="0" w:lastRow="0" w:firstColumn="0" w:lastColumn="0" w:oddVBand="0" w:evenVBand="0" w:oddHBand="0" w:evenHBand="0" w:firstRowFirstColumn="0" w:firstRowLastColumn="0" w:lastRowFirstColumn="0" w:lastRowLastColumn="0"/>
              <w:rPr>
                <w:b/>
                <w:sz w:val="20"/>
                <w:szCs w:val="20"/>
                <w:lang w:eastAsia="x-none"/>
              </w:rPr>
            </w:pPr>
            <w:r w:rsidRPr="009A14B2">
              <w:rPr>
                <w:b/>
                <w:sz w:val="20"/>
                <w:szCs w:val="20"/>
                <w:lang w:eastAsia="x-none"/>
              </w:rPr>
              <w:t>1248</w:t>
            </w:r>
          </w:p>
        </w:tc>
      </w:tr>
    </w:tbl>
    <w:p w14:paraId="4F77A428" w14:textId="77777777" w:rsidR="003600D9" w:rsidRDefault="003600D9" w:rsidP="003600D9">
      <w:pPr>
        <w:rPr>
          <w:lang w:val="en-GB" w:eastAsia="x-none"/>
        </w:rPr>
      </w:pPr>
    </w:p>
    <w:p w14:paraId="6A2DDFF4" w14:textId="6661AFA5" w:rsidR="003600D9" w:rsidRDefault="003600D9" w:rsidP="003600D9">
      <w:pPr>
        <w:rPr>
          <w:lang w:val="en-GB" w:eastAsia="x-none"/>
        </w:rPr>
      </w:pPr>
      <w:r w:rsidRPr="002E6686">
        <w:rPr>
          <w:lang w:val="en-GB" w:eastAsia="x-none"/>
        </w:rPr>
        <w:t>Three opportunistic species were collected during larval sampling in 201</w:t>
      </w:r>
      <w:r>
        <w:rPr>
          <w:lang w:val="en-GB" w:eastAsia="x-none"/>
        </w:rPr>
        <w:t>9</w:t>
      </w:r>
      <w:r w:rsidRPr="002E6686">
        <w:rPr>
          <w:lang w:val="en-GB" w:eastAsia="x-none"/>
        </w:rPr>
        <w:t>,</w:t>
      </w:r>
      <w:r>
        <w:rPr>
          <w:lang w:val="en-GB" w:eastAsia="x-none"/>
        </w:rPr>
        <w:t xml:space="preserve"> these were Australian smelt, flat </w:t>
      </w:r>
      <w:r w:rsidRPr="002E6686">
        <w:rPr>
          <w:lang w:val="en-GB" w:eastAsia="x-none"/>
        </w:rPr>
        <w:t>headed gudg</w:t>
      </w:r>
      <w:r>
        <w:rPr>
          <w:lang w:val="en-GB" w:eastAsia="x-none"/>
        </w:rPr>
        <w:t>eons and carp gudgeon.</w:t>
      </w:r>
      <w:r w:rsidR="00093F8F">
        <w:rPr>
          <w:lang w:val="en-GB" w:eastAsia="x-none"/>
        </w:rPr>
        <w:t xml:space="preserve"> </w:t>
      </w:r>
      <w:r>
        <w:rPr>
          <w:lang w:val="en-GB" w:eastAsia="x-none"/>
        </w:rPr>
        <w:t>Australian smelt were captured in light traps during all five sampling events and in drift nets in four of the five sampling events.</w:t>
      </w:r>
      <w:r w:rsidRPr="00C84614">
        <w:rPr>
          <w:lang w:val="en-GB" w:eastAsia="x-none"/>
        </w:rPr>
        <w:t xml:space="preserve"> </w:t>
      </w:r>
      <w:r w:rsidRPr="002E6686">
        <w:rPr>
          <w:lang w:val="en-GB" w:eastAsia="x-none"/>
        </w:rPr>
        <w:t xml:space="preserve">Australian smelt larvae </w:t>
      </w:r>
      <w:r>
        <w:rPr>
          <w:lang w:val="en-GB" w:eastAsia="x-none"/>
        </w:rPr>
        <w:t>were most abundant on sampling event 2 (69% of larvae captured during this trip)</w:t>
      </w:r>
      <w:r w:rsidRPr="002E6686">
        <w:rPr>
          <w:lang w:val="en-GB" w:eastAsia="x-none"/>
        </w:rPr>
        <w:t xml:space="preserve"> </w:t>
      </w:r>
      <w:r w:rsidR="004A7FD5">
        <w:rPr>
          <w:lang w:val="en-GB" w:eastAsia="x-none"/>
        </w:rPr>
        <w:t>(</w:t>
      </w:r>
      <w:r w:rsidR="004A7FD5">
        <w:rPr>
          <w:lang w:val="en-GB" w:eastAsia="x-none"/>
        </w:rPr>
        <w:fldChar w:fldCharType="begin" w:fldLock="1"/>
      </w:r>
      <w:r w:rsidR="004A7FD5">
        <w:rPr>
          <w:lang w:val="en-GB" w:eastAsia="x-none"/>
        </w:rPr>
        <w:instrText xml:space="preserve"> REF _Ref51057638 \h </w:instrText>
      </w:r>
      <w:r w:rsidR="004A7FD5">
        <w:rPr>
          <w:lang w:val="en-GB" w:eastAsia="x-none"/>
        </w:rPr>
      </w:r>
      <w:r w:rsidR="004A7FD5">
        <w:rPr>
          <w:lang w:val="en-GB" w:eastAsia="x-none"/>
        </w:rPr>
        <w:fldChar w:fldCharType="separate"/>
      </w:r>
      <w:r w:rsidR="00384D17" w:rsidRPr="00E852E5">
        <w:t xml:space="preserve">Table </w:t>
      </w:r>
      <w:r w:rsidR="00384D17">
        <w:rPr>
          <w:noProof/>
        </w:rPr>
        <w:t>8</w:t>
      </w:r>
      <w:r w:rsidR="00384D17">
        <w:noBreakHyphen/>
      </w:r>
      <w:r w:rsidR="00384D17">
        <w:rPr>
          <w:noProof/>
        </w:rPr>
        <w:t>1</w:t>
      </w:r>
      <w:r w:rsidR="004A7FD5">
        <w:rPr>
          <w:lang w:val="en-GB" w:eastAsia="x-none"/>
        </w:rPr>
        <w:fldChar w:fldCharType="end"/>
      </w:r>
      <w:r w:rsidRPr="002E6686">
        <w:rPr>
          <w:lang w:val="en-GB" w:eastAsia="x-none"/>
        </w:rPr>
        <w:t xml:space="preserve"> and </w:t>
      </w:r>
      <w:r w:rsidR="00D94337">
        <w:rPr>
          <w:lang w:val="en-GB" w:eastAsia="x-none"/>
        </w:rPr>
        <w:fldChar w:fldCharType="begin" w:fldLock="1"/>
      </w:r>
      <w:r w:rsidR="00D94337">
        <w:rPr>
          <w:lang w:val="en-GB" w:eastAsia="x-none"/>
        </w:rPr>
        <w:instrText xml:space="preserve"> REF _Ref52539722 \h </w:instrText>
      </w:r>
      <w:r w:rsidR="00D94337">
        <w:rPr>
          <w:lang w:val="en-GB" w:eastAsia="x-none"/>
        </w:rPr>
      </w:r>
      <w:r w:rsidR="00D94337">
        <w:rPr>
          <w:lang w:val="en-GB" w:eastAsia="x-none"/>
        </w:rPr>
        <w:fldChar w:fldCharType="separate"/>
      </w:r>
      <w:r w:rsidR="00384D17" w:rsidRPr="002E6686">
        <w:t xml:space="preserve">Figure </w:t>
      </w:r>
      <w:r w:rsidR="00384D17">
        <w:rPr>
          <w:noProof/>
        </w:rPr>
        <w:t>8</w:t>
      </w:r>
      <w:r w:rsidR="00384D17">
        <w:noBreakHyphen/>
      </w:r>
      <w:r w:rsidR="00384D17">
        <w:rPr>
          <w:noProof/>
        </w:rPr>
        <w:t>1</w:t>
      </w:r>
      <w:r w:rsidR="00D94337">
        <w:rPr>
          <w:lang w:val="en-GB" w:eastAsia="x-none"/>
        </w:rPr>
        <w:fldChar w:fldCharType="end"/>
      </w:r>
      <w:r w:rsidRPr="002E6686">
        <w:rPr>
          <w:lang w:val="en-GB" w:eastAsia="x-none"/>
        </w:rPr>
        <w:t xml:space="preserve">). Australian smelt were captured at each site and were most </w:t>
      </w:r>
      <w:r>
        <w:rPr>
          <w:lang w:val="en-GB" w:eastAsia="x-none"/>
        </w:rPr>
        <w:t>numerous at Wallanthery</w:t>
      </w:r>
      <w:r w:rsidRPr="002E6686">
        <w:rPr>
          <w:lang w:val="en-GB" w:eastAsia="x-none"/>
        </w:rPr>
        <w:t xml:space="preserve">. Australian smelt captured ranged in size from </w:t>
      </w:r>
      <w:r>
        <w:rPr>
          <w:lang w:val="en-GB" w:eastAsia="x-none"/>
        </w:rPr>
        <w:t>3</w:t>
      </w:r>
      <w:r w:rsidRPr="002E6686">
        <w:rPr>
          <w:lang w:val="en-GB" w:eastAsia="x-none"/>
        </w:rPr>
        <w:t>.</w:t>
      </w:r>
      <w:r>
        <w:rPr>
          <w:lang w:val="en-GB" w:eastAsia="x-none"/>
        </w:rPr>
        <w:t>67</w:t>
      </w:r>
      <w:r w:rsidRPr="002E6686">
        <w:rPr>
          <w:lang w:val="en-GB" w:eastAsia="x-none"/>
        </w:rPr>
        <w:t xml:space="preserve"> – </w:t>
      </w:r>
      <w:r>
        <w:rPr>
          <w:lang w:val="en-GB" w:eastAsia="x-none"/>
        </w:rPr>
        <w:t>19.77</w:t>
      </w:r>
      <w:r w:rsidRPr="002E6686">
        <w:rPr>
          <w:lang w:val="en-GB" w:eastAsia="x-none"/>
        </w:rPr>
        <w:t xml:space="preserve"> mm (</w:t>
      </w:r>
      <w:r w:rsidR="00D94337">
        <w:rPr>
          <w:lang w:val="en-GB" w:eastAsia="x-none"/>
        </w:rPr>
        <w:fldChar w:fldCharType="begin" w:fldLock="1"/>
      </w:r>
      <w:r w:rsidR="00D94337">
        <w:rPr>
          <w:lang w:val="en-GB" w:eastAsia="x-none"/>
        </w:rPr>
        <w:instrText xml:space="preserve"> REF _Ref52539742 \h </w:instrText>
      </w:r>
      <w:r w:rsidR="00D94337">
        <w:rPr>
          <w:lang w:val="en-GB" w:eastAsia="x-none"/>
        </w:rPr>
      </w:r>
      <w:r w:rsidR="00D94337">
        <w:rPr>
          <w:lang w:val="en-GB" w:eastAsia="x-none"/>
        </w:rPr>
        <w:fldChar w:fldCharType="separate"/>
      </w:r>
      <w:r w:rsidR="00384D17" w:rsidRPr="002E6686">
        <w:t xml:space="preserve">Figure </w:t>
      </w:r>
      <w:r w:rsidR="00384D17">
        <w:rPr>
          <w:noProof/>
        </w:rPr>
        <w:t>8</w:t>
      </w:r>
      <w:r w:rsidR="00384D17">
        <w:noBreakHyphen/>
      </w:r>
      <w:r w:rsidR="00384D17">
        <w:rPr>
          <w:noProof/>
        </w:rPr>
        <w:t>2</w:t>
      </w:r>
      <w:r w:rsidR="00D94337">
        <w:rPr>
          <w:lang w:val="en-GB" w:eastAsia="x-none"/>
        </w:rPr>
        <w:fldChar w:fldCharType="end"/>
      </w:r>
      <w:r w:rsidRPr="002E6686">
        <w:rPr>
          <w:lang w:val="en-GB" w:eastAsia="x-none"/>
        </w:rPr>
        <w:t xml:space="preserve">) and ranged in estimated age from </w:t>
      </w:r>
      <w:r>
        <w:rPr>
          <w:lang w:val="en-GB" w:eastAsia="x-none"/>
        </w:rPr>
        <w:t>5</w:t>
      </w:r>
      <w:r w:rsidRPr="002E6686">
        <w:rPr>
          <w:lang w:val="en-GB" w:eastAsia="x-none"/>
        </w:rPr>
        <w:t xml:space="preserve"> – </w:t>
      </w:r>
      <w:r>
        <w:rPr>
          <w:lang w:val="en-GB" w:eastAsia="x-none"/>
        </w:rPr>
        <w:t>25</w:t>
      </w:r>
      <w:r w:rsidRPr="002E6686">
        <w:rPr>
          <w:lang w:val="en-GB" w:eastAsia="x-none"/>
        </w:rPr>
        <w:t xml:space="preserve"> days. Length frequency distribution and associated back calculation of estimated spawning dates indicate that Australian smelt </w:t>
      </w:r>
      <w:r>
        <w:rPr>
          <w:lang w:val="en-GB" w:eastAsia="x-none"/>
        </w:rPr>
        <w:t xml:space="preserve">had a </w:t>
      </w:r>
      <w:r w:rsidRPr="002E6686">
        <w:rPr>
          <w:lang w:val="en-GB" w:eastAsia="x-none"/>
        </w:rPr>
        <w:t>spawn</w:t>
      </w:r>
      <w:r>
        <w:rPr>
          <w:lang w:val="en-GB" w:eastAsia="x-none"/>
        </w:rPr>
        <w:t>ing window spanning</w:t>
      </w:r>
      <w:r w:rsidRPr="002E6686">
        <w:rPr>
          <w:lang w:val="en-GB" w:eastAsia="x-none"/>
        </w:rPr>
        <w:t xml:space="preserve"> </w:t>
      </w:r>
      <w:r>
        <w:rPr>
          <w:lang w:val="en-GB" w:eastAsia="x-none"/>
        </w:rPr>
        <w:t>mid-September</w:t>
      </w:r>
      <w:r w:rsidRPr="002E6686">
        <w:rPr>
          <w:lang w:val="en-GB" w:eastAsia="x-none"/>
        </w:rPr>
        <w:t xml:space="preserve"> to </w:t>
      </w:r>
      <w:r>
        <w:rPr>
          <w:lang w:val="en-GB" w:eastAsia="x-none"/>
        </w:rPr>
        <w:t>mid</w:t>
      </w:r>
      <w:r w:rsidRPr="002E6686">
        <w:rPr>
          <w:lang w:val="en-GB" w:eastAsia="x-none"/>
        </w:rPr>
        <w:t>-</w:t>
      </w:r>
      <w:r>
        <w:rPr>
          <w:lang w:val="en-GB" w:eastAsia="x-none"/>
        </w:rPr>
        <w:t>November</w:t>
      </w:r>
      <w:r w:rsidRPr="002E6686">
        <w:rPr>
          <w:lang w:val="en-GB" w:eastAsia="x-none"/>
        </w:rPr>
        <w:t xml:space="preserve"> in 20</w:t>
      </w:r>
      <w:r>
        <w:rPr>
          <w:lang w:val="en-GB" w:eastAsia="x-none"/>
        </w:rPr>
        <w:t>19 (</w:t>
      </w:r>
      <w:r w:rsidRPr="002E6686">
        <w:rPr>
          <w:lang w:val="en-GB" w:eastAsia="x-none"/>
        </w:rPr>
        <w:t>see</w:t>
      </w:r>
      <w:r w:rsidR="00901B8E">
        <w:rPr>
          <w:lang w:val="en-GB" w:eastAsia="x-none"/>
        </w:rPr>
        <w:fldChar w:fldCharType="begin" w:fldLock="1"/>
      </w:r>
      <w:r w:rsidR="00901B8E">
        <w:rPr>
          <w:lang w:val="en-GB" w:eastAsia="x-none"/>
        </w:rPr>
        <w:instrText xml:space="preserve"> REF _Ref52539787 \h </w:instrText>
      </w:r>
      <w:r w:rsidR="00901B8E">
        <w:rPr>
          <w:lang w:val="en-GB" w:eastAsia="x-none"/>
        </w:rPr>
      </w:r>
      <w:r w:rsidR="00901B8E">
        <w:rPr>
          <w:lang w:val="en-GB" w:eastAsia="x-none"/>
        </w:rPr>
        <w:fldChar w:fldCharType="separate"/>
      </w:r>
      <w:r w:rsidR="00384D17" w:rsidRPr="00FD284B">
        <w:t xml:space="preserve">Figure </w:t>
      </w:r>
      <w:r w:rsidR="00384D17">
        <w:rPr>
          <w:noProof/>
        </w:rPr>
        <w:t>8</w:t>
      </w:r>
      <w:r w:rsidR="00384D17">
        <w:noBreakHyphen/>
      </w:r>
      <w:r w:rsidR="00384D17">
        <w:rPr>
          <w:noProof/>
        </w:rPr>
        <w:t>7</w:t>
      </w:r>
      <w:r w:rsidR="00901B8E">
        <w:rPr>
          <w:lang w:val="en-GB" w:eastAsia="x-none"/>
        </w:rPr>
        <w:fldChar w:fldCharType="end"/>
      </w:r>
      <w:r w:rsidRPr="002E6686">
        <w:rPr>
          <w:lang w:val="en-GB" w:eastAsia="x-none"/>
        </w:rPr>
        <w:t xml:space="preserve">, </w:t>
      </w:r>
      <w:r w:rsidR="007E0E7A">
        <w:rPr>
          <w:lang w:val="en-GB" w:eastAsia="x-none"/>
        </w:rPr>
        <w:t>S</w:t>
      </w:r>
      <w:r w:rsidRPr="002E6686">
        <w:rPr>
          <w:lang w:val="en-GB" w:eastAsia="x-none"/>
        </w:rPr>
        <w:t>ection</w:t>
      </w:r>
      <w:r>
        <w:rPr>
          <w:lang w:val="en-GB" w:eastAsia="x-none"/>
        </w:rPr>
        <w:t xml:space="preserve"> </w:t>
      </w:r>
      <w:r>
        <w:rPr>
          <w:lang w:val="en-GB" w:eastAsia="x-none"/>
        </w:rPr>
        <w:fldChar w:fldCharType="begin" w:fldLock="1"/>
      </w:r>
      <w:r>
        <w:rPr>
          <w:lang w:val="en-GB" w:eastAsia="x-none"/>
        </w:rPr>
        <w:instrText xml:space="preserve"> REF _Ref516045302 \r \h </w:instrText>
      </w:r>
      <w:r>
        <w:rPr>
          <w:lang w:val="en-GB" w:eastAsia="x-none"/>
        </w:rPr>
      </w:r>
      <w:r>
        <w:rPr>
          <w:lang w:val="en-GB" w:eastAsia="x-none"/>
        </w:rPr>
        <w:fldChar w:fldCharType="separate"/>
      </w:r>
      <w:r w:rsidR="00384D17">
        <w:rPr>
          <w:lang w:val="en-GB" w:eastAsia="x-none"/>
        </w:rPr>
        <w:t>8.7</w:t>
      </w:r>
      <w:r>
        <w:rPr>
          <w:lang w:val="en-GB" w:eastAsia="x-none"/>
        </w:rPr>
        <w:fldChar w:fldCharType="end"/>
      </w:r>
      <w:r>
        <w:rPr>
          <w:lang w:val="en-GB" w:eastAsia="x-none"/>
        </w:rPr>
        <w:t>). P</w:t>
      </w:r>
      <w:r w:rsidRPr="002E6686">
        <w:rPr>
          <w:lang w:val="en-GB" w:eastAsia="x-none"/>
        </w:rPr>
        <w:t>eak spawning activity</w:t>
      </w:r>
      <w:r>
        <w:rPr>
          <w:lang w:val="en-GB" w:eastAsia="x-none"/>
        </w:rPr>
        <w:t xml:space="preserve"> occurred</w:t>
      </w:r>
      <w:r w:rsidRPr="002E6686">
        <w:rPr>
          <w:lang w:val="en-GB" w:eastAsia="x-none"/>
        </w:rPr>
        <w:t xml:space="preserve"> </w:t>
      </w:r>
      <w:r>
        <w:rPr>
          <w:lang w:val="en-GB" w:eastAsia="x-none"/>
        </w:rPr>
        <w:t>around</w:t>
      </w:r>
      <w:r w:rsidRPr="002E6686">
        <w:rPr>
          <w:lang w:val="en-GB" w:eastAsia="x-none"/>
        </w:rPr>
        <w:t xml:space="preserve"> </w:t>
      </w:r>
      <w:r>
        <w:rPr>
          <w:lang w:val="en-GB" w:eastAsia="x-none"/>
        </w:rPr>
        <w:t>mid/late October 2019</w:t>
      </w:r>
      <w:r w:rsidRPr="002E6686">
        <w:rPr>
          <w:lang w:val="en-GB" w:eastAsia="x-none"/>
        </w:rPr>
        <w:t>, when water temperatures were around</w:t>
      </w:r>
      <w:r>
        <w:rPr>
          <w:lang w:val="en-GB" w:eastAsia="x-none"/>
        </w:rPr>
        <w:t xml:space="preserve"> 19 – 21 </w:t>
      </w:r>
      <w:r w:rsidRPr="002E6686">
        <w:rPr>
          <w:lang w:val="en-GB" w:eastAsia="x-none"/>
        </w:rPr>
        <w:t>°C</w:t>
      </w:r>
      <w:r>
        <w:rPr>
          <w:lang w:val="en-GB" w:eastAsia="x-none"/>
        </w:rPr>
        <w:t xml:space="preserve"> </w:t>
      </w:r>
      <w:r w:rsidRPr="002E6686">
        <w:rPr>
          <w:lang w:val="en-GB" w:eastAsia="x-none"/>
        </w:rPr>
        <w:t xml:space="preserve">(see </w:t>
      </w:r>
      <w:r w:rsidR="000742E8">
        <w:rPr>
          <w:lang w:val="en-GB" w:eastAsia="x-none"/>
        </w:rPr>
        <w:fldChar w:fldCharType="begin" w:fldLock="1"/>
      </w:r>
      <w:r w:rsidR="000742E8">
        <w:rPr>
          <w:lang w:val="en-GB" w:eastAsia="x-none"/>
        </w:rPr>
        <w:instrText xml:space="preserve"> REF _Ref52539787 \h </w:instrText>
      </w:r>
      <w:r w:rsidR="000742E8">
        <w:rPr>
          <w:lang w:val="en-GB" w:eastAsia="x-none"/>
        </w:rPr>
      </w:r>
      <w:r w:rsidR="000742E8">
        <w:rPr>
          <w:lang w:val="en-GB" w:eastAsia="x-none"/>
        </w:rPr>
        <w:fldChar w:fldCharType="separate"/>
      </w:r>
      <w:r w:rsidR="00384D17" w:rsidRPr="00FD284B">
        <w:t xml:space="preserve">Figure </w:t>
      </w:r>
      <w:r w:rsidR="00384D17">
        <w:rPr>
          <w:noProof/>
        </w:rPr>
        <w:t>8</w:t>
      </w:r>
      <w:r w:rsidR="00384D17">
        <w:noBreakHyphen/>
      </w:r>
      <w:r w:rsidR="00384D17">
        <w:rPr>
          <w:noProof/>
        </w:rPr>
        <w:t>7</w:t>
      </w:r>
      <w:r w:rsidR="000742E8">
        <w:rPr>
          <w:lang w:val="en-GB" w:eastAsia="x-none"/>
        </w:rPr>
        <w:fldChar w:fldCharType="end"/>
      </w:r>
      <w:r w:rsidRPr="002E6686">
        <w:rPr>
          <w:lang w:val="en-GB" w:eastAsia="x-none"/>
        </w:rPr>
        <w:t xml:space="preserve">, </w:t>
      </w:r>
      <w:r w:rsidR="007E0E7A">
        <w:rPr>
          <w:lang w:val="en-GB" w:eastAsia="x-none"/>
        </w:rPr>
        <w:t>S</w:t>
      </w:r>
      <w:r w:rsidRPr="002E6686">
        <w:rPr>
          <w:lang w:val="en-GB" w:eastAsia="x-none"/>
        </w:rPr>
        <w:t>ection</w:t>
      </w:r>
      <w:r>
        <w:rPr>
          <w:lang w:val="en-GB" w:eastAsia="x-none"/>
        </w:rPr>
        <w:t xml:space="preserve"> </w:t>
      </w:r>
      <w:r>
        <w:rPr>
          <w:lang w:val="en-GB" w:eastAsia="x-none"/>
        </w:rPr>
        <w:fldChar w:fldCharType="begin" w:fldLock="1"/>
      </w:r>
      <w:r>
        <w:rPr>
          <w:lang w:val="en-GB" w:eastAsia="x-none"/>
        </w:rPr>
        <w:instrText xml:space="preserve"> REF _Ref516045302 \r \h </w:instrText>
      </w:r>
      <w:r>
        <w:rPr>
          <w:lang w:val="en-GB" w:eastAsia="x-none"/>
        </w:rPr>
      </w:r>
      <w:r>
        <w:rPr>
          <w:lang w:val="en-GB" w:eastAsia="x-none"/>
        </w:rPr>
        <w:fldChar w:fldCharType="separate"/>
      </w:r>
      <w:r w:rsidR="00384D17">
        <w:rPr>
          <w:lang w:val="en-GB" w:eastAsia="x-none"/>
        </w:rPr>
        <w:t>8.7</w:t>
      </w:r>
      <w:r>
        <w:rPr>
          <w:lang w:val="en-GB" w:eastAsia="x-none"/>
        </w:rPr>
        <w:fldChar w:fldCharType="end"/>
      </w:r>
      <w:r w:rsidRPr="002E6686">
        <w:rPr>
          <w:lang w:val="en-GB" w:eastAsia="x-none"/>
        </w:rPr>
        <w:t xml:space="preserve">). </w:t>
      </w:r>
      <w:r>
        <w:rPr>
          <w:lang w:val="en-GB" w:eastAsia="x-none"/>
        </w:rPr>
        <w:t>Mean length of Australian smelt decreased between sampling trip 1 and 2, likely indicating a second spawning event happening in between sampling trips (</w:t>
      </w:r>
      <w:r w:rsidR="000742E8">
        <w:rPr>
          <w:lang w:val="en-GB" w:eastAsia="x-none"/>
        </w:rPr>
        <w:fldChar w:fldCharType="begin" w:fldLock="1"/>
      </w:r>
      <w:r w:rsidR="000742E8">
        <w:rPr>
          <w:lang w:val="en-GB" w:eastAsia="x-none"/>
        </w:rPr>
        <w:instrText xml:space="preserve"> REF _Ref52539742 \h </w:instrText>
      </w:r>
      <w:r w:rsidR="000742E8">
        <w:rPr>
          <w:lang w:val="en-GB" w:eastAsia="x-none"/>
        </w:rPr>
      </w:r>
      <w:r w:rsidR="000742E8">
        <w:rPr>
          <w:lang w:val="en-GB" w:eastAsia="x-none"/>
        </w:rPr>
        <w:fldChar w:fldCharType="separate"/>
      </w:r>
      <w:r w:rsidR="00384D17" w:rsidRPr="002E6686">
        <w:t xml:space="preserve">Figure </w:t>
      </w:r>
      <w:r w:rsidR="00384D17">
        <w:rPr>
          <w:noProof/>
        </w:rPr>
        <w:t>8</w:t>
      </w:r>
      <w:r w:rsidR="00384D17">
        <w:noBreakHyphen/>
      </w:r>
      <w:r w:rsidR="00384D17">
        <w:rPr>
          <w:noProof/>
        </w:rPr>
        <w:t>2</w:t>
      </w:r>
      <w:r w:rsidR="000742E8">
        <w:rPr>
          <w:lang w:val="en-GB" w:eastAsia="x-none"/>
        </w:rPr>
        <w:fldChar w:fldCharType="end"/>
      </w:r>
      <w:r>
        <w:rPr>
          <w:lang w:val="en-GB" w:eastAsia="x-none"/>
        </w:rPr>
        <w:t>).</w:t>
      </w:r>
    </w:p>
    <w:p w14:paraId="68BA25A1" w14:textId="5FF3E96E" w:rsidR="00EB2989" w:rsidRPr="00EB2989" w:rsidRDefault="003600D9" w:rsidP="00EB2989">
      <w:pPr>
        <w:rPr>
          <w:lang w:val="en-GB" w:eastAsia="x-none"/>
        </w:rPr>
      </w:pPr>
      <w:r>
        <w:rPr>
          <w:lang w:val="en-GB" w:eastAsia="x-none"/>
        </w:rPr>
        <w:t xml:space="preserve">Flat headed gudgeon were captured in all sampling events except for sampling event 4 (early December). The majority (seven of nine) of flat headed gudgeon were captured in light traps. Flat </w:t>
      </w:r>
      <w:r w:rsidRPr="002E6686">
        <w:rPr>
          <w:lang w:val="en-GB" w:eastAsia="x-none"/>
        </w:rPr>
        <w:t xml:space="preserve">headed gudgeon ranged in length from </w:t>
      </w:r>
      <w:r>
        <w:rPr>
          <w:lang w:val="en-GB" w:eastAsia="x-none"/>
        </w:rPr>
        <w:t>7.45</w:t>
      </w:r>
      <w:r w:rsidRPr="002E6686">
        <w:rPr>
          <w:lang w:val="en-GB" w:eastAsia="x-none"/>
        </w:rPr>
        <w:t xml:space="preserve"> – </w:t>
      </w:r>
      <w:r>
        <w:rPr>
          <w:lang w:val="en-GB" w:eastAsia="x-none"/>
        </w:rPr>
        <w:t>17</w:t>
      </w:r>
      <w:r w:rsidRPr="002E6686">
        <w:rPr>
          <w:lang w:val="en-GB" w:eastAsia="x-none"/>
        </w:rPr>
        <w:t>.</w:t>
      </w:r>
      <w:r>
        <w:rPr>
          <w:lang w:val="en-GB" w:eastAsia="x-none"/>
        </w:rPr>
        <w:t>71</w:t>
      </w:r>
      <w:r w:rsidRPr="002E6686">
        <w:rPr>
          <w:lang w:val="en-GB" w:eastAsia="x-none"/>
        </w:rPr>
        <w:t xml:space="preserve"> mm (</w:t>
      </w:r>
      <w:r w:rsidR="000742E8">
        <w:rPr>
          <w:lang w:val="en-GB" w:eastAsia="x-none"/>
        </w:rPr>
        <w:fldChar w:fldCharType="begin" w:fldLock="1"/>
      </w:r>
      <w:r w:rsidR="000742E8">
        <w:rPr>
          <w:lang w:val="en-GB" w:eastAsia="x-none"/>
        </w:rPr>
        <w:instrText xml:space="preserve"> REF _Ref52539742 \h </w:instrText>
      </w:r>
      <w:r w:rsidR="000742E8">
        <w:rPr>
          <w:lang w:val="en-GB" w:eastAsia="x-none"/>
        </w:rPr>
      </w:r>
      <w:r w:rsidR="000742E8">
        <w:rPr>
          <w:lang w:val="en-GB" w:eastAsia="x-none"/>
        </w:rPr>
        <w:fldChar w:fldCharType="separate"/>
      </w:r>
      <w:r w:rsidR="00384D17" w:rsidRPr="002E6686">
        <w:t xml:space="preserve">Figure </w:t>
      </w:r>
      <w:r w:rsidR="00384D17">
        <w:rPr>
          <w:noProof/>
        </w:rPr>
        <w:t>8</w:t>
      </w:r>
      <w:r w:rsidR="00384D17">
        <w:noBreakHyphen/>
      </w:r>
      <w:r w:rsidR="00384D17">
        <w:rPr>
          <w:noProof/>
        </w:rPr>
        <w:t>2</w:t>
      </w:r>
      <w:r w:rsidR="000742E8">
        <w:rPr>
          <w:lang w:val="en-GB" w:eastAsia="x-none"/>
        </w:rPr>
        <w:fldChar w:fldCharType="end"/>
      </w:r>
      <w:r w:rsidRPr="002E6686">
        <w:rPr>
          <w:lang w:val="en-GB" w:eastAsia="x-none"/>
        </w:rPr>
        <w:t>)</w:t>
      </w:r>
      <w:r>
        <w:rPr>
          <w:lang w:val="en-GB" w:eastAsia="x-none"/>
        </w:rPr>
        <w:t>,</w:t>
      </w:r>
      <w:r w:rsidRPr="002E6686">
        <w:rPr>
          <w:lang w:val="en-GB" w:eastAsia="x-none"/>
        </w:rPr>
        <w:t xml:space="preserve"> with an estimated age of </w:t>
      </w:r>
      <w:r>
        <w:rPr>
          <w:lang w:val="en-GB" w:eastAsia="x-none"/>
        </w:rPr>
        <w:t>22</w:t>
      </w:r>
      <w:r w:rsidRPr="002E6686">
        <w:rPr>
          <w:lang w:val="en-GB" w:eastAsia="x-none"/>
        </w:rPr>
        <w:t xml:space="preserve"> – </w:t>
      </w:r>
      <w:r>
        <w:rPr>
          <w:lang w:val="en-GB" w:eastAsia="x-none"/>
        </w:rPr>
        <w:t>75</w:t>
      </w:r>
      <w:r w:rsidRPr="002E6686">
        <w:rPr>
          <w:lang w:val="en-GB" w:eastAsia="x-none"/>
        </w:rPr>
        <w:t xml:space="preserve"> days. This corresponds to an estimated spawning window from </w:t>
      </w:r>
      <w:r>
        <w:rPr>
          <w:lang w:val="en-GB" w:eastAsia="x-none"/>
        </w:rPr>
        <w:t>late-</w:t>
      </w:r>
      <w:r w:rsidRPr="002E6686">
        <w:rPr>
          <w:lang w:val="en-GB" w:eastAsia="x-none"/>
        </w:rPr>
        <w:t xml:space="preserve">August to </w:t>
      </w:r>
      <w:r>
        <w:rPr>
          <w:lang w:val="en-GB" w:eastAsia="x-none"/>
        </w:rPr>
        <w:t>early-October</w:t>
      </w:r>
      <w:r w:rsidRPr="002E6686">
        <w:rPr>
          <w:lang w:val="en-GB" w:eastAsia="x-none"/>
        </w:rPr>
        <w:t xml:space="preserve">, when water temperatures were </w:t>
      </w:r>
      <w:r>
        <w:rPr>
          <w:lang w:val="en-GB" w:eastAsia="x-none"/>
        </w:rPr>
        <w:t>~</w:t>
      </w:r>
      <w:r w:rsidRPr="002E6686">
        <w:rPr>
          <w:lang w:val="en-GB" w:eastAsia="x-none"/>
        </w:rPr>
        <w:t>1</w:t>
      </w:r>
      <w:r>
        <w:rPr>
          <w:lang w:val="en-GB" w:eastAsia="x-none"/>
        </w:rPr>
        <w:t>2</w:t>
      </w:r>
      <w:r w:rsidRPr="002E6686">
        <w:rPr>
          <w:lang w:val="en-GB" w:eastAsia="x-none"/>
        </w:rPr>
        <w:t xml:space="preserve"> - </w:t>
      </w:r>
      <w:r>
        <w:rPr>
          <w:lang w:val="en-GB" w:eastAsia="x-none"/>
        </w:rPr>
        <w:t>20</w:t>
      </w:r>
      <w:r w:rsidRPr="002E6686">
        <w:rPr>
          <w:lang w:val="en-GB" w:eastAsia="x-none"/>
        </w:rPr>
        <w:t xml:space="preserve"> </w:t>
      </w:r>
      <w:r w:rsidR="00DA4294">
        <w:rPr>
          <w:lang w:val="en-GB" w:eastAsia="x-none"/>
        </w:rPr>
        <w:t>degree</w:t>
      </w:r>
      <w:r>
        <w:rPr>
          <w:lang w:val="en-GB" w:eastAsia="x-none"/>
        </w:rPr>
        <w:t xml:space="preserve"> (</w:t>
      </w:r>
      <w:r w:rsidRPr="002E6686">
        <w:rPr>
          <w:lang w:val="en-GB" w:eastAsia="x-none"/>
        </w:rPr>
        <w:t>see</w:t>
      </w:r>
      <w:r w:rsidR="008A40E5">
        <w:rPr>
          <w:lang w:val="en-GB" w:eastAsia="x-none"/>
        </w:rPr>
        <w:t xml:space="preserve"> </w:t>
      </w:r>
      <w:r w:rsidR="000742E8">
        <w:rPr>
          <w:lang w:val="en-GB" w:eastAsia="x-none"/>
        </w:rPr>
        <w:fldChar w:fldCharType="begin" w:fldLock="1"/>
      </w:r>
      <w:r w:rsidR="000742E8">
        <w:rPr>
          <w:lang w:val="en-GB" w:eastAsia="x-none"/>
        </w:rPr>
        <w:instrText xml:space="preserve"> REF _Ref52539787 \h </w:instrText>
      </w:r>
      <w:r w:rsidR="000742E8">
        <w:rPr>
          <w:lang w:val="en-GB" w:eastAsia="x-none"/>
        </w:rPr>
      </w:r>
      <w:r w:rsidR="000742E8">
        <w:rPr>
          <w:lang w:val="en-GB" w:eastAsia="x-none"/>
        </w:rPr>
        <w:fldChar w:fldCharType="separate"/>
      </w:r>
      <w:r w:rsidR="00384D17" w:rsidRPr="00FD284B">
        <w:t xml:space="preserve">Figure </w:t>
      </w:r>
      <w:r w:rsidR="00384D17">
        <w:rPr>
          <w:noProof/>
        </w:rPr>
        <w:t>8</w:t>
      </w:r>
      <w:r w:rsidR="00384D17">
        <w:noBreakHyphen/>
      </w:r>
      <w:r w:rsidR="00384D17">
        <w:rPr>
          <w:noProof/>
        </w:rPr>
        <w:t>7</w:t>
      </w:r>
      <w:r w:rsidR="000742E8">
        <w:rPr>
          <w:lang w:val="en-GB" w:eastAsia="x-none"/>
        </w:rPr>
        <w:fldChar w:fldCharType="end"/>
      </w:r>
      <w:r w:rsidR="000742E8">
        <w:rPr>
          <w:lang w:val="en-GB" w:eastAsia="x-none"/>
        </w:rPr>
        <w:t>,</w:t>
      </w:r>
      <w:r w:rsidRPr="002E6686">
        <w:rPr>
          <w:lang w:val="en-GB" w:eastAsia="x-none"/>
        </w:rPr>
        <w:t xml:space="preserve"> </w:t>
      </w:r>
      <w:r w:rsidR="007E0E7A">
        <w:rPr>
          <w:lang w:val="en-GB" w:eastAsia="x-none"/>
        </w:rPr>
        <w:t>S</w:t>
      </w:r>
      <w:r w:rsidRPr="002E6686">
        <w:rPr>
          <w:lang w:val="en-GB" w:eastAsia="x-none"/>
        </w:rPr>
        <w:t>ection</w:t>
      </w:r>
      <w:r>
        <w:rPr>
          <w:lang w:val="en-GB" w:eastAsia="x-none"/>
        </w:rPr>
        <w:t xml:space="preserve"> </w:t>
      </w:r>
      <w:r>
        <w:rPr>
          <w:lang w:val="en-GB" w:eastAsia="x-none"/>
        </w:rPr>
        <w:fldChar w:fldCharType="begin" w:fldLock="1"/>
      </w:r>
      <w:r>
        <w:rPr>
          <w:lang w:val="en-GB" w:eastAsia="x-none"/>
        </w:rPr>
        <w:instrText xml:space="preserve"> REF _Ref516045302 \r \h </w:instrText>
      </w:r>
      <w:r>
        <w:rPr>
          <w:lang w:val="en-GB" w:eastAsia="x-none"/>
        </w:rPr>
      </w:r>
      <w:r>
        <w:rPr>
          <w:lang w:val="en-GB" w:eastAsia="x-none"/>
        </w:rPr>
        <w:fldChar w:fldCharType="separate"/>
      </w:r>
      <w:r w:rsidR="00384D17">
        <w:rPr>
          <w:lang w:val="en-GB" w:eastAsia="x-none"/>
        </w:rPr>
        <w:t>8.7</w:t>
      </w:r>
      <w:r>
        <w:rPr>
          <w:lang w:val="en-GB" w:eastAsia="x-none"/>
        </w:rPr>
        <w:fldChar w:fldCharType="end"/>
      </w:r>
      <w:r>
        <w:rPr>
          <w:lang w:val="en-GB" w:eastAsia="x-none"/>
        </w:rPr>
        <w:t xml:space="preserve">). Low numbers of flat headed gudgeon captured in 2019 made it difficult to analyse length frequency to attribute growth patterns between sampling trips </w:t>
      </w:r>
      <w:r w:rsidR="00901B8E">
        <w:rPr>
          <w:lang w:val="en-GB" w:eastAsia="x-none"/>
        </w:rPr>
        <w:t>(</w:t>
      </w:r>
      <w:r w:rsidR="000742E8">
        <w:rPr>
          <w:lang w:val="en-GB" w:eastAsia="x-none"/>
        </w:rPr>
        <w:fldChar w:fldCharType="begin" w:fldLock="1"/>
      </w:r>
      <w:r w:rsidR="000742E8">
        <w:rPr>
          <w:lang w:val="en-GB" w:eastAsia="x-none"/>
        </w:rPr>
        <w:instrText xml:space="preserve"> REF _Ref52539742 \h </w:instrText>
      </w:r>
      <w:r w:rsidR="000742E8">
        <w:rPr>
          <w:lang w:val="en-GB" w:eastAsia="x-none"/>
        </w:rPr>
      </w:r>
      <w:r w:rsidR="000742E8">
        <w:rPr>
          <w:lang w:val="en-GB" w:eastAsia="x-none"/>
        </w:rPr>
        <w:fldChar w:fldCharType="separate"/>
      </w:r>
      <w:r w:rsidR="00384D17" w:rsidRPr="002E6686">
        <w:t xml:space="preserve">Figure </w:t>
      </w:r>
      <w:r w:rsidR="00384D17">
        <w:rPr>
          <w:noProof/>
        </w:rPr>
        <w:t>8</w:t>
      </w:r>
      <w:r w:rsidR="00384D17">
        <w:noBreakHyphen/>
      </w:r>
      <w:r w:rsidR="00384D17">
        <w:rPr>
          <w:noProof/>
        </w:rPr>
        <w:t>2</w:t>
      </w:r>
      <w:r w:rsidR="000742E8">
        <w:rPr>
          <w:lang w:val="en-GB" w:eastAsia="x-none"/>
        </w:rPr>
        <w:fldChar w:fldCharType="end"/>
      </w:r>
      <w:r w:rsidR="00901B8E">
        <w:rPr>
          <w:lang w:val="en-GB" w:eastAsia="x-none"/>
        </w:rPr>
        <w:t>)</w:t>
      </w:r>
      <w:r>
        <w:rPr>
          <w:lang w:val="en-GB" w:eastAsia="x-none"/>
        </w:rPr>
        <w:t>.</w:t>
      </w:r>
    </w:p>
    <w:p w14:paraId="71B16B46" w14:textId="77777777" w:rsidR="003600D9" w:rsidRPr="002E6686" w:rsidRDefault="003600D9" w:rsidP="003600D9">
      <w:pPr>
        <w:rPr>
          <w:lang w:eastAsia="x-none"/>
        </w:rPr>
      </w:pPr>
      <w:r>
        <w:rPr>
          <w:noProof/>
        </w:rPr>
        <w:drawing>
          <wp:inline distT="0" distB="0" distL="0" distR="0" wp14:anchorId="27A2AE86" wp14:editId="24AC1232">
            <wp:extent cx="5731510" cy="7417434"/>
            <wp:effectExtent l="0" t="0" r="2540" b="0"/>
            <wp:docPr id="1916457041" name="Picture 1916457041" descr="P287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457041" name="Picture 1916457041" descr="P2872#yIS1"/>
                    <pic:cNvPicPr/>
                  </pic:nvPicPr>
                  <pic:blipFill>
                    <a:blip r:embed="rId108" cstate="email">
                      <a:extLst>
                        <a:ext uri="{28A0092B-C50C-407E-A947-70E740481C1C}">
                          <a14:useLocalDpi xmlns:a14="http://schemas.microsoft.com/office/drawing/2010/main"/>
                        </a:ext>
                      </a:extLst>
                    </a:blip>
                    <a:stretch>
                      <a:fillRect/>
                    </a:stretch>
                  </pic:blipFill>
                  <pic:spPr>
                    <a:xfrm>
                      <a:off x="0" y="0"/>
                      <a:ext cx="5731510" cy="7417434"/>
                    </a:xfrm>
                    <a:prstGeom prst="rect">
                      <a:avLst/>
                    </a:prstGeom>
                  </pic:spPr>
                </pic:pic>
              </a:graphicData>
            </a:graphic>
          </wp:inline>
        </w:drawing>
      </w:r>
    </w:p>
    <w:p w14:paraId="3E6D58F6" w14:textId="36C1F237" w:rsidR="003600D9" w:rsidRPr="002E6686" w:rsidRDefault="003600D9" w:rsidP="003600D9">
      <w:pPr>
        <w:pStyle w:val="Caption"/>
        <w:rPr>
          <w:lang w:val="en-GB"/>
        </w:rPr>
      </w:pPr>
      <w:bookmarkStart w:id="456" w:name="_Ref52539722"/>
      <w:bookmarkStart w:id="457" w:name="_Toc440827346"/>
      <w:bookmarkStart w:id="458" w:name="_Toc460335646"/>
      <w:bookmarkStart w:id="459" w:name="_Toc467776178"/>
      <w:bookmarkStart w:id="460" w:name="_Toc57975089"/>
      <w:r w:rsidRPr="002E6686">
        <w:t xml:space="preserve">Figure </w:t>
      </w:r>
      <w:r w:rsidR="00237A98">
        <w:fldChar w:fldCharType="begin" w:fldLock="1"/>
      </w:r>
      <w:r w:rsidR="00237A98">
        <w:instrText xml:space="preserve"> STYLEREF 1 \s </w:instrText>
      </w:r>
      <w:r w:rsidR="00237A98">
        <w:fldChar w:fldCharType="separate"/>
      </w:r>
      <w:r w:rsidR="00384D17">
        <w:rPr>
          <w:noProof/>
        </w:rPr>
        <w:t>8</w:t>
      </w:r>
      <w:r w:rsidR="00237A98">
        <w:fldChar w:fldCharType="end"/>
      </w:r>
      <w:r w:rsidR="00237A98">
        <w:noBreakHyphen/>
      </w:r>
      <w:r w:rsidR="00453492">
        <w:fldChar w:fldCharType="begin"/>
      </w:r>
      <w:r w:rsidR="00453492">
        <w:instrText xml:space="preserve"> SEQ Figure \* ARABIC \s 1 </w:instrText>
      </w:r>
      <w:r w:rsidR="00453492">
        <w:fldChar w:fldCharType="separate"/>
      </w:r>
      <w:r w:rsidR="00A54C15">
        <w:rPr>
          <w:noProof/>
        </w:rPr>
        <w:t>1</w:t>
      </w:r>
      <w:r w:rsidR="00453492">
        <w:fldChar w:fldCharType="end"/>
      </w:r>
      <w:bookmarkEnd w:id="456"/>
      <w:r w:rsidR="00453492">
        <w:t>.</w:t>
      </w:r>
      <w:r w:rsidRPr="002E6686">
        <w:t xml:space="preserve"> </w:t>
      </w:r>
      <w:r w:rsidRPr="002E6686">
        <w:rPr>
          <w:lang w:val="en-GB"/>
        </w:rPr>
        <w:t>Mean catch per unit effort (± standard error</w:t>
      </w:r>
      <w:r>
        <w:rPr>
          <w:lang w:val="en-GB"/>
        </w:rPr>
        <w:t>)</w:t>
      </w:r>
      <w:r w:rsidRPr="002E6686">
        <w:rPr>
          <w:lang w:val="en-GB"/>
        </w:rPr>
        <w:t xml:space="preserve"> of the commonly caught larval native fish for drift nets (left axis, white bars</w:t>
      </w:r>
      <w:r>
        <w:rPr>
          <w:lang w:val="en-GB"/>
        </w:rPr>
        <w:t>)</w:t>
      </w:r>
      <w:r w:rsidRPr="002E6686">
        <w:rPr>
          <w:lang w:val="en-GB"/>
        </w:rPr>
        <w:t xml:space="preserve"> and light traps (right axis, grey bars</w:t>
      </w:r>
      <w:r>
        <w:rPr>
          <w:lang w:val="en-GB"/>
        </w:rPr>
        <w:t>)</w:t>
      </w:r>
      <w:r w:rsidRPr="002E6686">
        <w:rPr>
          <w:lang w:val="en-GB"/>
        </w:rPr>
        <w:t xml:space="preserve"> per sampling event in spring summer 201</w:t>
      </w:r>
      <w:r>
        <w:rPr>
          <w:lang w:val="en-GB"/>
        </w:rPr>
        <w:t>9</w:t>
      </w:r>
      <w:r w:rsidRPr="002E6686">
        <w:rPr>
          <w:lang w:val="en-GB"/>
        </w:rPr>
        <w:t>.</w:t>
      </w:r>
      <w:bookmarkEnd w:id="457"/>
      <w:bookmarkEnd w:id="458"/>
      <w:bookmarkEnd w:id="459"/>
      <w:bookmarkEnd w:id="460"/>
    </w:p>
    <w:p w14:paraId="03FAAB04" w14:textId="448DC276" w:rsidR="003600D9" w:rsidRPr="002E6686" w:rsidRDefault="003600D9" w:rsidP="003600D9">
      <w:pPr>
        <w:rPr>
          <w:lang w:eastAsia="x-none"/>
        </w:rPr>
      </w:pPr>
      <w:r>
        <w:rPr>
          <w:noProof/>
        </w:rPr>
        <w:drawing>
          <wp:inline distT="0" distB="0" distL="0" distR="0" wp14:anchorId="618277AE" wp14:editId="0D6C0DD5">
            <wp:extent cx="5731510" cy="7396481"/>
            <wp:effectExtent l="0" t="0" r="2540" b="0"/>
            <wp:docPr id="1916457042" name="Picture 1916457042" descr="P287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457042" name="Picture 1916457042" descr="P2874#yIS1"/>
                    <pic:cNvPicPr/>
                  </pic:nvPicPr>
                  <pic:blipFill>
                    <a:blip r:embed="rId109" cstate="email">
                      <a:extLst>
                        <a:ext uri="{28A0092B-C50C-407E-A947-70E740481C1C}">
                          <a14:useLocalDpi xmlns:a14="http://schemas.microsoft.com/office/drawing/2010/main"/>
                        </a:ext>
                      </a:extLst>
                    </a:blip>
                    <a:stretch>
                      <a:fillRect/>
                    </a:stretch>
                  </pic:blipFill>
                  <pic:spPr>
                    <a:xfrm>
                      <a:off x="0" y="0"/>
                      <a:ext cx="5731510" cy="7396481"/>
                    </a:xfrm>
                    <a:prstGeom prst="rect">
                      <a:avLst/>
                    </a:prstGeom>
                  </pic:spPr>
                </pic:pic>
              </a:graphicData>
            </a:graphic>
          </wp:inline>
        </w:drawing>
      </w:r>
    </w:p>
    <w:p w14:paraId="427F5D2B" w14:textId="46A38E47" w:rsidR="003600D9" w:rsidRPr="002E6686" w:rsidRDefault="003600D9" w:rsidP="003600D9">
      <w:pPr>
        <w:pStyle w:val="Caption"/>
        <w:rPr>
          <w:lang w:val="en-GB"/>
        </w:rPr>
      </w:pPr>
      <w:bookmarkStart w:id="461" w:name="_Ref52539742"/>
      <w:bookmarkStart w:id="462" w:name="_Toc57975090"/>
      <w:r w:rsidRPr="002E6686">
        <w:t xml:space="preserve">Figure </w:t>
      </w:r>
      <w:r w:rsidR="00237A98">
        <w:fldChar w:fldCharType="begin" w:fldLock="1"/>
      </w:r>
      <w:r w:rsidR="00237A98">
        <w:instrText xml:space="preserve"> STYLEREF 1 \s </w:instrText>
      </w:r>
      <w:r w:rsidR="00237A98">
        <w:fldChar w:fldCharType="separate"/>
      </w:r>
      <w:r w:rsidR="00384D17">
        <w:rPr>
          <w:noProof/>
        </w:rPr>
        <w:t>8</w:t>
      </w:r>
      <w:r w:rsidR="00237A98">
        <w:fldChar w:fldCharType="end"/>
      </w:r>
      <w:r w:rsidR="00237A98">
        <w:noBreakHyphen/>
      </w:r>
      <w:r w:rsidR="00983A86">
        <w:fldChar w:fldCharType="begin"/>
      </w:r>
      <w:r w:rsidR="00983A86">
        <w:instrText xml:space="preserve"> SEQ Figure \* ARABIC \s 1 </w:instrText>
      </w:r>
      <w:r w:rsidR="00983A86">
        <w:fldChar w:fldCharType="separate"/>
      </w:r>
      <w:r w:rsidR="00A54C15">
        <w:rPr>
          <w:noProof/>
        </w:rPr>
        <w:t>2</w:t>
      </w:r>
      <w:r w:rsidR="00983A86">
        <w:fldChar w:fldCharType="end"/>
      </w:r>
      <w:bookmarkEnd w:id="461"/>
      <w:r w:rsidR="00983A86">
        <w:t>.</w:t>
      </w:r>
      <w:r w:rsidRPr="002E6686">
        <w:t xml:space="preserve"> </w:t>
      </w:r>
      <w:r w:rsidRPr="002E6686">
        <w:rPr>
          <w:lang w:val="en-GB"/>
        </w:rPr>
        <w:t>Length frequency histograms for each sampling event of commonly captured larval native fish species with site (n = 3</w:t>
      </w:r>
      <w:r>
        <w:rPr>
          <w:lang w:val="en-GB"/>
        </w:rPr>
        <w:t>)</w:t>
      </w:r>
      <w:r w:rsidRPr="002E6686">
        <w:rPr>
          <w:lang w:val="en-GB"/>
        </w:rPr>
        <w:t xml:space="preserve"> and sampling technique (n = 2</w:t>
      </w:r>
      <w:r>
        <w:rPr>
          <w:lang w:val="en-GB"/>
        </w:rPr>
        <w:t>)</w:t>
      </w:r>
      <w:r w:rsidRPr="002E6686">
        <w:rPr>
          <w:lang w:val="en-GB"/>
        </w:rPr>
        <w:t xml:space="preserve"> combined for 201</w:t>
      </w:r>
      <w:r>
        <w:rPr>
          <w:lang w:val="en-GB"/>
        </w:rPr>
        <w:t>9.</w:t>
      </w:r>
      <w:bookmarkEnd w:id="462"/>
    </w:p>
    <w:p w14:paraId="2B26149D" w14:textId="76C13F69" w:rsidR="003600D9" w:rsidRDefault="003600D9" w:rsidP="003600D9">
      <w:pPr>
        <w:rPr>
          <w:lang w:val="en-GB" w:eastAsia="x-none"/>
        </w:rPr>
      </w:pPr>
      <w:r>
        <w:rPr>
          <w:lang w:val="en-GB" w:eastAsia="x-none"/>
        </w:rPr>
        <w:br w:type="page"/>
      </w:r>
      <w:r w:rsidRPr="002E6686">
        <w:rPr>
          <w:lang w:val="en-GB" w:eastAsia="x-none"/>
        </w:rPr>
        <w:t xml:space="preserve">A total of </w:t>
      </w:r>
      <w:r>
        <w:rPr>
          <w:lang w:val="en-GB" w:eastAsia="x-none"/>
        </w:rPr>
        <w:t>26</w:t>
      </w:r>
      <w:r w:rsidRPr="002E6686">
        <w:rPr>
          <w:lang w:val="en-GB" w:eastAsia="x-none"/>
        </w:rPr>
        <w:t xml:space="preserve"> alien fish larvae were captured in 201</w:t>
      </w:r>
      <w:r>
        <w:rPr>
          <w:lang w:val="en-GB" w:eastAsia="x-none"/>
        </w:rPr>
        <w:t>9</w:t>
      </w:r>
      <w:r w:rsidRPr="002E6686">
        <w:rPr>
          <w:lang w:val="en-GB" w:eastAsia="x-none"/>
        </w:rPr>
        <w:t xml:space="preserve"> comprising </w:t>
      </w:r>
      <w:r>
        <w:rPr>
          <w:lang w:val="en-GB" w:eastAsia="x-none"/>
        </w:rPr>
        <w:t>20 common carp and six</w:t>
      </w:r>
      <w:r w:rsidRPr="002E6686">
        <w:rPr>
          <w:lang w:val="en-GB" w:eastAsia="x-none"/>
        </w:rPr>
        <w:t xml:space="preserve"> eastern gambusia (</w:t>
      </w:r>
      <w:r w:rsidR="004A7FD5">
        <w:rPr>
          <w:lang w:val="en-GB" w:eastAsia="x-none"/>
        </w:rPr>
        <w:fldChar w:fldCharType="begin" w:fldLock="1"/>
      </w:r>
      <w:r w:rsidR="004A7FD5">
        <w:rPr>
          <w:lang w:val="en-GB" w:eastAsia="x-none"/>
        </w:rPr>
        <w:instrText xml:space="preserve"> REF _Ref51057638 \h </w:instrText>
      </w:r>
      <w:r w:rsidR="004A7FD5">
        <w:rPr>
          <w:lang w:val="en-GB" w:eastAsia="x-none"/>
        </w:rPr>
      </w:r>
      <w:r w:rsidR="004A7FD5">
        <w:rPr>
          <w:lang w:val="en-GB" w:eastAsia="x-none"/>
        </w:rPr>
        <w:fldChar w:fldCharType="separate"/>
      </w:r>
      <w:r w:rsidR="00384D17" w:rsidRPr="00E852E5">
        <w:t xml:space="preserve">Table </w:t>
      </w:r>
      <w:r w:rsidR="00384D17">
        <w:rPr>
          <w:noProof/>
        </w:rPr>
        <w:t>8</w:t>
      </w:r>
      <w:r w:rsidR="00384D17">
        <w:noBreakHyphen/>
      </w:r>
      <w:r w:rsidR="00384D17">
        <w:rPr>
          <w:noProof/>
        </w:rPr>
        <w:t>1</w:t>
      </w:r>
      <w:r w:rsidR="004A7FD5">
        <w:rPr>
          <w:lang w:val="en-GB" w:eastAsia="x-none"/>
        </w:rPr>
        <w:fldChar w:fldCharType="end"/>
      </w:r>
      <w:r w:rsidRPr="002E6686">
        <w:rPr>
          <w:lang w:val="en-GB" w:eastAsia="x-none"/>
        </w:rPr>
        <w:t xml:space="preserve">). </w:t>
      </w:r>
      <w:r>
        <w:rPr>
          <w:lang w:val="en-GB" w:eastAsia="x-none"/>
        </w:rPr>
        <w:t xml:space="preserve">The vast majority (95%) of common carp were captured during trips 1 and 3 from a single site (Wallanthery). Common carp ranged in length from 5.14 – 18.29 mm and estimated ages from 1 – 35 days old. The estimated spawning window of common carp spanned early-October – mid-November when water temperature was 18 – 20 </w:t>
      </w:r>
      <w:r>
        <w:rPr>
          <w:rFonts w:cs="Calibri"/>
          <w:lang w:val="en-GB" w:eastAsia="x-none"/>
        </w:rPr>
        <w:t>°</w:t>
      </w:r>
      <w:r>
        <w:rPr>
          <w:lang w:val="en-GB" w:eastAsia="x-none"/>
        </w:rPr>
        <w:t>C (</w:t>
      </w:r>
      <w:r w:rsidRPr="002E6686">
        <w:rPr>
          <w:lang w:val="en-GB" w:eastAsia="x-none"/>
        </w:rPr>
        <w:t>see</w:t>
      </w:r>
      <w:r w:rsidR="008A40E5">
        <w:rPr>
          <w:lang w:val="en-GB" w:eastAsia="x-none"/>
        </w:rPr>
        <w:t xml:space="preserve"> </w:t>
      </w:r>
      <w:r w:rsidR="00093F8F">
        <w:rPr>
          <w:lang w:val="en-GB" w:eastAsia="x-none"/>
        </w:rPr>
        <w:fldChar w:fldCharType="begin" w:fldLock="1"/>
      </w:r>
      <w:r w:rsidR="00093F8F">
        <w:rPr>
          <w:lang w:val="en-GB" w:eastAsia="x-none"/>
        </w:rPr>
        <w:instrText xml:space="preserve"> REF _Ref52539787 \h </w:instrText>
      </w:r>
      <w:r w:rsidR="00093F8F">
        <w:rPr>
          <w:lang w:val="en-GB" w:eastAsia="x-none"/>
        </w:rPr>
      </w:r>
      <w:r w:rsidR="00093F8F">
        <w:rPr>
          <w:lang w:val="en-GB" w:eastAsia="x-none"/>
        </w:rPr>
        <w:fldChar w:fldCharType="separate"/>
      </w:r>
      <w:r w:rsidR="00384D17" w:rsidRPr="00FD284B">
        <w:t xml:space="preserve">Figure </w:t>
      </w:r>
      <w:r w:rsidR="00384D17">
        <w:rPr>
          <w:noProof/>
        </w:rPr>
        <w:t>8</w:t>
      </w:r>
      <w:r w:rsidR="00384D17">
        <w:noBreakHyphen/>
      </w:r>
      <w:r w:rsidR="00384D17">
        <w:rPr>
          <w:noProof/>
        </w:rPr>
        <w:t>7</w:t>
      </w:r>
      <w:r w:rsidR="00093F8F">
        <w:rPr>
          <w:lang w:val="en-GB" w:eastAsia="x-none"/>
        </w:rPr>
        <w:fldChar w:fldCharType="end"/>
      </w:r>
      <w:r w:rsidR="00093F8F">
        <w:rPr>
          <w:lang w:val="en-GB" w:eastAsia="x-none"/>
        </w:rPr>
        <w:t>,</w:t>
      </w:r>
      <w:r w:rsidRPr="002E6686">
        <w:rPr>
          <w:lang w:val="en-GB" w:eastAsia="x-none"/>
        </w:rPr>
        <w:t xml:space="preserve"> </w:t>
      </w:r>
      <w:r w:rsidR="00DA4294">
        <w:rPr>
          <w:lang w:val="en-GB" w:eastAsia="x-none"/>
        </w:rPr>
        <w:t>S</w:t>
      </w:r>
      <w:r w:rsidRPr="002E6686">
        <w:rPr>
          <w:lang w:val="en-GB" w:eastAsia="x-none"/>
        </w:rPr>
        <w:t>ection</w:t>
      </w:r>
      <w:r>
        <w:rPr>
          <w:lang w:val="en-GB" w:eastAsia="x-none"/>
        </w:rPr>
        <w:t xml:space="preserve"> </w:t>
      </w:r>
      <w:r>
        <w:rPr>
          <w:lang w:val="en-GB" w:eastAsia="x-none"/>
        </w:rPr>
        <w:fldChar w:fldCharType="begin" w:fldLock="1"/>
      </w:r>
      <w:r>
        <w:rPr>
          <w:lang w:val="en-GB" w:eastAsia="x-none"/>
        </w:rPr>
        <w:instrText xml:space="preserve"> REF _Ref516045302 \r \h </w:instrText>
      </w:r>
      <w:r>
        <w:rPr>
          <w:lang w:val="en-GB" w:eastAsia="x-none"/>
        </w:rPr>
      </w:r>
      <w:r>
        <w:rPr>
          <w:lang w:val="en-GB" w:eastAsia="x-none"/>
        </w:rPr>
        <w:fldChar w:fldCharType="separate"/>
      </w:r>
      <w:r w:rsidR="00384D17">
        <w:rPr>
          <w:lang w:val="en-GB" w:eastAsia="x-none"/>
        </w:rPr>
        <w:t>8.7</w:t>
      </w:r>
      <w:r>
        <w:rPr>
          <w:lang w:val="en-GB" w:eastAsia="x-none"/>
        </w:rPr>
        <w:fldChar w:fldCharType="end"/>
      </w:r>
      <w:r>
        <w:rPr>
          <w:lang w:val="en-GB" w:eastAsia="x-none"/>
        </w:rPr>
        <w:t xml:space="preserve">). Eastern gambusia were captured in sampling events 1 and 3. Eastern gambusia ranged in size from 9 – 11 mm and were between 25 and 32 days old (based on estimated length vs age estimate equations presented in Humphries et al. </w:t>
      </w:r>
      <w:r w:rsidR="00095C28">
        <w:rPr>
          <w:lang w:val="en-GB" w:eastAsia="x-none"/>
        </w:rPr>
        <w:t>(</w:t>
      </w:r>
      <w:r>
        <w:rPr>
          <w:lang w:val="en-GB" w:eastAsia="x-none"/>
        </w:rPr>
        <w:t xml:space="preserve">2008). </w:t>
      </w:r>
    </w:p>
    <w:p w14:paraId="426C8F4E" w14:textId="4EAF67B2" w:rsidR="003600D9" w:rsidRPr="002E6686" w:rsidRDefault="003600D9" w:rsidP="00060536">
      <w:pPr>
        <w:pStyle w:val="Heading3"/>
      </w:pPr>
      <w:bookmarkStart w:id="463" w:name="_Toc467776109"/>
      <w:bookmarkStart w:id="464" w:name="_Toc56771656"/>
      <w:bookmarkStart w:id="465" w:name="_Toc57975187"/>
      <w:r>
        <w:t>201</w:t>
      </w:r>
      <w:r>
        <w:rPr>
          <w:lang w:val="en-AU"/>
        </w:rPr>
        <w:t>9</w:t>
      </w:r>
      <w:r w:rsidR="00BA6026">
        <w:rPr>
          <w:lang w:val="en-AU"/>
        </w:rPr>
        <w:t>-20</w:t>
      </w:r>
      <w:r w:rsidRPr="002E6686">
        <w:t xml:space="preserve"> vs </w:t>
      </w:r>
      <w:bookmarkEnd w:id="463"/>
      <w:r>
        <w:rPr>
          <w:lang w:val="en-AU"/>
        </w:rPr>
        <w:t>Previous years</w:t>
      </w:r>
      <w:bookmarkEnd w:id="464"/>
      <w:bookmarkEnd w:id="465"/>
    </w:p>
    <w:p w14:paraId="59C27262" w14:textId="4F66DD92" w:rsidR="003600D9" w:rsidRDefault="003600D9" w:rsidP="003600D9">
      <w:pPr>
        <w:rPr>
          <w:lang w:val="en-GB" w:eastAsia="x-none"/>
        </w:rPr>
      </w:pPr>
      <w:r>
        <w:rPr>
          <w:lang w:val="en-GB" w:eastAsia="x-none"/>
        </w:rPr>
        <w:t xml:space="preserve">There was a significant difference in the larval fish community between years in the lower Lachlan </w:t>
      </w:r>
      <w:r w:rsidR="001B7502">
        <w:rPr>
          <w:lang w:val="en-GB" w:eastAsia="x-none"/>
        </w:rPr>
        <w:t>r</w:t>
      </w:r>
      <w:r>
        <w:rPr>
          <w:lang w:val="en-GB" w:eastAsia="x-none"/>
        </w:rPr>
        <w:t xml:space="preserve">iver </w:t>
      </w:r>
      <w:r w:rsidR="001B7502">
        <w:rPr>
          <w:lang w:val="en-GB" w:eastAsia="x-none"/>
        </w:rPr>
        <w:t>s</w:t>
      </w:r>
      <w:r>
        <w:rPr>
          <w:lang w:val="en-GB" w:eastAsia="x-none"/>
        </w:rPr>
        <w:t xml:space="preserve">elected </w:t>
      </w:r>
      <w:r w:rsidR="001B7502">
        <w:rPr>
          <w:lang w:val="en-GB" w:eastAsia="x-none"/>
        </w:rPr>
        <w:t>a</w:t>
      </w:r>
      <w:r>
        <w:rPr>
          <w:lang w:val="en-GB" w:eastAsia="x-none"/>
        </w:rPr>
        <w:t xml:space="preserve">rea </w:t>
      </w:r>
      <w:r w:rsidR="004A7FD5" w:rsidRPr="002E6686">
        <w:rPr>
          <w:lang w:val="en-GB" w:eastAsia="x-none"/>
        </w:rPr>
        <w:t>(</w:t>
      </w:r>
      <w:r w:rsidR="004A7FD5">
        <w:rPr>
          <w:lang w:val="en-GB" w:eastAsia="x-none"/>
        </w:rPr>
        <w:fldChar w:fldCharType="begin" w:fldLock="1"/>
      </w:r>
      <w:r w:rsidR="004A7FD5">
        <w:rPr>
          <w:lang w:val="en-GB" w:eastAsia="x-none"/>
        </w:rPr>
        <w:instrText xml:space="preserve"> REF _Ref51057959 \h </w:instrText>
      </w:r>
      <w:r w:rsidR="004A7FD5">
        <w:rPr>
          <w:lang w:val="en-GB" w:eastAsia="x-none"/>
        </w:rPr>
      </w:r>
      <w:r w:rsidR="004A7FD5">
        <w:rPr>
          <w:lang w:val="en-GB" w:eastAsia="x-none"/>
        </w:rPr>
        <w:fldChar w:fldCharType="separate"/>
      </w:r>
      <w:r w:rsidR="00384D17" w:rsidRPr="00E852E5">
        <w:t xml:space="preserve">Table </w:t>
      </w:r>
      <w:r w:rsidR="00384D17">
        <w:rPr>
          <w:noProof/>
        </w:rPr>
        <w:t>8</w:t>
      </w:r>
      <w:r w:rsidR="00384D17">
        <w:noBreakHyphen/>
      </w:r>
      <w:r w:rsidR="00384D17">
        <w:rPr>
          <w:noProof/>
        </w:rPr>
        <w:t>2</w:t>
      </w:r>
      <w:r w:rsidR="004A7FD5">
        <w:rPr>
          <w:lang w:val="en-GB" w:eastAsia="x-none"/>
        </w:rPr>
        <w:fldChar w:fldCharType="end"/>
      </w:r>
      <w:r w:rsidR="004A7FD5" w:rsidRPr="002E6686">
        <w:rPr>
          <w:lang w:val="en-GB" w:eastAsia="x-none"/>
        </w:rPr>
        <w:t xml:space="preserve">). </w:t>
      </w:r>
      <w:r>
        <w:rPr>
          <w:lang w:val="en-GB" w:eastAsia="x-none"/>
        </w:rPr>
        <w:t>Pairwise tests revealed that the larval fish community of 2019 was not statistically different to any other year, and was most similar to 2014 in being dominated by Murray cod larvae and very few individuals from other species</w:t>
      </w:r>
      <w:r w:rsidR="00755A31">
        <w:rPr>
          <w:lang w:val="en-GB" w:eastAsia="x-none"/>
        </w:rPr>
        <w:t>.</w:t>
      </w:r>
      <w:r>
        <w:rPr>
          <w:lang w:val="en-GB" w:eastAsia="x-none"/>
        </w:rPr>
        <w:t xml:space="preserve"> The large abundance of common carp was the discriminating factor between 2016 and all other years</w:t>
      </w:r>
      <w:r w:rsidR="00755A31">
        <w:rPr>
          <w:lang w:val="en-GB" w:eastAsia="x-none"/>
        </w:rPr>
        <w:t>.</w:t>
      </w:r>
      <w:r>
        <w:rPr>
          <w:lang w:val="en-GB" w:eastAsia="x-none"/>
        </w:rPr>
        <w:t xml:space="preserve"> The larval fish community in 2017 and 2018 was typified by far higher abundances of Australian smelt and flat headed gudgeon than other years (</w:t>
      </w:r>
      <w:r w:rsidR="00F6494F">
        <w:rPr>
          <w:lang w:val="en-GB" w:eastAsia="x-none"/>
        </w:rPr>
        <w:fldChar w:fldCharType="begin" w:fldLock="1"/>
      </w:r>
      <w:r w:rsidR="00F6494F">
        <w:rPr>
          <w:lang w:val="en-GB" w:eastAsia="x-none"/>
        </w:rPr>
        <w:instrText xml:space="preserve"> REF _Ref52540290 \h </w:instrText>
      </w:r>
      <w:r w:rsidR="00F6494F">
        <w:rPr>
          <w:lang w:val="en-GB" w:eastAsia="x-none"/>
        </w:rPr>
      </w:r>
      <w:r w:rsidR="00F6494F">
        <w:rPr>
          <w:lang w:val="en-GB" w:eastAsia="x-none"/>
        </w:rPr>
        <w:fldChar w:fldCharType="separate"/>
      </w:r>
      <w:r w:rsidR="00384D17" w:rsidRPr="00FD284B">
        <w:t xml:space="preserve">Figure </w:t>
      </w:r>
      <w:r w:rsidR="00384D17">
        <w:rPr>
          <w:noProof/>
        </w:rPr>
        <w:t>8</w:t>
      </w:r>
      <w:r w:rsidR="00384D17">
        <w:noBreakHyphen/>
      </w:r>
      <w:r w:rsidR="00384D17">
        <w:rPr>
          <w:noProof/>
        </w:rPr>
        <w:t>3</w:t>
      </w:r>
      <w:r w:rsidR="00F6494F">
        <w:rPr>
          <w:lang w:val="en-GB" w:eastAsia="x-none"/>
        </w:rPr>
        <w:fldChar w:fldCharType="end"/>
      </w:r>
      <w:r w:rsidR="00F6494F">
        <w:rPr>
          <w:lang w:val="en-GB" w:eastAsia="x-none"/>
        </w:rPr>
        <w:t xml:space="preserve"> to </w:t>
      </w:r>
      <w:r w:rsidR="00F6494F">
        <w:rPr>
          <w:lang w:val="en-GB" w:eastAsia="x-none"/>
        </w:rPr>
        <w:fldChar w:fldCharType="begin" w:fldLock="1"/>
      </w:r>
      <w:r w:rsidR="00F6494F">
        <w:rPr>
          <w:lang w:val="en-GB" w:eastAsia="x-none"/>
        </w:rPr>
        <w:instrText xml:space="preserve"> REF _Ref52540295 \h </w:instrText>
      </w:r>
      <w:r w:rsidR="00F6494F">
        <w:rPr>
          <w:lang w:val="en-GB" w:eastAsia="x-none"/>
        </w:rPr>
      </w:r>
      <w:r w:rsidR="00F6494F">
        <w:rPr>
          <w:lang w:val="en-GB" w:eastAsia="x-none"/>
        </w:rPr>
        <w:fldChar w:fldCharType="separate"/>
      </w:r>
      <w:r w:rsidR="00384D17" w:rsidRPr="003358DE">
        <w:t xml:space="preserve">Figure </w:t>
      </w:r>
      <w:r w:rsidR="00384D17">
        <w:rPr>
          <w:noProof/>
        </w:rPr>
        <w:t>8</w:t>
      </w:r>
      <w:r w:rsidR="00384D17">
        <w:noBreakHyphen/>
      </w:r>
      <w:r w:rsidR="00384D17">
        <w:rPr>
          <w:noProof/>
        </w:rPr>
        <w:t>5</w:t>
      </w:r>
      <w:r w:rsidR="00F6494F">
        <w:rPr>
          <w:lang w:val="en-GB" w:eastAsia="x-none"/>
        </w:rPr>
        <w:fldChar w:fldCharType="end"/>
      </w:r>
      <w:r w:rsidR="00F6494F">
        <w:rPr>
          <w:lang w:val="en-GB" w:eastAsia="x-none"/>
        </w:rPr>
        <w:t xml:space="preserve">, and </w:t>
      </w:r>
      <w:r w:rsidR="00BA6026">
        <w:rPr>
          <w:lang w:val="en-GB" w:eastAsia="x-none"/>
        </w:rPr>
        <w:fldChar w:fldCharType="begin" w:fldLock="1"/>
      </w:r>
      <w:r w:rsidR="00BA6026">
        <w:rPr>
          <w:lang w:val="en-GB" w:eastAsia="x-none"/>
        </w:rPr>
        <w:instrText xml:space="preserve"> REF _Ref54792248 \h </w:instrText>
      </w:r>
      <w:r w:rsidR="00BA6026">
        <w:rPr>
          <w:lang w:val="en-GB" w:eastAsia="x-none"/>
        </w:rPr>
      </w:r>
      <w:r w:rsidR="00BA6026">
        <w:rPr>
          <w:lang w:val="en-GB" w:eastAsia="x-none"/>
        </w:rPr>
        <w:fldChar w:fldCharType="separate"/>
      </w:r>
      <w:r w:rsidR="00384D17" w:rsidRPr="00E852E5">
        <w:t xml:space="preserve">Table </w:t>
      </w:r>
      <w:r w:rsidR="00384D17">
        <w:rPr>
          <w:noProof/>
        </w:rPr>
        <w:t>8</w:t>
      </w:r>
      <w:r w:rsidR="00384D17">
        <w:noBreakHyphen/>
      </w:r>
      <w:r w:rsidR="00384D17">
        <w:rPr>
          <w:noProof/>
        </w:rPr>
        <w:t>3</w:t>
      </w:r>
      <w:r w:rsidR="00BA6026">
        <w:rPr>
          <w:lang w:val="en-GB" w:eastAsia="x-none"/>
        </w:rPr>
        <w:fldChar w:fldCharType="end"/>
      </w:r>
      <w:r w:rsidR="00BA6026">
        <w:rPr>
          <w:lang w:val="en-GB" w:eastAsia="x-none"/>
        </w:rPr>
        <w:t xml:space="preserve"> in </w:t>
      </w:r>
      <w:r w:rsidR="00DA4294">
        <w:rPr>
          <w:lang w:val="en-GB" w:eastAsia="x-none"/>
        </w:rPr>
        <w:t>S</w:t>
      </w:r>
      <w:r w:rsidR="00F6494F">
        <w:rPr>
          <w:lang w:val="en-GB" w:eastAsia="x-none"/>
        </w:rPr>
        <w:t xml:space="preserve">ection </w:t>
      </w:r>
      <w:r w:rsidR="00F6494F">
        <w:rPr>
          <w:lang w:val="en-GB" w:eastAsia="x-none"/>
        </w:rPr>
        <w:fldChar w:fldCharType="begin" w:fldLock="1"/>
      </w:r>
      <w:r w:rsidR="00F6494F">
        <w:rPr>
          <w:lang w:val="en-GB" w:eastAsia="x-none"/>
        </w:rPr>
        <w:instrText xml:space="preserve"> REF _Ref52472458 \r \h </w:instrText>
      </w:r>
      <w:r w:rsidR="00F6494F">
        <w:rPr>
          <w:lang w:val="en-GB" w:eastAsia="x-none"/>
        </w:rPr>
      </w:r>
      <w:r w:rsidR="00F6494F">
        <w:rPr>
          <w:lang w:val="en-GB" w:eastAsia="x-none"/>
        </w:rPr>
        <w:fldChar w:fldCharType="separate"/>
      </w:r>
      <w:r w:rsidR="00384D17">
        <w:rPr>
          <w:lang w:val="en-GB" w:eastAsia="x-none"/>
        </w:rPr>
        <w:t>8.7</w:t>
      </w:r>
      <w:r w:rsidR="00F6494F">
        <w:rPr>
          <w:lang w:val="en-GB" w:eastAsia="x-none"/>
        </w:rPr>
        <w:fldChar w:fldCharType="end"/>
      </w:r>
      <w:r w:rsidR="00F6494F">
        <w:rPr>
          <w:lang w:val="en-GB" w:eastAsia="x-none"/>
        </w:rPr>
        <w:t xml:space="preserve">: </w:t>
      </w:r>
      <w:r w:rsidR="00F6494F">
        <w:rPr>
          <w:lang w:val="en-GB" w:eastAsia="x-none"/>
        </w:rPr>
        <w:fldChar w:fldCharType="begin" w:fldLock="1"/>
      </w:r>
      <w:r w:rsidR="00F6494F">
        <w:rPr>
          <w:lang w:val="en-GB" w:eastAsia="x-none"/>
        </w:rPr>
        <w:instrText xml:space="preserve"> REF _Ref52472458 \h </w:instrText>
      </w:r>
      <w:r w:rsidR="00F6494F">
        <w:rPr>
          <w:lang w:val="en-GB" w:eastAsia="x-none"/>
        </w:rPr>
      </w:r>
      <w:r w:rsidR="00F6494F">
        <w:rPr>
          <w:lang w:val="en-GB" w:eastAsia="x-none"/>
        </w:rPr>
        <w:fldChar w:fldCharType="separate"/>
      </w:r>
      <w:r w:rsidR="00384D17" w:rsidRPr="00F0371D">
        <w:t>Appendix 1: Estimating fish spawning dates 201</w:t>
      </w:r>
      <w:r w:rsidR="00384D17">
        <w:t>9</w:t>
      </w:r>
      <w:r w:rsidR="00F6494F">
        <w:rPr>
          <w:lang w:val="en-GB" w:eastAsia="x-none"/>
        </w:rPr>
        <w:fldChar w:fldCharType="end"/>
      </w:r>
      <w:r w:rsidR="00F6494F">
        <w:rPr>
          <w:lang w:val="en-GB" w:eastAsia="x-none"/>
        </w:rPr>
        <w:t>).</w:t>
      </w:r>
      <w:r>
        <w:rPr>
          <w:lang w:val="en-GB" w:eastAsia="x-none"/>
        </w:rPr>
        <w:t xml:space="preserve"> </w:t>
      </w:r>
    </w:p>
    <w:p w14:paraId="23EA7DF4" w14:textId="169D9DFE" w:rsidR="003600D9" w:rsidRDefault="004A7FD5" w:rsidP="003600D9">
      <w:pPr>
        <w:pStyle w:val="Caption"/>
        <w:rPr>
          <w:lang w:val="en-GB"/>
        </w:rPr>
      </w:pPr>
      <w:bookmarkStart w:id="466" w:name="_Ref51057959"/>
      <w:bookmarkStart w:id="467" w:name="_Toc57975245"/>
      <w:r w:rsidRPr="00E852E5">
        <w:t xml:space="preserve">Table </w:t>
      </w:r>
      <w:r w:rsidR="00996419">
        <w:fldChar w:fldCharType="begin" w:fldLock="1"/>
      </w:r>
      <w:r w:rsidR="00996419">
        <w:instrText xml:space="preserve"> STYLEREF 1 \s </w:instrText>
      </w:r>
      <w:r w:rsidR="00996419">
        <w:fldChar w:fldCharType="separate"/>
      </w:r>
      <w:r w:rsidR="00384D17">
        <w:rPr>
          <w:noProof/>
        </w:rPr>
        <w:t>8</w:t>
      </w:r>
      <w:r w:rsidR="00996419">
        <w:fldChar w:fldCharType="end"/>
      </w:r>
      <w:r w:rsidR="00996419">
        <w:noBreakHyphen/>
      </w:r>
      <w:r w:rsidR="00996419">
        <w:fldChar w:fldCharType="begin"/>
      </w:r>
      <w:r w:rsidR="00996419">
        <w:instrText xml:space="preserve"> SEQ Table \* ARABIC \s 1 </w:instrText>
      </w:r>
      <w:r w:rsidR="00996419">
        <w:fldChar w:fldCharType="separate"/>
      </w:r>
      <w:r w:rsidR="00A54C15">
        <w:rPr>
          <w:noProof/>
        </w:rPr>
        <w:t>2</w:t>
      </w:r>
      <w:r w:rsidR="00996419">
        <w:fldChar w:fldCharType="end"/>
      </w:r>
      <w:bookmarkEnd w:id="466"/>
      <w:r>
        <w:t>.</w:t>
      </w:r>
      <w:r w:rsidR="003600D9" w:rsidRPr="00E4343A">
        <w:rPr>
          <w:lang w:val="en-GB"/>
        </w:rPr>
        <w:t xml:space="preserve"> Results of PERMANOVA analysis of </w:t>
      </w:r>
      <w:r w:rsidR="003600D9">
        <w:rPr>
          <w:lang w:val="en-GB"/>
        </w:rPr>
        <w:t xml:space="preserve">larval fish captures (fourth-root transformed numerical data from drift net and light traps combined) in the </w:t>
      </w:r>
      <w:r w:rsidR="002B6D8D">
        <w:rPr>
          <w:lang w:val="en-GB"/>
        </w:rPr>
        <w:t>lower</w:t>
      </w:r>
      <w:r w:rsidR="003600D9">
        <w:rPr>
          <w:lang w:val="en-GB"/>
        </w:rPr>
        <w:t xml:space="preserve"> Lachlan </w:t>
      </w:r>
      <w:r w:rsidR="001B7502">
        <w:rPr>
          <w:lang w:val="en-GB"/>
        </w:rPr>
        <w:t>r</w:t>
      </w:r>
      <w:r w:rsidR="00806F28">
        <w:rPr>
          <w:lang w:val="en-GB"/>
        </w:rPr>
        <w:t>iver</w:t>
      </w:r>
      <w:r w:rsidR="003600D9">
        <w:rPr>
          <w:lang w:val="en-GB"/>
        </w:rPr>
        <w:t xml:space="preserve"> </w:t>
      </w:r>
      <w:r w:rsidR="001B7502">
        <w:rPr>
          <w:lang w:val="en-GB"/>
        </w:rPr>
        <w:t>s</w:t>
      </w:r>
      <w:r w:rsidR="003600D9">
        <w:rPr>
          <w:lang w:val="en-GB"/>
        </w:rPr>
        <w:t xml:space="preserve">elected </w:t>
      </w:r>
      <w:r w:rsidR="001B7502">
        <w:rPr>
          <w:lang w:val="en-GB"/>
        </w:rPr>
        <w:t>a</w:t>
      </w:r>
      <w:r w:rsidR="003600D9">
        <w:rPr>
          <w:lang w:val="en-GB"/>
        </w:rPr>
        <w:t>rea 2014 – 2019.</w:t>
      </w:r>
      <w:bookmarkEnd w:id="467"/>
    </w:p>
    <w:tbl>
      <w:tblPr>
        <w:tblStyle w:val="GridTable5Dark-Accent11"/>
        <w:tblW w:w="0" w:type="auto"/>
        <w:tblLook w:val="06A0" w:firstRow="1" w:lastRow="0" w:firstColumn="1" w:lastColumn="0" w:noHBand="1" w:noVBand="1"/>
      </w:tblPr>
      <w:tblGrid>
        <w:gridCol w:w="2042"/>
        <w:gridCol w:w="1130"/>
        <w:gridCol w:w="1130"/>
        <w:gridCol w:w="1130"/>
        <w:gridCol w:w="1195"/>
        <w:gridCol w:w="1310"/>
        <w:gridCol w:w="1069"/>
      </w:tblGrid>
      <w:tr w:rsidR="003600D9" w:rsidRPr="00E4343A" w14:paraId="03768B52" w14:textId="77777777" w:rsidTr="0049604B">
        <w:trPr>
          <w:cnfStyle w:val="100000000000" w:firstRow="1" w:lastRow="0" w:firstColumn="0" w:lastColumn="0" w:oddVBand="0" w:evenVBand="0" w:oddHBand="0"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2042" w:type="dxa"/>
          </w:tcPr>
          <w:p w14:paraId="75EEB847" w14:textId="77777777" w:rsidR="003600D9" w:rsidRPr="00290BE8" w:rsidRDefault="003600D9" w:rsidP="00290BE8">
            <w:pPr>
              <w:spacing w:before="20" w:after="40"/>
              <w:rPr>
                <w:sz w:val="20"/>
                <w:szCs w:val="20"/>
                <w:lang w:eastAsia="x-none"/>
              </w:rPr>
            </w:pPr>
            <w:r w:rsidRPr="00290BE8">
              <w:rPr>
                <w:sz w:val="20"/>
                <w:szCs w:val="20"/>
                <w:lang w:eastAsia="x-none"/>
              </w:rPr>
              <w:t>Source</w:t>
            </w:r>
          </w:p>
        </w:tc>
        <w:tc>
          <w:tcPr>
            <w:tcW w:w="1130" w:type="dxa"/>
          </w:tcPr>
          <w:p w14:paraId="6220764D" w14:textId="77777777" w:rsidR="003600D9" w:rsidRPr="00290BE8" w:rsidRDefault="003600D9" w:rsidP="002B64B3">
            <w:pPr>
              <w:spacing w:before="20" w:after="40"/>
              <w:jc w:val="center"/>
              <w:cnfStyle w:val="100000000000" w:firstRow="1" w:lastRow="0" w:firstColumn="0" w:lastColumn="0" w:oddVBand="0" w:evenVBand="0" w:oddHBand="0" w:evenHBand="0" w:firstRowFirstColumn="0" w:firstRowLastColumn="0" w:lastRowFirstColumn="0" w:lastRowLastColumn="0"/>
              <w:rPr>
                <w:sz w:val="20"/>
                <w:szCs w:val="20"/>
                <w:lang w:eastAsia="x-none"/>
              </w:rPr>
            </w:pPr>
            <w:r w:rsidRPr="00290BE8">
              <w:rPr>
                <w:sz w:val="20"/>
                <w:szCs w:val="20"/>
                <w:lang w:eastAsia="x-none"/>
              </w:rPr>
              <w:t>df</w:t>
            </w:r>
          </w:p>
        </w:tc>
        <w:tc>
          <w:tcPr>
            <w:tcW w:w="1130" w:type="dxa"/>
          </w:tcPr>
          <w:p w14:paraId="12674137" w14:textId="5DC851D1" w:rsidR="003600D9" w:rsidRPr="00290BE8" w:rsidRDefault="003600D9" w:rsidP="002B64B3">
            <w:pPr>
              <w:spacing w:before="20" w:after="40"/>
              <w:jc w:val="center"/>
              <w:cnfStyle w:val="100000000000" w:firstRow="1" w:lastRow="0" w:firstColumn="0" w:lastColumn="0" w:oddVBand="0" w:evenVBand="0" w:oddHBand="0" w:evenHBand="0" w:firstRowFirstColumn="0" w:firstRowLastColumn="0" w:lastRowFirstColumn="0" w:lastRowLastColumn="0"/>
              <w:rPr>
                <w:sz w:val="20"/>
                <w:szCs w:val="20"/>
                <w:lang w:eastAsia="x-none"/>
              </w:rPr>
            </w:pPr>
            <w:r w:rsidRPr="00290BE8">
              <w:rPr>
                <w:sz w:val="20"/>
                <w:szCs w:val="20"/>
                <w:lang w:eastAsia="x-none"/>
              </w:rPr>
              <w:t>SS</w:t>
            </w:r>
          </w:p>
        </w:tc>
        <w:tc>
          <w:tcPr>
            <w:tcW w:w="1130" w:type="dxa"/>
          </w:tcPr>
          <w:p w14:paraId="1E3D9B45" w14:textId="0D5878B5" w:rsidR="003600D9" w:rsidRPr="00290BE8" w:rsidRDefault="003600D9" w:rsidP="002B64B3">
            <w:pPr>
              <w:spacing w:before="20" w:after="40"/>
              <w:jc w:val="center"/>
              <w:cnfStyle w:val="100000000000" w:firstRow="1" w:lastRow="0" w:firstColumn="0" w:lastColumn="0" w:oddVBand="0" w:evenVBand="0" w:oddHBand="0" w:evenHBand="0" w:firstRowFirstColumn="0" w:firstRowLastColumn="0" w:lastRowFirstColumn="0" w:lastRowLastColumn="0"/>
              <w:rPr>
                <w:sz w:val="20"/>
                <w:szCs w:val="20"/>
                <w:lang w:eastAsia="x-none"/>
              </w:rPr>
            </w:pPr>
            <w:r w:rsidRPr="00290BE8">
              <w:rPr>
                <w:sz w:val="20"/>
                <w:szCs w:val="20"/>
                <w:lang w:eastAsia="x-none"/>
              </w:rPr>
              <w:t>MS</w:t>
            </w:r>
          </w:p>
        </w:tc>
        <w:tc>
          <w:tcPr>
            <w:tcW w:w="1195" w:type="dxa"/>
          </w:tcPr>
          <w:p w14:paraId="3C7A7A10" w14:textId="77777777" w:rsidR="003600D9" w:rsidRPr="00290BE8" w:rsidRDefault="003600D9" w:rsidP="002B64B3">
            <w:pPr>
              <w:spacing w:before="20" w:after="40"/>
              <w:jc w:val="center"/>
              <w:cnfStyle w:val="100000000000" w:firstRow="1" w:lastRow="0" w:firstColumn="0" w:lastColumn="0" w:oddVBand="0" w:evenVBand="0" w:oddHBand="0" w:evenHBand="0" w:firstRowFirstColumn="0" w:firstRowLastColumn="0" w:lastRowFirstColumn="0" w:lastRowLastColumn="0"/>
              <w:rPr>
                <w:sz w:val="20"/>
                <w:szCs w:val="20"/>
                <w:lang w:eastAsia="x-none"/>
              </w:rPr>
            </w:pPr>
            <w:r w:rsidRPr="00290BE8">
              <w:rPr>
                <w:sz w:val="20"/>
                <w:szCs w:val="20"/>
                <w:lang w:eastAsia="x-none"/>
              </w:rPr>
              <w:t>Pseudo-F</w:t>
            </w:r>
          </w:p>
        </w:tc>
        <w:tc>
          <w:tcPr>
            <w:tcW w:w="1310" w:type="dxa"/>
          </w:tcPr>
          <w:p w14:paraId="41A9830A" w14:textId="77777777" w:rsidR="003600D9" w:rsidRPr="00290BE8" w:rsidRDefault="003600D9" w:rsidP="002B64B3">
            <w:pPr>
              <w:spacing w:before="20" w:after="40"/>
              <w:jc w:val="center"/>
              <w:cnfStyle w:val="100000000000" w:firstRow="1" w:lastRow="0" w:firstColumn="0" w:lastColumn="0" w:oddVBand="0" w:evenVBand="0" w:oddHBand="0" w:evenHBand="0" w:firstRowFirstColumn="0" w:firstRowLastColumn="0" w:lastRowFirstColumn="0" w:lastRowLastColumn="0"/>
              <w:rPr>
                <w:sz w:val="20"/>
                <w:szCs w:val="20"/>
                <w:lang w:eastAsia="x-none"/>
              </w:rPr>
            </w:pPr>
            <w:r w:rsidRPr="00290BE8">
              <w:rPr>
                <w:sz w:val="20"/>
                <w:szCs w:val="20"/>
                <w:lang w:eastAsia="x-none"/>
              </w:rPr>
              <w:t>P(perm)</w:t>
            </w:r>
          </w:p>
        </w:tc>
        <w:tc>
          <w:tcPr>
            <w:tcW w:w="1069" w:type="dxa"/>
          </w:tcPr>
          <w:p w14:paraId="1F14FE90" w14:textId="0E37F084" w:rsidR="003600D9" w:rsidRPr="00290BE8" w:rsidRDefault="003600D9" w:rsidP="002B64B3">
            <w:pPr>
              <w:spacing w:before="20" w:after="40"/>
              <w:jc w:val="center"/>
              <w:cnfStyle w:val="100000000000" w:firstRow="1" w:lastRow="0" w:firstColumn="0" w:lastColumn="0" w:oddVBand="0" w:evenVBand="0" w:oddHBand="0" w:evenHBand="0" w:firstRowFirstColumn="0" w:firstRowLastColumn="0" w:lastRowFirstColumn="0" w:lastRowLastColumn="0"/>
              <w:rPr>
                <w:sz w:val="20"/>
                <w:szCs w:val="20"/>
                <w:lang w:eastAsia="x-none"/>
              </w:rPr>
            </w:pPr>
            <w:r w:rsidRPr="00290BE8">
              <w:rPr>
                <w:sz w:val="20"/>
                <w:szCs w:val="20"/>
                <w:lang w:eastAsia="x-none"/>
              </w:rPr>
              <w:t>perms</w:t>
            </w:r>
          </w:p>
        </w:tc>
      </w:tr>
      <w:tr w:rsidR="003600D9" w:rsidRPr="00153C21" w14:paraId="471B2148" w14:textId="77777777" w:rsidTr="0049604B">
        <w:tc>
          <w:tcPr>
            <w:cnfStyle w:val="001000000000" w:firstRow="0" w:lastRow="0" w:firstColumn="1" w:lastColumn="0" w:oddVBand="0" w:evenVBand="0" w:oddHBand="0" w:evenHBand="0" w:firstRowFirstColumn="0" w:firstRowLastColumn="0" w:lastRowFirstColumn="0" w:lastRowLastColumn="0"/>
            <w:tcW w:w="2042" w:type="dxa"/>
          </w:tcPr>
          <w:p w14:paraId="75CB7452" w14:textId="77777777" w:rsidR="003600D9" w:rsidRPr="00290BE8" w:rsidRDefault="003600D9" w:rsidP="00290BE8">
            <w:pPr>
              <w:spacing w:before="20" w:after="40"/>
              <w:rPr>
                <w:smallCaps/>
                <w:sz w:val="20"/>
                <w:szCs w:val="20"/>
                <w:lang w:eastAsia="x-none"/>
              </w:rPr>
            </w:pPr>
            <w:r w:rsidRPr="00290BE8">
              <w:rPr>
                <w:smallCaps/>
                <w:sz w:val="20"/>
                <w:szCs w:val="20"/>
                <w:lang w:eastAsia="x-none"/>
              </w:rPr>
              <w:t>Year</w:t>
            </w:r>
          </w:p>
        </w:tc>
        <w:tc>
          <w:tcPr>
            <w:tcW w:w="1130" w:type="dxa"/>
          </w:tcPr>
          <w:p w14:paraId="193A5C16" w14:textId="3A69C2D3" w:rsidR="003600D9" w:rsidRPr="00290BE8" w:rsidRDefault="003600D9" w:rsidP="002B64B3">
            <w:pPr>
              <w:spacing w:before="20" w:after="40"/>
              <w:jc w:val="center"/>
              <w:cnfStyle w:val="000000000000" w:firstRow="0" w:lastRow="0" w:firstColumn="0" w:lastColumn="0" w:oddVBand="0" w:evenVBand="0" w:oddHBand="0" w:evenHBand="0" w:firstRowFirstColumn="0" w:firstRowLastColumn="0" w:lastRowFirstColumn="0" w:lastRowLastColumn="0"/>
              <w:rPr>
                <w:b/>
                <w:sz w:val="20"/>
                <w:szCs w:val="20"/>
                <w:lang w:eastAsia="x-none"/>
              </w:rPr>
            </w:pPr>
            <w:r w:rsidRPr="00290BE8">
              <w:rPr>
                <w:b/>
                <w:sz w:val="20"/>
                <w:szCs w:val="20"/>
                <w:lang w:eastAsia="x-none"/>
              </w:rPr>
              <w:t>5</w:t>
            </w:r>
          </w:p>
        </w:tc>
        <w:tc>
          <w:tcPr>
            <w:tcW w:w="1130" w:type="dxa"/>
          </w:tcPr>
          <w:p w14:paraId="6EEB79DA" w14:textId="33355FEB" w:rsidR="003600D9" w:rsidRPr="00290BE8" w:rsidRDefault="003600D9" w:rsidP="002B64B3">
            <w:pPr>
              <w:spacing w:before="20" w:after="40"/>
              <w:jc w:val="center"/>
              <w:cnfStyle w:val="000000000000" w:firstRow="0" w:lastRow="0" w:firstColumn="0" w:lastColumn="0" w:oddVBand="0" w:evenVBand="0" w:oddHBand="0" w:evenHBand="0" w:firstRowFirstColumn="0" w:firstRowLastColumn="0" w:lastRowFirstColumn="0" w:lastRowLastColumn="0"/>
              <w:rPr>
                <w:b/>
                <w:sz w:val="20"/>
                <w:szCs w:val="20"/>
                <w:lang w:eastAsia="x-none"/>
              </w:rPr>
            </w:pPr>
            <w:r w:rsidRPr="00290BE8">
              <w:rPr>
                <w:b/>
                <w:sz w:val="20"/>
                <w:szCs w:val="20"/>
                <w:lang w:eastAsia="x-none"/>
              </w:rPr>
              <w:t>23</w:t>
            </w:r>
            <w:r w:rsidR="000F7BBE" w:rsidRPr="00290BE8">
              <w:rPr>
                <w:b/>
                <w:sz w:val="20"/>
                <w:szCs w:val="20"/>
                <w:lang w:eastAsia="x-none"/>
              </w:rPr>
              <w:t>.</w:t>
            </w:r>
            <w:r w:rsidRPr="00290BE8">
              <w:rPr>
                <w:b/>
                <w:sz w:val="20"/>
                <w:szCs w:val="20"/>
                <w:lang w:eastAsia="x-none"/>
              </w:rPr>
              <w:t>116</w:t>
            </w:r>
          </w:p>
        </w:tc>
        <w:tc>
          <w:tcPr>
            <w:tcW w:w="1130" w:type="dxa"/>
          </w:tcPr>
          <w:p w14:paraId="5AAE936F" w14:textId="77777777" w:rsidR="003600D9" w:rsidRPr="00290BE8" w:rsidRDefault="003600D9" w:rsidP="002B64B3">
            <w:pPr>
              <w:spacing w:before="20" w:after="40"/>
              <w:jc w:val="center"/>
              <w:cnfStyle w:val="000000000000" w:firstRow="0" w:lastRow="0" w:firstColumn="0" w:lastColumn="0" w:oddVBand="0" w:evenVBand="0" w:oddHBand="0" w:evenHBand="0" w:firstRowFirstColumn="0" w:firstRowLastColumn="0" w:lastRowFirstColumn="0" w:lastRowLastColumn="0"/>
              <w:rPr>
                <w:b/>
                <w:sz w:val="20"/>
                <w:szCs w:val="20"/>
                <w:lang w:eastAsia="x-none"/>
              </w:rPr>
            </w:pPr>
            <w:r w:rsidRPr="00290BE8">
              <w:rPr>
                <w:b/>
                <w:sz w:val="20"/>
                <w:szCs w:val="20"/>
                <w:lang w:eastAsia="x-none"/>
              </w:rPr>
              <w:t>4623.3</w:t>
            </w:r>
          </w:p>
        </w:tc>
        <w:tc>
          <w:tcPr>
            <w:tcW w:w="1195" w:type="dxa"/>
          </w:tcPr>
          <w:p w14:paraId="765AF13F" w14:textId="3B304E84" w:rsidR="003600D9" w:rsidRPr="00290BE8" w:rsidRDefault="003600D9" w:rsidP="002B64B3">
            <w:pPr>
              <w:spacing w:before="20" w:after="40"/>
              <w:jc w:val="center"/>
              <w:cnfStyle w:val="000000000000" w:firstRow="0" w:lastRow="0" w:firstColumn="0" w:lastColumn="0" w:oddVBand="0" w:evenVBand="0" w:oddHBand="0" w:evenHBand="0" w:firstRowFirstColumn="0" w:firstRowLastColumn="0" w:lastRowFirstColumn="0" w:lastRowLastColumn="0"/>
              <w:rPr>
                <w:b/>
                <w:sz w:val="20"/>
                <w:szCs w:val="20"/>
                <w:lang w:eastAsia="x-none"/>
              </w:rPr>
            </w:pPr>
            <w:r w:rsidRPr="00290BE8">
              <w:rPr>
                <w:b/>
                <w:sz w:val="20"/>
                <w:szCs w:val="20"/>
                <w:lang w:eastAsia="x-none"/>
              </w:rPr>
              <w:t>15.534</w:t>
            </w:r>
          </w:p>
        </w:tc>
        <w:tc>
          <w:tcPr>
            <w:tcW w:w="1310" w:type="dxa"/>
          </w:tcPr>
          <w:p w14:paraId="19E5FB9E" w14:textId="77DEA0A6" w:rsidR="003600D9" w:rsidRPr="00290BE8" w:rsidRDefault="003600D9" w:rsidP="002B64B3">
            <w:pPr>
              <w:spacing w:before="20" w:after="40"/>
              <w:jc w:val="center"/>
              <w:cnfStyle w:val="000000000000" w:firstRow="0" w:lastRow="0" w:firstColumn="0" w:lastColumn="0" w:oddVBand="0" w:evenVBand="0" w:oddHBand="0" w:evenHBand="0" w:firstRowFirstColumn="0" w:firstRowLastColumn="0" w:lastRowFirstColumn="0" w:lastRowLastColumn="0"/>
              <w:rPr>
                <w:b/>
                <w:sz w:val="20"/>
                <w:szCs w:val="20"/>
                <w:lang w:eastAsia="x-none"/>
              </w:rPr>
            </w:pPr>
            <w:r w:rsidRPr="00290BE8">
              <w:rPr>
                <w:b/>
                <w:sz w:val="20"/>
                <w:szCs w:val="20"/>
                <w:lang w:eastAsia="x-none"/>
              </w:rPr>
              <w:t>0.0001</w:t>
            </w:r>
          </w:p>
        </w:tc>
        <w:tc>
          <w:tcPr>
            <w:tcW w:w="1069" w:type="dxa"/>
          </w:tcPr>
          <w:p w14:paraId="26F2AE72" w14:textId="6D9BD499" w:rsidR="003600D9" w:rsidRPr="00290BE8" w:rsidRDefault="003600D9" w:rsidP="002B64B3">
            <w:pPr>
              <w:spacing w:before="20" w:after="40"/>
              <w:jc w:val="center"/>
              <w:cnfStyle w:val="000000000000" w:firstRow="0" w:lastRow="0" w:firstColumn="0" w:lastColumn="0" w:oddVBand="0" w:evenVBand="0" w:oddHBand="0" w:evenHBand="0" w:firstRowFirstColumn="0" w:firstRowLastColumn="0" w:lastRowFirstColumn="0" w:lastRowLastColumn="0"/>
              <w:rPr>
                <w:b/>
                <w:sz w:val="20"/>
                <w:szCs w:val="20"/>
                <w:lang w:eastAsia="x-none"/>
              </w:rPr>
            </w:pPr>
            <w:r w:rsidRPr="00290BE8">
              <w:rPr>
                <w:b/>
                <w:sz w:val="20"/>
                <w:szCs w:val="20"/>
                <w:lang w:eastAsia="x-none"/>
              </w:rPr>
              <w:t>9927</w:t>
            </w:r>
          </w:p>
        </w:tc>
      </w:tr>
      <w:tr w:rsidR="003600D9" w:rsidRPr="00153C21" w14:paraId="7AC71C68" w14:textId="77777777" w:rsidTr="0049604B">
        <w:tc>
          <w:tcPr>
            <w:cnfStyle w:val="001000000000" w:firstRow="0" w:lastRow="0" w:firstColumn="1" w:lastColumn="0" w:oddVBand="0" w:evenVBand="0" w:oddHBand="0" w:evenHBand="0" w:firstRowFirstColumn="0" w:firstRowLastColumn="0" w:lastRowFirstColumn="0" w:lastRowLastColumn="0"/>
            <w:tcW w:w="2042" w:type="dxa"/>
          </w:tcPr>
          <w:p w14:paraId="76D8A723" w14:textId="77777777" w:rsidR="003600D9" w:rsidRPr="00290BE8" w:rsidRDefault="003600D9" w:rsidP="00290BE8">
            <w:pPr>
              <w:spacing w:before="20" w:after="40"/>
              <w:rPr>
                <w:smallCaps/>
                <w:sz w:val="20"/>
                <w:szCs w:val="20"/>
                <w:lang w:eastAsia="x-none"/>
              </w:rPr>
            </w:pPr>
            <w:r w:rsidRPr="00290BE8">
              <w:rPr>
                <w:smallCaps/>
                <w:sz w:val="20"/>
                <w:szCs w:val="20"/>
                <w:lang w:eastAsia="x-none"/>
              </w:rPr>
              <w:t>Site (Year)</w:t>
            </w:r>
          </w:p>
        </w:tc>
        <w:tc>
          <w:tcPr>
            <w:tcW w:w="1130" w:type="dxa"/>
          </w:tcPr>
          <w:p w14:paraId="7090DDB4" w14:textId="77777777" w:rsidR="003600D9" w:rsidRPr="00290BE8" w:rsidRDefault="003600D9" w:rsidP="002B64B3">
            <w:pPr>
              <w:spacing w:before="20" w:after="40"/>
              <w:jc w:val="center"/>
              <w:cnfStyle w:val="000000000000" w:firstRow="0" w:lastRow="0" w:firstColumn="0" w:lastColumn="0" w:oddVBand="0" w:evenVBand="0" w:oddHBand="0" w:evenHBand="0" w:firstRowFirstColumn="0" w:firstRowLastColumn="0" w:lastRowFirstColumn="0" w:lastRowLastColumn="0"/>
              <w:rPr>
                <w:sz w:val="20"/>
                <w:szCs w:val="20"/>
                <w:lang w:eastAsia="x-none"/>
              </w:rPr>
            </w:pPr>
            <w:r w:rsidRPr="00290BE8">
              <w:rPr>
                <w:sz w:val="20"/>
                <w:szCs w:val="20"/>
                <w:lang w:eastAsia="x-none"/>
              </w:rPr>
              <w:t>12</w:t>
            </w:r>
          </w:p>
        </w:tc>
        <w:tc>
          <w:tcPr>
            <w:tcW w:w="1130" w:type="dxa"/>
          </w:tcPr>
          <w:p w14:paraId="00962321" w14:textId="77777777" w:rsidR="003600D9" w:rsidRPr="00290BE8" w:rsidRDefault="003600D9" w:rsidP="002B64B3">
            <w:pPr>
              <w:spacing w:before="20" w:after="40"/>
              <w:jc w:val="center"/>
              <w:cnfStyle w:val="000000000000" w:firstRow="0" w:lastRow="0" w:firstColumn="0" w:lastColumn="0" w:oddVBand="0" w:evenVBand="0" w:oddHBand="0" w:evenHBand="0" w:firstRowFirstColumn="0" w:firstRowLastColumn="0" w:lastRowFirstColumn="0" w:lastRowLastColumn="0"/>
              <w:rPr>
                <w:sz w:val="20"/>
                <w:szCs w:val="20"/>
                <w:lang w:eastAsia="x-none"/>
              </w:rPr>
            </w:pPr>
            <w:r w:rsidRPr="00290BE8">
              <w:rPr>
                <w:sz w:val="20"/>
                <w:szCs w:val="20"/>
                <w:lang w:eastAsia="x-none"/>
              </w:rPr>
              <w:t>3571.4</w:t>
            </w:r>
          </w:p>
        </w:tc>
        <w:tc>
          <w:tcPr>
            <w:tcW w:w="1130" w:type="dxa"/>
          </w:tcPr>
          <w:p w14:paraId="1ACE4949" w14:textId="77777777" w:rsidR="003600D9" w:rsidRPr="00290BE8" w:rsidRDefault="003600D9" w:rsidP="002B64B3">
            <w:pPr>
              <w:spacing w:before="20" w:after="40"/>
              <w:jc w:val="center"/>
              <w:cnfStyle w:val="000000000000" w:firstRow="0" w:lastRow="0" w:firstColumn="0" w:lastColumn="0" w:oddVBand="0" w:evenVBand="0" w:oddHBand="0" w:evenHBand="0" w:firstRowFirstColumn="0" w:firstRowLastColumn="0" w:lastRowFirstColumn="0" w:lastRowLastColumn="0"/>
              <w:rPr>
                <w:sz w:val="20"/>
                <w:szCs w:val="20"/>
                <w:lang w:eastAsia="x-none"/>
              </w:rPr>
            </w:pPr>
            <w:r w:rsidRPr="00290BE8">
              <w:rPr>
                <w:sz w:val="20"/>
                <w:szCs w:val="20"/>
                <w:lang w:eastAsia="x-none"/>
              </w:rPr>
              <w:t>297.62</w:t>
            </w:r>
          </w:p>
        </w:tc>
        <w:tc>
          <w:tcPr>
            <w:tcW w:w="1195" w:type="dxa"/>
          </w:tcPr>
          <w:p w14:paraId="76DE3402" w14:textId="21AD92AD" w:rsidR="003600D9" w:rsidRPr="00290BE8" w:rsidRDefault="003600D9" w:rsidP="002B64B3">
            <w:pPr>
              <w:spacing w:before="20" w:after="40"/>
              <w:jc w:val="center"/>
              <w:cnfStyle w:val="000000000000" w:firstRow="0" w:lastRow="0" w:firstColumn="0" w:lastColumn="0" w:oddVBand="0" w:evenVBand="0" w:oddHBand="0" w:evenHBand="0" w:firstRowFirstColumn="0" w:firstRowLastColumn="0" w:lastRowFirstColumn="0" w:lastRowLastColumn="0"/>
              <w:rPr>
                <w:sz w:val="20"/>
                <w:szCs w:val="20"/>
                <w:lang w:eastAsia="x-none"/>
              </w:rPr>
            </w:pPr>
            <w:r w:rsidRPr="00290BE8">
              <w:rPr>
                <w:sz w:val="20"/>
                <w:szCs w:val="20"/>
                <w:lang w:eastAsia="x-none"/>
              </w:rPr>
              <w:t>No test</w:t>
            </w:r>
          </w:p>
        </w:tc>
        <w:tc>
          <w:tcPr>
            <w:tcW w:w="1310" w:type="dxa"/>
          </w:tcPr>
          <w:p w14:paraId="457E28CD" w14:textId="77777777" w:rsidR="003600D9" w:rsidRPr="00290BE8" w:rsidRDefault="003600D9" w:rsidP="002B64B3">
            <w:pPr>
              <w:spacing w:before="20" w:after="40"/>
              <w:jc w:val="center"/>
              <w:cnfStyle w:val="000000000000" w:firstRow="0" w:lastRow="0" w:firstColumn="0" w:lastColumn="0" w:oddVBand="0" w:evenVBand="0" w:oddHBand="0" w:evenHBand="0" w:firstRowFirstColumn="0" w:firstRowLastColumn="0" w:lastRowFirstColumn="0" w:lastRowLastColumn="0"/>
              <w:rPr>
                <w:sz w:val="20"/>
                <w:szCs w:val="20"/>
                <w:lang w:eastAsia="x-none"/>
              </w:rPr>
            </w:pPr>
            <w:r w:rsidRPr="00290BE8">
              <w:rPr>
                <w:sz w:val="20"/>
                <w:szCs w:val="20"/>
                <w:lang w:eastAsia="x-none"/>
              </w:rPr>
              <w:t xml:space="preserve">       </w:t>
            </w:r>
          </w:p>
        </w:tc>
        <w:tc>
          <w:tcPr>
            <w:tcW w:w="1069" w:type="dxa"/>
          </w:tcPr>
          <w:p w14:paraId="13F00A48" w14:textId="77777777" w:rsidR="003600D9" w:rsidRPr="00290BE8" w:rsidRDefault="003600D9" w:rsidP="002B64B3">
            <w:pPr>
              <w:spacing w:before="20" w:after="40"/>
              <w:jc w:val="center"/>
              <w:cnfStyle w:val="000000000000" w:firstRow="0" w:lastRow="0" w:firstColumn="0" w:lastColumn="0" w:oddVBand="0" w:evenVBand="0" w:oddHBand="0" w:evenHBand="0" w:firstRowFirstColumn="0" w:firstRowLastColumn="0" w:lastRowFirstColumn="0" w:lastRowLastColumn="0"/>
              <w:rPr>
                <w:sz w:val="20"/>
                <w:szCs w:val="20"/>
                <w:lang w:eastAsia="x-none"/>
              </w:rPr>
            </w:pPr>
            <w:r w:rsidRPr="00290BE8">
              <w:rPr>
                <w:sz w:val="20"/>
                <w:szCs w:val="20"/>
                <w:lang w:eastAsia="x-none"/>
              </w:rPr>
              <w:t xml:space="preserve">      </w:t>
            </w:r>
          </w:p>
        </w:tc>
      </w:tr>
      <w:tr w:rsidR="003600D9" w:rsidRPr="00153C21" w14:paraId="36042EE5" w14:textId="77777777" w:rsidTr="0049604B">
        <w:tc>
          <w:tcPr>
            <w:cnfStyle w:val="001000000000" w:firstRow="0" w:lastRow="0" w:firstColumn="1" w:lastColumn="0" w:oddVBand="0" w:evenVBand="0" w:oddHBand="0" w:evenHBand="0" w:firstRowFirstColumn="0" w:firstRowLastColumn="0" w:lastRowFirstColumn="0" w:lastRowLastColumn="0"/>
            <w:tcW w:w="2042" w:type="dxa"/>
          </w:tcPr>
          <w:p w14:paraId="4399C116" w14:textId="77777777" w:rsidR="003600D9" w:rsidRPr="00290BE8" w:rsidRDefault="003600D9" w:rsidP="00290BE8">
            <w:pPr>
              <w:spacing w:before="20" w:after="40"/>
              <w:rPr>
                <w:smallCaps/>
                <w:sz w:val="20"/>
                <w:szCs w:val="20"/>
                <w:lang w:eastAsia="x-none"/>
              </w:rPr>
            </w:pPr>
            <w:r w:rsidRPr="00290BE8">
              <w:rPr>
                <w:smallCaps/>
                <w:sz w:val="20"/>
                <w:szCs w:val="20"/>
                <w:lang w:eastAsia="x-none"/>
              </w:rPr>
              <w:t>Total</w:t>
            </w:r>
          </w:p>
        </w:tc>
        <w:tc>
          <w:tcPr>
            <w:tcW w:w="1130" w:type="dxa"/>
          </w:tcPr>
          <w:p w14:paraId="7C9133D8" w14:textId="77777777" w:rsidR="003600D9" w:rsidRPr="00290BE8" w:rsidRDefault="003600D9" w:rsidP="002B64B3">
            <w:pPr>
              <w:spacing w:before="20" w:after="40"/>
              <w:jc w:val="center"/>
              <w:cnfStyle w:val="000000000000" w:firstRow="0" w:lastRow="0" w:firstColumn="0" w:lastColumn="0" w:oddVBand="0" w:evenVBand="0" w:oddHBand="0" w:evenHBand="0" w:firstRowFirstColumn="0" w:firstRowLastColumn="0" w:lastRowFirstColumn="0" w:lastRowLastColumn="0"/>
              <w:rPr>
                <w:sz w:val="20"/>
                <w:szCs w:val="20"/>
                <w:lang w:eastAsia="x-none"/>
              </w:rPr>
            </w:pPr>
            <w:r w:rsidRPr="00290BE8">
              <w:rPr>
                <w:sz w:val="20"/>
                <w:szCs w:val="20"/>
                <w:lang w:eastAsia="x-none"/>
              </w:rPr>
              <w:t>17</w:t>
            </w:r>
          </w:p>
        </w:tc>
        <w:tc>
          <w:tcPr>
            <w:tcW w:w="1130" w:type="dxa"/>
          </w:tcPr>
          <w:p w14:paraId="697ED0EA" w14:textId="161B5FC2" w:rsidR="003600D9" w:rsidRPr="00290BE8" w:rsidRDefault="003600D9" w:rsidP="002B64B3">
            <w:pPr>
              <w:spacing w:before="20" w:after="40"/>
              <w:jc w:val="center"/>
              <w:cnfStyle w:val="000000000000" w:firstRow="0" w:lastRow="0" w:firstColumn="0" w:lastColumn="0" w:oddVBand="0" w:evenVBand="0" w:oddHBand="0" w:evenHBand="0" w:firstRowFirstColumn="0" w:firstRowLastColumn="0" w:lastRowFirstColumn="0" w:lastRowLastColumn="0"/>
              <w:rPr>
                <w:sz w:val="20"/>
                <w:szCs w:val="20"/>
                <w:lang w:eastAsia="x-none"/>
              </w:rPr>
            </w:pPr>
            <w:r w:rsidRPr="00290BE8">
              <w:rPr>
                <w:sz w:val="20"/>
                <w:szCs w:val="20"/>
                <w:lang w:eastAsia="x-none"/>
              </w:rPr>
              <w:t>26688</w:t>
            </w:r>
          </w:p>
        </w:tc>
        <w:tc>
          <w:tcPr>
            <w:tcW w:w="1130" w:type="dxa"/>
          </w:tcPr>
          <w:p w14:paraId="41218D21" w14:textId="77777777" w:rsidR="003600D9" w:rsidRPr="00290BE8" w:rsidRDefault="003600D9" w:rsidP="002B64B3">
            <w:pPr>
              <w:spacing w:before="20" w:after="40"/>
              <w:jc w:val="center"/>
              <w:cnfStyle w:val="000000000000" w:firstRow="0" w:lastRow="0" w:firstColumn="0" w:lastColumn="0" w:oddVBand="0" w:evenVBand="0" w:oddHBand="0" w:evenHBand="0" w:firstRowFirstColumn="0" w:firstRowLastColumn="0" w:lastRowFirstColumn="0" w:lastRowLastColumn="0"/>
              <w:rPr>
                <w:sz w:val="20"/>
                <w:szCs w:val="20"/>
                <w:lang w:eastAsia="x-none"/>
              </w:rPr>
            </w:pPr>
            <w:r w:rsidRPr="00290BE8">
              <w:rPr>
                <w:sz w:val="20"/>
                <w:szCs w:val="20"/>
                <w:lang w:eastAsia="x-none"/>
              </w:rPr>
              <w:t xml:space="preserve">      </w:t>
            </w:r>
          </w:p>
        </w:tc>
        <w:tc>
          <w:tcPr>
            <w:tcW w:w="1195" w:type="dxa"/>
          </w:tcPr>
          <w:p w14:paraId="3F3008F3" w14:textId="77777777" w:rsidR="003600D9" w:rsidRPr="00290BE8" w:rsidRDefault="003600D9" w:rsidP="002B64B3">
            <w:pPr>
              <w:spacing w:before="20" w:after="40"/>
              <w:jc w:val="center"/>
              <w:cnfStyle w:val="000000000000" w:firstRow="0" w:lastRow="0" w:firstColumn="0" w:lastColumn="0" w:oddVBand="0" w:evenVBand="0" w:oddHBand="0" w:evenHBand="0" w:firstRowFirstColumn="0" w:firstRowLastColumn="0" w:lastRowFirstColumn="0" w:lastRowLastColumn="0"/>
              <w:rPr>
                <w:sz w:val="20"/>
                <w:szCs w:val="20"/>
                <w:lang w:eastAsia="x-none"/>
              </w:rPr>
            </w:pPr>
            <w:r w:rsidRPr="00290BE8">
              <w:rPr>
                <w:sz w:val="20"/>
                <w:szCs w:val="20"/>
                <w:lang w:eastAsia="x-none"/>
              </w:rPr>
              <w:t xml:space="preserve">        </w:t>
            </w:r>
          </w:p>
        </w:tc>
        <w:tc>
          <w:tcPr>
            <w:tcW w:w="1310" w:type="dxa"/>
          </w:tcPr>
          <w:p w14:paraId="30D42393" w14:textId="77777777" w:rsidR="003600D9" w:rsidRPr="00290BE8" w:rsidRDefault="003600D9" w:rsidP="002B64B3">
            <w:pPr>
              <w:spacing w:before="20" w:after="40"/>
              <w:jc w:val="center"/>
              <w:cnfStyle w:val="000000000000" w:firstRow="0" w:lastRow="0" w:firstColumn="0" w:lastColumn="0" w:oddVBand="0" w:evenVBand="0" w:oddHBand="0" w:evenHBand="0" w:firstRowFirstColumn="0" w:firstRowLastColumn="0" w:lastRowFirstColumn="0" w:lastRowLastColumn="0"/>
              <w:rPr>
                <w:sz w:val="20"/>
                <w:szCs w:val="20"/>
                <w:lang w:eastAsia="x-none"/>
              </w:rPr>
            </w:pPr>
            <w:r w:rsidRPr="00290BE8">
              <w:rPr>
                <w:sz w:val="20"/>
                <w:szCs w:val="20"/>
                <w:lang w:eastAsia="x-none"/>
              </w:rPr>
              <w:t xml:space="preserve">       </w:t>
            </w:r>
          </w:p>
        </w:tc>
        <w:tc>
          <w:tcPr>
            <w:tcW w:w="1069" w:type="dxa"/>
          </w:tcPr>
          <w:p w14:paraId="55659B50" w14:textId="77777777" w:rsidR="003600D9" w:rsidRPr="00290BE8" w:rsidRDefault="003600D9" w:rsidP="002B64B3">
            <w:pPr>
              <w:spacing w:before="20" w:after="40"/>
              <w:jc w:val="center"/>
              <w:cnfStyle w:val="000000000000" w:firstRow="0" w:lastRow="0" w:firstColumn="0" w:lastColumn="0" w:oddVBand="0" w:evenVBand="0" w:oddHBand="0" w:evenHBand="0" w:firstRowFirstColumn="0" w:firstRowLastColumn="0" w:lastRowFirstColumn="0" w:lastRowLastColumn="0"/>
              <w:rPr>
                <w:sz w:val="20"/>
                <w:szCs w:val="20"/>
                <w:lang w:eastAsia="x-none"/>
              </w:rPr>
            </w:pPr>
            <w:r w:rsidRPr="00290BE8">
              <w:rPr>
                <w:sz w:val="20"/>
                <w:szCs w:val="20"/>
                <w:lang w:eastAsia="x-none"/>
              </w:rPr>
              <w:t xml:space="preserve">      </w:t>
            </w:r>
          </w:p>
        </w:tc>
      </w:tr>
    </w:tbl>
    <w:p w14:paraId="5987D112" w14:textId="77777777" w:rsidR="003600D9" w:rsidRDefault="003600D9" w:rsidP="003600D9">
      <w:pPr>
        <w:rPr>
          <w:lang w:val="en-GB" w:eastAsia="x-none"/>
        </w:rPr>
      </w:pPr>
    </w:p>
    <w:p w14:paraId="3F090972" w14:textId="77777777" w:rsidR="003600D9" w:rsidRPr="002E6686" w:rsidRDefault="003600D9" w:rsidP="003600D9">
      <w:pPr>
        <w:rPr>
          <w:lang w:val="en-GB" w:eastAsia="x-none"/>
        </w:rPr>
      </w:pPr>
      <w:r>
        <w:rPr>
          <w:noProof/>
        </w:rPr>
        <w:drawing>
          <wp:inline distT="0" distB="0" distL="0" distR="0" wp14:anchorId="6D54623B" wp14:editId="1E340F9C">
            <wp:extent cx="5731510" cy="3542030"/>
            <wp:effectExtent l="0" t="0" r="2540" b="1270"/>
            <wp:docPr id="1916457043" name="Picture 1916457043" descr="P291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457043" name="Picture 1916457043" descr="P2913#yIS1"/>
                    <pic:cNvPicPr/>
                  </pic:nvPicPr>
                  <pic:blipFill>
                    <a:blip r:embed="rId110" cstate="email">
                      <a:extLst>
                        <a:ext uri="{28A0092B-C50C-407E-A947-70E740481C1C}">
                          <a14:useLocalDpi xmlns:a14="http://schemas.microsoft.com/office/drawing/2010/main"/>
                        </a:ext>
                      </a:extLst>
                    </a:blip>
                    <a:stretch>
                      <a:fillRect/>
                    </a:stretch>
                  </pic:blipFill>
                  <pic:spPr>
                    <a:xfrm>
                      <a:off x="0" y="0"/>
                      <a:ext cx="5731510" cy="3542030"/>
                    </a:xfrm>
                    <a:prstGeom prst="rect">
                      <a:avLst/>
                    </a:prstGeom>
                  </pic:spPr>
                </pic:pic>
              </a:graphicData>
            </a:graphic>
          </wp:inline>
        </w:drawing>
      </w:r>
    </w:p>
    <w:p w14:paraId="58BC2591" w14:textId="7A692938" w:rsidR="001A493E" w:rsidRPr="001A493E" w:rsidRDefault="003600D9" w:rsidP="001A493E">
      <w:pPr>
        <w:pStyle w:val="Caption"/>
      </w:pPr>
      <w:bookmarkStart w:id="468" w:name="_Ref52540290"/>
      <w:bookmarkStart w:id="469" w:name="_Toc460335648"/>
      <w:bookmarkStart w:id="470" w:name="_Toc467776180"/>
      <w:bookmarkStart w:id="471" w:name="_Toc57975091"/>
      <w:r w:rsidRPr="00FD284B">
        <w:t xml:space="preserve">Figure </w:t>
      </w:r>
      <w:r w:rsidR="00237A98">
        <w:fldChar w:fldCharType="begin" w:fldLock="1"/>
      </w:r>
      <w:r w:rsidR="00237A98">
        <w:instrText xml:space="preserve"> STYLEREF 1 \s </w:instrText>
      </w:r>
      <w:r w:rsidR="00237A98">
        <w:fldChar w:fldCharType="separate"/>
      </w:r>
      <w:r w:rsidR="00384D17">
        <w:rPr>
          <w:noProof/>
        </w:rPr>
        <w:t>8</w:t>
      </w:r>
      <w:r w:rsidR="00237A98">
        <w:fldChar w:fldCharType="end"/>
      </w:r>
      <w:r w:rsidR="00237A98">
        <w:noBreakHyphen/>
      </w:r>
      <w:r w:rsidR="00983A86">
        <w:fldChar w:fldCharType="begin"/>
      </w:r>
      <w:r w:rsidR="00983A86">
        <w:instrText xml:space="preserve"> SEQ Figure \* ARABIC \s 1 </w:instrText>
      </w:r>
      <w:r w:rsidR="00983A86">
        <w:fldChar w:fldCharType="separate"/>
      </w:r>
      <w:r w:rsidR="00A54C15">
        <w:rPr>
          <w:noProof/>
        </w:rPr>
        <w:t>3</w:t>
      </w:r>
      <w:r w:rsidR="00983A86">
        <w:fldChar w:fldCharType="end"/>
      </w:r>
      <w:bookmarkEnd w:id="468"/>
      <w:r w:rsidR="00983A86">
        <w:t>.</w:t>
      </w:r>
      <w:r w:rsidRPr="00FD284B">
        <w:t xml:space="preserve"> Mean </w:t>
      </w:r>
      <w:r>
        <w:t xml:space="preserve">raw abundances of </w:t>
      </w:r>
      <w:r w:rsidRPr="00FD284B">
        <w:t>larval fish species captured in light traps from spring</w:t>
      </w:r>
      <w:r>
        <w:t xml:space="preserve"> – summer 2014 – 2019</w:t>
      </w:r>
      <w:r w:rsidRPr="00FD284B">
        <w:t>.</w:t>
      </w:r>
      <w:bookmarkEnd w:id="469"/>
      <w:bookmarkEnd w:id="470"/>
      <w:r>
        <w:t xml:space="preserve"> Note: light traps were not set in 2016 due to river being in flood.</w:t>
      </w:r>
      <w:bookmarkEnd w:id="471"/>
    </w:p>
    <w:p w14:paraId="4AAAD4C3" w14:textId="77777777" w:rsidR="00983A86" w:rsidRPr="00983A86" w:rsidRDefault="00983A86" w:rsidP="00983A86"/>
    <w:p w14:paraId="44FA0CA2" w14:textId="77777777" w:rsidR="003600D9" w:rsidRDefault="003600D9" w:rsidP="003600D9">
      <w:r>
        <w:rPr>
          <w:noProof/>
        </w:rPr>
        <w:drawing>
          <wp:inline distT="0" distB="0" distL="0" distR="0" wp14:anchorId="716B4E07" wp14:editId="413C02DE">
            <wp:extent cx="5731510" cy="3542030"/>
            <wp:effectExtent l="0" t="0" r="2540" b="1270"/>
            <wp:docPr id="1916457044" name="Picture 1916457044" descr="P291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457044" name="Picture 1916457044" descr="P2916#yIS1"/>
                    <pic:cNvPicPr/>
                  </pic:nvPicPr>
                  <pic:blipFill>
                    <a:blip r:embed="rId111" cstate="email">
                      <a:extLst>
                        <a:ext uri="{28A0092B-C50C-407E-A947-70E740481C1C}">
                          <a14:useLocalDpi xmlns:a14="http://schemas.microsoft.com/office/drawing/2010/main"/>
                        </a:ext>
                      </a:extLst>
                    </a:blip>
                    <a:stretch>
                      <a:fillRect/>
                    </a:stretch>
                  </pic:blipFill>
                  <pic:spPr>
                    <a:xfrm>
                      <a:off x="0" y="0"/>
                      <a:ext cx="5731510" cy="3542030"/>
                    </a:xfrm>
                    <a:prstGeom prst="rect">
                      <a:avLst/>
                    </a:prstGeom>
                  </pic:spPr>
                </pic:pic>
              </a:graphicData>
            </a:graphic>
          </wp:inline>
        </w:drawing>
      </w:r>
    </w:p>
    <w:p w14:paraId="31D2A121" w14:textId="4255687B" w:rsidR="003600D9" w:rsidRPr="005801A8" w:rsidRDefault="003600D9" w:rsidP="00983A86">
      <w:pPr>
        <w:pStyle w:val="Caption"/>
      </w:pPr>
      <w:bookmarkStart w:id="472" w:name="_Ref52540293"/>
      <w:bookmarkStart w:id="473" w:name="_Toc57975092"/>
      <w:r w:rsidRPr="00FD284B">
        <w:t xml:space="preserve">Figure </w:t>
      </w:r>
      <w:r w:rsidR="00237A98">
        <w:fldChar w:fldCharType="begin" w:fldLock="1"/>
      </w:r>
      <w:r w:rsidR="00237A98">
        <w:instrText xml:space="preserve"> STYLEREF 1 \s </w:instrText>
      </w:r>
      <w:r w:rsidR="00237A98">
        <w:fldChar w:fldCharType="separate"/>
      </w:r>
      <w:r w:rsidR="00384D17">
        <w:rPr>
          <w:noProof/>
        </w:rPr>
        <w:t>8</w:t>
      </w:r>
      <w:r w:rsidR="00237A98">
        <w:fldChar w:fldCharType="end"/>
      </w:r>
      <w:r w:rsidR="00237A98">
        <w:noBreakHyphen/>
      </w:r>
      <w:r w:rsidR="00983A86">
        <w:fldChar w:fldCharType="begin"/>
      </w:r>
      <w:r w:rsidR="00983A86">
        <w:instrText xml:space="preserve"> SEQ Figure \* ARABIC \s 1 </w:instrText>
      </w:r>
      <w:r w:rsidR="00983A86">
        <w:fldChar w:fldCharType="separate"/>
      </w:r>
      <w:r w:rsidR="00A54C15">
        <w:rPr>
          <w:noProof/>
        </w:rPr>
        <w:t>4</w:t>
      </w:r>
      <w:r w:rsidR="00983A86">
        <w:fldChar w:fldCharType="end"/>
      </w:r>
      <w:bookmarkEnd w:id="472"/>
      <w:r w:rsidR="00983A86">
        <w:t>.</w:t>
      </w:r>
      <w:r w:rsidRPr="00FD284B">
        <w:t xml:space="preserve"> Mean </w:t>
      </w:r>
      <w:r>
        <w:t xml:space="preserve">raw abundances of </w:t>
      </w:r>
      <w:r w:rsidRPr="00FD284B">
        <w:t xml:space="preserve">larval fish species captured in </w:t>
      </w:r>
      <w:r>
        <w:t>drift nets</w:t>
      </w:r>
      <w:r w:rsidRPr="00FD284B">
        <w:t xml:space="preserve"> from spring</w:t>
      </w:r>
      <w:r>
        <w:t xml:space="preserve"> – summer 2014 – 2019</w:t>
      </w:r>
      <w:r w:rsidRPr="00FD284B">
        <w:t>.</w:t>
      </w:r>
      <w:bookmarkEnd w:id="473"/>
      <w:r>
        <w:t xml:space="preserve"> </w:t>
      </w:r>
      <w:r w:rsidR="00983A86">
        <w:br w:type="page"/>
      </w:r>
    </w:p>
    <w:p w14:paraId="50DAD784" w14:textId="77777777" w:rsidR="003600D9" w:rsidRDefault="003600D9" w:rsidP="003600D9">
      <w:r w:rsidRPr="004A2017">
        <w:rPr>
          <w:noProof/>
        </w:rPr>
        <w:drawing>
          <wp:inline distT="0" distB="0" distL="0" distR="0" wp14:anchorId="7C3E3294" wp14:editId="792743CF">
            <wp:extent cx="5731510" cy="3837940"/>
            <wp:effectExtent l="0" t="0" r="2540" b="0"/>
            <wp:docPr id="1916457045" name="Picture 1916457045" descr="P291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457045" name="Picture 1916457045" descr="P2918#yIS1"/>
                    <pic:cNvPicPr>
                      <a:picLocks noChangeAspect="1" noChangeArrowheads="1"/>
                    </pic:cNvPicPr>
                  </pic:nvPicPr>
                  <pic:blipFill>
                    <a:blip r:embed="rId112" cstate="email">
                      <a:extLst>
                        <a:ext uri="{28A0092B-C50C-407E-A947-70E740481C1C}">
                          <a14:useLocalDpi xmlns:a14="http://schemas.microsoft.com/office/drawing/2010/main"/>
                        </a:ext>
                      </a:extLst>
                    </a:blip>
                    <a:srcRect/>
                    <a:stretch>
                      <a:fillRect/>
                    </a:stretch>
                  </pic:blipFill>
                  <pic:spPr bwMode="auto">
                    <a:xfrm>
                      <a:off x="0" y="0"/>
                      <a:ext cx="5731510" cy="3837940"/>
                    </a:xfrm>
                    <a:prstGeom prst="rect">
                      <a:avLst/>
                    </a:prstGeom>
                    <a:noFill/>
                    <a:ln>
                      <a:noFill/>
                    </a:ln>
                  </pic:spPr>
                </pic:pic>
              </a:graphicData>
            </a:graphic>
          </wp:inline>
        </w:drawing>
      </w:r>
    </w:p>
    <w:p w14:paraId="768AD477" w14:textId="260DB985" w:rsidR="003600D9" w:rsidRDefault="003600D9" w:rsidP="003600D9">
      <w:pPr>
        <w:pStyle w:val="Caption"/>
        <w:rPr>
          <w:lang w:val="en-GB"/>
        </w:rPr>
      </w:pPr>
      <w:bookmarkStart w:id="474" w:name="_Ref52540295"/>
      <w:bookmarkStart w:id="475" w:name="_Toc515888596"/>
      <w:bookmarkStart w:id="476" w:name="_Toc57975093"/>
      <w:r w:rsidRPr="003358DE">
        <w:t xml:space="preserve">Figure </w:t>
      </w:r>
      <w:r w:rsidR="00237A98">
        <w:fldChar w:fldCharType="begin" w:fldLock="1"/>
      </w:r>
      <w:r w:rsidR="00237A98">
        <w:instrText xml:space="preserve"> STYLEREF 1 \s </w:instrText>
      </w:r>
      <w:r w:rsidR="00237A98">
        <w:fldChar w:fldCharType="separate"/>
      </w:r>
      <w:r w:rsidR="00384D17">
        <w:rPr>
          <w:noProof/>
        </w:rPr>
        <w:t>8</w:t>
      </w:r>
      <w:r w:rsidR="00237A98">
        <w:fldChar w:fldCharType="end"/>
      </w:r>
      <w:r w:rsidR="00237A98">
        <w:noBreakHyphen/>
      </w:r>
      <w:r w:rsidR="00983A86">
        <w:fldChar w:fldCharType="begin"/>
      </w:r>
      <w:r w:rsidR="00983A86">
        <w:instrText xml:space="preserve"> SEQ Figure \* ARABIC \s 1 </w:instrText>
      </w:r>
      <w:r w:rsidR="00983A86">
        <w:fldChar w:fldCharType="separate"/>
      </w:r>
      <w:r w:rsidR="00A54C15">
        <w:rPr>
          <w:noProof/>
        </w:rPr>
        <w:t>5</w:t>
      </w:r>
      <w:r w:rsidR="00983A86">
        <w:fldChar w:fldCharType="end"/>
      </w:r>
      <w:bookmarkEnd w:id="474"/>
      <w:r w:rsidR="00983A86">
        <w:t>.</w:t>
      </w:r>
      <w:r w:rsidRPr="003358DE">
        <w:t xml:space="preserve"> </w:t>
      </w:r>
      <w:r>
        <w:rPr>
          <w:lang w:val="en-GB"/>
        </w:rPr>
        <w:t>Annual larval fish community composition per site (plotted in multidimensional space via</w:t>
      </w:r>
      <w:r w:rsidRPr="0005522C">
        <w:rPr>
          <w:lang w:val="en-GB"/>
        </w:rPr>
        <w:t xml:space="preserve"> principal component analysis ordination</w:t>
      </w:r>
      <w:r>
        <w:rPr>
          <w:lang w:val="en-GB"/>
        </w:rPr>
        <w:t xml:space="preserve">) captured from the </w:t>
      </w:r>
      <w:r w:rsidR="001B7502">
        <w:rPr>
          <w:lang w:val="en-GB"/>
        </w:rPr>
        <w:t>l</w:t>
      </w:r>
      <w:r>
        <w:rPr>
          <w:lang w:val="en-GB"/>
        </w:rPr>
        <w:t xml:space="preserve">ower </w:t>
      </w:r>
      <w:r w:rsidR="001B7502">
        <w:rPr>
          <w:lang w:val="en-GB"/>
        </w:rPr>
        <w:t>L</w:t>
      </w:r>
      <w:r>
        <w:rPr>
          <w:lang w:val="en-GB"/>
        </w:rPr>
        <w:t xml:space="preserve">achlan </w:t>
      </w:r>
      <w:r w:rsidR="001B7502">
        <w:rPr>
          <w:lang w:val="en-GB"/>
        </w:rPr>
        <w:t>r</w:t>
      </w:r>
      <w:r w:rsidR="00806F28">
        <w:rPr>
          <w:lang w:val="en-GB"/>
        </w:rPr>
        <w:t>iver</w:t>
      </w:r>
      <w:r>
        <w:rPr>
          <w:lang w:val="en-GB"/>
        </w:rPr>
        <w:t xml:space="preserve"> </w:t>
      </w:r>
      <w:r w:rsidR="001B7502">
        <w:rPr>
          <w:lang w:val="en-GB"/>
        </w:rPr>
        <w:t>s</w:t>
      </w:r>
      <w:r>
        <w:rPr>
          <w:lang w:val="en-GB"/>
        </w:rPr>
        <w:t xml:space="preserve">elected </w:t>
      </w:r>
      <w:r w:rsidR="001B7502">
        <w:rPr>
          <w:lang w:val="en-GB"/>
        </w:rPr>
        <w:t>a</w:t>
      </w:r>
      <w:r>
        <w:rPr>
          <w:lang w:val="en-GB"/>
        </w:rPr>
        <w:t>rea using drift nets and light traps from spring/summer 2014 – 2019</w:t>
      </w:r>
      <w:r w:rsidRPr="0005522C">
        <w:rPr>
          <w:lang w:val="en-GB"/>
        </w:rPr>
        <w:t>.</w:t>
      </w:r>
      <w:bookmarkEnd w:id="475"/>
      <w:bookmarkEnd w:id="476"/>
      <w:r>
        <w:rPr>
          <w:lang w:val="en-GB"/>
        </w:rPr>
        <w:t xml:space="preserve"> </w:t>
      </w:r>
    </w:p>
    <w:p w14:paraId="47845CDC" w14:textId="77777777" w:rsidR="003600D9" w:rsidRPr="002E6686" w:rsidRDefault="003600D9" w:rsidP="005F20C2">
      <w:pPr>
        <w:pStyle w:val="Heading2"/>
      </w:pPr>
      <w:bookmarkStart w:id="477" w:name="_Toc440827295"/>
      <w:bookmarkStart w:id="478" w:name="_Toc467776110"/>
      <w:bookmarkStart w:id="479" w:name="_Toc56771657"/>
      <w:bookmarkStart w:id="480" w:name="_Toc57975188"/>
      <w:r w:rsidRPr="002E6686">
        <w:t>Discussion</w:t>
      </w:r>
      <w:bookmarkEnd w:id="477"/>
      <w:bookmarkEnd w:id="478"/>
      <w:bookmarkEnd w:id="479"/>
      <w:bookmarkEnd w:id="480"/>
    </w:p>
    <w:p w14:paraId="4B84C9D0" w14:textId="064061FD" w:rsidR="003600D9" w:rsidRDefault="003600D9" w:rsidP="009A5A48">
      <w:pPr>
        <w:rPr>
          <w:lang w:val="en-GB" w:eastAsia="x-none"/>
        </w:rPr>
      </w:pPr>
      <w:r>
        <w:t xml:space="preserve">A spring fresh flow pulse was released down the main Lachlan </w:t>
      </w:r>
      <w:r w:rsidR="0001584F">
        <w:t>River channel</w:t>
      </w:r>
      <w:r>
        <w:t xml:space="preserve"> which aimed to maintain health of fish communities and support fish population recovery by reinstating flow components that promote key ecological processes. This spring fresh passed through the sites monitored for larval fish in October 2019, when water temperatures were at 20 </w:t>
      </w:r>
      <w:r>
        <w:rPr>
          <w:rFonts w:cs="Calibri"/>
        </w:rPr>
        <w:t>⁰</w:t>
      </w:r>
      <w:r>
        <w:t xml:space="preserve">C. The highest peaks in estimates spawning activity for both Murray cod and Australian smelt occurred on the recession of the spring fresh. Although neither species are recognised at being flow dependent spawners, the spring fresh in 2019 may have facilitated spawning processes by increasing connectivity and access to mates and spawning habitats, and created ideal conditions for early development by contributing to stream productivity (see </w:t>
      </w:r>
      <w:r w:rsidR="00815AE4">
        <w:t>S</w:t>
      </w:r>
      <w:r w:rsidR="001D6D82">
        <w:t>ection</w:t>
      </w:r>
      <w:r w:rsidR="008D6127">
        <w:t xml:space="preserve"> </w:t>
      </w:r>
      <w:r w:rsidR="008D6127">
        <w:fldChar w:fldCharType="begin" w:fldLock="1"/>
      </w:r>
      <w:r w:rsidR="008D6127">
        <w:instrText xml:space="preserve"> REF _Ref56717599 \r \h </w:instrText>
      </w:r>
      <w:r w:rsidR="008D6127">
        <w:fldChar w:fldCharType="separate"/>
      </w:r>
      <w:r w:rsidR="00384D17">
        <w:t>6</w:t>
      </w:r>
      <w:r w:rsidR="008D6127">
        <w:fldChar w:fldCharType="end"/>
      </w:r>
      <w:r w:rsidR="008D6127">
        <w:t xml:space="preserve">: </w:t>
      </w:r>
      <w:r w:rsidR="008D6127">
        <w:fldChar w:fldCharType="begin" w:fldLock="1"/>
      </w:r>
      <w:r w:rsidR="008D6127">
        <w:instrText xml:space="preserve"> REF _Ref56717599 \h </w:instrText>
      </w:r>
      <w:r w:rsidR="008D6127">
        <w:fldChar w:fldCharType="separate"/>
      </w:r>
      <w:r w:rsidR="00384D17">
        <w:t>Stream metabolism and water quality</w:t>
      </w:r>
      <w:r w:rsidR="008D6127">
        <w:fldChar w:fldCharType="end"/>
      </w:r>
      <w:r>
        <w:rPr>
          <w:lang w:val="en-GB"/>
        </w:rPr>
        <w:t xml:space="preserve">). </w:t>
      </w:r>
    </w:p>
    <w:p w14:paraId="4D1A479E" w14:textId="16EB1DD9" w:rsidR="00AE143E" w:rsidRPr="00AE143E" w:rsidRDefault="003600D9" w:rsidP="00AE143E">
      <w:pPr>
        <w:tabs>
          <w:tab w:val="left" w:pos="1050"/>
        </w:tabs>
        <w:rPr>
          <w:lang w:val="en-GB" w:eastAsia="x-none"/>
        </w:rPr>
      </w:pPr>
      <w:r>
        <w:rPr>
          <w:lang w:val="en-GB" w:eastAsia="x-none"/>
        </w:rPr>
        <w:t xml:space="preserve">In general, best practice water delivery to support successful Murray cod nesting has been based </w:t>
      </w:r>
      <w:r w:rsidRPr="004523F1">
        <w:rPr>
          <w:lang w:val="en-GB" w:eastAsia="x-none"/>
        </w:rPr>
        <w:t xml:space="preserve">around maintaining relatively stable water levels during cod nesting period (Late September through to mid-November </w:t>
      </w:r>
      <w:r w:rsidR="000C3E85" w:rsidRPr="004523F1">
        <w:t xml:space="preserve">Harrington </w:t>
      </w:r>
      <w:r w:rsidR="000C3E85" w:rsidRPr="004523F1">
        <w:fldChar w:fldCharType="begin"/>
      </w:r>
      <w:r w:rsidR="004B7901">
        <w:instrText xml:space="preserve"> ADDIN EN.CITE &lt;EndNote&gt;&lt;Cite ExcludeAuth="1"&gt;&lt;Author&gt;Koehn&lt;/Author&gt;&lt;Year&gt;2006&lt;/Year&gt;&lt;RecNum&gt;131&lt;/RecNum&gt;&lt;DisplayText&gt;(2006)&lt;/DisplayText&gt;&lt;record&gt;&lt;rec-number&gt;131&lt;/rec-number&gt;&lt;foreign-keys&gt;&lt;key app="EN" db-id="0a0zttz0gewd9befav559p5osxw5sftwfpdv" timestamp="1472615724"&gt;131&lt;/key&gt;&lt;/foreign-keys&gt;&lt;ref-type name="Journal Article"&gt;17&lt;/ref-type&gt;&lt;contributors&gt;&lt;authors&gt;&lt;author&gt;Koehn, J.D.&lt;/author&gt;&lt;author&gt;Harrington, D.J.&lt;/author&gt;&lt;/authors&gt;&lt;/contributors&gt;&lt;titles&gt;&lt;title&gt;Environmental conditions and timing for the spawning of Murray cod (Maccullochella peelii peelii) and the endangered trout cod (M. macquariensis) in southeastern Australian rivers&lt;/title&gt;&lt;secondary-title&gt;River Research and Applications&lt;/secondary-title&gt;&lt;/titles&gt;&lt;periodical&gt;&lt;full-title&gt;River Research and Applications&lt;/full-title&gt;&lt;/periodical&gt;&lt;pages&gt;327-342&lt;/pages&gt;&lt;volume&gt;18&lt;/volume&gt;&lt;dates&gt;&lt;year&gt;2006&lt;/year&gt;&lt;/dates&gt;&lt;urls&gt;&lt;/urls&gt;&lt;/record&gt;&lt;/Cite&gt;&lt;/EndNote&gt;</w:instrText>
      </w:r>
      <w:r w:rsidR="000C3E85" w:rsidRPr="004523F1">
        <w:fldChar w:fldCharType="separate"/>
      </w:r>
      <w:r w:rsidR="000C3E85" w:rsidRPr="004523F1">
        <w:rPr>
          <w:noProof/>
        </w:rPr>
        <w:t>(2006)</w:t>
      </w:r>
      <w:r w:rsidR="000C3E85" w:rsidRPr="004523F1">
        <w:fldChar w:fldCharType="end"/>
      </w:r>
      <w:r w:rsidR="000C3E85" w:rsidRPr="004523F1">
        <w:t xml:space="preserve"> also</w:t>
      </w:r>
      <w:r w:rsidR="000C3E85">
        <w:t xml:space="preserve"> </w:t>
      </w:r>
      <w:r w:rsidR="004523F1" w:rsidRPr="004523F1">
        <w:rPr>
          <w:rFonts w:eastAsia="Times New Roman" w:cs="Arial"/>
          <w:lang w:val="en-AU"/>
        </w:rPr>
        <w:fldChar w:fldCharType="begin"/>
      </w:r>
      <w:r w:rsidR="004B7901">
        <w:rPr>
          <w:rFonts w:eastAsia="Times New Roman" w:cs="Arial"/>
          <w:lang w:val="en-AU"/>
        </w:rPr>
        <w:instrText xml:space="preserve"> ADDIN EN.CITE &lt;EndNote&gt;&lt;Cite&gt;&lt;Author&gt;Sharpe&lt;/Author&gt;&lt;Year&gt;2019&lt;/Year&gt;&lt;RecNum&gt;405&lt;/RecNum&gt;&lt;DisplayText&gt;(Koehn and Harrington 2006; Sharpe 2019)&lt;/DisplayText&gt;&lt;record&gt;&lt;rec-number&gt;405&lt;/rec-number&gt;&lt;foreign-keys&gt;&lt;key app="EN" db-id="0a0zttz0gewd9befav559p5osxw5sftwfpdv" timestamp="1601545438"&gt;405&lt;/key&gt;&lt;/foreign-keys&gt;&lt;ref-type name="Report"&gt;27&lt;/ref-type&gt;&lt;contributors&gt;&lt;authors&gt;&lt;author&gt;Sharpe, C.&lt;/author&gt;&lt;/authors&gt;&lt;/contributors&gt;&lt;titles&gt;&lt;title&gt;Murray cod spawning in the lower Darling River 2017&lt;/title&gt;&lt;/titles&gt;&lt;dates&gt;&lt;year&gt;2019&lt;/year&gt;&lt;/dates&gt;&lt;publisher&gt;CPS Enviro report to The Commonwealth Environmental Water Office&lt;/publisher&gt;&lt;urls&gt;&lt;/urls&gt;&lt;/record&gt;&lt;/Cite&gt;&lt;Cite&gt;&lt;Author&gt;Koehn&lt;/Author&gt;&lt;Year&gt;2006&lt;/Year&gt;&lt;RecNum&gt;131&lt;/RecNum&gt;&lt;record&gt;&lt;rec-number&gt;131&lt;/rec-number&gt;&lt;foreign-keys&gt;&lt;key app="EN" db-id="0a0zttz0gewd9befav559p5osxw5sftwfpdv" timestamp="1472615724"&gt;131&lt;/key&gt;&lt;/foreign-keys&gt;&lt;ref-type name="Journal Article"&gt;17&lt;/ref-type&gt;&lt;contributors&gt;&lt;authors&gt;&lt;author&gt;Koehn, J.D.&lt;/author&gt;&lt;author&gt;Harrington, D.J.&lt;/author&gt;&lt;/authors&gt;&lt;/contributors&gt;&lt;titles&gt;&lt;title&gt;Environmental conditions and timing for the spawning of Murray cod (Maccullochella peelii peelii) and the endangered trout cod (M. macquariensis) in southeastern Australian rivers&lt;/title&gt;&lt;secondary-title&gt;River Research and Applications&lt;/secondary-title&gt;&lt;/titles&gt;&lt;periodical&gt;&lt;full-title&gt;River Research and Applications&lt;/full-title&gt;&lt;/periodical&gt;&lt;pages&gt;327-342&lt;/pages&gt;&lt;volume&gt;18&lt;/volume&gt;&lt;dates&gt;&lt;year&gt;2006&lt;/year&gt;&lt;/dates&gt;&lt;urls&gt;&lt;/urls&gt;&lt;/record&gt;&lt;/Cite&gt;&lt;/EndNote&gt;</w:instrText>
      </w:r>
      <w:r w:rsidR="004523F1" w:rsidRPr="004523F1">
        <w:rPr>
          <w:rFonts w:eastAsia="Times New Roman" w:cs="Arial"/>
          <w:lang w:val="en-AU"/>
        </w:rPr>
        <w:fldChar w:fldCharType="separate"/>
      </w:r>
      <w:r w:rsidR="00FC283F">
        <w:rPr>
          <w:rFonts w:eastAsia="Times New Roman" w:cs="Arial"/>
          <w:noProof/>
          <w:lang w:val="en-AU"/>
        </w:rPr>
        <w:t>(Koehn and Harrington 2006; Sharpe 2019)</w:t>
      </w:r>
      <w:r w:rsidR="004523F1" w:rsidRPr="004523F1">
        <w:rPr>
          <w:rFonts w:eastAsia="Times New Roman" w:cs="Arial"/>
          <w:lang w:val="en-AU"/>
        </w:rPr>
        <w:fldChar w:fldCharType="end"/>
      </w:r>
      <w:r w:rsidR="004523F1">
        <w:rPr>
          <w:rFonts w:eastAsia="Times New Roman" w:cs="Arial"/>
          <w:lang w:val="en-AU"/>
        </w:rPr>
        <w:t>.</w:t>
      </w:r>
      <w:r>
        <w:rPr>
          <w:rFonts w:eastAsia="Times New Roman" w:cs="Arial"/>
          <w:lang w:val="en-AU"/>
        </w:rPr>
        <w:t xml:space="preserve"> </w:t>
      </w:r>
      <w:r>
        <w:rPr>
          <w:lang w:val="en-GB" w:eastAsia="x-none"/>
        </w:rPr>
        <w:t>The spring fresh delivered in 2019 resulted in a river rise and fall of approximately 1.5 m, by far the largest variation during the watering year of 2019</w:t>
      </w:r>
      <w:r w:rsidR="000C3E85">
        <w:rPr>
          <w:lang w:val="en-GB" w:eastAsia="x-none"/>
        </w:rPr>
        <w:t>-</w:t>
      </w:r>
      <w:r>
        <w:rPr>
          <w:lang w:val="en-GB" w:eastAsia="x-none"/>
        </w:rPr>
        <w:t>20 (</w:t>
      </w:r>
      <w:r w:rsidR="00A63CD9">
        <w:rPr>
          <w:lang w:val="en-GB" w:eastAsia="x-none"/>
        </w:rPr>
        <w:fldChar w:fldCharType="begin" w:fldLock="1"/>
      </w:r>
      <w:r w:rsidR="00A63CD9">
        <w:rPr>
          <w:lang w:val="en-GB" w:eastAsia="x-none"/>
        </w:rPr>
        <w:instrText xml:space="preserve"> REF _Ref52540594 \h </w:instrText>
      </w:r>
      <w:r w:rsidR="00A63CD9">
        <w:rPr>
          <w:lang w:val="en-GB" w:eastAsia="x-none"/>
        </w:rPr>
      </w:r>
      <w:r w:rsidR="00A63CD9">
        <w:rPr>
          <w:lang w:val="en-GB" w:eastAsia="x-none"/>
        </w:rPr>
        <w:fldChar w:fldCharType="separate"/>
      </w:r>
      <w:r w:rsidR="00384D17" w:rsidRPr="003358DE">
        <w:t xml:space="preserve">Figure </w:t>
      </w:r>
      <w:r w:rsidR="00384D17">
        <w:rPr>
          <w:noProof/>
        </w:rPr>
        <w:t>8</w:t>
      </w:r>
      <w:r w:rsidR="00384D17">
        <w:noBreakHyphen/>
      </w:r>
      <w:r w:rsidR="00384D17">
        <w:rPr>
          <w:noProof/>
        </w:rPr>
        <w:t>6</w:t>
      </w:r>
      <w:r w:rsidR="00A63CD9">
        <w:rPr>
          <w:lang w:val="en-GB" w:eastAsia="x-none"/>
        </w:rPr>
        <w:fldChar w:fldCharType="end"/>
      </w:r>
      <w:r>
        <w:rPr>
          <w:lang w:val="en-GB" w:eastAsia="x-none"/>
        </w:rPr>
        <w:t>). It may have been expected that the large variation right in the middle of the Murray cod nesting period may have resulted in stranded nests as the water level receded. Our data suggests that spawning activity decreased as the peak of the fresh arrived, then increased to its peak as the water level receded (</w:t>
      </w:r>
      <w:r w:rsidR="00EE5BAF">
        <w:rPr>
          <w:lang w:val="en-GB" w:eastAsia="x-none"/>
        </w:rPr>
        <w:fldChar w:fldCharType="begin" w:fldLock="1"/>
      </w:r>
      <w:r w:rsidR="00EE5BAF">
        <w:rPr>
          <w:lang w:val="en-GB" w:eastAsia="x-none"/>
        </w:rPr>
        <w:instrText xml:space="preserve"> REF _Ref52539787 \h </w:instrText>
      </w:r>
      <w:r w:rsidR="00EE5BAF">
        <w:rPr>
          <w:lang w:val="en-GB" w:eastAsia="x-none"/>
        </w:rPr>
      </w:r>
      <w:r w:rsidR="00EE5BAF">
        <w:rPr>
          <w:lang w:val="en-GB" w:eastAsia="x-none"/>
        </w:rPr>
        <w:fldChar w:fldCharType="separate"/>
      </w:r>
      <w:r w:rsidR="00384D17" w:rsidRPr="00FD284B">
        <w:t xml:space="preserve">Figure </w:t>
      </w:r>
      <w:r w:rsidR="00384D17">
        <w:rPr>
          <w:noProof/>
        </w:rPr>
        <w:t>8</w:t>
      </w:r>
      <w:r w:rsidR="00384D17">
        <w:noBreakHyphen/>
      </w:r>
      <w:r w:rsidR="00384D17">
        <w:rPr>
          <w:noProof/>
        </w:rPr>
        <w:t>7</w:t>
      </w:r>
      <w:r w:rsidR="00EE5BAF">
        <w:rPr>
          <w:lang w:val="en-GB" w:eastAsia="x-none"/>
        </w:rPr>
        <w:fldChar w:fldCharType="end"/>
      </w:r>
      <w:r>
        <w:rPr>
          <w:lang w:val="en-GB" w:eastAsia="x-none"/>
        </w:rPr>
        <w:t xml:space="preserve"> </w:t>
      </w:r>
      <w:r w:rsidR="00A63CD9">
        <w:rPr>
          <w:lang w:val="en-GB" w:eastAsia="x-none"/>
        </w:rPr>
        <w:t xml:space="preserve">and </w:t>
      </w:r>
      <w:r w:rsidR="00815AE4">
        <w:rPr>
          <w:lang w:val="en-GB" w:eastAsia="x-none"/>
        </w:rPr>
        <w:t>S</w:t>
      </w:r>
      <w:r w:rsidR="00A63CD9">
        <w:rPr>
          <w:lang w:val="en-GB" w:eastAsia="x-none"/>
        </w:rPr>
        <w:t>ection</w:t>
      </w:r>
      <w:r>
        <w:rPr>
          <w:lang w:val="en-GB" w:eastAsia="x-none"/>
        </w:rPr>
        <w:t xml:space="preserve"> </w:t>
      </w:r>
      <w:r w:rsidR="001D6D82">
        <w:rPr>
          <w:lang w:val="en-GB" w:eastAsia="x-none"/>
        </w:rPr>
        <w:fldChar w:fldCharType="begin" w:fldLock="1"/>
      </w:r>
      <w:r w:rsidR="001D6D82">
        <w:rPr>
          <w:lang w:val="en-GB" w:eastAsia="x-none"/>
        </w:rPr>
        <w:instrText xml:space="preserve"> REF _Ref52472471 \r \h </w:instrText>
      </w:r>
      <w:r w:rsidR="001D6D82">
        <w:rPr>
          <w:lang w:val="en-GB" w:eastAsia="x-none"/>
        </w:rPr>
      </w:r>
      <w:r w:rsidR="001D6D82">
        <w:rPr>
          <w:lang w:val="en-GB" w:eastAsia="x-none"/>
        </w:rPr>
        <w:fldChar w:fldCharType="separate"/>
      </w:r>
      <w:r w:rsidR="00384D17">
        <w:rPr>
          <w:lang w:val="en-GB" w:eastAsia="x-none"/>
        </w:rPr>
        <w:t>8.7</w:t>
      </w:r>
      <w:r w:rsidR="001D6D82">
        <w:rPr>
          <w:lang w:val="en-GB" w:eastAsia="x-none"/>
        </w:rPr>
        <w:fldChar w:fldCharType="end"/>
      </w:r>
      <w:r w:rsidR="001D6D82">
        <w:rPr>
          <w:lang w:val="en-GB" w:eastAsia="x-none"/>
        </w:rPr>
        <w:t xml:space="preserve">: </w:t>
      </w:r>
      <w:r w:rsidR="001D6D82">
        <w:rPr>
          <w:lang w:val="en-GB" w:eastAsia="x-none"/>
        </w:rPr>
        <w:fldChar w:fldCharType="begin" w:fldLock="1"/>
      </w:r>
      <w:r w:rsidR="001D6D82">
        <w:rPr>
          <w:lang w:val="en-GB" w:eastAsia="x-none"/>
        </w:rPr>
        <w:instrText xml:space="preserve"> REF _Ref52472458 \h </w:instrText>
      </w:r>
      <w:r w:rsidR="001D6D82">
        <w:rPr>
          <w:lang w:val="en-GB" w:eastAsia="x-none"/>
        </w:rPr>
      </w:r>
      <w:r w:rsidR="001D6D82">
        <w:rPr>
          <w:lang w:val="en-GB" w:eastAsia="x-none"/>
        </w:rPr>
        <w:fldChar w:fldCharType="separate"/>
      </w:r>
      <w:r w:rsidR="00384D17" w:rsidRPr="00F0371D">
        <w:t>Appendix 1: Estimating fish spawning dates 201</w:t>
      </w:r>
      <w:r w:rsidR="00384D17">
        <w:t>9</w:t>
      </w:r>
      <w:r w:rsidR="001D6D82">
        <w:rPr>
          <w:lang w:val="en-GB" w:eastAsia="x-none"/>
        </w:rPr>
        <w:fldChar w:fldCharType="end"/>
      </w:r>
      <w:r>
        <w:rPr>
          <w:lang w:val="en-GB" w:eastAsia="x-none"/>
        </w:rPr>
        <w:t>), and that larval fish abundances were the highest reco</w:t>
      </w:r>
      <w:r w:rsidR="005B74FA">
        <w:rPr>
          <w:lang w:val="en-GB" w:eastAsia="x-none"/>
        </w:rPr>
        <w:t>r</w:t>
      </w:r>
      <w:r>
        <w:rPr>
          <w:lang w:val="en-GB" w:eastAsia="x-none"/>
        </w:rPr>
        <w:t xml:space="preserve">ded since monitoring began in 2014. This result suggests that spawning and nesting of Murray cod populations in the </w:t>
      </w:r>
      <w:r w:rsidR="002B6D8D">
        <w:rPr>
          <w:lang w:val="en-GB" w:eastAsia="x-none"/>
        </w:rPr>
        <w:t>lower</w:t>
      </w:r>
      <w:r>
        <w:rPr>
          <w:lang w:val="en-GB" w:eastAsia="x-none"/>
        </w:rPr>
        <w:t xml:space="preserve"> Lachlan </w:t>
      </w:r>
      <w:r w:rsidR="00806F28">
        <w:rPr>
          <w:lang w:val="en-GB" w:eastAsia="x-none"/>
        </w:rPr>
        <w:t>River</w:t>
      </w:r>
      <w:r w:rsidR="006D5B99">
        <w:rPr>
          <w:lang w:val="en-GB" w:eastAsia="x-none"/>
        </w:rPr>
        <w:t xml:space="preserve"> </w:t>
      </w:r>
      <w:r>
        <w:rPr>
          <w:lang w:val="en-GB" w:eastAsia="x-none"/>
        </w:rPr>
        <w:t>are somewhat robust against the sharp rise and fall of the released spring fresh. This may have been achieved by selection of nesting sites low in the river channel during minimum operational flows, which may have reduced the risk of nest desiccation. Furthermore, it is likely that stream production was bolstered by the spring fresh, which would have increased food resources for larval and early juvenile Murray cod (and other larval fish species).</w:t>
      </w:r>
    </w:p>
    <w:p w14:paraId="467F0691" w14:textId="77777777" w:rsidR="00A63CD9" w:rsidRPr="004523F1" w:rsidRDefault="00A63CD9" w:rsidP="004523F1">
      <w:pPr>
        <w:tabs>
          <w:tab w:val="left" w:pos="1050"/>
        </w:tabs>
        <w:rPr>
          <w:rFonts w:eastAsia="Times New Roman" w:cs="Arial"/>
          <w:lang w:val="en-AU"/>
        </w:rPr>
      </w:pPr>
    </w:p>
    <w:p w14:paraId="4AFEF084" w14:textId="77777777" w:rsidR="003600D9" w:rsidRDefault="003600D9" w:rsidP="003600D9">
      <w:pPr>
        <w:rPr>
          <w:lang w:val="en-GB" w:eastAsia="x-none"/>
        </w:rPr>
      </w:pPr>
      <w:r>
        <w:rPr>
          <w:noProof/>
        </w:rPr>
        <w:drawing>
          <wp:inline distT="0" distB="0" distL="0" distR="0" wp14:anchorId="726159B4" wp14:editId="7B78DFCB">
            <wp:extent cx="5731510" cy="2054225"/>
            <wp:effectExtent l="0" t="0" r="2540" b="3175"/>
            <wp:docPr id="1916457046" name="Picture 1916457046" descr="P292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457046" name="Picture 1916457046" descr="P2924#yIS1"/>
                    <pic:cNvPicPr/>
                  </pic:nvPicPr>
                  <pic:blipFill>
                    <a:blip r:embed="rId113" cstate="email">
                      <a:extLst>
                        <a:ext uri="{28A0092B-C50C-407E-A947-70E740481C1C}">
                          <a14:useLocalDpi xmlns:a14="http://schemas.microsoft.com/office/drawing/2010/main"/>
                        </a:ext>
                      </a:extLst>
                    </a:blip>
                    <a:stretch>
                      <a:fillRect/>
                    </a:stretch>
                  </pic:blipFill>
                  <pic:spPr>
                    <a:xfrm>
                      <a:off x="0" y="0"/>
                      <a:ext cx="5731510" cy="2054225"/>
                    </a:xfrm>
                    <a:prstGeom prst="rect">
                      <a:avLst/>
                    </a:prstGeom>
                  </pic:spPr>
                </pic:pic>
              </a:graphicData>
            </a:graphic>
          </wp:inline>
        </w:drawing>
      </w:r>
    </w:p>
    <w:p w14:paraId="315DCBE0" w14:textId="6FF70ADB" w:rsidR="003600D9" w:rsidRDefault="003600D9" w:rsidP="003600D9">
      <w:pPr>
        <w:pStyle w:val="Caption"/>
        <w:rPr>
          <w:lang w:val="en-GB"/>
        </w:rPr>
      </w:pPr>
      <w:bookmarkStart w:id="481" w:name="_Ref52540594"/>
      <w:bookmarkStart w:id="482" w:name="_Toc57975094"/>
      <w:r w:rsidRPr="003358DE">
        <w:t xml:space="preserve">Figure </w:t>
      </w:r>
      <w:r w:rsidR="00237A98">
        <w:fldChar w:fldCharType="begin" w:fldLock="1"/>
      </w:r>
      <w:r w:rsidR="00237A98">
        <w:instrText xml:space="preserve"> STYLEREF 1 \s </w:instrText>
      </w:r>
      <w:r w:rsidR="00237A98">
        <w:fldChar w:fldCharType="separate"/>
      </w:r>
      <w:r w:rsidR="00384D17">
        <w:rPr>
          <w:noProof/>
        </w:rPr>
        <w:t>8</w:t>
      </w:r>
      <w:r w:rsidR="00237A98">
        <w:fldChar w:fldCharType="end"/>
      </w:r>
      <w:r w:rsidR="00237A98">
        <w:noBreakHyphen/>
      </w:r>
      <w:r w:rsidR="00983A86">
        <w:fldChar w:fldCharType="begin"/>
      </w:r>
      <w:r w:rsidR="00983A86">
        <w:instrText xml:space="preserve"> SEQ Figure \* ARABIC \s 1 </w:instrText>
      </w:r>
      <w:r w:rsidR="00983A86">
        <w:fldChar w:fldCharType="separate"/>
      </w:r>
      <w:r w:rsidR="00A54C15">
        <w:rPr>
          <w:noProof/>
        </w:rPr>
        <w:t>6</w:t>
      </w:r>
      <w:r w:rsidR="00983A86">
        <w:fldChar w:fldCharType="end"/>
      </w:r>
      <w:bookmarkEnd w:id="481"/>
      <w:r w:rsidR="00983A86">
        <w:t>.</w:t>
      </w:r>
      <w:r w:rsidRPr="003358DE">
        <w:t xml:space="preserve"> </w:t>
      </w:r>
      <w:r>
        <w:rPr>
          <w:lang w:val="en-GB"/>
        </w:rPr>
        <w:t>Frequency histogram of estimated spawning date of larval Murray cod captured in 2019 (all sites and trips combined – grey bars) with water level (from gauge downstream of Ganowlia weir – blue line) and temperature (from ga</w:t>
      </w:r>
      <w:r w:rsidR="005445DA">
        <w:rPr>
          <w:lang w:val="en-GB"/>
        </w:rPr>
        <w:t>u</w:t>
      </w:r>
      <w:r>
        <w:rPr>
          <w:lang w:val="en-GB"/>
        </w:rPr>
        <w:t>ge Willandra Weir – green line).</w:t>
      </w:r>
      <w:bookmarkEnd w:id="482"/>
      <w:r>
        <w:rPr>
          <w:lang w:val="en-GB"/>
        </w:rPr>
        <w:t xml:space="preserve"> </w:t>
      </w:r>
    </w:p>
    <w:p w14:paraId="521B76E6" w14:textId="45E2B173" w:rsidR="003600D9" w:rsidRDefault="003600D9" w:rsidP="003600D9">
      <w:pPr>
        <w:rPr>
          <w:lang w:eastAsia="x-none"/>
        </w:rPr>
      </w:pPr>
      <w:r>
        <w:t xml:space="preserve">As for the first five years of monitoring, there was no evidence of natural recruitment of golden perch in the selected area in 2019 (either larval fish or 0+ recruits in the fish community sampling). The reasons behind lack of golden perch spawning since monitoring began in 2014 remain largely unresolved. This is despite </w:t>
      </w:r>
      <w:r>
        <w:rPr>
          <w:lang w:eastAsia="x-none"/>
        </w:rPr>
        <w:t>g</w:t>
      </w:r>
      <w:r w:rsidRPr="002E6686">
        <w:rPr>
          <w:lang w:eastAsia="x-none"/>
        </w:rPr>
        <w:t xml:space="preserve">olden perch </w:t>
      </w:r>
      <w:r>
        <w:rPr>
          <w:lang w:eastAsia="x-none"/>
        </w:rPr>
        <w:t>being</w:t>
      </w:r>
      <w:r w:rsidRPr="002E6686">
        <w:rPr>
          <w:lang w:eastAsia="x-none"/>
        </w:rPr>
        <w:t xml:space="preserve"> noted for the ability to display opportunistic spawning behaviour </w:t>
      </w:r>
      <w:r w:rsidRPr="002E6686">
        <w:rPr>
          <w:lang w:eastAsia="x-none"/>
        </w:rPr>
        <w:fldChar w:fldCharType="begin"/>
      </w:r>
      <w:r w:rsidR="004B7901">
        <w:rPr>
          <w:lang w:eastAsia="x-none"/>
        </w:rPr>
        <w:instrText xml:space="preserve"> ADDIN EN.CITE &lt;EndNote&gt;&lt;Cite&gt;&lt;Author&gt;Ebner&lt;/Author&gt;&lt;Year&gt;2009&lt;/Year&gt;&lt;RecNum&gt;125&lt;/RecNum&gt;&lt;DisplayText&gt;(Ebner et al. 2009)&lt;/DisplayText&gt;&lt;record&gt;&lt;rec-number&gt;125&lt;/rec-number&gt;&lt;foreign-keys&gt;&lt;key app="EN" db-id="0a0zttz0gewd9befav559p5osxw5sftwfpdv" timestamp="1472614882"&gt;125&lt;/key&gt;&lt;/foreign-keys&gt;&lt;ref-type name="Journal Article"&gt;17&lt;/ref-type&gt;&lt;contributors&gt;&lt;authors&gt;&lt;author&gt;Ebner, B.C.&lt;/author&gt;&lt;author&gt;Scholz, O.&lt;/author&gt;&lt;author&gt;Gawne, B.&lt;/author&gt;&lt;/authors&gt;&lt;/contributors&gt;&lt;titles&gt;&lt;title&gt;&lt;style face="normal" font="default" size="100%"&gt;Golden perch &lt;/style&gt;&lt;style face="italic" font="default" size="100%"&gt;Macquaria ambigua&lt;/style&gt;&lt;style face="normal" font="default" size="100%"&gt; are flexible spawners in the Darling River, Australia&lt;/style&gt;&lt;/title&gt;&lt;secondary-title&gt;New Zealand Journal of Marine and Freshwater Research&lt;/secondary-title&gt;&lt;/titles&gt;&lt;periodical&gt;&lt;full-title&gt;New Zealand Journal of Marine and Freshwater Research&lt;/full-title&gt;&lt;/periodical&gt;&lt;pages&gt;571-578&lt;/pages&gt;&lt;volume&gt;43&lt;/volume&gt;&lt;number&gt;2&lt;/number&gt;&lt;dates&gt;&lt;year&gt;2009&lt;/year&gt;&lt;/dates&gt;&lt;urls&gt;&lt;/urls&gt;&lt;/record&gt;&lt;/Cite&gt;&lt;/EndNote&gt;</w:instrText>
      </w:r>
      <w:r w:rsidRPr="002E6686">
        <w:rPr>
          <w:lang w:eastAsia="x-none"/>
        </w:rPr>
        <w:fldChar w:fldCharType="separate"/>
      </w:r>
      <w:r w:rsidR="00D37B67">
        <w:rPr>
          <w:noProof/>
          <w:lang w:eastAsia="x-none"/>
        </w:rPr>
        <w:t>(Ebner et al. 2009)</w:t>
      </w:r>
      <w:r w:rsidRPr="002E6686">
        <w:rPr>
          <w:lang w:eastAsia="x-none"/>
        </w:rPr>
        <w:fldChar w:fldCharType="end"/>
      </w:r>
      <w:r>
        <w:rPr>
          <w:lang w:eastAsia="x-none"/>
        </w:rPr>
        <w:t xml:space="preserve">. Previous studies suggest </w:t>
      </w:r>
      <w:r w:rsidRPr="002E6686">
        <w:rPr>
          <w:lang w:eastAsia="x-none"/>
        </w:rPr>
        <w:t xml:space="preserve">that </w:t>
      </w:r>
      <w:r>
        <w:rPr>
          <w:lang w:eastAsia="x-none"/>
        </w:rPr>
        <w:t>golden perch</w:t>
      </w:r>
      <w:r w:rsidRPr="002E6686">
        <w:rPr>
          <w:lang w:eastAsia="x-none"/>
        </w:rPr>
        <w:t xml:space="preserve"> require water temperatures of greater than 19</w:t>
      </w:r>
      <w:r>
        <w:rPr>
          <w:lang w:eastAsia="x-none"/>
        </w:rPr>
        <w:t> </w:t>
      </w:r>
      <w:r>
        <w:rPr>
          <w:lang w:val="en-GB" w:eastAsia="x-none"/>
        </w:rPr>
        <w:t>°</w:t>
      </w:r>
      <w:r w:rsidRPr="002E6686">
        <w:rPr>
          <w:lang w:eastAsia="x-none"/>
        </w:rPr>
        <w:t xml:space="preserve">C </w:t>
      </w:r>
      <w:r w:rsidRPr="002E6686">
        <w:rPr>
          <w:lang w:eastAsia="x-none"/>
        </w:rPr>
        <w:fldChar w:fldCharType="begin"/>
      </w:r>
      <w:r w:rsidR="004B7901">
        <w:rPr>
          <w:lang w:eastAsia="x-none"/>
        </w:rPr>
        <w:instrText xml:space="preserve"> ADDIN EN.CITE &lt;EndNote&gt;&lt;Cite&gt;&lt;Author&gt;King&lt;/Author&gt;&lt;Year&gt;2005&lt;/Year&gt;&lt;RecNum&gt;130&lt;/RecNum&gt;&lt;DisplayText&gt;(King et al. 2005; Stuart and Jones 2006)&lt;/DisplayText&gt;&lt;record&gt;&lt;rec-number&gt;130&lt;/rec-number&gt;&lt;foreign-keys&gt;&lt;key app="EN" db-id="0a0zttz0gewd9befav559p5osxw5sftwfpdv" timestamp="1472615628"&gt;130&lt;/key&gt;&lt;/foreign-keys&gt;&lt;ref-type name="Journal Article"&gt;17&lt;/ref-type&gt;&lt;contributors&gt;&lt;authors&gt;&lt;author&gt;King, A.J.&lt;/author&gt;&lt;author&gt;Crook, D.A.&lt;/author&gt;&lt;author&gt;Koster, W.M.&lt;/author&gt;&lt;author&gt;Mahoney, J.&lt;/author&gt;&lt;author&gt;Tonkin, Z. &lt;/author&gt;&lt;/authors&gt;&lt;/contributors&gt;&lt;titles&gt;&lt;title&gt;Comparison of larval fish drift in the Lower Goulburn and mid-Murray Rivers&lt;/title&gt;&lt;secondary-title&gt;Ecological Management and Restoration&lt;/secondary-title&gt;&lt;/titles&gt;&lt;periodical&gt;&lt;full-title&gt;Ecological Management and Restoration&lt;/full-title&gt;&lt;/periodical&gt;&lt;pages&gt;136-138&lt;/pages&gt;&lt;volume&gt;6&lt;/volume&gt;&lt;dates&gt;&lt;year&gt;2005&lt;/year&gt;&lt;/dates&gt;&lt;urls&gt;&lt;/urls&gt;&lt;/record&gt;&lt;/Cite&gt;&lt;Cite&gt;&lt;Author&gt;Stuart&lt;/Author&gt;&lt;Year&gt;2006&lt;/Year&gt;&lt;RecNum&gt;167&lt;/RecNum&gt;&lt;record&gt;&lt;rec-number&gt;167&lt;/rec-number&gt;&lt;foreign-keys&gt;&lt;key app="EN" db-id="0a0zttz0gewd9befav559p5osxw5sftwfpdv" timestamp="1477618504"&gt;167&lt;/key&gt;&lt;/foreign-keys&gt;&lt;ref-type name="Journal Article"&gt;17&lt;/ref-type&gt;&lt;contributors&gt;&lt;authors&gt;&lt;author&gt;Stuart, I. G.&lt;/author&gt;&lt;author&gt;Jones, M.&lt;/author&gt;&lt;/authors&gt;&lt;/contributors&gt;&lt;titles&gt;&lt;title&gt;&lt;style face="normal" font="default" size="100%"&gt;Large, regulated forest floodplain is an ideal recruitment zone for non-native common carp (&lt;/style&gt;&lt;style face="italic" font="default" size="100%"&gt;Cyprinus carpio&lt;/style&gt;&lt;style face="normal" font="default" size="100%"&gt; L.)&lt;/style&gt;&lt;/title&gt;&lt;secondary-title&gt;Marine and Freshwater Research&lt;/secondary-title&gt;&lt;/titles&gt;&lt;periodical&gt;&lt;full-title&gt;Marine and Freshwater Research&lt;/full-title&gt;&lt;/periodical&gt;&lt;pages&gt;333-347&lt;/pages&gt;&lt;volume&gt;57&lt;/volume&gt;&lt;number&gt;3&lt;/number&gt;&lt;dates&gt;&lt;year&gt;2006&lt;/year&gt;&lt;/dates&gt;&lt;urls&gt;&lt;/urls&gt;&lt;/record&gt;&lt;/Cite&gt;&lt;/EndNote&gt;</w:instrText>
      </w:r>
      <w:r w:rsidRPr="002E6686">
        <w:rPr>
          <w:lang w:eastAsia="x-none"/>
        </w:rPr>
        <w:fldChar w:fldCharType="separate"/>
      </w:r>
      <w:r w:rsidR="00D37B67">
        <w:rPr>
          <w:noProof/>
          <w:lang w:eastAsia="x-none"/>
        </w:rPr>
        <w:t>(King et al. 2005; Stuart and Jones 2006)</w:t>
      </w:r>
      <w:r w:rsidRPr="002E6686">
        <w:rPr>
          <w:lang w:eastAsia="x-none"/>
        </w:rPr>
        <w:fldChar w:fldCharType="end"/>
      </w:r>
      <w:r w:rsidRPr="002E6686">
        <w:rPr>
          <w:lang w:eastAsia="x-none"/>
        </w:rPr>
        <w:t xml:space="preserve"> in the southern Murray-Darli</w:t>
      </w:r>
      <w:r>
        <w:rPr>
          <w:lang w:eastAsia="x-none"/>
        </w:rPr>
        <w:t>ng Basin and temperatures of 23</w:t>
      </w:r>
      <w:r>
        <w:rPr>
          <w:vertAlign w:val="superscript"/>
          <w:lang w:eastAsia="x-none"/>
        </w:rPr>
        <w:t xml:space="preserve"> </w:t>
      </w:r>
      <w:r>
        <w:rPr>
          <w:lang w:val="en-GB" w:eastAsia="x-none"/>
        </w:rPr>
        <w:t>°</w:t>
      </w:r>
      <w:r w:rsidRPr="002E6686">
        <w:rPr>
          <w:lang w:eastAsia="x-none"/>
        </w:rPr>
        <w:t>C are often quoted as optimal for spawning</w:t>
      </w:r>
      <w:r>
        <w:rPr>
          <w:lang w:eastAsia="x-none"/>
        </w:rPr>
        <w:t xml:space="preserve"> associated with an increase in discharge</w:t>
      </w:r>
      <w:r w:rsidRPr="002E6686">
        <w:rPr>
          <w:lang w:eastAsia="x-none"/>
        </w:rPr>
        <w:t xml:space="preserve"> </w:t>
      </w:r>
      <w:r w:rsidRPr="002E6686">
        <w:rPr>
          <w:lang w:eastAsia="x-none"/>
        </w:rPr>
        <w:fldChar w:fldCharType="begin"/>
      </w:r>
      <w:r w:rsidR="004B7901">
        <w:rPr>
          <w:lang w:eastAsia="x-none"/>
        </w:rPr>
        <w:instrText xml:space="preserve"> ADDIN EN.CITE &lt;EndNote&gt;&lt;Cite&gt;&lt;Author&gt;Lake&lt;/Author&gt;&lt;Year&gt;1967&lt;/Year&gt;&lt;RecNum&gt;132&lt;/RecNum&gt;&lt;DisplayText&gt;(Lake 1967; Roberts et al. 2008)&lt;/DisplayText&gt;&lt;record&gt;&lt;rec-number&gt;132&lt;/rec-number&gt;&lt;foreign-keys&gt;&lt;key app="EN" db-id="0a0zttz0gewd9befav559p5osxw5sftwfpdv" timestamp="1472615787"&gt;132&lt;/key&gt;&lt;/foreign-keys&gt;&lt;ref-type name="Journal Article"&gt;17&lt;/ref-type&gt;&lt;contributors&gt;&lt;authors&gt;&lt;author&gt;Lake, J.S.&lt;/author&gt;&lt;/authors&gt;&lt;/contributors&gt;&lt;titles&gt;&lt;title&gt;Rearing experiments with five species of Australian freshwater fishes. I. Inducement to spawning&lt;/title&gt;&lt;secondary-title&gt;Australian Journal for Marine and Freshwater Research&lt;/secondary-title&gt;&lt;/titles&gt;&lt;periodical&gt;&lt;full-title&gt;Australian Journal for Marine and Freshwater Research&lt;/full-title&gt;&lt;/periodical&gt;&lt;pages&gt;155-173&lt;/pages&gt;&lt;volume&gt;18&lt;/volume&gt;&lt;dates&gt;&lt;year&gt;1967&lt;/year&gt;&lt;/dates&gt;&lt;urls&gt;&lt;/urls&gt;&lt;/record&gt;&lt;/Cite&gt;&lt;Cite&gt;&lt;Author&gt;Roberts&lt;/Author&gt;&lt;Year&gt;2008&lt;/Year&gt;&lt;RecNum&gt;168&lt;/RecNum&gt;&lt;record&gt;&lt;rec-number&gt;168&lt;/rec-number&gt;&lt;foreign-keys&gt;&lt;key app="EN" db-id="0a0zttz0gewd9befav559p5osxw5sftwfpdv" timestamp="1477618584"&gt;168&lt;/key&gt;&lt;/foreign-keys&gt;&lt;ref-type name="Journal Article"&gt;17&lt;/ref-type&gt;&lt;contributors&gt;&lt;authors&gt;&lt;author&gt;Roberts, D. T.&lt;/author&gt;&lt;author&gt;Duivenvoorden, L. J.&lt;/author&gt;&lt;author&gt;Stuart, I. G.&lt;/author&gt;&lt;/authors&gt;&lt;/contributors&gt;&lt;titles&gt;&lt;title&gt;&lt;style face="normal" font="default" size="100%"&gt;Factors influencing recruitment patterns of Golden Perch (&lt;/style&gt;&lt;style face="italic" font="default" size="100%"&gt;Macquaria ambigua oriens&lt;/style&gt;&lt;style face="normal" font="default" size="100%"&gt;) within a hydrologically variable and regulated Australian tropical river system&lt;/style&gt;&lt;/title&gt;&lt;secondary-title&gt;Ecology of Freshwater Fish&lt;/secondary-title&gt;&lt;/titles&gt;&lt;periodical&gt;&lt;full-title&gt;Ecology of Freshwater Fish&lt;/full-title&gt;&lt;/periodical&gt;&lt;pages&gt;577-589&lt;/pages&gt;&lt;volume&gt;17&lt;/volume&gt;&lt;number&gt;4&lt;/number&gt;&lt;dates&gt;&lt;year&gt;2008&lt;/year&gt;&lt;/dates&gt;&lt;urls&gt;&lt;/urls&gt;&lt;/record&gt;&lt;/Cite&gt;&lt;/EndNote&gt;</w:instrText>
      </w:r>
      <w:r w:rsidRPr="002E6686">
        <w:rPr>
          <w:lang w:eastAsia="x-none"/>
        </w:rPr>
        <w:fldChar w:fldCharType="separate"/>
      </w:r>
      <w:r w:rsidR="00D37B67">
        <w:rPr>
          <w:noProof/>
          <w:lang w:eastAsia="x-none"/>
        </w:rPr>
        <w:t>(Lake 1967; Roberts et al. 2008)</w:t>
      </w:r>
      <w:r w:rsidRPr="002E6686">
        <w:rPr>
          <w:lang w:eastAsia="x-none"/>
        </w:rPr>
        <w:fldChar w:fldCharType="end"/>
      </w:r>
      <w:r w:rsidRPr="002E6686">
        <w:rPr>
          <w:lang w:eastAsia="x-none"/>
        </w:rPr>
        <w:t xml:space="preserve">. </w:t>
      </w:r>
    </w:p>
    <w:p w14:paraId="48988C05" w14:textId="7F460EF8" w:rsidR="003600D9" w:rsidRDefault="003600D9" w:rsidP="003600D9">
      <w:pPr>
        <w:rPr>
          <w:lang w:eastAsia="x-none"/>
        </w:rPr>
      </w:pPr>
      <w:r>
        <w:rPr>
          <w:lang w:eastAsia="x-none"/>
        </w:rPr>
        <w:t xml:space="preserve">The spring fresh was delivered with water temperatures exceeding 20 </w:t>
      </w:r>
      <w:r>
        <w:rPr>
          <w:lang w:val="en-GB" w:eastAsia="x-none"/>
        </w:rPr>
        <w:t>°</w:t>
      </w:r>
      <w:r w:rsidRPr="002E6686">
        <w:rPr>
          <w:lang w:eastAsia="x-none"/>
        </w:rPr>
        <w:t>C</w:t>
      </w:r>
      <w:r>
        <w:rPr>
          <w:lang w:eastAsia="x-none"/>
        </w:rPr>
        <w:t xml:space="preserve">, which is within the range of expected spawning temperatures for golden perch </w:t>
      </w:r>
      <w:r w:rsidRPr="002E6686">
        <w:rPr>
          <w:lang w:eastAsia="x-none"/>
        </w:rPr>
        <w:fldChar w:fldCharType="begin"/>
      </w:r>
      <w:r w:rsidR="004B7901">
        <w:rPr>
          <w:lang w:eastAsia="x-none"/>
        </w:rPr>
        <w:instrText xml:space="preserve"> ADDIN EN.CITE &lt;EndNote&gt;&lt;Cite&gt;&lt;Author&gt;King&lt;/Author&gt;&lt;Year&gt;2005&lt;/Year&gt;&lt;RecNum&gt;130&lt;/RecNum&gt;&lt;DisplayText&gt;(King et al. 2005; Stuart and Jones 2006)&lt;/DisplayText&gt;&lt;record&gt;&lt;rec-number&gt;130&lt;/rec-number&gt;&lt;foreign-keys&gt;&lt;key app="EN" db-id="0a0zttz0gewd9befav559p5osxw5sftwfpdv" timestamp="1472615628"&gt;130&lt;/key&gt;&lt;/foreign-keys&gt;&lt;ref-type name="Journal Article"&gt;17&lt;/ref-type&gt;&lt;contributors&gt;&lt;authors&gt;&lt;author&gt;King, A.J.&lt;/author&gt;&lt;author&gt;Crook, D.A.&lt;/author&gt;&lt;author&gt;Koster, W.M.&lt;/author&gt;&lt;author&gt;Mahoney, J.&lt;/author&gt;&lt;author&gt;Tonkin, Z. &lt;/author&gt;&lt;/authors&gt;&lt;/contributors&gt;&lt;titles&gt;&lt;title&gt;Comparison of larval fish drift in the Lower Goulburn and mid-Murray Rivers&lt;/title&gt;&lt;secondary-title&gt;Ecological Management and Restoration&lt;/secondary-title&gt;&lt;/titles&gt;&lt;periodical&gt;&lt;full-title&gt;Ecological Management and Restoration&lt;/full-title&gt;&lt;/periodical&gt;&lt;pages&gt;136-138&lt;/pages&gt;&lt;volume&gt;6&lt;/volume&gt;&lt;dates&gt;&lt;year&gt;2005&lt;/year&gt;&lt;/dates&gt;&lt;urls&gt;&lt;/urls&gt;&lt;/record&gt;&lt;/Cite&gt;&lt;Cite&gt;&lt;Author&gt;Stuart&lt;/Author&gt;&lt;Year&gt;2006&lt;/Year&gt;&lt;RecNum&gt;167&lt;/RecNum&gt;&lt;record&gt;&lt;rec-number&gt;167&lt;/rec-number&gt;&lt;foreign-keys&gt;&lt;key app="EN" db-id="0a0zttz0gewd9befav559p5osxw5sftwfpdv" timestamp="1477618504"&gt;167&lt;/key&gt;&lt;/foreign-keys&gt;&lt;ref-type name="Journal Article"&gt;17&lt;/ref-type&gt;&lt;contributors&gt;&lt;authors&gt;&lt;author&gt;Stuart, I. G.&lt;/author&gt;&lt;author&gt;Jones, M.&lt;/author&gt;&lt;/authors&gt;&lt;/contributors&gt;&lt;titles&gt;&lt;title&gt;&lt;style face="normal" font="default" size="100%"&gt;Large, regulated forest floodplain is an ideal recruitment zone for non-native common carp (&lt;/style&gt;&lt;style face="italic" font="default" size="100%"&gt;Cyprinus carpio&lt;/style&gt;&lt;style face="normal" font="default" size="100%"&gt; L.)&lt;/style&gt;&lt;/title&gt;&lt;secondary-title&gt;Marine and Freshwater Research&lt;/secondary-title&gt;&lt;/titles&gt;&lt;periodical&gt;&lt;full-title&gt;Marine and Freshwater Research&lt;/full-title&gt;&lt;/periodical&gt;&lt;pages&gt;333-347&lt;/pages&gt;&lt;volume&gt;57&lt;/volume&gt;&lt;number&gt;3&lt;/number&gt;&lt;dates&gt;&lt;year&gt;2006&lt;/year&gt;&lt;/dates&gt;&lt;urls&gt;&lt;/urls&gt;&lt;/record&gt;&lt;/Cite&gt;&lt;/EndNote&gt;</w:instrText>
      </w:r>
      <w:r w:rsidRPr="002E6686">
        <w:rPr>
          <w:lang w:eastAsia="x-none"/>
        </w:rPr>
        <w:fldChar w:fldCharType="separate"/>
      </w:r>
      <w:r w:rsidR="00D37B67">
        <w:rPr>
          <w:noProof/>
          <w:lang w:eastAsia="x-none"/>
        </w:rPr>
        <w:t>(King et al. 2005; Stuart and Jones 2006)</w:t>
      </w:r>
      <w:r w:rsidRPr="002E6686">
        <w:rPr>
          <w:lang w:eastAsia="x-none"/>
        </w:rPr>
        <w:fldChar w:fldCharType="end"/>
      </w:r>
      <w:r>
        <w:rPr>
          <w:lang w:eastAsia="x-none"/>
        </w:rPr>
        <w:t xml:space="preserve">. Despite suitable temperature ranges, the fresh failed to result in a detectable spawning event of golden perch in the target reach. </w:t>
      </w:r>
      <w:r w:rsidRPr="002E6686">
        <w:rPr>
          <w:lang w:eastAsia="x-none"/>
        </w:rPr>
        <w:t xml:space="preserve">A </w:t>
      </w:r>
      <w:r>
        <w:rPr>
          <w:lang w:eastAsia="x-none"/>
        </w:rPr>
        <w:t>potential</w:t>
      </w:r>
      <w:r w:rsidRPr="002E6686">
        <w:rPr>
          <w:lang w:eastAsia="x-none"/>
        </w:rPr>
        <w:t xml:space="preserve"> factor contributing to the lack of golden perch spawning may be </w:t>
      </w:r>
      <w:r>
        <w:rPr>
          <w:lang w:eastAsia="x-none"/>
        </w:rPr>
        <w:t xml:space="preserve">that </w:t>
      </w:r>
      <w:r w:rsidRPr="002E6686">
        <w:rPr>
          <w:lang w:eastAsia="x-none"/>
        </w:rPr>
        <w:t xml:space="preserve">suitable hydraulic conditions for golden perch spawning </w:t>
      </w:r>
      <w:r>
        <w:rPr>
          <w:lang w:eastAsia="x-none"/>
        </w:rPr>
        <w:t xml:space="preserve">were </w:t>
      </w:r>
      <w:r w:rsidRPr="002E6686">
        <w:rPr>
          <w:lang w:eastAsia="x-none"/>
        </w:rPr>
        <w:t xml:space="preserve">not </w:t>
      </w:r>
      <w:r>
        <w:rPr>
          <w:lang w:eastAsia="x-none"/>
        </w:rPr>
        <w:t>created with the flows provided</w:t>
      </w:r>
      <w:r w:rsidRPr="002E6686">
        <w:rPr>
          <w:lang w:eastAsia="x-none"/>
        </w:rPr>
        <w:t>. There is a growing belief that hydraulics, and in particular flow velocity, is important in native fish spawning and recruitment</w:t>
      </w:r>
      <w:r>
        <w:rPr>
          <w:lang w:eastAsia="x-none"/>
        </w:rPr>
        <w:t xml:space="preserve"> </w:t>
      </w:r>
      <w:r w:rsidR="004E7965">
        <w:rPr>
          <w:lang w:eastAsia="x-none"/>
        </w:rPr>
        <w:fldChar w:fldCharType="begin"/>
      </w:r>
      <w:r w:rsidR="004B7901">
        <w:rPr>
          <w:lang w:eastAsia="x-none"/>
        </w:rPr>
        <w:instrText xml:space="preserve"> ADDIN EN.CITE &lt;EndNote&gt;&lt;Cite&gt;&lt;Author&gt;Mallen-Cooper&lt;/Author&gt;&lt;Year&gt;2018&lt;/Year&gt;&lt;RecNum&gt;391&lt;/RecNum&gt;&lt;DisplayText&gt;(Mallen-Cooper and Zampatti 2018)&lt;/DisplayText&gt;&lt;record&gt;&lt;rec-number&gt;391&lt;/rec-number&gt;&lt;foreign-keys&gt;&lt;key app="EN" db-id="0a0zttz0gewd9befav559p5osxw5sftwfpdv" timestamp="1573529615"&gt;391&lt;/key&gt;&lt;/foreign-keys&gt;&lt;ref-type name="Journal Article"&gt;17&lt;/ref-type&gt;&lt;contributors&gt;&lt;authors&gt;&lt;author&gt;Mallen-Cooper, M.&lt;/author&gt;&lt;author&gt;Zampatti, B.P.&lt;/author&gt;&lt;/authors&gt;&lt;/contributors&gt;&lt;titles&gt;&lt;title&gt;History, hydrology and hydraulics: Rethinking the ecological management of large rivers&lt;/title&gt;&lt;secondary-title&gt;Ecohydrology&lt;/secondary-title&gt;&lt;/titles&gt;&lt;periodical&gt;&lt;full-title&gt;Ecohydrology&lt;/full-title&gt;&lt;/periodical&gt;&lt;pages&gt;23&lt;/pages&gt;&lt;volume&gt;11&lt;/volume&gt;&lt;number&gt;5&lt;/number&gt;&lt;section&gt;e.1965&lt;/section&gt;&lt;dates&gt;&lt;year&gt;2018&lt;/year&gt;&lt;/dates&gt;&lt;urls&gt;&lt;/urls&gt;&lt;/record&gt;&lt;/Cite&gt;&lt;/EndNote&gt;</w:instrText>
      </w:r>
      <w:r w:rsidR="004E7965">
        <w:rPr>
          <w:lang w:eastAsia="x-none"/>
        </w:rPr>
        <w:fldChar w:fldCharType="separate"/>
      </w:r>
      <w:r w:rsidR="004E7965">
        <w:rPr>
          <w:noProof/>
          <w:lang w:eastAsia="x-none"/>
        </w:rPr>
        <w:t>(Mallen-Cooper and Zampatti 2018)</w:t>
      </w:r>
      <w:r w:rsidR="004E7965">
        <w:rPr>
          <w:lang w:eastAsia="x-none"/>
        </w:rPr>
        <w:fldChar w:fldCharType="end"/>
      </w:r>
      <w:r w:rsidR="004E7965" w:rsidRPr="002E6686">
        <w:rPr>
          <w:lang w:eastAsia="x-none"/>
        </w:rPr>
        <w:t>.</w:t>
      </w:r>
      <w:r w:rsidRPr="002E6686">
        <w:rPr>
          <w:lang w:eastAsia="x-none"/>
        </w:rPr>
        <w:t xml:space="preserve"> However, relationships at this stage are not well established.</w:t>
      </w:r>
      <w:r>
        <w:rPr>
          <w:lang w:eastAsia="x-none"/>
        </w:rPr>
        <w:t xml:space="preserve"> Currently</w:t>
      </w:r>
      <w:r w:rsidRPr="002E6686">
        <w:rPr>
          <w:lang w:eastAsia="x-none"/>
        </w:rPr>
        <w:t xml:space="preserve"> a degree of uncertainty </w:t>
      </w:r>
      <w:r>
        <w:rPr>
          <w:lang w:eastAsia="x-none"/>
        </w:rPr>
        <w:t xml:space="preserve">exists regarding </w:t>
      </w:r>
      <w:r w:rsidRPr="002E6686">
        <w:rPr>
          <w:lang w:eastAsia="x-none"/>
        </w:rPr>
        <w:t xml:space="preserve">the lack of spawning response of golden perch </w:t>
      </w:r>
      <w:r>
        <w:rPr>
          <w:lang w:eastAsia="x-none"/>
        </w:rPr>
        <w:t xml:space="preserve">specific to </w:t>
      </w:r>
      <w:r w:rsidRPr="002E6686">
        <w:rPr>
          <w:lang w:eastAsia="x-none"/>
        </w:rPr>
        <w:t>the Lachlan River</w:t>
      </w:r>
      <w:r>
        <w:rPr>
          <w:lang w:eastAsia="x-none"/>
        </w:rPr>
        <w:t xml:space="preserve">. </w:t>
      </w:r>
    </w:p>
    <w:p w14:paraId="0619E048" w14:textId="3F0097BB" w:rsidR="003600D9" w:rsidRPr="00EE2847" w:rsidRDefault="003600D9" w:rsidP="003600D9">
      <w:pPr>
        <w:rPr>
          <w:lang w:eastAsia="x-none"/>
        </w:rPr>
      </w:pPr>
      <w:r>
        <w:rPr>
          <w:lang w:val="en-GB" w:eastAsia="x-none"/>
        </w:rPr>
        <w:t>As for all other monitoring years, b</w:t>
      </w:r>
      <w:r w:rsidRPr="002E6686">
        <w:rPr>
          <w:lang w:val="en-GB" w:eastAsia="x-none"/>
        </w:rPr>
        <w:t xml:space="preserve">ony </w:t>
      </w:r>
      <w:r>
        <w:rPr>
          <w:lang w:val="en-GB" w:eastAsia="x-none"/>
        </w:rPr>
        <w:t>h</w:t>
      </w:r>
      <w:r w:rsidRPr="002E6686">
        <w:rPr>
          <w:lang w:val="en-GB" w:eastAsia="x-none"/>
        </w:rPr>
        <w:t>erring were again not detected during larval monitoring in 201</w:t>
      </w:r>
      <w:r>
        <w:rPr>
          <w:lang w:val="en-GB" w:eastAsia="x-none"/>
        </w:rPr>
        <w:t>9. Contrary to other years where recruits were detected in the community fish sampling in autumn, there was little evidence of recruitment for this species at all for 2019</w:t>
      </w:r>
      <w:r w:rsidR="00EE2847">
        <w:rPr>
          <w:lang w:val="en-GB" w:eastAsia="x-none"/>
        </w:rPr>
        <w:t>-</w:t>
      </w:r>
      <w:r w:rsidRPr="00EE2847">
        <w:rPr>
          <w:lang w:val="en-GB" w:eastAsia="x-none"/>
        </w:rPr>
        <w:t>20</w:t>
      </w:r>
      <w:r w:rsidRPr="002E6686">
        <w:rPr>
          <w:lang w:val="en-GB" w:eastAsia="x-none"/>
        </w:rPr>
        <w:t xml:space="preserve"> (</w:t>
      </w:r>
      <w:r w:rsidRPr="00EE2847">
        <w:rPr>
          <w:lang w:val="en-GB" w:eastAsia="x-none"/>
        </w:rPr>
        <w:t xml:space="preserve">see </w:t>
      </w:r>
      <w:r w:rsidR="00815AE4">
        <w:rPr>
          <w:lang w:val="en-GB" w:eastAsia="x-none"/>
        </w:rPr>
        <w:t>S</w:t>
      </w:r>
      <w:r w:rsidR="00EE2847">
        <w:rPr>
          <w:lang w:val="en-GB" w:eastAsia="x-none"/>
        </w:rPr>
        <w:t xml:space="preserve">ection </w:t>
      </w:r>
      <w:r w:rsidR="00EE2847">
        <w:rPr>
          <w:lang w:val="en-GB" w:eastAsia="x-none"/>
        </w:rPr>
        <w:fldChar w:fldCharType="begin" w:fldLock="1"/>
      </w:r>
      <w:r w:rsidR="00EE2847">
        <w:rPr>
          <w:lang w:val="en-GB" w:eastAsia="x-none"/>
        </w:rPr>
        <w:instrText xml:space="preserve"> REF _Ref52481123 \r \h </w:instrText>
      </w:r>
      <w:r w:rsidR="00EE2847">
        <w:rPr>
          <w:lang w:val="en-GB" w:eastAsia="x-none"/>
        </w:rPr>
      </w:r>
      <w:r w:rsidR="00EE2847">
        <w:rPr>
          <w:lang w:val="en-GB" w:eastAsia="x-none"/>
        </w:rPr>
        <w:fldChar w:fldCharType="separate"/>
      </w:r>
      <w:r w:rsidR="00384D17">
        <w:rPr>
          <w:lang w:val="en-GB" w:eastAsia="x-none"/>
        </w:rPr>
        <w:t>7</w:t>
      </w:r>
      <w:r w:rsidR="00EE2847">
        <w:rPr>
          <w:lang w:val="en-GB" w:eastAsia="x-none"/>
        </w:rPr>
        <w:fldChar w:fldCharType="end"/>
      </w:r>
      <w:r w:rsidR="00EE2847">
        <w:rPr>
          <w:lang w:val="en-GB" w:eastAsia="x-none"/>
        </w:rPr>
        <w:t xml:space="preserve">: </w:t>
      </w:r>
      <w:r w:rsidR="00EE2847">
        <w:rPr>
          <w:lang w:val="en-GB" w:eastAsia="x-none"/>
        </w:rPr>
        <w:fldChar w:fldCharType="begin" w:fldLock="1"/>
      </w:r>
      <w:r w:rsidR="00EE2847">
        <w:rPr>
          <w:lang w:val="en-GB" w:eastAsia="x-none"/>
        </w:rPr>
        <w:instrText xml:space="preserve"> REF _Ref52481129 \h </w:instrText>
      </w:r>
      <w:r w:rsidR="00EE2847">
        <w:rPr>
          <w:lang w:val="en-GB" w:eastAsia="x-none"/>
        </w:rPr>
      </w:r>
      <w:r w:rsidR="00EE2847">
        <w:rPr>
          <w:lang w:val="en-GB" w:eastAsia="x-none"/>
        </w:rPr>
        <w:fldChar w:fldCharType="separate"/>
      </w:r>
      <w:r w:rsidR="00384D17">
        <w:t>Fish community</w:t>
      </w:r>
      <w:r w:rsidR="00EE2847">
        <w:rPr>
          <w:lang w:val="en-GB" w:eastAsia="x-none"/>
        </w:rPr>
        <w:fldChar w:fldCharType="end"/>
      </w:r>
      <w:r w:rsidRPr="00EE2847">
        <w:rPr>
          <w:lang w:val="en-GB" w:eastAsia="x-none"/>
        </w:rPr>
        <w:t>).</w:t>
      </w:r>
      <w:r w:rsidRPr="002E6686">
        <w:rPr>
          <w:lang w:val="en-GB" w:eastAsia="x-none"/>
        </w:rPr>
        <w:t xml:space="preserve"> </w:t>
      </w:r>
      <w:r>
        <w:rPr>
          <w:lang w:val="en-GB" w:eastAsia="x-none"/>
        </w:rPr>
        <w:t xml:space="preserve">It is difficult to explain the recruitment failure of this species in the </w:t>
      </w:r>
      <w:r w:rsidR="002B6D8D">
        <w:rPr>
          <w:lang w:val="en-GB" w:eastAsia="x-none"/>
        </w:rPr>
        <w:t>lower</w:t>
      </w:r>
      <w:r>
        <w:rPr>
          <w:lang w:val="en-GB" w:eastAsia="x-none"/>
        </w:rPr>
        <w:t xml:space="preserve"> Lachlan </w:t>
      </w:r>
      <w:r w:rsidR="00806F28">
        <w:rPr>
          <w:lang w:val="en-GB" w:eastAsia="x-none"/>
        </w:rPr>
        <w:t>River</w:t>
      </w:r>
      <w:r>
        <w:rPr>
          <w:lang w:val="en-GB" w:eastAsia="x-none"/>
        </w:rPr>
        <w:t xml:space="preserve"> in 2019</w:t>
      </w:r>
      <w:r w:rsidR="00EE2847">
        <w:rPr>
          <w:lang w:val="en-GB" w:eastAsia="x-none"/>
        </w:rPr>
        <w:t>-</w:t>
      </w:r>
      <w:r>
        <w:rPr>
          <w:lang w:val="en-GB" w:eastAsia="x-none"/>
        </w:rPr>
        <w:t xml:space="preserve">20, especially as eggs or larvae have never been detected during this monitoring program (despite the latter recruits showing up in great abundances during the fish community sampling in the following autumn), so the lines of evidence are missing with respect to early life history patterns in the </w:t>
      </w:r>
      <w:r w:rsidR="002B6D8D">
        <w:rPr>
          <w:lang w:val="en-GB" w:eastAsia="x-none"/>
        </w:rPr>
        <w:t>lower</w:t>
      </w:r>
      <w:r>
        <w:rPr>
          <w:lang w:val="en-GB" w:eastAsia="x-none"/>
        </w:rPr>
        <w:t xml:space="preserve"> Lachlan </w:t>
      </w:r>
      <w:r w:rsidR="001B7502">
        <w:rPr>
          <w:lang w:val="en-GB" w:eastAsia="x-none"/>
        </w:rPr>
        <w:t>r</w:t>
      </w:r>
      <w:r w:rsidR="00806F28">
        <w:rPr>
          <w:lang w:val="en-GB" w:eastAsia="x-none"/>
        </w:rPr>
        <w:t>iver</w:t>
      </w:r>
      <w:r>
        <w:rPr>
          <w:lang w:val="en-GB" w:eastAsia="x-none"/>
        </w:rPr>
        <w:t xml:space="preserve"> </w:t>
      </w:r>
      <w:r w:rsidR="001B7502">
        <w:rPr>
          <w:lang w:val="en-GB" w:eastAsia="x-none"/>
        </w:rPr>
        <w:t>s</w:t>
      </w:r>
      <w:r>
        <w:rPr>
          <w:lang w:val="en-GB" w:eastAsia="x-none"/>
        </w:rPr>
        <w:t xml:space="preserve">elected </w:t>
      </w:r>
      <w:r w:rsidR="001B7502">
        <w:rPr>
          <w:lang w:val="en-GB" w:eastAsia="x-none"/>
        </w:rPr>
        <w:t>a</w:t>
      </w:r>
      <w:r>
        <w:rPr>
          <w:lang w:val="en-GB" w:eastAsia="x-none"/>
        </w:rPr>
        <w:t>rea. Based on results from previous years of this monitoring program and from previous studies elsewhere (e</w:t>
      </w:r>
      <w:r w:rsidRPr="00EE2847">
        <w:rPr>
          <w:lang w:val="en-GB" w:eastAsia="x-none"/>
        </w:rPr>
        <w:t>.g. Balcombe et al. 2006),</w:t>
      </w:r>
      <w:r>
        <w:rPr>
          <w:lang w:val="en-GB" w:eastAsia="x-none"/>
        </w:rPr>
        <w:t xml:space="preserve"> bony herring recruit over a wide range of hydrological conditions, including extreme flooding and low flow periods, so it appears as though hydrology alone is not the driver behind the lack of recruitment in 2019. This species is relatively </w:t>
      </w:r>
      <w:r w:rsidRPr="00EE2847">
        <w:rPr>
          <w:lang w:val="en-GB" w:eastAsia="x-none"/>
        </w:rPr>
        <w:t>long lived (5+ years</w:t>
      </w:r>
      <w:r w:rsidR="00EE2847">
        <w:rPr>
          <w:lang w:val="en-GB" w:eastAsia="x-none"/>
        </w:rPr>
        <w:t xml:space="preserve">) </w:t>
      </w:r>
      <w:r w:rsidR="00EE2847" w:rsidRPr="00815AE4">
        <w:fldChar w:fldCharType="begin"/>
      </w:r>
      <w:r w:rsidR="004B7901" w:rsidRPr="00815AE4">
        <w:instrText xml:space="preserve"> ADDIN EN.CITE &lt;EndNote&gt;&lt;Cite&gt;&lt;Author&gt;Pusey&lt;/Author&gt;&lt;Year&gt;2004&lt;/Year&gt;&lt;RecNum&gt;162&lt;/RecNum&gt;&lt;DisplayText&gt;(Pusey et al. 2004)&lt;/DisplayText&gt;&lt;record&gt;&lt;rec-number&gt;162&lt;/rec-number&gt;&lt;foreign-keys&gt;&lt;key app="EN" db-id="0a0zttz0gewd9befav559p5osxw5sftwfpdv" timestamp="1477617453"&gt;162&lt;/key&gt;&lt;/foreign-keys&gt;&lt;ref-type name="Report"&gt;27&lt;/ref-type&gt;&lt;contributors&gt;&lt;authors&gt;&lt;author&gt;Pusey, B.&lt;/author&gt;&lt;author&gt;Kennard, M.&lt;/author&gt;&lt;author&gt;Arthington, A.&lt;/author&gt;&lt;/authors&gt;&lt;/contributors&gt;&lt;titles&gt;&lt;title&gt;Freshwater fishes of north-eastern Australia. CSIRO publishing&lt;/title&gt;&lt;/titles&gt;&lt;dates&gt;&lt;year&gt;2004&lt;/year&gt;&lt;/dates&gt;&lt;urls&gt;&lt;/urls&gt;&lt;/record&gt;&lt;/Cite&gt;&lt;/EndNote&gt;</w:instrText>
      </w:r>
      <w:r w:rsidR="00EE2847" w:rsidRPr="00815AE4">
        <w:fldChar w:fldCharType="separate"/>
      </w:r>
      <w:r w:rsidR="00EE2847" w:rsidRPr="00815AE4">
        <w:t>(Pusey et al. 2004)</w:t>
      </w:r>
      <w:r w:rsidR="00EE2847" w:rsidRPr="00815AE4">
        <w:fldChar w:fldCharType="end"/>
      </w:r>
      <w:r w:rsidR="00EE2847" w:rsidRPr="00815AE4">
        <w:t>.</w:t>
      </w:r>
    </w:p>
    <w:p w14:paraId="7234954F" w14:textId="77777777" w:rsidR="003600D9" w:rsidRDefault="003600D9" w:rsidP="003600D9">
      <w:pPr>
        <w:rPr>
          <w:lang w:val="en-GB" w:eastAsia="x-none"/>
        </w:rPr>
      </w:pPr>
      <w:r>
        <w:rPr>
          <w:lang w:val="en-GB" w:eastAsia="x-none"/>
        </w:rPr>
        <w:t xml:space="preserve">In contrast to the previous two spawning seasons (2017 and 2018), abundances of small-bodied species were relatively low in 2019. In terms of Australian smelt, the spawning season of 2019 appears to have produced small abundances of recruits (based on larval fish sampling and fish community monitoring). Flat-headed gudgeon differ to Australian smelt in that whilst there were small abundances captured in larval sampling, abundances detected by fish community monitoring in autumn suggest equal highest number of recruits since monitoring began (with the spawning season of 2015). The driver behind the low abundances of larval small bodied fish in 2019 is not clear at this stage, but may be related to a general decline in food resources as the influx of organic material associated with the 2016 flooding is broken down. </w:t>
      </w:r>
    </w:p>
    <w:p w14:paraId="47F330BE" w14:textId="77777777" w:rsidR="003600D9" w:rsidRDefault="003600D9" w:rsidP="003600D9">
      <w:r>
        <w:t xml:space="preserve">Twenty larval common carp were captured in 2019, suggesting that although some spawning occurred, overall common carp spawning activity (as detected in the larval fish monitoring) in the targeted area was low. This is despite a distinct peak in flow during the possible carp spawning window. This reiterates previous findings from this program that in channel rises can be released with low risk of creating suitable conditions for a large common carp spawning event. </w:t>
      </w:r>
    </w:p>
    <w:p w14:paraId="71E31F4B" w14:textId="77777777" w:rsidR="003600D9" w:rsidRPr="00872FB7" w:rsidRDefault="003600D9" w:rsidP="005F20C2">
      <w:pPr>
        <w:pStyle w:val="Heading2"/>
      </w:pPr>
      <w:bookmarkStart w:id="483" w:name="_Toc467776112"/>
      <w:bookmarkStart w:id="484" w:name="_Toc56771658"/>
      <w:bookmarkStart w:id="485" w:name="_Toc57975189"/>
      <w:bookmarkStart w:id="486" w:name="_Toc440827296"/>
      <w:r w:rsidRPr="00872FB7">
        <w:t>Evaluation</w:t>
      </w:r>
      <w:bookmarkEnd w:id="483"/>
      <w:bookmarkEnd w:id="484"/>
      <w:bookmarkEnd w:id="485"/>
    </w:p>
    <w:p w14:paraId="3134756F" w14:textId="18E12853" w:rsidR="003600D9" w:rsidRDefault="003600D9" w:rsidP="003600D9">
      <w:pPr>
        <w:rPr>
          <w:lang w:val="en-GB" w:eastAsia="x-none"/>
        </w:rPr>
      </w:pPr>
      <w:r>
        <w:rPr>
          <w:lang w:val="en-GB" w:eastAsia="x-none"/>
        </w:rPr>
        <w:t xml:space="preserve">There was one Commonwealth environmental watering action in the </w:t>
      </w:r>
      <w:r w:rsidR="002B6D8D">
        <w:rPr>
          <w:lang w:val="en-GB" w:eastAsia="x-none"/>
        </w:rPr>
        <w:t>lower</w:t>
      </w:r>
      <w:r>
        <w:rPr>
          <w:lang w:val="en-GB" w:eastAsia="x-none"/>
        </w:rPr>
        <w:t xml:space="preserve"> Lachlan </w:t>
      </w:r>
      <w:r w:rsidR="0001584F">
        <w:rPr>
          <w:lang w:val="en-GB" w:eastAsia="x-none"/>
        </w:rPr>
        <w:t>river system</w:t>
      </w:r>
      <w:r>
        <w:rPr>
          <w:lang w:val="en-GB" w:eastAsia="x-none"/>
        </w:rPr>
        <w:t xml:space="preserve"> that aimed to have expected outcomes for native fish reproduction in 2019;</w:t>
      </w:r>
    </w:p>
    <w:p w14:paraId="448A0076" w14:textId="77777777" w:rsidR="003600D9" w:rsidRPr="005742CC" w:rsidRDefault="003600D9" w:rsidP="00EE2847">
      <w:pPr>
        <w:pStyle w:val="ListParagraph"/>
        <w:numPr>
          <w:ilvl w:val="1"/>
          <w:numId w:val="36"/>
        </w:numPr>
        <w:spacing w:after="280" w:line="240" w:lineRule="auto"/>
        <w:ind w:left="1134" w:hanging="425"/>
        <w:rPr>
          <w:lang w:val="en-GB" w:eastAsia="x-none"/>
        </w:rPr>
      </w:pPr>
      <w:r w:rsidRPr="005742CC">
        <w:rPr>
          <w:lang w:val="en-GB" w:eastAsia="x-none"/>
        </w:rPr>
        <w:t>Spring fresh</w:t>
      </w:r>
      <w:r>
        <w:rPr>
          <w:lang w:val="en-GB" w:eastAsia="x-none"/>
        </w:rPr>
        <w:t xml:space="preserve"> in the Lachlan River main channel</w:t>
      </w:r>
    </w:p>
    <w:p w14:paraId="7D40803C" w14:textId="77777777" w:rsidR="003600D9" w:rsidRDefault="003600D9" w:rsidP="003600D9">
      <w:pPr>
        <w:rPr>
          <w:lang w:val="en-GB" w:eastAsia="x-none"/>
        </w:rPr>
      </w:pPr>
      <w:r>
        <w:rPr>
          <w:lang w:val="en-GB" w:eastAsia="x-none"/>
        </w:rPr>
        <w:t>This watering action had one objective relating to native fish:</w:t>
      </w:r>
    </w:p>
    <w:p w14:paraId="2E84880A" w14:textId="5F65A793" w:rsidR="003600D9" w:rsidRDefault="003600D9" w:rsidP="004660AE">
      <w:pPr>
        <w:pStyle w:val="ListParagraph"/>
        <w:numPr>
          <w:ilvl w:val="0"/>
          <w:numId w:val="38"/>
        </w:numPr>
        <w:spacing w:after="280" w:line="240" w:lineRule="auto"/>
      </w:pPr>
      <w:r>
        <w:t>Maintain health of native fish populations prior to an expected dry summer</w:t>
      </w:r>
      <w:r w:rsidR="00EE2847">
        <w:t>.</w:t>
      </w:r>
    </w:p>
    <w:p w14:paraId="50511431" w14:textId="09364896" w:rsidR="00D910BC" w:rsidRDefault="003600D9" w:rsidP="00993E94">
      <w:r>
        <w:t xml:space="preserve">The spring fresh delivered down the main channel of the Lachlan </w:t>
      </w:r>
      <w:r w:rsidR="006D5B99">
        <w:t>r</w:t>
      </w:r>
      <w:r>
        <w:t xml:space="preserve">iver is likely to have positively contributed to the health of native fish populations in the selected area. The primary mechanism for this would have been to produce increased primary productivity which would have increased available food for larval and small </w:t>
      </w:r>
      <w:r w:rsidRPr="00C6415E">
        <w:t>bodied fish</w:t>
      </w:r>
      <w:r w:rsidR="00D910BC">
        <w:t xml:space="preserve"> (see section </w:t>
      </w:r>
      <w:r w:rsidR="008A40E5">
        <w:fldChar w:fldCharType="begin" w:fldLock="1"/>
      </w:r>
      <w:r w:rsidR="008A40E5">
        <w:instrText xml:space="preserve"> REF _Ref56717590 \r \h </w:instrText>
      </w:r>
      <w:r w:rsidR="008A40E5">
        <w:fldChar w:fldCharType="separate"/>
      </w:r>
      <w:r w:rsidR="00384D17">
        <w:t>5</w:t>
      </w:r>
      <w:r w:rsidR="008A40E5">
        <w:fldChar w:fldCharType="end"/>
      </w:r>
      <w:r w:rsidR="008A40E5">
        <w:t xml:space="preserve"> and </w:t>
      </w:r>
      <w:r w:rsidR="008A40E5">
        <w:fldChar w:fldCharType="begin" w:fldLock="1"/>
      </w:r>
      <w:r w:rsidR="008A40E5">
        <w:instrText xml:space="preserve"> REF _Ref56717599 \r \h </w:instrText>
      </w:r>
      <w:r w:rsidR="008A40E5">
        <w:fldChar w:fldCharType="separate"/>
      </w:r>
      <w:r w:rsidR="00384D17">
        <w:t>6</w:t>
      </w:r>
      <w:r w:rsidR="008A40E5">
        <w:fldChar w:fldCharType="end"/>
      </w:r>
      <w:r w:rsidR="008A40E5">
        <w:t>).</w:t>
      </w:r>
    </w:p>
    <w:p w14:paraId="5EAC6629" w14:textId="51B7DEBC" w:rsidR="00B17D72" w:rsidRDefault="003600D9" w:rsidP="00B17D72">
      <w:r>
        <w:t xml:space="preserve">The spring fresh delivered down the main channel of the Lachlan </w:t>
      </w:r>
      <w:r w:rsidR="006D5B99">
        <w:t>r</w:t>
      </w:r>
      <w:r>
        <w:t xml:space="preserve">iver is likely to have positively contributed to the health of native fish populations in the selected area. The primary mechanism for this would have been to produce increased primary productivity which would have increased available food for larval and small </w:t>
      </w:r>
      <w:r w:rsidRPr="00C6415E">
        <w:t xml:space="preserve">bodied fish </w:t>
      </w:r>
      <w:r w:rsidRPr="00EE2847">
        <w:t xml:space="preserve">(see </w:t>
      </w:r>
      <w:r w:rsidR="00815AE4">
        <w:t>S</w:t>
      </w:r>
      <w:r w:rsidR="00EE2847" w:rsidRPr="00EE2847">
        <w:t>ection</w:t>
      </w:r>
      <w:r w:rsidR="003A44D1">
        <w:t xml:space="preserve"> 6</w:t>
      </w:r>
      <w:r w:rsidR="00C74FAA">
        <w:t>).</w:t>
      </w:r>
    </w:p>
    <w:p w14:paraId="2D63C66B" w14:textId="6AD42E49" w:rsidR="003600D9" w:rsidRDefault="003600D9" w:rsidP="003600D9">
      <w:r>
        <w:t>T</w:t>
      </w:r>
      <w:r w:rsidRPr="00C6415E">
        <w:t>he fresh looks to have supported a strong</w:t>
      </w:r>
      <w:r>
        <w:t xml:space="preserve"> recruitment response from Murray cod, which have been in recovery since a reduction in adult abundance associated with the flooding and related hypoxic water quality of 2016</w:t>
      </w:r>
      <w:r w:rsidR="00F2030C">
        <w:t>-</w:t>
      </w:r>
      <w:r>
        <w:t>17.</w:t>
      </w:r>
    </w:p>
    <w:p w14:paraId="436C16A9" w14:textId="7F20E26E" w:rsidR="003600D9" w:rsidRPr="002E6686" w:rsidRDefault="003600D9" w:rsidP="003600D9">
      <w:pPr>
        <w:rPr>
          <w:lang w:val="en-GB"/>
        </w:rPr>
      </w:pPr>
      <w:r w:rsidRPr="002E6686">
        <w:rPr>
          <w:lang w:val="en-GB"/>
        </w:rPr>
        <w:t>To assess the contribution of Commonwealth environmental water to native fish spawning and recruitment, the relevant short</w:t>
      </w:r>
      <w:r>
        <w:rPr>
          <w:lang w:val="en-GB"/>
        </w:rPr>
        <w:t>-</w:t>
      </w:r>
      <w:r w:rsidRPr="002E6686">
        <w:rPr>
          <w:lang w:val="en-GB"/>
        </w:rPr>
        <w:t>term and long</w:t>
      </w:r>
      <w:r>
        <w:rPr>
          <w:lang w:val="en-GB"/>
        </w:rPr>
        <w:t>-</w:t>
      </w:r>
      <w:r w:rsidRPr="002E6686">
        <w:rPr>
          <w:lang w:val="en-GB"/>
        </w:rPr>
        <w:t>term questions to be evaluated are:</w:t>
      </w:r>
    </w:p>
    <w:p w14:paraId="24AE3859" w14:textId="77777777" w:rsidR="003600D9" w:rsidRPr="00872FB7" w:rsidRDefault="003600D9" w:rsidP="00060536">
      <w:pPr>
        <w:pStyle w:val="Heading3"/>
        <w:rPr>
          <w:lang w:val="en-GB"/>
        </w:rPr>
      </w:pPr>
      <w:bookmarkStart w:id="487" w:name="_Toc56771659"/>
      <w:bookmarkStart w:id="488" w:name="_Toc57975190"/>
      <w:r w:rsidRPr="00872FB7">
        <w:rPr>
          <w:lang w:val="en-GB"/>
        </w:rPr>
        <w:t>Short-term (one year</w:t>
      </w:r>
      <w:r>
        <w:rPr>
          <w:lang w:val="en-GB"/>
        </w:rPr>
        <w:t>)</w:t>
      </w:r>
      <w:r w:rsidRPr="00872FB7">
        <w:rPr>
          <w:lang w:val="en-GB"/>
        </w:rPr>
        <w:t xml:space="preserve"> evaluation questions:</w:t>
      </w:r>
      <w:bookmarkEnd w:id="487"/>
      <w:bookmarkEnd w:id="488"/>
    </w:p>
    <w:p w14:paraId="4AB477D6" w14:textId="4B783DC3" w:rsidR="003600D9" w:rsidRDefault="003600D9" w:rsidP="004660AE">
      <w:pPr>
        <w:numPr>
          <w:ilvl w:val="0"/>
          <w:numId w:val="37"/>
        </w:numPr>
        <w:spacing w:before="120" w:after="120" w:line="240" w:lineRule="auto"/>
      </w:pPr>
      <w:r w:rsidRPr="002E6686">
        <w:t xml:space="preserve">What did Commonwealth environmental water contribute to native fish reproduction in the </w:t>
      </w:r>
      <w:r w:rsidR="002B6D8D">
        <w:t>lower</w:t>
      </w:r>
      <w:r w:rsidRPr="002E6686">
        <w:t xml:space="preserve"> Lachlan </w:t>
      </w:r>
      <w:r w:rsidR="0001584F">
        <w:t>river system</w:t>
      </w:r>
      <w:r w:rsidRPr="002E6686">
        <w:t>?</w:t>
      </w:r>
    </w:p>
    <w:p w14:paraId="08662DDA" w14:textId="40D45C29" w:rsidR="003600D9" w:rsidRDefault="003600D9" w:rsidP="003600D9">
      <w:r>
        <w:t xml:space="preserve">In 2019 </w:t>
      </w:r>
      <w:r w:rsidRPr="00CA3305">
        <w:t>Commonwealth environmental water</w:t>
      </w:r>
      <w:r>
        <w:t xml:space="preserve"> appears to have made a</w:t>
      </w:r>
      <w:r w:rsidRPr="00CA3305">
        <w:t xml:space="preserve"> positive contribution to the spawning</w:t>
      </w:r>
      <w:r>
        <w:t xml:space="preserve"> and early recruitment</w:t>
      </w:r>
      <w:r w:rsidRPr="00CA3305">
        <w:t xml:space="preserve"> of Murray cod</w:t>
      </w:r>
      <w:r>
        <w:t xml:space="preserve"> </w:t>
      </w:r>
      <w:r w:rsidRPr="00CA3305">
        <w:t xml:space="preserve">the </w:t>
      </w:r>
      <w:r w:rsidR="002B6D8D">
        <w:t>lower</w:t>
      </w:r>
      <w:r w:rsidRPr="00CA3305">
        <w:t xml:space="preserve"> Lachlan </w:t>
      </w:r>
      <w:r w:rsidR="0001584F">
        <w:t>river system</w:t>
      </w:r>
      <w:r>
        <w:t xml:space="preserve">. Monitoring in 2019 indicates that production of small bodied larval fish was reduced compared to 2017 and 2018, and again both golden perch and bony herring were not present in the samples collected. Based on the evidence at hand (strong relative abundances of Murray cod, though low abundances of small bodied native species in 2019), the spring pulse delivered in October was partially successful in achieving expected outcomes for fish reproduction in the </w:t>
      </w:r>
      <w:r w:rsidR="002B6D8D">
        <w:t>lower</w:t>
      </w:r>
      <w:r>
        <w:t xml:space="preserve"> Lachlan Selected Area. </w:t>
      </w:r>
    </w:p>
    <w:p w14:paraId="535DF841" w14:textId="14A24906" w:rsidR="003600D9" w:rsidRDefault="003600D9" w:rsidP="004660AE">
      <w:pPr>
        <w:numPr>
          <w:ilvl w:val="0"/>
          <w:numId w:val="37"/>
        </w:numPr>
        <w:spacing w:before="120" w:after="120" w:line="240" w:lineRule="auto"/>
      </w:pPr>
      <w:r w:rsidRPr="002E6686">
        <w:t xml:space="preserve">What did Commonwealth environmental water contribute to native larval fish growth in the </w:t>
      </w:r>
      <w:r w:rsidR="002B6D8D">
        <w:t>lower</w:t>
      </w:r>
      <w:r w:rsidRPr="002E6686">
        <w:t xml:space="preserve"> Lachlan </w:t>
      </w:r>
      <w:r w:rsidR="0001584F">
        <w:t>river system</w:t>
      </w:r>
      <w:r w:rsidRPr="002E6686">
        <w:t>?</w:t>
      </w:r>
    </w:p>
    <w:p w14:paraId="5709C82D" w14:textId="77777777" w:rsidR="003600D9" w:rsidRDefault="003600D9" w:rsidP="003600D9">
      <w:r>
        <w:t>Without knowledge of age (independent of estimates based on size) it is impossible to accurately determine growth of larval fish in response to Commonwealth environmental flow releases in the targeted area. In the past we have inferred growth by an increase in species mean length across sampling trips. This was not evident in 2019, as both Murray cod and Australian smelt both had multiple peaks in spawning activity which straddled our first two sampling trips resulting in both species recording reductions in mean lengths across some sampling trips. Despite this, evidence from the stream metabolism monitoring indicates that stream productivity did increase somewhat following the spring pulse, and this would likely have increased food production for larval native fish.</w:t>
      </w:r>
    </w:p>
    <w:p w14:paraId="254872DF" w14:textId="77777777" w:rsidR="003600D9" w:rsidRPr="00872FB7" w:rsidRDefault="003600D9" w:rsidP="00060536">
      <w:pPr>
        <w:pStyle w:val="Heading3"/>
        <w:rPr>
          <w:lang w:val="en-GB"/>
        </w:rPr>
      </w:pPr>
      <w:bookmarkStart w:id="489" w:name="_Toc56771660"/>
      <w:bookmarkStart w:id="490" w:name="_Toc57975191"/>
      <w:r w:rsidRPr="00872FB7">
        <w:rPr>
          <w:lang w:val="en-GB"/>
        </w:rPr>
        <w:t>Long-term (five year</w:t>
      </w:r>
      <w:r>
        <w:rPr>
          <w:lang w:val="en-GB"/>
        </w:rPr>
        <w:t>)</w:t>
      </w:r>
      <w:r w:rsidRPr="00872FB7">
        <w:rPr>
          <w:lang w:val="en-GB"/>
        </w:rPr>
        <w:t xml:space="preserve"> evaluation questions:</w:t>
      </w:r>
      <w:bookmarkEnd w:id="489"/>
      <w:bookmarkEnd w:id="490"/>
    </w:p>
    <w:p w14:paraId="676BABC7" w14:textId="71084313" w:rsidR="003600D9" w:rsidRDefault="003600D9" w:rsidP="004660AE">
      <w:pPr>
        <w:numPr>
          <w:ilvl w:val="0"/>
          <w:numId w:val="37"/>
        </w:numPr>
        <w:spacing w:before="120" w:after="120" w:line="240" w:lineRule="auto"/>
      </w:pPr>
      <w:r w:rsidRPr="002E6686">
        <w:t xml:space="preserve">What did Commonwealth environmental water contribute to native fish populations in the </w:t>
      </w:r>
      <w:r w:rsidR="002B6D8D">
        <w:t>lower</w:t>
      </w:r>
      <w:r w:rsidRPr="002E6686">
        <w:t xml:space="preserve"> Lachlan </w:t>
      </w:r>
      <w:r w:rsidR="0001584F">
        <w:t>river system</w:t>
      </w:r>
      <w:r w:rsidRPr="002E6686">
        <w:t>?</w:t>
      </w:r>
    </w:p>
    <w:p w14:paraId="28A9D82C" w14:textId="352CE002" w:rsidR="003600D9" w:rsidRDefault="003600D9" w:rsidP="003600D9">
      <w:r>
        <w:t xml:space="preserve">The spring pulse has resulted in a strong recruitment year for Murray cod in the </w:t>
      </w:r>
      <w:r w:rsidR="002B6D8D">
        <w:t>lower</w:t>
      </w:r>
      <w:r>
        <w:t xml:space="preserve"> Lachlan </w:t>
      </w:r>
      <w:r w:rsidR="001B7502">
        <w:t>r</w:t>
      </w:r>
      <w:r w:rsidR="00806F28">
        <w:t>iver</w:t>
      </w:r>
      <w:r>
        <w:t xml:space="preserve"> </w:t>
      </w:r>
      <w:r w:rsidR="001B7502">
        <w:t>s</w:t>
      </w:r>
      <w:r>
        <w:t xml:space="preserve">elected </w:t>
      </w:r>
      <w:r w:rsidR="001B7502">
        <w:t>a</w:t>
      </w:r>
      <w:r>
        <w:t>rea. This cohort was strongly represented in the community monitoring in autumn 2020, indicating that this year should positively contribute to the breeding population in the next 3 – 5 years. This continues the recovery of this species in the selected area since the population declined dramatically in 2016, most likely because of fish kills associated with blackwater from the 2016</w:t>
      </w:r>
      <w:r w:rsidR="00F31EE0">
        <w:t>-</w:t>
      </w:r>
      <w:r>
        <w:t xml:space="preserve">17 floods. </w:t>
      </w:r>
    </w:p>
    <w:p w14:paraId="4A571D8B" w14:textId="205289AE" w:rsidR="003600D9" w:rsidRPr="002E6686" w:rsidRDefault="003600D9" w:rsidP="004660AE">
      <w:pPr>
        <w:numPr>
          <w:ilvl w:val="0"/>
          <w:numId w:val="37"/>
        </w:numPr>
        <w:spacing w:before="120" w:after="120" w:line="240" w:lineRule="auto"/>
      </w:pPr>
      <w:r w:rsidRPr="002E6686">
        <w:t xml:space="preserve">What did Commonwealth environmental water contribute to native fish species diversity in the </w:t>
      </w:r>
      <w:r w:rsidR="002B6D8D">
        <w:t>lower</w:t>
      </w:r>
      <w:r w:rsidRPr="002E6686">
        <w:t xml:space="preserve"> Lachlan </w:t>
      </w:r>
      <w:r w:rsidR="0001584F">
        <w:t>river system</w:t>
      </w:r>
      <w:r w:rsidRPr="002E6686">
        <w:t>?</w:t>
      </w:r>
    </w:p>
    <w:p w14:paraId="5401ED80" w14:textId="4046141A" w:rsidR="00F31EE0" w:rsidRDefault="003600D9">
      <w:r>
        <w:rPr>
          <w:lang w:val="en-GB" w:eastAsia="x-none"/>
        </w:rPr>
        <w:t xml:space="preserve">The main mechanism for </w:t>
      </w:r>
      <w:r w:rsidRPr="002E6686">
        <w:t xml:space="preserve">Commonwealth environmental water </w:t>
      </w:r>
      <w:r>
        <w:t xml:space="preserve">to </w:t>
      </w:r>
      <w:r w:rsidRPr="002E6686">
        <w:t xml:space="preserve">contribute to native fish species diversity in the </w:t>
      </w:r>
      <w:r w:rsidR="002B6D8D">
        <w:t>lower</w:t>
      </w:r>
      <w:r w:rsidRPr="002E6686">
        <w:t xml:space="preserve"> Lachlan </w:t>
      </w:r>
      <w:r w:rsidR="0001584F">
        <w:t>river system</w:t>
      </w:r>
      <w:r>
        <w:t xml:space="preserve"> thus far has been to facilitate spawning and to produce sufficient resources for larval fish growth and survival. As mentioned above, the pulse in 2019 has resulted in a significant recruitment year for Murray cod in the selected area, as well as supporting spawning and early growth of small bodied larval fish species (albeit to a smaller scale than the previous two years). The real room for increase in diversity of the larval fish community would be to elicit a spawning response from the resident golden perch population, which thus far has not been detected in larval fish monitoring. </w:t>
      </w:r>
      <w:r w:rsidR="00F31EE0">
        <w:br w:type="page"/>
      </w:r>
    </w:p>
    <w:p w14:paraId="62381971" w14:textId="0E3C97D7" w:rsidR="003600D9" w:rsidRDefault="003600D9" w:rsidP="005F20C2">
      <w:pPr>
        <w:pStyle w:val="Heading2"/>
      </w:pPr>
      <w:bookmarkStart w:id="491" w:name="_Toc467776113"/>
      <w:bookmarkStart w:id="492" w:name="_Toc56771661"/>
      <w:bookmarkStart w:id="493" w:name="_Toc57975192"/>
      <w:r>
        <w:t xml:space="preserve">Final Comments and </w:t>
      </w:r>
      <w:r w:rsidRPr="002E6686">
        <w:t>Recommendations</w:t>
      </w:r>
      <w:bookmarkEnd w:id="486"/>
      <w:bookmarkEnd w:id="491"/>
      <w:bookmarkEnd w:id="492"/>
      <w:bookmarkEnd w:id="493"/>
    </w:p>
    <w:p w14:paraId="1D34DDD1" w14:textId="18EDFFE9" w:rsidR="003600D9" w:rsidRDefault="003600D9" w:rsidP="00252126">
      <w:pPr>
        <w:numPr>
          <w:ilvl w:val="0"/>
          <w:numId w:val="35"/>
        </w:numPr>
        <w:spacing w:before="120" w:after="120"/>
        <w:rPr>
          <w:lang w:val="en-GB" w:eastAsia="x-none"/>
        </w:rPr>
      </w:pPr>
      <w:r>
        <w:rPr>
          <w:lang w:val="en-GB" w:eastAsia="x-none"/>
        </w:rPr>
        <w:t>Murray cod larval abundances in 2019 were the highest since this program began, despite a rapid fall in water level associated with the spring fresh in October. This indicates, at least for this year, that spawning of Murray cod can proceed uninhibited even when water levels are relatively variable in the middle of the nesting period.</w:t>
      </w:r>
    </w:p>
    <w:p w14:paraId="655BB2D3" w14:textId="27FBF0B2" w:rsidR="004830A4" w:rsidRPr="00CB76D9" w:rsidRDefault="004830A4" w:rsidP="00252126">
      <w:pPr>
        <w:pStyle w:val="ListParagraph"/>
        <w:pBdr>
          <w:top w:val="single" w:sz="12" w:space="1" w:color="4F81BD" w:themeColor="accent1" w:shadow="1"/>
          <w:left w:val="single" w:sz="12" w:space="4" w:color="4F81BD" w:themeColor="accent1" w:shadow="1"/>
          <w:bottom w:val="single" w:sz="12" w:space="1" w:color="4F81BD" w:themeColor="accent1" w:shadow="1"/>
          <w:right w:val="single" w:sz="12" w:space="4" w:color="4F81BD" w:themeColor="accent1" w:shadow="1"/>
        </w:pBdr>
        <w:shd w:val="clear" w:color="auto" w:fill="DBE5F1" w:themeFill="accent1" w:themeFillTint="33"/>
        <w:spacing w:before="120" w:after="120"/>
        <w:rPr>
          <w:lang w:val="en-GB" w:eastAsia="x-none"/>
        </w:rPr>
      </w:pPr>
      <w:r w:rsidRPr="00CB76D9">
        <w:rPr>
          <w:b/>
          <w:bCs/>
          <w:lang w:val="en-AU"/>
        </w:rPr>
        <w:t>CEWO Adaptive Management Response</w:t>
      </w:r>
      <w:r w:rsidRPr="00CB76D9">
        <w:rPr>
          <w:lang w:val="en-AU"/>
        </w:rPr>
        <w:t xml:space="preserve">:  </w:t>
      </w:r>
      <w:r w:rsidR="00CB76D9">
        <w:t>Where possible the CEWO will seek to provide minimum base flows to prevent nest abandonment by Murray cod, especially when operational demand may decrease during the nesting period. Aligning the provision of a spring pulse and a longer recession more directly with the cod nesting season may assist with providing the outcomes being sought for cod spawning, recruitment and productivity.</w:t>
      </w:r>
    </w:p>
    <w:p w14:paraId="5EFDAEFF" w14:textId="53B018A3" w:rsidR="003600D9" w:rsidRDefault="003600D9" w:rsidP="00252126">
      <w:pPr>
        <w:numPr>
          <w:ilvl w:val="0"/>
          <w:numId w:val="35"/>
        </w:numPr>
        <w:spacing w:before="120" w:after="120"/>
        <w:ind w:left="714" w:hanging="357"/>
        <w:rPr>
          <w:lang w:val="en-GB" w:eastAsia="x-none"/>
        </w:rPr>
      </w:pPr>
      <w:r>
        <w:rPr>
          <w:lang w:val="en-GB" w:eastAsia="x-none"/>
        </w:rPr>
        <w:t xml:space="preserve">Golden perch recruitment is still not detectable (either by the larval fish sampling or fish community sampling). We believe that eliciting a golden perch spawning event in the </w:t>
      </w:r>
      <w:r w:rsidR="002B6D8D">
        <w:rPr>
          <w:lang w:val="en-GB" w:eastAsia="x-none"/>
        </w:rPr>
        <w:t>lower</w:t>
      </w:r>
      <w:r>
        <w:rPr>
          <w:lang w:val="en-GB" w:eastAsia="x-none"/>
        </w:rPr>
        <w:t xml:space="preserve"> Lachlan </w:t>
      </w:r>
      <w:r w:rsidR="001B7502">
        <w:rPr>
          <w:lang w:val="en-GB" w:eastAsia="x-none"/>
        </w:rPr>
        <w:t>r</w:t>
      </w:r>
      <w:r w:rsidR="00806F28">
        <w:rPr>
          <w:lang w:val="en-GB" w:eastAsia="x-none"/>
        </w:rPr>
        <w:t>iver</w:t>
      </w:r>
      <w:r>
        <w:rPr>
          <w:lang w:val="en-GB" w:eastAsia="x-none"/>
        </w:rPr>
        <w:t xml:space="preserve"> </w:t>
      </w:r>
      <w:r w:rsidR="001B7502">
        <w:rPr>
          <w:lang w:val="en-GB" w:eastAsia="x-none"/>
        </w:rPr>
        <w:t>s</w:t>
      </w:r>
      <w:r>
        <w:rPr>
          <w:lang w:val="en-GB" w:eastAsia="x-none"/>
        </w:rPr>
        <w:t xml:space="preserve">elected </w:t>
      </w:r>
      <w:r w:rsidR="001B7502">
        <w:rPr>
          <w:lang w:val="en-GB" w:eastAsia="x-none"/>
        </w:rPr>
        <w:t>a</w:t>
      </w:r>
      <w:r>
        <w:rPr>
          <w:lang w:val="en-GB" w:eastAsia="x-none"/>
        </w:rPr>
        <w:t>rea is a research and management priority and should water be available, a well-orchestrated delivery regime aimed at golden perch spawning should again be attempted.</w:t>
      </w:r>
    </w:p>
    <w:p w14:paraId="7422D531" w14:textId="79EDDDAC" w:rsidR="00CB76D9" w:rsidRPr="00CB76D9" w:rsidRDefault="00CB76D9" w:rsidP="00252126">
      <w:pPr>
        <w:pStyle w:val="ListParagraph"/>
        <w:pBdr>
          <w:top w:val="single" w:sz="12" w:space="1" w:color="4F81BD" w:themeColor="accent1" w:shadow="1"/>
          <w:left w:val="single" w:sz="12" w:space="4" w:color="4F81BD" w:themeColor="accent1" w:shadow="1"/>
          <w:bottom w:val="single" w:sz="12" w:space="1" w:color="4F81BD" w:themeColor="accent1" w:shadow="1"/>
          <w:right w:val="single" w:sz="12" w:space="4" w:color="4F81BD" w:themeColor="accent1" w:shadow="1"/>
        </w:pBdr>
        <w:shd w:val="clear" w:color="auto" w:fill="DBE5F1" w:themeFill="accent1" w:themeFillTint="33"/>
        <w:spacing w:before="120" w:after="120"/>
        <w:rPr>
          <w:lang w:val="en-GB" w:eastAsia="x-none"/>
        </w:rPr>
      </w:pPr>
      <w:r w:rsidRPr="00CB76D9">
        <w:rPr>
          <w:b/>
          <w:bCs/>
          <w:lang w:val="en-AU"/>
        </w:rPr>
        <w:t>CEWO Adaptive Management Response</w:t>
      </w:r>
      <w:r w:rsidRPr="00CB76D9">
        <w:rPr>
          <w:lang w:val="en-AU"/>
        </w:rPr>
        <w:t xml:space="preserve">:  </w:t>
      </w:r>
      <w:r>
        <w:t>The CEWO agrees that this is a priority for native fish in the Lachlan river system and other systems (e.g. the Edward/ Kolety-Wakool) that have also not detected spawning in Golden perch. Discussions with fisheries managers and scientists are continuing, including drawing on the lessons learnt in other catchments such as the Goulburn and Murrumbidgee where Golden perch spawning has occurred. Those discussions include how to try and secure a recruitment outcome if a Golden perch spawning event was to occur (e.g. exploring the potential of Lake Cargelligo as a nursery area). There is also a need to understand the movement patterns Golden perch in the Lachlan in relation to flow, temperature and barriers (such as weirs). The ability of Golden perch to be able to access preferred spawning and recruitment areas could also be informed by current habitat mapping efforts</w:t>
      </w:r>
      <w:r w:rsidR="00365CF4">
        <w:t xml:space="preserve"> undertaken by NSW agencies.</w:t>
      </w:r>
    </w:p>
    <w:p w14:paraId="45A35A78" w14:textId="77777777" w:rsidR="003600D9" w:rsidRDefault="003600D9" w:rsidP="00252126">
      <w:pPr>
        <w:numPr>
          <w:ilvl w:val="0"/>
          <w:numId w:val="35"/>
        </w:numPr>
        <w:spacing w:before="120" w:after="120"/>
        <w:ind w:left="714" w:hanging="357"/>
        <w:rPr>
          <w:lang w:val="en-GB" w:eastAsia="x-none"/>
        </w:rPr>
      </w:pPr>
      <w:r>
        <w:rPr>
          <w:lang w:val="en-GB" w:eastAsia="x-none"/>
        </w:rPr>
        <w:t>Whilst the absence of bony herring larvae from this program is common, the absence of recruits from the community monitoring program is of some concern. Furthermore, there was a large decline in abundance of non-recruits of this species as well in 2020.  Although this species lives for 5+ years, a series of recruitment failures could have disastrous effects on this population.</w:t>
      </w:r>
    </w:p>
    <w:p w14:paraId="26D28E2E" w14:textId="77777777" w:rsidR="003600D9" w:rsidRPr="002E6686" w:rsidRDefault="003600D9" w:rsidP="005F20C2">
      <w:pPr>
        <w:pStyle w:val="Heading2"/>
      </w:pPr>
      <w:bookmarkStart w:id="494" w:name="_Ref428444912"/>
      <w:bookmarkStart w:id="495" w:name="_Ref428444990"/>
      <w:bookmarkStart w:id="496" w:name="_Ref428444997"/>
      <w:bookmarkStart w:id="497" w:name="_Toc440827297"/>
      <w:r>
        <w:br w:type="page"/>
      </w:r>
      <w:bookmarkStart w:id="498" w:name="_Toc467776114"/>
      <w:bookmarkStart w:id="499" w:name="_Ref516045302"/>
      <w:bookmarkStart w:id="500" w:name="_Ref52472458"/>
      <w:bookmarkStart w:id="501" w:name="_Ref52472464"/>
      <w:bookmarkStart w:id="502" w:name="_Ref52472471"/>
      <w:bookmarkStart w:id="503" w:name="_Ref52535639"/>
      <w:bookmarkStart w:id="504" w:name="_Toc56771662"/>
      <w:bookmarkStart w:id="505" w:name="_Toc57975193"/>
      <w:r w:rsidRPr="00F0371D">
        <w:t>Appendix 1: Estimating fish spawning dates 201</w:t>
      </w:r>
      <w:bookmarkEnd w:id="494"/>
      <w:bookmarkEnd w:id="495"/>
      <w:bookmarkEnd w:id="496"/>
      <w:bookmarkEnd w:id="497"/>
      <w:bookmarkEnd w:id="498"/>
      <w:bookmarkEnd w:id="499"/>
      <w:r>
        <w:t>9</w:t>
      </w:r>
      <w:bookmarkEnd w:id="500"/>
      <w:bookmarkEnd w:id="501"/>
      <w:bookmarkEnd w:id="502"/>
      <w:bookmarkEnd w:id="503"/>
      <w:bookmarkEnd w:id="504"/>
      <w:bookmarkEnd w:id="505"/>
    </w:p>
    <w:p w14:paraId="76A5335B" w14:textId="40D39B4B" w:rsidR="003600D9" w:rsidRDefault="003600D9" w:rsidP="003600D9">
      <w:pPr>
        <w:rPr>
          <w:lang w:eastAsia="x-none"/>
        </w:rPr>
      </w:pPr>
      <w:r w:rsidRPr="002E6686">
        <w:rPr>
          <w:lang w:eastAsia="x-none"/>
        </w:rPr>
        <w:t xml:space="preserve">The most accurate and precise method of estimating larval fish age and hence deriving </w:t>
      </w:r>
      <w:r>
        <w:rPr>
          <w:lang w:eastAsia="x-none"/>
        </w:rPr>
        <w:t xml:space="preserve">a </w:t>
      </w:r>
      <w:r w:rsidRPr="002E6686">
        <w:rPr>
          <w:lang w:eastAsia="x-none"/>
        </w:rPr>
        <w:t>spawning date is by direct daily aging using otoliths of larval fish</w:t>
      </w:r>
      <w:r>
        <w:rPr>
          <w:lang w:eastAsia="x-none"/>
        </w:rPr>
        <w:t xml:space="preserve"> </w:t>
      </w:r>
      <w:r>
        <w:rPr>
          <w:lang w:eastAsia="x-none"/>
        </w:rPr>
        <w:fldChar w:fldCharType="begin"/>
      </w:r>
      <w:r w:rsidR="004B7901">
        <w:rPr>
          <w:lang w:eastAsia="x-none"/>
        </w:rPr>
        <w:instrText xml:space="preserve"> ADDIN EN.CITE &lt;EndNote&gt;&lt;Cite&gt;&lt;Author&gt;Anderson&lt;/Author&gt;&lt;Year&gt;1992&lt;/Year&gt;&lt;RecNum&gt;105&lt;/RecNum&gt;&lt;DisplayText&gt;(Anderson et al. 1992; Campana and Thorrold 2001)&lt;/DisplayText&gt;&lt;record&gt;&lt;rec-number&gt;105&lt;/rec-number&gt;&lt;foreign-keys&gt;&lt;key app="EN" db-id="0a0zttz0gewd9befav559p5osxw5sftwfpdv" timestamp="1472610433"&gt;105&lt;/key&gt;&lt;/foreign-keys&gt;&lt;ref-type name="Journal Article"&gt;17&lt;/ref-type&gt;&lt;contributors&gt;&lt;authors&gt;&lt;author&gt;Anderson, J.R.&lt;/author&gt;&lt;author&gt;Morison, A.K.&lt;/author&gt;&lt;author&gt;Ray, D.J&lt;/author&gt;&lt;/authors&gt;&lt;/contributors&gt;&lt;titles&gt;&lt;title&gt;Validation of the use of thin-sectioned Otoliths for determining the age and growth of Golden Perch, Macquaria ambigua (Perciformes: Percichthyidae), in the Lower Murray-Darling Basin, Australia&lt;/title&gt;&lt;secondary-title&gt;Australian Journal for Marine and Freshwater Research&lt;/secondary-title&gt;&lt;/titles&gt;&lt;periodical&gt;&lt;full-title&gt;Australian Journal for Marine and Freshwater Research&lt;/full-title&gt;&lt;/periodical&gt;&lt;pages&gt;1103-1128&lt;/pages&gt;&lt;volume&gt;43&lt;/volume&gt;&lt;dates&gt;&lt;year&gt;1992&lt;/year&gt;&lt;/dates&gt;&lt;urls&gt;&lt;/urls&gt;&lt;/record&gt;&lt;/Cite&gt;&lt;Cite&gt;&lt;Author&gt;Campana&lt;/Author&gt;&lt;Year&gt;2001&lt;/Year&gt;&lt;RecNum&gt;116&lt;/RecNum&gt;&lt;record&gt;&lt;rec-number&gt;116&lt;/rec-number&gt;&lt;foreign-keys&gt;&lt;key app="EN" db-id="0a0zttz0gewd9befav559p5osxw5sftwfpdv" timestamp="1472612789"&gt;116&lt;/key&gt;&lt;/foreign-keys&gt;&lt;ref-type name="Journal Article"&gt;17&lt;/ref-type&gt;&lt;contributors&gt;&lt;authors&gt;&lt;author&gt;Campana, S.E.&lt;/author&gt;&lt;author&gt;Thorrold, S.R.&lt;/author&gt;&lt;/authors&gt;&lt;/contributors&gt;&lt;titles&gt;&lt;title&gt;Otoliths, increments, and elements: keys to a comprehensive understanding of fish populations?&lt;/title&gt;&lt;secondary-title&gt;Canadian Journal of Fisheries and Aquatic Sciences&lt;/secondary-title&gt;&lt;/titles&gt;&lt;periodical&gt;&lt;full-title&gt;Canadian Journal of Fisheries and Aquatic Sciences&lt;/full-title&gt;&lt;/periodical&gt;&lt;pages&gt;30-38&lt;/pages&gt;&lt;volume&gt;58&lt;/volume&gt;&lt;number&gt;1&lt;/number&gt;&lt;dates&gt;&lt;year&gt;2001&lt;/year&gt;&lt;/dates&gt;&lt;urls&gt;&lt;/urls&gt;&lt;/record&gt;&lt;/Cite&gt;&lt;/EndNote&gt;</w:instrText>
      </w:r>
      <w:r>
        <w:rPr>
          <w:lang w:eastAsia="x-none"/>
        </w:rPr>
        <w:fldChar w:fldCharType="separate"/>
      </w:r>
      <w:r w:rsidR="00D37B67">
        <w:rPr>
          <w:noProof/>
          <w:lang w:eastAsia="x-none"/>
        </w:rPr>
        <w:t>(Anderson et al. 1992; Campana and Thorrold 2001)</w:t>
      </w:r>
      <w:r>
        <w:rPr>
          <w:lang w:eastAsia="x-none"/>
        </w:rPr>
        <w:fldChar w:fldCharType="end"/>
      </w:r>
      <w:r w:rsidRPr="002E6686">
        <w:rPr>
          <w:lang w:eastAsia="x-none"/>
        </w:rPr>
        <w:t xml:space="preserve">. Resource constraints meant direct aging was not currently feasible for this project (although </w:t>
      </w:r>
      <w:r>
        <w:rPr>
          <w:lang w:eastAsia="x-none"/>
        </w:rPr>
        <w:t xml:space="preserve">Murray cod and Australian smelt </w:t>
      </w:r>
      <w:r w:rsidRPr="002E6686">
        <w:rPr>
          <w:lang w:eastAsia="x-none"/>
        </w:rPr>
        <w:t xml:space="preserve">larvae captured in 2014 </w:t>
      </w:r>
      <w:r>
        <w:rPr>
          <w:lang w:eastAsia="x-none"/>
        </w:rPr>
        <w:t>– 2018</w:t>
      </w:r>
      <w:r w:rsidRPr="002E6686">
        <w:rPr>
          <w:lang w:eastAsia="x-none"/>
        </w:rPr>
        <w:t xml:space="preserve"> </w:t>
      </w:r>
      <w:r>
        <w:rPr>
          <w:lang w:eastAsia="x-none"/>
        </w:rPr>
        <w:t>were aged to construct age-length keys outlined below)</w:t>
      </w:r>
      <w:r w:rsidRPr="002E6686">
        <w:rPr>
          <w:lang w:eastAsia="x-none"/>
        </w:rPr>
        <w:t>, and this forced the use of less accurate indirect methods of aging and spawning date estimation.</w:t>
      </w:r>
    </w:p>
    <w:p w14:paraId="3A75E721" w14:textId="78FF0721" w:rsidR="007028C2" w:rsidRDefault="003600D9" w:rsidP="003600D9">
      <w:pPr>
        <w:rPr>
          <w:lang w:eastAsia="x-none"/>
        </w:rPr>
      </w:pPr>
      <w:r>
        <w:rPr>
          <w:lang w:eastAsia="x-none"/>
        </w:rPr>
        <w:t xml:space="preserve">Ages for Australian smelt were calculated using an age-length model (Age = </w:t>
      </w:r>
      <w:r w:rsidRPr="00104413">
        <w:rPr>
          <w:lang w:eastAsia="x-none"/>
        </w:rPr>
        <w:t>-1/0.059904*LOG10</w:t>
      </w:r>
      <w:r w:rsidR="000441C9">
        <w:rPr>
          <w:lang w:eastAsia="x-none"/>
        </w:rPr>
        <w:t xml:space="preserve"> </w:t>
      </w:r>
      <w:r w:rsidRPr="00104413">
        <w:rPr>
          <w:lang w:eastAsia="x-none"/>
        </w:rPr>
        <w:t>(1-</w:t>
      </w:r>
      <w:r>
        <w:rPr>
          <w:lang w:eastAsia="x-none"/>
        </w:rPr>
        <w:t>Ln</w:t>
      </w:r>
      <w:r w:rsidRPr="00104413">
        <w:rPr>
          <w:lang w:eastAsia="x-none"/>
        </w:rPr>
        <w:t>/19.738043)+3.712221</w:t>
      </w:r>
      <w:r>
        <w:rPr>
          <w:lang w:eastAsia="x-none"/>
        </w:rPr>
        <w:t xml:space="preserve">) derived from Australian smelt known age fish collected from the Lachlan river 2014 – 2018 </w:t>
      </w:r>
      <w:r w:rsidR="00EE2847">
        <w:fldChar w:fldCharType="begin"/>
      </w:r>
      <w:r w:rsidR="00FC283F">
        <w:instrText xml:space="preserve"> ADDIN EN.CITE &lt;EndNote&gt;&lt;Cite&gt;&lt;Author&gt;Dyer&lt;/Author&gt;&lt;Year&gt;2019&lt;/Year&gt;&lt;RecNum&gt;406&lt;/RecNum&gt;&lt;DisplayText&gt;(Dyer et al. 2019a)&lt;/DisplayText&gt;&lt;record&gt;&lt;rec-number&gt;406&lt;/rec-number&gt;&lt;foreign-keys&gt;&lt;key app="EN" db-id="0a0zttz0gewd9befav559p5osxw5sftwfpdv" timestamp="1601549024"&gt;406&lt;/key&gt;&lt;/foreign-keys&gt;&lt;ref-type name="Report"&gt;27&lt;/ref-type&gt;&lt;contributors&gt;&lt;authors&gt;&lt;author&gt;Dyer, F.&lt;/author&gt;&lt;author&gt;Broadhurst, B.&lt;/author&gt;&lt;author&gt;Tschierschke, A.&lt;/author&gt;&lt;author&gt;Higgisson, W.&lt;/author&gt;&lt;author&gt;Allan, H.&lt;/author&gt;&lt;author&gt;Thiem, J.&lt;/author&gt;&lt;author&gt;Wright, D.&lt;/author&gt;&lt;author&gt;Thompson, R.&lt;/author&gt;&lt;/authors&gt;&lt;/contributors&gt;&lt;titles&gt;&lt;title&gt;Commonwealth Environmental Water Office Long Term Intervention Monitoring Project: Lachlan river system Selected Area 2018-19 Monitoring and Evaluation Technical Report&lt;/title&gt;&lt;/titles&gt;&lt;dates&gt;&lt;year&gt;2019&lt;/year&gt;&lt;/dates&gt;&lt;publisher&gt;Commonwealth of Australia&lt;/publisher&gt;&lt;urls&gt;&lt;/urls&gt;&lt;/record&gt;&lt;/Cite&gt;&lt;/EndNote&gt;</w:instrText>
      </w:r>
      <w:r w:rsidR="00EE2847">
        <w:fldChar w:fldCharType="separate"/>
      </w:r>
      <w:r w:rsidR="00FC283F">
        <w:rPr>
          <w:noProof/>
        </w:rPr>
        <w:t>(Dyer et al. 2019a)</w:t>
      </w:r>
      <w:r w:rsidR="00EE2847">
        <w:fldChar w:fldCharType="end"/>
      </w:r>
      <w:r w:rsidR="00EE2847">
        <w:t>.</w:t>
      </w:r>
    </w:p>
    <w:p w14:paraId="30BA7224" w14:textId="15D08C59" w:rsidR="001C1B6C" w:rsidRDefault="003600D9" w:rsidP="003600D9">
      <w:pPr>
        <w:rPr>
          <w:lang w:val="en-GB" w:eastAsia="x-none"/>
        </w:rPr>
      </w:pPr>
      <w:r w:rsidRPr="002E6686">
        <w:rPr>
          <w:lang w:val="en-GB" w:eastAsia="x-none"/>
        </w:rPr>
        <w:t xml:space="preserve">Ages of </w:t>
      </w:r>
      <w:r>
        <w:rPr>
          <w:lang w:val="en-GB" w:eastAsia="x-none"/>
        </w:rPr>
        <w:t xml:space="preserve">other </w:t>
      </w:r>
      <w:r w:rsidRPr="002E6686">
        <w:rPr>
          <w:lang w:val="en-GB" w:eastAsia="x-none"/>
        </w:rPr>
        <w:t>small bodied species (carp gud</w:t>
      </w:r>
      <w:r>
        <w:rPr>
          <w:lang w:val="en-GB" w:eastAsia="x-none"/>
        </w:rPr>
        <w:t xml:space="preserve">geon and flat </w:t>
      </w:r>
      <w:r w:rsidRPr="002E6686">
        <w:rPr>
          <w:lang w:val="en-GB" w:eastAsia="x-none"/>
        </w:rPr>
        <w:t xml:space="preserve">headed gudgeon) were estimated from length-age equations for each species for a site on the </w:t>
      </w:r>
      <w:r w:rsidR="002B6D8D">
        <w:rPr>
          <w:lang w:val="en-GB" w:eastAsia="x-none"/>
        </w:rPr>
        <w:t>l</w:t>
      </w:r>
      <w:r w:rsidRPr="002E6686">
        <w:rPr>
          <w:lang w:val="en-GB" w:eastAsia="x-none"/>
        </w:rPr>
        <w:t xml:space="preserve">ower Murray </w:t>
      </w:r>
      <w:r w:rsidR="002B6D8D">
        <w:rPr>
          <w:lang w:val="en-GB" w:eastAsia="x-none"/>
        </w:rPr>
        <w:t xml:space="preserve">River </w:t>
      </w:r>
      <w:r w:rsidRPr="002E6686">
        <w:rPr>
          <w:lang w:val="en-GB" w:eastAsia="x-none"/>
        </w:rPr>
        <w:t>floodplain (Lindsay Island), provid</w:t>
      </w:r>
      <w:r w:rsidRPr="006761EF">
        <w:rPr>
          <w:lang w:val="en-GB" w:eastAsia="x-none"/>
        </w:rPr>
        <w:t xml:space="preserve">ed in Humphries et al. </w:t>
      </w:r>
      <w:r w:rsidRPr="002E6686">
        <w:rPr>
          <w:lang w:val="en-GB" w:eastAsia="x-none"/>
        </w:rPr>
        <w:fldChar w:fldCharType="begin"/>
      </w:r>
      <w:r w:rsidR="00095C28">
        <w:rPr>
          <w:lang w:val="en-GB" w:eastAsia="x-none"/>
        </w:rPr>
        <w:instrText xml:space="preserve"> ADDIN EN.CITE &lt;EndNote&gt;&lt;Cite ExcludeAuth="1"&gt;&lt;Author&gt;Humphries&lt;/Author&gt;&lt;Year&gt;2008&lt;/Year&gt;&lt;RecNum&gt;129&lt;/RecNum&gt;&lt;DisplayText&gt;(2008)&lt;/DisplayText&gt;&lt;record&gt;&lt;rec-number&gt;129&lt;/rec-number&gt;&lt;foreign-keys&gt;&lt;key app="EN" db-id="0a0zttz0gewd9befav559p5osxw5sftwfpdv" timestamp="1472615447"&gt;129&lt;/key&gt;&lt;/foreign-keys&gt;&lt;ref-type name="Report"&gt;27&lt;/ref-type&gt;&lt;contributors&gt;&lt;authors&gt;&lt;author&gt;Humphries, P.&lt;/author&gt;&lt;author&gt;Richardson, A.J.&lt;/author&gt;&lt;author&gt;Wilson, G.G.&lt;/author&gt;&lt;author&gt;Ellison, T. &lt;/author&gt;&lt;/authors&gt;&lt;/contributors&gt;&lt;titles&gt;&lt;title&gt;Impacts of Managed Flows on Fish Spawning and Recruitment. Report prepared for the Murray–darling Basin Commission&lt;/title&gt;&lt;/titles&gt;&lt;dates&gt;&lt;year&gt;2008&lt;/year&gt;&lt;/dates&gt;&lt;pub-location&gt;Wodonga&lt;/pub-location&gt;&lt;publisher&gt;Murray-Darling Freshwater Research Centre&lt;/publisher&gt;&lt;urls&gt;&lt;/urls&gt;&lt;/record&gt;&lt;/Cite&gt;&lt;/EndNote&gt;</w:instrText>
      </w:r>
      <w:r w:rsidRPr="002E6686">
        <w:rPr>
          <w:lang w:val="en-GB" w:eastAsia="x-none"/>
        </w:rPr>
        <w:fldChar w:fldCharType="separate"/>
      </w:r>
      <w:r w:rsidR="00D37B67">
        <w:rPr>
          <w:noProof/>
          <w:lang w:val="en-GB" w:eastAsia="x-none"/>
        </w:rPr>
        <w:t>(2008)</w:t>
      </w:r>
      <w:r w:rsidRPr="002E6686">
        <w:rPr>
          <w:lang w:eastAsia="x-none"/>
        </w:rPr>
        <w:fldChar w:fldCharType="end"/>
      </w:r>
      <w:r w:rsidRPr="002E6686">
        <w:rPr>
          <w:lang w:val="en-GB" w:eastAsia="x-none"/>
        </w:rPr>
        <w:t xml:space="preserve"> and matched to capture month. Hatching times for small bodied species were taken from Lintermans </w:t>
      </w:r>
      <w:r w:rsidRPr="002E6686">
        <w:rPr>
          <w:lang w:val="en-GB" w:eastAsia="x-none"/>
        </w:rPr>
        <w:fldChar w:fldCharType="begin"/>
      </w:r>
      <w:r w:rsidR="00C3110E">
        <w:rPr>
          <w:lang w:val="en-GB" w:eastAsia="x-none"/>
        </w:rPr>
        <w:instrText xml:space="preserve"> ADDIN EN.CITE &lt;EndNote&gt;&lt;Cite ExcludeAuth="1"&gt;&lt;Author&gt;Lintermans&lt;/Author&gt;&lt;Year&gt;2007&lt;/Year&gt;&lt;RecNum&gt;196&lt;/RecNum&gt;&lt;DisplayText&gt;(2007)&lt;/DisplayText&gt;&lt;record&gt;&lt;rec-number&gt;196&lt;/rec-number&gt;&lt;foreign-keys&gt;&lt;key app="EN" db-id="0a0zttz0gewd9befav559p5osxw5sftwfpdv" timestamp="1505097117"&gt;196&lt;/key&gt;&lt;/foreign-keys&gt;&lt;ref-type name="Book"&gt;6&lt;/ref-type&gt;&lt;contributors&gt;&lt;authors&gt;&lt;author&gt;Lintermans, M.&lt;/author&gt;&lt;/authors&gt;&lt;/contributors&gt;&lt;titles&gt;&lt;title&gt;Fishes of the Murray-Darling Basin: an introductory guide&lt;/title&gt;&lt;/titles&gt;&lt;pages&gt;157&lt;/pages&gt;&lt;dates&gt;&lt;year&gt;2007&lt;/year&gt;&lt;/dates&gt;&lt;pub-location&gt;Canberra&lt;/pub-location&gt;&lt;publisher&gt;Murray-Darling Basin Commission&lt;/publisher&gt;&lt;label&gt;3530&lt;/label&gt;&lt;urls&gt;&lt;/urls&gt;&lt;/record&gt;&lt;/Cite&gt;&lt;/EndNote&gt;</w:instrText>
      </w:r>
      <w:r w:rsidRPr="002E6686">
        <w:rPr>
          <w:lang w:val="en-GB" w:eastAsia="x-none"/>
        </w:rPr>
        <w:fldChar w:fldCharType="separate"/>
      </w:r>
      <w:r>
        <w:rPr>
          <w:noProof/>
          <w:lang w:val="en-GB" w:eastAsia="x-none"/>
        </w:rPr>
        <w:t>(2007)</w:t>
      </w:r>
      <w:r w:rsidRPr="002E6686">
        <w:rPr>
          <w:lang w:eastAsia="x-none"/>
        </w:rPr>
        <w:fldChar w:fldCharType="end"/>
      </w:r>
      <w:r w:rsidRPr="002E6686">
        <w:rPr>
          <w:lang w:val="en-GB" w:eastAsia="x-none"/>
        </w:rPr>
        <w:t xml:space="preserve">. </w:t>
      </w:r>
    </w:p>
    <w:p w14:paraId="3AB01030" w14:textId="1CE16421" w:rsidR="003600D9" w:rsidRPr="00104413" w:rsidRDefault="003600D9" w:rsidP="003600D9">
      <w:pPr>
        <w:rPr>
          <w:lang w:eastAsia="x-none"/>
        </w:rPr>
      </w:pPr>
      <w:r w:rsidRPr="002E6686">
        <w:rPr>
          <w:lang w:val="en-GB" w:eastAsia="x-none"/>
        </w:rPr>
        <w:t xml:space="preserve">Murray cod larval age were estimated by multiplying length by 1.372 (a factor to compensate for shrinkage in ethanol) matched against linear length age equation derived from length-age data </w:t>
      </w:r>
      <w:r w:rsidRPr="0049604B">
        <w:rPr>
          <w:lang w:val="en-GB" w:eastAsia="x-none"/>
        </w:rPr>
        <w:t xml:space="preserve">collected in the Lachlan River from 2014 – 2018 </w:t>
      </w:r>
      <w:r w:rsidR="00EE2847" w:rsidRPr="0049604B">
        <w:fldChar w:fldCharType="begin"/>
      </w:r>
      <w:r w:rsidR="00FC283F" w:rsidRPr="0049604B">
        <w:instrText xml:space="preserve"> ADDIN EN.CITE &lt;EndNote&gt;&lt;Cite&gt;&lt;Author&gt;Dyer&lt;/Author&gt;&lt;Year&gt;2019&lt;/Year&gt;&lt;RecNum&gt;406&lt;/RecNum&gt;&lt;DisplayText&gt;(Dyer et al. 2019a)&lt;/DisplayText&gt;&lt;record&gt;&lt;rec-number&gt;406&lt;/rec-number&gt;&lt;foreign-keys&gt;&lt;key app="EN" db-id="0a0zttz0gewd9befav559p5osxw5sftwfpdv" timestamp="1601549024"&gt;406&lt;/key&gt;&lt;/foreign-keys&gt;&lt;ref-type name="Report"&gt;27&lt;/ref-type&gt;&lt;contributors&gt;&lt;authors&gt;&lt;author&gt;Dyer, F.&lt;/author&gt;&lt;author&gt;Broadhurst, B.&lt;/author&gt;&lt;author&gt;Tschierschke, A.&lt;/author&gt;&lt;author&gt;Higgisson, W.&lt;/author&gt;&lt;author&gt;Allan, H.&lt;/author&gt;&lt;author&gt;Thiem, J.&lt;/author&gt;&lt;author&gt;Wright, D.&lt;/author&gt;&lt;author&gt;Thompson, R.&lt;/author&gt;&lt;/authors&gt;&lt;/contributors&gt;&lt;titles&gt;&lt;title&gt;Commonwealth Environmental Water Office Long Term Intervention Monitoring Project: Lachlan river system Selected Area 2018-19 Monitoring and Evaluation Technical Report&lt;/title&gt;&lt;/titles&gt;&lt;dates&gt;&lt;year&gt;2019&lt;/year&gt;&lt;/dates&gt;&lt;publisher&gt;Commonwealth of Australia&lt;/publisher&gt;&lt;urls&gt;&lt;/urls&gt;&lt;/record&gt;&lt;/Cite&gt;&lt;/EndNote&gt;</w:instrText>
      </w:r>
      <w:r w:rsidR="00EE2847" w:rsidRPr="0049604B">
        <w:fldChar w:fldCharType="separate"/>
      </w:r>
      <w:r w:rsidR="00FC283F" w:rsidRPr="0049604B">
        <w:rPr>
          <w:noProof/>
        </w:rPr>
        <w:t>(Dyer et al. 2019a)</w:t>
      </w:r>
      <w:r w:rsidR="00EE2847" w:rsidRPr="0049604B">
        <w:fldChar w:fldCharType="end"/>
      </w:r>
      <w:r w:rsidRPr="0049604B">
        <w:rPr>
          <w:lang w:val="en-GB" w:eastAsia="x-none"/>
        </w:rPr>
        <w:t xml:space="preserve"> (Age = -</w:t>
      </w:r>
      <w:r w:rsidRPr="00104413">
        <w:rPr>
          <w:lang w:val="en-GB" w:eastAsia="x-none"/>
        </w:rPr>
        <w:t>14.2478+(2.78*</w:t>
      </w:r>
      <w:r>
        <w:rPr>
          <w:lang w:val="en-GB" w:eastAsia="x-none"/>
        </w:rPr>
        <w:t>Ln</w:t>
      </w:r>
      <w:r w:rsidRPr="00104413">
        <w:rPr>
          <w:lang w:val="en-GB" w:eastAsia="x-none"/>
        </w:rPr>
        <w:t>)+1.924</w:t>
      </w:r>
      <w:r w:rsidRPr="002E6686">
        <w:rPr>
          <w:lang w:val="en-GB" w:eastAsia="x-none"/>
        </w:rPr>
        <w:t>). This age along with estimated incubation period (= 20.67-0.667*[WaterTemp(°C)</w:t>
      </w:r>
      <w:r>
        <w:rPr>
          <w:lang w:val="en-GB" w:eastAsia="x-none"/>
        </w:rPr>
        <w:t>]</w:t>
      </w:r>
      <w:r w:rsidRPr="002E6686">
        <w:rPr>
          <w:lang w:val="en-GB" w:eastAsia="x-none"/>
        </w:rPr>
        <w:t xml:space="preserve"> taken from Ryan </w:t>
      </w:r>
      <w:r w:rsidRPr="003920DF">
        <w:rPr>
          <w:lang w:val="en-GB" w:eastAsia="x-none"/>
        </w:rPr>
        <w:t>et al</w:t>
      </w:r>
      <w:r w:rsidRPr="002E6686">
        <w:rPr>
          <w:i/>
          <w:lang w:val="en-GB" w:eastAsia="x-none"/>
        </w:rPr>
        <w:t>.</w:t>
      </w:r>
      <w:r w:rsidRPr="002E6686">
        <w:rPr>
          <w:lang w:val="en-GB" w:eastAsia="x-none"/>
        </w:rPr>
        <w:t xml:space="preserve"> </w:t>
      </w:r>
      <w:r w:rsidRPr="002E6686">
        <w:rPr>
          <w:lang w:val="en-GB" w:eastAsia="x-none"/>
        </w:rPr>
        <w:fldChar w:fldCharType="begin"/>
      </w:r>
      <w:r w:rsidR="009A4EFC">
        <w:rPr>
          <w:lang w:val="en-GB" w:eastAsia="x-none"/>
        </w:rPr>
        <w:instrText xml:space="preserve"> ADDIN EN.CITE &lt;EndNote&gt;&lt;Cite ExcludeAuth="1"&gt;&lt;Author&gt;Ryan&lt;/Author&gt;&lt;Year&gt;2003&lt;/Year&gt;&lt;RecNum&gt;246&lt;/RecNum&gt;&lt;DisplayText&gt;(2003)&lt;/DisplayText&gt;&lt;record&gt;&lt;rec-number&gt;246&lt;/rec-number&gt;&lt;foreign-keys&gt;&lt;key app="EN" db-id="0a0zttz0gewd9befav559p5osxw5sftwfpdv" timestamp="1542668929"&gt;246&lt;/key&gt;&lt;/foreign-keys&gt;&lt;ref-type name="Report"&gt;27&lt;/ref-type&gt;&lt;contributors&gt;&lt;authors&gt;&lt;author&gt;Ryan, T.&lt;/author&gt;&lt;author&gt;Lennie, R.&lt;/author&gt;&lt;author&gt;Lyon, J.&lt;/author&gt;&lt;/authors&gt;&lt;/contributors&gt;&lt;titles&gt;&lt;title&gt;Thermal rehabilitation of the southern Murray-Darling Basin&lt;/title&gt;&lt;secondary-title&gt;Final Report to Agriculture, Forestry, Fisheries Australia. MD 2001 Fish Rehab Program&lt;/secondary-title&gt;&lt;/titles&gt;&lt;pages&gt;82&lt;/pages&gt;&lt;dates&gt;&lt;year&gt;2003&lt;/year&gt;&lt;/dates&gt;&lt;publisher&gt;Arthur Rylayh Institute for Environmental Research, Victorian Department of Natural Resources and Environment&lt;/publisher&gt;&lt;urls&gt;&lt;/urls&gt;&lt;/record&gt;&lt;/Cite&gt;&lt;/EndNote&gt;</w:instrText>
      </w:r>
      <w:r w:rsidRPr="002E6686">
        <w:rPr>
          <w:lang w:val="en-GB" w:eastAsia="x-none"/>
        </w:rPr>
        <w:fldChar w:fldCharType="separate"/>
      </w:r>
      <w:r w:rsidRPr="002E6686">
        <w:rPr>
          <w:noProof/>
          <w:lang w:val="en-GB" w:eastAsia="x-none"/>
        </w:rPr>
        <w:t>(</w:t>
      </w:r>
      <w:r w:rsidRPr="00002264">
        <w:rPr>
          <w:noProof/>
          <w:lang w:val="en-GB" w:eastAsia="x-none"/>
        </w:rPr>
        <w:t>2003</w:t>
      </w:r>
      <w:r w:rsidRPr="002E6686">
        <w:rPr>
          <w:noProof/>
          <w:lang w:val="en-GB" w:eastAsia="x-none"/>
        </w:rPr>
        <w:t>)</w:t>
      </w:r>
      <w:r w:rsidRPr="002E6686">
        <w:rPr>
          <w:lang w:eastAsia="x-none"/>
        </w:rPr>
        <w:fldChar w:fldCharType="end"/>
      </w:r>
      <w:r w:rsidRPr="002E6686">
        <w:rPr>
          <w:lang w:val="en-GB" w:eastAsia="x-none"/>
        </w:rPr>
        <w:t xml:space="preserve"> – where water temperature was for the five days prior to the estimated spawning date was subtracted from the capture date to provide an estimate of spawning date.</w:t>
      </w:r>
      <w:r>
        <w:rPr>
          <w:lang w:val="en-GB" w:eastAsia="x-none"/>
        </w:rPr>
        <w:t xml:space="preserve"> Age of larval common carp was estimated using age vs growth relationships from </w:t>
      </w:r>
      <w:r w:rsidRPr="000379E8">
        <w:rPr>
          <w:lang w:val="en-GB" w:eastAsia="x-none"/>
        </w:rPr>
        <w:t>Vilizzi</w:t>
      </w:r>
      <w:r w:rsidR="00023DA6">
        <w:rPr>
          <w:lang w:val="en-GB" w:eastAsia="x-none"/>
        </w:rPr>
        <w:t xml:space="preserve"> </w:t>
      </w:r>
      <w:r w:rsidR="00FC283F">
        <w:rPr>
          <w:lang w:val="en-GB" w:eastAsia="x-none"/>
        </w:rPr>
        <w:fldChar w:fldCharType="begin"/>
      </w:r>
      <w:r w:rsidR="00E054C6">
        <w:rPr>
          <w:lang w:val="en-GB" w:eastAsia="x-none"/>
        </w:rPr>
        <w:instrText xml:space="preserve"> ADDIN EN.CITE &lt;EndNote&gt;&lt;Cite ExcludeAuth="1"&gt;&lt;Author&gt;Vilizzi&lt;/Author&gt;&lt;Year&gt;1998&lt;/Year&gt;&lt;RecNum&gt;175&lt;/RecNum&gt;&lt;DisplayText&gt;(1998)&lt;/DisplayText&gt;&lt;record&gt;&lt;rec-number&gt;175&lt;/rec-number&gt;&lt;foreign-keys&gt;&lt;key app="EN" db-id="0a0zttz0gewd9befav559p5osxw5sftwfpdv" timestamp="1504583179"&gt;175&lt;/key&gt;&lt;/foreign-keys&gt;&lt;ref-type name="Journal Article"&gt;17&lt;/ref-type&gt;&lt;contributors&gt;&lt;authors&gt;&lt;author&gt;Vilizzi, L.&lt;/author&gt;&lt;/authors&gt;&lt;/contributors&gt;&lt;titles&gt;&lt;title&gt;Age, growth and cohort composition of 0+ carp in the River Murray, Australia&lt;/title&gt;&lt;secondary-title&gt;Journal of Fish Biology&lt;/secondary-title&gt;&lt;/titles&gt;&lt;periodical&gt;&lt;full-title&gt;Journal of Fish Biology&lt;/full-title&gt;&lt;/periodical&gt;&lt;pages&gt;997-1013&lt;/pages&gt;&lt;volume&gt;52&lt;/volume&gt;&lt;dates&gt;&lt;year&gt;1998&lt;/year&gt;&lt;/dates&gt;&lt;urls&gt;&lt;/urls&gt;&lt;electronic-resource-num&gt;10.1111/j.1095-8649.1998.tb00599.x&lt;/electronic-resource-num&gt;&lt;/record&gt;&lt;/Cite&gt;&lt;/EndNote&gt;</w:instrText>
      </w:r>
      <w:r w:rsidR="00FC283F">
        <w:rPr>
          <w:lang w:val="en-GB" w:eastAsia="x-none"/>
        </w:rPr>
        <w:fldChar w:fldCharType="separate"/>
      </w:r>
      <w:r w:rsidR="00FC283F">
        <w:rPr>
          <w:noProof/>
          <w:lang w:val="en-GB" w:eastAsia="x-none"/>
        </w:rPr>
        <w:t>(1998)</w:t>
      </w:r>
      <w:r w:rsidR="00FC283F">
        <w:rPr>
          <w:lang w:val="en-GB" w:eastAsia="x-none"/>
        </w:rPr>
        <w:fldChar w:fldCharType="end"/>
      </w:r>
      <w:r w:rsidRPr="000379E8">
        <w:rPr>
          <w:lang w:val="en-GB" w:eastAsia="x-none"/>
        </w:rPr>
        <w:t>,</w:t>
      </w:r>
      <w:r>
        <w:rPr>
          <w:lang w:val="en-GB" w:eastAsia="x-none"/>
        </w:rPr>
        <w:t xml:space="preserve"> and hatching time was taken from Lintermans </w:t>
      </w:r>
      <w:r w:rsidR="00A800BD">
        <w:rPr>
          <w:lang w:val="en-GB" w:eastAsia="x-none"/>
        </w:rPr>
        <w:t>(</w:t>
      </w:r>
      <w:r>
        <w:rPr>
          <w:lang w:val="en-GB" w:eastAsia="x-none"/>
        </w:rPr>
        <w:t>2007</w:t>
      </w:r>
      <w:r w:rsidR="00A800BD">
        <w:rPr>
          <w:lang w:val="en-GB" w:eastAsia="x-none"/>
        </w:rPr>
        <w:t>)</w:t>
      </w:r>
      <w:r>
        <w:rPr>
          <w:lang w:val="en-GB" w:eastAsia="x-none"/>
        </w:rPr>
        <w:t xml:space="preserve">. </w:t>
      </w:r>
    </w:p>
    <w:p w14:paraId="0F69CB18" w14:textId="77777777" w:rsidR="003600D9" w:rsidRPr="00A800BD" w:rsidRDefault="003600D9" w:rsidP="003600D9">
      <w:pPr>
        <w:rPr>
          <w:lang w:eastAsia="x-none"/>
        </w:rPr>
      </w:pPr>
    </w:p>
    <w:p w14:paraId="68A12066" w14:textId="77777777" w:rsidR="003600D9" w:rsidRPr="002E6686" w:rsidRDefault="003600D9" w:rsidP="003600D9">
      <w:pPr>
        <w:rPr>
          <w:lang w:val="en-GB" w:eastAsia="x-none"/>
        </w:rPr>
      </w:pPr>
      <w:r>
        <w:rPr>
          <w:noProof/>
        </w:rPr>
        <w:drawing>
          <wp:inline distT="0" distB="0" distL="0" distR="0" wp14:anchorId="777320A0" wp14:editId="1C54EF0E">
            <wp:extent cx="5731510" cy="7396481"/>
            <wp:effectExtent l="0" t="0" r="2540" b="0"/>
            <wp:docPr id="1916457047" name="Picture 1916457047" descr="P296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457047" name="Picture 1916457047" descr="P2962#yIS1"/>
                    <pic:cNvPicPr/>
                  </pic:nvPicPr>
                  <pic:blipFill>
                    <a:blip r:embed="rId114" cstate="email">
                      <a:extLst>
                        <a:ext uri="{28A0092B-C50C-407E-A947-70E740481C1C}">
                          <a14:useLocalDpi xmlns:a14="http://schemas.microsoft.com/office/drawing/2010/main"/>
                        </a:ext>
                      </a:extLst>
                    </a:blip>
                    <a:stretch>
                      <a:fillRect/>
                    </a:stretch>
                  </pic:blipFill>
                  <pic:spPr>
                    <a:xfrm>
                      <a:off x="0" y="0"/>
                      <a:ext cx="5731510" cy="7396481"/>
                    </a:xfrm>
                    <a:prstGeom prst="rect">
                      <a:avLst/>
                    </a:prstGeom>
                  </pic:spPr>
                </pic:pic>
              </a:graphicData>
            </a:graphic>
          </wp:inline>
        </w:drawing>
      </w:r>
    </w:p>
    <w:p w14:paraId="61625080" w14:textId="0CAEF4C5" w:rsidR="00CB3919" w:rsidRDefault="003600D9" w:rsidP="00A74427">
      <w:pPr>
        <w:pStyle w:val="Caption"/>
        <w:spacing w:after="40"/>
        <w:rPr>
          <w:lang w:val="en-GB"/>
        </w:rPr>
      </w:pPr>
      <w:bookmarkStart w:id="506" w:name="_Ref52539787"/>
      <w:bookmarkStart w:id="507" w:name="_Toc467776181"/>
      <w:bookmarkStart w:id="508" w:name="_Toc57975095"/>
      <w:bookmarkStart w:id="509" w:name="_Ref428444925"/>
      <w:bookmarkStart w:id="510" w:name="_Toc440827348"/>
      <w:bookmarkStart w:id="511" w:name="_Toc460335649"/>
      <w:r w:rsidRPr="00FD284B">
        <w:t xml:space="preserve">Figure </w:t>
      </w:r>
      <w:r w:rsidR="00237A98">
        <w:fldChar w:fldCharType="begin" w:fldLock="1"/>
      </w:r>
      <w:r w:rsidR="00237A98">
        <w:instrText xml:space="preserve"> STYLEREF 1 \s </w:instrText>
      </w:r>
      <w:r w:rsidR="00237A98">
        <w:fldChar w:fldCharType="separate"/>
      </w:r>
      <w:r w:rsidR="00384D17">
        <w:rPr>
          <w:noProof/>
        </w:rPr>
        <w:t>8</w:t>
      </w:r>
      <w:r w:rsidR="00237A98">
        <w:fldChar w:fldCharType="end"/>
      </w:r>
      <w:r w:rsidR="00237A98">
        <w:noBreakHyphen/>
      </w:r>
      <w:r w:rsidR="00A74427">
        <w:fldChar w:fldCharType="begin"/>
      </w:r>
      <w:r w:rsidR="00A74427">
        <w:instrText xml:space="preserve"> SEQ Figure \* ARABIC \s 1 </w:instrText>
      </w:r>
      <w:r w:rsidR="00A74427">
        <w:fldChar w:fldCharType="separate"/>
      </w:r>
      <w:r w:rsidR="00A54C15">
        <w:rPr>
          <w:noProof/>
        </w:rPr>
        <w:t>7</w:t>
      </w:r>
      <w:r w:rsidR="00A74427">
        <w:fldChar w:fldCharType="end"/>
      </w:r>
      <w:bookmarkEnd w:id="506"/>
      <w:r w:rsidR="00A74427">
        <w:t>.</w:t>
      </w:r>
      <w:r w:rsidRPr="00FD284B">
        <w:t xml:space="preserve"> </w:t>
      </w:r>
      <w:r w:rsidRPr="00FD284B">
        <w:rPr>
          <w:lang w:val="en-GB"/>
        </w:rPr>
        <w:t xml:space="preserve">Estimated spawning date frequency (grey bars) and associated discharge </w:t>
      </w:r>
      <w:r>
        <w:rPr>
          <w:lang w:val="en-GB"/>
        </w:rPr>
        <w:t>and temperature for larval native fish species in 201</w:t>
      </w:r>
      <w:bookmarkEnd w:id="507"/>
      <w:r>
        <w:rPr>
          <w:lang w:val="en-GB"/>
        </w:rPr>
        <w:t xml:space="preserve">9. Mean daily discharge </w:t>
      </w:r>
      <w:r w:rsidRPr="00FD284B">
        <w:rPr>
          <w:lang w:val="en-GB"/>
        </w:rPr>
        <w:t>from Lachlan River at Willandra Weir</w:t>
      </w:r>
      <w:r>
        <w:rPr>
          <w:lang w:val="en-GB"/>
        </w:rPr>
        <w:t xml:space="preserve"> (</w:t>
      </w:r>
      <w:r w:rsidRPr="00FD284B">
        <w:rPr>
          <w:lang w:val="en-GB"/>
        </w:rPr>
        <w:t xml:space="preserve">blue line) and </w:t>
      </w:r>
      <w:r>
        <w:rPr>
          <w:lang w:val="en-GB"/>
        </w:rPr>
        <w:t xml:space="preserve">mean daily </w:t>
      </w:r>
      <w:r w:rsidRPr="00FD284B">
        <w:rPr>
          <w:lang w:val="en-GB"/>
        </w:rPr>
        <w:t xml:space="preserve">temperature from Lachlan River at </w:t>
      </w:r>
      <w:r>
        <w:rPr>
          <w:lang w:val="en-GB"/>
        </w:rPr>
        <w:t>Cowl Cowl (green</w:t>
      </w:r>
      <w:r w:rsidRPr="00FD284B">
        <w:rPr>
          <w:lang w:val="en-GB"/>
        </w:rPr>
        <w:t xml:space="preserve"> line)</w:t>
      </w:r>
      <w:r>
        <w:rPr>
          <w:lang w:val="en-GB"/>
        </w:rPr>
        <w:t>.</w:t>
      </w:r>
      <w:bookmarkEnd w:id="508"/>
    </w:p>
    <w:p w14:paraId="4C27B22E" w14:textId="78A510B5" w:rsidR="00CB3919" w:rsidRPr="00CB3919" w:rsidRDefault="00CB3919" w:rsidP="00A74427">
      <w:pPr>
        <w:pStyle w:val="Caption"/>
        <w:spacing w:after="40"/>
        <w:rPr>
          <w:lang w:val="en-GB"/>
        </w:rPr>
      </w:pPr>
      <w:r>
        <w:rPr>
          <w:lang w:val="en-GB"/>
        </w:rPr>
        <w:t xml:space="preserve">Note: </w:t>
      </w:r>
      <w:r w:rsidR="003600D9">
        <w:rPr>
          <w:lang w:val="en-GB"/>
        </w:rPr>
        <w:t xml:space="preserve">Data are from </w:t>
      </w:r>
      <w:r w:rsidR="003600D9" w:rsidRPr="00FD284B">
        <w:rPr>
          <w:lang w:val="en-GB"/>
        </w:rPr>
        <w:t>all sites and methods combined.</w:t>
      </w:r>
      <w:bookmarkEnd w:id="509"/>
      <w:bookmarkEnd w:id="510"/>
      <w:bookmarkEnd w:id="511"/>
      <w:r w:rsidR="003600D9" w:rsidRPr="00FD284B">
        <w:rPr>
          <w:lang w:val="en-GB"/>
        </w:rPr>
        <w:t xml:space="preserve"> </w:t>
      </w:r>
      <w:bookmarkStart w:id="512" w:name="_Ref516063125"/>
      <w:r>
        <w:br w:type="page"/>
      </w:r>
    </w:p>
    <w:p w14:paraId="5A5DA5F1" w14:textId="0CA18A8A" w:rsidR="003600D9" w:rsidRPr="00121FEC" w:rsidRDefault="003600D9" w:rsidP="005F20C2">
      <w:pPr>
        <w:pStyle w:val="Heading2"/>
      </w:pPr>
      <w:bookmarkStart w:id="513" w:name="_Toc56771663"/>
      <w:bookmarkStart w:id="514" w:name="_Ref52535606"/>
      <w:bookmarkStart w:id="515" w:name="_Ref52535689"/>
      <w:bookmarkStart w:id="516" w:name="_Toc57975194"/>
      <w:r w:rsidRPr="00F0371D">
        <w:t xml:space="preserve">Appendix </w:t>
      </w:r>
      <w:r w:rsidRPr="00121FEC">
        <w:t>2</w:t>
      </w:r>
      <w:r w:rsidRPr="00F0371D">
        <w:t xml:space="preserve">: </w:t>
      </w:r>
      <w:r w:rsidRPr="00121FEC">
        <w:t xml:space="preserve">Results of </w:t>
      </w:r>
      <w:r>
        <w:t>Similarity percentage analysis (</w:t>
      </w:r>
      <w:r w:rsidRPr="00121FEC">
        <w:t>SIMPER</w:t>
      </w:r>
      <w:r>
        <w:t>)</w:t>
      </w:r>
      <w:r w:rsidRPr="00121FEC">
        <w:t xml:space="preserve"> of annual differences in </w:t>
      </w:r>
      <w:r w:rsidR="000E5CA6">
        <w:t>t</w:t>
      </w:r>
      <w:r w:rsidRPr="00121FEC">
        <w:t xml:space="preserve">he larval fish community in the </w:t>
      </w:r>
      <w:r w:rsidR="002B6D8D">
        <w:t>lower</w:t>
      </w:r>
      <w:r w:rsidRPr="00121FEC">
        <w:t xml:space="preserve"> Lachlan </w:t>
      </w:r>
      <w:r w:rsidR="001B7502">
        <w:t>r</w:t>
      </w:r>
      <w:bookmarkEnd w:id="513"/>
      <w:r w:rsidR="00806F28">
        <w:t>iver</w:t>
      </w:r>
      <w:r w:rsidRPr="00121FEC">
        <w:t xml:space="preserve"> </w:t>
      </w:r>
      <w:r w:rsidR="001B7502">
        <w:t>s</w:t>
      </w:r>
      <w:r w:rsidRPr="00121FEC">
        <w:t xml:space="preserve">elected </w:t>
      </w:r>
      <w:r w:rsidR="001B7502">
        <w:t>a</w:t>
      </w:r>
      <w:r w:rsidRPr="00121FEC">
        <w:t>rea</w:t>
      </w:r>
      <w:bookmarkEnd w:id="512"/>
      <w:bookmarkEnd w:id="514"/>
      <w:bookmarkEnd w:id="515"/>
      <w:bookmarkEnd w:id="516"/>
    </w:p>
    <w:p w14:paraId="652D6C36" w14:textId="7CF08731" w:rsidR="00412896" w:rsidRDefault="00412896" w:rsidP="00412896">
      <w:pPr>
        <w:pStyle w:val="Caption"/>
      </w:pPr>
      <w:bookmarkStart w:id="517" w:name="_Ref54792248"/>
      <w:bookmarkStart w:id="518" w:name="_Toc4574925"/>
      <w:bookmarkStart w:id="519" w:name="_Toc31985688"/>
      <w:bookmarkStart w:id="520" w:name="_Toc57975246"/>
      <w:r w:rsidRPr="00E852E5">
        <w:t xml:space="preserve">Table </w:t>
      </w:r>
      <w:r w:rsidR="00996419">
        <w:fldChar w:fldCharType="begin" w:fldLock="1"/>
      </w:r>
      <w:r w:rsidR="00996419">
        <w:instrText xml:space="preserve"> STYLEREF 1 \s </w:instrText>
      </w:r>
      <w:r w:rsidR="00996419">
        <w:fldChar w:fldCharType="separate"/>
      </w:r>
      <w:r w:rsidR="00384D17">
        <w:rPr>
          <w:noProof/>
        </w:rPr>
        <w:t>8</w:t>
      </w:r>
      <w:r w:rsidR="00996419">
        <w:fldChar w:fldCharType="end"/>
      </w:r>
      <w:r w:rsidR="00996419">
        <w:noBreakHyphen/>
      </w:r>
      <w:r w:rsidR="00996419">
        <w:fldChar w:fldCharType="begin"/>
      </w:r>
      <w:r w:rsidR="00996419">
        <w:instrText xml:space="preserve"> SEQ Table \* ARABIC \s 1 </w:instrText>
      </w:r>
      <w:r w:rsidR="00996419">
        <w:fldChar w:fldCharType="separate"/>
      </w:r>
      <w:r w:rsidR="00A54C15">
        <w:rPr>
          <w:noProof/>
        </w:rPr>
        <w:t>3</w:t>
      </w:r>
      <w:r w:rsidR="00996419">
        <w:fldChar w:fldCharType="end"/>
      </w:r>
      <w:bookmarkEnd w:id="517"/>
      <w:r>
        <w:t>.</w:t>
      </w:r>
      <w:r>
        <w:rPr>
          <w:lang w:val="en-GB"/>
        </w:rPr>
        <w:t xml:space="preserve"> </w:t>
      </w:r>
      <w:r w:rsidRPr="003C1511">
        <w:t>Results of Similarity percentage analysis (SI</w:t>
      </w:r>
      <w:r>
        <w:t>MPER) of annual differences in t</w:t>
      </w:r>
      <w:r w:rsidRPr="003C1511">
        <w:t xml:space="preserve">he larval fish community in the </w:t>
      </w:r>
      <w:r w:rsidR="002B6D8D">
        <w:t>lower</w:t>
      </w:r>
      <w:r>
        <w:t xml:space="preserve"> Lachlan</w:t>
      </w:r>
      <w:r w:rsidRPr="003C1511">
        <w:t xml:space="preserve"> </w:t>
      </w:r>
      <w:r w:rsidR="002E22AA">
        <w:t>r</w:t>
      </w:r>
      <w:r w:rsidRPr="003C1511">
        <w:t>iver selected area.</w:t>
      </w:r>
      <w:bookmarkEnd w:id="518"/>
      <w:bookmarkEnd w:id="519"/>
      <w:bookmarkEnd w:id="520"/>
    </w:p>
    <w:p w14:paraId="0B958805" w14:textId="43F858E6" w:rsidR="00641A2C" w:rsidRDefault="00641A2C" w:rsidP="00641A2C">
      <w:pPr>
        <w:spacing w:after="0"/>
        <w:rPr>
          <w:rFonts w:eastAsia="Times New Roman" w:cstheme="minorHAnsi"/>
          <w:color w:val="000000"/>
        </w:rPr>
      </w:pPr>
      <w:r w:rsidRPr="00EF456F">
        <w:rPr>
          <w:rFonts w:eastAsia="Times New Roman" w:cstheme="minorHAnsi"/>
          <w:color w:val="000000"/>
        </w:rPr>
        <w:t>Groups 2014 &amp; 2015</w:t>
      </w:r>
    </w:p>
    <w:p w14:paraId="028FDE4B" w14:textId="77777777" w:rsidR="00641A2C" w:rsidRDefault="00641A2C" w:rsidP="00641A2C">
      <w:pPr>
        <w:spacing w:after="0"/>
      </w:pPr>
      <w:r w:rsidRPr="00EF456F">
        <w:rPr>
          <w:rFonts w:eastAsia="Times New Roman" w:cstheme="minorHAnsi"/>
          <w:color w:val="000000"/>
        </w:rPr>
        <w:t>Average dissimilarity = 27.88</w:t>
      </w:r>
    </w:p>
    <w:tbl>
      <w:tblPr>
        <w:tblStyle w:val="GridTable5Dark-Accent11"/>
        <w:tblW w:w="8647" w:type="dxa"/>
        <w:tblLayout w:type="fixed"/>
        <w:tblLook w:val="04A0" w:firstRow="1" w:lastRow="0" w:firstColumn="1" w:lastColumn="0" w:noHBand="0" w:noVBand="1"/>
      </w:tblPr>
      <w:tblGrid>
        <w:gridCol w:w="1843"/>
        <w:gridCol w:w="1134"/>
        <w:gridCol w:w="1134"/>
        <w:gridCol w:w="1134"/>
        <w:gridCol w:w="1134"/>
        <w:gridCol w:w="1134"/>
        <w:gridCol w:w="1134"/>
      </w:tblGrid>
      <w:tr w:rsidR="00626F08" w:rsidRPr="00EF456F" w14:paraId="5EC41AC8" w14:textId="77777777" w:rsidTr="00290BE8">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43" w:type="dxa"/>
            <w:vMerge w:val="restart"/>
            <w:noWrap/>
            <w:hideMark/>
          </w:tcPr>
          <w:p w14:paraId="644F98BE" w14:textId="77777777" w:rsidR="00641A2C" w:rsidRPr="00641A2C" w:rsidRDefault="00641A2C" w:rsidP="0092186A">
            <w:pPr>
              <w:jc w:val="center"/>
              <w:rPr>
                <w:rFonts w:cstheme="minorHAnsi"/>
                <w:b w:val="0"/>
                <w:color w:val="FFFFFF"/>
                <w:sz w:val="18"/>
                <w:szCs w:val="18"/>
              </w:rPr>
            </w:pPr>
            <w:r w:rsidRPr="00641A2C">
              <w:rPr>
                <w:rFonts w:cstheme="minorHAnsi"/>
                <w:b w:val="0"/>
                <w:color w:val="FFFFFF"/>
                <w:sz w:val="18"/>
                <w:szCs w:val="18"/>
              </w:rPr>
              <w:t>Species</w:t>
            </w:r>
          </w:p>
        </w:tc>
        <w:tc>
          <w:tcPr>
            <w:tcW w:w="1134" w:type="dxa"/>
            <w:noWrap/>
            <w:hideMark/>
          </w:tcPr>
          <w:p w14:paraId="5CA3A563" w14:textId="77777777" w:rsidR="00641A2C" w:rsidRPr="00641A2C" w:rsidRDefault="00641A2C" w:rsidP="0092186A">
            <w:pPr>
              <w:cnfStyle w:val="100000000000" w:firstRow="1" w:lastRow="0" w:firstColumn="0" w:lastColumn="0" w:oddVBand="0" w:evenVBand="0" w:oddHBand="0" w:evenHBand="0" w:firstRowFirstColumn="0" w:firstRowLastColumn="0" w:lastRowFirstColumn="0" w:lastRowLastColumn="0"/>
              <w:rPr>
                <w:rFonts w:cstheme="minorHAnsi"/>
                <w:b w:val="0"/>
                <w:color w:val="FFFFFF"/>
                <w:sz w:val="18"/>
                <w:szCs w:val="18"/>
              </w:rPr>
            </w:pPr>
            <w:r w:rsidRPr="00641A2C">
              <w:rPr>
                <w:rFonts w:cstheme="minorHAnsi"/>
                <w:b w:val="0"/>
                <w:color w:val="FFFFFF"/>
                <w:sz w:val="18"/>
                <w:szCs w:val="18"/>
              </w:rPr>
              <w:t>Group 2014</w:t>
            </w:r>
          </w:p>
        </w:tc>
        <w:tc>
          <w:tcPr>
            <w:tcW w:w="1134" w:type="dxa"/>
            <w:noWrap/>
            <w:hideMark/>
          </w:tcPr>
          <w:p w14:paraId="0D0CBB2F" w14:textId="77777777" w:rsidR="00641A2C" w:rsidRPr="00641A2C" w:rsidRDefault="00641A2C" w:rsidP="0092186A">
            <w:pPr>
              <w:cnfStyle w:val="100000000000" w:firstRow="1" w:lastRow="0" w:firstColumn="0" w:lastColumn="0" w:oddVBand="0" w:evenVBand="0" w:oddHBand="0" w:evenHBand="0" w:firstRowFirstColumn="0" w:firstRowLastColumn="0" w:lastRowFirstColumn="0" w:lastRowLastColumn="0"/>
              <w:rPr>
                <w:rFonts w:cstheme="minorHAnsi"/>
                <w:b w:val="0"/>
                <w:color w:val="FFFFFF"/>
                <w:sz w:val="18"/>
                <w:szCs w:val="18"/>
              </w:rPr>
            </w:pPr>
            <w:r w:rsidRPr="00641A2C">
              <w:rPr>
                <w:rFonts w:cstheme="minorHAnsi"/>
                <w:b w:val="0"/>
                <w:color w:val="FFFFFF"/>
                <w:sz w:val="18"/>
                <w:szCs w:val="18"/>
              </w:rPr>
              <w:t>Group 2015</w:t>
            </w:r>
          </w:p>
        </w:tc>
        <w:tc>
          <w:tcPr>
            <w:tcW w:w="1134" w:type="dxa"/>
            <w:noWrap/>
            <w:hideMark/>
          </w:tcPr>
          <w:p w14:paraId="3C75A2FC" w14:textId="77777777" w:rsidR="00641A2C" w:rsidRPr="00641A2C" w:rsidRDefault="00641A2C" w:rsidP="0092186A">
            <w:pPr>
              <w:cnfStyle w:val="100000000000" w:firstRow="1" w:lastRow="0" w:firstColumn="0" w:lastColumn="0" w:oddVBand="0" w:evenVBand="0" w:oddHBand="0" w:evenHBand="0" w:firstRowFirstColumn="0" w:firstRowLastColumn="0" w:lastRowFirstColumn="0" w:lastRowLastColumn="0"/>
              <w:rPr>
                <w:rFonts w:cstheme="minorHAnsi"/>
                <w:b w:val="0"/>
                <w:color w:val="FFFFFF"/>
                <w:sz w:val="18"/>
                <w:szCs w:val="18"/>
              </w:rPr>
            </w:pPr>
            <w:r w:rsidRPr="00641A2C">
              <w:rPr>
                <w:rFonts w:cstheme="minorHAnsi"/>
                <w:b w:val="0"/>
                <w:color w:val="FFFFFF"/>
                <w:sz w:val="18"/>
                <w:szCs w:val="18"/>
              </w:rPr>
              <w:t xml:space="preserve">       </w:t>
            </w:r>
          </w:p>
        </w:tc>
        <w:tc>
          <w:tcPr>
            <w:tcW w:w="1134" w:type="dxa"/>
            <w:noWrap/>
            <w:hideMark/>
          </w:tcPr>
          <w:p w14:paraId="07FA7E22" w14:textId="77777777" w:rsidR="00641A2C" w:rsidRPr="00641A2C" w:rsidRDefault="00641A2C" w:rsidP="0092186A">
            <w:pPr>
              <w:cnfStyle w:val="100000000000" w:firstRow="1" w:lastRow="0" w:firstColumn="0" w:lastColumn="0" w:oddVBand="0" w:evenVBand="0" w:oddHBand="0" w:evenHBand="0" w:firstRowFirstColumn="0" w:firstRowLastColumn="0" w:lastRowFirstColumn="0" w:lastRowLastColumn="0"/>
              <w:rPr>
                <w:rFonts w:cstheme="minorHAnsi"/>
                <w:b w:val="0"/>
                <w:color w:val="FFFFFF"/>
                <w:sz w:val="18"/>
                <w:szCs w:val="18"/>
              </w:rPr>
            </w:pPr>
            <w:r w:rsidRPr="00641A2C">
              <w:rPr>
                <w:rFonts w:cstheme="minorHAnsi"/>
                <w:b w:val="0"/>
                <w:color w:val="FFFFFF"/>
                <w:sz w:val="18"/>
                <w:szCs w:val="18"/>
              </w:rPr>
              <w:t xml:space="preserve">       </w:t>
            </w:r>
          </w:p>
        </w:tc>
        <w:tc>
          <w:tcPr>
            <w:tcW w:w="1134" w:type="dxa"/>
            <w:noWrap/>
            <w:hideMark/>
          </w:tcPr>
          <w:p w14:paraId="2FC59700" w14:textId="77777777" w:rsidR="00641A2C" w:rsidRPr="00641A2C" w:rsidRDefault="00641A2C" w:rsidP="0092186A">
            <w:pPr>
              <w:cnfStyle w:val="100000000000" w:firstRow="1" w:lastRow="0" w:firstColumn="0" w:lastColumn="0" w:oddVBand="0" w:evenVBand="0" w:oddHBand="0" w:evenHBand="0" w:firstRowFirstColumn="0" w:firstRowLastColumn="0" w:lastRowFirstColumn="0" w:lastRowLastColumn="0"/>
              <w:rPr>
                <w:rFonts w:cstheme="minorHAnsi"/>
                <w:b w:val="0"/>
                <w:color w:val="FFFFFF"/>
                <w:sz w:val="18"/>
                <w:szCs w:val="18"/>
              </w:rPr>
            </w:pPr>
            <w:r w:rsidRPr="00641A2C">
              <w:rPr>
                <w:rFonts w:cstheme="minorHAnsi"/>
                <w:b w:val="0"/>
                <w:color w:val="FFFFFF"/>
                <w:sz w:val="18"/>
                <w:szCs w:val="18"/>
              </w:rPr>
              <w:t xml:space="preserve">        </w:t>
            </w:r>
          </w:p>
        </w:tc>
        <w:tc>
          <w:tcPr>
            <w:tcW w:w="1134" w:type="dxa"/>
            <w:noWrap/>
            <w:hideMark/>
          </w:tcPr>
          <w:p w14:paraId="4A3E9AC4" w14:textId="77777777" w:rsidR="00641A2C" w:rsidRPr="00641A2C" w:rsidRDefault="00641A2C" w:rsidP="0092186A">
            <w:pPr>
              <w:cnfStyle w:val="100000000000" w:firstRow="1" w:lastRow="0" w:firstColumn="0" w:lastColumn="0" w:oddVBand="0" w:evenVBand="0" w:oddHBand="0" w:evenHBand="0" w:firstRowFirstColumn="0" w:firstRowLastColumn="0" w:lastRowFirstColumn="0" w:lastRowLastColumn="0"/>
              <w:rPr>
                <w:rFonts w:cstheme="minorHAnsi"/>
                <w:b w:val="0"/>
                <w:color w:val="FFFFFF"/>
                <w:sz w:val="18"/>
                <w:szCs w:val="18"/>
              </w:rPr>
            </w:pPr>
            <w:r w:rsidRPr="00641A2C">
              <w:rPr>
                <w:rFonts w:cstheme="minorHAnsi"/>
                <w:b w:val="0"/>
                <w:color w:val="FFFFFF"/>
                <w:sz w:val="18"/>
                <w:szCs w:val="18"/>
              </w:rPr>
              <w:t xml:space="preserve">      </w:t>
            </w:r>
          </w:p>
        </w:tc>
      </w:tr>
      <w:tr w:rsidR="00626F08" w:rsidRPr="00EF456F" w14:paraId="37702B95" w14:textId="77777777" w:rsidTr="00290BE8">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843" w:type="dxa"/>
            <w:vMerge/>
            <w:hideMark/>
          </w:tcPr>
          <w:p w14:paraId="244452BC" w14:textId="77777777" w:rsidR="00641A2C" w:rsidRPr="00641A2C" w:rsidRDefault="00641A2C" w:rsidP="0092186A">
            <w:pPr>
              <w:rPr>
                <w:rFonts w:cstheme="minorHAnsi"/>
                <w:b w:val="0"/>
                <w:color w:val="FFFFFF"/>
                <w:sz w:val="18"/>
                <w:szCs w:val="18"/>
              </w:rPr>
            </w:pPr>
          </w:p>
        </w:tc>
        <w:tc>
          <w:tcPr>
            <w:tcW w:w="1134" w:type="dxa"/>
            <w:noWrap/>
            <w:hideMark/>
          </w:tcPr>
          <w:p w14:paraId="6C26B53C" w14:textId="235B6027" w:rsidR="00641A2C" w:rsidRPr="00641A2C" w:rsidRDefault="00641A2C" w:rsidP="0092186A">
            <w:pPr>
              <w:cnfStyle w:val="000000100000" w:firstRow="0" w:lastRow="0" w:firstColumn="0" w:lastColumn="0" w:oddVBand="0" w:evenVBand="0" w:oddHBand="1" w:evenHBand="0" w:firstRowFirstColumn="0" w:firstRowLastColumn="0" w:lastRowFirstColumn="0" w:lastRowLastColumn="0"/>
              <w:rPr>
                <w:rFonts w:cstheme="minorHAnsi"/>
                <w:b/>
                <w:color w:val="FFFFFF"/>
                <w:sz w:val="18"/>
                <w:szCs w:val="18"/>
              </w:rPr>
            </w:pPr>
            <w:r w:rsidRPr="00641A2C">
              <w:rPr>
                <w:rFonts w:cstheme="minorHAnsi"/>
                <w:b/>
                <w:color w:val="FFFFFF"/>
                <w:sz w:val="18"/>
                <w:szCs w:val="18"/>
              </w:rPr>
              <w:t>Av.Abund</w:t>
            </w:r>
          </w:p>
        </w:tc>
        <w:tc>
          <w:tcPr>
            <w:tcW w:w="1134" w:type="dxa"/>
            <w:noWrap/>
            <w:hideMark/>
          </w:tcPr>
          <w:p w14:paraId="2403AED1" w14:textId="0EF0B344" w:rsidR="00641A2C" w:rsidRPr="00641A2C" w:rsidRDefault="00641A2C" w:rsidP="0092186A">
            <w:pPr>
              <w:cnfStyle w:val="000000100000" w:firstRow="0" w:lastRow="0" w:firstColumn="0" w:lastColumn="0" w:oddVBand="0" w:evenVBand="0" w:oddHBand="1" w:evenHBand="0" w:firstRowFirstColumn="0" w:firstRowLastColumn="0" w:lastRowFirstColumn="0" w:lastRowLastColumn="0"/>
              <w:rPr>
                <w:rFonts w:cstheme="minorHAnsi"/>
                <w:b/>
                <w:color w:val="FFFFFF"/>
                <w:sz w:val="18"/>
                <w:szCs w:val="18"/>
              </w:rPr>
            </w:pPr>
            <w:r w:rsidRPr="00641A2C">
              <w:rPr>
                <w:rFonts w:cstheme="minorHAnsi"/>
                <w:b/>
                <w:color w:val="FFFFFF"/>
                <w:sz w:val="18"/>
                <w:szCs w:val="18"/>
              </w:rPr>
              <w:t>Av.Abund</w:t>
            </w:r>
          </w:p>
        </w:tc>
        <w:tc>
          <w:tcPr>
            <w:tcW w:w="1134" w:type="dxa"/>
            <w:noWrap/>
            <w:hideMark/>
          </w:tcPr>
          <w:p w14:paraId="3C5650AF" w14:textId="77777777" w:rsidR="00641A2C" w:rsidRPr="00641A2C" w:rsidRDefault="00641A2C" w:rsidP="0092186A">
            <w:pPr>
              <w:cnfStyle w:val="000000100000" w:firstRow="0" w:lastRow="0" w:firstColumn="0" w:lastColumn="0" w:oddVBand="0" w:evenVBand="0" w:oddHBand="1" w:evenHBand="0" w:firstRowFirstColumn="0" w:firstRowLastColumn="0" w:lastRowFirstColumn="0" w:lastRowLastColumn="0"/>
              <w:rPr>
                <w:rFonts w:cstheme="minorHAnsi"/>
                <w:b/>
                <w:color w:val="FFFFFF"/>
                <w:sz w:val="18"/>
                <w:szCs w:val="18"/>
              </w:rPr>
            </w:pPr>
            <w:r w:rsidRPr="00641A2C">
              <w:rPr>
                <w:rFonts w:cstheme="minorHAnsi"/>
                <w:b/>
                <w:color w:val="FFFFFF"/>
                <w:sz w:val="18"/>
                <w:szCs w:val="18"/>
              </w:rPr>
              <w:t>Av.Diss</w:t>
            </w:r>
          </w:p>
        </w:tc>
        <w:tc>
          <w:tcPr>
            <w:tcW w:w="1134" w:type="dxa"/>
            <w:noWrap/>
            <w:hideMark/>
          </w:tcPr>
          <w:p w14:paraId="56620B5C" w14:textId="77777777" w:rsidR="00641A2C" w:rsidRPr="00641A2C" w:rsidRDefault="00641A2C" w:rsidP="0092186A">
            <w:pPr>
              <w:cnfStyle w:val="000000100000" w:firstRow="0" w:lastRow="0" w:firstColumn="0" w:lastColumn="0" w:oddVBand="0" w:evenVBand="0" w:oddHBand="1" w:evenHBand="0" w:firstRowFirstColumn="0" w:firstRowLastColumn="0" w:lastRowFirstColumn="0" w:lastRowLastColumn="0"/>
              <w:rPr>
                <w:rFonts w:cstheme="minorHAnsi"/>
                <w:b/>
                <w:color w:val="FFFFFF"/>
                <w:sz w:val="18"/>
                <w:szCs w:val="18"/>
              </w:rPr>
            </w:pPr>
            <w:r w:rsidRPr="00641A2C">
              <w:rPr>
                <w:rFonts w:cstheme="minorHAnsi"/>
                <w:b/>
                <w:color w:val="FFFFFF"/>
                <w:sz w:val="18"/>
                <w:szCs w:val="18"/>
              </w:rPr>
              <w:t>Diss/SD</w:t>
            </w:r>
          </w:p>
        </w:tc>
        <w:tc>
          <w:tcPr>
            <w:tcW w:w="1134" w:type="dxa"/>
            <w:noWrap/>
            <w:hideMark/>
          </w:tcPr>
          <w:p w14:paraId="0A5AB4B2" w14:textId="77777777" w:rsidR="00641A2C" w:rsidRPr="00641A2C" w:rsidRDefault="00641A2C" w:rsidP="0092186A">
            <w:pPr>
              <w:cnfStyle w:val="000000100000" w:firstRow="0" w:lastRow="0" w:firstColumn="0" w:lastColumn="0" w:oddVBand="0" w:evenVBand="0" w:oddHBand="1" w:evenHBand="0" w:firstRowFirstColumn="0" w:firstRowLastColumn="0" w:lastRowFirstColumn="0" w:lastRowLastColumn="0"/>
              <w:rPr>
                <w:rFonts w:cstheme="minorHAnsi"/>
                <w:b/>
                <w:color w:val="FFFFFF"/>
                <w:sz w:val="18"/>
                <w:szCs w:val="18"/>
              </w:rPr>
            </w:pPr>
            <w:r w:rsidRPr="00641A2C">
              <w:rPr>
                <w:rFonts w:cstheme="minorHAnsi"/>
                <w:b/>
                <w:color w:val="FFFFFF"/>
                <w:sz w:val="18"/>
                <w:szCs w:val="18"/>
              </w:rPr>
              <w:t>Contrib%</w:t>
            </w:r>
          </w:p>
        </w:tc>
        <w:tc>
          <w:tcPr>
            <w:tcW w:w="1134" w:type="dxa"/>
            <w:noWrap/>
            <w:hideMark/>
          </w:tcPr>
          <w:p w14:paraId="54D2D632" w14:textId="77777777" w:rsidR="00641A2C" w:rsidRPr="00641A2C" w:rsidRDefault="00641A2C" w:rsidP="0092186A">
            <w:pPr>
              <w:cnfStyle w:val="000000100000" w:firstRow="0" w:lastRow="0" w:firstColumn="0" w:lastColumn="0" w:oddVBand="0" w:evenVBand="0" w:oddHBand="1" w:evenHBand="0" w:firstRowFirstColumn="0" w:firstRowLastColumn="0" w:lastRowFirstColumn="0" w:lastRowLastColumn="0"/>
              <w:rPr>
                <w:rFonts w:cstheme="minorHAnsi"/>
                <w:b/>
                <w:color w:val="FFFFFF"/>
                <w:sz w:val="18"/>
                <w:szCs w:val="18"/>
              </w:rPr>
            </w:pPr>
            <w:r w:rsidRPr="00641A2C">
              <w:rPr>
                <w:rFonts w:cstheme="minorHAnsi"/>
                <w:b/>
                <w:color w:val="FFFFFF"/>
                <w:sz w:val="18"/>
                <w:szCs w:val="18"/>
              </w:rPr>
              <w:t xml:space="preserve"> Cum.%</w:t>
            </w:r>
          </w:p>
        </w:tc>
      </w:tr>
      <w:tr w:rsidR="00626F08" w:rsidRPr="00EF456F" w14:paraId="0BF4F8D5" w14:textId="77777777" w:rsidTr="00290BE8">
        <w:trPr>
          <w:trHeight w:val="315"/>
        </w:trPr>
        <w:tc>
          <w:tcPr>
            <w:cnfStyle w:val="001000000000" w:firstRow="0" w:lastRow="0" w:firstColumn="1" w:lastColumn="0" w:oddVBand="0" w:evenVBand="0" w:oddHBand="0" w:evenHBand="0" w:firstRowFirstColumn="0" w:firstRowLastColumn="0" w:lastRowFirstColumn="0" w:lastRowLastColumn="0"/>
            <w:tcW w:w="1843" w:type="dxa"/>
            <w:noWrap/>
            <w:hideMark/>
          </w:tcPr>
          <w:p w14:paraId="6544D0CA" w14:textId="77777777" w:rsidR="00641A2C" w:rsidRPr="00641A2C" w:rsidRDefault="00641A2C" w:rsidP="0092186A">
            <w:pPr>
              <w:rPr>
                <w:rFonts w:cstheme="minorHAnsi"/>
                <w:b w:val="0"/>
                <w:sz w:val="18"/>
                <w:szCs w:val="18"/>
              </w:rPr>
            </w:pPr>
            <w:r w:rsidRPr="00641A2C">
              <w:rPr>
                <w:rFonts w:cstheme="minorHAnsi"/>
                <w:b w:val="0"/>
                <w:sz w:val="18"/>
                <w:szCs w:val="18"/>
              </w:rPr>
              <w:t>flatheaded gudgeon</w:t>
            </w:r>
          </w:p>
        </w:tc>
        <w:tc>
          <w:tcPr>
            <w:tcW w:w="1134" w:type="dxa"/>
            <w:noWrap/>
            <w:hideMark/>
          </w:tcPr>
          <w:p w14:paraId="1C0AB12C" w14:textId="77777777" w:rsidR="00641A2C" w:rsidRPr="00641A2C" w:rsidRDefault="00641A2C" w:rsidP="0092186A">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1.75</w:t>
            </w:r>
          </w:p>
        </w:tc>
        <w:tc>
          <w:tcPr>
            <w:tcW w:w="1134" w:type="dxa"/>
            <w:noWrap/>
            <w:hideMark/>
          </w:tcPr>
          <w:p w14:paraId="613BAC04" w14:textId="77777777" w:rsidR="00641A2C" w:rsidRPr="00641A2C" w:rsidRDefault="00641A2C" w:rsidP="0092186A">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3.14</w:t>
            </w:r>
          </w:p>
        </w:tc>
        <w:tc>
          <w:tcPr>
            <w:tcW w:w="1134" w:type="dxa"/>
            <w:noWrap/>
            <w:hideMark/>
          </w:tcPr>
          <w:p w14:paraId="4942F6C9" w14:textId="77777777" w:rsidR="00641A2C" w:rsidRPr="00641A2C" w:rsidRDefault="00641A2C" w:rsidP="0092186A">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6.90</w:t>
            </w:r>
          </w:p>
        </w:tc>
        <w:tc>
          <w:tcPr>
            <w:tcW w:w="1134" w:type="dxa"/>
            <w:noWrap/>
            <w:hideMark/>
          </w:tcPr>
          <w:p w14:paraId="290254FD" w14:textId="77777777" w:rsidR="00641A2C" w:rsidRPr="00641A2C" w:rsidRDefault="00641A2C" w:rsidP="0092186A">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1.47</w:t>
            </w:r>
          </w:p>
        </w:tc>
        <w:tc>
          <w:tcPr>
            <w:tcW w:w="1134" w:type="dxa"/>
            <w:noWrap/>
            <w:hideMark/>
          </w:tcPr>
          <w:p w14:paraId="59832AD3" w14:textId="77777777" w:rsidR="00641A2C" w:rsidRPr="00641A2C" w:rsidRDefault="00641A2C" w:rsidP="0092186A">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24.76</w:t>
            </w:r>
          </w:p>
        </w:tc>
        <w:tc>
          <w:tcPr>
            <w:tcW w:w="1134" w:type="dxa"/>
            <w:noWrap/>
            <w:hideMark/>
          </w:tcPr>
          <w:p w14:paraId="180ED458" w14:textId="77777777" w:rsidR="00641A2C" w:rsidRPr="00641A2C" w:rsidRDefault="00641A2C" w:rsidP="0092186A">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24.76</w:t>
            </w:r>
          </w:p>
        </w:tc>
      </w:tr>
      <w:tr w:rsidR="00626F08" w:rsidRPr="00EF456F" w14:paraId="7277147E" w14:textId="77777777" w:rsidTr="00290BE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43" w:type="dxa"/>
            <w:noWrap/>
            <w:hideMark/>
          </w:tcPr>
          <w:p w14:paraId="4FFAB415" w14:textId="77777777" w:rsidR="00641A2C" w:rsidRPr="00641A2C" w:rsidRDefault="00641A2C" w:rsidP="0092186A">
            <w:pPr>
              <w:rPr>
                <w:rFonts w:cstheme="minorHAnsi"/>
                <w:b w:val="0"/>
                <w:sz w:val="18"/>
                <w:szCs w:val="18"/>
              </w:rPr>
            </w:pPr>
            <w:r w:rsidRPr="00641A2C">
              <w:rPr>
                <w:rFonts w:cstheme="minorHAnsi"/>
                <w:b w:val="0"/>
                <w:sz w:val="18"/>
                <w:szCs w:val="18"/>
              </w:rPr>
              <w:t>Eastern Gambusia</w:t>
            </w:r>
          </w:p>
        </w:tc>
        <w:tc>
          <w:tcPr>
            <w:tcW w:w="1134" w:type="dxa"/>
            <w:noWrap/>
            <w:hideMark/>
          </w:tcPr>
          <w:p w14:paraId="5FDB6604" w14:textId="77777777" w:rsidR="00641A2C" w:rsidRPr="00641A2C" w:rsidRDefault="00641A2C" w:rsidP="0092186A">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0.67</w:t>
            </w:r>
          </w:p>
        </w:tc>
        <w:tc>
          <w:tcPr>
            <w:tcW w:w="1134" w:type="dxa"/>
            <w:noWrap/>
            <w:hideMark/>
          </w:tcPr>
          <w:p w14:paraId="7EE57FDD" w14:textId="77777777" w:rsidR="00641A2C" w:rsidRPr="00641A2C" w:rsidRDefault="00641A2C" w:rsidP="0092186A">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0.84</w:t>
            </w:r>
          </w:p>
        </w:tc>
        <w:tc>
          <w:tcPr>
            <w:tcW w:w="1134" w:type="dxa"/>
            <w:noWrap/>
            <w:hideMark/>
          </w:tcPr>
          <w:p w14:paraId="45674E60" w14:textId="77777777" w:rsidR="00641A2C" w:rsidRPr="00641A2C" w:rsidRDefault="00641A2C" w:rsidP="0092186A">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4.37</w:t>
            </w:r>
          </w:p>
        </w:tc>
        <w:tc>
          <w:tcPr>
            <w:tcW w:w="1134" w:type="dxa"/>
            <w:noWrap/>
            <w:hideMark/>
          </w:tcPr>
          <w:p w14:paraId="273693EA" w14:textId="77777777" w:rsidR="00641A2C" w:rsidRPr="00641A2C" w:rsidRDefault="00641A2C" w:rsidP="0092186A">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1.42</w:t>
            </w:r>
          </w:p>
        </w:tc>
        <w:tc>
          <w:tcPr>
            <w:tcW w:w="1134" w:type="dxa"/>
            <w:noWrap/>
            <w:hideMark/>
          </w:tcPr>
          <w:p w14:paraId="73D54615" w14:textId="77777777" w:rsidR="00641A2C" w:rsidRPr="00641A2C" w:rsidRDefault="00641A2C" w:rsidP="0092186A">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15.66</w:t>
            </w:r>
          </w:p>
        </w:tc>
        <w:tc>
          <w:tcPr>
            <w:tcW w:w="1134" w:type="dxa"/>
            <w:noWrap/>
            <w:hideMark/>
          </w:tcPr>
          <w:p w14:paraId="57EE77CF" w14:textId="77777777" w:rsidR="00641A2C" w:rsidRPr="00641A2C" w:rsidRDefault="00641A2C" w:rsidP="0092186A">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40.42</w:t>
            </w:r>
          </w:p>
        </w:tc>
      </w:tr>
      <w:tr w:rsidR="00626F08" w:rsidRPr="00EF456F" w14:paraId="218A27AD" w14:textId="77777777" w:rsidTr="00290BE8">
        <w:trPr>
          <w:trHeight w:val="300"/>
        </w:trPr>
        <w:tc>
          <w:tcPr>
            <w:cnfStyle w:val="001000000000" w:firstRow="0" w:lastRow="0" w:firstColumn="1" w:lastColumn="0" w:oddVBand="0" w:evenVBand="0" w:oddHBand="0" w:evenHBand="0" w:firstRowFirstColumn="0" w:firstRowLastColumn="0" w:lastRowFirstColumn="0" w:lastRowLastColumn="0"/>
            <w:tcW w:w="1843" w:type="dxa"/>
            <w:noWrap/>
            <w:hideMark/>
          </w:tcPr>
          <w:p w14:paraId="5D5A0CE0" w14:textId="77777777" w:rsidR="00641A2C" w:rsidRPr="00641A2C" w:rsidRDefault="00641A2C" w:rsidP="0092186A">
            <w:pPr>
              <w:rPr>
                <w:rFonts w:cstheme="minorHAnsi"/>
                <w:b w:val="0"/>
                <w:sz w:val="18"/>
                <w:szCs w:val="18"/>
              </w:rPr>
            </w:pPr>
            <w:r w:rsidRPr="00641A2C">
              <w:rPr>
                <w:rFonts w:cstheme="minorHAnsi"/>
                <w:b w:val="0"/>
                <w:sz w:val="18"/>
                <w:szCs w:val="18"/>
              </w:rPr>
              <w:t>Common carp</w:t>
            </w:r>
          </w:p>
        </w:tc>
        <w:tc>
          <w:tcPr>
            <w:tcW w:w="1134" w:type="dxa"/>
            <w:noWrap/>
            <w:hideMark/>
          </w:tcPr>
          <w:p w14:paraId="62ACC4D1" w14:textId="77777777" w:rsidR="00641A2C" w:rsidRPr="00641A2C" w:rsidRDefault="00641A2C" w:rsidP="0092186A">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0.33</w:t>
            </w:r>
          </w:p>
        </w:tc>
        <w:tc>
          <w:tcPr>
            <w:tcW w:w="1134" w:type="dxa"/>
            <w:noWrap/>
            <w:hideMark/>
          </w:tcPr>
          <w:p w14:paraId="19075ECB" w14:textId="77777777" w:rsidR="00641A2C" w:rsidRPr="00641A2C" w:rsidRDefault="00641A2C" w:rsidP="0092186A">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1.14</w:t>
            </w:r>
          </w:p>
        </w:tc>
        <w:tc>
          <w:tcPr>
            <w:tcW w:w="1134" w:type="dxa"/>
            <w:noWrap/>
            <w:hideMark/>
          </w:tcPr>
          <w:p w14:paraId="4ACC558E" w14:textId="77777777" w:rsidR="00641A2C" w:rsidRPr="00641A2C" w:rsidRDefault="00641A2C" w:rsidP="0092186A">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4.24</w:t>
            </w:r>
          </w:p>
        </w:tc>
        <w:tc>
          <w:tcPr>
            <w:tcW w:w="1134" w:type="dxa"/>
            <w:noWrap/>
            <w:hideMark/>
          </w:tcPr>
          <w:p w14:paraId="1BFB1130" w14:textId="77777777" w:rsidR="00641A2C" w:rsidRPr="00641A2C" w:rsidRDefault="00641A2C" w:rsidP="0092186A">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1.37</w:t>
            </w:r>
          </w:p>
        </w:tc>
        <w:tc>
          <w:tcPr>
            <w:tcW w:w="1134" w:type="dxa"/>
            <w:noWrap/>
            <w:hideMark/>
          </w:tcPr>
          <w:p w14:paraId="09CF27CC" w14:textId="77777777" w:rsidR="00641A2C" w:rsidRPr="00641A2C" w:rsidRDefault="00641A2C" w:rsidP="0092186A">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15.20</w:t>
            </w:r>
          </w:p>
        </w:tc>
        <w:tc>
          <w:tcPr>
            <w:tcW w:w="1134" w:type="dxa"/>
            <w:noWrap/>
            <w:hideMark/>
          </w:tcPr>
          <w:p w14:paraId="6B3669EA" w14:textId="77777777" w:rsidR="00641A2C" w:rsidRPr="00641A2C" w:rsidRDefault="00641A2C" w:rsidP="0092186A">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55.62</w:t>
            </w:r>
          </w:p>
        </w:tc>
      </w:tr>
      <w:tr w:rsidR="00626F08" w:rsidRPr="00EF456F" w14:paraId="5B23F49A" w14:textId="77777777" w:rsidTr="00290BE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43" w:type="dxa"/>
            <w:noWrap/>
            <w:hideMark/>
          </w:tcPr>
          <w:p w14:paraId="4C20E074" w14:textId="77777777" w:rsidR="00641A2C" w:rsidRPr="00641A2C" w:rsidRDefault="00641A2C" w:rsidP="0092186A">
            <w:pPr>
              <w:rPr>
                <w:rFonts w:cstheme="minorHAnsi"/>
                <w:b w:val="0"/>
                <w:sz w:val="18"/>
                <w:szCs w:val="18"/>
              </w:rPr>
            </w:pPr>
            <w:r w:rsidRPr="00641A2C">
              <w:rPr>
                <w:rFonts w:cstheme="minorHAnsi"/>
                <w:b w:val="0"/>
                <w:sz w:val="18"/>
                <w:szCs w:val="18"/>
              </w:rPr>
              <w:t>Carp gudgeon</w:t>
            </w:r>
          </w:p>
        </w:tc>
        <w:tc>
          <w:tcPr>
            <w:tcW w:w="1134" w:type="dxa"/>
            <w:noWrap/>
            <w:hideMark/>
          </w:tcPr>
          <w:p w14:paraId="244F9C5B" w14:textId="77777777" w:rsidR="00641A2C" w:rsidRPr="00641A2C" w:rsidRDefault="00641A2C" w:rsidP="0092186A">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0.97</w:t>
            </w:r>
          </w:p>
        </w:tc>
        <w:tc>
          <w:tcPr>
            <w:tcW w:w="1134" w:type="dxa"/>
            <w:noWrap/>
            <w:hideMark/>
          </w:tcPr>
          <w:p w14:paraId="1D2E1D36" w14:textId="77777777" w:rsidR="00641A2C" w:rsidRPr="00641A2C" w:rsidRDefault="00641A2C" w:rsidP="0092186A">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1.35</w:t>
            </w:r>
          </w:p>
        </w:tc>
        <w:tc>
          <w:tcPr>
            <w:tcW w:w="1134" w:type="dxa"/>
            <w:noWrap/>
            <w:hideMark/>
          </w:tcPr>
          <w:p w14:paraId="0D236568" w14:textId="77777777" w:rsidR="00641A2C" w:rsidRPr="00641A2C" w:rsidRDefault="00641A2C" w:rsidP="0092186A">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3.51</w:t>
            </w:r>
          </w:p>
        </w:tc>
        <w:tc>
          <w:tcPr>
            <w:tcW w:w="1134" w:type="dxa"/>
            <w:noWrap/>
            <w:hideMark/>
          </w:tcPr>
          <w:p w14:paraId="21F5F085" w14:textId="77777777" w:rsidR="00641A2C" w:rsidRPr="00641A2C" w:rsidRDefault="00641A2C" w:rsidP="0092186A">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1.09</w:t>
            </w:r>
          </w:p>
        </w:tc>
        <w:tc>
          <w:tcPr>
            <w:tcW w:w="1134" w:type="dxa"/>
            <w:noWrap/>
            <w:hideMark/>
          </w:tcPr>
          <w:p w14:paraId="7318D875" w14:textId="77777777" w:rsidR="00641A2C" w:rsidRPr="00641A2C" w:rsidRDefault="00641A2C" w:rsidP="0092186A">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12.61</w:t>
            </w:r>
          </w:p>
        </w:tc>
        <w:tc>
          <w:tcPr>
            <w:tcW w:w="1134" w:type="dxa"/>
            <w:noWrap/>
            <w:hideMark/>
          </w:tcPr>
          <w:p w14:paraId="1B34FEE9" w14:textId="77777777" w:rsidR="00641A2C" w:rsidRPr="00641A2C" w:rsidRDefault="00641A2C" w:rsidP="0092186A">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68.23</w:t>
            </w:r>
          </w:p>
        </w:tc>
      </w:tr>
      <w:tr w:rsidR="00626F08" w:rsidRPr="00EF456F" w14:paraId="0B002FA6" w14:textId="77777777" w:rsidTr="00290BE8">
        <w:trPr>
          <w:trHeight w:val="300"/>
        </w:trPr>
        <w:tc>
          <w:tcPr>
            <w:cnfStyle w:val="001000000000" w:firstRow="0" w:lastRow="0" w:firstColumn="1" w:lastColumn="0" w:oddVBand="0" w:evenVBand="0" w:oddHBand="0" w:evenHBand="0" w:firstRowFirstColumn="0" w:firstRowLastColumn="0" w:lastRowFirstColumn="0" w:lastRowLastColumn="0"/>
            <w:tcW w:w="1843" w:type="dxa"/>
            <w:noWrap/>
            <w:hideMark/>
          </w:tcPr>
          <w:p w14:paraId="0D6BAE7C" w14:textId="77777777" w:rsidR="00641A2C" w:rsidRPr="00641A2C" w:rsidRDefault="00641A2C" w:rsidP="0092186A">
            <w:pPr>
              <w:rPr>
                <w:rFonts w:cstheme="minorHAnsi"/>
                <w:b w:val="0"/>
                <w:sz w:val="18"/>
                <w:szCs w:val="18"/>
              </w:rPr>
            </w:pPr>
            <w:r w:rsidRPr="00641A2C">
              <w:rPr>
                <w:rFonts w:cstheme="minorHAnsi"/>
                <w:b w:val="0"/>
                <w:sz w:val="18"/>
                <w:szCs w:val="18"/>
              </w:rPr>
              <w:t>Murray cod</w:t>
            </w:r>
          </w:p>
        </w:tc>
        <w:tc>
          <w:tcPr>
            <w:tcW w:w="1134" w:type="dxa"/>
            <w:noWrap/>
            <w:hideMark/>
          </w:tcPr>
          <w:p w14:paraId="77118C28" w14:textId="77777777" w:rsidR="00641A2C" w:rsidRPr="00641A2C" w:rsidRDefault="00641A2C" w:rsidP="0092186A">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3.41</w:t>
            </w:r>
          </w:p>
        </w:tc>
        <w:tc>
          <w:tcPr>
            <w:tcW w:w="1134" w:type="dxa"/>
            <w:noWrap/>
            <w:hideMark/>
          </w:tcPr>
          <w:p w14:paraId="773AD4D0" w14:textId="77777777" w:rsidR="00641A2C" w:rsidRPr="00641A2C" w:rsidRDefault="00641A2C" w:rsidP="0092186A">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3.86</w:t>
            </w:r>
          </w:p>
        </w:tc>
        <w:tc>
          <w:tcPr>
            <w:tcW w:w="1134" w:type="dxa"/>
            <w:noWrap/>
            <w:hideMark/>
          </w:tcPr>
          <w:p w14:paraId="27031A30" w14:textId="77777777" w:rsidR="00641A2C" w:rsidRPr="00641A2C" w:rsidRDefault="00641A2C" w:rsidP="0092186A">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3.11</w:t>
            </w:r>
          </w:p>
        </w:tc>
        <w:tc>
          <w:tcPr>
            <w:tcW w:w="1134" w:type="dxa"/>
            <w:noWrap/>
            <w:hideMark/>
          </w:tcPr>
          <w:p w14:paraId="3D106932" w14:textId="77777777" w:rsidR="00641A2C" w:rsidRPr="00641A2C" w:rsidRDefault="00641A2C" w:rsidP="0092186A">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1.61</w:t>
            </w:r>
          </w:p>
        </w:tc>
        <w:tc>
          <w:tcPr>
            <w:tcW w:w="1134" w:type="dxa"/>
            <w:noWrap/>
            <w:hideMark/>
          </w:tcPr>
          <w:p w14:paraId="39A08120" w14:textId="77777777" w:rsidR="00641A2C" w:rsidRPr="00641A2C" w:rsidRDefault="00641A2C" w:rsidP="0092186A">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11.14</w:t>
            </w:r>
          </w:p>
        </w:tc>
        <w:tc>
          <w:tcPr>
            <w:tcW w:w="1134" w:type="dxa"/>
            <w:noWrap/>
            <w:hideMark/>
          </w:tcPr>
          <w:p w14:paraId="5D8679EC" w14:textId="77777777" w:rsidR="00641A2C" w:rsidRPr="00641A2C" w:rsidRDefault="00641A2C" w:rsidP="0092186A">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79.37</w:t>
            </w:r>
          </w:p>
        </w:tc>
      </w:tr>
      <w:tr w:rsidR="00626F08" w:rsidRPr="00EF456F" w14:paraId="31BEA296" w14:textId="77777777" w:rsidTr="00290BE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43" w:type="dxa"/>
            <w:noWrap/>
            <w:hideMark/>
          </w:tcPr>
          <w:p w14:paraId="2130AFC6" w14:textId="77777777" w:rsidR="00641A2C" w:rsidRPr="00641A2C" w:rsidRDefault="00641A2C" w:rsidP="0092186A">
            <w:pPr>
              <w:rPr>
                <w:rFonts w:cstheme="minorHAnsi"/>
                <w:b w:val="0"/>
                <w:sz w:val="18"/>
                <w:szCs w:val="18"/>
              </w:rPr>
            </w:pPr>
            <w:r w:rsidRPr="00641A2C">
              <w:rPr>
                <w:rFonts w:cstheme="minorHAnsi"/>
                <w:b w:val="0"/>
                <w:sz w:val="18"/>
                <w:szCs w:val="18"/>
              </w:rPr>
              <w:t>Freshwater catfish</w:t>
            </w:r>
          </w:p>
        </w:tc>
        <w:tc>
          <w:tcPr>
            <w:tcW w:w="1134" w:type="dxa"/>
            <w:noWrap/>
            <w:hideMark/>
          </w:tcPr>
          <w:p w14:paraId="63D408CF" w14:textId="77777777" w:rsidR="00641A2C" w:rsidRPr="00641A2C" w:rsidRDefault="00641A2C" w:rsidP="0092186A">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0.67</w:t>
            </w:r>
          </w:p>
        </w:tc>
        <w:tc>
          <w:tcPr>
            <w:tcW w:w="1134" w:type="dxa"/>
            <w:noWrap/>
            <w:hideMark/>
          </w:tcPr>
          <w:p w14:paraId="5862CAC9" w14:textId="77777777" w:rsidR="00641A2C" w:rsidRPr="00641A2C" w:rsidRDefault="00641A2C" w:rsidP="0092186A">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0.00</w:t>
            </w:r>
          </w:p>
        </w:tc>
        <w:tc>
          <w:tcPr>
            <w:tcW w:w="1134" w:type="dxa"/>
            <w:noWrap/>
            <w:hideMark/>
          </w:tcPr>
          <w:p w14:paraId="610A55D6" w14:textId="77777777" w:rsidR="00641A2C" w:rsidRPr="00641A2C" w:rsidRDefault="00641A2C" w:rsidP="0092186A">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2.92</w:t>
            </w:r>
          </w:p>
        </w:tc>
        <w:tc>
          <w:tcPr>
            <w:tcW w:w="1134" w:type="dxa"/>
            <w:noWrap/>
            <w:hideMark/>
          </w:tcPr>
          <w:p w14:paraId="648BE442" w14:textId="77777777" w:rsidR="00641A2C" w:rsidRPr="00641A2C" w:rsidRDefault="00641A2C" w:rsidP="0092186A">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1.30</w:t>
            </w:r>
          </w:p>
        </w:tc>
        <w:tc>
          <w:tcPr>
            <w:tcW w:w="1134" w:type="dxa"/>
            <w:noWrap/>
            <w:hideMark/>
          </w:tcPr>
          <w:p w14:paraId="65C098EF" w14:textId="77777777" w:rsidR="00641A2C" w:rsidRPr="00641A2C" w:rsidRDefault="00641A2C" w:rsidP="0092186A">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10.46</w:t>
            </w:r>
          </w:p>
        </w:tc>
        <w:tc>
          <w:tcPr>
            <w:tcW w:w="1134" w:type="dxa"/>
            <w:noWrap/>
            <w:hideMark/>
          </w:tcPr>
          <w:p w14:paraId="28B7E450" w14:textId="77777777" w:rsidR="00641A2C" w:rsidRPr="00641A2C" w:rsidRDefault="00641A2C" w:rsidP="0092186A">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89.83</w:t>
            </w:r>
          </w:p>
        </w:tc>
      </w:tr>
      <w:tr w:rsidR="00626F08" w:rsidRPr="00EF456F" w14:paraId="7AFB0A07" w14:textId="77777777" w:rsidTr="00290BE8">
        <w:trPr>
          <w:trHeight w:val="300"/>
        </w:trPr>
        <w:tc>
          <w:tcPr>
            <w:cnfStyle w:val="001000000000" w:firstRow="0" w:lastRow="0" w:firstColumn="1" w:lastColumn="0" w:oddVBand="0" w:evenVBand="0" w:oddHBand="0" w:evenHBand="0" w:firstRowFirstColumn="0" w:firstRowLastColumn="0" w:lastRowFirstColumn="0" w:lastRowLastColumn="0"/>
            <w:tcW w:w="1843" w:type="dxa"/>
            <w:noWrap/>
            <w:hideMark/>
          </w:tcPr>
          <w:p w14:paraId="79701FF1" w14:textId="77777777" w:rsidR="00641A2C" w:rsidRPr="00641A2C" w:rsidRDefault="00641A2C" w:rsidP="0092186A">
            <w:pPr>
              <w:rPr>
                <w:rFonts w:cstheme="minorHAnsi"/>
                <w:b w:val="0"/>
                <w:sz w:val="18"/>
                <w:szCs w:val="18"/>
              </w:rPr>
            </w:pPr>
            <w:r w:rsidRPr="00641A2C">
              <w:rPr>
                <w:rFonts w:cstheme="minorHAnsi"/>
                <w:b w:val="0"/>
                <w:sz w:val="18"/>
                <w:szCs w:val="18"/>
              </w:rPr>
              <w:t>Australian smelt</w:t>
            </w:r>
          </w:p>
        </w:tc>
        <w:tc>
          <w:tcPr>
            <w:tcW w:w="1134" w:type="dxa"/>
            <w:noWrap/>
            <w:hideMark/>
          </w:tcPr>
          <w:p w14:paraId="5D865D61" w14:textId="77777777" w:rsidR="00641A2C" w:rsidRPr="00641A2C" w:rsidRDefault="00641A2C" w:rsidP="0092186A">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1.71</w:t>
            </w:r>
          </w:p>
        </w:tc>
        <w:tc>
          <w:tcPr>
            <w:tcW w:w="1134" w:type="dxa"/>
            <w:noWrap/>
            <w:hideMark/>
          </w:tcPr>
          <w:p w14:paraId="06B943C2" w14:textId="77777777" w:rsidR="00641A2C" w:rsidRPr="00641A2C" w:rsidRDefault="00641A2C" w:rsidP="0092186A">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1.48</w:t>
            </w:r>
          </w:p>
        </w:tc>
        <w:tc>
          <w:tcPr>
            <w:tcW w:w="1134" w:type="dxa"/>
            <w:noWrap/>
            <w:hideMark/>
          </w:tcPr>
          <w:p w14:paraId="0C692413" w14:textId="77777777" w:rsidR="00641A2C" w:rsidRPr="00641A2C" w:rsidRDefault="00641A2C" w:rsidP="0092186A">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2.84</w:t>
            </w:r>
          </w:p>
        </w:tc>
        <w:tc>
          <w:tcPr>
            <w:tcW w:w="1134" w:type="dxa"/>
            <w:noWrap/>
            <w:hideMark/>
          </w:tcPr>
          <w:p w14:paraId="3899A207" w14:textId="77777777" w:rsidR="00641A2C" w:rsidRPr="00641A2C" w:rsidRDefault="00641A2C" w:rsidP="0092186A">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1.42</w:t>
            </w:r>
          </w:p>
        </w:tc>
        <w:tc>
          <w:tcPr>
            <w:tcW w:w="1134" w:type="dxa"/>
            <w:noWrap/>
            <w:hideMark/>
          </w:tcPr>
          <w:p w14:paraId="78E9B810" w14:textId="77777777" w:rsidR="00641A2C" w:rsidRPr="00641A2C" w:rsidRDefault="00641A2C" w:rsidP="0092186A">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10.17</w:t>
            </w:r>
          </w:p>
        </w:tc>
        <w:tc>
          <w:tcPr>
            <w:tcW w:w="1134" w:type="dxa"/>
            <w:noWrap/>
            <w:hideMark/>
          </w:tcPr>
          <w:p w14:paraId="39472FA1" w14:textId="77777777" w:rsidR="00641A2C" w:rsidRPr="00641A2C" w:rsidRDefault="00641A2C" w:rsidP="0092186A">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41A2C">
              <w:rPr>
                <w:rFonts w:cstheme="minorHAnsi"/>
                <w:sz w:val="18"/>
                <w:szCs w:val="18"/>
              </w:rPr>
              <w:t>100.00</w:t>
            </w:r>
          </w:p>
        </w:tc>
      </w:tr>
    </w:tbl>
    <w:p w14:paraId="16EE7386" w14:textId="77777777" w:rsidR="00641A2C" w:rsidRDefault="00641A2C" w:rsidP="00203D5B">
      <w:pPr>
        <w:spacing w:after="0"/>
      </w:pPr>
    </w:p>
    <w:p w14:paraId="5616A757" w14:textId="77777777" w:rsidR="00641A2C" w:rsidRPr="00641A2C" w:rsidRDefault="00641A2C" w:rsidP="00641A2C">
      <w:pPr>
        <w:spacing w:after="0"/>
        <w:rPr>
          <w:rFonts w:eastAsia="Times New Roman" w:cstheme="minorHAnsi"/>
          <w:color w:val="000000"/>
        </w:rPr>
      </w:pPr>
      <w:r w:rsidRPr="00641A2C">
        <w:rPr>
          <w:rFonts w:eastAsia="Times New Roman" w:cstheme="minorHAnsi"/>
          <w:color w:val="000000"/>
        </w:rPr>
        <w:t>Groups 2014 &amp; 2016</w:t>
      </w:r>
    </w:p>
    <w:p w14:paraId="3E1E8C46" w14:textId="77777777" w:rsidR="00641A2C" w:rsidRPr="00641A2C" w:rsidRDefault="00641A2C" w:rsidP="00641A2C">
      <w:pPr>
        <w:spacing w:after="0"/>
      </w:pPr>
      <w:r w:rsidRPr="00641A2C">
        <w:rPr>
          <w:rFonts w:eastAsia="Times New Roman" w:cstheme="minorHAnsi"/>
          <w:color w:val="000000"/>
        </w:rPr>
        <w:t>Average dissimilarity = 96.09</w:t>
      </w:r>
    </w:p>
    <w:tbl>
      <w:tblPr>
        <w:tblStyle w:val="GridTable5Dark-Accent11"/>
        <w:tblW w:w="8647" w:type="dxa"/>
        <w:tblLook w:val="04A0" w:firstRow="1" w:lastRow="0" w:firstColumn="1" w:lastColumn="0" w:noHBand="0" w:noVBand="1"/>
      </w:tblPr>
      <w:tblGrid>
        <w:gridCol w:w="1843"/>
        <w:gridCol w:w="1260"/>
        <w:gridCol w:w="1220"/>
        <w:gridCol w:w="960"/>
        <w:gridCol w:w="960"/>
        <w:gridCol w:w="1056"/>
        <w:gridCol w:w="1348"/>
      </w:tblGrid>
      <w:tr w:rsidR="00626F08" w:rsidRPr="00EF456F" w14:paraId="588E820E" w14:textId="77777777" w:rsidTr="00290BE8">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43" w:type="dxa"/>
            <w:vMerge w:val="restart"/>
            <w:noWrap/>
            <w:hideMark/>
          </w:tcPr>
          <w:p w14:paraId="34F820D6" w14:textId="77777777" w:rsidR="00641A2C" w:rsidRPr="00641A2C" w:rsidRDefault="00641A2C" w:rsidP="0092186A">
            <w:pPr>
              <w:jc w:val="center"/>
              <w:rPr>
                <w:rFonts w:cstheme="minorHAnsi"/>
                <w:b w:val="0"/>
                <w:color w:val="FFFFFF"/>
                <w:sz w:val="18"/>
                <w:szCs w:val="18"/>
              </w:rPr>
            </w:pPr>
            <w:r w:rsidRPr="00641A2C">
              <w:rPr>
                <w:rFonts w:cstheme="minorHAnsi"/>
                <w:b w:val="0"/>
                <w:color w:val="FFFFFF"/>
                <w:sz w:val="18"/>
                <w:szCs w:val="18"/>
              </w:rPr>
              <w:t>Species</w:t>
            </w:r>
          </w:p>
        </w:tc>
        <w:tc>
          <w:tcPr>
            <w:tcW w:w="1260" w:type="dxa"/>
            <w:noWrap/>
            <w:hideMark/>
          </w:tcPr>
          <w:p w14:paraId="2E108F8E" w14:textId="77777777" w:rsidR="00641A2C" w:rsidRPr="00641A2C" w:rsidRDefault="00641A2C" w:rsidP="0092186A">
            <w:pPr>
              <w:cnfStyle w:val="100000000000" w:firstRow="1" w:lastRow="0" w:firstColumn="0" w:lastColumn="0" w:oddVBand="0" w:evenVBand="0" w:oddHBand="0" w:evenHBand="0" w:firstRowFirstColumn="0" w:firstRowLastColumn="0" w:lastRowFirstColumn="0" w:lastRowLastColumn="0"/>
              <w:rPr>
                <w:rFonts w:cstheme="minorHAnsi"/>
                <w:b w:val="0"/>
                <w:color w:val="FFFFFF"/>
                <w:sz w:val="18"/>
                <w:szCs w:val="18"/>
              </w:rPr>
            </w:pPr>
            <w:r w:rsidRPr="00641A2C">
              <w:rPr>
                <w:rFonts w:cstheme="minorHAnsi"/>
                <w:b w:val="0"/>
                <w:color w:val="FFFFFF"/>
                <w:sz w:val="18"/>
                <w:szCs w:val="18"/>
              </w:rPr>
              <w:t>Group 2014</w:t>
            </w:r>
          </w:p>
        </w:tc>
        <w:tc>
          <w:tcPr>
            <w:tcW w:w="1220" w:type="dxa"/>
            <w:noWrap/>
            <w:hideMark/>
          </w:tcPr>
          <w:p w14:paraId="4C5FFDF2" w14:textId="77777777" w:rsidR="00641A2C" w:rsidRPr="00641A2C" w:rsidRDefault="00641A2C" w:rsidP="0092186A">
            <w:pPr>
              <w:cnfStyle w:val="100000000000" w:firstRow="1" w:lastRow="0" w:firstColumn="0" w:lastColumn="0" w:oddVBand="0" w:evenVBand="0" w:oddHBand="0" w:evenHBand="0" w:firstRowFirstColumn="0" w:firstRowLastColumn="0" w:lastRowFirstColumn="0" w:lastRowLastColumn="0"/>
              <w:rPr>
                <w:rFonts w:cstheme="minorHAnsi"/>
                <w:b w:val="0"/>
                <w:color w:val="FFFFFF"/>
                <w:sz w:val="18"/>
                <w:szCs w:val="18"/>
              </w:rPr>
            </w:pPr>
            <w:r w:rsidRPr="00641A2C">
              <w:rPr>
                <w:rFonts w:cstheme="minorHAnsi"/>
                <w:b w:val="0"/>
                <w:color w:val="FFFFFF"/>
                <w:sz w:val="18"/>
                <w:szCs w:val="18"/>
              </w:rPr>
              <w:t>Group 2016</w:t>
            </w:r>
          </w:p>
        </w:tc>
        <w:tc>
          <w:tcPr>
            <w:tcW w:w="960" w:type="dxa"/>
            <w:noWrap/>
            <w:hideMark/>
          </w:tcPr>
          <w:p w14:paraId="199E1212" w14:textId="77777777" w:rsidR="00641A2C" w:rsidRPr="00641A2C" w:rsidRDefault="00641A2C" w:rsidP="0092186A">
            <w:pPr>
              <w:cnfStyle w:val="100000000000" w:firstRow="1" w:lastRow="0" w:firstColumn="0" w:lastColumn="0" w:oddVBand="0" w:evenVBand="0" w:oddHBand="0" w:evenHBand="0" w:firstRowFirstColumn="0" w:firstRowLastColumn="0" w:lastRowFirstColumn="0" w:lastRowLastColumn="0"/>
              <w:rPr>
                <w:rFonts w:cstheme="minorHAnsi"/>
                <w:b w:val="0"/>
                <w:color w:val="FFFFFF"/>
                <w:sz w:val="18"/>
                <w:szCs w:val="18"/>
              </w:rPr>
            </w:pPr>
            <w:r w:rsidRPr="00641A2C">
              <w:rPr>
                <w:rFonts w:cstheme="minorHAnsi"/>
                <w:b w:val="0"/>
                <w:color w:val="FFFFFF"/>
                <w:sz w:val="18"/>
                <w:szCs w:val="18"/>
              </w:rPr>
              <w:t xml:space="preserve">       </w:t>
            </w:r>
          </w:p>
        </w:tc>
        <w:tc>
          <w:tcPr>
            <w:tcW w:w="960" w:type="dxa"/>
            <w:noWrap/>
            <w:hideMark/>
          </w:tcPr>
          <w:p w14:paraId="6027F841" w14:textId="77777777" w:rsidR="00641A2C" w:rsidRPr="00641A2C" w:rsidRDefault="00641A2C" w:rsidP="0092186A">
            <w:pPr>
              <w:cnfStyle w:val="100000000000" w:firstRow="1" w:lastRow="0" w:firstColumn="0" w:lastColumn="0" w:oddVBand="0" w:evenVBand="0" w:oddHBand="0" w:evenHBand="0" w:firstRowFirstColumn="0" w:firstRowLastColumn="0" w:lastRowFirstColumn="0" w:lastRowLastColumn="0"/>
              <w:rPr>
                <w:rFonts w:cstheme="minorHAnsi"/>
                <w:b w:val="0"/>
                <w:color w:val="FFFFFF"/>
                <w:sz w:val="18"/>
                <w:szCs w:val="18"/>
              </w:rPr>
            </w:pPr>
            <w:r w:rsidRPr="00641A2C">
              <w:rPr>
                <w:rFonts w:cstheme="minorHAnsi"/>
                <w:b w:val="0"/>
                <w:color w:val="FFFFFF"/>
                <w:sz w:val="18"/>
                <w:szCs w:val="18"/>
              </w:rPr>
              <w:t xml:space="preserve">       </w:t>
            </w:r>
          </w:p>
        </w:tc>
        <w:tc>
          <w:tcPr>
            <w:tcW w:w="1056" w:type="dxa"/>
            <w:noWrap/>
            <w:hideMark/>
          </w:tcPr>
          <w:p w14:paraId="786BCCE5" w14:textId="77777777" w:rsidR="00641A2C" w:rsidRPr="00641A2C" w:rsidRDefault="00641A2C" w:rsidP="0092186A">
            <w:pPr>
              <w:cnfStyle w:val="100000000000" w:firstRow="1" w:lastRow="0" w:firstColumn="0" w:lastColumn="0" w:oddVBand="0" w:evenVBand="0" w:oddHBand="0" w:evenHBand="0" w:firstRowFirstColumn="0" w:firstRowLastColumn="0" w:lastRowFirstColumn="0" w:lastRowLastColumn="0"/>
              <w:rPr>
                <w:rFonts w:cstheme="minorHAnsi"/>
                <w:b w:val="0"/>
                <w:color w:val="FFFFFF"/>
                <w:sz w:val="18"/>
                <w:szCs w:val="18"/>
              </w:rPr>
            </w:pPr>
            <w:r w:rsidRPr="00641A2C">
              <w:rPr>
                <w:rFonts w:cstheme="minorHAnsi"/>
                <w:b w:val="0"/>
                <w:color w:val="FFFFFF"/>
                <w:sz w:val="18"/>
                <w:szCs w:val="18"/>
              </w:rPr>
              <w:t xml:space="preserve">        </w:t>
            </w:r>
          </w:p>
        </w:tc>
        <w:tc>
          <w:tcPr>
            <w:tcW w:w="1348" w:type="dxa"/>
            <w:noWrap/>
            <w:hideMark/>
          </w:tcPr>
          <w:p w14:paraId="5AA073FC" w14:textId="77777777" w:rsidR="00641A2C" w:rsidRPr="00641A2C" w:rsidRDefault="00641A2C" w:rsidP="0092186A">
            <w:pPr>
              <w:cnfStyle w:val="100000000000" w:firstRow="1" w:lastRow="0" w:firstColumn="0" w:lastColumn="0" w:oddVBand="0" w:evenVBand="0" w:oddHBand="0" w:evenHBand="0" w:firstRowFirstColumn="0" w:firstRowLastColumn="0" w:lastRowFirstColumn="0" w:lastRowLastColumn="0"/>
              <w:rPr>
                <w:rFonts w:cstheme="minorHAnsi"/>
                <w:b w:val="0"/>
                <w:color w:val="FFFFFF"/>
                <w:sz w:val="18"/>
                <w:szCs w:val="18"/>
              </w:rPr>
            </w:pPr>
            <w:r w:rsidRPr="00641A2C">
              <w:rPr>
                <w:rFonts w:cstheme="minorHAnsi"/>
                <w:b w:val="0"/>
                <w:color w:val="FFFFFF"/>
                <w:sz w:val="18"/>
                <w:szCs w:val="18"/>
              </w:rPr>
              <w:t xml:space="preserve">     </w:t>
            </w:r>
          </w:p>
        </w:tc>
      </w:tr>
      <w:tr w:rsidR="00626F08" w:rsidRPr="00EF456F" w14:paraId="0E169394" w14:textId="77777777" w:rsidTr="00290BE8">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843" w:type="dxa"/>
            <w:vMerge/>
            <w:hideMark/>
          </w:tcPr>
          <w:p w14:paraId="6E20486C" w14:textId="77777777" w:rsidR="00641A2C" w:rsidRPr="00641A2C" w:rsidRDefault="00641A2C" w:rsidP="0092186A">
            <w:pPr>
              <w:rPr>
                <w:rFonts w:cstheme="minorHAnsi"/>
                <w:b w:val="0"/>
                <w:color w:val="FFFFFF"/>
                <w:sz w:val="18"/>
                <w:szCs w:val="18"/>
              </w:rPr>
            </w:pPr>
          </w:p>
        </w:tc>
        <w:tc>
          <w:tcPr>
            <w:tcW w:w="1260" w:type="dxa"/>
            <w:noWrap/>
            <w:hideMark/>
          </w:tcPr>
          <w:p w14:paraId="6787424E" w14:textId="77777777" w:rsidR="00641A2C" w:rsidRPr="00641A2C" w:rsidRDefault="00641A2C" w:rsidP="0092186A">
            <w:pPr>
              <w:cnfStyle w:val="000000100000" w:firstRow="0" w:lastRow="0" w:firstColumn="0" w:lastColumn="0" w:oddVBand="0" w:evenVBand="0" w:oddHBand="1" w:evenHBand="0" w:firstRowFirstColumn="0" w:firstRowLastColumn="0" w:lastRowFirstColumn="0" w:lastRowLastColumn="0"/>
              <w:rPr>
                <w:rFonts w:cstheme="minorHAnsi"/>
                <w:b/>
                <w:color w:val="FFFFFF"/>
                <w:sz w:val="18"/>
                <w:szCs w:val="18"/>
              </w:rPr>
            </w:pPr>
            <w:r w:rsidRPr="00641A2C">
              <w:rPr>
                <w:rFonts w:cstheme="minorHAnsi"/>
                <w:b/>
                <w:color w:val="FFFFFF"/>
                <w:sz w:val="18"/>
                <w:szCs w:val="18"/>
              </w:rPr>
              <w:t>Av.Abund</w:t>
            </w:r>
          </w:p>
        </w:tc>
        <w:tc>
          <w:tcPr>
            <w:tcW w:w="1220" w:type="dxa"/>
            <w:noWrap/>
            <w:hideMark/>
          </w:tcPr>
          <w:p w14:paraId="4B0799E7" w14:textId="77777777" w:rsidR="00641A2C" w:rsidRPr="00641A2C" w:rsidRDefault="00641A2C" w:rsidP="0092186A">
            <w:pPr>
              <w:cnfStyle w:val="000000100000" w:firstRow="0" w:lastRow="0" w:firstColumn="0" w:lastColumn="0" w:oddVBand="0" w:evenVBand="0" w:oddHBand="1" w:evenHBand="0" w:firstRowFirstColumn="0" w:firstRowLastColumn="0" w:lastRowFirstColumn="0" w:lastRowLastColumn="0"/>
              <w:rPr>
                <w:rFonts w:cstheme="minorHAnsi"/>
                <w:b/>
                <w:color w:val="FFFFFF"/>
                <w:sz w:val="18"/>
                <w:szCs w:val="18"/>
              </w:rPr>
            </w:pPr>
            <w:r w:rsidRPr="00641A2C">
              <w:rPr>
                <w:rFonts w:cstheme="minorHAnsi"/>
                <w:b/>
                <w:color w:val="FFFFFF"/>
                <w:sz w:val="18"/>
                <w:szCs w:val="18"/>
              </w:rPr>
              <w:t>Av.Abund</w:t>
            </w:r>
          </w:p>
        </w:tc>
        <w:tc>
          <w:tcPr>
            <w:tcW w:w="960" w:type="dxa"/>
            <w:noWrap/>
            <w:hideMark/>
          </w:tcPr>
          <w:p w14:paraId="7DA81E83" w14:textId="77777777" w:rsidR="00641A2C" w:rsidRPr="00641A2C" w:rsidRDefault="00641A2C" w:rsidP="0092186A">
            <w:pPr>
              <w:cnfStyle w:val="000000100000" w:firstRow="0" w:lastRow="0" w:firstColumn="0" w:lastColumn="0" w:oddVBand="0" w:evenVBand="0" w:oddHBand="1" w:evenHBand="0" w:firstRowFirstColumn="0" w:firstRowLastColumn="0" w:lastRowFirstColumn="0" w:lastRowLastColumn="0"/>
              <w:rPr>
                <w:rFonts w:cstheme="minorHAnsi"/>
                <w:b/>
                <w:color w:val="FFFFFF"/>
                <w:sz w:val="18"/>
                <w:szCs w:val="18"/>
              </w:rPr>
            </w:pPr>
            <w:r w:rsidRPr="00641A2C">
              <w:rPr>
                <w:rFonts w:cstheme="minorHAnsi"/>
                <w:b/>
                <w:color w:val="FFFFFF"/>
                <w:sz w:val="18"/>
                <w:szCs w:val="18"/>
              </w:rPr>
              <w:t>Av.Diss</w:t>
            </w:r>
          </w:p>
        </w:tc>
        <w:tc>
          <w:tcPr>
            <w:tcW w:w="960" w:type="dxa"/>
            <w:noWrap/>
            <w:hideMark/>
          </w:tcPr>
          <w:p w14:paraId="35A78180" w14:textId="77777777" w:rsidR="00641A2C" w:rsidRPr="00641A2C" w:rsidRDefault="00641A2C" w:rsidP="0092186A">
            <w:pPr>
              <w:cnfStyle w:val="000000100000" w:firstRow="0" w:lastRow="0" w:firstColumn="0" w:lastColumn="0" w:oddVBand="0" w:evenVBand="0" w:oddHBand="1" w:evenHBand="0" w:firstRowFirstColumn="0" w:firstRowLastColumn="0" w:lastRowFirstColumn="0" w:lastRowLastColumn="0"/>
              <w:rPr>
                <w:rFonts w:cstheme="minorHAnsi"/>
                <w:b/>
                <w:color w:val="FFFFFF"/>
                <w:sz w:val="18"/>
                <w:szCs w:val="18"/>
              </w:rPr>
            </w:pPr>
            <w:r w:rsidRPr="00641A2C">
              <w:rPr>
                <w:rFonts w:cstheme="minorHAnsi"/>
                <w:b/>
                <w:color w:val="FFFFFF"/>
                <w:sz w:val="18"/>
                <w:szCs w:val="18"/>
              </w:rPr>
              <w:t>Diss/SD</w:t>
            </w:r>
          </w:p>
        </w:tc>
        <w:tc>
          <w:tcPr>
            <w:tcW w:w="1056" w:type="dxa"/>
            <w:noWrap/>
            <w:hideMark/>
          </w:tcPr>
          <w:p w14:paraId="761FD35A" w14:textId="77777777" w:rsidR="00641A2C" w:rsidRPr="00641A2C" w:rsidRDefault="00641A2C" w:rsidP="0092186A">
            <w:pPr>
              <w:cnfStyle w:val="000000100000" w:firstRow="0" w:lastRow="0" w:firstColumn="0" w:lastColumn="0" w:oddVBand="0" w:evenVBand="0" w:oddHBand="1" w:evenHBand="0" w:firstRowFirstColumn="0" w:firstRowLastColumn="0" w:lastRowFirstColumn="0" w:lastRowLastColumn="0"/>
              <w:rPr>
                <w:rFonts w:cstheme="minorHAnsi"/>
                <w:b/>
                <w:color w:val="FFFFFF"/>
                <w:sz w:val="18"/>
                <w:szCs w:val="18"/>
              </w:rPr>
            </w:pPr>
            <w:r w:rsidRPr="00641A2C">
              <w:rPr>
                <w:rFonts w:cstheme="minorHAnsi"/>
                <w:b/>
                <w:color w:val="FFFFFF"/>
                <w:sz w:val="18"/>
                <w:szCs w:val="18"/>
              </w:rPr>
              <w:t>Contrib%</w:t>
            </w:r>
          </w:p>
        </w:tc>
        <w:tc>
          <w:tcPr>
            <w:tcW w:w="1348" w:type="dxa"/>
            <w:noWrap/>
            <w:hideMark/>
          </w:tcPr>
          <w:p w14:paraId="3DFC2B51" w14:textId="77777777" w:rsidR="00641A2C" w:rsidRPr="00641A2C" w:rsidRDefault="00641A2C" w:rsidP="0092186A">
            <w:pPr>
              <w:cnfStyle w:val="000000100000" w:firstRow="0" w:lastRow="0" w:firstColumn="0" w:lastColumn="0" w:oddVBand="0" w:evenVBand="0" w:oddHBand="1" w:evenHBand="0" w:firstRowFirstColumn="0" w:firstRowLastColumn="0" w:lastRowFirstColumn="0" w:lastRowLastColumn="0"/>
              <w:rPr>
                <w:rFonts w:cstheme="minorHAnsi"/>
                <w:b/>
                <w:color w:val="FFFFFF"/>
                <w:sz w:val="18"/>
                <w:szCs w:val="18"/>
              </w:rPr>
            </w:pPr>
            <w:r w:rsidRPr="00641A2C">
              <w:rPr>
                <w:rFonts w:cstheme="minorHAnsi"/>
                <w:b/>
                <w:color w:val="FFFFFF"/>
                <w:sz w:val="18"/>
                <w:szCs w:val="18"/>
              </w:rPr>
              <w:t>Cum.%</w:t>
            </w:r>
          </w:p>
        </w:tc>
      </w:tr>
      <w:tr w:rsidR="00626F08" w:rsidRPr="00EF456F" w14:paraId="63A84AA4" w14:textId="77777777" w:rsidTr="00290BE8">
        <w:trPr>
          <w:trHeight w:val="315"/>
        </w:trPr>
        <w:tc>
          <w:tcPr>
            <w:cnfStyle w:val="001000000000" w:firstRow="0" w:lastRow="0" w:firstColumn="1" w:lastColumn="0" w:oddVBand="0" w:evenVBand="0" w:oddHBand="0" w:evenHBand="0" w:firstRowFirstColumn="0" w:firstRowLastColumn="0" w:lastRowFirstColumn="0" w:lastRowLastColumn="0"/>
            <w:tcW w:w="1843" w:type="dxa"/>
            <w:noWrap/>
            <w:hideMark/>
          </w:tcPr>
          <w:p w14:paraId="13283D61" w14:textId="77777777" w:rsidR="00641A2C" w:rsidRPr="00641A2C" w:rsidRDefault="00641A2C" w:rsidP="0092186A">
            <w:pPr>
              <w:rPr>
                <w:rFonts w:cstheme="minorHAnsi"/>
                <w:b w:val="0"/>
                <w:sz w:val="18"/>
                <w:szCs w:val="18"/>
              </w:rPr>
            </w:pPr>
            <w:r w:rsidRPr="00641A2C">
              <w:rPr>
                <w:rFonts w:cstheme="minorHAnsi"/>
                <w:b w:val="0"/>
                <w:sz w:val="18"/>
                <w:szCs w:val="18"/>
              </w:rPr>
              <w:t>Murray cod</w:t>
            </w:r>
          </w:p>
        </w:tc>
        <w:tc>
          <w:tcPr>
            <w:tcW w:w="1260" w:type="dxa"/>
            <w:noWrap/>
            <w:hideMark/>
          </w:tcPr>
          <w:p w14:paraId="09C776F3" w14:textId="77777777" w:rsidR="00641A2C" w:rsidRPr="00641A2C" w:rsidRDefault="00641A2C" w:rsidP="0092186A">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3.41</w:t>
            </w:r>
          </w:p>
        </w:tc>
        <w:tc>
          <w:tcPr>
            <w:tcW w:w="1220" w:type="dxa"/>
            <w:noWrap/>
            <w:hideMark/>
          </w:tcPr>
          <w:p w14:paraId="442B1168" w14:textId="77777777" w:rsidR="00641A2C" w:rsidRPr="00641A2C" w:rsidRDefault="00641A2C" w:rsidP="0092186A">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0.00</w:t>
            </w:r>
          </w:p>
        </w:tc>
        <w:tc>
          <w:tcPr>
            <w:tcW w:w="960" w:type="dxa"/>
            <w:noWrap/>
            <w:hideMark/>
          </w:tcPr>
          <w:p w14:paraId="4347A769" w14:textId="77777777" w:rsidR="00641A2C" w:rsidRPr="00641A2C" w:rsidRDefault="00641A2C" w:rsidP="0092186A">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28.97</w:t>
            </w:r>
          </w:p>
        </w:tc>
        <w:tc>
          <w:tcPr>
            <w:tcW w:w="960" w:type="dxa"/>
            <w:noWrap/>
            <w:hideMark/>
          </w:tcPr>
          <w:p w14:paraId="2EEE3ED0" w14:textId="77777777" w:rsidR="00641A2C" w:rsidRPr="00641A2C" w:rsidRDefault="00641A2C" w:rsidP="0092186A">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3.17</w:t>
            </w:r>
          </w:p>
        </w:tc>
        <w:tc>
          <w:tcPr>
            <w:tcW w:w="1056" w:type="dxa"/>
            <w:noWrap/>
            <w:hideMark/>
          </w:tcPr>
          <w:p w14:paraId="04EC78F9" w14:textId="77777777" w:rsidR="00641A2C" w:rsidRPr="00641A2C" w:rsidRDefault="00641A2C" w:rsidP="0092186A">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30.15</w:t>
            </w:r>
          </w:p>
        </w:tc>
        <w:tc>
          <w:tcPr>
            <w:tcW w:w="1348" w:type="dxa"/>
            <w:noWrap/>
            <w:hideMark/>
          </w:tcPr>
          <w:p w14:paraId="7EE99FE7" w14:textId="77777777" w:rsidR="00641A2C" w:rsidRPr="00641A2C" w:rsidRDefault="00641A2C" w:rsidP="0092186A">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41A2C">
              <w:rPr>
                <w:rFonts w:cstheme="minorHAnsi"/>
                <w:sz w:val="18"/>
                <w:szCs w:val="18"/>
              </w:rPr>
              <w:t>30.15</w:t>
            </w:r>
          </w:p>
        </w:tc>
      </w:tr>
      <w:tr w:rsidR="00626F08" w:rsidRPr="00EF456F" w14:paraId="6FDB6291" w14:textId="77777777" w:rsidTr="00290BE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43" w:type="dxa"/>
            <w:noWrap/>
            <w:hideMark/>
          </w:tcPr>
          <w:p w14:paraId="4A445ACE" w14:textId="77777777" w:rsidR="00641A2C" w:rsidRPr="00641A2C" w:rsidRDefault="00641A2C" w:rsidP="0092186A">
            <w:pPr>
              <w:rPr>
                <w:rFonts w:cstheme="minorHAnsi"/>
                <w:b w:val="0"/>
                <w:sz w:val="18"/>
                <w:szCs w:val="18"/>
              </w:rPr>
            </w:pPr>
            <w:r w:rsidRPr="00641A2C">
              <w:rPr>
                <w:rFonts w:cstheme="minorHAnsi"/>
                <w:b w:val="0"/>
                <w:sz w:val="18"/>
                <w:szCs w:val="18"/>
              </w:rPr>
              <w:t>Common carp</w:t>
            </w:r>
          </w:p>
        </w:tc>
        <w:tc>
          <w:tcPr>
            <w:tcW w:w="1260" w:type="dxa"/>
            <w:noWrap/>
            <w:hideMark/>
          </w:tcPr>
          <w:p w14:paraId="3B5C79E3" w14:textId="77777777" w:rsidR="00641A2C" w:rsidRPr="00641A2C" w:rsidRDefault="00641A2C" w:rsidP="0092186A">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0.33</w:t>
            </w:r>
          </w:p>
        </w:tc>
        <w:tc>
          <w:tcPr>
            <w:tcW w:w="1220" w:type="dxa"/>
            <w:noWrap/>
            <w:hideMark/>
          </w:tcPr>
          <w:p w14:paraId="65BCC644" w14:textId="77777777" w:rsidR="00641A2C" w:rsidRPr="00641A2C" w:rsidRDefault="00641A2C" w:rsidP="0092186A">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3.26</w:t>
            </w:r>
          </w:p>
        </w:tc>
        <w:tc>
          <w:tcPr>
            <w:tcW w:w="960" w:type="dxa"/>
            <w:noWrap/>
            <w:hideMark/>
          </w:tcPr>
          <w:p w14:paraId="160EFF83" w14:textId="77777777" w:rsidR="00641A2C" w:rsidRPr="00641A2C" w:rsidRDefault="00641A2C" w:rsidP="0092186A">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24.09</w:t>
            </w:r>
          </w:p>
        </w:tc>
        <w:tc>
          <w:tcPr>
            <w:tcW w:w="960" w:type="dxa"/>
            <w:noWrap/>
            <w:hideMark/>
          </w:tcPr>
          <w:p w14:paraId="586D1224" w14:textId="77777777" w:rsidR="00641A2C" w:rsidRPr="00641A2C" w:rsidRDefault="00641A2C" w:rsidP="0092186A">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1.77</w:t>
            </w:r>
          </w:p>
        </w:tc>
        <w:tc>
          <w:tcPr>
            <w:tcW w:w="1056" w:type="dxa"/>
            <w:noWrap/>
            <w:hideMark/>
          </w:tcPr>
          <w:p w14:paraId="6B5DC8D7" w14:textId="77777777" w:rsidR="00641A2C" w:rsidRPr="00641A2C" w:rsidRDefault="00641A2C" w:rsidP="0092186A">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25.07</w:t>
            </w:r>
          </w:p>
        </w:tc>
        <w:tc>
          <w:tcPr>
            <w:tcW w:w="1348" w:type="dxa"/>
            <w:noWrap/>
            <w:hideMark/>
          </w:tcPr>
          <w:p w14:paraId="07EED12D" w14:textId="77777777" w:rsidR="00641A2C" w:rsidRPr="00641A2C" w:rsidRDefault="00641A2C" w:rsidP="0092186A">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641A2C">
              <w:rPr>
                <w:rFonts w:cstheme="minorHAnsi"/>
                <w:sz w:val="18"/>
                <w:szCs w:val="18"/>
              </w:rPr>
              <w:t>55.22</w:t>
            </w:r>
          </w:p>
        </w:tc>
      </w:tr>
      <w:tr w:rsidR="00626F08" w:rsidRPr="00EF456F" w14:paraId="25835104" w14:textId="77777777" w:rsidTr="00290BE8">
        <w:trPr>
          <w:trHeight w:val="300"/>
        </w:trPr>
        <w:tc>
          <w:tcPr>
            <w:cnfStyle w:val="001000000000" w:firstRow="0" w:lastRow="0" w:firstColumn="1" w:lastColumn="0" w:oddVBand="0" w:evenVBand="0" w:oddHBand="0" w:evenHBand="0" w:firstRowFirstColumn="0" w:firstRowLastColumn="0" w:lastRowFirstColumn="0" w:lastRowLastColumn="0"/>
            <w:tcW w:w="1843" w:type="dxa"/>
            <w:noWrap/>
            <w:hideMark/>
          </w:tcPr>
          <w:p w14:paraId="4E614FDB" w14:textId="77777777" w:rsidR="00641A2C" w:rsidRPr="00641A2C" w:rsidRDefault="00641A2C" w:rsidP="0092186A">
            <w:pPr>
              <w:rPr>
                <w:rFonts w:cstheme="minorHAnsi"/>
                <w:b w:val="0"/>
                <w:sz w:val="18"/>
                <w:szCs w:val="18"/>
              </w:rPr>
            </w:pPr>
            <w:r w:rsidRPr="00641A2C">
              <w:rPr>
                <w:rFonts w:cstheme="minorHAnsi"/>
                <w:b w:val="0"/>
                <w:sz w:val="18"/>
                <w:szCs w:val="18"/>
              </w:rPr>
              <w:t>Flatheaded gudgeon</w:t>
            </w:r>
          </w:p>
        </w:tc>
        <w:tc>
          <w:tcPr>
            <w:tcW w:w="1260" w:type="dxa"/>
            <w:noWrap/>
            <w:hideMark/>
          </w:tcPr>
          <w:p w14:paraId="06417614" w14:textId="77777777" w:rsidR="00641A2C" w:rsidRPr="00641A2C" w:rsidRDefault="00641A2C" w:rsidP="0092186A">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1.75</w:t>
            </w:r>
          </w:p>
        </w:tc>
        <w:tc>
          <w:tcPr>
            <w:tcW w:w="1220" w:type="dxa"/>
            <w:noWrap/>
            <w:hideMark/>
          </w:tcPr>
          <w:p w14:paraId="185B97DD" w14:textId="77777777" w:rsidR="00641A2C" w:rsidRPr="00641A2C" w:rsidRDefault="00641A2C" w:rsidP="0092186A">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0.00</w:t>
            </w:r>
          </w:p>
        </w:tc>
        <w:tc>
          <w:tcPr>
            <w:tcW w:w="960" w:type="dxa"/>
            <w:noWrap/>
            <w:hideMark/>
          </w:tcPr>
          <w:p w14:paraId="0CDDAE6A" w14:textId="77777777" w:rsidR="00641A2C" w:rsidRPr="00641A2C" w:rsidRDefault="00641A2C" w:rsidP="0092186A">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13.98</w:t>
            </w:r>
          </w:p>
        </w:tc>
        <w:tc>
          <w:tcPr>
            <w:tcW w:w="960" w:type="dxa"/>
            <w:noWrap/>
            <w:hideMark/>
          </w:tcPr>
          <w:p w14:paraId="2F78C3AB" w14:textId="77777777" w:rsidR="00641A2C" w:rsidRPr="00641A2C" w:rsidRDefault="00641A2C" w:rsidP="0092186A">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3.51</w:t>
            </w:r>
          </w:p>
        </w:tc>
        <w:tc>
          <w:tcPr>
            <w:tcW w:w="1056" w:type="dxa"/>
            <w:noWrap/>
            <w:hideMark/>
          </w:tcPr>
          <w:p w14:paraId="46F74293" w14:textId="77777777" w:rsidR="00641A2C" w:rsidRPr="00641A2C" w:rsidRDefault="00641A2C" w:rsidP="0092186A">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14.55</w:t>
            </w:r>
          </w:p>
        </w:tc>
        <w:tc>
          <w:tcPr>
            <w:tcW w:w="1348" w:type="dxa"/>
            <w:noWrap/>
            <w:hideMark/>
          </w:tcPr>
          <w:p w14:paraId="16C1D7DF" w14:textId="77777777" w:rsidR="00641A2C" w:rsidRPr="00641A2C" w:rsidRDefault="00641A2C" w:rsidP="0092186A">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41A2C">
              <w:rPr>
                <w:rFonts w:cstheme="minorHAnsi"/>
                <w:sz w:val="18"/>
                <w:szCs w:val="18"/>
              </w:rPr>
              <w:t>69.77</w:t>
            </w:r>
          </w:p>
        </w:tc>
      </w:tr>
      <w:tr w:rsidR="00626F08" w:rsidRPr="00EF456F" w14:paraId="3F7A408E" w14:textId="77777777" w:rsidTr="00290BE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43" w:type="dxa"/>
            <w:noWrap/>
            <w:hideMark/>
          </w:tcPr>
          <w:p w14:paraId="39C7D979" w14:textId="77777777" w:rsidR="00641A2C" w:rsidRPr="00641A2C" w:rsidRDefault="00641A2C" w:rsidP="0092186A">
            <w:pPr>
              <w:rPr>
                <w:rFonts w:cstheme="minorHAnsi"/>
                <w:b w:val="0"/>
                <w:sz w:val="18"/>
                <w:szCs w:val="18"/>
              </w:rPr>
            </w:pPr>
            <w:r w:rsidRPr="00641A2C">
              <w:rPr>
                <w:rFonts w:cstheme="minorHAnsi"/>
                <w:b w:val="0"/>
                <w:sz w:val="18"/>
                <w:szCs w:val="18"/>
              </w:rPr>
              <w:t>Australian smelt</w:t>
            </w:r>
          </w:p>
        </w:tc>
        <w:tc>
          <w:tcPr>
            <w:tcW w:w="1260" w:type="dxa"/>
            <w:noWrap/>
            <w:hideMark/>
          </w:tcPr>
          <w:p w14:paraId="42EEDAB0" w14:textId="77777777" w:rsidR="00641A2C" w:rsidRPr="00641A2C" w:rsidRDefault="00641A2C" w:rsidP="0092186A">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1.71</w:t>
            </w:r>
          </w:p>
        </w:tc>
        <w:tc>
          <w:tcPr>
            <w:tcW w:w="1220" w:type="dxa"/>
            <w:noWrap/>
            <w:hideMark/>
          </w:tcPr>
          <w:p w14:paraId="604862B5" w14:textId="77777777" w:rsidR="00641A2C" w:rsidRPr="00641A2C" w:rsidRDefault="00641A2C" w:rsidP="0092186A">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0.00</w:t>
            </w:r>
          </w:p>
        </w:tc>
        <w:tc>
          <w:tcPr>
            <w:tcW w:w="960" w:type="dxa"/>
            <w:noWrap/>
            <w:hideMark/>
          </w:tcPr>
          <w:p w14:paraId="53FFB29D" w14:textId="77777777" w:rsidR="00641A2C" w:rsidRPr="00641A2C" w:rsidRDefault="00641A2C" w:rsidP="0092186A">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13.65</w:t>
            </w:r>
          </w:p>
        </w:tc>
        <w:tc>
          <w:tcPr>
            <w:tcW w:w="960" w:type="dxa"/>
            <w:noWrap/>
            <w:hideMark/>
          </w:tcPr>
          <w:p w14:paraId="13740A5A" w14:textId="77777777" w:rsidR="00641A2C" w:rsidRPr="00641A2C" w:rsidRDefault="00641A2C" w:rsidP="0092186A">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5.87</w:t>
            </w:r>
          </w:p>
        </w:tc>
        <w:tc>
          <w:tcPr>
            <w:tcW w:w="1056" w:type="dxa"/>
            <w:noWrap/>
            <w:hideMark/>
          </w:tcPr>
          <w:p w14:paraId="65BDE5F3" w14:textId="77777777" w:rsidR="00641A2C" w:rsidRPr="00641A2C" w:rsidRDefault="00641A2C" w:rsidP="0092186A">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14.21</w:t>
            </w:r>
          </w:p>
        </w:tc>
        <w:tc>
          <w:tcPr>
            <w:tcW w:w="1348" w:type="dxa"/>
            <w:noWrap/>
            <w:hideMark/>
          </w:tcPr>
          <w:p w14:paraId="412B9184" w14:textId="77777777" w:rsidR="00641A2C" w:rsidRPr="00641A2C" w:rsidRDefault="00641A2C" w:rsidP="0092186A">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641A2C">
              <w:rPr>
                <w:rFonts w:cstheme="minorHAnsi"/>
                <w:sz w:val="18"/>
                <w:szCs w:val="18"/>
              </w:rPr>
              <w:t>83.98</w:t>
            </w:r>
          </w:p>
        </w:tc>
      </w:tr>
      <w:tr w:rsidR="00626F08" w:rsidRPr="00EF456F" w14:paraId="71120C81" w14:textId="77777777" w:rsidTr="00290BE8">
        <w:trPr>
          <w:trHeight w:val="300"/>
        </w:trPr>
        <w:tc>
          <w:tcPr>
            <w:cnfStyle w:val="001000000000" w:firstRow="0" w:lastRow="0" w:firstColumn="1" w:lastColumn="0" w:oddVBand="0" w:evenVBand="0" w:oddHBand="0" w:evenHBand="0" w:firstRowFirstColumn="0" w:firstRowLastColumn="0" w:lastRowFirstColumn="0" w:lastRowLastColumn="0"/>
            <w:tcW w:w="1843" w:type="dxa"/>
            <w:noWrap/>
            <w:hideMark/>
          </w:tcPr>
          <w:p w14:paraId="500B6BFD" w14:textId="77777777" w:rsidR="00641A2C" w:rsidRPr="00641A2C" w:rsidRDefault="00641A2C" w:rsidP="0092186A">
            <w:pPr>
              <w:rPr>
                <w:rFonts w:cstheme="minorHAnsi"/>
                <w:b w:val="0"/>
                <w:sz w:val="18"/>
                <w:szCs w:val="18"/>
              </w:rPr>
            </w:pPr>
            <w:r w:rsidRPr="00641A2C">
              <w:rPr>
                <w:rFonts w:cstheme="minorHAnsi"/>
                <w:b w:val="0"/>
                <w:sz w:val="18"/>
                <w:szCs w:val="18"/>
              </w:rPr>
              <w:t>Carp gudgeon</w:t>
            </w:r>
          </w:p>
        </w:tc>
        <w:tc>
          <w:tcPr>
            <w:tcW w:w="1260" w:type="dxa"/>
            <w:noWrap/>
            <w:hideMark/>
          </w:tcPr>
          <w:p w14:paraId="613AB208" w14:textId="77777777" w:rsidR="00641A2C" w:rsidRPr="00641A2C" w:rsidRDefault="00641A2C" w:rsidP="0092186A">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0.97</w:t>
            </w:r>
          </w:p>
        </w:tc>
        <w:tc>
          <w:tcPr>
            <w:tcW w:w="1220" w:type="dxa"/>
            <w:noWrap/>
            <w:hideMark/>
          </w:tcPr>
          <w:p w14:paraId="23CCD70B" w14:textId="77777777" w:rsidR="00641A2C" w:rsidRPr="00641A2C" w:rsidRDefault="00641A2C" w:rsidP="0092186A">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0.00</w:t>
            </w:r>
          </w:p>
        </w:tc>
        <w:tc>
          <w:tcPr>
            <w:tcW w:w="960" w:type="dxa"/>
            <w:noWrap/>
            <w:hideMark/>
          </w:tcPr>
          <w:p w14:paraId="04627753" w14:textId="77777777" w:rsidR="00641A2C" w:rsidRPr="00641A2C" w:rsidRDefault="00641A2C" w:rsidP="0092186A">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6.72</w:t>
            </w:r>
          </w:p>
        </w:tc>
        <w:tc>
          <w:tcPr>
            <w:tcW w:w="960" w:type="dxa"/>
            <w:noWrap/>
            <w:hideMark/>
          </w:tcPr>
          <w:p w14:paraId="508852B7" w14:textId="77777777" w:rsidR="00641A2C" w:rsidRPr="00641A2C" w:rsidRDefault="00641A2C" w:rsidP="0092186A">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1.31</w:t>
            </w:r>
          </w:p>
        </w:tc>
        <w:tc>
          <w:tcPr>
            <w:tcW w:w="1056" w:type="dxa"/>
            <w:noWrap/>
            <w:hideMark/>
          </w:tcPr>
          <w:p w14:paraId="18DA0CBA" w14:textId="77777777" w:rsidR="00641A2C" w:rsidRPr="00641A2C" w:rsidRDefault="00641A2C" w:rsidP="0092186A">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7.00</w:t>
            </w:r>
          </w:p>
        </w:tc>
        <w:tc>
          <w:tcPr>
            <w:tcW w:w="1348" w:type="dxa"/>
            <w:noWrap/>
            <w:hideMark/>
          </w:tcPr>
          <w:p w14:paraId="0026F1AC" w14:textId="77777777" w:rsidR="00641A2C" w:rsidRPr="00641A2C" w:rsidRDefault="00641A2C" w:rsidP="0092186A">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41A2C">
              <w:rPr>
                <w:rFonts w:cstheme="minorHAnsi"/>
                <w:sz w:val="18"/>
                <w:szCs w:val="18"/>
              </w:rPr>
              <w:t>90.97</w:t>
            </w:r>
          </w:p>
        </w:tc>
      </w:tr>
    </w:tbl>
    <w:p w14:paraId="224B66F7" w14:textId="77777777" w:rsidR="00641A2C" w:rsidRDefault="00641A2C" w:rsidP="00203D5B">
      <w:pPr>
        <w:spacing w:after="0"/>
      </w:pPr>
    </w:p>
    <w:p w14:paraId="57CECB38" w14:textId="77777777" w:rsidR="00641A2C" w:rsidRPr="00641A2C" w:rsidRDefault="00641A2C" w:rsidP="00641A2C">
      <w:pPr>
        <w:spacing w:after="0"/>
        <w:rPr>
          <w:rFonts w:eastAsia="Times New Roman" w:cstheme="minorHAnsi"/>
          <w:color w:val="000000"/>
        </w:rPr>
      </w:pPr>
      <w:r w:rsidRPr="00641A2C">
        <w:rPr>
          <w:rFonts w:eastAsia="Times New Roman" w:cstheme="minorHAnsi"/>
          <w:color w:val="000000"/>
        </w:rPr>
        <w:t>Groups 2015 &amp; 2016</w:t>
      </w:r>
    </w:p>
    <w:p w14:paraId="33570115" w14:textId="77777777" w:rsidR="00641A2C" w:rsidRPr="00641A2C" w:rsidRDefault="00641A2C" w:rsidP="00641A2C">
      <w:pPr>
        <w:spacing w:after="0"/>
      </w:pPr>
      <w:r w:rsidRPr="00641A2C">
        <w:rPr>
          <w:rFonts w:eastAsia="Times New Roman" w:cstheme="minorHAnsi"/>
          <w:color w:val="000000"/>
        </w:rPr>
        <w:t>Average dissimilarity = 84.45</w:t>
      </w:r>
    </w:p>
    <w:tbl>
      <w:tblPr>
        <w:tblStyle w:val="GridTable5Dark-Accent11"/>
        <w:tblW w:w="8647" w:type="dxa"/>
        <w:tblLook w:val="04A0" w:firstRow="1" w:lastRow="0" w:firstColumn="1" w:lastColumn="0" w:noHBand="0" w:noVBand="1"/>
      </w:tblPr>
      <w:tblGrid>
        <w:gridCol w:w="1843"/>
        <w:gridCol w:w="1260"/>
        <w:gridCol w:w="1220"/>
        <w:gridCol w:w="960"/>
        <w:gridCol w:w="960"/>
        <w:gridCol w:w="1056"/>
        <w:gridCol w:w="1348"/>
      </w:tblGrid>
      <w:tr w:rsidR="00626F08" w:rsidRPr="00EF456F" w14:paraId="46955FEF" w14:textId="77777777" w:rsidTr="00290BE8">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43" w:type="dxa"/>
            <w:vMerge w:val="restart"/>
            <w:noWrap/>
            <w:hideMark/>
          </w:tcPr>
          <w:p w14:paraId="2BD13F06" w14:textId="77777777" w:rsidR="00641A2C" w:rsidRPr="00641A2C" w:rsidRDefault="00641A2C" w:rsidP="0092186A">
            <w:pPr>
              <w:jc w:val="center"/>
              <w:rPr>
                <w:rFonts w:cstheme="minorHAnsi"/>
                <w:b w:val="0"/>
                <w:color w:val="FFFFFF"/>
                <w:sz w:val="18"/>
                <w:szCs w:val="18"/>
              </w:rPr>
            </w:pPr>
            <w:r w:rsidRPr="00641A2C">
              <w:rPr>
                <w:rFonts w:cstheme="minorHAnsi"/>
                <w:b w:val="0"/>
                <w:color w:val="FFFFFF"/>
                <w:sz w:val="18"/>
                <w:szCs w:val="18"/>
              </w:rPr>
              <w:t>Species</w:t>
            </w:r>
          </w:p>
        </w:tc>
        <w:tc>
          <w:tcPr>
            <w:tcW w:w="1260" w:type="dxa"/>
            <w:noWrap/>
            <w:hideMark/>
          </w:tcPr>
          <w:p w14:paraId="156B8C18" w14:textId="77777777" w:rsidR="00641A2C" w:rsidRPr="00641A2C" w:rsidRDefault="00641A2C" w:rsidP="0092186A">
            <w:pPr>
              <w:cnfStyle w:val="100000000000" w:firstRow="1" w:lastRow="0" w:firstColumn="0" w:lastColumn="0" w:oddVBand="0" w:evenVBand="0" w:oddHBand="0" w:evenHBand="0" w:firstRowFirstColumn="0" w:firstRowLastColumn="0" w:lastRowFirstColumn="0" w:lastRowLastColumn="0"/>
              <w:rPr>
                <w:rFonts w:cstheme="minorHAnsi"/>
                <w:b w:val="0"/>
                <w:color w:val="FFFFFF"/>
                <w:sz w:val="18"/>
                <w:szCs w:val="18"/>
              </w:rPr>
            </w:pPr>
            <w:r w:rsidRPr="00641A2C">
              <w:rPr>
                <w:rFonts w:cstheme="minorHAnsi"/>
                <w:b w:val="0"/>
                <w:color w:val="FFFFFF"/>
                <w:sz w:val="18"/>
                <w:szCs w:val="18"/>
              </w:rPr>
              <w:t>Group 2015</w:t>
            </w:r>
          </w:p>
        </w:tc>
        <w:tc>
          <w:tcPr>
            <w:tcW w:w="1220" w:type="dxa"/>
            <w:noWrap/>
            <w:hideMark/>
          </w:tcPr>
          <w:p w14:paraId="59EA3010" w14:textId="77777777" w:rsidR="00641A2C" w:rsidRPr="00641A2C" w:rsidRDefault="00641A2C" w:rsidP="0092186A">
            <w:pPr>
              <w:cnfStyle w:val="100000000000" w:firstRow="1" w:lastRow="0" w:firstColumn="0" w:lastColumn="0" w:oddVBand="0" w:evenVBand="0" w:oddHBand="0" w:evenHBand="0" w:firstRowFirstColumn="0" w:firstRowLastColumn="0" w:lastRowFirstColumn="0" w:lastRowLastColumn="0"/>
              <w:rPr>
                <w:rFonts w:cstheme="minorHAnsi"/>
                <w:b w:val="0"/>
                <w:color w:val="FFFFFF"/>
                <w:sz w:val="18"/>
                <w:szCs w:val="18"/>
              </w:rPr>
            </w:pPr>
            <w:r w:rsidRPr="00641A2C">
              <w:rPr>
                <w:rFonts w:cstheme="minorHAnsi"/>
                <w:b w:val="0"/>
                <w:color w:val="FFFFFF"/>
                <w:sz w:val="18"/>
                <w:szCs w:val="18"/>
              </w:rPr>
              <w:t>Group 2016</w:t>
            </w:r>
          </w:p>
        </w:tc>
        <w:tc>
          <w:tcPr>
            <w:tcW w:w="960" w:type="dxa"/>
            <w:noWrap/>
            <w:hideMark/>
          </w:tcPr>
          <w:p w14:paraId="0842AA43" w14:textId="77777777" w:rsidR="00641A2C" w:rsidRPr="00641A2C" w:rsidRDefault="00641A2C" w:rsidP="0092186A">
            <w:pPr>
              <w:cnfStyle w:val="100000000000" w:firstRow="1" w:lastRow="0" w:firstColumn="0" w:lastColumn="0" w:oddVBand="0" w:evenVBand="0" w:oddHBand="0" w:evenHBand="0" w:firstRowFirstColumn="0" w:firstRowLastColumn="0" w:lastRowFirstColumn="0" w:lastRowLastColumn="0"/>
              <w:rPr>
                <w:rFonts w:cstheme="minorHAnsi"/>
                <w:b w:val="0"/>
                <w:color w:val="FFFFFF"/>
                <w:sz w:val="18"/>
                <w:szCs w:val="18"/>
              </w:rPr>
            </w:pPr>
            <w:r w:rsidRPr="00641A2C">
              <w:rPr>
                <w:rFonts w:cstheme="minorHAnsi"/>
                <w:b w:val="0"/>
                <w:color w:val="FFFFFF"/>
                <w:sz w:val="18"/>
                <w:szCs w:val="18"/>
              </w:rPr>
              <w:t xml:space="preserve">       </w:t>
            </w:r>
          </w:p>
        </w:tc>
        <w:tc>
          <w:tcPr>
            <w:tcW w:w="960" w:type="dxa"/>
            <w:noWrap/>
            <w:hideMark/>
          </w:tcPr>
          <w:p w14:paraId="008A74A8" w14:textId="77777777" w:rsidR="00641A2C" w:rsidRPr="00641A2C" w:rsidRDefault="00641A2C" w:rsidP="0092186A">
            <w:pPr>
              <w:cnfStyle w:val="100000000000" w:firstRow="1" w:lastRow="0" w:firstColumn="0" w:lastColumn="0" w:oddVBand="0" w:evenVBand="0" w:oddHBand="0" w:evenHBand="0" w:firstRowFirstColumn="0" w:firstRowLastColumn="0" w:lastRowFirstColumn="0" w:lastRowLastColumn="0"/>
              <w:rPr>
                <w:rFonts w:cstheme="minorHAnsi"/>
                <w:b w:val="0"/>
                <w:color w:val="FFFFFF"/>
                <w:sz w:val="18"/>
                <w:szCs w:val="18"/>
              </w:rPr>
            </w:pPr>
            <w:r w:rsidRPr="00641A2C">
              <w:rPr>
                <w:rFonts w:cstheme="minorHAnsi"/>
                <w:b w:val="0"/>
                <w:color w:val="FFFFFF"/>
                <w:sz w:val="18"/>
                <w:szCs w:val="18"/>
              </w:rPr>
              <w:t xml:space="preserve">       </w:t>
            </w:r>
          </w:p>
        </w:tc>
        <w:tc>
          <w:tcPr>
            <w:tcW w:w="1056" w:type="dxa"/>
            <w:noWrap/>
            <w:hideMark/>
          </w:tcPr>
          <w:p w14:paraId="5AA9F9DE" w14:textId="77777777" w:rsidR="00641A2C" w:rsidRPr="00641A2C" w:rsidRDefault="00641A2C" w:rsidP="0092186A">
            <w:pPr>
              <w:cnfStyle w:val="100000000000" w:firstRow="1" w:lastRow="0" w:firstColumn="0" w:lastColumn="0" w:oddVBand="0" w:evenVBand="0" w:oddHBand="0" w:evenHBand="0" w:firstRowFirstColumn="0" w:firstRowLastColumn="0" w:lastRowFirstColumn="0" w:lastRowLastColumn="0"/>
              <w:rPr>
                <w:rFonts w:cstheme="minorHAnsi"/>
                <w:b w:val="0"/>
                <w:color w:val="FFFFFF"/>
                <w:sz w:val="18"/>
                <w:szCs w:val="18"/>
              </w:rPr>
            </w:pPr>
            <w:r w:rsidRPr="00641A2C">
              <w:rPr>
                <w:rFonts w:cstheme="minorHAnsi"/>
                <w:b w:val="0"/>
                <w:color w:val="FFFFFF"/>
                <w:sz w:val="18"/>
                <w:szCs w:val="18"/>
              </w:rPr>
              <w:t xml:space="preserve">        </w:t>
            </w:r>
          </w:p>
        </w:tc>
        <w:tc>
          <w:tcPr>
            <w:tcW w:w="1348" w:type="dxa"/>
            <w:noWrap/>
            <w:hideMark/>
          </w:tcPr>
          <w:p w14:paraId="45E39344" w14:textId="77777777" w:rsidR="00641A2C" w:rsidRPr="00641A2C" w:rsidRDefault="00641A2C" w:rsidP="0092186A">
            <w:pPr>
              <w:cnfStyle w:val="100000000000" w:firstRow="1" w:lastRow="0" w:firstColumn="0" w:lastColumn="0" w:oddVBand="0" w:evenVBand="0" w:oddHBand="0" w:evenHBand="0" w:firstRowFirstColumn="0" w:firstRowLastColumn="0" w:lastRowFirstColumn="0" w:lastRowLastColumn="0"/>
              <w:rPr>
                <w:rFonts w:cstheme="minorHAnsi"/>
                <w:b w:val="0"/>
                <w:color w:val="FFFFFF"/>
                <w:sz w:val="18"/>
                <w:szCs w:val="18"/>
              </w:rPr>
            </w:pPr>
            <w:r w:rsidRPr="00641A2C">
              <w:rPr>
                <w:rFonts w:cstheme="minorHAnsi"/>
                <w:b w:val="0"/>
                <w:color w:val="FFFFFF"/>
                <w:sz w:val="18"/>
                <w:szCs w:val="18"/>
              </w:rPr>
              <w:t xml:space="preserve">     </w:t>
            </w:r>
          </w:p>
        </w:tc>
      </w:tr>
      <w:tr w:rsidR="00626F08" w:rsidRPr="00EF456F" w14:paraId="6BAD082A" w14:textId="77777777" w:rsidTr="00290BE8">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843" w:type="dxa"/>
            <w:vMerge/>
            <w:hideMark/>
          </w:tcPr>
          <w:p w14:paraId="6B8E318F" w14:textId="77777777" w:rsidR="00641A2C" w:rsidRPr="00641A2C" w:rsidRDefault="00641A2C" w:rsidP="0092186A">
            <w:pPr>
              <w:rPr>
                <w:rFonts w:cstheme="minorHAnsi"/>
                <w:b w:val="0"/>
                <w:color w:val="FFFFFF"/>
                <w:sz w:val="18"/>
                <w:szCs w:val="18"/>
              </w:rPr>
            </w:pPr>
          </w:p>
        </w:tc>
        <w:tc>
          <w:tcPr>
            <w:tcW w:w="1260" w:type="dxa"/>
            <w:noWrap/>
            <w:hideMark/>
          </w:tcPr>
          <w:p w14:paraId="49101DB4" w14:textId="77777777" w:rsidR="00641A2C" w:rsidRPr="00641A2C" w:rsidRDefault="00641A2C" w:rsidP="0092186A">
            <w:pPr>
              <w:cnfStyle w:val="000000100000" w:firstRow="0" w:lastRow="0" w:firstColumn="0" w:lastColumn="0" w:oddVBand="0" w:evenVBand="0" w:oddHBand="1" w:evenHBand="0" w:firstRowFirstColumn="0" w:firstRowLastColumn="0" w:lastRowFirstColumn="0" w:lastRowLastColumn="0"/>
              <w:rPr>
                <w:rFonts w:cstheme="minorHAnsi"/>
                <w:b/>
                <w:color w:val="FFFFFF"/>
                <w:sz w:val="18"/>
                <w:szCs w:val="18"/>
              </w:rPr>
            </w:pPr>
            <w:r w:rsidRPr="00641A2C">
              <w:rPr>
                <w:rFonts w:cstheme="minorHAnsi"/>
                <w:b/>
                <w:color w:val="FFFFFF"/>
                <w:sz w:val="18"/>
                <w:szCs w:val="18"/>
              </w:rPr>
              <w:t>Av.Abund</w:t>
            </w:r>
          </w:p>
        </w:tc>
        <w:tc>
          <w:tcPr>
            <w:tcW w:w="1220" w:type="dxa"/>
            <w:noWrap/>
            <w:hideMark/>
          </w:tcPr>
          <w:p w14:paraId="0A506BD1" w14:textId="77777777" w:rsidR="00641A2C" w:rsidRPr="00641A2C" w:rsidRDefault="00641A2C" w:rsidP="0092186A">
            <w:pPr>
              <w:cnfStyle w:val="000000100000" w:firstRow="0" w:lastRow="0" w:firstColumn="0" w:lastColumn="0" w:oddVBand="0" w:evenVBand="0" w:oddHBand="1" w:evenHBand="0" w:firstRowFirstColumn="0" w:firstRowLastColumn="0" w:lastRowFirstColumn="0" w:lastRowLastColumn="0"/>
              <w:rPr>
                <w:rFonts w:cstheme="minorHAnsi"/>
                <w:b/>
                <w:color w:val="FFFFFF"/>
                <w:sz w:val="18"/>
                <w:szCs w:val="18"/>
              </w:rPr>
            </w:pPr>
            <w:r w:rsidRPr="00641A2C">
              <w:rPr>
                <w:rFonts w:cstheme="minorHAnsi"/>
                <w:b/>
                <w:color w:val="FFFFFF"/>
                <w:sz w:val="18"/>
                <w:szCs w:val="18"/>
              </w:rPr>
              <w:t>Av.Abund</w:t>
            </w:r>
          </w:p>
        </w:tc>
        <w:tc>
          <w:tcPr>
            <w:tcW w:w="960" w:type="dxa"/>
            <w:noWrap/>
            <w:hideMark/>
          </w:tcPr>
          <w:p w14:paraId="4A44FA35" w14:textId="77777777" w:rsidR="00641A2C" w:rsidRPr="00641A2C" w:rsidRDefault="00641A2C" w:rsidP="0092186A">
            <w:pPr>
              <w:cnfStyle w:val="000000100000" w:firstRow="0" w:lastRow="0" w:firstColumn="0" w:lastColumn="0" w:oddVBand="0" w:evenVBand="0" w:oddHBand="1" w:evenHBand="0" w:firstRowFirstColumn="0" w:firstRowLastColumn="0" w:lastRowFirstColumn="0" w:lastRowLastColumn="0"/>
              <w:rPr>
                <w:rFonts w:cstheme="minorHAnsi"/>
                <w:b/>
                <w:color w:val="FFFFFF"/>
                <w:sz w:val="18"/>
                <w:szCs w:val="18"/>
              </w:rPr>
            </w:pPr>
            <w:r w:rsidRPr="00641A2C">
              <w:rPr>
                <w:rFonts w:cstheme="minorHAnsi"/>
                <w:b/>
                <w:color w:val="FFFFFF"/>
                <w:sz w:val="18"/>
                <w:szCs w:val="18"/>
              </w:rPr>
              <w:t>Av.Diss</w:t>
            </w:r>
          </w:p>
        </w:tc>
        <w:tc>
          <w:tcPr>
            <w:tcW w:w="960" w:type="dxa"/>
            <w:noWrap/>
            <w:hideMark/>
          </w:tcPr>
          <w:p w14:paraId="533F8F75" w14:textId="77777777" w:rsidR="00641A2C" w:rsidRPr="00641A2C" w:rsidRDefault="00641A2C" w:rsidP="0092186A">
            <w:pPr>
              <w:cnfStyle w:val="000000100000" w:firstRow="0" w:lastRow="0" w:firstColumn="0" w:lastColumn="0" w:oddVBand="0" w:evenVBand="0" w:oddHBand="1" w:evenHBand="0" w:firstRowFirstColumn="0" w:firstRowLastColumn="0" w:lastRowFirstColumn="0" w:lastRowLastColumn="0"/>
              <w:rPr>
                <w:rFonts w:cstheme="minorHAnsi"/>
                <w:b/>
                <w:color w:val="FFFFFF"/>
                <w:sz w:val="18"/>
                <w:szCs w:val="18"/>
              </w:rPr>
            </w:pPr>
            <w:r w:rsidRPr="00641A2C">
              <w:rPr>
                <w:rFonts w:cstheme="minorHAnsi"/>
                <w:b/>
                <w:color w:val="FFFFFF"/>
                <w:sz w:val="18"/>
                <w:szCs w:val="18"/>
              </w:rPr>
              <w:t>Diss/SD</w:t>
            </w:r>
          </w:p>
        </w:tc>
        <w:tc>
          <w:tcPr>
            <w:tcW w:w="1056" w:type="dxa"/>
            <w:noWrap/>
            <w:hideMark/>
          </w:tcPr>
          <w:p w14:paraId="486F4AED" w14:textId="77777777" w:rsidR="00641A2C" w:rsidRPr="00641A2C" w:rsidRDefault="00641A2C" w:rsidP="0092186A">
            <w:pPr>
              <w:cnfStyle w:val="000000100000" w:firstRow="0" w:lastRow="0" w:firstColumn="0" w:lastColumn="0" w:oddVBand="0" w:evenVBand="0" w:oddHBand="1" w:evenHBand="0" w:firstRowFirstColumn="0" w:firstRowLastColumn="0" w:lastRowFirstColumn="0" w:lastRowLastColumn="0"/>
              <w:rPr>
                <w:rFonts w:cstheme="minorHAnsi"/>
                <w:b/>
                <w:color w:val="FFFFFF"/>
                <w:sz w:val="18"/>
                <w:szCs w:val="18"/>
              </w:rPr>
            </w:pPr>
            <w:r w:rsidRPr="00641A2C">
              <w:rPr>
                <w:rFonts w:cstheme="minorHAnsi"/>
                <w:b/>
                <w:color w:val="FFFFFF"/>
                <w:sz w:val="18"/>
                <w:szCs w:val="18"/>
              </w:rPr>
              <w:t>Contrib%</w:t>
            </w:r>
          </w:p>
        </w:tc>
        <w:tc>
          <w:tcPr>
            <w:tcW w:w="1348" w:type="dxa"/>
            <w:noWrap/>
            <w:hideMark/>
          </w:tcPr>
          <w:p w14:paraId="709A549D" w14:textId="77777777" w:rsidR="00641A2C" w:rsidRPr="00641A2C" w:rsidRDefault="00641A2C" w:rsidP="0092186A">
            <w:pPr>
              <w:cnfStyle w:val="000000100000" w:firstRow="0" w:lastRow="0" w:firstColumn="0" w:lastColumn="0" w:oddVBand="0" w:evenVBand="0" w:oddHBand="1" w:evenHBand="0" w:firstRowFirstColumn="0" w:firstRowLastColumn="0" w:lastRowFirstColumn="0" w:lastRowLastColumn="0"/>
              <w:rPr>
                <w:rFonts w:cstheme="minorHAnsi"/>
                <w:b/>
                <w:color w:val="FFFFFF"/>
                <w:sz w:val="18"/>
                <w:szCs w:val="18"/>
              </w:rPr>
            </w:pPr>
            <w:r w:rsidRPr="00641A2C">
              <w:rPr>
                <w:rFonts w:cstheme="minorHAnsi"/>
                <w:b/>
                <w:color w:val="FFFFFF"/>
                <w:sz w:val="18"/>
                <w:szCs w:val="18"/>
              </w:rPr>
              <w:t>Cum.%</w:t>
            </w:r>
          </w:p>
        </w:tc>
      </w:tr>
      <w:tr w:rsidR="00626F08" w:rsidRPr="00EF456F" w14:paraId="1CE29A14" w14:textId="77777777" w:rsidTr="00290BE8">
        <w:trPr>
          <w:trHeight w:val="315"/>
        </w:trPr>
        <w:tc>
          <w:tcPr>
            <w:cnfStyle w:val="001000000000" w:firstRow="0" w:lastRow="0" w:firstColumn="1" w:lastColumn="0" w:oddVBand="0" w:evenVBand="0" w:oddHBand="0" w:evenHBand="0" w:firstRowFirstColumn="0" w:firstRowLastColumn="0" w:lastRowFirstColumn="0" w:lastRowLastColumn="0"/>
            <w:tcW w:w="1843" w:type="dxa"/>
            <w:noWrap/>
            <w:hideMark/>
          </w:tcPr>
          <w:p w14:paraId="681F1A48" w14:textId="77777777" w:rsidR="00641A2C" w:rsidRPr="00641A2C" w:rsidRDefault="00641A2C" w:rsidP="0092186A">
            <w:pPr>
              <w:rPr>
                <w:rFonts w:cstheme="minorHAnsi"/>
                <w:b w:val="0"/>
                <w:sz w:val="18"/>
                <w:szCs w:val="18"/>
              </w:rPr>
            </w:pPr>
            <w:r w:rsidRPr="00641A2C">
              <w:rPr>
                <w:rFonts w:cstheme="minorHAnsi"/>
                <w:b w:val="0"/>
                <w:sz w:val="18"/>
                <w:szCs w:val="18"/>
              </w:rPr>
              <w:t>Murray cod</w:t>
            </w:r>
          </w:p>
        </w:tc>
        <w:tc>
          <w:tcPr>
            <w:tcW w:w="1260" w:type="dxa"/>
            <w:noWrap/>
            <w:hideMark/>
          </w:tcPr>
          <w:p w14:paraId="0C403312" w14:textId="77777777" w:rsidR="00641A2C" w:rsidRPr="00641A2C" w:rsidRDefault="00641A2C" w:rsidP="0092186A">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3.86</w:t>
            </w:r>
          </w:p>
        </w:tc>
        <w:tc>
          <w:tcPr>
            <w:tcW w:w="1220" w:type="dxa"/>
            <w:noWrap/>
            <w:hideMark/>
          </w:tcPr>
          <w:p w14:paraId="15F3F722" w14:textId="77777777" w:rsidR="00641A2C" w:rsidRPr="00641A2C" w:rsidRDefault="00641A2C" w:rsidP="0092186A">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0.00</w:t>
            </w:r>
          </w:p>
        </w:tc>
        <w:tc>
          <w:tcPr>
            <w:tcW w:w="960" w:type="dxa"/>
            <w:noWrap/>
            <w:hideMark/>
          </w:tcPr>
          <w:p w14:paraId="4B5C92AA" w14:textId="77777777" w:rsidR="00641A2C" w:rsidRPr="00641A2C" w:rsidRDefault="00641A2C" w:rsidP="0092186A">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26.10</w:t>
            </w:r>
          </w:p>
        </w:tc>
        <w:tc>
          <w:tcPr>
            <w:tcW w:w="960" w:type="dxa"/>
            <w:noWrap/>
            <w:hideMark/>
          </w:tcPr>
          <w:p w14:paraId="39737041" w14:textId="77777777" w:rsidR="00641A2C" w:rsidRPr="00641A2C" w:rsidRDefault="00641A2C" w:rsidP="0092186A">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5.06</w:t>
            </w:r>
          </w:p>
        </w:tc>
        <w:tc>
          <w:tcPr>
            <w:tcW w:w="1056" w:type="dxa"/>
            <w:noWrap/>
            <w:hideMark/>
          </w:tcPr>
          <w:p w14:paraId="1CA6480E" w14:textId="77777777" w:rsidR="00641A2C" w:rsidRPr="00641A2C" w:rsidRDefault="00641A2C" w:rsidP="0092186A">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30.90</w:t>
            </w:r>
          </w:p>
        </w:tc>
        <w:tc>
          <w:tcPr>
            <w:tcW w:w="1348" w:type="dxa"/>
            <w:noWrap/>
            <w:hideMark/>
          </w:tcPr>
          <w:p w14:paraId="3226FDC7" w14:textId="77777777" w:rsidR="00641A2C" w:rsidRPr="00641A2C" w:rsidRDefault="00641A2C" w:rsidP="0092186A">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41A2C">
              <w:rPr>
                <w:rFonts w:cstheme="minorHAnsi"/>
                <w:sz w:val="18"/>
                <w:szCs w:val="18"/>
              </w:rPr>
              <w:t>30.90</w:t>
            </w:r>
          </w:p>
        </w:tc>
      </w:tr>
      <w:tr w:rsidR="00626F08" w:rsidRPr="00EF456F" w14:paraId="05247D78" w14:textId="77777777" w:rsidTr="00290BE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43" w:type="dxa"/>
            <w:noWrap/>
            <w:hideMark/>
          </w:tcPr>
          <w:p w14:paraId="3C3DC27D" w14:textId="77777777" w:rsidR="00641A2C" w:rsidRPr="00641A2C" w:rsidRDefault="00641A2C" w:rsidP="0092186A">
            <w:pPr>
              <w:rPr>
                <w:rFonts w:cstheme="minorHAnsi"/>
                <w:b w:val="0"/>
                <w:sz w:val="18"/>
                <w:szCs w:val="18"/>
              </w:rPr>
            </w:pPr>
            <w:r w:rsidRPr="00641A2C">
              <w:rPr>
                <w:rFonts w:cstheme="minorHAnsi"/>
                <w:b w:val="0"/>
                <w:sz w:val="18"/>
                <w:szCs w:val="18"/>
              </w:rPr>
              <w:t>Flatheaded gudgeon</w:t>
            </w:r>
          </w:p>
        </w:tc>
        <w:tc>
          <w:tcPr>
            <w:tcW w:w="1260" w:type="dxa"/>
            <w:noWrap/>
            <w:hideMark/>
          </w:tcPr>
          <w:p w14:paraId="285B0B5B" w14:textId="77777777" w:rsidR="00641A2C" w:rsidRPr="00641A2C" w:rsidRDefault="00641A2C" w:rsidP="0092186A">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3.14</w:t>
            </w:r>
          </w:p>
        </w:tc>
        <w:tc>
          <w:tcPr>
            <w:tcW w:w="1220" w:type="dxa"/>
            <w:noWrap/>
            <w:hideMark/>
          </w:tcPr>
          <w:p w14:paraId="47CF62A6" w14:textId="77777777" w:rsidR="00641A2C" w:rsidRPr="00641A2C" w:rsidRDefault="00641A2C" w:rsidP="0092186A">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0.00</w:t>
            </w:r>
          </w:p>
        </w:tc>
        <w:tc>
          <w:tcPr>
            <w:tcW w:w="960" w:type="dxa"/>
            <w:noWrap/>
            <w:hideMark/>
          </w:tcPr>
          <w:p w14:paraId="7A0843CE" w14:textId="77777777" w:rsidR="00641A2C" w:rsidRPr="00641A2C" w:rsidRDefault="00641A2C" w:rsidP="0092186A">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20.96</w:t>
            </w:r>
          </w:p>
        </w:tc>
        <w:tc>
          <w:tcPr>
            <w:tcW w:w="960" w:type="dxa"/>
            <w:noWrap/>
            <w:hideMark/>
          </w:tcPr>
          <w:p w14:paraId="2A1E3D4F" w14:textId="77777777" w:rsidR="00641A2C" w:rsidRPr="00641A2C" w:rsidRDefault="00641A2C" w:rsidP="0092186A">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5.72</w:t>
            </w:r>
          </w:p>
        </w:tc>
        <w:tc>
          <w:tcPr>
            <w:tcW w:w="1056" w:type="dxa"/>
            <w:noWrap/>
            <w:hideMark/>
          </w:tcPr>
          <w:p w14:paraId="6522C2C2" w14:textId="77777777" w:rsidR="00641A2C" w:rsidRPr="00641A2C" w:rsidRDefault="00641A2C" w:rsidP="0092186A">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24.82</w:t>
            </w:r>
          </w:p>
        </w:tc>
        <w:tc>
          <w:tcPr>
            <w:tcW w:w="1348" w:type="dxa"/>
            <w:noWrap/>
            <w:hideMark/>
          </w:tcPr>
          <w:p w14:paraId="01967C20" w14:textId="77777777" w:rsidR="00641A2C" w:rsidRPr="00641A2C" w:rsidRDefault="00641A2C" w:rsidP="0092186A">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641A2C">
              <w:rPr>
                <w:rFonts w:cstheme="minorHAnsi"/>
                <w:sz w:val="18"/>
                <w:szCs w:val="18"/>
              </w:rPr>
              <w:t>55.72</w:t>
            </w:r>
          </w:p>
        </w:tc>
      </w:tr>
      <w:tr w:rsidR="00626F08" w:rsidRPr="00EF456F" w14:paraId="7B42B12D" w14:textId="77777777" w:rsidTr="00290BE8">
        <w:trPr>
          <w:trHeight w:val="300"/>
        </w:trPr>
        <w:tc>
          <w:tcPr>
            <w:cnfStyle w:val="001000000000" w:firstRow="0" w:lastRow="0" w:firstColumn="1" w:lastColumn="0" w:oddVBand="0" w:evenVBand="0" w:oddHBand="0" w:evenHBand="0" w:firstRowFirstColumn="0" w:firstRowLastColumn="0" w:lastRowFirstColumn="0" w:lastRowLastColumn="0"/>
            <w:tcW w:w="1843" w:type="dxa"/>
            <w:noWrap/>
            <w:hideMark/>
          </w:tcPr>
          <w:p w14:paraId="63EE0DA7" w14:textId="77777777" w:rsidR="00641A2C" w:rsidRPr="00641A2C" w:rsidRDefault="00641A2C" w:rsidP="0092186A">
            <w:pPr>
              <w:rPr>
                <w:rFonts w:cstheme="minorHAnsi"/>
                <w:b w:val="0"/>
                <w:sz w:val="18"/>
                <w:szCs w:val="18"/>
              </w:rPr>
            </w:pPr>
            <w:r w:rsidRPr="00641A2C">
              <w:rPr>
                <w:rFonts w:cstheme="minorHAnsi"/>
                <w:b w:val="0"/>
                <w:sz w:val="18"/>
                <w:szCs w:val="18"/>
              </w:rPr>
              <w:t>Common carp</w:t>
            </w:r>
          </w:p>
        </w:tc>
        <w:tc>
          <w:tcPr>
            <w:tcW w:w="1260" w:type="dxa"/>
            <w:noWrap/>
            <w:hideMark/>
          </w:tcPr>
          <w:p w14:paraId="3E8EB9AF" w14:textId="77777777" w:rsidR="00641A2C" w:rsidRPr="00641A2C" w:rsidRDefault="00641A2C" w:rsidP="0092186A">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1.14</w:t>
            </w:r>
          </w:p>
        </w:tc>
        <w:tc>
          <w:tcPr>
            <w:tcW w:w="1220" w:type="dxa"/>
            <w:noWrap/>
            <w:hideMark/>
          </w:tcPr>
          <w:p w14:paraId="04764C63" w14:textId="77777777" w:rsidR="00641A2C" w:rsidRPr="00641A2C" w:rsidRDefault="00641A2C" w:rsidP="0092186A">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3.26</w:t>
            </w:r>
          </w:p>
        </w:tc>
        <w:tc>
          <w:tcPr>
            <w:tcW w:w="960" w:type="dxa"/>
            <w:noWrap/>
            <w:hideMark/>
          </w:tcPr>
          <w:p w14:paraId="495D3553" w14:textId="77777777" w:rsidR="00641A2C" w:rsidRPr="00641A2C" w:rsidRDefault="00641A2C" w:rsidP="0092186A">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13.08</w:t>
            </w:r>
          </w:p>
        </w:tc>
        <w:tc>
          <w:tcPr>
            <w:tcW w:w="960" w:type="dxa"/>
            <w:noWrap/>
            <w:hideMark/>
          </w:tcPr>
          <w:p w14:paraId="17D3964F" w14:textId="77777777" w:rsidR="00641A2C" w:rsidRPr="00641A2C" w:rsidRDefault="00641A2C" w:rsidP="0092186A">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1.40</w:t>
            </w:r>
          </w:p>
        </w:tc>
        <w:tc>
          <w:tcPr>
            <w:tcW w:w="1056" w:type="dxa"/>
            <w:noWrap/>
            <w:hideMark/>
          </w:tcPr>
          <w:p w14:paraId="2B3A106B" w14:textId="77777777" w:rsidR="00641A2C" w:rsidRPr="00641A2C" w:rsidRDefault="00641A2C" w:rsidP="0092186A">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15.49</w:t>
            </w:r>
          </w:p>
        </w:tc>
        <w:tc>
          <w:tcPr>
            <w:tcW w:w="1348" w:type="dxa"/>
            <w:noWrap/>
            <w:hideMark/>
          </w:tcPr>
          <w:p w14:paraId="6D94A9CB" w14:textId="77777777" w:rsidR="00641A2C" w:rsidRPr="00641A2C" w:rsidRDefault="00641A2C" w:rsidP="0092186A">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41A2C">
              <w:rPr>
                <w:rFonts w:cstheme="minorHAnsi"/>
                <w:sz w:val="18"/>
                <w:szCs w:val="18"/>
              </w:rPr>
              <w:t>71.21</w:t>
            </w:r>
          </w:p>
        </w:tc>
      </w:tr>
      <w:tr w:rsidR="00626F08" w:rsidRPr="00EF456F" w14:paraId="3AEE8A92" w14:textId="77777777" w:rsidTr="00290BE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43" w:type="dxa"/>
            <w:noWrap/>
            <w:hideMark/>
          </w:tcPr>
          <w:p w14:paraId="489402DC" w14:textId="77777777" w:rsidR="00641A2C" w:rsidRPr="00641A2C" w:rsidRDefault="00641A2C" w:rsidP="0092186A">
            <w:pPr>
              <w:rPr>
                <w:rFonts w:cstheme="minorHAnsi"/>
                <w:b w:val="0"/>
                <w:sz w:val="18"/>
                <w:szCs w:val="18"/>
              </w:rPr>
            </w:pPr>
            <w:r w:rsidRPr="00641A2C">
              <w:rPr>
                <w:rFonts w:cstheme="minorHAnsi"/>
                <w:b w:val="0"/>
                <w:sz w:val="18"/>
                <w:szCs w:val="18"/>
              </w:rPr>
              <w:t>Australian smelt</w:t>
            </w:r>
          </w:p>
        </w:tc>
        <w:tc>
          <w:tcPr>
            <w:tcW w:w="1260" w:type="dxa"/>
            <w:noWrap/>
            <w:hideMark/>
          </w:tcPr>
          <w:p w14:paraId="713E80F8" w14:textId="77777777" w:rsidR="00641A2C" w:rsidRPr="00641A2C" w:rsidRDefault="00641A2C" w:rsidP="0092186A">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1.48</w:t>
            </w:r>
          </w:p>
        </w:tc>
        <w:tc>
          <w:tcPr>
            <w:tcW w:w="1220" w:type="dxa"/>
            <w:noWrap/>
            <w:hideMark/>
          </w:tcPr>
          <w:p w14:paraId="05E69C23" w14:textId="77777777" w:rsidR="00641A2C" w:rsidRPr="00641A2C" w:rsidRDefault="00641A2C" w:rsidP="0092186A">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0.00</w:t>
            </w:r>
          </w:p>
        </w:tc>
        <w:tc>
          <w:tcPr>
            <w:tcW w:w="960" w:type="dxa"/>
            <w:noWrap/>
            <w:hideMark/>
          </w:tcPr>
          <w:p w14:paraId="7B00AFDF" w14:textId="77777777" w:rsidR="00641A2C" w:rsidRPr="00641A2C" w:rsidRDefault="00641A2C" w:rsidP="0092186A">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9.96</w:t>
            </w:r>
          </w:p>
        </w:tc>
        <w:tc>
          <w:tcPr>
            <w:tcW w:w="960" w:type="dxa"/>
            <w:noWrap/>
            <w:hideMark/>
          </w:tcPr>
          <w:p w14:paraId="6467F0F3" w14:textId="77777777" w:rsidR="00641A2C" w:rsidRPr="00641A2C" w:rsidRDefault="00641A2C" w:rsidP="0092186A">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2.52</w:t>
            </w:r>
          </w:p>
        </w:tc>
        <w:tc>
          <w:tcPr>
            <w:tcW w:w="1056" w:type="dxa"/>
            <w:noWrap/>
            <w:hideMark/>
          </w:tcPr>
          <w:p w14:paraId="02938CB2" w14:textId="77777777" w:rsidR="00641A2C" w:rsidRPr="00641A2C" w:rsidRDefault="00641A2C" w:rsidP="0092186A">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11.79</w:t>
            </w:r>
          </w:p>
        </w:tc>
        <w:tc>
          <w:tcPr>
            <w:tcW w:w="1348" w:type="dxa"/>
            <w:noWrap/>
            <w:hideMark/>
          </w:tcPr>
          <w:p w14:paraId="71894A26" w14:textId="77777777" w:rsidR="00641A2C" w:rsidRPr="00641A2C" w:rsidRDefault="00641A2C" w:rsidP="0092186A">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641A2C">
              <w:rPr>
                <w:rFonts w:cstheme="minorHAnsi"/>
                <w:sz w:val="18"/>
                <w:szCs w:val="18"/>
              </w:rPr>
              <w:t>83.01</w:t>
            </w:r>
          </w:p>
        </w:tc>
      </w:tr>
      <w:tr w:rsidR="00626F08" w:rsidRPr="00EF456F" w14:paraId="1B2A2BBC" w14:textId="77777777" w:rsidTr="00290BE8">
        <w:trPr>
          <w:trHeight w:val="300"/>
        </w:trPr>
        <w:tc>
          <w:tcPr>
            <w:cnfStyle w:val="001000000000" w:firstRow="0" w:lastRow="0" w:firstColumn="1" w:lastColumn="0" w:oddVBand="0" w:evenVBand="0" w:oddHBand="0" w:evenHBand="0" w:firstRowFirstColumn="0" w:firstRowLastColumn="0" w:lastRowFirstColumn="0" w:lastRowLastColumn="0"/>
            <w:tcW w:w="1843" w:type="dxa"/>
            <w:noWrap/>
            <w:hideMark/>
          </w:tcPr>
          <w:p w14:paraId="6C46C9B2" w14:textId="77777777" w:rsidR="00641A2C" w:rsidRPr="00641A2C" w:rsidRDefault="00641A2C" w:rsidP="0092186A">
            <w:pPr>
              <w:rPr>
                <w:rFonts w:cstheme="minorHAnsi"/>
                <w:b w:val="0"/>
                <w:sz w:val="18"/>
                <w:szCs w:val="18"/>
              </w:rPr>
            </w:pPr>
            <w:r w:rsidRPr="00641A2C">
              <w:rPr>
                <w:rFonts w:cstheme="minorHAnsi"/>
                <w:b w:val="0"/>
                <w:sz w:val="18"/>
                <w:szCs w:val="18"/>
              </w:rPr>
              <w:t>Carp gudgeon</w:t>
            </w:r>
          </w:p>
        </w:tc>
        <w:tc>
          <w:tcPr>
            <w:tcW w:w="1260" w:type="dxa"/>
            <w:noWrap/>
            <w:hideMark/>
          </w:tcPr>
          <w:p w14:paraId="72B49684" w14:textId="77777777" w:rsidR="00641A2C" w:rsidRPr="00641A2C" w:rsidRDefault="00641A2C" w:rsidP="0092186A">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1.35</w:t>
            </w:r>
          </w:p>
        </w:tc>
        <w:tc>
          <w:tcPr>
            <w:tcW w:w="1220" w:type="dxa"/>
            <w:noWrap/>
            <w:hideMark/>
          </w:tcPr>
          <w:p w14:paraId="14FF32AD" w14:textId="77777777" w:rsidR="00641A2C" w:rsidRPr="00641A2C" w:rsidRDefault="00641A2C" w:rsidP="0092186A">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0.00</w:t>
            </w:r>
          </w:p>
        </w:tc>
        <w:tc>
          <w:tcPr>
            <w:tcW w:w="960" w:type="dxa"/>
            <w:noWrap/>
            <w:hideMark/>
          </w:tcPr>
          <w:p w14:paraId="1D47DFE8" w14:textId="77777777" w:rsidR="00641A2C" w:rsidRPr="00641A2C" w:rsidRDefault="00641A2C" w:rsidP="0092186A">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9.01</w:t>
            </w:r>
          </w:p>
        </w:tc>
        <w:tc>
          <w:tcPr>
            <w:tcW w:w="960" w:type="dxa"/>
            <w:noWrap/>
            <w:hideMark/>
          </w:tcPr>
          <w:p w14:paraId="69657E93" w14:textId="77777777" w:rsidR="00641A2C" w:rsidRPr="00641A2C" w:rsidRDefault="00641A2C" w:rsidP="0092186A">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5.78</w:t>
            </w:r>
          </w:p>
        </w:tc>
        <w:tc>
          <w:tcPr>
            <w:tcW w:w="1056" w:type="dxa"/>
            <w:noWrap/>
            <w:hideMark/>
          </w:tcPr>
          <w:p w14:paraId="75B5CF8D" w14:textId="77777777" w:rsidR="00641A2C" w:rsidRPr="00641A2C" w:rsidRDefault="00641A2C" w:rsidP="0092186A">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10.67</w:t>
            </w:r>
          </w:p>
        </w:tc>
        <w:tc>
          <w:tcPr>
            <w:tcW w:w="1348" w:type="dxa"/>
            <w:noWrap/>
            <w:hideMark/>
          </w:tcPr>
          <w:p w14:paraId="5AE8419E" w14:textId="77777777" w:rsidR="00641A2C" w:rsidRPr="00641A2C" w:rsidRDefault="00641A2C" w:rsidP="0092186A">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41A2C">
              <w:rPr>
                <w:rFonts w:cstheme="minorHAnsi"/>
                <w:sz w:val="18"/>
                <w:szCs w:val="18"/>
              </w:rPr>
              <w:t>93.67</w:t>
            </w:r>
          </w:p>
        </w:tc>
      </w:tr>
    </w:tbl>
    <w:p w14:paraId="0260938E" w14:textId="77777777" w:rsidR="00203D5B" w:rsidRDefault="00203D5B">
      <w:r>
        <w:br w:type="page"/>
      </w:r>
    </w:p>
    <w:p w14:paraId="4118A3FB" w14:textId="77777777" w:rsidR="00641A2C" w:rsidRPr="00641A2C" w:rsidRDefault="00641A2C" w:rsidP="00641A2C">
      <w:pPr>
        <w:spacing w:after="0"/>
        <w:rPr>
          <w:rFonts w:eastAsia="Times New Roman" w:cstheme="minorHAnsi"/>
          <w:color w:val="000000"/>
        </w:rPr>
      </w:pPr>
      <w:r w:rsidRPr="00641A2C">
        <w:rPr>
          <w:rFonts w:eastAsia="Times New Roman" w:cstheme="minorHAnsi"/>
          <w:color w:val="000000"/>
        </w:rPr>
        <w:t>Groups 2014 &amp; 2017</w:t>
      </w:r>
    </w:p>
    <w:p w14:paraId="6957BB35" w14:textId="77777777" w:rsidR="00641A2C" w:rsidRPr="00641A2C" w:rsidRDefault="00641A2C" w:rsidP="00641A2C">
      <w:pPr>
        <w:spacing w:after="0"/>
      </w:pPr>
      <w:r w:rsidRPr="00641A2C">
        <w:rPr>
          <w:rFonts w:eastAsia="Times New Roman" w:cstheme="minorHAnsi"/>
          <w:color w:val="000000"/>
        </w:rPr>
        <w:t>Average dissimilarity = 47.25</w:t>
      </w:r>
    </w:p>
    <w:tbl>
      <w:tblPr>
        <w:tblStyle w:val="GridTable5Dark-Accent11"/>
        <w:tblW w:w="8647" w:type="dxa"/>
        <w:tblLook w:val="04A0" w:firstRow="1" w:lastRow="0" w:firstColumn="1" w:lastColumn="0" w:noHBand="0" w:noVBand="1"/>
      </w:tblPr>
      <w:tblGrid>
        <w:gridCol w:w="1843"/>
        <w:gridCol w:w="1260"/>
        <w:gridCol w:w="1220"/>
        <w:gridCol w:w="960"/>
        <w:gridCol w:w="960"/>
        <w:gridCol w:w="1056"/>
        <w:gridCol w:w="1348"/>
      </w:tblGrid>
      <w:tr w:rsidR="00626F08" w:rsidRPr="00EF456F" w14:paraId="22F8429F" w14:textId="77777777" w:rsidTr="00290BE8">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43" w:type="dxa"/>
            <w:vMerge w:val="restart"/>
            <w:noWrap/>
            <w:hideMark/>
          </w:tcPr>
          <w:p w14:paraId="65B5D717" w14:textId="77777777" w:rsidR="00641A2C" w:rsidRPr="00641A2C" w:rsidRDefault="00641A2C" w:rsidP="0092186A">
            <w:pPr>
              <w:jc w:val="center"/>
              <w:rPr>
                <w:rFonts w:cstheme="minorHAnsi"/>
                <w:b w:val="0"/>
                <w:color w:val="FFFFFF"/>
                <w:sz w:val="18"/>
                <w:szCs w:val="18"/>
              </w:rPr>
            </w:pPr>
            <w:r w:rsidRPr="00641A2C">
              <w:rPr>
                <w:rFonts w:cstheme="minorHAnsi"/>
                <w:b w:val="0"/>
                <w:color w:val="FFFFFF"/>
                <w:sz w:val="18"/>
                <w:szCs w:val="18"/>
              </w:rPr>
              <w:t>Species</w:t>
            </w:r>
          </w:p>
        </w:tc>
        <w:tc>
          <w:tcPr>
            <w:tcW w:w="1260" w:type="dxa"/>
            <w:noWrap/>
            <w:hideMark/>
          </w:tcPr>
          <w:p w14:paraId="0C096A58" w14:textId="77777777" w:rsidR="00641A2C" w:rsidRPr="00641A2C" w:rsidRDefault="00641A2C" w:rsidP="0092186A">
            <w:pPr>
              <w:cnfStyle w:val="100000000000" w:firstRow="1" w:lastRow="0" w:firstColumn="0" w:lastColumn="0" w:oddVBand="0" w:evenVBand="0" w:oddHBand="0" w:evenHBand="0" w:firstRowFirstColumn="0" w:firstRowLastColumn="0" w:lastRowFirstColumn="0" w:lastRowLastColumn="0"/>
              <w:rPr>
                <w:rFonts w:cstheme="minorHAnsi"/>
                <w:b w:val="0"/>
                <w:color w:val="FFFFFF"/>
                <w:sz w:val="18"/>
                <w:szCs w:val="18"/>
              </w:rPr>
            </w:pPr>
            <w:r w:rsidRPr="00641A2C">
              <w:rPr>
                <w:rFonts w:cstheme="minorHAnsi"/>
                <w:b w:val="0"/>
                <w:color w:val="FFFFFF"/>
                <w:sz w:val="18"/>
                <w:szCs w:val="18"/>
              </w:rPr>
              <w:t>Group 2014</w:t>
            </w:r>
          </w:p>
        </w:tc>
        <w:tc>
          <w:tcPr>
            <w:tcW w:w="1220" w:type="dxa"/>
            <w:noWrap/>
            <w:hideMark/>
          </w:tcPr>
          <w:p w14:paraId="60417567" w14:textId="77777777" w:rsidR="00641A2C" w:rsidRPr="00641A2C" w:rsidRDefault="00641A2C" w:rsidP="0092186A">
            <w:pPr>
              <w:cnfStyle w:val="100000000000" w:firstRow="1" w:lastRow="0" w:firstColumn="0" w:lastColumn="0" w:oddVBand="0" w:evenVBand="0" w:oddHBand="0" w:evenHBand="0" w:firstRowFirstColumn="0" w:firstRowLastColumn="0" w:lastRowFirstColumn="0" w:lastRowLastColumn="0"/>
              <w:rPr>
                <w:rFonts w:cstheme="minorHAnsi"/>
                <w:b w:val="0"/>
                <w:color w:val="FFFFFF"/>
                <w:sz w:val="18"/>
                <w:szCs w:val="18"/>
              </w:rPr>
            </w:pPr>
            <w:r w:rsidRPr="00641A2C">
              <w:rPr>
                <w:rFonts w:cstheme="minorHAnsi"/>
                <w:b w:val="0"/>
                <w:color w:val="FFFFFF"/>
                <w:sz w:val="18"/>
                <w:szCs w:val="18"/>
              </w:rPr>
              <w:t>Group 2017</w:t>
            </w:r>
          </w:p>
        </w:tc>
        <w:tc>
          <w:tcPr>
            <w:tcW w:w="960" w:type="dxa"/>
            <w:noWrap/>
            <w:hideMark/>
          </w:tcPr>
          <w:p w14:paraId="4A41DC8A" w14:textId="77777777" w:rsidR="00641A2C" w:rsidRPr="00641A2C" w:rsidRDefault="00641A2C" w:rsidP="0092186A">
            <w:pPr>
              <w:cnfStyle w:val="100000000000" w:firstRow="1" w:lastRow="0" w:firstColumn="0" w:lastColumn="0" w:oddVBand="0" w:evenVBand="0" w:oddHBand="0" w:evenHBand="0" w:firstRowFirstColumn="0" w:firstRowLastColumn="0" w:lastRowFirstColumn="0" w:lastRowLastColumn="0"/>
              <w:rPr>
                <w:rFonts w:cstheme="minorHAnsi"/>
                <w:b w:val="0"/>
                <w:color w:val="FFFFFF"/>
                <w:sz w:val="18"/>
                <w:szCs w:val="18"/>
              </w:rPr>
            </w:pPr>
            <w:r w:rsidRPr="00641A2C">
              <w:rPr>
                <w:rFonts w:cstheme="minorHAnsi"/>
                <w:b w:val="0"/>
                <w:color w:val="FFFFFF"/>
                <w:sz w:val="18"/>
                <w:szCs w:val="18"/>
              </w:rPr>
              <w:t xml:space="preserve">       </w:t>
            </w:r>
          </w:p>
        </w:tc>
        <w:tc>
          <w:tcPr>
            <w:tcW w:w="960" w:type="dxa"/>
            <w:noWrap/>
            <w:hideMark/>
          </w:tcPr>
          <w:p w14:paraId="5BB67817" w14:textId="77777777" w:rsidR="00641A2C" w:rsidRPr="00641A2C" w:rsidRDefault="00641A2C" w:rsidP="0092186A">
            <w:pPr>
              <w:cnfStyle w:val="100000000000" w:firstRow="1" w:lastRow="0" w:firstColumn="0" w:lastColumn="0" w:oddVBand="0" w:evenVBand="0" w:oddHBand="0" w:evenHBand="0" w:firstRowFirstColumn="0" w:firstRowLastColumn="0" w:lastRowFirstColumn="0" w:lastRowLastColumn="0"/>
              <w:rPr>
                <w:rFonts w:cstheme="minorHAnsi"/>
                <w:b w:val="0"/>
                <w:color w:val="FFFFFF"/>
                <w:sz w:val="18"/>
                <w:szCs w:val="18"/>
              </w:rPr>
            </w:pPr>
            <w:r w:rsidRPr="00641A2C">
              <w:rPr>
                <w:rFonts w:cstheme="minorHAnsi"/>
                <w:b w:val="0"/>
                <w:color w:val="FFFFFF"/>
                <w:sz w:val="18"/>
                <w:szCs w:val="18"/>
              </w:rPr>
              <w:t xml:space="preserve">       </w:t>
            </w:r>
          </w:p>
        </w:tc>
        <w:tc>
          <w:tcPr>
            <w:tcW w:w="1056" w:type="dxa"/>
            <w:noWrap/>
            <w:hideMark/>
          </w:tcPr>
          <w:p w14:paraId="022A0205" w14:textId="77777777" w:rsidR="00641A2C" w:rsidRPr="00641A2C" w:rsidRDefault="00641A2C" w:rsidP="0092186A">
            <w:pPr>
              <w:cnfStyle w:val="100000000000" w:firstRow="1" w:lastRow="0" w:firstColumn="0" w:lastColumn="0" w:oddVBand="0" w:evenVBand="0" w:oddHBand="0" w:evenHBand="0" w:firstRowFirstColumn="0" w:firstRowLastColumn="0" w:lastRowFirstColumn="0" w:lastRowLastColumn="0"/>
              <w:rPr>
                <w:rFonts w:cstheme="minorHAnsi"/>
                <w:b w:val="0"/>
                <w:color w:val="FFFFFF"/>
                <w:sz w:val="18"/>
                <w:szCs w:val="18"/>
              </w:rPr>
            </w:pPr>
            <w:r w:rsidRPr="00641A2C">
              <w:rPr>
                <w:rFonts w:cstheme="minorHAnsi"/>
                <w:b w:val="0"/>
                <w:color w:val="FFFFFF"/>
                <w:sz w:val="18"/>
                <w:szCs w:val="18"/>
              </w:rPr>
              <w:t xml:space="preserve">        </w:t>
            </w:r>
          </w:p>
        </w:tc>
        <w:tc>
          <w:tcPr>
            <w:tcW w:w="1348" w:type="dxa"/>
            <w:noWrap/>
            <w:hideMark/>
          </w:tcPr>
          <w:p w14:paraId="209C305E" w14:textId="77777777" w:rsidR="00641A2C" w:rsidRPr="00641A2C" w:rsidRDefault="00641A2C" w:rsidP="0092186A">
            <w:pPr>
              <w:cnfStyle w:val="100000000000" w:firstRow="1" w:lastRow="0" w:firstColumn="0" w:lastColumn="0" w:oddVBand="0" w:evenVBand="0" w:oddHBand="0" w:evenHBand="0" w:firstRowFirstColumn="0" w:firstRowLastColumn="0" w:lastRowFirstColumn="0" w:lastRowLastColumn="0"/>
              <w:rPr>
                <w:rFonts w:cstheme="minorHAnsi"/>
                <w:b w:val="0"/>
                <w:color w:val="FFFFFF"/>
                <w:sz w:val="18"/>
                <w:szCs w:val="18"/>
              </w:rPr>
            </w:pPr>
            <w:r w:rsidRPr="00641A2C">
              <w:rPr>
                <w:rFonts w:cstheme="minorHAnsi"/>
                <w:b w:val="0"/>
                <w:color w:val="FFFFFF"/>
                <w:sz w:val="18"/>
                <w:szCs w:val="18"/>
              </w:rPr>
              <w:t xml:space="preserve">     </w:t>
            </w:r>
          </w:p>
        </w:tc>
      </w:tr>
      <w:tr w:rsidR="00626F08" w:rsidRPr="00EF456F" w14:paraId="34BE192F" w14:textId="77777777" w:rsidTr="00290BE8">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843" w:type="dxa"/>
            <w:vMerge/>
            <w:hideMark/>
          </w:tcPr>
          <w:p w14:paraId="29208848" w14:textId="77777777" w:rsidR="00641A2C" w:rsidRPr="00641A2C" w:rsidRDefault="00641A2C" w:rsidP="0092186A">
            <w:pPr>
              <w:rPr>
                <w:rFonts w:cstheme="minorHAnsi"/>
                <w:b w:val="0"/>
                <w:color w:val="FFFFFF"/>
                <w:sz w:val="18"/>
                <w:szCs w:val="18"/>
              </w:rPr>
            </w:pPr>
          </w:p>
        </w:tc>
        <w:tc>
          <w:tcPr>
            <w:tcW w:w="1260" w:type="dxa"/>
            <w:noWrap/>
            <w:hideMark/>
          </w:tcPr>
          <w:p w14:paraId="601906AC" w14:textId="77777777" w:rsidR="00641A2C" w:rsidRPr="00641A2C" w:rsidRDefault="00641A2C" w:rsidP="0092186A">
            <w:pPr>
              <w:cnfStyle w:val="000000100000" w:firstRow="0" w:lastRow="0" w:firstColumn="0" w:lastColumn="0" w:oddVBand="0" w:evenVBand="0" w:oddHBand="1" w:evenHBand="0" w:firstRowFirstColumn="0" w:firstRowLastColumn="0" w:lastRowFirstColumn="0" w:lastRowLastColumn="0"/>
              <w:rPr>
                <w:rFonts w:cstheme="minorHAnsi"/>
                <w:b/>
                <w:color w:val="FFFFFF"/>
                <w:sz w:val="18"/>
                <w:szCs w:val="18"/>
              </w:rPr>
            </w:pPr>
            <w:r w:rsidRPr="00641A2C">
              <w:rPr>
                <w:rFonts w:cstheme="minorHAnsi"/>
                <w:b/>
                <w:color w:val="FFFFFF"/>
                <w:sz w:val="18"/>
                <w:szCs w:val="18"/>
              </w:rPr>
              <w:t>Av.Abund</w:t>
            </w:r>
          </w:p>
        </w:tc>
        <w:tc>
          <w:tcPr>
            <w:tcW w:w="1220" w:type="dxa"/>
            <w:noWrap/>
            <w:hideMark/>
          </w:tcPr>
          <w:p w14:paraId="3B21F07E" w14:textId="77777777" w:rsidR="00641A2C" w:rsidRPr="00641A2C" w:rsidRDefault="00641A2C" w:rsidP="0092186A">
            <w:pPr>
              <w:cnfStyle w:val="000000100000" w:firstRow="0" w:lastRow="0" w:firstColumn="0" w:lastColumn="0" w:oddVBand="0" w:evenVBand="0" w:oddHBand="1" w:evenHBand="0" w:firstRowFirstColumn="0" w:firstRowLastColumn="0" w:lastRowFirstColumn="0" w:lastRowLastColumn="0"/>
              <w:rPr>
                <w:rFonts w:cstheme="minorHAnsi"/>
                <w:b/>
                <w:color w:val="FFFFFF"/>
                <w:sz w:val="18"/>
                <w:szCs w:val="18"/>
              </w:rPr>
            </w:pPr>
            <w:r w:rsidRPr="00641A2C">
              <w:rPr>
                <w:rFonts w:cstheme="minorHAnsi"/>
                <w:b/>
                <w:color w:val="FFFFFF"/>
                <w:sz w:val="18"/>
                <w:szCs w:val="18"/>
              </w:rPr>
              <w:t>Av.Abund</w:t>
            </w:r>
          </w:p>
        </w:tc>
        <w:tc>
          <w:tcPr>
            <w:tcW w:w="960" w:type="dxa"/>
            <w:noWrap/>
            <w:hideMark/>
          </w:tcPr>
          <w:p w14:paraId="2013DCDB" w14:textId="77777777" w:rsidR="00641A2C" w:rsidRPr="00641A2C" w:rsidRDefault="00641A2C" w:rsidP="0092186A">
            <w:pPr>
              <w:cnfStyle w:val="000000100000" w:firstRow="0" w:lastRow="0" w:firstColumn="0" w:lastColumn="0" w:oddVBand="0" w:evenVBand="0" w:oddHBand="1" w:evenHBand="0" w:firstRowFirstColumn="0" w:firstRowLastColumn="0" w:lastRowFirstColumn="0" w:lastRowLastColumn="0"/>
              <w:rPr>
                <w:rFonts w:cstheme="minorHAnsi"/>
                <w:b/>
                <w:color w:val="FFFFFF"/>
                <w:sz w:val="18"/>
                <w:szCs w:val="18"/>
              </w:rPr>
            </w:pPr>
            <w:r w:rsidRPr="00641A2C">
              <w:rPr>
                <w:rFonts w:cstheme="minorHAnsi"/>
                <w:b/>
                <w:color w:val="FFFFFF"/>
                <w:sz w:val="18"/>
                <w:szCs w:val="18"/>
              </w:rPr>
              <w:t>Av.Diss</w:t>
            </w:r>
          </w:p>
        </w:tc>
        <w:tc>
          <w:tcPr>
            <w:tcW w:w="960" w:type="dxa"/>
            <w:noWrap/>
            <w:hideMark/>
          </w:tcPr>
          <w:p w14:paraId="350C712F" w14:textId="77777777" w:rsidR="00641A2C" w:rsidRPr="00641A2C" w:rsidRDefault="00641A2C" w:rsidP="0092186A">
            <w:pPr>
              <w:cnfStyle w:val="000000100000" w:firstRow="0" w:lastRow="0" w:firstColumn="0" w:lastColumn="0" w:oddVBand="0" w:evenVBand="0" w:oddHBand="1" w:evenHBand="0" w:firstRowFirstColumn="0" w:firstRowLastColumn="0" w:lastRowFirstColumn="0" w:lastRowLastColumn="0"/>
              <w:rPr>
                <w:rFonts w:cstheme="minorHAnsi"/>
                <w:b/>
                <w:color w:val="FFFFFF"/>
                <w:sz w:val="18"/>
                <w:szCs w:val="18"/>
              </w:rPr>
            </w:pPr>
            <w:r w:rsidRPr="00641A2C">
              <w:rPr>
                <w:rFonts w:cstheme="minorHAnsi"/>
                <w:b/>
                <w:color w:val="FFFFFF"/>
                <w:sz w:val="18"/>
                <w:szCs w:val="18"/>
              </w:rPr>
              <w:t>Diss/SD</w:t>
            </w:r>
          </w:p>
        </w:tc>
        <w:tc>
          <w:tcPr>
            <w:tcW w:w="1056" w:type="dxa"/>
            <w:noWrap/>
            <w:hideMark/>
          </w:tcPr>
          <w:p w14:paraId="395EF7AF" w14:textId="77777777" w:rsidR="00641A2C" w:rsidRPr="00641A2C" w:rsidRDefault="00641A2C" w:rsidP="0092186A">
            <w:pPr>
              <w:cnfStyle w:val="000000100000" w:firstRow="0" w:lastRow="0" w:firstColumn="0" w:lastColumn="0" w:oddVBand="0" w:evenVBand="0" w:oddHBand="1" w:evenHBand="0" w:firstRowFirstColumn="0" w:firstRowLastColumn="0" w:lastRowFirstColumn="0" w:lastRowLastColumn="0"/>
              <w:rPr>
                <w:rFonts w:cstheme="minorHAnsi"/>
                <w:b/>
                <w:color w:val="FFFFFF"/>
                <w:sz w:val="18"/>
                <w:szCs w:val="18"/>
              </w:rPr>
            </w:pPr>
            <w:r w:rsidRPr="00641A2C">
              <w:rPr>
                <w:rFonts w:cstheme="minorHAnsi"/>
                <w:b/>
                <w:color w:val="FFFFFF"/>
                <w:sz w:val="18"/>
                <w:szCs w:val="18"/>
              </w:rPr>
              <w:t>Contrib%</w:t>
            </w:r>
          </w:p>
        </w:tc>
        <w:tc>
          <w:tcPr>
            <w:tcW w:w="1348" w:type="dxa"/>
            <w:noWrap/>
            <w:hideMark/>
          </w:tcPr>
          <w:p w14:paraId="0B50C5BA" w14:textId="77777777" w:rsidR="00641A2C" w:rsidRPr="00641A2C" w:rsidRDefault="00641A2C" w:rsidP="0092186A">
            <w:pPr>
              <w:cnfStyle w:val="000000100000" w:firstRow="0" w:lastRow="0" w:firstColumn="0" w:lastColumn="0" w:oddVBand="0" w:evenVBand="0" w:oddHBand="1" w:evenHBand="0" w:firstRowFirstColumn="0" w:firstRowLastColumn="0" w:lastRowFirstColumn="0" w:lastRowLastColumn="0"/>
              <w:rPr>
                <w:rFonts w:cstheme="minorHAnsi"/>
                <w:b/>
                <w:color w:val="FFFFFF"/>
                <w:sz w:val="18"/>
                <w:szCs w:val="18"/>
              </w:rPr>
            </w:pPr>
            <w:r w:rsidRPr="00641A2C">
              <w:rPr>
                <w:rFonts w:cstheme="minorHAnsi"/>
                <w:b/>
                <w:color w:val="FFFFFF"/>
                <w:sz w:val="18"/>
                <w:szCs w:val="18"/>
              </w:rPr>
              <w:t>Cum.%</w:t>
            </w:r>
          </w:p>
        </w:tc>
      </w:tr>
      <w:tr w:rsidR="00626F08" w:rsidRPr="00EF456F" w14:paraId="37976749" w14:textId="77777777" w:rsidTr="00290BE8">
        <w:trPr>
          <w:trHeight w:val="315"/>
        </w:trPr>
        <w:tc>
          <w:tcPr>
            <w:cnfStyle w:val="001000000000" w:firstRow="0" w:lastRow="0" w:firstColumn="1" w:lastColumn="0" w:oddVBand="0" w:evenVBand="0" w:oddHBand="0" w:evenHBand="0" w:firstRowFirstColumn="0" w:firstRowLastColumn="0" w:lastRowFirstColumn="0" w:lastRowLastColumn="0"/>
            <w:tcW w:w="1843" w:type="dxa"/>
            <w:noWrap/>
            <w:hideMark/>
          </w:tcPr>
          <w:p w14:paraId="7BD8E4C8" w14:textId="77777777" w:rsidR="00641A2C" w:rsidRPr="00641A2C" w:rsidRDefault="00641A2C" w:rsidP="0092186A">
            <w:pPr>
              <w:rPr>
                <w:rFonts w:cstheme="minorHAnsi"/>
                <w:b w:val="0"/>
                <w:sz w:val="18"/>
                <w:szCs w:val="18"/>
              </w:rPr>
            </w:pPr>
            <w:r w:rsidRPr="00641A2C">
              <w:rPr>
                <w:rFonts w:cstheme="minorHAnsi"/>
                <w:b w:val="0"/>
                <w:sz w:val="18"/>
                <w:szCs w:val="18"/>
              </w:rPr>
              <w:t>Australian smelt</w:t>
            </w:r>
          </w:p>
        </w:tc>
        <w:tc>
          <w:tcPr>
            <w:tcW w:w="1260" w:type="dxa"/>
            <w:noWrap/>
            <w:hideMark/>
          </w:tcPr>
          <w:p w14:paraId="4ACDBC26" w14:textId="77777777" w:rsidR="00641A2C" w:rsidRPr="00641A2C" w:rsidRDefault="00641A2C" w:rsidP="0092186A">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1.71</w:t>
            </w:r>
          </w:p>
        </w:tc>
        <w:tc>
          <w:tcPr>
            <w:tcW w:w="1220" w:type="dxa"/>
            <w:noWrap/>
            <w:hideMark/>
          </w:tcPr>
          <w:p w14:paraId="51B7E26F" w14:textId="77777777" w:rsidR="00641A2C" w:rsidRPr="00641A2C" w:rsidRDefault="00641A2C" w:rsidP="0092186A">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5.44</w:t>
            </w:r>
          </w:p>
        </w:tc>
        <w:tc>
          <w:tcPr>
            <w:tcW w:w="960" w:type="dxa"/>
            <w:noWrap/>
            <w:hideMark/>
          </w:tcPr>
          <w:p w14:paraId="167693FE" w14:textId="77777777" w:rsidR="00641A2C" w:rsidRPr="00641A2C" w:rsidRDefault="00641A2C" w:rsidP="0092186A">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16.19</w:t>
            </w:r>
          </w:p>
        </w:tc>
        <w:tc>
          <w:tcPr>
            <w:tcW w:w="960" w:type="dxa"/>
            <w:noWrap/>
            <w:hideMark/>
          </w:tcPr>
          <w:p w14:paraId="5E183EAE" w14:textId="77777777" w:rsidR="00641A2C" w:rsidRPr="00641A2C" w:rsidRDefault="00641A2C" w:rsidP="0092186A">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3.47</w:t>
            </w:r>
          </w:p>
        </w:tc>
        <w:tc>
          <w:tcPr>
            <w:tcW w:w="1056" w:type="dxa"/>
            <w:noWrap/>
            <w:hideMark/>
          </w:tcPr>
          <w:p w14:paraId="63297705" w14:textId="77777777" w:rsidR="00641A2C" w:rsidRPr="00641A2C" w:rsidRDefault="00641A2C" w:rsidP="0092186A">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34.26</w:t>
            </w:r>
          </w:p>
        </w:tc>
        <w:tc>
          <w:tcPr>
            <w:tcW w:w="1348" w:type="dxa"/>
            <w:noWrap/>
            <w:hideMark/>
          </w:tcPr>
          <w:p w14:paraId="48C7E48A" w14:textId="77777777" w:rsidR="00641A2C" w:rsidRPr="00641A2C" w:rsidRDefault="00641A2C" w:rsidP="0092186A">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41A2C">
              <w:rPr>
                <w:rFonts w:cstheme="minorHAnsi"/>
                <w:sz w:val="18"/>
                <w:szCs w:val="18"/>
              </w:rPr>
              <w:t>34.26</w:t>
            </w:r>
          </w:p>
        </w:tc>
      </w:tr>
      <w:tr w:rsidR="00626F08" w:rsidRPr="00EF456F" w14:paraId="19323F7F" w14:textId="77777777" w:rsidTr="00290BE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43" w:type="dxa"/>
            <w:noWrap/>
            <w:hideMark/>
          </w:tcPr>
          <w:p w14:paraId="46623D9A" w14:textId="77777777" w:rsidR="00641A2C" w:rsidRPr="00641A2C" w:rsidRDefault="00641A2C" w:rsidP="0092186A">
            <w:pPr>
              <w:rPr>
                <w:rFonts w:cstheme="minorHAnsi"/>
                <w:b w:val="0"/>
                <w:sz w:val="18"/>
                <w:szCs w:val="18"/>
              </w:rPr>
            </w:pPr>
            <w:r w:rsidRPr="00641A2C">
              <w:rPr>
                <w:rFonts w:cstheme="minorHAnsi"/>
                <w:b w:val="0"/>
                <w:sz w:val="18"/>
                <w:szCs w:val="18"/>
              </w:rPr>
              <w:t>Common carp</w:t>
            </w:r>
          </w:p>
        </w:tc>
        <w:tc>
          <w:tcPr>
            <w:tcW w:w="1260" w:type="dxa"/>
            <w:noWrap/>
            <w:hideMark/>
          </w:tcPr>
          <w:p w14:paraId="41E20DDE" w14:textId="77777777" w:rsidR="00641A2C" w:rsidRPr="00641A2C" w:rsidRDefault="00641A2C" w:rsidP="0092186A">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0.33</w:t>
            </w:r>
          </w:p>
        </w:tc>
        <w:tc>
          <w:tcPr>
            <w:tcW w:w="1220" w:type="dxa"/>
            <w:noWrap/>
            <w:hideMark/>
          </w:tcPr>
          <w:p w14:paraId="183ADE15" w14:textId="77777777" w:rsidR="00641A2C" w:rsidRPr="00641A2C" w:rsidRDefault="00641A2C" w:rsidP="0092186A">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2.46</w:t>
            </w:r>
          </w:p>
        </w:tc>
        <w:tc>
          <w:tcPr>
            <w:tcW w:w="960" w:type="dxa"/>
            <w:noWrap/>
            <w:hideMark/>
          </w:tcPr>
          <w:p w14:paraId="25669CB4" w14:textId="77777777" w:rsidR="00641A2C" w:rsidRPr="00641A2C" w:rsidRDefault="00641A2C" w:rsidP="0092186A">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9.07</w:t>
            </w:r>
          </w:p>
        </w:tc>
        <w:tc>
          <w:tcPr>
            <w:tcW w:w="960" w:type="dxa"/>
            <w:noWrap/>
            <w:hideMark/>
          </w:tcPr>
          <w:p w14:paraId="6C966D65" w14:textId="77777777" w:rsidR="00641A2C" w:rsidRPr="00641A2C" w:rsidRDefault="00641A2C" w:rsidP="0092186A">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1.63</w:t>
            </w:r>
          </w:p>
        </w:tc>
        <w:tc>
          <w:tcPr>
            <w:tcW w:w="1056" w:type="dxa"/>
            <w:noWrap/>
            <w:hideMark/>
          </w:tcPr>
          <w:p w14:paraId="61EFAAE2" w14:textId="77777777" w:rsidR="00641A2C" w:rsidRPr="00641A2C" w:rsidRDefault="00641A2C" w:rsidP="0092186A">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19.20</w:t>
            </w:r>
          </w:p>
        </w:tc>
        <w:tc>
          <w:tcPr>
            <w:tcW w:w="1348" w:type="dxa"/>
            <w:noWrap/>
            <w:hideMark/>
          </w:tcPr>
          <w:p w14:paraId="427B8F38" w14:textId="77777777" w:rsidR="00641A2C" w:rsidRPr="00641A2C" w:rsidRDefault="00641A2C" w:rsidP="0092186A">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641A2C">
              <w:rPr>
                <w:rFonts w:cstheme="minorHAnsi"/>
                <w:sz w:val="18"/>
                <w:szCs w:val="18"/>
              </w:rPr>
              <w:t>53.46</w:t>
            </w:r>
          </w:p>
        </w:tc>
      </w:tr>
      <w:tr w:rsidR="00626F08" w:rsidRPr="00EF456F" w14:paraId="060B1822" w14:textId="77777777" w:rsidTr="00290BE8">
        <w:trPr>
          <w:trHeight w:val="300"/>
        </w:trPr>
        <w:tc>
          <w:tcPr>
            <w:cnfStyle w:val="001000000000" w:firstRow="0" w:lastRow="0" w:firstColumn="1" w:lastColumn="0" w:oddVBand="0" w:evenVBand="0" w:oddHBand="0" w:evenHBand="0" w:firstRowFirstColumn="0" w:firstRowLastColumn="0" w:lastRowFirstColumn="0" w:lastRowLastColumn="0"/>
            <w:tcW w:w="1843" w:type="dxa"/>
            <w:noWrap/>
            <w:hideMark/>
          </w:tcPr>
          <w:p w14:paraId="37BAB10C" w14:textId="77777777" w:rsidR="00641A2C" w:rsidRPr="00641A2C" w:rsidRDefault="00641A2C" w:rsidP="0092186A">
            <w:pPr>
              <w:rPr>
                <w:rFonts w:cstheme="minorHAnsi"/>
                <w:b w:val="0"/>
                <w:sz w:val="18"/>
                <w:szCs w:val="18"/>
              </w:rPr>
            </w:pPr>
            <w:r w:rsidRPr="00641A2C">
              <w:rPr>
                <w:rFonts w:cstheme="minorHAnsi"/>
                <w:b w:val="0"/>
                <w:sz w:val="18"/>
                <w:szCs w:val="18"/>
              </w:rPr>
              <w:t>Murray cod</w:t>
            </w:r>
          </w:p>
        </w:tc>
        <w:tc>
          <w:tcPr>
            <w:tcW w:w="1260" w:type="dxa"/>
            <w:noWrap/>
            <w:hideMark/>
          </w:tcPr>
          <w:p w14:paraId="1026DEE5" w14:textId="77777777" w:rsidR="00641A2C" w:rsidRPr="00641A2C" w:rsidRDefault="00641A2C" w:rsidP="0092186A">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3.41</w:t>
            </w:r>
          </w:p>
        </w:tc>
        <w:tc>
          <w:tcPr>
            <w:tcW w:w="1220" w:type="dxa"/>
            <w:noWrap/>
            <w:hideMark/>
          </w:tcPr>
          <w:p w14:paraId="3E41C03F" w14:textId="77777777" w:rsidR="00641A2C" w:rsidRPr="00641A2C" w:rsidRDefault="00641A2C" w:rsidP="0092186A">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1.84</w:t>
            </w:r>
          </w:p>
        </w:tc>
        <w:tc>
          <w:tcPr>
            <w:tcW w:w="960" w:type="dxa"/>
            <w:noWrap/>
            <w:hideMark/>
          </w:tcPr>
          <w:p w14:paraId="7B790E8B" w14:textId="77777777" w:rsidR="00641A2C" w:rsidRPr="00641A2C" w:rsidRDefault="00641A2C" w:rsidP="0092186A">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6.77</w:t>
            </w:r>
          </w:p>
        </w:tc>
        <w:tc>
          <w:tcPr>
            <w:tcW w:w="960" w:type="dxa"/>
            <w:noWrap/>
            <w:hideMark/>
          </w:tcPr>
          <w:p w14:paraId="6E2FECA5" w14:textId="77777777" w:rsidR="00641A2C" w:rsidRPr="00641A2C" w:rsidRDefault="00641A2C" w:rsidP="0092186A">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2.88</w:t>
            </w:r>
          </w:p>
        </w:tc>
        <w:tc>
          <w:tcPr>
            <w:tcW w:w="1056" w:type="dxa"/>
            <w:noWrap/>
            <w:hideMark/>
          </w:tcPr>
          <w:p w14:paraId="3F966369" w14:textId="77777777" w:rsidR="00641A2C" w:rsidRPr="00641A2C" w:rsidRDefault="00641A2C" w:rsidP="0092186A">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14.33</w:t>
            </w:r>
          </w:p>
        </w:tc>
        <w:tc>
          <w:tcPr>
            <w:tcW w:w="1348" w:type="dxa"/>
            <w:noWrap/>
            <w:hideMark/>
          </w:tcPr>
          <w:p w14:paraId="07709B86" w14:textId="77777777" w:rsidR="00641A2C" w:rsidRPr="00641A2C" w:rsidRDefault="00641A2C" w:rsidP="0092186A">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41A2C">
              <w:rPr>
                <w:rFonts w:cstheme="minorHAnsi"/>
                <w:sz w:val="18"/>
                <w:szCs w:val="18"/>
              </w:rPr>
              <w:t>67.79</w:t>
            </w:r>
          </w:p>
        </w:tc>
      </w:tr>
      <w:tr w:rsidR="00626F08" w:rsidRPr="00EF456F" w14:paraId="4F9B1D22" w14:textId="77777777" w:rsidTr="00290BE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43" w:type="dxa"/>
            <w:noWrap/>
            <w:hideMark/>
          </w:tcPr>
          <w:p w14:paraId="72A98985" w14:textId="77777777" w:rsidR="00641A2C" w:rsidRPr="00641A2C" w:rsidRDefault="00641A2C" w:rsidP="0092186A">
            <w:pPr>
              <w:rPr>
                <w:rFonts w:cstheme="minorHAnsi"/>
                <w:b w:val="0"/>
                <w:sz w:val="18"/>
                <w:szCs w:val="18"/>
              </w:rPr>
            </w:pPr>
            <w:r w:rsidRPr="00641A2C">
              <w:rPr>
                <w:rFonts w:cstheme="minorHAnsi"/>
                <w:b w:val="0"/>
                <w:sz w:val="18"/>
                <w:szCs w:val="18"/>
              </w:rPr>
              <w:t>Eastern Gambusia</w:t>
            </w:r>
          </w:p>
        </w:tc>
        <w:tc>
          <w:tcPr>
            <w:tcW w:w="1260" w:type="dxa"/>
            <w:noWrap/>
            <w:hideMark/>
          </w:tcPr>
          <w:p w14:paraId="6D0DA3DB" w14:textId="77777777" w:rsidR="00641A2C" w:rsidRPr="00641A2C" w:rsidRDefault="00641A2C" w:rsidP="0092186A">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0.67</w:t>
            </w:r>
          </w:p>
        </w:tc>
        <w:tc>
          <w:tcPr>
            <w:tcW w:w="1220" w:type="dxa"/>
            <w:noWrap/>
            <w:hideMark/>
          </w:tcPr>
          <w:p w14:paraId="3F54022B" w14:textId="77777777" w:rsidR="00641A2C" w:rsidRPr="00641A2C" w:rsidRDefault="00641A2C" w:rsidP="0092186A">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1.84</w:t>
            </w:r>
          </w:p>
        </w:tc>
        <w:tc>
          <w:tcPr>
            <w:tcW w:w="960" w:type="dxa"/>
            <w:noWrap/>
            <w:hideMark/>
          </w:tcPr>
          <w:p w14:paraId="14E3FDF8" w14:textId="77777777" w:rsidR="00641A2C" w:rsidRPr="00641A2C" w:rsidRDefault="00641A2C" w:rsidP="0092186A">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5.91</w:t>
            </w:r>
          </w:p>
        </w:tc>
        <w:tc>
          <w:tcPr>
            <w:tcW w:w="960" w:type="dxa"/>
            <w:noWrap/>
            <w:hideMark/>
          </w:tcPr>
          <w:p w14:paraId="0992DE7A" w14:textId="77777777" w:rsidR="00641A2C" w:rsidRPr="00641A2C" w:rsidRDefault="00641A2C" w:rsidP="0092186A">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1.44</w:t>
            </w:r>
          </w:p>
        </w:tc>
        <w:tc>
          <w:tcPr>
            <w:tcW w:w="1056" w:type="dxa"/>
            <w:noWrap/>
            <w:hideMark/>
          </w:tcPr>
          <w:p w14:paraId="626D9774" w14:textId="77777777" w:rsidR="00641A2C" w:rsidRPr="00641A2C" w:rsidRDefault="00641A2C" w:rsidP="0092186A">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12.52</w:t>
            </w:r>
          </w:p>
        </w:tc>
        <w:tc>
          <w:tcPr>
            <w:tcW w:w="1348" w:type="dxa"/>
            <w:noWrap/>
            <w:hideMark/>
          </w:tcPr>
          <w:p w14:paraId="215832A1" w14:textId="77777777" w:rsidR="00641A2C" w:rsidRPr="00641A2C" w:rsidRDefault="00641A2C" w:rsidP="0092186A">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641A2C">
              <w:rPr>
                <w:rFonts w:cstheme="minorHAnsi"/>
                <w:sz w:val="18"/>
                <w:szCs w:val="18"/>
              </w:rPr>
              <w:t>80.30</w:t>
            </w:r>
          </w:p>
        </w:tc>
      </w:tr>
      <w:tr w:rsidR="00626F08" w:rsidRPr="00EF456F" w14:paraId="0FA150AA" w14:textId="77777777" w:rsidTr="00290BE8">
        <w:trPr>
          <w:trHeight w:val="300"/>
        </w:trPr>
        <w:tc>
          <w:tcPr>
            <w:cnfStyle w:val="001000000000" w:firstRow="0" w:lastRow="0" w:firstColumn="1" w:lastColumn="0" w:oddVBand="0" w:evenVBand="0" w:oddHBand="0" w:evenHBand="0" w:firstRowFirstColumn="0" w:firstRowLastColumn="0" w:lastRowFirstColumn="0" w:lastRowLastColumn="0"/>
            <w:tcW w:w="1843" w:type="dxa"/>
            <w:noWrap/>
            <w:hideMark/>
          </w:tcPr>
          <w:p w14:paraId="0CB9889B" w14:textId="77777777" w:rsidR="00641A2C" w:rsidRPr="00641A2C" w:rsidRDefault="00641A2C" w:rsidP="0092186A">
            <w:pPr>
              <w:rPr>
                <w:rFonts w:cstheme="minorHAnsi"/>
                <w:b w:val="0"/>
                <w:sz w:val="18"/>
                <w:szCs w:val="18"/>
              </w:rPr>
            </w:pPr>
            <w:r w:rsidRPr="00641A2C">
              <w:rPr>
                <w:rFonts w:cstheme="minorHAnsi"/>
                <w:b w:val="0"/>
                <w:sz w:val="18"/>
                <w:szCs w:val="18"/>
              </w:rPr>
              <w:t>Carp gudgeon</w:t>
            </w:r>
          </w:p>
        </w:tc>
        <w:tc>
          <w:tcPr>
            <w:tcW w:w="1260" w:type="dxa"/>
            <w:noWrap/>
            <w:hideMark/>
          </w:tcPr>
          <w:p w14:paraId="44BA6153" w14:textId="77777777" w:rsidR="00641A2C" w:rsidRPr="00641A2C" w:rsidRDefault="00641A2C" w:rsidP="0092186A">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0.97</w:t>
            </w:r>
          </w:p>
        </w:tc>
        <w:tc>
          <w:tcPr>
            <w:tcW w:w="1220" w:type="dxa"/>
            <w:noWrap/>
            <w:hideMark/>
          </w:tcPr>
          <w:p w14:paraId="3D347DC7" w14:textId="77777777" w:rsidR="00641A2C" w:rsidRPr="00641A2C" w:rsidRDefault="00641A2C" w:rsidP="0092186A">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0.33</w:t>
            </w:r>
          </w:p>
        </w:tc>
        <w:tc>
          <w:tcPr>
            <w:tcW w:w="960" w:type="dxa"/>
            <w:noWrap/>
            <w:hideMark/>
          </w:tcPr>
          <w:p w14:paraId="21C9FFDB" w14:textId="77777777" w:rsidR="00641A2C" w:rsidRPr="00641A2C" w:rsidRDefault="00641A2C" w:rsidP="0092186A">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3.44</w:t>
            </w:r>
          </w:p>
        </w:tc>
        <w:tc>
          <w:tcPr>
            <w:tcW w:w="960" w:type="dxa"/>
            <w:noWrap/>
            <w:hideMark/>
          </w:tcPr>
          <w:p w14:paraId="5D692FC0" w14:textId="77777777" w:rsidR="00641A2C" w:rsidRPr="00641A2C" w:rsidRDefault="00641A2C" w:rsidP="0092186A">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1.33</w:t>
            </w:r>
          </w:p>
        </w:tc>
        <w:tc>
          <w:tcPr>
            <w:tcW w:w="1056" w:type="dxa"/>
            <w:noWrap/>
            <w:hideMark/>
          </w:tcPr>
          <w:p w14:paraId="2759C59F" w14:textId="77777777" w:rsidR="00641A2C" w:rsidRPr="00641A2C" w:rsidRDefault="00641A2C" w:rsidP="0092186A">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7.28</w:t>
            </w:r>
          </w:p>
        </w:tc>
        <w:tc>
          <w:tcPr>
            <w:tcW w:w="1348" w:type="dxa"/>
            <w:noWrap/>
            <w:hideMark/>
          </w:tcPr>
          <w:p w14:paraId="39FF3BAE" w14:textId="77777777" w:rsidR="00641A2C" w:rsidRPr="00641A2C" w:rsidRDefault="00641A2C" w:rsidP="0092186A">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41A2C">
              <w:rPr>
                <w:rFonts w:cstheme="minorHAnsi"/>
                <w:sz w:val="18"/>
                <w:szCs w:val="18"/>
              </w:rPr>
              <w:t>87.58</w:t>
            </w:r>
          </w:p>
        </w:tc>
      </w:tr>
      <w:tr w:rsidR="00626F08" w:rsidRPr="00EF456F" w14:paraId="048D2F56" w14:textId="77777777" w:rsidTr="00290BE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43" w:type="dxa"/>
            <w:noWrap/>
            <w:hideMark/>
          </w:tcPr>
          <w:p w14:paraId="3AA0440D" w14:textId="77777777" w:rsidR="00641A2C" w:rsidRPr="00641A2C" w:rsidRDefault="00641A2C" w:rsidP="0092186A">
            <w:pPr>
              <w:rPr>
                <w:rFonts w:cstheme="minorHAnsi"/>
                <w:b w:val="0"/>
                <w:sz w:val="18"/>
                <w:szCs w:val="18"/>
              </w:rPr>
            </w:pPr>
            <w:r w:rsidRPr="00641A2C">
              <w:rPr>
                <w:rFonts w:cstheme="minorHAnsi"/>
                <w:b w:val="0"/>
                <w:sz w:val="18"/>
                <w:szCs w:val="18"/>
              </w:rPr>
              <w:t>Flatheaded gudgeon</w:t>
            </w:r>
          </w:p>
        </w:tc>
        <w:tc>
          <w:tcPr>
            <w:tcW w:w="1260" w:type="dxa"/>
            <w:noWrap/>
            <w:hideMark/>
          </w:tcPr>
          <w:p w14:paraId="315F8CB4" w14:textId="77777777" w:rsidR="00641A2C" w:rsidRPr="00641A2C" w:rsidRDefault="00641A2C" w:rsidP="0092186A">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1.75</w:t>
            </w:r>
          </w:p>
        </w:tc>
        <w:tc>
          <w:tcPr>
            <w:tcW w:w="1220" w:type="dxa"/>
            <w:noWrap/>
            <w:hideMark/>
          </w:tcPr>
          <w:p w14:paraId="39A59109" w14:textId="77777777" w:rsidR="00641A2C" w:rsidRPr="00641A2C" w:rsidRDefault="00641A2C" w:rsidP="0092186A">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2.44</w:t>
            </w:r>
          </w:p>
        </w:tc>
        <w:tc>
          <w:tcPr>
            <w:tcW w:w="960" w:type="dxa"/>
            <w:noWrap/>
            <w:hideMark/>
          </w:tcPr>
          <w:p w14:paraId="1FB9D03A" w14:textId="77777777" w:rsidR="00641A2C" w:rsidRPr="00641A2C" w:rsidRDefault="00641A2C" w:rsidP="0092186A">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3.24</w:t>
            </w:r>
          </w:p>
        </w:tc>
        <w:tc>
          <w:tcPr>
            <w:tcW w:w="960" w:type="dxa"/>
            <w:noWrap/>
            <w:hideMark/>
          </w:tcPr>
          <w:p w14:paraId="3675FF43" w14:textId="77777777" w:rsidR="00641A2C" w:rsidRPr="00641A2C" w:rsidRDefault="00641A2C" w:rsidP="0092186A">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1.03</w:t>
            </w:r>
          </w:p>
        </w:tc>
        <w:tc>
          <w:tcPr>
            <w:tcW w:w="1056" w:type="dxa"/>
            <w:noWrap/>
            <w:hideMark/>
          </w:tcPr>
          <w:p w14:paraId="67CE7E09" w14:textId="77777777" w:rsidR="00641A2C" w:rsidRPr="00641A2C" w:rsidRDefault="00641A2C" w:rsidP="0092186A">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6.86</w:t>
            </w:r>
          </w:p>
        </w:tc>
        <w:tc>
          <w:tcPr>
            <w:tcW w:w="1348" w:type="dxa"/>
            <w:noWrap/>
            <w:hideMark/>
          </w:tcPr>
          <w:p w14:paraId="77C61128" w14:textId="77777777" w:rsidR="00641A2C" w:rsidRPr="00641A2C" w:rsidRDefault="00641A2C" w:rsidP="0092186A">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641A2C">
              <w:rPr>
                <w:rFonts w:cstheme="minorHAnsi"/>
                <w:sz w:val="18"/>
                <w:szCs w:val="18"/>
              </w:rPr>
              <w:t>94.44</w:t>
            </w:r>
          </w:p>
        </w:tc>
      </w:tr>
    </w:tbl>
    <w:p w14:paraId="69A319EB" w14:textId="77777777" w:rsidR="00641A2C" w:rsidRDefault="00641A2C" w:rsidP="00203D5B">
      <w:pPr>
        <w:spacing w:after="0"/>
      </w:pPr>
    </w:p>
    <w:p w14:paraId="7162219B" w14:textId="77777777" w:rsidR="00641A2C" w:rsidRPr="00641A2C" w:rsidRDefault="00641A2C" w:rsidP="00641A2C">
      <w:pPr>
        <w:spacing w:after="0"/>
        <w:rPr>
          <w:rFonts w:eastAsia="Times New Roman" w:cstheme="minorHAnsi"/>
          <w:color w:val="000000"/>
        </w:rPr>
      </w:pPr>
      <w:r w:rsidRPr="00641A2C">
        <w:rPr>
          <w:rFonts w:eastAsia="Times New Roman" w:cstheme="minorHAnsi"/>
          <w:color w:val="000000"/>
        </w:rPr>
        <w:t>Groups 2015 &amp; 2017</w:t>
      </w:r>
    </w:p>
    <w:p w14:paraId="21946045" w14:textId="5C34D1D1" w:rsidR="00641A2C" w:rsidRPr="00641A2C" w:rsidRDefault="00641A2C" w:rsidP="00641A2C">
      <w:pPr>
        <w:spacing w:after="0"/>
      </w:pPr>
      <w:r w:rsidRPr="00641A2C">
        <w:rPr>
          <w:rFonts w:eastAsia="Times New Roman" w:cstheme="minorHAnsi"/>
          <w:color w:val="000000"/>
        </w:rPr>
        <w:t>Average dissimilarity = 38.23</w:t>
      </w:r>
    </w:p>
    <w:tbl>
      <w:tblPr>
        <w:tblStyle w:val="GridTable5Dark-Accent11"/>
        <w:tblW w:w="8647" w:type="dxa"/>
        <w:tblLook w:val="04A0" w:firstRow="1" w:lastRow="0" w:firstColumn="1" w:lastColumn="0" w:noHBand="0" w:noVBand="1"/>
      </w:tblPr>
      <w:tblGrid>
        <w:gridCol w:w="1843"/>
        <w:gridCol w:w="1260"/>
        <w:gridCol w:w="1220"/>
        <w:gridCol w:w="960"/>
        <w:gridCol w:w="960"/>
        <w:gridCol w:w="1056"/>
        <w:gridCol w:w="1348"/>
      </w:tblGrid>
      <w:tr w:rsidR="00626F08" w:rsidRPr="00EF456F" w14:paraId="1AEDE953" w14:textId="77777777" w:rsidTr="00290BE8">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43" w:type="dxa"/>
            <w:vMerge w:val="restart"/>
            <w:noWrap/>
            <w:hideMark/>
          </w:tcPr>
          <w:p w14:paraId="39DB6A2B" w14:textId="77777777" w:rsidR="003600D9" w:rsidRPr="00641A2C" w:rsidRDefault="003600D9" w:rsidP="002B64B3">
            <w:pPr>
              <w:jc w:val="center"/>
              <w:rPr>
                <w:rFonts w:cstheme="minorHAnsi"/>
                <w:b w:val="0"/>
                <w:color w:val="FFFFFF"/>
                <w:sz w:val="18"/>
                <w:szCs w:val="18"/>
              </w:rPr>
            </w:pPr>
            <w:r w:rsidRPr="00641A2C">
              <w:rPr>
                <w:rFonts w:cstheme="minorHAnsi"/>
                <w:b w:val="0"/>
                <w:color w:val="FFFFFF"/>
                <w:sz w:val="18"/>
                <w:szCs w:val="18"/>
              </w:rPr>
              <w:t>Species</w:t>
            </w:r>
          </w:p>
        </w:tc>
        <w:tc>
          <w:tcPr>
            <w:tcW w:w="1260" w:type="dxa"/>
            <w:noWrap/>
            <w:hideMark/>
          </w:tcPr>
          <w:p w14:paraId="3184C5F8" w14:textId="77777777" w:rsidR="003600D9" w:rsidRPr="00641A2C" w:rsidRDefault="003600D9" w:rsidP="002B64B3">
            <w:pPr>
              <w:cnfStyle w:val="100000000000" w:firstRow="1" w:lastRow="0" w:firstColumn="0" w:lastColumn="0" w:oddVBand="0" w:evenVBand="0" w:oddHBand="0" w:evenHBand="0" w:firstRowFirstColumn="0" w:firstRowLastColumn="0" w:lastRowFirstColumn="0" w:lastRowLastColumn="0"/>
              <w:rPr>
                <w:rFonts w:cstheme="minorHAnsi"/>
                <w:b w:val="0"/>
                <w:color w:val="FFFFFF"/>
                <w:sz w:val="18"/>
                <w:szCs w:val="18"/>
              </w:rPr>
            </w:pPr>
            <w:r w:rsidRPr="00641A2C">
              <w:rPr>
                <w:rFonts w:cstheme="minorHAnsi"/>
                <w:b w:val="0"/>
                <w:color w:val="FFFFFF"/>
                <w:sz w:val="18"/>
                <w:szCs w:val="18"/>
              </w:rPr>
              <w:t>Group 2015</w:t>
            </w:r>
          </w:p>
        </w:tc>
        <w:tc>
          <w:tcPr>
            <w:tcW w:w="1220" w:type="dxa"/>
            <w:noWrap/>
            <w:hideMark/>
          </w:tcPr>
          <w:p w14:paraId="4DAB8679" w14:textId="77777777" w:rsidR="003600D9" w:rsidRPr="00641A2C" w:rsidRDefault="003600D9" w:rsidP="002B64B3">
            <w:pPr>
              <w:cnfStyle w:val="100000000000" w:firstRow="1" w:lastRow="0" w:firstColumn="0" w:lastColumn="0" w:oddVBand="0" w:evenVBand="0" w:oddHBand="0" w:evenHBand="0" w:firstRowFirstColumn="0" w:firstRowLastColumn="0" w:lastRowFirstColumn="0" w:lastRowLastColumn="0"/>
              <w:rPr>
                <w:rFonts w:cstheme="minorHAnsi"/>
                <w:b w:val="0"/>
                <w:color w:val="FFFFFF"/>
                <w:sz w:val="18"/>
                <w:szCs w:val="18"/>
              </w:rPr>
            </w:pPr>
            <w:r w:rsidRPr="00641A2C">
              <w:rPr>
                <w:rFonts w:cstheme="minorHAnsi"/>
                <w:b w:val="0"/>
                <w:color w:val="FFFFFF"/>
                <w:sz w:val="18"/>
                <w:szCs w:val="18"/>
              </w:rPr>
              <w:t>Group 2017</w:t>
            </w:r>
          </w:p>
        </w:tc>
        <w:tc>
          <w:tcPr>
            <w:tcW w:w="960" w:type="dxa"/>
            <w:noWrap/>
            <w:hideMark/>
          </w:tcPr>
          <w:p w14:paraId="48529F75" w14:textId="77777777" w:rsidR="003600D9" w:rsidRPr="00641A2C" w:rsidRDefault="003600D9" w:rsidP="002B64B3">
            <w:pPr>
              <w:cnfStyle w:val="100000000000" w:firstRow="1" w:lastRow="0" w:firstColumn="0" w:lastColumn="0" w:oddVBand="0" w:evenVBand="0" w:oddHBand="0" w:evenHBand="0" w:firstRowFirstColumn="0" w:firstRowLastColumn="0" w:lastRowFirstColumn="0" w:lastRowLastColumn="0"/>
              <w:rPr>
                <w:rFonts w:cstheme="minorHAnsi"/>
                <w:b w:val="0"/>
                <w:color w:val="FFFFFF"/>
                <w:sz w:val="18"/>
                <w:szCs w:val="18"/>
              </w:rPr>
            </w:pPr>
            <w:r w:rsidRPr="00641A2C">
              <w:rPr>
                <w:rFonts w:cstheme="minorHAnsi"/>
                <w:b w:val="0"/>
                <w:color w:val="FFFFFF"/>
                <w:sz w:val="18"/>
                <w:szCs w:val="18"/>
              </w:rPr>
              <w:t xml:space="preserve">       </w:t>
            </w:r>
          </w:p>
        </w:tc>
        <w:tc>
          <w:tcPr>
            <w:tcW w:w="960" w:type="dxa"/>
            <w:noWrap/>
            <w:hideMark/>
          </w:tcPr>
          <w:p w14:paraId="24BC1AA1" w14:textId="77777777" w:rsidR="003600D9" w:rsidRPr="00641A2C" w:rsidRDefault="003600D9" w:rsidP="002B64B3">
            <w:pPr>
              <w:cnfStyle w:val="100000000000" w:firstRow="1" w:lastRow="0" w:firstColumn="0" w:lastColumn="0" w:oddVBand="0" w:evenVBand="0" w:oddHBand="0" w:evenHBand="0" w:firstRowFirstColumn="0" w:firstRowLastColumn="0" w:lastRowFirstColumn="0" w:lastRowLastColumn="0"/>
              <w:rPr>
                <w:rFonts w:cstheme="minorHAnsi"/>
                <w:b w:val="0"/>
                <w:color w:val="FFFFFF"/>
                <w:sz w:val="18"/>
                <w:szCs w:val="18"/>
              </w:rPr>
            </w:pPr>
            <w:r w:rsidRPr="00641A2C">
              <w:rPr>
                <w:rFonts w:cstheme="minorHAnsi"/>
                <w:b w:val="0"/>
                <w:color w:val="FFFFFF"/>
                <w:sz w:val="18"/>
                <w:szCs w:val="18"/>
              </w:rPr>
              <w:t xml:space="preserve">       </w:t>
            </w:r>
          </w:p>
        </w:tc>
        <w:tc>
          <w:tcPr>
            <w:tcW w:w="1056" w:type="dxa"/>
            <w:noWrap/>
            <w:hideMark/>
          </w:tcPr>
          <w:p w14:paraId="5F566522" w14:textId="77777777" w:rsidR="003600D9" w:rsidRPr="00641A2C" w:rsidRDefault="003600D9" w:rsidP="002B64B3">
            <w:pPr>
              <w:cnfStyle w:val="100000000000" w:firstRow="1" w:lastRow="0" w:firstColumn="0" w:lastColumn="0" w:oddVBand="0" w:evenVBand="0" w:oddHBand="0" w:evenHBand="0" w:firstRowFirstColumn="0" w:firstRowLastColumn="0" w:lastRowFirstColumn="0" w:lastRowLastColumn="0"/>
              <w:rPr>
                <w:rFonts w:cstheme="minorHAnsi"/>
                <w:b w:val="0"/>
                <w:color w:val="FFFFFF"/>
                <w:sz w:val="18"/>
                <w:szCs w:val="18"/>
              </w:rPr>
            </w:pPr>
            <w:r w:rsidRPr="00641A2C">
              <w:rPr>
                <w:rFonts w:cstheme="minorHAnsi"/>
                <w:b w:val="0"/>
                <w:color w:val="FFFFFF"/>
                <w:sz w:val="18"/>
                <w:szCs w:val="18"/>
              </w:rPr>
              <w:t xml:space="preserve">        </w:t>
            </w:r>
          </w:p>
        </w:tc>
        <w:tc>
          <w:tcPr>
            <w:tcW w:w="1348" w:type="dxa"/>
            <w:noWrap/>
            <w:hideMark/>
          </w:tcPr>
          <w:p w14:paraId="1072B09B" w14:textId="77777777" w:rsidR="003600D9" w:rsidRPr="00641A2C" w:rsidRDefault="003600D9" w:rsidP="002B64B3">
            <w:pPr>
              <w:cnfStyle w:val="100000000000" w:firstRow="1" w:lastRow="0" w:firstColumn="0" w:lastColumn="0" w:oddVBand="0" w:evenVBand="0" w:oddHBand="0" w:evenHBand="0" w:firstRowFirstColumn="0" w:firstRowLastColumn="0" w:lastRowFirstColumn="0" w:lastRowLastColumn="0"/>
              <w:rPr>
                <w:rFonts w:cstheme="minorHAnsi"/>
                <w:b w:val="0"/>
                <w:color w:val="FFFFFF"/>
                <w:sz w:val="18"/>
                <w:szCs w:val="18"/>
              </w:rPr>
            </w:pPr>
            <w:r w:rsidRPr="00641A2C">
              <w:rPr>
                <w:rFonts w:cstheme="minorHAnsi"/>
                <w:b w:val="0"/>
                <w:color w:val="FFFFFF"/>
                <w:sz w:val="18"/>
                <w:szCs w:val="18"/>
              </w:rPr>
              <w:t xml:space="preserve">     </w:t>
            </w:r>
          </w:p>
        </w:tc>
      </w:tr>
      <w:tr w:rsidR="00626F08" w:rsidRPr="00EF456F" w14:paraId="2A8814B4" w14:textId="77777777" w:rsidTr="00290BE8">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843" w:type="dxa"/>
            <w:vMerge/>
            <w:hideMark/>
          </w:tcPr>
          <w:p w14:paraId="341CE5C7" w14:textId="77777777" w:rsidR="003600D9" w:rsidRPr="00641A2C" w:rsidRDefault="003600D9" w:rsidP="002B64B3">
            <w:pPr>
              <w:rPr>
                <w:rFonts w:cstheme="minorHAnsi"/>
                <w:b w:val="0"/>
                <w:color w:val="FFFFFF"/>
                <w:sz w:val="18"/>
                <w:szCs w:val="18"/>
              </w:rPr>
            </w:pPr>
          </w:p>
        </w:tc>
        <w:tc>
          <w:tcPr>
            <w:tcW w:w="1260" w:type="dxa"/>
            <w:noWrap/>
            <w:hideMark/>
          </w:tcPr>
          <w:p w14:paraId="53A7C7DA" w14:textId="4A408937" w:rsidR="003600D9" w:rsidRPr="00641A2C" w:rsidRDefault="003600D9" w:rsidP="002B64B3">
            <w:pPr>
              <w:cnfStyle w:val="000000100000" w:firstRow="0" w:lastRow="0" w:firstColumn="0" w:lastColumn="0" w:oddVBand="0" w:evenVBand="0" w:oddHBand="1" w:evenHBand="0" w:firstRowFirstColumn="0" w:firstRowLastColumn="0" w:lastRowFirstColumn="0" w:lastRowLastColumn="0"/>
              <w:rPr>
                <w:rFonts w:cstheme="minorHAnsi"/>
                <w:b/>
                <w:color w:val="FFFFFF"/>
                <w:sz w:val="18"/>
                <w:szCs w:val="18"/>
              </w:rPr>
            </w:pPr>
            <w:r w:rsidRPr="00641A2C">
              <w:rPr>
                <w:rFonts w:cstheme="minorHAnsi"/>
                <w:b/>
                <w:color w:val="FFFFFF"/>
                <w:sz w:val="18"/>
                <w:szCs w:val="18"/>
              </w:rPr>
              <w:t>Av.Abund</w:t>
            </w:r>
          </w:p>
        </w:tc>
        <w:tc>
          <w:tcPr>
            <w:tcW w:w="1220" w:type="dxa"/>
            <w:noWrap/>
            <w:hideMark/>
          </w:tcPr>
          <w:p w14:paraId="66AAD7C0" w14:textId="06F1FED8" w:rsidR="003600D9" w:rsidRPr="00641A2C" w:rsidRDefault="003600D9" w:rsidP="002B64B3">
            <w:pPr>
              <w:cnfStyle w:val="000000100000" w:firstRow="0" w:lastRow="0" w:firstColumn="0" w:lastColumn="0" w:oddVBand="0" w:evenVBand="0" w:oddHBand="1" w:evenHBand="0" w:firstRowFirstColumn="0" w:firstRowLastColumn="0" w:lastRowFirstColumn="0" w:lastRowLastColumn="0"/>
              <w:rPr>
                <w:rFonts w:cstheme="minorHAnsi"/>
                <w:b/>
                <w:color w:val="FFFFFF"/>
                <w:sz w:val="18"/>
                <w:szCs w:val="18"/>
              </w:rPr>
            </w:pPr>
            <w:r w:rsidRPr="00641A2C">
              <w:rPr>
                <w:rFonts w:cstheme="minorHAnsi"/>
                <w:b/>
                <w:color w:val="FFFFFF"/>
                <w:sz w:val="18"/>
                <w:szCs w:val="18"/>
              </w:rPr>
              <w:t>Av.Abund</w:t>
            </w:r>
          </w:p>
        </w:tc>
        <w:tc>
          <w:tcPr>
            <w:tcW w:w="960" w:type="dxa"/>
            <w:noWrap/>
            <w:hideMark/>
          </w:tcPr>
          <w:p w14:paraId="4323CD9F" w14:textId="77777777" w:rsidR="003600D9" w:rsidRPr="00641A2C" w:rsidRDefault="003600D9" w:rsidP="002B64B3">
            <w:pPr>
              <w:cnfStyle w:val="000000100000" w:firstRow="0" w:lastRow="0" w:firstColumn="0" w:lastColumn="0" w:oddVBand="0" w:evenVBand="0" w:oddHBand="1" w:evenHBand="0" w:firstRowFirstColumn="0" w:firstRowLastColumn="0" w:lastRowFirstColumn="0" w:lastRowLastColumn="0"/>
              <w:rPr>
                <w:rFonts w:cstheme="minorHAnsi"/>
                <w:b/>
                <w:color w:val="FFFFFF"/>
                <w:sz w:val="18"/>
                <w:szCs w:val="18"/>
              </w:rPr>
            </w:pPr>
            <w:r w:rsidRPr="00641A2C">
              <w:rPr>
                <w:rFonts w:cstheme="minorHAnsi"/>
                <w:b/>
                <w:color w:val="FFFFFF"/>
                <w:sz w:val="18"/>
                <w:szCs w:val="18"/>
              </w:rPr>
              <w:t>Av.Diss</w:t>
            </w:r>
          </w:p>
        </w:tc>
        <w:tc>
          <w:tcPr>
            <w:tcW w:w="960" w:type="dxa"/>
            <w:noWrap/>
            <w:hideMark/>
          </w:tcPr>
          <w:p w14:paraId="4F9423AE" w14:textId="77777777" w:rsidR="003600D9" w:rsidRPr="00641A2C" w:rsidRDefault="003600D9" w:rsidP="002B64B3">
            <w:pPr>
              <w:cnfStyle w:val="000000100000" w:firstRow="0" w:lastRow="0" w:firstColumn="0" w:lastColumn="0" w:oddVBand="0" w:evenVBand="0" w:oddHBand="1" w:evenHBand="0" w:firstRowFirstColumn="0" w:firstRowLastColumn="0" w:lastRowFirstColumn="0" w:lastRowLastColumn="0"/>
              <w:rPr>
                <w:rFonts w:cstheme="minorHAnsi"/>
                <w:b/>
                <w:color w:val="FFFFFF"/>
                <w:sz w:val="18"/>
                <w:szCs w:val="18"/>
              </w:rPr>
            </w:pPr>
            <w:r w:rsidRPr="00641A2C">
              <w:rPr>
                <w:rFonts w:cstheme="minorHAnsi"/>
                <w:b/>
                <w:color w:val="FFFFFF"/>
                <w:sz w:val="18"/>
                <w:szCs w:val="18"/>
              </w:rPr>
              <w:t>Diss/SD</w:t>
            </w:r>
          </w:p>
        </w:tc>
        <w:tc>
          <w:tcPr>
            <w:tcW w:w="1056" w:type="dxa"/>
            <w:noWrap/>
            <w:hideMark/>
          </w:tcPr>
          <w:p w14:paraId="012998AA" w14:textId="77777777" w:rsidR="003600D9" w:rsidRPr="00641A2C" w:rsidRDefault="003600D9" w:rsidP="002B64B3">
            <w:pPr>
              <w:cnfStyle w:val="000000100000" w:firstRow="0" w:lastRow="0" w:firstColumn="0" w:lastColumn="0" w:oddVBand="0" w:evenVBand="0" w:oddHBand="1" w:evenHBand="0" w:firstRowFirstColumn="0" w:firstRowLastColumn="0" w:lastRowFirstColumn="0" w:lastRowLastColumn="0"/>
              <w:rPr>
                <w:rFonts w:cstheme="minorHAnsi"/>
                <w:b/>
                <w:color w:val="FFFFFF"/>
                <w:sz w:val="18"/>
                <w:szCs w:val="18"/>
              </w:rPr>
            </w:pPr>
            <w:r w:rsidRPr="00641A2C">
              <w:rPr>
                <w:rFonts w:cstheme="minorHAnsi"/>
                <w:b/>
                <w:color w:val="FFFFFF"/>
                <w:sz w:val="18"/>
                <w:szCs w:val="18"/>
              </w:rPr>
              <w:t>Contrib%</w:t>
            </w:r>
          </w:p>
        </w:tc>
        <w:tc>
          <w:tcPr>
            <w:tcW w:w="1348" w:type="dxa"/>
            <w:noWrap/>
            <w:hideMark/>
          </w:tcPr>
          <w:p w14:paraId="33D26C0E" w14:textId="77777777" w:rsidR="003600D9" w:rsidRPr="00641A2C" w:rsidRDefault="003600D9" w:rsidP="002B64B3">
            <w:pPr>
              <w:cnfStyle w:val="000000100000" w:firstRow="0" w:lastRow="0" w:firstColumn="0" w:lastColumn="0" w:oddVBand="0" w:evenVBand="0" w:oddHBand="1" w:evenHBand="0" w:firstRowFirstColumn="0" w:firstRowLastColumn="0" w:lastRowFirstColumn="0" w:lastRowLastColumn="0"/>
              <w:rPr>
                <w:rFonts w:cstheme="minorHAnsi"/>
                <w:b/>
                <w:color w:val="FFFFFF"/>
                <w:sz w:val="18"/>
                <w:szCs w:val="18"/>
              </w:rPr>
            </w:pPr>
            <w:r w:rsidRPr="00641A2C">
              <w:rPr>
                <w:rFonts w:cstheme="minorHAnsi"/>
                <w:b/>
                <w:color w:val="FFFFFF"/>
                <w:sz w:val="18"/>
                <w:szCs w:val="18"/>
              </w:rPr>
              <w:t>Cum.%</w:t>
            </w:r>
          </w:p>
        </w:tc>
      </w:tr>
      <w:tr w:rsidR="00626F08" w:rsidRPr="00EF456F" w14:paraId="3310B397" w14:textId="77777777" w:rsidTr="00290BE8">
        <w:trPr>
          <w:trHeight w:val="315"/>
        </w:trPr>
        <w:tc>
          <w:tcPr>
            <w:cnfStyle w:val="001000000000" w:firstRow="0" w:lastRow="0" w:firstColumn="1" w:lastColumn="0" w:oddVBand="0" w:evenVBand="0" w:oddHBand="0" w:evenHBand="0" w:firstRowFirstColumn="0" w:firstRowLastColumn="0" w:lastRowFirstColumn="0" w:lastRowLastColumn="0"/>
            <w:tcW w:w="1843" w:type="dxa"/>
            <w:noWrap/>
            <w:hideMark/>
          </w:tcPr>
          <w:p w14:paraId="418F0489" w14:textId="77777777" w:rsidR="003600D9" w:rsidRPr="00641A2C" w:rsidRDefault="003600D9" w:rsidP="002B64B3">
            <w:pPr>
              <w:rPr>
                <w:rFonts w:cstheme="minorHAnsi"/>
                <w:b w:val="0"/>
                <w:sz w:val="18"/>
                <w:szCs w:val="18"/>
              </w:rPr>
            </w:pPr>
            <w:r w:rsidRPr="00641A2C">
              <w:rPr>
                <w:rFonts w:cstheme="minorHAnsi"/>
                <w:b w:val="0"/>
                <w:sz w:val="18"/>
                <w:szCs w:val="18"/>
              </w:rPr>
              <w:t>Australian smelt</w:t>
            </w:r>
          </w:p>
        </w:tc>
        <w:tc>
          <w:tcPr>
            <w:tcW w:w="1260" w:type="dxa"/>
            <w:noWrap/>
            <w:hideMark/>
          </w:tcPr>
          <w:p w14:paraId="26ADD460" w14:textId="77777777" w:rsidR="003600D9" w:rsidRPr="00641A2C"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1.48</w:t>
            </w:r>
          </w:p>
        </w:tc>
        <w:tc>
          <w:tcPr>
            <w:tcW w:w="1220" w:type="dxa"/>
            <w:noWrap/>
            <w:hideMark/>
          </w:tcPr>
          <w:p w14:paraId="75B92583" w14:textId="77777777" w:rsidR="003600D9" w:rsidRPr="00641A2C"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5.44</w:t>
            </w:r>
          </w:p>
        </w:tc>
        <w:tc>
          <w:tcPr>
            <w:tcW w:w="960" w:type="dxa"/>
            <w:noWrap/>
            <w:hideMark/>
          </w:tcPr>
          <w:p w14:paraId="5AE10D19" w14:textId="77777777" w:rsidR="003600D9" w:rsidRPr="00641A2C"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15.14</w:t>
            </w:r>
          </w:p>
        </w:tc>
        <w:tc>
          <w:tcPr>
            <w:tcW w:w="960" w:type="dxa"/>
            <w:noWrap/>
            <w:hideMark/>
          </w:tcPr>
          <w:p w14:paraId="06C05153" w14:textId="77777777" w:rsidR="003600D9" w:rsidRPr="00641A2C"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5.25</w:t>
            </w:r>
          </w:p>
        </w:tc>
        <w:tc>
          <w:tcPr>
            <w:tcW w:w="1056" w:type="dxa"/>
            <w:noWrap/>
            <w:hideMark/>
          </w:tcPr>
          <w:p w14:paraId="1AFC9D72" w14:textId="77777777" w:rsidR="003600D9" w:rsidRPr="00641A2C"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39.60</w:t>
            </w:r>
          </w:p>
        </w:tc>
        <w:tc>
          <w:tcPr>
            <w:tcW w:w="1348" w:type="dxa"/>
            <w:noWrap/>
            <w:hideMark/>
          </w:tcPr>
          <w:p w14:paraId="6830CC0B" w14:textId="77777777" w:rsidR="003600D9" w:rsidRPr="00641A2C"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41A2C">
              <w:rPr>
                <w:rFonts w:cstheme="minorHAnsi"/>
                <w:sz w:val="18"/>
                <w:szCs w:val="18"/>
              </w:rPr>
              <w:t>39.60</w:t>
            </w:r>
          </w:p>
        </w:tc>
      </w:tr>
      <w:tr w:rsidR="00626F08" w:rsidRPr="00EF456F" w14:paraId="5167E3EC" w14:textId="77777777" w:rsidTr="00290BE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43" w:type="dxa"/>
            <w:noWrap/>
            <w:hideMark/>
          </w:tcPr>
          <w:p w14:paraId="22C6696B" w14:textId="77777777" w:rsidR="003600D9" w:rsidRPr="00641A2C" w:rsidRDefault="003600D9" w:rsidP="002B64B3">
            <w:pPr>
              <w:rPr>
                <w:rFonts w:cstheme="minorHAnsi"/>
                <w:b w:val="0"/>
                <w:sz w:val="18"/>
                <w:szCs w:val="18"/>
              </w:rPr>
            </w:pPr>
            <w:r w:rsidRPr="00641A2C">
              <w:rPr>
                <w:rFonts w:cstheme="minorHAnsi"/>
                <w:b w:val="0"/>
                <w:sz w:val="18"/>
                <w:szCs w:val="18"/>
              </w:rPr>
              <w:t>Murray cod</w:t>
            </w:r>
          </w:p>
        </w:tc>
        <w:tc>
          <w:tcPr>
            <w:tcW w:w="1260" w:type="dxa"/>
            <w:noWrap/>
            <w:hideMark/>
          </w:tcPr>
          <w:p w14:paraId="30C7053D" w14:textId="77777777" w:rsidR="003600D9" w:rsidRPr="00641A2C" w:rsidRDefault="003600D9" w:rsidP="002B64B3">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3.86</w:t>
            </w:r>
          </w:p>
        </w:tc>
        <w:tc>
          <w:tcPr>
            <w:tcW w:w="1220" w:type="dxa"/>
            <w:noWrap/>
            <w:hideMark/>
          </w:tcPr>
          <w:p w14:paraId="5E20C70E" w14:textId="77777777" w:rsidR="003600D9" w:rsidRPr="00641A2C" w:rsidRDefault="003600D9" w:rsidP="002B64B3">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1.84</w:t>
            </w:r>
          </w:p>
        </w:tc>
        <w:tc>
          <w:tcPr>
            <w:tcW w:w="960" w:type="dxa"/>
            <w:noWrap/>
            <w:hideMark/>
          </w:tcPr>
          <w:p w14:paraId="2A815262" w14:textId="77777777" w:rsidR="003600D9" w:rsidRPr="00641A2C" w:rsidRDefault="003600D9" w:rsidP="002B64B3">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7.86</w:t>
            </w:r>
          </w:p>
        </w:tc>
        <w:tc>
          <w:tcPr>
            <w:tcW w:w="960" w:type="dxa"/>
            <w:noWrap/>
            <w:hideMark/>
          </w:tcPr>
          <w:p w14:paraId="3E423B77" w14:textId="77777777" w:rsidR="003600D9" w:rsidRPr="00641A2C" w:rsidRDefault="003600D9" w:rsidP="002B64B3">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2.93</w:t>
            </w:r>
          </w:p>
        </w:tc>
        <w:tc>
          <w:tcPr>
            <w:tcW w:w="1056" w:type="dxa"/>
            <w:noWrap/>
            <w:hideMark/>
          </w:tcPr>
          <w:p w14:paraId="0DF0111C" w14:textId="77777777" w:rsidR="003600D9" w:rsidRPr="00641A2C" w:rsidRDefault="003600D9" w:rsidP="002B64B3">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20.55</w:t>
            </w:r>
          </w:p>
        </w:tc>
        <w:tc>
          <w:tcPr>
            <w:tcW w:w="1348" w:type="dxa"/>
            <w:noWrap/>
            <w:hideMark/>
          </w:tcPr>
          <w:p w14:paraId="4DCD2095" w14:textId="77777777" w:rsidR="003600D9" w:rsidRPr="00641A2C" w:rsidRDefault="003600D9" w:rsidP="002B64B3">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641A2C">
              <w:rPr>
                <w:rFonts w:cstheme="minorHAnsi"/>
                <w:sz w:val="18"/>
                <w:szCs w:val="18"/>
              </w:rPr>
              <w:t>60.15</w:t>
            </w:r>
          </w:p>
        </w:tc>
      </w:tr>
      <w:tr w:rsidR="00626F08" w:rsidRPr="00EF456F" w14:paraId="29EDFA33" w14:textId="77777777" w:rsidTr="00290BE8">
        <w:trPr>
          <w:trHeight w:val="300"/>
        </w:trPr>
        <w:tc>
          <w:tcPr>
            <w:cnfStyle w:val="001000000000" w:firstRow="0" w:lastRow="0" w:firstColumn="1" w:lastColumn="0" w:oddVBand="0" w:evenVBand="0" w:oddHBand="0" w:evenHBand="0" w:firstRowFirstColumn="0" w:firstRowLastColumn="0" w:lastRowFirstColumn="0" w:lastRowLastColumn="0"/>
            <w:tcW w:w="1843" w:type="dxa"/>
            <w:noWrap/>
            <w:hideMark/>
          </w:tcPr>
          <w:p w14:paraId="199FAEE0" w14:textId="77777777" w:rsidR="003600D9" w:rsidRPr="00641A2C" w:rsidRDefault="003600D9" w:rsidP="002B64B3">
            <w:pPr>
              <w:rPr>
                <w:rFonts w:cstheme="minorHAnsi"/>
                <w:b w:val="0"/>
                <w:sz w:val="18"/>
                <w:szCs w:val="18"/>
              </w:rPr>
            </w:pPr>
            <w:r w:rsidRPr="00641A2C">
              <w:rPr>
                <w:rFonts w:cstheme="minorHAnsi"/>
                <w:b w:val="0"/>
                <w:sz w:val="18"/>
                <w:szCs w:val="18"/>
              </w:rPr>
              <w:t>Common carp</w:t>
            </w:r>
          </w:p>
        </w:tc>
        <w:tc>
          <w:tcPr>
            <w:tcW w:w="1260" w:type="dxa"/>
            <w:noWrap/>
            <w:hideMark/>
          </w:tcPr>
          <w:p w14:paraId="1E048E8F" w14:textId="77777777" w:rsidR="003600D9" w:rsidRPr="00641A2C"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1.14</w:t>
            </w:r>
          </w:p>
        </w:tc>
        <w:tc>
          <w:tcPr>
            <w:tcW w:w="1220" w:type="dxa"/>
            <w:noWrap/>
            <w:hideMark/>
          </w:tcPr>
          <w:p w14:paraId="2FDDCCDB" w14:textId="77777777" w:rsidR="003600D9" w:rsidRPr="00641A2C"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2.46</w:t>
            </w:r>
          </w:p>
        </w:tc>
        <w:tc>
          <w:tcPr>
            <w:tcW w:w="960" w:type="dxa"/>
            <w:noWrap/>
            <w:hideMark/>
          </w:tcPr>
          <w:p w14:paraId="6B08BD48" w14:textId="77777777" w:rsidR="003600D9" w:rsidRPr="00641A2C"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4.81</w:t>
            </w:r>
          </w:p>
        </w:tc>
        <w:tc>
          <w:tcPr>
            <w:tcW w:w="960" w:type="dxa"/>
            <w:noWrap/>
            <w:hideMark/>
          </w:tcPr>
          <w:p w14:paraId="4952572F" w14:textId="77777777" w:rsidR="003600D9" w:rsidRPr="00641A2C"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1.09</w:t>
            </w:r>
          </w:p>
        </w:tc>
        <w:tc>
          <w:tcPr>
            <w:tcW w:w="1056" w:type="dxa"/>
            <w:noWrap/>
            <w:hideMark/>
          </w:tcPr>
          <w:p w14:paraId="76E792CB" w14:textId="77777777" w:rsidR="003600D9" w:rsidRPr="00641A2C"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12.59</w:t>
            </w:r>
          </w:p>
        </w:tc>
        <w:tc>
          <w:tcPr>
            <w:tcW w:w="1348" w:type="dxa"/>
            <w:noWrap/>
            <w:hideMark/>
          </w:tcPr>
          <w:p w14:paraId="2CF76517" w14:textId="77777777" w:rsidR="003600D9" w:rsidRPr="00641A2C"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41A2C">
              <w:rPr>
                <w:rFonts w:cstheme="minorHAnsi"/>
                <w:sz w:val="18"/>
                <w:szCs w:val="18"/>
              </w:rPr>
              <w:t>72.74</w:t>
            </w:r>
          </w:p>
        </w:tc>
      </w:tr>
      <w:tr w:rsidR="00626F08" w:rsidRPr="00EF456F" w14:paraId="63A9C140" w14:textId="77777777" w:rsidTr="00290BE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43" w:type="dxa"/>
            <w:noWrap/>
            <w:hideMark/>
          </w:tcPr>
          <w:p w14:paraId="29A43E03" w14:textId="77777777" w:rsidR="003600D9" w:rsidRPr="00641A2C" w:rsidRDefault="003600D9" w:rsidP="002B64B3">
            <w:pPr>
              <w:rPr>
                <w:rFonts w:cstheme="minorHAnsi"/>
                <w:b w:val="0"/>
                <w:sz w:val="18"/>
                <w:szCs w:val="18"/>
              </w:rPr>
            </w:pPr>
            <w:r w:rsidRPr="00641A2C">
              <w:rPr>
                <w:rFonts w:cstheme="minorHAnsi"/>
                <w:b w:val="0"/>
                <w:sz w:val="18"/>
                <w:szCs w:val="18"/>
              </w:rPr>
              <w:t>Eastern Gambusia</w:t>
            </w:r>
          </w:p>
        </w:tc>
        <w:tc>
          <w:tcPr>
            <w:tcW w:w="1260" w:type="dxa"/>
            <w:noWrap/>
            <w:hideMark/>
          </w:tcPr>
          <w:p w14:paraId="1CEBB782" w14:textId="77777777" w:rsidR="003600D9" w:rsidRPr="00641A2C" w:rsidRDefault="003600D9" w:rsidP="002B64B3">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0.84</w:t>
            </w:r>
          </w:p>
        </w:tc>
        <w:tc>
          <w:tcPr>
            <w:tcW w:w="1220" w:type="dxa"/>
            <w:noWrap/>
            <w:hideMark/>
          </w:tcPr>
          <w:p w14:paraId="19EBB578" w14:textId="77777777" w:rsidR="003600D9" w:rsidRPr="00641A2C" w:rsidRDefault="003600D9" w:rsidP="002B64B3">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1.84</w:t>
            </w:r>
          </w:p>
        </w:tc>
        <w:tc>
          <w:tcPr>
            <w:tcW w:w="960" w:type="dxa"/>
            <w:noWrap/>
            <w:hideMark/>
          </w:tcPr>
          <w:p w14:paraId="029D7BC3" w14:textId="77777777" w:rsidR="003600D9" w:rsidRPr="00641A2C" w:rsidRDefault="003600D9" w:rsidP="002B64B3">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3.96</w:t>
            </w:r>
          </w:p>
        </w:tc>
        <w:tc>
          <w:tcPr>
            <w:tcW w:w="960" w:type="dxa"/>
            <w:noWrap/>
            <w:hideMark/>
          </w:tcPr>
          <w:p w14:paraId="6EA1A009" w14:textId="77777777" w:rsidR="003600D9" w:rsidRPr="00641A2C" w:rsidRDefault="003600D9" w:rsidP="002B64B3">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1.47</w:t>
            </w:r>
          </w:p>
        </w:tc>
        <w:tc>
          <w:tcPr>
            <w:tcW w:w="1056" w:type="dxa"/>
            <w:noWrap/>
            <w:hideMark/>
          </w:tcPr>
          <w:p w14:paraId="49855BF4" w14:textId="77777777" w:rsidR="003600D9" w:rsidRPr="00641A2C" w:rsidRDefault="003600D9" w:rsidP="002B64B3">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10.36</w:t>
            </w:r>
          </w:p>
        </w:tc>
        <w:tc>
          <w:tcPr>
            <w:tcW w:w="1348" w:type="dxa"/>
            <w:noWrap/>
            <w:hideMark/>
          </w:tcPr>
          <w:p w14:paraId="1C257297" w14:textId="77777777" w:rsidR="003600D9" w:rsidRPr="00641A2C" w:rsidRDefault="003600D9" w:rsidP="002B64B3">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641A2C">
              <w:rPr>
                <w:rFonts w:cstheme="minorHAnsi"/>
                <w:sz w:val="18"/>
                <w:szCs w:val="18"/>
              </w:rPr>
              <w:t>83.10</w:t>
            </w:r>
          </w:p>
        </w:tc>
      </w:tr>
      <w:tr w:rsidR="00626F08" w:rsidRPr="00EF456F" w14:paraId="73F9786D" w14:textId="77777777" w:rsidTr="00290BE8">
        <w:trPr>
          <w:trHeight w:val="300"/>
        </w:trPr>
        <w:tc>
          <w:tcPr>
            <w:cnfStyle w:val="001000000000" w:firstRow="0" w:lastRow="0" w:firstColumn="1" w:lastColumn="0" w:oddVBand="0" w:evenVBand="0" w:oddHBand="0" w:evenHBand="0" w:firstRowFirstColumn="0" w:firstRowLastColumn="0" w:lastRowFirstColumn="0" w:lastRowLastColumn="0"/>
            <w:tcW w:w="1843" w:type="dxa"/>
            <w:noWrap/>
            <w:hideMark/>
          </w:tcPr>
          <w:p w14:paraId="0267AF83" w14:textId="77777777" w:rsidR="003600D9" w:rsidRPr="00641A2C" w:rsidRDefault="003600D9" w:rsidP="002B64B3">
            <w:pPr>
              <w:rPr>
                <w:rFonts w:cstheme="minorHAnsi"/>
                <w:b w:val="0"/>
                <w:sz w:val="18"/>
                <w:szCs w:val="18"/>
              </w:rPr>
            </w:pPr>
            <w:r w:rsidRPr="00641A2C">
              <w:rPr>
                <w:rFonts w:cstheme="minorHAnsi"/>
                <w:b w:val="0"/>
                <w:sz w:val="18"/>
                <w:szCs w:val="18"/>
              </w:rPr>
              <w:t>Carp gudgeon</w:t>
            </w:r>
          </w:p>
        </w:tc>
        <w:tc>
          <w:tcPr>
            <w:tcW w:w="1260" w:type="dxa"/>
            <w:noWrap/>
            <w:hideMark/>
          </w:tcPr>
          <w:p w14:paraId="5EC4E059" w14:textId="77777777" w:rsidR="003600D9" w:rsidRPr="00641A2C"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1.35</w:t>
            </w:r>
          </w:p>
        </w:tc>
        <w:tc>
          <w:tcPr>
            <w:tcW w:w="1220" w:type="dxa"/>
            <w:noWrap/>
            <w:hideMark/>
          </w:tcPr>
          <w:p w14:paraId="41DF932C" w14:textId="77777777" w:rsidR="003600D9" w:rsidRPr="00641A2C"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0.33</w:t>
            </w:r>
          </w:p>
        </w:tc>
        <w:tc>
          <w:tcPr>
            <w:tcW w:w="960" w:type="dxa"/>
            <w:noWrap/>
            <w:hideMark/>
          </w:tcPr>
          <w:p w14:paraId="391DCB7D" w14:textId="77777777" w:rsidR="003600D9" w:rsidRPr="00641A2C"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3.85</w:t>
            </w:r>
          </w:p>
        </w:tc>
        <w:tc>
          <w:tcPr>
            <w:tcW w:w="960" w:type="dxa"/>
            <w:noWrap/>
            <w:hideMark/>
          </w:tcPr>
          <w:p w14:paraId="47143F58" w14:textId="77777777" w:rsidR="003600D9" w:rsidRPr="00641A2C"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1.84</w:t>
            </w:r>
          </w:p>
        </w:tc>
        <w:tc>
          <w:tcPr>
            <w:tcW w:w="1056" w:type="dxa"/>
            <w:noWrap/>
            <w:hideMark/>
          </w:tcPr>
          <w:p w14:paraId="6ECEF100" w14:textId="77777777" w:rsidR="003600D9" w:rsidRPr="00641A2C"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10.06</w:t>
            </w:r>
          </w:p>
        </w:tc>
        <w:tc>
          <w:tcPr>
            <w:tcW w:w="1348" w:type="dxa"/>
            <w:noWrap/>
            <w:hideMark/>
          </w:tcPr>
          <w:p w14:paraId="14008BA2" w14:textId="77777777" w:rsidR="003600D9" w:rsidRPr="00641A2C"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41A2C">
              <w:rPr>
                <w:rFonts w:cstheme="minorHAnsi"/>
                <w:sz w:val="18"/>
                <w:szCs w:val="18"/>
              </w:rPr>
              <w:t>93.17</w:t>
            </w:r>
          </w:p>
        </w:tc>
      </w:tr>
    </w:tbl>
    <w:p w14:paraId="01FE232B" w14:textId="77777777" w:rsidR="00641A2C" w:rsidRDefault="00641A2C" w:rsidP="00641A2C">
      <w:pPr>
        <w:spacing w:after="0"/>
        <w:rPr>
          <w:rFonts w:eastAsia="Times New Roman" w:cstheme="minorHAnsi"/>
          <w:color w:val="000000"/>
        </w:rPr>
      </w:pPr>
    </w:p>
    <w:p w14:paraId="1FA8911D" w14:textId="7505FE6A" w:rsidR="00641A2C" w:rsidRDefault="00641A2C" w:rsidP="00203D5B">
      <w:pPr>
        <w:spacing w:after="0"/>
        <w:rPr>
          <w:rFonts w:eastAsia="Times New Roman" w:cstheme="minorHAnsi"/>
          <w:color w:val="000000"/>
        </w:rPr>
      </w:pPr>
      <w:r w:rsidRPr="00EF456F">
        <w:rPr>
          <w:rFonts w:eastAsia="Times New Roman" w:cstheme="minorHAnsi"/>
          <w:color w:val="000000"/>
        </w:rPr>
        <w:t>Groups 2016 &amp; 2017</w:t>
      </w:r>
    </w:p>
    <w:p w14:paraId="53679B26" w14:textId="1F994C0C" w:rsidR="00641A2C" w:rsidRDefault="00641A2C" w:rsidP="00203D5B">
      <w:pPr>
        <w:spacing w:after="0"/>
        <w:rPr>
          <w:rFonts w:eastAsia="Times New Roman" w:cstheme="minorHAnsi"/>
          <w:color w:val="000000"/>
        </w:rPr>
      </w:pPr>
      <w:r w:rsidRPr="00EF456F">
        <w:rPr>
          <w:rFonts w:eastAsia="Times New Roman" w:cstheme="minorHAnsi"/>
          <w:color w:val="000000"/>
        </w:rPr>
        <w:t>Average dissimilarity = 77.57</w:t>
      </w:r>
    </w:p>
    <w:tbl>
      <w:tblPr>
        <w:tblStyle w:val="GridTable5Dark-Accent11"/>
        <w:tblW w:w="8505" w:type="dxa"/>
        <w:tblLayout w:type="fixed"/>
        <w:tblLook w:val="04A0" w:firstRow="1" w:lastRow="0" w:firstColumn="1" w:lastColumn="0" w:noHBand="0" w:noVBand="1"/>
      </w:tblPr>
      <w:tblGrid>
        <w:gridCol w:w="1843"/>
        <w:gridCol w:w="1110"/>
        <w:gridCol w:w="1110"/>
        <w:gridCol w:w="1111"/>
        <w:gridCol w:w="1110"/>
        <w:gridCol w:w="1110"/>
        <w:gridCol w:w="1111"/>
      </w:tblGrid>
      <w:tr w:rsidR="00626F08" w:rsidRPr="00EF456F" w14:paraId="2F619D7B" w14:textId="77777777" w:rsidTr="00290BE8">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43" w:type="dxa"/>
            <w:vMerge w:val="restart"/>
            <w:noWrap/>
            <w:hideMark/>
          </w:tcPr>
          <w:p w14:paraId="66136488" w14:textId="77777777" w:rsidR="00641A2C" w:rsidRPr="00641A2C" w:rsidRDefault="00641A2C" w:rsidP="0092186A">
            <w:pPr>
              <w:jc w:val="center"/>
              <w:rPr>
                <w:rFonts w:cstheme="minorHAnsi"/>
                <w:b w:val="0"/>
                <w:color w:val="FFFFFF"/>
                <w:sz w:val="18"/>
                <w:szCs w:val="18"/>
              </w:rPr>
            </w:pPr>
            <w:r w:rsidRPr="00641A2C">
              <w:rPr>
                <w:rFonts w:cstheme="minorHAnsi"/>
                <w:b w:val="0"/>
                <w:color w:val="FFFFFF"/>
                <w:sz w:val="18"/>
                <w:szCs w:val="18"/>
              </w:rPr>
              <w:t>Species</w:t>
            </w:r>
          </w:p>
        </w:tc>
        <w:tc>
          <w:tcPr>
            <w:tcW w:w="1110" w:type="dxa"/>
            <w:noWrap/>
            <w:hideMark/>
          </w:tcPr>
          <w:p w14:paraId="1104A2A8" w14:textId="77777777" w:rsidR="00641A2C" w:rsidRPr="00641A2C" w:rsidRDefault="00641A2C" w:rsidP="0092186A">
            <w:pPr>
              <w:cnfStyle w:val="100000000000" w:firstRow="1" w:lastRow="0" w:firstColumn="0" w:lastColumn="0" w:oddVBand="0" w:evenVBand="0" w:oddHBand="0" w:evenHBand="0" w:firstRowFirstColumn="0" w:firstRowLastColumn="0" w:lastRowFirstColumn="0" w:lastRowLastColumn="0"/>
              <w:rPr>
                <w:rFonts w:cstheme="minorHAnsi"/>
                <w:b w:val="0"/>
                <w:color w:val="FFFFFF"/>
                <w:sz w:val="18"/>
                <w:szCs w:val="18"/>
              </w:rPr>
            </w:pPr>
            <w:r w:rsidRPr="00641A2C">
              <w:rPr>
                <w:rFonts w:cstheme="minorHAnsi"/>
                <w:b w:val="0"/>
                <w:color w:val="FFFFFF"/>
                <w:sz w:val="18"/>
                <w:szCs w:val="18"/>
              </w:rPr>
              <w:t>Group 2016</w:t>
            </w:r>
          </w:p>
        </w:tc>
        <w:tc>
          <w:tcPr>
            <w:tcW w:w="1110" w:type="dxa"/>
            <w:noWrap/>
            <w:hideMark/>
          </w:tcPr>
          <w:p w14:paraId="79E0B40F" w14:textId="77777777" w:rsidR="00641A2C" w:rsidRPr="00641A2C" w:rsidRDefault="00641A2C" w:rsidP="0092186A">
            <w:pPr>
              <w:cnfStyle w:val="100000000000" w:firstRow="1" w:lastRow="0" w:firstColumn="0" w:lastColumn="0" w:oddVBand="0" w:evenVBand="0" w:oddHBand="0" w:evenHBand="0" w:firstRowFirstColumn="0" w:firstRowLastColumn="0" w:lastRowFirstColumn="0" w:lastRowLastColumn="0"/>
              <w:rPr>
                <w:rFonts w:cstheme="minorHAnsi"/>
                <w:b w:val="0"/>
                <w:color w:val="FFFFFF"/>
                <w:sz w:val="18"/>
                <w:szCs w:val="18"/>
              </w:rPr>
            </w:pPr>
            <w:r w:rsidRPr="00641A2C">
              <w:rPr>
                <w:rFonts w:cstheme="minorHAnsi"/>
                <w:b w:val="0"/>
                <w:color w:val="FFFFFF"/>
                <w:sz w:val="18"/>
                <w:szCs w:val="18"/>
              </w:rPr>
              <w:t>Group 2017</w:t>
            </w:r>
          </w:p>
        </w:tc>
        <w:tc>
          <w:tcPr>
            <w:tcW w:w="1111" w:type="dxa"/>
            <w:noWrap/>
            <w:hideMark/>
          </w:tcPr>
          <w:p w14:paraId="3C68AA05" w14:textId="77777777" w:rsidR="00641A2C" w:rsidRPr="00641A2C" w:rsidRDefault="00641A2C" w:rsidP="0092186A">
            <w:pPr>
              <w:cnfStyle w:val="100000000000" w:firstRow="1" w:lastRow="0" w:firstColumn="0" w:lastColumn="0" w:oddVBand="0" w:evenVBand="0" w:oddHBand="0" w:evenHBand="0" w:firstRowFirstColumn="0" w:firstRowLastColumn="0" w:lastRowFirstColumn="0" w:lastRowLastColumn="0"/>
              <w:rPr>
                <w:rFonts w:cstheme="minorHAnsi"/>
                <w:b w:val="0"/>
                <w:color w:val="FFFFFF"/>
                <w:sz w:val="18"/>
                <w:szCs w:val="18"/>
              </w:rPr>
            </w:pPr>
            <w:r w:rsidRPr="00641A2C">
              <w:rPr>
                <w:rFonts w:cstheme="minorHAnsi"/>
                <w:b w:val="0"/>
                <w:color w:val="FFFFFF"/>
                <w:sz w:val="18"/>
                <w:szCs w:val="18"/>
              </w:rPr>
              <w:t xml:space="preserve">       </w:t>
            </w:r>
          </w:p>
        </w:tc>
        <w:tc>
          <w:tcPr>
            <w:tcW w:w="1110" w:type="dxa"/>
            <w:noWrap/>
            <w:hideMark/>
          </w:tcPr>
          <w:p w14:paraId="164F645A" w14:textId="77777777" w:rsidR="00641A2C" w:rsidRPr="00641A2C" w:rsidRDefault="00641A2C" w:rsidP="0092186A">
            <w:pPr>
              <w:cnfStyle w:val="100000000000" w:firstRow="1" w:lastRow="0" w:firstColumn="0" w:lastColumn="0" w:oddVBand="0" w:evenVBand="0" w:oddHBand="0" w:evenHBand="0" w:firstRowFirstColumn="0" w:firstRowLastColumn="0" w:lastRowFirstColumn="0" w:lastRowLastColumn="0"/>
              <w:rPr>
                <w:rFonts w:cstheme="minorHAnsi"/>
                <w:b w:val="0"/>
                <w:color w:val="FFFFFF"/>
                <w:sz w:val="18"/>
                <w:szCs w:val="18"/>
              </w:rPr>
            </w:pPr>
            <w:r w:rsidRPr="00641A2C">
              <w:rPr>
                <w:rFonts w:cstheme="minorHAnsi"/>
                <w:b w:val="0"/>
                <w:color w:val="FFFFFF"/>
                <w:sz w:val="18"/>
                <w:szCs w:val="18"/>
              </w:rPr>
              <w:t xml:space="preserve">       </w:t>
            </w:r>
          </w:p>
        </w:tc>
        <w:tc>
          <w:tcPr>
            <w:tcW w:w="1110" w:type="dxa"/>
            <w:noWrap/>
            <w:hideMark/>
          </w:tcPr>
          <w:p w14:paraId="7EC97EB3" w14:textId="77777777" w:rsidR="00641A2C" w:rsidRPr="00641A2C" w:rsidRDefault="00641A2C" w:rsidP="0092186A">
            <w:pPr>
              <w:cnfStyle w:val="100000000000" w:firstRow="1" w:lastRow="0" w:firstColumn="0" w:lastColumn="0" w:oddVBand="0" w:evenVBand="0" w:oddHBand="0" w:evenHBand="0" w:firstRowFirstColumn="0" w:firstRowLastColumn="0" w:lastRowFirstColumn="0" w:lastRowLastColumn="0"/>
              <w:rPr>
                <w:rFonts w:cstheme="minorHAnsi"/>
                <w:b w:val="0"/>
                <w:color w:val="FFFFFF"/>
                <w:sz w:val="18"/>
                <w:szCs w:val="18"/>
              </w:rPr>
            </w:pPr>
            <w:r w:rsidRPr="00641A2C">
              <w:rPr>
                <w:rFonts w:cstheme="minorHAnsi"/>
                <w:b w:val="0"/>
                <w:color w:val="FFFFFF"/>
                <w:sz w:val="18"/>
                <w:szCs w:val="18"/>
              </w:rPr>
              <w:t xml:space="preserve">        </w:t>
            </w:r>
          </w:p>
        </w:tc>
        <w:tc>
          <w:tcPr>
            <w:tcW w:w="1111" w:type="dxa"/>
            <w:noWrap/>
            <w:hideMark/>
          </w:tcPr>
          <w:p w14:paraId="130E871A" w14:textId="77777777" w:rsidR="00641A2C" w:rsidRPr="00641A2C" w:rsidRDefault="00641A2C" w:rsidP="0092186A">
            <w:pPr>
              <w:cnfStyle w:val="100000000000" w:firstRow="1" w:lastRow="0" w:firstColumn="0" w:lastColumn="0" w:oddVBand="0" w:evenVBand="0" w:oddHBand="0" w:evenHBand="0" w:firstRowFirstColumn="0" w:firstRowLastColumn="0" w:lastRowFirstColumn="0" w:lastRowLastColumn="0"/>
              <w:rPr>
                <w:rFonts w:cstheme="minorHAnsi"/>
                <w:b w:val="0"/>
                <w:color w:val="FFFFFF"/>
                <w:sz w:val="18"/>
                <w:szCs w:val="18"/>
              </w:rPr>
            </w:pPr>
            <w:r w:rsidRPr="00641A2C">
              <w:rPr>
                <w:rFonts w:cstheme="minorHAnsi"/>
                <w:b w:val="0"/>
                <w:color w:val="FFFFFF"/>
                <w:sz w:val="18"/>
                <w:szCs w:val="18"/>
              </w:rPr>
              <w:t xml:space="preserve">     </w:t>
            </w:r>
          </w:p>
        </w:tc>
      </w:tr>
      <w:tr w:rsidR="00626F08" w:rsidRPr="00EF456F" w14:paraId="686A2B9F" w14:textId="77777777" w:rsidTr="00290BE8">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843" w:type="dxa"/>
            <w:vMerge/>
            <w:hideMark/>
          </w:tcPr>
          <w:p w14:paraId="4EE33187" w14:textId="77777777" w:rsidR="00641A2C" w:rsidRPr="00641A2C" w:rsidRDefault="00641A2C" w:rsidP="0092186A">
            <w:pPr>
              <w:rPr>
                <w:rFonts w:cstheme="minorHAnsi"/>
                <w:b w:val="0"/>
                <w:color w:val="FFFFFF"/>
                <w:sz w:val="18"/>
                <w:szCs w:val="18"/>
              </w:rPr>
            </w:pPr>
          </w:p>
        </w:tc>
        <w:tc>
          <w:tcPr>
            <w:tcW w:w="1110" w:type="dxa"/>
            <w:noWrap/>
            <w:hideMark/>
          </w:tcPr>
          <w:p w14:paraId="7CEFEA92" w14:textId="77777777" w:rsidR="00641A2C" w:rsidRPr="00641A2C" w:rsidRDefault="00641A2C" w:rsidP="0092186A">
            <w:pPr>
              <w:cnfStyle w:val="000000100000" w:firstRow="0" w:lastRow="0" w:firstColumn="0" w:lastColumn="0" w:oddVBand="0" w:evenVBand="0" w:oddHBand="1" w:evenHBand="0" w:firstRowFirstColumn="0" w:firstRowLastColumn="0" w:lastRowFirstColumn="0" w:lastRowLastColumn="0"/>
              <w:rPr>
                <w:rFonts w:cstheme="minorHAnsi"/>
                <w:b/>
                <w:color w:val="FFFFFF"/>
                <w:sz w:val="18"/>
                <w:szCs w:val="18"/>
              </w:rPr>
            </w:pPr>
            <w:r w:rsidRPr="00641A2C">
              <w:rPr>
                <w:rFonts w:cstheme="minorHAnsi"/>
                <w:b/>
                <w:color w:val="FFFFFF"/>
                <w:sz w:val="18"/>
                <w:szCs w:val="18"/>
              </w:rPr>
              <w:t>Av.Abund</w:t>
            </w:r>
          </w:p>
        </w:tc>
        <w:tc>
          <w:tcPr>
            <w:tcW w:w="1110" w:type="dxa"/>
            <w:noWrap/>
            <w:hideMark/>
          </w:tcPr>
          <w:p w14:paraId="1B06DDC6" w14:textId="77777777" w:rsidR="00641A2C" w:rsidRPr="00641A2C" w:rsidRDefault="00641A2C" w:rsidP="0092186A">
            <w:pPr>
              <w:cnfStyle w:val="000000100000" w:firstRow="0" w:lastRow="0" w:firstColumn="0" w:lastColumn="0" w:oddVBand="0" w:evenVBand="0" w:oddHBand="1" w:evenHBand="0" w:firstRowFirstColumn="0" w:firstRowLastColumn="0" w:lastRowFirstColumn="0" w:lastRowLastColumn="0"/>
              <w:rPr>
                <w:rFonts w:cstheme="minorHAnsi"/>
                <w:b/>
                <w:color w:val="FFFFFF"/>
                <w:sz w:val="18"/>
                <w:szCs w:val="18"/>
              </w:rPr>
            </w:pPr>
            <w:r w:rsidRPr="00641A2C">
              <w:rPr>
                <w:rFonts w:cstheme="minorHAnsi"/>
                <w:b/>
                <w:color w:val="FFFFFF"/>
                <w:sz w:val="18"/>
                <w:szCs w:val="18"/>
              </w:rPr>
              <w:t>Av.Abund</w:t>
            </w:r>
          </w:p>
        </w:tc>
        <w:tc>
          <w:tcPr>
            <w:tcW w:w="1111" w:type="dxa"/>
            <w:noWrap/>
            <w:hideMark/>
          </w:tcPr>
          <w:p w14:paraId="7176BCC9" w14:textId="77777777" w:rsidR="00641A2C" w:rsidRPr="00641A2C" w:rsidRDefault="00641A2C" w:rsidP="0092186A">
            <w:pPr>
              <w:cnfStyle w:val="000000100000" w:firstRow="0" w:lastRow="0" w:firstColumn="0" w:lastColumn="0" w:oddVBand="0" w:evenVBand="0" w:oddHBand="1" w:evenHBand="0" w:firstRowFirstColumn="0" w:firstRowLastColumn="0" w:lastRowFirstColumn="0" w:lastRowLastColumn="0"/>
              <w:rPr>
                <w:rFonts w:cstheme="minorHAnsi"/>
                <w:b/>
                <w:color w:val="FFFFFF"/>
                <w:sz w:val="18"/>
                <w:szCs w:val="18"/>
              </w:rPr>
            </w:pPr>
            <w:r w:rsidRPr="00641A2C">
              <w:rPr>
                <w:rFonts w:cstheme="minorHAnsi"/>
                <w:b/>
                <w:color w:val="FFFFFF"/>
                <w:sz w:val="18"/>
                <w:szCs w:val="18"/>
              </w:rPr>
              <w:t>Av.Diss</w:t>
            </w:r>
          </w:p>
        </w:tc>
        <w:tc>
          <w:tcPr>
            <w:tcW w:w="1110" w:type="dxa"/>
            <w:noWrap/>
            <w:hideMark/>
          </w:tcPr>
          <w:p w14:paraId="73354C46" w14:textId="77777777" w:rsidR="00641A2C" w:rsidRPr="00641A2C" w:rsidRDefault="00641A2C" w:rsidP="0092186A">
            <w:pPr>
              <w:cnfStyle w:val="000000100000" w:firstRow="0" w:lastRow="0" w:firstColumn="0" w:lastColumn="0" w:oddVBand="0" w:evenVBand="0" w:oddHBand="1" w:evenHBand="0" w:firstRowFirstColumn="0" w:firstRowLastColumn="0" w:lastRowFirstColumn="0" w:lastRowLastColumn="0"/>
              <w:rPr>
                <w:rFonts w:cstheme="minorHAnsi"/>
                <w:b/>
                <w:color w:val="FFFFFF"/>
                <w:sz w:val="18"/>
                <w:szCs w:val="18"/>
              </w:rPr>
            </w:pPr>
            <w:r w:rsidRPr="00641A2C">
              <w:rPr>
                <w:rFonts w:cstheme="minorHAnsi"/>
                <w:b/>
                <w:color w:val="FFFFFF"/>
                <w:sz w:val="18"/>
                <w:szCs w:val="18"/>
              </w:rPr>
              <w:t>Diss/SD</w:t>
            </w:r>
          </w:p>
        </w:tc>
        <w:tc>
          <w:tcPr>
            <w:tcW w:w="1110" w:type="dxa"/>
            <w:noWrap/>
            <w:hideMark/>
          </w:tcPr>
          <w:p w14:paraId="5EBC10F0" w14:textId="77777777" w:rsidR="00641A2C" w:rsidRPr="00641A2C" w:rsidRDefault="00641A2C" w:rsidP="0092186A">
            <w:pPr>
              <w:cnfStyle w:val="000000100000" w:firstRow="0" w:lastRow="0" w:firstColumn="0" w:lastColumn="0" w:oddVBand="0" w:evenVBand="0" w:oddHBand="1" w:evenHBand="0" w:firstRowFirstColumn="0" w:firstRowLastColumn="0" w:lastRowFirstColumn="0" w:lastRowLastColumn="0"/>
              <w:rPr>
                <w:rFonts w:cstheme="minorHAnsi"/>
                <w:b/>
                <w:color w:val="FFFFFF"/>
                <w:sz w:val="18"/>
                <w:szCs w:val="18"/>
              </w:rPr>
            </w:pPr>
            <w:r w:rsidRPr="00641A2C">
              <w:rPr>
                <w:rFonts w:cstheme="minorHAnsi"/>
                <w:b/>
                <w:color w:val="FFFFFF"/>
                <w:sz w:val="18"/>
                <w:szCs w:val="18"/>
              </w:rPr>
              <w:t>Contrib%</w:t>
            </w:r>
          </w:p>
        </w:tc>
        <w:tc>
          <w:tcPr>
            <w:tcW w:w="1111" w:type="dxa"/>
            <w:noWrap/>
            <w:hideMark/>
          </w:tcPr>
          <w:p w14:paraId="6FE2BC99" w14:textId="77777777" w:rsidR="00641A2C" w:rsidRPr="00641A2C" w:rsidRDefault="00641A2C" w:rsidP="0092186A">
            <w:pPr>
              <w:cnfStyle w:val="000000100000" w:firstRow="0" w:lastRow="0" w:firstColumn="0" w:lastColumn="0" w:oddVBand="0" w:evenVBand="0" w:oddHBand="1" w:evenHBand="0" w:firstRowFirstColumn="0" w:firstRowLastColumn="0" w:lastRowFirstColumn="0" w:lastRowLastColumn="0"/>
              <w:rPr>
                <w:rFonts w:cstheme="minorHAnsi"/>
                <w:b/>
                <w:color w:val="FFFFFF"/>
                <w:sz w:val="18"/>
                <w:szCs w:val="18"/>
              </w:rPr>
            </w:pPr>
            <w:r w:rsidRPr="00641A2C">
              <w:rPr>
                <w:rFonts w:cstheme="minorHAnsi"/>
                <w:b/>
                <w:color w:val="FFFFFF"/>
                <w:sz w:val="18"/>
                <w:szCs w:val="18"/>
              </w:rPr>
              <w:t>Cum.%</w:t>
            </w:r>
          </w:p>
        </w:tc>
      </w:tr>
      <w:tr w:rsidR="00626F08" w:rsidRPr="00EF456F" w14:paraId="410B25A2" w14:textId="77777777" w:rsidTr="00290BE8">
        <w:trPr>
          <w:trHeight w:val="315"/>
        </w:trPr>
        <w:tc>
          <w:tcPr>
            <w:cnfStyle w:val="001000000000" w:firstRow="0" w:lastRow="0" w:firstColumn="1" w:lastColumn="0" w:oddVBand="0" w:evenVBand="0" w:oddHBand="0" w:evenHBand="0" w:firstRowFirstColumn="0" w:firstRowLastColumn="0" w:lastRowFirstColumn="0" w:lastRowLastColumn="0"/>
            <w:tcW w:w="1843" w:type="dxa"/>
            <w:noWrap/>
            <w:hideMark/>
          </w:tcPr>
          <w:p w14:paraId="4C185E49" w14:textId="77777777" w:rsidR="00641A2C" w:rsidRPr="00641A2C" w:rsidRDefault="00641A2C" w:rsidP="0092186A">
            <w:pPr>
              <w:rPr>
                <w:rFonts w:cstheme="minorHAnsi"/>
                <w:b w:val="0"/>
                <w:sz w:val="18"/>
                <w:szCs w:val="18"/>
              </w:rPr>
            </w:pPr>
            <w:r w:rsidRPr="00641A2C">
              <w:rPr>
                <w:rFonts w:cstheme="minorHAnsi"/>
                <w:b w:val="0"/>
                <w:sz w:val="18"/>
                <w:szCs w:val="18"/>
              </w:rPr>
              <w:t>Australian smelt</w:t>
            </w:r>
          </w:p>
        </w:tc>
        <w:tc>
          <w:tcPr>
            <w:tcW w:w="1110" w:type="dxa"/>
            <w:noWrap/>
            <w:hideMark/>
          </w:tcPr>
          <w:p w14:paraId="5DE5E318" w14:textId="77777777" w:rsidR="00641A2C" w:rsidRPr="00641A2C" w:rsidRDefault="00641A2C" w:rsidP="0092186A">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0.00</w:t>
            </w:r>
          </w:p>
        </w:tc>
        <w:tc>
          <w:tcPr>
            <w:tcW w:w="1110" w:type="dxa"/>
            <w:noWrap/>
            <w:hideMark/>
          </w:tcPr>
          <w:p w14:paraId="574601FC" w14:textId="77777777" w:rsidR="00641A2C" w:rsidRPr="00641A2C" w:rsidRDefault="00641A2C" w:rsidP="0092186A">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5.44</w:t>
            </w:r>
          </w:p>
        </w:tc>
        <w:tc>
          <w:tcPr>
            <w:tcW w:w="1111" w:type="dxa"/>
            <w:noWrap/>
            <w:hideMark/>
          </w:tcPr>
          <w:p w14:paraId="33C6FA76" w14:textId="77777777" w:rsidR="00641A2C" w:rsidRPr="00641A2C" w:rsidRDefault="00641A2C" w:rsidP="0092186A">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31.22</w:t>
            </w:r>
          </w:p>
        </w:tc>
        <w:tc>
          <w:tcPr>
            <w:tcW w:w="1110" w:type="dxa"/>
            <w:noWrap/>
            <w:hideMark/>
          </w:tcPr>
          <w:p w14:paraId="73835981" w14:textId="77777777" w:rsidR="00641A2C" w:rsidRPr="00641A2C" w:rsidRDefault="00641A2C" w:rsidP="0092186A">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7.91</w:t>
            </w:r>
          </w:p>
        </w:tc>
        <w:tc>
          <w:tcPr>
            <w:tcW w:w="1110" w:type="dxa"/>
            <w:noWrap/>
            <w:hideMark/>
          </w:tcPr>
          <w:p w14:paraId="110DA580" w14:textId="77777777" w:rsidR="00641A2C" w:rsidRPr="00641A2C" w:rsidRDefault="00641A2C" w:rsidP="0092186A">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40.24</w:t>
            </w:r>
          </w:p>
        </w:tc>
        <w:tc>
          <w:tcPr>
            <w:tcW w:w="1111" w:type="dxa"/>
            <w:noWrap/>
            <w:hideMark/>
          </w:tcPr>
          <w:p w14:paraId="5392C7E3" w14:textId="77777777" w:rsidR="00641A2C" w:rsidRPr="00641A2C" w:rsidRDefault="00641A2C" w:rsidP="0092186A">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41A2C">
              <w:rPr>
                <w:rFonts w:cstheme="minorHAnsi"/>
                <w:sz w:val="18"/>
                <w:szCs w:val="18"/>
              </w:rPr>
              <w:t>40.24</w:t>
            </w:r>
          </w:p>
        </w:tc>
      </w:tr>
      <w:tr w:rsidR="00626F08" w:rsidRPr="00EF456F" w14:paraId="653F9262" w14:textId="77777777" w:rsidTr="00290BE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43" w:type="dxa"/>
            <w:noWrap/>
            <w:hideMark/>
          </w:tcPr>
          <w:p w14:paraId="63AF8D58" w14:textId="77777777" w:rsidR="00641A2C" w:rsidRPr="00641A2C" w:rsidRDefault="00641A2C" w:rsidP="0092186A">
            <w:pPr>
              <w:rPr>
                <w:rFonts w:cstheme="minorHAnsi"/>
                <w:b w:val="0"/>
                <w:sz w:val="18"/>
                <w:szCs w:val="18"/>
              </w:rPr>
            </w:pPr>
            <w:r w:rsidRPr="00641A2C">
              <w:rPr>
                <w:rFonts w:cstheme="minorHAnsi"/>
                <w:b w:val="0"/>
                <w:sz w:val="18"/>
                <w:szCs w:val="18"/>
              </w:rPr>
              <w:t>Flatheaded gudgeon</w:t>
            </w:r>
          </w:p>
        </w:tc>
        <w:tc>
          <w:tcPr>
            <w:tcW w:w="1110" w:type="dxa"/>
            <w:noWrap/>
            <w:hideMark/>
          </w:tcPr>
          <w:p w14:paraId="60CE4C79" w14:textId="77777777" w:rsidR="00641A2C" w:rsidRPr="00641A2C" w:rsidRDefault="00641A2C" w:rsidP="0092186A">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0.00</w:t>
            </w:r>
          </w:p>
        </w:tc>
        <w:tc>
          <w:tcPr>
            <w:tcW w:w="1110" w:type="dxa"/>
            <w:noWrap/>
            <w:hideMark/>
          </w:tcPr>
          <w:p w14:paraId="6558A030" w14:textId="77777777" w:rsidR="00641A2C" w:rsidRPr="00641A2C" w:rsidRDefault="00641A2C" w:rsidP="0092186A">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2.44</w:t>
            </w:r>
          </w:p>
        </w:tc>
        <w:tc>
          <w:tcPr>
            <w:tcW w:w="1111" w:type="dxa"/>
            <w:noWrap/>
            <w:hideMark/>
          </w:tcPr>
          <w:p w14:paraId="1406304D" w14:textId="77777777" w:rsidR="00641A2C" w:rsidRPr="00641A2C" w:rsidRDefault="00641A2C" w:rsidP="0092186A">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14.13</w:t>
            </w:r>
          </w:p>
        </w:tc>
        <w:tc>
          <w:tcPr>
            <w:tcW w:w="1110" w:type="dxa"/>
            <w:noWrap/>
            <w:hideMark/>
          </w:tcPr>
          <w:p w14:paraId="4C77ABCD" w14:textId="77777777" w:rsidR="00641A2C" w:rsidRPr="00641A2C" w:rsidRDefault="00641A2C" w:rsidP="0092186A">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5.86</w:t>
            </w:r>
          </w:p>
        </w:tc>
        <w:tc>
          <w:tcPr>
            <w:tcW w:w="1110" w:type="dxa"/>
            <w:noWrap/>
            <w:hideMark/>
          </w:tcPr>
          <w:p w14:paraId="2606A94C" w14:textId="77777777" w:rsidR="00641A2C" w:rsidRPr="00641A2C" w:rsidRDefault="00641A2C" w:rsidP="0092186A">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18.21</w:t>
            </w:r>
          </w:p>
        </w:tc>
        <w:tc>
          <w:tcPr>
            <w:tcW w:w="1111" w:type="dxa"/>
            <w:noWrap/>
            <w:hideMark/>
          </w:tcPr>
          <w:p w14:paraId="68998992" w14:textId="77777777" w:rsidR="00641A2C" w:rsidRPr="00641A2C" w:rsidRDefault="00641A2C" w:rsidP="0092186A">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641A2C">
              <w:rPr>
                <w:rFonts w:cstheme="minorHAnsi"/>
                <w:sz w:val="18"/>
                <w:szCs w:val="18"/>
              </w:rPr>
              <w:t>58.45</w:t>
            </w:r>
          </w:p>
        </w:tc>
      </w:tr>
      <w:tr w:rsidR="00626F08" w:rsidRPr="00EF456F" w14:paraId="64BAC0FD" w14:textId="77777777" w:rsidTr="00290BE8">
        <w:trPr>
          <w:trHeight w:val="300"/>
        </w:trPr>
        <w:tc>
          <w:tcPr>
            <w:cnfStyle w:val="001000000000" w:firstRow="0" w:lastRow="0" w:firstColumn="1" w:lastColumn="0" w:oddVBand="0" w:evenVBand="0" w:oddHBand="0" w:evenHBand="0" w:firstRowFirstColumn="0" w:firstRowLastColumn="0" w:lastRowFirstColumn="0" w:lastRowLastColumn="0"/>
            <w:tcW w:w="1843" w:type="dxa"/>
            <w:noWrap/>
            <w:hideMark/>
          </w:tcPr>
          <w:p w14:paraId="52DFAC77" w14:textId="77777777" w:rsidR="00641A2C" w:rsidRPr="00641A2C" w:rsidRDefault="00641A2C" w:rsidP="0092186A">
            <w:pPr>
              <w:rPr>
                <w:rFonts w:cstheme="minorHAnsi"/>
                <w:b w:val="0"/>
                <w:sz w:val="18"/>
                <w:szCs w:val="18"/>
              </w:rPr>
            </w:pPr>
            <w:r w:rsidRPr="00641A2C">
              <w:rPr>
                <w:rFonts w:cstheme="minorHAnsi"/>
                <w:b w:val="0"/>
                <w:sz w:val="18"/>
                <w:szCs w:val="18"/>
              </w:rPr>
              <w:t>Eastern Gambusia</w:t>
            </w:r>
          </w:p>
        </w:tc>
        <w:tc>
          <w:tcPr>
            <w:tcW w:w="1110" w:type="dxa"/>
            <w:noWrap/>
            <w:hideMark/>
          </w:tcPr>
          <w:p w14:paraId="69E83C87" w14:textId="77777777" w:rsidR="00641A2C" w:rsidRPr="00641A2C" w:rsidRDefault="00641A2C" w:rsidP="0092186A">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0.00</w:t>
            </w:r>
          </w:p>
        </w:tc>
        <w:tc>
          <w:tcPr>
            <w:tcW w:w="1110" w:type="dxa"/>
            <w:noWrap/>
            <w:hideMark/>
          </w:tcPr>
          <w:p w14:paraId="0D66E515" w14:textId="77777777" w:rsidR="00641A2C" w:rsidRPr="00641A2C" w:rsidRDefault="00641A2C" w:rsidP="0092186A">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1.84</w:t>
            </w:r>
          </w:p>
        </w:tc>
        <w:tc>
          <w:tcPr>
            <w:tcW w:w="1111" w:type="dxa"/>
            <w:noWrap/>
            <w:hideMark/>
          </w:tcPr>
          <w:p w14:paraId="3F6F0888" w14:textId="77777777" w:rsidR="00641A2C" w:rsidRPr="00641A2C" w:rsidRDefault="00641A2C" w:rsidP="0092186A">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10.63</w:t>
            </w:r>
          </w:p>
        </w:tc>
        <w:tc>
          <w:tcPr>
            <w:tcW w:w="1110" w:type="dxa"/>
            <w:noWrap/>
            <w:hideMark/>
          </w:tcPr>
          <w:p w14:paraId="21A72233" w14:textId="77777777" w:rsidR="00641A2C" w:rsidRPr="00641A2C" w:rsidRDefault="00641A2C" w:rsidP="0092186A">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6.87</w:t>
            </w:r>
          </w:p>
        </w:tc>
        <w:tc>
          <w:tcPr>
            <w:tcW w:w="1110" w:type="dxa"/>
            <w:noWrap/>
            <w:hideMark/>
          </w:tcPr>
          <w:p w14:paraId="23D7BB5F" w14:textId="77777777" w:rsidR="00641A2C" w:rsidRPr="00641A2C" w:rsidRDefault="00641A2C" w:rsidP="0092186A">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13.70</w:t>
            </w:r>
          </w:p>
        </w:tc>
        <w:tc>
          <w:tcPr>
            <w:tcW w:w="1111" w:type="dxa"/>
            <w:noWrap/>
            <w:hideMark/>
          </w:tcPr>
          <w:p w14:paraId="263BF1DF" w14:textId="77777777" w:rsidR="00641A2C" w:rsidRPr="00641A2C" w:rsidRDefault="00641A2C" w:rsidP="0092186A">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41A2C">
              <w:rPr>
                <w:rFonts w:cstheme="minorHAnsi"/>
                <w:sz w:val="18"/>
                <w:szCs w:val="18"/>
              </w:rPr>
              <w:t>72.15</w:t>
            </w:r>
          </w:p>
        </w:tc>
      </w:tr>
      <w:tr w:rsidR="00626F08" w:rsidRPr="00EF456F" w14:paraId="59BCB603" w14:textId="77777777" w:rsidTr="00290BE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43" w:type="dxa"/>
            <w:noWrap/>
            <w:hideMark/>
          </w:tcPr>
          <w:p w14:paraId="6B8AA6F7" w14:textId="77777777" w:rsidR="00641A2C" w:rsidRPr="00641A2C" w:rsidRDefault="00641A2C" w:rsidP="0092186A">
            <w:pPr>
              <w:rPr>
                <w:rFonts w:cstheme="minorHAnsi"/>
                <w:b w:val="0"/>
                <w:sz w:val="18"/>
                <w:szCs w:val="18"/>
              </w:rPr>
            </w:pPr>
            <w:r w:rsidRPr="00641A2C">
              <w:rPr>
                <w:rFonts w:cstheme="minorHAnsi"/>
                <w:b w:val="0"/>
                <w:sz w:val="18"/>
                <w:szCs w:val="18"/>
              </w:rPr>
              <w:t>Murray cod</w:t>
            </w:r>
          </w:p>
        </w:tc>
        <w:tc>
          <w:tcPr>
            <w:tcW w:w="1110" w:type="dxa"/>
            <w:noWrap/>
            <w:hideMark/>
          </w:tcPr>
          <w:p w14:paraId="413431A4" w14:textId="77777777" w:rsidR="00641A2C" w:rsidRPr="00641A2C" w:rsidRDefault="00641A2C" w:rsidP="0092186A">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0.00</w:t>
            </w:r>
          </w:p>
        </w:tc>
        <w:tc>
          <w:tcPr>
            <w:tcW w:w="1110" w:type="dxa"/>
            <w:noWrap/>
            <w:hideMark/>
          </w:tcPr>
          <w:p w14:paraId="0A61273D" w14:textId="77777777" w:rsidR="00641A2C" w:rsidRPr="00641A2C" w:rsidRDefault="00641A2C" w:rsidP="0092186A">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1.84</w:t>
            </w:r>
          </w:p>
        </w:tc>
        <w:tc>
          <w:tcPr>
            <w:tcW w:w="1111" w:type="dxa"/>
            <w:noWrap/>
            <w:hideMark/>
          </w:tcPr>
          <w:p w14:paraId="4C2B0DA6" w14:textId="77777777" w:rsidR="00641A2C" w:rsidRPr="00641A2C" w:rsidRDefault="00641A2C" w:rsidP="0092186A">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10.44</w:t>
            </w:r>
          </w:p>
        </w:tc>
        <w:tc>
          <w:tcPr>
            <w:tcW w:w="1110" w:type="dxa"/>
            <w:noWrap/>
            <w:hideMark/>
          </w:tcPr>
          <w:p w14:paraId="2AB785E1" w14:textId="77777777" w:rsidR="00641A2C" w:rsidRPr="00641A2C" w:rsidRDefault="00641A2C" w:rsidP="0092186A">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7.02</w:t>
            </w:r>
          </w:p>
        </w:tc>
        <w:tc>
          <w:tcPr>
            <w:tcW w:w="1110" w:type="dxa"/>
            <w:noWrap/>
            <w:hideMark/>
          </w:tcPr>
          <w:p w14:paraId="5D97C3C8" w14:textId="77777777" w:rsidR="00641A2C" w:rsidRPr="00641A2C" w:rsidRDefault="00641A2C" w:rsidP="0092186A">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13.46</w:t>
            </w:r>
          </w:p>
        </w:tc>
        <w:tc>
          <w:tcPr>
            <w:tcW w:w="1111" w:type="dxa"/>
            <w:noWrap/>
            <w:hideMark/>
          </w:tcPr>
          <w:p w14:paraId="223EAE98" w14:textId="77777777" w:rsidR="00641A2C" w:rsidRPr="00641A2C" w:rsidRDefault="00641A2C" w:rsidP="0092186A">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641A2C">
              <w:rPr>
                <w:rFonts w:cstheme="minorHAnsi"/>
                <w:sz w:val="18"/>
                <w:szCs w:val="18"/>
              </w:rPr>
              <w:t>85.61</w:t>
            </w:r>
          </w:p>
        </w:tc>
      </w:tr>
    </w:tbl>
    <w:p w14:paraId="46D36E36" w14:textId="77777777" w:rsidR="00641A2C" w:rsidRDefault="00641A2C" w:rsidP="00203D5B">
      <w:pPr>
        <w:spacing w:after="0"/>
        <w:rPr>
          <w:rFonts w:eastAsia="Times New Roman" w:cstheme="minorHAnsi"/>
          <w:color w:val="000000"/>
        </w:rPr>
      </w:pPr>
    </w:p>
    <w:p w14:paraId="023BDD42" w14:textId="4DA3D00B" w:rsidR="00641A2C" w:rsidRDefault="00641A2C" w:rsidP="00641A2C">
      <w:pPr>
        <w:spacing w:after="0"/>
        <w:rPr>
          <w:rFonts w:eastAsia="Times New Roman" w:cstheme="minorHAnsi"/>
          <w:color w:val="000000"/>
        </w:rPr>
      </w:pPr>
      <w:r w:rsidRPr="00EF456F">
        <w:rPr>
          <w:rFonts w:eastAsia="Times New Roman" w:cstheme="minorHAnsi"/>
          <w:color w:val="000000"/>
        </w:rPr>
        <w:t>Groups 2014 &amp; 2018</w:t>
      </w:r>
    </w:p>
    <w:p w14:paraId="40B3AB72" w14:textId="18153FC3" w:rsidR="006F77AD" w:rsidRDefault="00641A2C" w:rsidP="00641A2C">
      <w:pPr>
        <w:spacing w:after="0"/>
        <w:rPr>
          <w:rFonts w:cstheme="minorHAnsi"/>
        </w:rPr>
      </w:pPr>
      <w:r w:rsidRPr="00EF456F">
        <w:rPr>
          <w:rFonts w:eastAsia="Times New Roman" w:cstheme="minorHAnsi"/>
          <w:color w:val="000000"/>
        </w:rPr>
        <w:t>Average dissimilarity = 40.57</w:t>
      </w:r>
    </w:p>
    <w:tbl>
      <w:tblPr>
        <w:tblStyle w:val="GridTable5Dark-Accent11"/>
        <w:tblW w:w="8505" w:type="dxa"/>
        <w:tblLayout w:type="fixed"/>
        <w:tblLook w:val="04A0" w:firstRow="1" w:lastRow="0" w:firstColumn="1" w:lastColumn="0" w:noHBand="0" w:noVBand="1"/>
      </w:tblPr>
      <w:tblGrid>
        <w:gridCol w:w="1843"/>
        <w:gridCol w:w="1110"/>
        <w:gridCol w:w="1110"/>
        <w:gridCol w:w="1111"/>
        <w:gridCol w:w="1110"/>
        <w:gridCol w:w="1110"/>
        <w:gridCol w:w="1111"/>
      </w:tblGrid>
      <w:tr w:rsidR="00626F08" w:rsidRPr="00EF456F" w14:paraId="0D2B7C7B" w14:textId="77777777" w:rsidTr="00290BE8">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43" w:type="dxa"/>
            <w:vMerge w:val="restart"/>
            <w:noWrap/>
            <w:hideMark/>
          </w:tcPr>
          <w:p w14:paraId="13E35B61" w14:textId="77777777" w:rsidR="003600D9" w:rsidRPr="00347E35" w:rsidRDefault="003600D9" w:rsidP="002B64B3">
            <w:pPr>
              <w:jc w:val="center"/>
              <w:rPr>
                <w:rFonts w:cstheme="minorHAnsi"/>
                <w:b w:val="0"/>
                <w:sz w:val="18"/>
                <w:szCs w:val="18"/>
              </w:rPr>
            </w:pPr>
            <w:r w:rsidRPr="00347E35">
              <w:rPr>
                <w:rFonts w:cstheme="minorHAnsi"/>
                <w:b w:val="0"/>
                <w:sz w:val="18"/>
                <w:szCs w:val="18"/>
              </w:rPr>
              <w:t>Species</w:t>
            </w:r>
          </w:p>
        </w:tc>
        <w:tc>
          <w:tcPr>
            <w:tcW w:w="1110" w:type="dxa"/>
            <w:noWrap/>
            <w:hideMark/>
          </w:tcPr>
          <w:p w14:paraId="14355143" w14:textId="77777777" w:rsidR="003600D9" w:rsidRPr="00347E35" w:rsidRDefault="003600D9" w:rsidP="002B64B3">
            <w:pPr>
              <w:cnfStyle w:val="100000000000" w:firstRow="1" w:lastRow="0" w:firstColumn="0" w:lastColumn="0" w:oddVBand="0" w:evenVBand="0" w:oddHBand="0" w:evenHBand="0" w:firstRowFirstColumn="0" w:firstRowLastColumn="0" w:lastRowFirstColumn="0" w:lastRowLastColumn="0"/>
              <w:rPr>
                <w:rFonts w:cstheme="minorHAnsi"/>
                <w:b w:val="0"/>
                <w:sz w:val="18"/>
                <w:szCs w:val="18"/>
              </w:rPr>
            </w:pPr>
            <w:r w:rsidRPr="00347E35">
              <w:rPr>
                <w:rFonts w:cstheme="minorHAnsi"/>
                <w:b w:val="0"/>
                <w:sz w:val="18"/>
                <w:szCs w:val="18"/>
              </w:rPr>
              <w:t>Group 2014</w:t>
            </w:r>
          </w:p>
        </w:tc>
        <w:tc>
          <w:tcPr>
            <w:tcW w:w="1110" w:type="dxa"/>
            <w:noWrap/>
            <w:hideMark/>
          </w:tcPr>
          <w:p w14:paraId="5C7B3395" w14:textId="7CBC30D8" w:rsidR="003600D9" w:rsidRPr="00347E35" w:rsidRDefault="003600D9" w:rsidP="002B64B3">
            <w:pPr>
              <w:cnfStyle w:val="100000000000" w:firstRow="1" w:lastRow="0" w:firstColumn="0" w:lastColumn="0" w:oddVBand="0" w:evenVBand="0" w:oddHBand="0" w:evenHBand="0" w:firstRowFirstColumn="0" w:firstRowLastColumn="0" w:lastRowFirstColumn="0" w:lastRowLastColumn="0"/>
              <w:rPr>
                <w:rFonts w:cstheme="minorHAnsi"/>
                <w:b w:val="0"/>
                <w:sz w:val="18"/>
                <w:szCs w:val="18"/>
              </w:rPr>
            </w:pPr>
            <w:r w:rsidRPr="00347E35">
              <w:rPr>
                <w:rFonts w:cstheme="minorHAnsi"/>
                <w:b w:val="0"/>
                <w:sz w:val="18"/>
                <w:szCs w:val="18"/>
              </w:rPr>
              <w:t xml:space="preserve">Group </w:t>
            </w:r>
            <w:r w:rsidRPr="00347E35">
              <w:rPr>
                <w:rFonts w:cstheme="minorHAnsi"/>
                <w:b w:val="0"/>
                <w:bCs w:val="0"/>
                <w:sz w:val="18"/>
                <w:szCs w:val="18"/>
              </w:rPr>
              <w:t>201</w:t>
            </w:r>
            <w:r w:rsidR="00347E35" w:rsidRPr="00347E35">
              <w:rPr>
                <w:rFonts w:cstheme="minorHAnsi"/>
                <w:b w:val="0"/>
                <w:bCs w:val="0"/>
                <w:sz w:val="18"/>
                <w:szCs w:val="18"/>
              </w:rPr>
              <w:t>8</w:t>
            </w:r>
          </w:p>
        </w:tc>
        <w:tc>
          <w:tcPr>
            <w:tcW w:w="1111" w:type="dxa"/>
            <w:noWrap/>
            <w:hideMark/>
          </w:tcPr>
          <w:p w14:paraId="7D76B677" w14:textId="77777777" w:rsidR="003600D9" w:rsidRPr="00347E35" w:rsidRDefault="003600D9" w:rsidP="002B64B3">
            <w:pPr>
              <w:cnfStyle w:val="100000000000" w:firstRow="1" w:lastRow="0" w:firstColumn="0" w:lastColumn="0" w:oddVBand="0" w:evenVBand="0" w:oddHBand="0" w:evenHBand="0" w:firstRowFirstColumn="0" w:firstRowLastColumn="0" w:lastRowFirstColumn="0" w:lastRowLastColumn="0"/>
              <w:rPr>
                <w:rFonts w:cstheme="minorHAnsi"/>
                <w:b w:val="0"/>
                <w:sz w:val="18"/>
                <w:szCs w:val="18"/>
              </w:rPr>
            </w:pPr>
            <w:r w:rsidRPr="00347E35">
              <w:rPr>
                <w:rFonts w:cstheme="minorHAnsi"/>
                <w:b w:val="0"/>
                <w:sz w:val="18"/>
                <w:szCs w:val="18"/>
              </w:rPr>
              <w:t xml:space="preserve">       </w:t>
            </w:r>
          </w:p>
        </w:tc>
        <w:tc>
          <w:tcPr>
            <w:tcW w:w="1110" w:type="dxa"/>
            <w:noWrap/>
            <w:hideMark/>
          </w:tcPr>
          <w:p w14:paraId="4E42DD2E" w14:textId="77777777" w:rsidR="003600D9" w:rsidRPr="00347E35" w:rsidRDefault="003600D9" w:rsidP="002B64B3">
            <w:pPr>
              <w:cnfStyle w:val="100000000000" w:firstRow="1" w:lastRow="0" w:firstColumn="0" w:lastColumn="0" w:oddVBand="0" w:evenVBand="0" w:oddHBand="0" w:evenHBand="0" w:firstRowFirstColumn="0" w:firstRowLastColumn="0" w:lastRowFirstColumn="0" w:lastRowLastColumn="0"/>
              <w:rPr>
                <w:rFonts w:cstheme="minorHAnsi"/>
                <w:b w:val="0"/>
                <w:sz w:val="18"/>
                <w:szCs w:val="18"/>
              </w:rPr>
            </w:pPr>
            <w:r w:rsidRPr="00347E35">
              <w:rPr>
                <w:rFonts w:cstheme="minorHAnsi"/>
                <w:b w:val="0"/>
                <w:sz w:val="18"/>
                <w:szCs w:val="18"/>
              </w:rPr>
              <w:t xml:space="preserve">       </w:t>
            </w:r>
          </w:p>
        </w:tc>
        <w:tc>
          <w:tcPr>
            <w:tcW w:w="1110" w:type="dxa"/>
            <w:noWrap/>
            <w:hideMark/>
          </w:tcPr>
          <w:p w14:paraId="762C018D" w14:textId="77777777" w:rsidR="003600D9" w:rsidRPr="00347E35" w:rsidRDefault="003600D9" w:rsidP="002B64B3">
            <w:pPr>
              <w:cnfStyle w:val="100000000000" w:firstRow="1" w:lastRow="0" w:firstColumn="0" w:lastColumn="0" w:oddVBand="0" w:evenVBand="0" w:oddHBand="0" w:evenHBand="0" w:firstRowFirstColumn="0" w:firstRowLastColumn="0" w:lastRowFirstColumn="0" w:lastRowLastColumn="0"/>
              <w:rPr>
                <w:rFonts w:cstheme="minorHAnsi"/>
                <w:b w:val="0"/>
                <w:sz w:val="18"/>
                <w:szCs w:val="18"/>
              </w:rPr>
            </w:pPr>
            <w:r w:rsidRPr="00347E35">
              <w:rPr>
                <w:rFonts w:cstheme="minorHAnsi"/>
                <w:b w:val="0"/>
                <w:sz w:val="18"/>
                <w:szCs w:val="18"/>
              </w:rPr>
              <w:t xml:space="preserve">        </w:t>
            </w:r>
          </w:p>
        </w:tc>
        <w:tc>
          <w:tcPr>
            <w:tcW w:w="1111" w:type="dxa"/>
            <w:noWrap/>
            <w:hideMark/>
          </w:tcPr>
          <w:p w14:paraId="1144883E" w14:textId="77777777" w:rsidR="003600D9" w:rsidRPr="00347E35" w:rsidRDefault="003600D9" w:rsidP="002B64B3">
            <w:pPr>
              <w:cnfStyle w:val="100000000000" w:firstRow="1" w:lastRow="0" w:firstColumn="0" w:lastColumn="0" w:oddVBand="0" w:evenVBand="0" w:oddHBand="0" w:evenHBand="0" w:firstRowFirstColumn="0" w:firstRowLastColumn="0" w:lastRowFirstColumn="0" w:lastRowLastColumn="0"/>
              <w:rPr>
                <w:rFonts w:cstheme="minorHAnsi"/>
                <w:b w:val="0"/>
                <w:sz w:val="18"/>
                <w:szCs w:val="18"/>
              </w:rPr>
            </w:pPr>
            <w:r w:rsidRPr="00347E35">
              <w:rPr>
                <w:rFonts w:cstheme="minorHAnsi"/>
                <w:b w:val="0"/>
                <w:sz w:val="18"/>
                <w:szCs w:val="18"/>
              </w:rPr>
              <w:t xml:space="preserve">      </w:t>
            </w:r>
          </w:p>
        </w:tc>
      </w:tr>
      <w:tr w:rsidR="00626F08" w:rsidRPr="00EF456F" w14:paraId="5A8F860D" w14:textId="77777777" w:rsidTr="00290BE8">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843" w:type="dxa"/>
            <w:vMerge/>
            <w:hideMark/>
          </w:tcPr>
          <w:p w14:paraId="585338DF" w14:textId="77777777" w:rsidR="003600D9" w:rsidRPr="00641A2C" w:rsidRDefault="003600D9" w:rsidP="002B64B3">
            <w:pPr>
              <w:rPr>
                <w:rFonts w:cstheme="minorHAnsi"/>
                <w:b w:val="0"/>
                <w:color w:val="FFFFFF"/>
                <w:sz w:val="18"/>
                <w:szCs w:val="18"/>
              </w:rPr>
            </w:pPr>
          </w:p>
        </w:tc>
        <w:tc>
          <w:tcPr>
            <w:tcW w:w="1110" w:type="dxa"/>
            <w:noWrap/>
            <w:hideMark/>
          </w:tcPr>
          <w:p w14:paraId="0BB9BA14" w14:textId="201CD93C" w:rsidR="003600D9" w:rsidRPr="00641A2C" w:rsidRDefault="003600D9" w:rsidP="002B64B3">
            <w:pPr>
              <w:cnfStyle w:val="000000100000" w:firstRow="0" w:lastRow="0" w:firstColumn="0" w:lastColumn="0" w:oddVBand="0" w:evenVBand="0" w:oddHBand="1" w:evenHBand="0" w:firstRowFirstColumn="0" w:firstRowLastColumn="0" w:lastRowFirstColumn="0" w:lastRowLastColumn="0"/>
              <w:rPr>
                <w:rFonts w:cstheme="minorHAnsi"/>
                <w:b/>
                <w:color w:val="FFFFFF"/>
                <w:sz w:val="18"/>
                <w:szCs w:val="18"/>
              </w:rPr>
            </w:pPr>
            <w:r w:rsidRPr="00641A2C">
              <w:rPr>
                <w:rFonts w:cstheme="minorHAnsi"/>
                <w:b/>
                <w:color w:val="FFFFFF"/>
                <w:sz w:val="18"/>
                <w:szCs w:val="18"/>
              </w:rPr>
              <w:t>Av.Abund</w:t>
            </w:r>
          </w:p>
        </w:tc>
        <w:tc>
          <w:tcPr>
            <w:tcW w:w="1110" w:type="dxa"/>
            <w:noWrap/>
            <w:hideMark/>
          </w:tcPr>
          <w:p w14:paraId="6F24366D" w14:textId="16A95F9E" w:rsidR="003600D9" w:rsidRPr="00D42752" w:rsidRDefault="003600D9" w:rsidP="002B64B3">
            <w:pPr>
              <w:cnfStyle w:val="000000100000" w:firstRow="0" w:lastRow="0" w:firstColumn="0" w:lastColumn="0" w:oddVBand="0" w:evenVBand="0" w:oddHBand="1" w:evenHBand="0" w:firstRowFirstColumn="0" w:firstRowLastColumn="0" w:lastRowFirstColumn="0" w:lastRowLastColumn="0"/>
              <w:rPr>
                <w:rFonts w:cstheme="minorHAnsi"/>
                <w:b/>
                <w:color w:val="FFFFFF"/>
                <w:sz w:val="18"/>
                <w:szCs w:val="18"/>
              </w:rPr>
            </w:pPr>
            <w:r w:rsidRPr="00D42752">
              <w:rPr>
                <w:rFonts w:cstheme="minorHAnsi"/>
                <w:b/>
                <w:color w:val="FFFFFF"/>
                <w:sz w:val="18"/>
                <w:szCs w:val="18"/>
              </w:rPr>
              <w:t>Av.Abund</w:t>
            </w:r>
          </w:p>
        </w:tc>
        <w:tc>
          <w:tcPr>
            <w:tcW w:w="1111" w:type="dxa"/>
            <w:noWrap/>
            <w:hideMark/>
          </w:tcPr>
          <w:p w14:paraId="5B48F765" w14:textId="77777777" w:rsidR="003600D9" w:rsidRPr="00641A2C" w:rsidRDefault="003600D9" w:rsidP="002B64B3">
            <w:pPr>
              <w:cnfStyle w:val="000000100000" w:firstRow="0" w:lastRow="0" w:firstColumn="0" w:lastColumn="0" w:oddVBand="0" w:evenVBand="0" w:oddHBand="1" w:evenHBand="0" w:firstRowFirstColumn="0" w:firstRowLastColumn="0" w:lastRowFirstColumn="0" w:lastRowLastColumn="0"/>
              <w:rPr>
                <w:rFonts w:cstheme="minorHAnsi"/>
                <w:b/>
                <w:color w:val="FFFFFF"/>
                <w:sz w:val="18"/>
                <w:szCs w:val="18"/>
              </w:rPr>
            </w:pPr>
            <w:r w:rsidRPr="00641A2C">
              <w:rPr>
                <w:rFonts w:cstheme="minorHAnsi"/>
                <w:b/>
                <w:color w:val="FFFFFF"/>
                <w:sz w:val="18"/>
                <w:szCs w:val="18"/>
              </w:rPr>
              <w:t>Av.Diss</w:t>
            </w:r>
          </w:p>
        </w:tc>
        <w:tc>
          <w:tcPr>
            <w:tcW w:w="1110" w:type="dxa"/>
            <w:noWrap/>
            <w:hideMark/>
          </w:tcPr>
          <w:p w14:paraId="1947CB04" w14:textId="77777777" w:rsidR="003600D9" w:rsidRPr="00641A2C" w:rsidRDefault="003600D9" w:rsidP="002B64B3">
            <w:pPr>
              <w:cnfStyle w:val="000000100000" w:firstRow="0" w:lastRow="0" w:firstColumn="0" w:lastColumn="0" w:oddVBand="0" w:evenVBand="0" w:oddHBand="1" w:evenHBand="0" w:firstRowFirstColumn="0" w:firstRowLastColumn="0" w:lastRowFirstColumn="0" w:lastRowLastColumn="0"/>
              <w:rPr>
                <w:rFonts w:cstheme="minorHAnsi"/>
                <w:b/>
                <w:color w:val="FFFFFF"/>
                <w:sz w:val="18"/>
                <w:szCs w:val="18"/>
              </w:rPr>
            </w:pPr>
            <w:r w:rsidRPr="00641A2C">
              <w:rPr>
                <w:rFonts w:cstheme="minorHAnsi"/>
                <w:b/>
                <w:color w:val="FFFFFF"/>
                <w:sz w:val="18"/>
                <w:szCs w:val="18"/>
              </w:rPr>
              <w:t>Diss/SD</w:t>
            </w:r>
          </w:p>
        </w:tc>
        <w:tc>
          <w:tcPr>
            <w:tcW w:w="1110" w:type="dxa"/>
            <w:noWrap/>
            <w:hideMark/>
          </w:tcPr>
          <w:p w14:paraId="72440C73" w14:textId="77777777" w:rsidR="003600D9" w:rsidRPr="00641A2C" w:rsidRDefault="003600D9" w:rsidP="002B64B3">
            <w:pPr>
              <w:cnfStyle w:val="000000100000" w:firstRow="0" w:lastRow="0" w:firstColumn="0" w:lastColumn="0" w:oddVBand="0" w:evenVBand="0" w:oddHBand="1" w:evenHBand="0" w:firstRowFirstColumn="0" w:firstRowLastColumn="0" w:lastRowFirstColumn="0" w:lastRowLastColumn="0"/>
              <w:rPr>
                <w:rFonts w:cstheme="minorHAnsi"/>
                <w:b/>
                <w:color w:val="FFFFFF"/>
                <w:sz w:val="18"/>
                <w:szCs w:val="18"/>
              </w:rPr>
            </w:pPr>
            <w:r w:rsidRPr="00641A2C">
              <w:rPr>
                <w:rFonts w:cstheme="minorHAnsi"/>
                <w:b/>
                <w:color w:val="FFFFFF"/>
                <w:sz w:val="18"/>
                <w:szCs w:val="18"/>
              </w:rPr>
              <w:t>Contrib%</w:t>
            </w:r>
          </w:p>
        </w:tc>
        <w:tc>
          <w:tcPr>
            <w:tcW w:w="1111" w:type="dxa"/>
            <w:noWrap/>
            <w:hideMark/>
          </w:tcPr>
          <w:p w14:paraId="379E9A3A" w14:textId="77777777" w:rsidR="003600D9" w:rsidRPr="00641A2C" w:rsidRDefault="003600D9" w:rsidP="002B64B3">
            <w:pPr>
              <w:cnfStyle w:val="000000100000" w:firstRow="0" w:lastRow="0" w:firstColumn="0" w:lastColumn="0" w:oddVBand="0" w:evenVBand="0" w:oddHBand="1" w:evenHBand="0" w:firstRowFirstColumn="0" w:firstRowLastColumn="0" w:lastRowFirstColumn="0" w:lastRowLastColumn="0"/>
              <w:rPr>
                <w:rFonts w:cstheme="minorHAnsi"/>
                <w:b/>
                <w:color w:val="FFFFFF"/>
                <w:sz w:val="18"/>
                <w:szCs w:val="18"/>
              </w:rPr>
            </w:pPr>
            <w:r w:rsidRPr="00641A2C">
              <w:rPr>
                <w:rFonts w:cstheme="minorHAnsi"/>
                <w:b/>
                <w:color w:val="FFFFFF"/>
                <w:sz w:val="18"/>
                <w:szCs w:val="18"/>
              </w:rPr>
              <w:t xml:space="preserve"> Cum.%</w:t>
            </w:r>
          </w:p>
        </w:tc>
      </w:tr>
      <w:tr w:rsidR="00626F08" w:rsidRPr="00EF456F" w14:paraId="33F36E4C" w14:textId="77777777" w:rsidTr="00290BE8">
        <w:trPr>
          <w:trHeight w:val="315"/>
        </w:trPr>
        <w:tc>
          <w:tcPr>
            <w:cnfStyle w:val="001000000000" w:firstRow="0" w:lastRow="0" w:firstColumn="1" w:lastColumn="0" w:oddVBand="0" w:evenVBand="0" w:oddHBand="0" w:evenHBand="0" w:firstRowFirstColumn="0" w:firstRowLastColumn="0" w:lastRowFirstColumn="0" w:lastRowLastColumn="0"/>
            <w:tcW w:w="1843" w:type="dxa"/>
            <w:noWrap/>
            <w:hideMark/>
          </w:tcPr>
          <w:p w14:paraId="4F16788A" w14:textId="77777777" w:rsidR="003600D9" w:rsidRPr="00641A2C" w:rsidRDefault="003600D9" w:rsidP="002B64B3">
            <w:pPr>
              <w:rPr>
                <w:rFonts w:cstheme="minorHAnsi"/>
                <w:b w:val="0"/>
                <w:sz w:val="18"/>
                <w:szCs w:val="18"/>
              </w:rPr>
            </w:pPr>
            <w:r w:rsidRPr="00641A2C">
              <w:rPr>
                <w:rFonts w:cstheme="minorHAnsi"/>
                <w:b w:val="0"/>
                <w:sz w:val="18"/>
                <w:szCs w:val="18"/>
              </w:rPr>
              <w:t>Flatheaded gudgeon</w:t>
            </w:r>
          </w:p>
        </w:tc>
        <w:tc>
          <w:tcPr>
            <w:tcW w:w="1110" w:type="dxa"/>
            <w:noWrap/>
            <w:hideMark/>
          </w:tcPr>
          <w:p w14:paraId="2C1B1B7A" w14:textId="77777777" w:rsidR="003600D9" w:rsidRPr="00641A2C"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1.75</w:t>
            </w:r>
          </w:p>
        </w:tc>
        <w:tc>
          <w:tcPr>
            <w:tcW w:w="1110" w:type="dxa"/>
            <w:noWrap/>
            <w:hideMark/>
          </w:tcPr>
          <w:p w14:paraId="26F9ECE4" w14:textId="77777777" w:rsidR="003600D9" w:rsidRPr="00D42752"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D42752">
              <w:rPr>
                <w:rFonts w:cstheme="minorHAnsi"/>
                <w:sz w:val="18"/>
                <w:szCs w:val="18"/>
              </w:rPr>
              <w:t xml:space="preserve">      5.18</w:t>
            </w:r>
          </w:p>
        </w:tc>
        <w:tc>
          <w:tcPr>
            <w:tcW w:w="1111" w:type="dxa"/>
            <w:noWrap/>
            <w:hideMark/>
          </w:tcPr>
          <w:p w14:paraId="5D01AAF0" w14:textId="77777777" w:rsidR="003600D9" w:rsidRPr="00641A2C"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13.49</w:t>
            </w:r>
          </w:p>
        </w:tc>
        <w:tc>
          <w:tcPr>
            <w:tcW w:w="1110" w:type="dxa"/>
            <w:noWrap/>
            <w:hideMark/>
          </w:tcPr>
          <w:p w14:paraId="2407974D" w14:textId="77777777" w:rsidR="003600D9" w:rsidRPr="00641A2C"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2.80</w:t>
            </w:r>
          </w:p>
        </w:tc>
        <w:tc>
          <w:tcPr>
            <w:tcW w:w="1110" w:type="dxa"/>
            <w:noWrap/>
            <w:hideMark/>
          </w:tcPr>
          <w:p w14:paraId="52441DD8" w14:textId="77777777" w:rsidR="003600D9" w:rsidRPr="00641A2C"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33.25</w:t>
            </w:r>
          </w:p>
        </w:tc>
        <w:tc>
          <w:tcPr>
            <w:tcW w:w="1111" w:type="dxa"/>
            <w:noWrap/>
            <w:hideMark/>
          </w:tcPr>
          <w:p w14:paraId="1A39BC24" w14:textId="77777777" w:rsidR="003600D9" w:rsidRPr="00641A2C"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41A2C">
              <w:rPr>
                <w:rFonts w:cstheme="minorHAnsi"/>
                <w:sz w:val="18"/>
                <w:szCs w:val="18"/>
              </w:rPr>
              <w:t>33.25</w:t>
            </w:r>
          </w:p>
        </w:tc>
      </w:tr>
      <w:tr w:rsidR="00626F08" w:rsidRPr="00EF456F" w14:paraId="7D7F8371" w14:textId="77777777" w:rsidTr="00290BE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43" w:type="dxa"/>
            <w:noWrap/>
            <w:hideMark/>
          </w:tcPr>
          <w:p w14:paraId="1CDB1C73" w14:textId="77777777" w:rsidR="003600D9" w:rsidRPr="00641A2C" w:rsidRDefault="003600D9" w:rsidP="002B64B3">
            <w:pPr>
              <w:rPr>
                <w:rFonts w:cstheme="minorHAnsi"/>
                <w:b w:val="0"/>
                <w:sz w:val="18"/>
                <w:szCs w:val="18"/>
              </w:rPr>
            </w:pPr>
            <w:r w:rsidRPr="00641A2C">
              <w:rPr>
                <w:rFonts w:cstheme="minorHAnsi"/>
                <w:b w:val="0"/>
                <w:sz w:val="18"/>
                <w:szCs w:val="18"/>
              </w:rPr>
              <w:t>Australian smelt</w:t>
            </w:r>
          </w:p>
        </w:tc>
        <w:tc>
          <w:tcPr>
            <w:tcW w:w="1110" w:type="dxa"/>
            <w:noWrap/>
            <w:hideMark/>
          </w:tcPr>
          <w:p w14:paraId="1CDF1C28" w14:textId="77777777" w:rsidR="003600D9" w:rsidRPr="00641A2C" w:rsidRDefault="003600D9" w:rsidP="002B64B3">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1.71</w:t>
            </w:r>
          </w:p>
        </w:tc>
        <w:tc>
          <w:tcPr>
            <w:tcW w:w="1110" w:type="dxa"/>
            <w:noWrap/>
            <w:hideMark/>
          </w:tcPr>
          <w:p w14:paraId="3647DCBC" w14:textId="77777777" w:rsidR="003600D9" w:rsidRPr="00D42752" w:rsidRDefault="003600D9" w:rsidP="002B64B3">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D42752">
              <w:rPr>
                <w:rFonts w:cstheme="minorHAnsi"/>
                <w:sz w:val="18"/>
                <w:szCs w:val="18"/>
              </w:rPr>
              <w:t xml:space="preserve">      4.49</w:t>
            </w:r>
          </w:p>
        </w:tc>
        <w:tc>
          <w:tcPr>
            <w:tcW w:w="1111" w:type="dxa"/>
            <w:noWrap/>
            <w:hideMark/>
          </w:tcPr>
          <w:p w14:paraId="7DEBE698" w14:textId="77777777" w:rsidR="003600D9" w:rsidRPr="00641A2C" w:rsidRDefault="003600D9" w:rsidP="002B64B3">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11.00</w:t>
            </w:r>
          </w:p>
        </w:tc>
        <w:tc>
          <w:tcPr>
            <w:tcW w:w="1110" w:type="dxa"/>
            <w:noWrap/>
            <w:hideMark/>
          </w:tcPr>
          <w:p w14:paraId="5DFA4E4D" w14:textId="77777777" w:rsidR="003600D9" w:rsidRPr="00641A2C" w:rsidRDefault="003600D9" w:rsidP="002B64B3">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2.42</w:t>
            </w:r>
          </w:p>
        </w:tc>
        <w:tc>
          <w:tcPr>
            <w:tcW w:w="1110" w:type="dxa"/>
            <w:noWrap/>
            <w:hideMark/>
          </w:tcPr>
          <w:p w14:paraId="669ACE31" w14:textId="77777777" w:rsidR="003600D9" w:rsidRPr="00641A2C" w:rsidRDefault="003600D9" w:rsidP="002B64B3">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27.12</w:t>
            </w:r>
          </w:p>
        </w:tc>
        <w:tc>
          <w:tcPr>
            <w:tcW w:w="1111" w:type="dxa"/>
            <w:noWrap/>
            <w:hideMark/>
          </w:tcPr>
          <w:p w14:paraId="5BE50F0E" w14:textId="77777777" w:rsidR="003600D9" w:rsidRPr="00641A2C" w:rsidRDefault="003600D9" w:rsidP="002B64B3">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641A2C">
              <w:rPr>
                <w:rFonts w:cstheme="minorHAnsi"/>
                <w:sz w:val="18"/>
                <w:szCs w:val="18"/>
              </w:rPr>
              <w:t>60.37</w:t>
            </w:r>
          </w:p>
        </w:tc>
      </w:tr>
      <w:tr w:rsidR="00626F08" w:rsidRPr="00EF456F" w14:paraId="2742C904" w14:textId="77777777" w:rsidTr="00290BE8">
        <w:trPr>
          <w:trHeight w:val="300"/>
        </w:trPr>
        <w:tc>
          <w:tcPr>
            <w:cnfStyle w:val="001000000000" w:firstRow="0" w:lastRow="0" w:firstColumn="1" w:lastColumn="0" w:oddVBand="0" w:evenVBand="0" w:oddHBand="0" w:evenHBand="0" w:firstRowFirstColumn="0" w:firstRowLastColumn="0" w:lastRowFirstColumn="0" w:lastRowLastColumn="0"/>
            <w:tcW w:w="1843" w:type="dxa"/>
            <w:noWrap/>
            <w:hideMark/>
          </w:tcPr>
          <w:p w14:paraId="1FE293D1" w14:textId="77777777" w:rsidR="003600D9" w:rsidRPr="00641A2C" w:rsidRDefault="003600D9" w:rsidP="002B64B3">
            <w:pPr>
              <w:rPr>
                <w:rFonts w:cstheme="minorHAnsi"/>
                <w:b w:val="0"/>
                <w:sz w:val="18"/>
                <w:szCs w:val="18"/>
              </w:rPr>
            </w:pPr>
            <w:r w:rsidRPr="00641A2C">
              <w:rPr>
                <w:rFonts w:cstheme="minorHAnsi"/>
                <w:b w:val="0"/>
                <w:sz w:val="18"/>
                <w:szCs w:val="18"/>
              </w:rPr>
              <w:t>Eastern Gambusia</w:t>
            </w:r>
          </w:p>
        </w:tc>
        <w:tc>
          <w:tcPr>
            <w:tcW w:w="1110" w:type="dxa"/>
            <w:noWrap/>
            <w:hideMark/>
          </w:tcPr>
          <w:p w14:paraId="524D85E0" w14:textId="77777777" w:rsidR="003600D9" w:rsidRPr="00641A2C"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0.67</w:t>
            </w:r>
          </w:p>
        </w:tc>
        <w:tc>
          <w:tcPr>
            <w:tcW w:w="1110" w:type="dxa"/>
            <w:noWrap/>
            <w:hideMark/>
          </w:tcPr>
          <w:p w14:paraId="0315D120" w14:textId="77777777" w:rsidR="003600D9" w:rsidRPr="00D42752"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D42752">
              <w:rPr>
                <w:rFonts w:cstheme="minorHAnsi"/>
                <w:sz w:val="18"/>
                <w:szCs w:val="18"/>
              </w:rPr>
              <w:t xml:space="preserve">      1.78</w:t>
            </w:r>
          </w:p>
        </w:tc>
        <w:tc>
          <w:tcPr>
            <w:tcW w:w="1111" w:type="dxa"/>
            <w:noWrap/>
            <w:hideMark/>
          </w:tcPr>
          <w:p w14:paraId="77045791" w14:textId="77777777" w:rsidR="003600D9" w:rsidRPr="00641A2C"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5.46</w:t>
            </w:r>
          </w:p>
        </w:tc>
        <w:tc>
          <w:tcPr>
            <w:tcW w:w="1110" w:type="dxa"/>
            <w:noWrap/>
            <w:hideMark/>
          </w:tcPr>
          <w:p w14:paraId="7CA0568D" w14:textId="77777777" w:rsidR="003600D9" w:rsidRPr="00641A2C"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1.56</w:t>
            </w:r>
          </w:p>
        </w:tc>
        <w:tc>
          <w:tcPr>
            <w:tcW w:w="1110" w:type="dxa"/>
            <w:noWrap/>
            <w:hideMark/>
          </w:tcPr>
          <w:p w14:paraId="2E256053" w14:textId="77777777" w:rsidR="003600D9" w:rsidRPr="00641A2C"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13.45</w:t>
            </w:r>
          </w:p>
        </w:tc>
        <w:tc>
          <w:tcPr>
            <w:tcW w:w="1111" w:type="dxa"/>
            <w:noWrap/>
            <w:hideMark/>
          </w:tcPr>
          <w:p w14:paraId="6AED28CA" w14:textId="77777777" w:rsidR="003600D9" w:rsidRPr="00641A2C"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41A2C">
              <w:rPr>
                <w:rFonts w:cstheme="minorHAnsi"/>
                <w:sz w:val="18"/>
                <w:szCs w:val="18"/>
              </w:rPr>
              <w:t>73.82</w:t>
            </w:r>
          </w:p>
        </w:tc>
      </w:tr>
      <w:tr w:rsidR="00626F08" w:rsidRPr="00EF456F" w14:paraId="67A737F0" w14:textId="77777777" w:rsidTr="00290BE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43" w:type="dxa"/>
            <w:noWrap/>
            <w:hideMark/>
          </w:tcPr>
          <w:p w14:paraId="48266D34" w14:textId="77777777" w:rsidR="003600D9" w:rsidRPr="00641A2C" w:rsidRDefault="003600D9" w:rsidP="002B64B3">
            <w:pPr>
              <w:rPr>
                <w:rFonts w:cstheme="minorHAnsi"/>
                <w:b w:val="0"/>
                <w:sz w:val="18"/>
                <w:szCs w:val="18"/>
              </w:rPr>
            </w:pPr>
            <w:r w:rsidRPr="00641A2C">
              <w:rPr>
                <w:rFonts w:cstheme="minorHAnsi"/>
                <w:b w:val="0"/>
                <w:sz w:val="18"/>
                <w:szCs w:val="18"/>
              </w:rPr>
              <w:t>Carp gudgeon</w:t>
            </w:r>
          </w:p>
        </w:tc>
        <w:tc>
          <w:tcPr>
            <w:tcW w:w="1110" w:type="dxa"/>
            <w:noWrap/>
            <w:hideMark/>
          </w:tcPr>
          <w:p w14:paraId="05383A10" w14:textId="77777777" w:rsidR="003600D9" w:rsidRPr="00641A2C" w:rsidRDefault="003600D9" w:rsidP="002B64B3">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0.97</w:t>
            </w:r>
          </w:p>
        </w:tc>
        <w:tc>
          <w:tcPr>
            <w:tcW w:w="1110" w:type="dxa"/>
            <w:noWrap/>
            <w:hideMark/>
          </w:tcPr>
          <w:p w14:paraId="591826F1" w14:textId="77777777" w:rsidR="003600D9" w:rsidRPr="00D42752" w:rsidRDefault="003600D9" w:rsidP="002B64B3">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D42752">
              <w:rPr>
                <w:rFonts w:cstheme="minorHAnsi"/>
                <w:sz w:val="18"/>
                <w:szCs w:val="18"/>
              </w:rPr>
              <w:t xml:space="preserve">      1.68</w:t>
            </w:r>
          </w:p>
        </w:tc>
        <w:tc>
          <w:tcPr>
            <w:tcW w:w="1111" w:type="dxa"/>
            <w:noWrap/>
            <w:hideMark/>
          </w:tcPr>
          <w:p w14:paraId="0E9ACF0F" w14:textId="77777777" w:rsidR="003600D9" w:rsidRPr="00641A2C" w:rsidRDefault="003600D9" w:rsidP="002B64B3">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3.47</w:t>
            </w:r>
          </w:p>
        </w:tc>
        <w:tc>
          <w:tcPr>
            <w:tcW w:w="1110" w:type="dxa"/>
            <w:noWrap/>
            <w:hideMark/>
          </w:tcPr>
          <w:p w14:paraId="64062E51" w14:textId="77777777" w:rsidR="003600D9" w:rsidRPr="00641A2C" w:rsidRDefault="003600D9" w:rsidP="002B64B3">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1.07</w:t>
            </w:r>
          </w:p>
        </w:tc>
        <w:tc>
          <w:tcPr>
            <w:tcW w:w="1110" w:type="dxa"/>
            <w:noWrap/>
            <w:hideMark/>
          </w:tcPr>
          <w:p w14:paraId="5C2BB849" w14:textId="77777777" w:rsidR="003600D9" w:rsidRPr="00641A2C" w:rsidRDefault="003600D9" w:rsidP="002B64B3">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8.55</w:t>
            </w:r>
          </w:p>
        </w:tc>
        <w:tc>
          <w:tcPr>
            <w:tcW w:w="1111" w:type="dxa"/>
            <w:noWrap/>
            <w:hideMark/>
          </w:tcPr>
          <w:p w14:paraId="1449A0B7" w14:textId="77777777" w:rsidR="003600D9" w:rsidRPr="00641A2C" w:rsidRDefault="003600D9" w:rsidP="002B64B3">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641A2C">
              <w:rPr>
                <w:rFonts w:cstheme="minorHAnsi"/>
                <w:sz w:val="18"/>
                <w:szCs w:val="18"/>
              </w:rPr>
              <w:t>82.37</w:t>
            </w:r>
          </w:p>
        </w:tc>
      </w:tr>
      <w:tr w:rsidR="00626F08" w:rsidRPr="00EF456F" w14:paraId="7489A923" w14:textId="77777777" w:rsidTr="00290BE8">
        <w:trPr>
          <w:trHeight w:val="300"/>
        </w:trPr>
        <w:tc>
          <w:tcPr>
            <w:cnfStyle w:val="001000000000" w:firstRow="0" w:lastRow="0" w:firstColumn="1" w:lastColumn="0" w:oddVBand="0" w:evenVBand="0" w:oddHBand="0" w:evenHBand="0" w:firstRowFirstColumn="0" w:firstRowLastColumn="0" w:lastRowFirstColumn="0" w:lastRowLastColumn="0"/>
            <w:tcW w:w="1843" w:type="dxa"/>
            <w:noWrap/>
            <w:hideMark/>
          </w:tcPr>
          <w:p w14:paraId="1519D984" w14:textId="77777777" w:rsidR="003600D9" w:rsidRPr="00641A2C" w:rsidRDefault="003600D9" w:rsidP="002B64B3">
            <w:pPr>
              <w:rPr>
                <w:rFonts w:cstheme="minorHAnsi"/>
                <w:b w:val="0"/>
                <w:sz w:val="18"/>
                <w:szCs w:val="18"/>
              </w:rPr>
            </w:pPr>
            <w:r w:rsidRPr="00641A2C">
              <w:rPr>
                <w:rFonts w:cstheme="minorHAnsi"/>
                <w:b w:val="0"/>
                <w:sz w:val="18"/>
                <w:szCs w:val="18"/>
              </w:rPr>
              <w:t>Murray cod</w:t>
            </w:r>
          </w:p>
        </w:tc>
        <w:tc>
          <w:tcPr>
            <w:tcW w:w="1110" w:type="dxa"/>
            <w:noWrap/>
            <w:hideMark/>
          </w:tcPr>
          <w:p w14:paraId="1BBA62F0" w14:textId="77777777" w:rsidR="003600D9" w:rsidRPr="00641A2C"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3.41</w:t>
            </w:r>
          </w:p>
        </w:tc>
        <w:tc>
          <w:tcPr>
            <w:tcW w:w="1110" w:type="dxa"/>
            <w:noWrap/>
            <w:hideMark/>
          </w:tcPr>
          <w:p w14:paraId="58725DB0" w14:textId="77777777" w:rsidR="003600D9" w:rsidRPr="00D42752"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D42752">
              <w:rPr>
                <w:rFonts w:cstheme="minorHAnsi"/>
                <w:sz w:val="18"/>
                <w:szCs w:val="18"/>
              </w:rPr>
              <w:t xml:space="preserve">      2.92</w:t>
            </w:r>
          </w:p>
        </w:tc>
        <w:tc>
          <w:tcPr>
            <w:tcW w:w="1111" w:type="dxa"/>
            <w:noWrap/>
            <w:hideMark/>
          </w:tcPr>
          <w:p w14:paraId="3681143C" w14:textId="77777777" w:rsidR="003600D9" w:rsidRPr="00641A2C"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3.07</w:t>
            </w:r>
          </w:p>
        </w:tc>
        <w:tc>
          <w:tcPr>
            <w:tcW w:w="1110" w:type="dxa"/>
            <w:noWrap/>
            <w:hideMark/>
          </w:tcPr>
          <w:p w14:paraId="10F21FD6" w14:textId="77777777" w:rsidR="003600D9" w:rsidRPr="00641A2C"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1.93</w:t>
            </w:r>
          </w:p>
        </w:tc>
        <w:tc>
          <w:tcPr>
            <w:tcW w:w="1110" w:type="dxa"/>
            <w:noWrap/>
            <w:hideMark/>
          </w:tcPr>
          <w:p w14:paraId="33BC06A5" w14:textId="77777777" w:rsidR="003600D9" w:rsidRPr="00641A2C"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7.58</w:t>
            </w:r>
          </w:p>
        </w:tc>
        <w:tc>
          <w:tcPr>
            <w:tcW w:w="1111" w:type="dxa"/>
            <w:noWrap/>
            <w:hideMark/>
          </w:tcPr>
          <w:p w14:paraId="4F57C0BB" w14:textId="77777777" w:rsidR="003600D9" w:rsidRPr="00641A2C"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41A2C">
              <w:rPr>
                <w:rFonts w:cstheme="minorHAnsi"/>
                <w:sz w:val="18"/>
                <w:szCs w:val="18"/>
              </w:rPr>
              <w:t>89.95</w:t>
            </w:r>
          </w:p>
        </w:tc>
      </w:tr>
      <w:tr w:rsidR="00626F08" w:rsidRPr="00EF456F" w14:paraId="3DAE44D5" w14:textId="77777777" w:rsidTr="00290BE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43" w:type="dxa"/>
            <w:noWrap/>
            <w:hideMark/>
          </w:tcPr>
          <w:p w14:paraId="602A906F" w14:textId="77777777" w:rsidR="003600D9" w:rsidRPr="00641A2C" w:rsidRDefault="003600D9" w:rsidP="002B64B3">
            <w:pPr>
              <w:rPr>
                <w:rFonts w:cstheme="minorHAnsi"/>
                <w:b w:val="0"/>
                <w:sz w:val="18"/>
                <w:szCs w:val="18"/>
              </w:rPr>
            </w:pPr>
            <w:r w:rsidRPr="00641A2C">
              <w:rPr>
                <w:rFonts w:cstheme="minorHAnsi"/>
                <w:b w:val="0"/>
                <w:sz w:val="18"/>
                <w:szCs w:val="18"/>
              </w:rPr>
              <w:t>Freshwater catfish</w:t>
            </w:r>
          </w:p>
        </w:tc>
        <w:tc>
          <w:tcPr>
            <w:tcW w:w="1110" w:type="dxa"/>
            <w:noWrap/>
            <w:hideMark/>
          </w:tcPr>
          <w:p w14:paraId="5BF3E1BE" w14:textId="77777777" w:rsidR="003600D9" w:rsidRPr="00641A2C" w:rsidRDefault="003600D9" w:rsidP="002B64B3">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0.67</w:t>
            </w:r>
          </w:p>
        </w:tc>
        <w:tc>
          <w:tcPr>
            <w:tcW w:w="1110" w:type="dxa"/>
            <w:noWrap/>
            <w:hideMark/>
          </w:tcPr>
          <w:p w14:paraId="362813AF" w14:textId="77777777" w:rsidR="003600D9" w:rsidRPr="00D42752" w:rsidRDefault="003600D9" w:rsidP="002B64B3">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D42752">
              <w:rPr>
                <w:rFonts w:cstheme="minorHAnsi"/>
                <w:sz w:val="18"/>
                <w:szCs w:val="18"/>
              </w:rPr>
              <w:t xml:space="preserve">      0.00</w:t>
            </w:r>
          </w:p>
        </w:tc>
        <w:tc>
          <w:tcPr>
            <w:tcW w:w="1111" w:type="dxa"/>
            <w:noWrap/>
            <w:hideMark/>
          </w:tcPr>
          <w:p w14:paraId="3A87FC5D" w14:textId="77777777" w:rsidR="003600D9" w:rsidRPr="00641A2C" w:rsidRDefault="003600D9" w:rsidP="002B64B3">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2.43</w:t>
            </w:r>
          </w:p>
        </w:tc>
        <w:tc>
          <w:tcPr>
            <w:tcW w:w="1110" w:type="dxa"/>
            <w:noWrap/>
            <w:hideMark/>
          </w:tcPr>
          <w:p w14:paraId="0DE942D2" w14:textId="77777777" w:rsidR="003600D9" w:rsidRPr="00641A2C" w:rsidRDefault="003600D9" w:rsidP="002B64B3">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1.31</w:t>
            </w:r>
          </w:p>
        </w:tc>
        <w:tc>
          <w:tcPr>
            <w:tcW w:w="1110" w:type="dxa"/>
            <w:noWrap/>
            <w:hideMark/>
          </w:tcPr>
          <w:p w14:paraId="48B52D42" w14:textId="77777777" w:rsidR="003600D9" w:rsidRPr="00641A2C" w:rsidRDefault="003600D9" w:rsidP="002B64B3">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6.00</w:t>
            </w:r>
          </w:p>
        </w:tc>
        <w:tc>
          <w:tcPr>
            <w:tcW w:w="1111" w:type="dxa"/>
            <w:noWrap/>
            <w:hideMark/>
          </w:tcPr>
          <w:p w14:paraId="699614F1" w14:textId="77777777" w:rsidR="003600D9" w:rsidRPr="00641A2C" w:rsidRDefault="003600D9" w:rsidP="002B64B3">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641A2C">
              <w:rPr>
                <w:rFonts w:cstheme="minorHAnsi"/>
                <w:sz w:val="18"/>
                <w:szCs w:val="18"/>
              </w:rPr>
              <w:t>95.94</w:t>
            </w:r>
          </w:p>
        </w:tc>
      </w:tr>
    </w:tbl>
    <w:p w14:paraId="149BE128" w14:textId="77777777" w:rsidR="002E1634" w:rsidRDefault="002E1634">
      <w:pPr>
        <w:rPr>
          <w:rFonts w:eastAsia="Times New Roman" w:cstheme="minorHAnsi"/>
          <w:color w:val="000000"/>
        </w:rPr>
      </w:pPr>
      <w:r>
        <w:rPr>
          <w:rFonts w:eastAsia="Times New Roman" w:cstheme="minorHAnsi"/>
          <w:color w:val="000000"/>
        </w:rPr>
        <w:br w:type="page"/>
      </w:r>
    </w:p>
    <w:p w14:paraId="61936CB4" w14:textId="31D2E958" w:rsidR="003600D9" w:rsidRDefault="00641A2C" w:rsidP="00641A2C">
      <w:pPr>
        <w:spacing w:after="0"/>
        <w:rPr>
          <w:rFonts w:eastAsia="Times New Roman" w:cstheme="minorHAnsi"/>
          <w:color w:val="000000"/>
        </w:rPr>
      </w:pPr>
      <w:r w:rsidRPr="00EF456F">
        <w:rPr>
          <w:rFonts w:eastAsia="Times New Roman" w:cstheme="minorHAnsi"/>
          <w:color w:val="000000"/>
        </w:rPr>
        <w:t>Groups 2015 &amp; 2018</w:t>
      </w:r>
    </w:p>
    <w:p w14:paraId="1D1E5BD1" w14:textId="2C3D4061" w:rsidR="00641A2C" w:rsidRPr="00EF456F" w:rsidRDefault="00641A2C" w:rsidP="00641A2C">
      <w:pPr>
        <w:spacing w:after="0"/>
        <w:rPr>
          <w:rFonts w:cstheme="minorHAnsi"/>
        </w:rPr>
      </w:pPr>
      <w:r w:rsidRPr="00EF456F">
        <w:rPr>
          <w:rFonts w:eastAsia="Times New Roman" w:cstheme="minorHAnsi"/>
          <w:color w:val="000000"/>
        </w:rPr>
        <w:t>Average dissimilarity = 29.50</w:t>
      </w:r>
    </w:p>
    <w:tbl>
      <w:tblPr>
        <w:tblStyle w:val="GridTable5Dark-Accent11"/>
        <w:tblW w:w="8505" w:type="dxa"/>
        <w:tblLayout w:type="fixed"/>
        <w:tblLook w:val="04A0" w:firstRow="1" w:lastRow="0" w:firstColumn="1" w:lastColumn="0" w:noHBand="0" w:noVBand="1"/>
      </w:tblPr>
      <w:tblGrid>
        <w:gridCol w:w="1843"/>
        <w:gridCol w:w="1110"/>
        <w:gridCol w:w="1110"/>
        <w:gridCol w:w="1111"/>
        <w:gridCol w:w="1110"/>
        <w:gridCol w:w="1110"/>
        <w:gridCol w:w="1111"/>
      </w:tblGrid>
      <w:tr w:rsidR="00626F08" w:rsidRPr="00EF456F" w14:paraId="0E363C79" w14:textId="77777777" w:rsidTr="00290BE8">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43" w:type="dxa"/>
            <w:vMerge w:val="restart"/>
            <w:noWrap/>
            <w:hideMark/>
          </w:tcPr>
          <w:p w14:paraId="76933A54" w14:textId="77777777" w:rsidR="003600D9" w:rsidRPr="00347E35" w:rsidRDefault="003600D9" w:rsidP="002B64B3">
            <w:pPr>
              <w:jc w:val="center"/>
              <w:rPr>
                <w:rFonts w:cstheme="minorHAnsi"/>
                <w:b w:val="0"/>
                <w:sz w:val="18"/>
                <w:szCs w:val="18"/>
              </w:rPr>
            </w:pPr>
            <w:r w:rsidRPr="00347E35">
              <w:rPr>
                <w:rFonts w:cstheme="minorHAnsi"/>
                <w:b w:val="0"/>
                <w:sz w:val="18"/>
                <w:szCs w:val="18"/>
              </w:rPr>
              <w:t>Species</w:t>
            </w:r>
          </w:p>
        </w:tc>
        <w:tc>
          <w:tcPr>
            <w:tcW w:w="1110" w:type="dxa"/>
            <w:noWrap/>
            <w:hideMark/>
          </w:tcPr>
          <w:p w14:paraId="0931A487" w14:textId="231B4234" w:rsidR="003600D9" w:rsidRPr="00347E35" w:rsidRDefault="003600D9" w:rsidP="002B64B3">
            <w:pPr>
              <w:cnfStyle w:val="100000000000" w:firstRow="1" w:lastRow="0" w:firstColumn="0" w:lastColumn="0" w:oddVBand="0" w:evenVBand="0" w:oddHBand="0" w:evenHBand="0" w:firstRowFirstColumn="0" w:firstRowLastColumn="0" w:lastRowFirstColumn="0" w:lastRowLastColumn="0"/>
              <w:rPr>
                <w:rFonts w:cstheme="minorHAnsi"/>
                <w:b w:val="0"/>
                <w:sz w:val="18"/>
                <w:szCs w:val="18"/>
              </w:rPr>
            </w:pPr>
            <w:r w:rsidRPr="00347E35">
              <w:rPr>
                <w:rFonts w:cstheme="minorHAnsi"/>
                <w:b w:val="0"/>
                <w:sz w:val="18"/>
                <w:szCs w:val="18"/>
              </w:rPr>
              <w:t xml:space="preserve">Group </w:t>
            </w:r>
            <w:r w:rsidRPr="00347E35">
              <w:rPr>
                <w:rFonts w:cstheme="minorHAnsi"/>
                <w:b w:val="0"/>
                <w:bCs w:val="0"/>
                <w:sz w:val="18"/>
                <w:szCs w:val="18"/>
              </w:rPr>
              <w:t>201</w:t>
            </w:r>
            <w:r w:rsidR="00347E35">
              <w:rPr>
                <w:rFonts w:cstheme="minorHAnsi"/>
                <w:b w:val="0"/>
                <w:bCs w:val="0"/>
                <w:sz w:val="18"/>
                <w:szCs w:val="18"/>
              </w:rPr>
              <w:t>5</w:t>
            </w:r>
          </w:p>
        </w:tc>
        <w:tc>
          <w:tcPr>
            <w:tcW w:w="1110" w:type="dxa"/>
            <w:noWrap/>
            <w:hideMark/>
          </w:tcPr>
          <w:p w14:paraId="508173D5" w14:textId="6DA325D1" w:rsidR="003600D9" w:rsidRPr="00347E35" w:rsidRDefault="003600D9" w:rsidP="002B64B3">
            <w:pPr>
              <w:cnfStyle w:val="100000000000" w:firstRow="1" w:lastRow="0" w:firstColumn="0" w:lastColumn="0" w:oddVBand="0" w:evenVBand="0" w:oddHBand="0" w:evenHBand="0" w:firstRowFirstColumn="0" w:firstRowLastColumn="0" w:lastRowFirstColumn="0" w:lastRowLastColumn="0"/>
              <w:rPr>
                <w:rFonts w:cstheme="minorHAnsi"/>
                <w:b w:val="0"/>
                <w:sz w:val="18"/>
                <w:szCs w:val="18"/>
              </w:rPr>
            </w:pPr>
            <w:r w:rsidRPr="00347E35">
              <w:rPr>
                <w:rFonts w:cstheme="minorHAnsi"/>
                <w:b w:val="0"/>
                <w:sz w:val="18"/>
                <w:szCs w:val="18"/>
              </w:rPr>
              <w:t xml:space="preserve">Group </w:t>
            </w:r>
            <w:r w:rsidRPr="00347E35">
              <w:rPr>
                <w:rFonts w:cstheme="minorHAnsi"/>
                <w:b w:val="0"/>
                <w:bCs w:val="0"/>
                <w:sz w:val="18"/>
                <w:szCs w:val="18"/>
              </w:rPr>
              <w:t>201</w:t>
            </w:r>
            <w:r w:rsidR="00347E35">
              <w:rPr>
                <w:rFonts w:cstheme="minorHAnsi"/>
                <w:b w:val="0"/>
                <w:bCs w:val="0"/>
                <w:sz w:val="18"/>
                <w:szCs w:val="18"/>
              </w:rPr>
              <w:t>8</w:t>
            </w:r>
          </w:p>
        </w:tc>
        <w:tc>
          <w:tcPr>
            <w:tcW w:w="1111" w:type="dxa"/>
            <w:noWrap/>
            <w:hideMark/>
          </w:tcPr>
          <w:p w14:paraId="11459357" w14:textId="77777777" w:rsidR="003600D9" w:rsidRPr="00347E35" w:rsidRDefault="003600D9" w:rsidP="002B64B3">
            <w:pPr>
              <w:cnfStyle w:val="100000000000" w:firstRow="1" w:lastRow="0" w:firstColumn="0" w:lastColumn="0" w:oddVBand="0" w:evenVBand="0" w:oddHBand="0" w:evenHBand="0" w:firstRowFirstColumn="0" w:firstRowLastColumn="0" w:lastRowFirstColumn="0" w:lastRowLastColumn="0"/>
              <w:rPr>
                <w:rFonts w:cstheme="minorHAnsi"/>
                <w:b w:val="0"/>
                <w:sz w:val="18"/>
                <w:szCs w:val="18"/>
              </w:rPr>
            </w:pPr>
            <w:r w:rsidRPr="00347E35">
              <w:rPr>
                <w:rFonts w:cstheme="minorHAnsi"/>
                <w:b w:val="0"/>
                <w:sz w:val="18"/>
                <w:szCs w:val="18"/>
              </w:rPr>
              <w:t xml:space="preserve">       </w:t>
            </w:r>
          </w:p>
        </w:tc>
        <w:tc>
          <w:tcPr>
            <w:tcW w:w="1110" w:type="dxa"/>
            <w:noWrap/>
            <w:hideMark/>
          </w:tcPr>
          <w:p w14:paraId="353225BB" w14:textId="77777777" w:rsidR="003600D9" w:rsidRPr="00347E35" w:rsidRDefault="003600D9" w:rsidP="002B64B3">
            <w:pPr>
              <w:cnfStyle w:val="100000000000" w:firstRow="1" w:lastRow="0" w:firstColumn="0" w:lastColumn="0" w:oddVBand="0" w:evenVBand="0" w:oddHBand="0" w:evenHBand="0" w:firstRowFirstColumn="0" w:firstRowLastColumn="0" w:lastRowFirstColumn="0" w:lastRowLastColumn="0"/>
              <w:rPr>
                <w:rFonts w:cstheme="minorHAnsi"/>
                <w:b w:val="0"/>
                <w:sz w:val="18"/>
                <w:szCs w:val="18"/>
              </w:rPr>
            </w:pPr>
            <w:r w:rsidRPr="00347E35">
              <w:rPr>
                <w:rFonts w:cstheme="minorHAnsi"/>
                <w:b w:val="0"/>
                <w:sz w:val="18"/>
                <w:szCs w:val="18"/>
              </w:rPr>
              <w:t xml:space="preserve">       </w:t>
            </w:r>
          </w:p>
        </w:tc>
        <w:tc>
          <w:tcPr>
            <w:tcW w:w="1110" w:type="dxa"/>
            <w:noWrap/>
            <w:hideMark/>
          </w:tcPr>
          <w:p w14:paraId="5FDE4874" w14:textId="77777777" w:rsidR="003600D9" w:rsidRPr="00347E35" w:rsidRDefault="003600D9" w:rsidP="002B64B3">
            <w:pPr>
              <w:cnfStyle w:val="100000000000" w:firstRow="1" w:lastRow="0" w:firstColumn="0" w:lastColumn="0" w:oddVBand="0" w:evenVBand="0" w:oddHBand="0" w:evenHBand="0" w:firstRowFirstColumn="0" w:firstRowLastColumn="0" w:lastRowFirstColumn="0" w:lastRowLastColumn="0"/>
              <w:rPr>
                <w:rFonts w:cstheme="minorHAnsi"/>
                <w:b w:val="0"/>
                <w:sz w:val="18"/>
                <w:szCs w:val="18"/>
              </w:rPr>
            </w:pPr>
            <w:r w:rsidRPr="00347E35">
              <w:rPr>
                <w:rFonts w:cstheme="minorHAnsi"/>
                <w:b w:val="0"/>
                <w:sz w:val="18"/>
                <w:szCs w:val="18"/>
              </w:rPr>
              <w:t xml:space="preserve">        </w:t>
            </w:r>
          </w:p>
        </w:tc>
        <w:tc>
          <w:tcPr>
            <w:tcW w:w="1111" w:type="dxa"/>
            <w:noWrap/>
            <w:hideMark/>
          </w:tcPr>
          <w:p w14:paraId="6D8E7BF4" w14:textId="77777777" w:rsidR="003600D9" w:rsidRPr="00347E35" w:rsidRDefault="003600D9" w:rsidP="002B64B3">
            <w:pPr>
              <w:cnfStyle w:val="100000000000" w:firstRow="1" w:lastRow="0" w:firstColumn="0" w:lastColumn="0" w:oddVBand="0" w:evenVBand="0" w:oddHBand="0" w:evenHBand="0" w:firstRowFirstColumn="0" w:firstRowLastColumn="0" w:lastRowFirstColumn="0" w:lastRowLastColumn="0"/>
              <w:rPr>
                <w:rFonts w:cstheme="minorHAnsi"/>
                <w:b w:val="0"/>
                <w:sz w:val="18"/>
                <w:szCs w:val="18"/>
              </w:rPr>
            </w:pPr>
            <w:r w:rsidRPr="00347E35">
              <w:rPr>
                <w:rFonts w:cstheme="minorHAnsi"/>
                <w:b w:val="0"/>
                <w:sz w:val="18"/>
                <w:szCs w:val="18"/>
              </w:rPr>
              <w:t xml:space="preserve">      </w:t>
            </w:r>
          </w:p>
        </w:tc>
      </w:tr>
      <w:tr w:rsidR="00626F08" w:rsidRPr="00EF456F" w14:paraId="4BEFDFF4" w14:textId="77777777" w:rsidTr="00290BE8">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843" w:type="dxa"/>
            <w:vMerge/>
            <w:hideMark/>
          </w:tcPr>
          <w:p w14:paraId="51BAB91C" w14:textId="77777777" w:rsidR="003600D9" w:rsidRPr="00641A2C" w:rsidRDefault="003600D9" w:rsidP="002B64B3">
            <w:pPr>
              <w:rPr>
                <w:rFonts w:cstheme="minorHAnsi"/>
                <w:b w:val="0"/>
                <w:color w:val="FFFFFF"/>
                <w:sz w:val="18"/>
                <w:szCs w:val="18"/>
              </w:rPr>
            </w:pPr>
          </w:p>
        </w:tc>
        <w:tc>
          <w:tcPr>
            <w:tcW w:w="1110" w:type="dxa"/>
            <w:noWrap/>
            <w:hideMark/>
          </w:tcPr>
          <w:p w14:paraId="035C4822" w14:textId="71447154" w:rsidR="003600D9" w:rsidRPr="00641A2C" w:rsidRDefault="003600D9" w:rsidP="002B64B3">
            <w:pPr>
              <w:cnfStyle w:val="000000100000" w:firstRow="0" w:lastRow="0" w:firstColumn="0" w:lastColumn="0" w:oddVBand="0" w:evenVBand="0" w:oddHBand="1" w:evenHBand="0" w:firstRowFirstColumn="0" w:firstRowLastColumn="0" w:lastRowFirstColumn="0" w:lastRowLastColumn="0"/>
              <w:rPr>
                <w:rFonts w:cstheme="minorHAnsi"/>
                <w:b/>
                <w:color w:val="FFFFFF"/>
                <w:sz w:val="18"/>
                <w:szCs w:val="18"/>
              </w:rPr>
            </w:pPr>
            <w:r w:rsidRPr="00641A2C">
              <w:rPr>
                <w:rFonts w:cstheme="minorHAnsi"/>
                <w:b/>
                <w:color w:val="FFFFFF"/>
                <w:sz w:val="18"/>
                <w:szCs w:val="18"/>
              </w:rPr>
              <w:t>Av.Abund</w:t>
            </w:r>
          </w:p>
        </w:tc>
        <w:tc>
          <w:tcPr>
            <w:tcW w:w="1110" w:type="dxa"/>
            <w:noWrap/>
            <w:hideMark/>
          </w:tcPr>
          <w:p w14:paraId="0647F57B" w14:textId="1558A6B3" w:rsidR="003600D9" w:rsidRPr="00641A2C" w:rsidRDefault="003600D9" w:rsidP="002B64B3">
            <w:pPr>
              <w:cnfStyle w:val="000000100000" w:firstRow="0" w:lastRow="0" w:firstColumn="0" w:lastColumn="0" w:oddVBand="0" w:evenVBand="0" w:oddHBand="1" w:evenHBand="0" w:firstRowFirstColumn="0" w:firstRowLastColumn="0" w:lastRowFirstColumn="0" w:lastRowLastColumn="0"/>
              <w:rPr>
                <w:rFonts w:cstheme="minorHAnsi"/>
                <w:b/>
                <w:color w:val="FFFFFF"/>
                <w:sz w:val="18"/>
                <w:szCs w:val="18"/>
              </w:rPr>
            </w:pPr>
            <w:r w:rsidRPr="00641A2C">
              <w:rPr>
                <w:rFonts w:cstheme="minorHAnsi"/>
                <w:b/>
                <w:color w:val="FFFFFF"/>
                <w:sz w:val="18"/>
                <w:szCs w:val="18"/>
              </w:rPr>
              <w:t>Av.Abund</w:t>
            </w:r>
          </w:p>
        </w:tc>
        <w:tc>
          <w:tcPr>
            <w:tcW w:w="1111" w:type="dxa"/>
            <w:noWrap/>
            <w:hideMark/>
          </w:tcPr>
          <w:p w14:paraId="11A11AD8" w14:textId="77777777" w:rsidR="003600D9" w:rsidRPr="00641A2C" w:rsidRDefault="003600D9" w:rsidP="002B64B3">
            <w:pPr>
              <w:cnfStyle w:val="000000100000" w:firstRow="0" w:lastRow="0" w:firstColumn="0" w:lastColumn="0" w:oddVBand="0" w:evenVBand="0" w:oddHBand="1" w:evenHBand="0" w:firstRowFirstColumn="0" w:firstRowLastColumn="0" w:lastRowFirstColumn="0" w:lastRowLastColumn="0"/>
              <w:rPr>
                <w:rFonts w:cstheme="minorHAnsi"/>
                <w:b/>
                <w:color w:val="FFFFFF"/>
                <w:sz w:val="18"/>
                <w:szCs w:val="18"/>
              </w:rPr>
            </w:pPr>
            <w:r w:rsidRPr="00641A2C">
              <w:rPr>
                <w:rFonts w:cstheme="minorHAnsi"/>
                <w:b/>
                <w:color w:val="FFFFFF"/>
                <w:sz w:val="18"/>
                <w:szCs w:val="18"/>
              </w:rPr>
              <w:t>Av.Diss</w:t>
            </w:r>
          </w:p>
        </w:tc>
        <w:tc>
          <w:tcPr>
            <w:tcW w:w="1110" w:type="dxa"/>
            <w:noWrap/>
            <w:hideMark/>
          </w:tcPr>
          <w:p w14:paraId="6C8F9BEB" w14:textId="77777777" w:rsidR="003600D9" w:rsidRPr="00641A2C" w:rsidRDefault="003600D9" w:rsidP="002B64B3">
            <w:pPr>
              <w:cnfStyle w:val="000000100000" w:firstRow="0" w:lastRow="0" w:firstColumn="0" w:lastColumn="0" w:oddVBand="0" w:evenVBand="0" w:oddHBand="1" w:evenHBand="0" w:firstRowFirstColumn="0" w:firstRowLastColumn="0" w:lastRowFirstColumn="0" w:lastRowLastColumn="0"/>
              <w:rPr>
                <w:rFonts w:cstheme="minorHAnsi"/>
                <w:b/>
                <w:color w:val="FFFFFF"/>
                <w:sz w:val="18"/>
                <w:szCs w:val="18"/>
              </w:rPr>
            </w:pPr>
            <w:r w:rsidRPr="00641A2C">
              <w:rPr>
                <w:rFonts w:cstheme="minorHAnsi"/>
                <w:b/>
                <w:color w:val="FFFFFF"/>
                <w:sz w:val="18"/>
                <w:szCs w:val="18"/>
              </w:rPr>
              <w:t>Diss/SD</w:t>
            </w:r>
          </w:p>
        </w:tc>
        <w:tc>
          <w:tcPr>
            <w:tcW w:w="1110" w:type="dxa"/>
            <w:noWrap/>
            <w:hideMark/>
          </w:tcPr>
          <w:p w14:paraId="5C5D8333" w14:textId="77777777" w:rsidR="003600D9" w:rsidRPr="00641A2C" w:rsidRDefault="003600D9" w:rsidP="002B64B3">
            <w:pPr>
              <w:cnfStyle w:val="000000100000" w:firstRow="0" w:lastRow="0" w:firstColumn="0" w:lastColumn="0" w:oddVBand="0" w:evenVBand="0" w:oddHBand="1" w:evenHBand="0" w:firstRowFirstColumn="0" w:firstRowLastColumn="0" w:lastRowFirstColumn="0" w:lastRowLastColumn="0"/>
              <w:rPr>
                <w:rFonts w:cstheme="minorHAnsi"/>
                <w:b/>
                <w:color w:val="FFFFFF"/>
                <w:sz w:val="18"/>
                <w:szCs w:val="18"/>
              </w:rPr>
            </w:pPr>
            <w:r w:rsidRPr="00641A2C">
              <w:rPr>
                <w:rFonts w:cstheme="minorHAnsi"/>
                <w:b/>
                <w:color w:val="FFFFFF"/>
                <w:sz w:val="18"/>
                <w:szCs w:val="18"/>
              </w:rPr>
              <w:t>Contrib%</w:t>
            </w:r>
          </w:p>
        </w:tc>
        <w:tc>
          <w:tcPr>
            <w:tcW w:w="1111" w:type="dxa"/>
            <w:noWrap/>
            <w:hideMark/>
          </w:tcPr>
          <w:p w14:paraId="0A7F2D0C" w14:textId="77777777" w:rsidR="003600D9" w:rsidRPr="00641A2C" w:rsidRDefault="003600D9" w:rsidP="002B64B3">
            <w:pPr>
              <w:cnfStyle w:val="000000100000" w:firstRow="0" w:lastRow="0" w:firstColumn="0" w:lastColumn="0" w:oddVBand="0" w:evenVBand="0" w:oddHBand="1" w:evenHBand="0" w:firstRowFirstColumn="0" w:firstRowLastColumn="0" w:lastRowFirstColumn="0" w:lastRowLastColumn="0"/>
              <w:rPr>
                <w:rFonts w:cstheme="minorHAnsi"/>
                <w:b/>
                <w:color w:val="FFFFFF"/>
                <w:sz w:val="18"/>
                <w:szCs w:val="18"/>
              </w:rPr>
            </w:pPr>
            <w:r w:rsidRPr="00641A2C">
              <w:rPr>
                <w:rFonts w:cstheme="minorHAnsi"/>
                <w:b/>
                <w:color w:val="FFFFFF"/>
                <w:sz w:val="18"/>
                <w:szCs w:val="18"/>
              </w:rPr>
              <w:t xml:space="preserve"> Cum.%</w:t>
            </w:r>
          </w:p>
        </w:tc>
      </w:tr>
      <w:tr w:rsidR="00626F08" w:rsidRPr="00EF456F" w14:paraId="65B5F9CD" w14:textId="77777777" w:rsidTr="00290BE8">
        <w:trPr>
          <w:trHeight w:val="315"/>
        </w:trPr>
        <w:tc>
          <w:tcPr>
            <w:cnfStyle w:val="001000000000" w:firstRow="0" w:lastRow="0" w:firstColumn="1" w:lastColumn="0" w:oddVBand="0" w:evenVBand="0" w:oddHBand="0" w:evenHBand="0" w:firstRowFirstColumn="0" w:firstRowLastColumn="0" w:lastRowFirstColumn="0" w:lastRowLastColumn="0"/>
            <w:tcW w:w="1843" w:type="dxa"/>
            <w:noWrap/>
            <w:hideMark/>
          </w:tcPr>
          <w:p w14:paraId="4C6F6F21" w14:textId="77777777" w:rsidR="003600D9" w:rsidRPr="00641A2C" w:rsidRDefault="003600D9" w:rsidP="002B64B3">
            <w:pPr>
              <w:rPr>
                <w:rFonts w:cstheme="minorHAnsi"/>
                <w:b w:val="0"/>
                <w:sz w:val="18"/>
                <w:szCs w:val="18"/>
              </w:rPr>
            </w:pPr>
            <w:r w:rsidRPr="00641A2C">
              <w:rPr>
                <w:rFonts w:cstheme="minorHAnsi"/>
                <w:b w:val="0"/>
                <w:sz w:val="18"/>
                <w:szCs w:val="18"/>
              </w:rPr>
              <w:t>Australian smelt</w:t>
            </w:r>
          </w:p>
        </w:tc>
        <w:tc>
          <w:tcPr>
            <w:tcW w:w="1110" w:type="dxa"/>
            <w:noWrap/>
            <w:hideMark/>
          </w:tcPr>
          <w:p w14:paraId="6A071682" w14:textId="77777777" w:rsidR="003600D9" w:rsidRPr="00641A2C"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1.48</w:t>
            </w:r>
          </w:p>
        </w:tc>
        <w:tc>
          <w:tcPr>
            <w:tcW w:w="1110" w:type="dxa"/>
            <w:noWrap/>
            <w:hideMark/>
          </w:tcPr>
          <w:p w14:paraId="2CF76B0B" w14:textId="77777777" w:rsidR="003600D9" w:rsidRPr="00641A2C"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4.49</w:t>
            </w:r>
          </w:p>
        </w:tc>
        <w:tc>
          <w:tcPr>
            <w:tcW w:w="1111" w:type="dxa"/>
            <w:noWrap/>
            <w:hideMark/>
          </w:tcPr>
          <w:p w14:paraId="2AD25B77" w14:textId="77777777" w:rsidR="003600D9" w:rsidRPr="00641A2C"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10.57</w:t>
            </w:r>
          </w:p>
        </w:tc>
        <w:tc>
          <w:tcPr>
            <w:tcW w:w="1110" w:type="dxa"/>
            <w:noWrap/>
            <w:hideMark/>
          </w:tcPr>
          <w:p w14:paraId="630BAF3B" w14:textId="77777777" w:rsidR="003600D9" w:rsidRPr="00641A2C"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2.93</w:t>
            </w:r>
          </w:p>
        </w:tc>
        <w:tc>
          <w:tcPr>
            <w:tcW w:w="1110" w:type="dxa"/>
            <w:noWrap/>
            <w:hideMark/>
          </w:tcPr>
          <w:p w14:paraId="524E63D1" w14:textId="77777777" w:rsidR="003600D9" w:rsidRPr="00641A2C"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35.84</w:t>
            </w:r>
          </w:p>
        </w:tc>
        <w:tc>
          <w:tcPr>
            <w:tcW w:w="1111" w:type="dxa"/>
            <w:noWrap/>
            <w:hideMark/>
          </w:tcPr>
          <w:p w14:paraId="24582CA8" w14:textId="77777777" w:rsidR="003600D9" w:rsidRPr="00641A2C"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41A2C">
              <w:rPr>
                <w:rFonts w:cstheme="minorHAnsi"/>
                <w:sz w:val="18"/>
                <w:szCs w:val="18"/>
              </w:rPr>
              <w:t>35.84</w:t>
            </w:r>
          </w:p>
        </w:tc>
      </w:tr>
      <w:tr w:rsidR="00626F08" w:rsidRPr="00EF456F" w14:paraId="57BAC86F" w14:textId="77777777" w:rsidTr="00290BE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43" w:type="dxa"/>
            <w:noWrap/>
            <w:hideMark/>
          </w:tcPr>
          <w:p w14:paraId="113D2656" w14:textId="5885CB41" w:rsidR="003600D9" w:rsidRPr="00641A2C" w:rsidRDefault="00641A2C" w:rsidP="002B64B3">
            <w:pPr>
              <w:rPr>
                <w:rFonts w:cstheme="minorHAnsi"/>
                <w:b w:val="0"/>
                <w:sz w:val="18"/>
                <w:szCs w:val="18"/>
              </w:rPr>
            </w:pPr>
            <w:r>
              <w:rPr>
                <w:rFonts w:cstheme="minorHAnsi"/>
                <w:b w:val="0"/>
                <w:sz w:val="18"/>
                <w:szCs w:val="18"/>
              </w:rPr>
              <w:t>f</w:t>
            </w:r>
            <w:r w:rsidR="003600D9" w:rsidRPr="00641A2C">
              <w:rPr>
                <w:rFonts w:cstheme="minorHAnsi"/>
                <w:b w:val="0"/>
                <w:sz w:val="18"/>
                <w:szCs w:val="18"/>
              </w:rPr>
              <w:t>latheaded gudgeon</w:t>
            </w:r>
          </w:p>
        </w:tc>
        <w:tc>
          <w:tcPr>
            <w:tcW w:w="1110" w:type="dxa"/>
            <w:noWrap/>
            <w:hideMark/>
          </w:tcPr>
          <w:p w14:paraId="71F46431" w14:textId="77777777" w:rsidR="003600D9" w:rsidRPr="00641A2C" w:rsidRDefault="003600D9" w:rsidP="002B64B3">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3.14</w:t>
            </w:r>
          </w:p>
        </w:tc>
        <w:tc>
          <w:tcPr>
            <w:tcW w:w="1110" w:type="dxa"/>
            <w:noWrap/>
            <w:hideMark/>
          </w:tcPr>
          <w:p w14:paraId="47B4996C" w14:textId="77777777" w:rsidR="003600D9" w:rsidRPr="00641A2C" w:rsidRDefault="003600D9" w:rsidP="002B64B3">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5.18</w:t>
            </w:r>
          </w:p>
        </w:tc>
        <w:tc>
          <w:tcPr>
            <w:tcW w:w="1111" w:type="dxa"/>
            <w:noWrap/>
            <w:hideMark/>
          </w:tcPr>
          <w:p w14:paraId="766E942E" w14:textId="77777777" w:rsidR="003600D9" w:rsidRPr="00641A2C" w:rsidRDefault="003600D9" w:rsidP="002B64B3">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7.14</w:t>
            </w:r>
          </w:p>
        </w:tc>
        <w:tc>
          <w:tcPr>
            <w:tcW w:w="1110" w:type="dxa"/>
            <w:noWrap/>
            <w:hideMark/>
          </w:tcPr>
          <w:p w14:paraId="0B37A1A6" w14:textId="77777777" w:rsidR="003600D9" w:rsidRPr="00641A2C" w:rsidRDefault="003600D9" w:rsidP="002B64B3">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1.86</w:t>
            </w:r>
          </w:p>
        </w:tc>
        <w:tc>
          <w:tcPr>
            <w:tcW w:w="1110" w:type="dxa"/>
            <w:noWrap/>
            <w:hideMark/>
          </w:tcPr>
          <w:p w14:paraId="7041175F" w14:textId="77777777" w:rsidR="003600D9" w:rsidRPr="00641A2C" w:rsidRDefault="003600D9" w:rsidP="002B64B3">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24.19</w:t>
            </w:r>
          </w:p>
        </w:tc>
        <w:tc>
          <w:tcPr>
            <w:tcW w:w="1111" w:type="dxa"/>
            <w:noWrap/>
            <w:hideMark/>
          </w:tcPr>
          <w:p w14:paraId="0C2A8EF3" w14:textId="77777777" w:rsidR="003600D9" w:rsidRPr="00641A2C" w:rsidRDefault="003600D9" w:rsidP="002B64B3">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641A2C">
              <w:rPr>
                <w:rFonts w:cstheme="minorHAnsi"/>
                <w:sz w:val="18"/>
                <w:szCs w:val="18"/>
              </w:rPr>
              <w:t>60.03</w:t>
            </w:r>
          </w:p>
        </w:tc>
      </w:tr>
      <w:tr w:rsidR="00626F08" w:rsidRPr="00EF456F" w14:paraId="1FF11CA8" w14:textId="77777777" w:rsidTr="00290BE8">
        <w:trPr>
          <w:trHeight w:val="300"/>
        </w:trPr>
        <w:tc>
          <w:tcPr>
            <w:cnfStyle w:val="001000000000" w:firstRow="0" w:lastRow="0" w:firstColumn="1" w:lastColumn="0" w:oddVBand="0" w:evenVBand="0" w:oddHBand="0" w:evenHBand="0" w:firstRowFirstColumn="0" w:firstRowLastColumn="0" w:lastRowFirstColumn="0" w:lastRowLastColumn="0"/>
            <w:tcW w:w="1843" w:type="dxa"/>
            <w:noWrap/>
            <w:hideMark/>
          </w:tcPr>
          <w:p w14:paraId="33A82118" w14:textId="77777777" w:rsidR="003600D9" w:rsidRPr="00641A2C" w:rsidRDefault="003600D9" w:rsidP="002B64B3">
            <w:pPr>
              <w:rPr>
                <w:rFonts w:cstheme="minorHAnsi"/>
                <w:b w:val="0"/>
                <w:sz w:val="18"/>
                <w:szCs w:val="18"/>
              </w:rPr>
            </w:pPr>
            <w:r w:rsidRPr="00641A2C">
              <w:rPr>
                <w:rFonts w:cstheme="minorHAnsi"/>
                <w:b w:val="0"/>
                <w:sz w:val="18"/>
                <w:szCs w:val="18"/>
              </w:rPr>
              <w:t>Murray cod</w:t>
            </w:r>
          </w:p>
        </w:tc>
        <w:tc>
          <w:tcPr>
            <w:tcW w:w="1110" w:type="dxa"/>
            <w:noWrap/>
            <w:hideMark/>
          </w:tcPr>
          <w:p w14:paraId="540A563B" w14:textId="77777777" w:rsidR="003600D9" w:rsidRPr="00641A2C"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3.86</w:t>
            </w:r>
          </w:p>
        </w:tc>
        <w:tc>
          <w:tcPr>
            <w:tcW w:w="1110" w:type="dxa"/>
            <w:noWrap/>
            <w:hideMark/>
          </w:tcPr>
          <w:p w14:paraId="2B9AFE56" w14:textId="77777777" w:rsidR="003600D9" w:rsidRPr="00641A2C"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2.92</w:t>
            </w:r>
          </w:p>
        </w:tc>
        <w:tc>
          <w:tcPr>
            <w:tcW w:w="1111" w:type="dxa"/>
            <w:noWrap/>
            <w:hideMark/>
          </w:tcPr>
          <w:p w14:paraId="741BE81B" w14:textId="77777777" w:rsidR="003600D9" w:rsidRPr="00641A2C"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3.80</w:t>
            </w:r>
          </w:p>
        </w:tc>
        <w:tc>
          <w:tcPr>
            <w:tcW w:w="1110" w:type="dxa"/>
            <w:noWrap/>
            <w:hideMark/>
          </w:tcPr>
          <w:p w14:paraId="6DA43CDB" w14:textId="77777777" w:rsidR="003600D9" w:rsidRPr="00641A2C"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1.70</w:t>
            </w:r>
          </w:p>
        </w:tc>
        <w:tc>
          <w:tcPr>
            <w:tcW w:w="1110" w:type="dxa"/>
            <w:noWrap/>
            <w:hideMark/>
          </w:tcPr>
          <w:p w14:paraId="50BF90DF" w14:textId="77777777" w:rsidR="003600D9" w:rsidRPr="00641A2C"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12.89</w:t>
            </w:r>
          </w:p>
        </w:tc>
        <w:tc>
          <w:tcPr>
            <w:tcW w:w="1111" w:type="dxa"/>
            <w:noWrap/>
            <w:hideMark/>
          </w:tcPr>
          <w:p w14:paraId="6025A9D4" w14:textId="77777777" w:rsidR="003600D9" w:rsidRPr="00641A2C"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41A2C">
              <w:rPr>
                <w:rFonts w:cstheme="minorHAnsi"/>
                <w:sz w:val="18"/>
                <w:szCs w:val="18"/>
              </w:rPr>
              <w:t>72.92</w:t>
            </w:r>
          </w:p>
        </w:tc>
      </w:tr>
      <w:tr w:rsidR="00626F08" w:rsidRPr="00EF456F" w14:paraId="42B7B8A4" w14:textId="77777777" w:rsidTr="00290BE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43" w:type="dxa"/>
            <w:noWrap/>
            <w:hideMark/>
          </w:tcPr>
          <w:p w14:paraId="7FE52F6C" w14:textId="77777777" w:rsidR="003600D9" w:rsidRPr="00641A2C" w:rsidRDefault="003600D9" w:rsidP="002B64B3">
            <w:pPr>
              <w:rPr>
                <w:rFonts w:cstheme="minorHAnsi"/>
                <w:b w:val="0"/>
                <w:sz w:val="18"/>
                <w:szCs w:val="18"/>
              </w:rPr>
            </w:pPr>
            <w:r w:rsidRPr="00641A2C">
              <w:rPr>
                <w:rFonts w:cstheme="minorHAnsi"/>
                <w:b w:val="0"/>
                <w:sz w:val="18"/>
                <w:szCs w:val="18"/>
              </w:rPr>
              <w:t>Eastern Gambusia</w:t>
            </w:r>
          </w:p>
        </w:tc>
        <w:tc>
          <w:tcPr>
            <w:tcW w:w="1110" w:type="dxa"/>
            <w:noWrap/>
            <w:hideMark/>
          </w:tcPr>
          <w:p w14:paraId="16592CA3" w14:textId="77777777" w:rsidR="003600D9" w:rsidRPr="00641A2C" w:rsidRDefault="003600D9" w:rsidP="002B64B3">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0.84</w:t>
            </w:r>
          </w:p>
        </w:tc>
        <w:tc>
          <w:tcPr>
            <w:tcW w:w="1110" w:type="dxa"/>
            <w:noWrap/>
            <w:hideMark/>
          </w:tcPr>
          <w:p w14:paraId="761219FD" w14:textId="77777777" w:rsidR="003600D9" w:rsidRPr="00641A2C" w:rsidRDefault="003600D9" w:rsidP="002B64B3">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1.78</w:t>
            </w:r>
          </w:p>
        </w:tc>
        <w:tc>
          <w:tcPr>
            <w:tcW w:w="1111" w:type="dxa"/>
            <w:noWrap/>
            <w:hideMark/>
          </w:tcPr>
          <w:p w14:paraId="2F7C08A1" w14:textId="77777777" w:rsidR="003600D9" w:rsidRPr="00641A2C" w:rsidRDefault="003600D9" w:rsidP="002B64B3">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3.75</w:t>
            </w:r>
          </w:p>
        </w:tc>
        <w:tc>
          <w:tcPr>
            <w:tcW w:w="1110" w:type="dxa"/>
            <w:noWrap/>
            <w:hideMark/>
          </w:tcPr>
          <w:p w14:paraId="4463DCEF" w14:textId="77777777" w:rsidR="003600D9" w:rsidRPr="00641A2C" w:rsidRDefault="003600D9" w:rsidP="002B64B3">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1.48</w:t>
            </w:r>
          </w:p>
        </w:tc>
        <w:tc>
          <w:tcPr>
            <w:tcW w:w="1110" w:type="dxa"/>
            <w:noWrap/>
            <w:hideMark/>
          </w:tcPr>
          <w:p w14:paraId="461F8B80" w14:textId="77777777" w:rsidR="003600D9" w:rsidRPr="00641A2C" w:rsidRDefault="003600D9" w:rsidP="002B64B3">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12.69</w:t>
            </w:r>
          </w:p>
        </w:tc>
        <w:tc>
          <w:tcPr>
            <w:tcW w:w="1111" w:type="dxa"/>
            <w:noWrap/>
            <w:hideMark/>
          </w:tcPr>
          <w:p w14:paraId="43377CB3" w14:textId="77777777" w:rsidR="003600D9" w:rsidRPr="00641A2C" w:rsidRDefault="003600D9" w:rsidP="002B64B3">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641A2C">
              <w:rPr>
                <w:rFonts w:cstheme="minorHAnsi"/>
                <w:sz w:val="18"/>
                <w:szCs w:val="18"/>
              </w:rPr>
              <w:t>85.61</w:t>
            </w:r>
          </w:p>
        </w:tc>
      </w:tr>
      <w:tr w:rsidR="00626F08" w:rsidRPr="00EF456F" w14:paraId="45A8A6B9" w14:textId="77777777" w:rsidTr="00290BE8">
        <w:trPr>
          <w:trHeight w:val="300"/>
        </w:trPr>
        <w:tc>
          <w:tcPr>
            <w:cnfStyle w:val="001000000000" w:firstRow="0" w:lastRow="0" w:firstColumn="1" w:lastColumn="0" w:oddVBand="0" w:evenVBand="0" w:oddHBand="0" w:evenHBand="0" w:firstRowFirstColumn="0" w:firstRowLastColumn="0" w:lastRowFirstColumn="0" w:lastRowLastColumn="0"/>
            <w:tcW w:w="1843" w:type="dxa"/>
            <w:noWrap/>
            <w:hideMark/>
          </w:tcPr>
          <w:p w14:paraId="1D334EB6" w14:textId="77777777" w:rsidR="003600D9" w:rsidRPr="00641A2C" w:rsidRDefault="003600D9" w:rsidP="002B64B3">
            <w:pPr>
              <w:rPr>
                <w:rFonts w:cstheme="minorHAnsi"/>
                <w:b w:val="0"/>
                <w:sz w:val="18"/>
                <w:szCs w:val="18"/>
              </w:rPr>
            </w:pPr>
            <w:r w:rsidRPr="00641A2C">
              <w:rPr>
                <w:rFonts w:cstheme="minorHAnsi"/>
                <w:b w:val="0"/>
                <w:sz w:val="18"/>
                <w:szCs w:val="18"/>
              </w:rPr>
              <w:t>Common carp</w:t>
            </w:r>
          </w:p>
        </w:tc>
        <w:tc>
          <w:tcPr>
            <w:tcW w:w="1110" w:type="dxa"/>
            <w:noWrap/>
            <w:hideMark/>
          </w:tcPr>
          <w:p w14:paraId="545F5B81" w14:textId="77777777" w:rsidR="003600D9" w:rsidRPr="00641A2C"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1.14</w:t>
            </w:r>
          </w:p>
        </w:tc>
        <w:tc>
          <w:tcPr>
            <w:tcW w:w="1110" w:type="dxa"/>
            <w:noWrap/>
            <w:hideMark/>
          </w:tcPr>
          <w:p w14:paraId="69465753" w14:textId="77777777" w:rsidR="003600D9" w:rsidRPr="00641A2C"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0.33</w:t>
            </w:r>
          </w:p>
        </w:tc>
        <w:tc>
          <w:tcPr>
            <w:tcW w:w="1111" w:type="dxa"/>
            <w:noWrap/>
            <w:hideMark/>
          </w:tcPr>
          <w:p w14:paraId="4A9107D5" w14:textId="77777777" w:rsidR="003600D9" w:rsidRPr="00641A2C"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2.95</w:t>
            </w:r>
          </w:p>
        </w:tc>
        <w:tc>
          <w:tcPr>
            <w:tcW w:w="1110" w:type="dxa"/>
            <w:noWrap/>
            <w:hideMark/>
          </w:tcPr>
          <w:p w14:paraId="38E659CF" w14:textId="77777777" w:rsidR="003600D9" w:rsidRPr="00641A2C"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1.43</w:t>
            </w:r>
          </w:p>
        </w:tc>
        <w:tc>
          <w:tcPr>
            <w:tcW w:w="1110" w:type="dxa"/>
            <w:noWrap/>
            <w:hideMark/>
          </w:tcPr>
          <w:p w14:paraId="78103575" w14:textId="77777777" w:rsidR="003600D9" w:rsidRPr="00641A2C"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41A2C">
              <w:rPr>
                <w:rFonts w:cstheme="minorHAnsi"/>
                <w:sz w:val="18"/>
                <w:szCs w:val="18"/>
              </w:rPr>
              <w:t xml:space="preserve">   10.01</w:t>
            </w:r>
          </w:p>
        </w:tc>
        <w:tc>
          <w:tcPr>
            <w:tcW w:w="1111" w:type="dxa"/>
            <w:noWrap/>
            <w:hideMark/>
          </w:tcPr>
          <w:p w14:paraId="20DFD2DA" w14:textId="77777777" w:rsidR="003600D9" w:rsidRPr="00641A2C"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641A2C">
              <w:rPr>
                <w:rFonts w:cstheme="minorHAnsi"/>
                <w:sz w:val="18"/>
                <w:szCs w:val="18"/>
              </w:rPr>
              <w:t>95.62</w:t>
            </w:r>
          </w:p>
        </w:tc>
      </w:tr>
    </w:tbl>
    <w:p w14:paraId="1E108839" w14:textId="77777777" w:rsidR="00641A2C" w:rsidRPr="00D42752" w:rsidRDefault="00641A2C" w:rsidP="00203D5B">
      <w:pPr>
        <w:spacing w:after="0"/>
        <w:rPr>
          <w:rFonts w:eastAsia="Times New Roman" w:cstheme="minorHAnsi"/>
          <w:color w:val="000000"/>
          <w:sz w:val="24"/>
          <w:szCs w:val="24"/>
        </w:rPr>
      </w:pPr>
    </w:p>
    <w:p w14:paraId="7210E384" w14:textId="1FCD3254" w:rsidR="003600D9" w:rsidRDefault="00641A2C" w:rsidP="00641A2C">
      <w:pPr>
        <w:spacing w:after="0"/>
        <w:rPr>
          <w:rFonts w:eastAsia="Times New Roman" w:cstheme="minorHAnsi"/>
          <w:color w:val="000000"/>
        </w:rPr>
      </w:pPr>
      <w:r w:rsidRPr="00EF456F">
        <w:rPr>
          <w:rFonts w:eastAsia="Times New Roman" w:cstheme="minorHAnsi"/>
          <w:color w:val="000000"/>
        </w:rPr>
        <w:t>Groups 2016 &amp; 2018</w:t>
      </w:r>
    </w:p>
    <w:p w14:paraId="57A7CC1E" w14:textId="7415620F" w:rsidR="00641A2C" w:rsidRPr="00EF456F" w:rsidRDefault="00641A2C" w:rsidP="00641A2C">
      <w:pPr>
        <w:spacing w:after="0"/>
        <w:rPr>
          <w:rFonts w:cstheme="minorHAnsi"/>
        </w:rPr>
      </w:pPr>
      <w:r w:rsidRPr="00EF456F">
        <w:rPr>
          <w:rFonts w:eastAsia="Times New Roman" w:cstheme="minorHAnsi"/>
          <w:color w:val="000000"/>
        </w:rPr>
        <w:t>Average dissimilarity = 96.80</w:t>
      </w:r>
    </w:p>
    <w:tbl>
      <w:tblPr>
        <w:tblStyle w:val="GridTable5Dark-Accent11"/>
        <w:tblW w:w="8505" w:type="dxa"/>
        <w:tblLayout w:type="fixed"/>
        <w:tblLook w:val="04A0" w:firstRow="1" w:lastRow="0" w:firstColumn="1" w:lastColumn="0" w:noHBand="0" w:noVBand="1"/>
      </w:tblPr>
      <w:tblGrid>
        <w:gridCol w:w="1843"/>
        <w:gridCol w:w="1110"/>
        <w:gridCol w:w="1110"/>
        <w:gridCol w:w="1111"/>
        <w:gridCol w:w="1110"/>
        <w:gridCol w:w="1110"/>
        <w:gridCol w:w="1111"/>
      </w:tblGrid>
      <w:tr w:rsidR="00626F08" w:rsidRPr="005D4C7C" w14:paraId="57A29248" w14:textId="77777777" w:rsidTr="00290BE8">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43" w:type="dxa"/>
            <w:vMerge w:val="restart"/>
            <w:noWrap/>
            <w:hideMark/>
          </w:tcPr>
          <w:p w14:paraId="6FCE8961" w14:textId="77777777" w:rsidR="003600D9" w:rsidRPr="00347E35" w:rsidRDefault="003600D9" w:rsidP="002B64B3">
            <w:pPr>
              <w:jc w:val="center"/>
              <w:rPr>
                <w:rFonts w:cstheme="minorHAnsi"/>
                <w:b w:val="0"/>
                <w:sz w:val="18"/>
                <w:szCs w:val="18"/>
              </w:rPr>
            </w:pPr>
            <w:r w:rsidRPr="00347E35">
              <w:rPr>
                <w:rFonts w:cstheme="minorHAnsi"/>
                <w:b w:val="0"/>
                <w:sz w:val="18"/>
                <w:szCs w:val="18"/>
              </w:rPr>
              <w:t>Species</w:t>
            </w:r>
          </w:p>
        </w:tc>
        <w:tc>
          <w:tcPr>
            <w:tcW w:w="1110" w:type="dxa"/>
            <w:noWrap/>
            <w:hideMark/>
          </w:tcPr>
          <w:p w14:paraId="617937F6" w14:textId="2C3FEEAC" w:rsidR="003600D9" w:rsidRPr="00347E35" w:rsidRDefault="003600D9" w:rsidP="002B64B3">
            <w:pPr>
              <w:cnfStyle w:val="100000000000" w:firstRow="1" w:lastRow="0" w:firstColumn="0" w:lastColumn="0" w:oddVBand="0" w:evenVBand="0" w:oddHBand="0" w:evenHBand="0" w:firstRowFirstColumn="0" w:firstRowLastColumn="0" w:lastRowFirstColumn="0" w:lastRowLastColumn="0"/>
              <w:rPr>
                <w:rFonts w:cstheme="minorHAnsi"/>
                <w:b w:val="0"/>
                <w:sz w:val="18"/>
                <w:szCs w:val="18"/>
              </w:rPr>
            </w:pPr>
            <w:r w:rsidRPr="00347E35">
              <w:rPr>
                <w:rFonts w:cstheme="minorHAnsi"/>
                <w:b w:val="0"/>
                <w:sz w:val="18"/>
                <w:szCs w:val="18"/>
              </w:rPr>
              <w:t xml:space="preserve">Group </w:t>
            </w:r>
            <w:r w:rsidRPr="00347E35">
              <w:rPr>
                <w:rFonts w:cstheme="minorHAnsi"/>
                <w:b w:val="0"/>
                <w:bCs w:val="0"/>
                <w:sz w:val="18"/>
                <w:szCs w:val="18"/>
              </w:rPr>
              <w:t>201</w:t>
            </w:r>
            <w:r w:rsidR="00347E35">
              <w:rPr>
                <w:rFonts w:cstheme="minorHAnsi"/>
                <w:b w:val="0"/>
                <w:bCs w:val="0"/>
                <w:sz w:val="18"/>
                <w:szCs w:val="18"/>
              </w:rPr>
              <w:t>6</w:t>
            </w:r>
          </w:p>
        </w:tc>
        <w:tc>
          <w:tcPr>
            <w:tcW w:w="1110" w:type="dxa"/>
            <w:noWrap/>
            <w:hideMark/>
          </w:tcPr>
          <w:p w14:paraId="0264BD99" w14:textId="337F05B8" w:rsidR="003600D9" w:rsidRPr="00347E35" w:rsidRDefault="003600D9" w:rsidP="002B64B3">
            <w:pPr>
              <w:cnfStyle w:val="100000000000" w:firstRow="1" w:lastRow="0" w:firstColumn="0" w:lastColumn="0" w:oddVBand="0" w:evenVBand="0" w:oddHBand="0" w:evenHBand="0" w:firstRowFirstColumn="0" w:firstRowLastColumn="0" w:lastRowFirstColumn="0" w:lastRowLastColumn="0"/>
              <w:rPr>
                <w:rFonts w:cstheme="minorHAnsi"/>
                <w:b w:val="0"/>
                <w:sz w:val="18"/>
                <w:szCs w:val="18"/>
              </w:rPr>
            </w:pPr>
            <w:r w:rsidRPr="00347E35">
              <w:rPr>
                <w:rFonts w:cstheme="minorHAnsi"/>
                <w:b w:val="0"/>
                <w:sz w:val="18"/>
                <w:szCs w:val="18"/>
              </w:rPr>
              <w:t xml:space="preserve">Group </w:t>
            </w:r>
            <w:r w:rsidRPr="00347E35">
              <w:rPr>
                <w:rFonts w:cstheme="minorHAnsi"/>
                <w:b w:val="0"/>
                <w:bCs w:val="0"/>
                <w:sz w:val="18"/>
                <w:szCs w:val="18"/>
              </w:rPr>
              <w:t>201</w:t>
            </w:r>
            <w:r w:rsidR="00347E35">
              <w:rPr>
                <w:rFonts w:cstheme="minorHAnsi"/>
                <w:b w:val="0"/>
                <w:bCs w:val="0"/>
                <w:sz w:val="18"/>
                <w:szCs w:val="18"/>
              </w:rPr>
              <w:t>8</w:t>
            </w:r>
          </w:p>
        </w:tc>
        <w:tc>
          <w:tcPr>
            <w:tcW w:w="1111" w:type="dxa"/>
            <w:noWrap/>
            <w:hideMark/>
          </w:tcPr>
          <w:p w14:paraId="6DCA5944" w14:textId="77777777" w:rsidR="003600D9" w:rsidRPr="00347E35" w:rsidRDefault="003600D9" w:rsidP="002B64B3">
            <w:pPr>
              <w:cnfStyle w:val="100000000000" w:firstRow="1" w:lastRow="0" w:firstColumn="0" w:lastColumn="0" w:oddVBand="0" w:evenVBand="0" w:oddHBand="0" w:evenHBand="0" w:firstRowFirstColumn="0" w:firstRowLastColumn="0" w:lastRowFirstColumn="0" w:lastRowLastColumn="0"/>
              <w:rPr>
                <w:rFonts w:cstheme="minorHAnsi"/>
                <w:b w:val="0"/>
                <w:sz w:val="18"/>
                <w:szCs w:val="18"/>
              </w:rPr>
            </w:pPr>
            <w:r w:rsidRPr="00347E35">
              <w:rPr>
                <w:rFonts w:cstheme="minorHAnsi"/>
                <w:b w:val="0"/>
                <w:sz w:val="18"/>
                <w:szCs w:val="18"/>
              </w:rPr>
              <w:t xml:space="preserve">       </w:t>
            </w:r>
          </w:p>
        </w:tc>
        <w:tc>
          <w:tcPr>
            <w:tcW w:w="1110" w:type="dxa"/>
            <w:noWrap/>
            <w:hideMark/>
          </w:tcPr>
          <w:p w14:paraId="06CF78E0" w14:textId="77777777" w:rsidR="003600D9" w:rsidRPr="00347E35" w:rsidRDefault="003600D9" w:rsidP="002B64B3">
            <w:pPr>
              <w:cnfStyle w:val="100000000000" w:firstRow="1" w:lastRow="0" w:firstColumn="0" w:lastColumn="0" w:oddVBand="0" w:evenVBand="0" w:oddHBand="0" w:evenHBand="0" w:firstRowFirstColumn="0" w:firstRowLastColumn="0" w:lastRowFirstColumn="0" w:lastRowLastColumn="0"/>
              <w:rPr>
                <w:rFonts w:cstheme="minorHAnsi"/>
                <w:b w:val="0"/>
                <w:sz w:val="18"/>
                <w:szCs w:val="18"/>
              </w:rPr>
            </w:pPr>
            <w:r w:rsidRPr="00347E35">
              <w:rPr>
                <w:rFonts w:cstheme="minorHAnsi"/>
                <w:b w:val="0"/>
                <w:sz w:val="18"/>
                <w:szCs w:val="18"/>
              </w:rPr>
              <w:t xml:space="preserve">       </w:t>
            </w:r>
          </w:p>
        </w:tc>
        <w:tc>
          <w:tcPr>
            <w:tcW w:w="1110" w:type="dxa"/>
            <w:noWrap/>
            <w:hideMark/>
          </w:tcPr>
          <w:p w14:paraId="605CD475" w14:textId="77777777" w:rsidR="003600D9" w:rsidRPr="00347E35" w:rsidRDefault="003600D9" w:rsidP="002B64B3">
            <w:pPr>
              <w:cnfStyle w:val="100000000000" w:firstRow="1" w:lastRow="0" w:firstColumn="0" w:lastColumn="0" w:oddVBand="0" w:evenVBand="0" w:oddHBand="0" w:evenHBand="0" w:firstRowFirstColumn="0" w:firstRowLastColumn="0" w:lastRowFirstColumn="0" w:lastRowLastColumn="0"/>
              <w:rPr>
                <w:rFonts w:cstheme="minorHAnsi"/>
                <w:b w:val="0"/>
                <w:sz w:val="18"/>
                <w:szCs w:val="18"/>
              </w:rPr>
            </w:pPr>
            <w:r w:rsidRPr="00347E35">
              <w:rPr>
                <w:rFonts w:cstheme="minorHAnsi"/>
                <w:b w:val="0"/>
                <w:sz w:val="18"/>
                <w:szCs w:val="18"/>
              </w:rPr>
              <w:t xml:space="preserve">        </w:t>
            </w:r>
          </w:p>
        </w:tc>
        <w:tc>
          <w:tcPr>
            <w:tcW w:w="1111" w:type="dxa"/>
            <w:noWrap/>
            <w:hideMark/>
          </w:tcPr>
          <w:p w14:paraId="644F775A" w14:textId="77777777" w:rsidR="003600D9" w:rsidRPr="00347E35" w:rsidRDefault="003600D9" w:rsidP="002B64B3">
            <w:pPr>
              <w:cnfStyle w:val="100000000000" w:firstRow="1" w:lastRow="0" w:firstColumn="0" w:lastColumn="0" w:oddVBand="0" w:evenVBand="0" w:oddHBand="0" w:evenHBand="0" w:firstRowFirstColumn="0" w:firstRowLastColumn="0" w:lastRowFirstColumn="0" w:lastRowLastColumn="0"/>
              <w:rPr>
                <w:rFonts w:cstheme="minorHAnsi"/>
                <w:b w:val="0"/>
                <w:sz w:val="18"/>
                <w:szCs w:val="18"/>
              </w:rPr>
            </w:pPr>
            <w:r w:rsidRPr="00347E35">
              <w:rPr>
                <w:rFonts w:cstheme="minorHAnsi"/>
                <w:b w:val="0"/>
                <w:sz w:val="18"/>
                <w:szCs w:val="18"/>
              </w:rPr>
              <w:t xml:space="preserve">      </w:t>
            </w:r>
          </w:p>
        </w:tc>
      </w:tr>
      <w:tr w:rsidR="00626F08" w:rsidRPr="005D4C7C" w14:paraId="5955DD90" w14:textId="77777777" w:rsidTr="00290BE8">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843" w:type="dxa"/>
            <w:vMerge/>
            <w:hideMark/>
          </w:tcPr>
          <w:p w14:paraId="12D2C527" w14:textId="77777777" w:rsidR="003600D9" w:rsidRPr="005D4C7C" w:rsidRDefault="003600D9" w:rsidP="002B64B3">
            <w:pPr>
              <w:rPr>
                <w:rFonts w:cstheme="minorHAnsi"/>
                <w:b w:val="0"/>
                <w:color w:val="FFFFFF"/>
                <w:sz w:val="18"/>
                <w:szCs w:val="18"/>
              </w:rPr>
            </w:pPr>
          </w:p>
        </w:tc>
        <w:tc>
          <w:tcPr>
            <w:tcW w:w="1110" w:type="dxa"/>
            <w:noWrap/>
            <w:hideMark/>
          </w:tcPr>
          <w:p w14:paraId="3AE21959" w14:textId="06092712" w:rsidR="003600D9" w:rsidRPr="005D4C7C" w:rsidRDefault="003600D9" w:rsidP="002B64B3">
            <w:pPr>
              <w:cnfStyle w:val="000000100000" w:firstRow="0" w:lastRow="0" w:firstColumn="0" w:lastColumn="0" w:oddVBand="0" w:evenVBand="0" w:oddHBand="1" w:evenHBand="0" w:firstRowFirstColumn="0" w:firstRowLastColumn="0" w:lastRowFirstColumn="0" w:lastRowLastColumn="0"/>
              <w:rPr>
                <w:rFonts w:cstheme="minorHAnsi"/>
                <w:b/>
                <w:color w:val="FFFFFF"/>
                <w:sz w:val="18"/>
                <w:szCs w:val="18"/>
              </w:rPr>
            </w:pPr>
            <w:r w:rsidRPr="005D4C7C">
              <w:rPr>
                <w:rFonts w:cstheme="minorHAnsi"/>
                <w:b/>
                <w:color w:val="FFFFFF"/>
                <w:sz w:val="18"/>
                <w:szCs w:val="18"/>
              </w:rPr>
              <w:t>Av.Abund</w:t>
            </w:r>
          </w:p>
        </w:tc>
        <w:tc>
          <w:tcPr>
            <w:tcW w:w="1110" w:type="dxa"/>
            <w:noWrap/>
            <w:hideMark/>
          </w:tcPr>
          <w:p w14:paraId="0EF33D4F" w14:textId="41D84012" w:rsidR="003600D9" w:rsidRPr="005D4C7C" w:rsidRDefault="003600D9" w:rsidP="002B64B3">
            <w:pPr>
              <w:cnfStyle w:val="000000100000" w:firstRow="0" w:lastRow="0" w:firstColumn="0" w:lastColumn="0" w:oddVBand="0" w:evenVBand="0" w:oddHBand="1" w:evenHBand="0" w:firstRowFirstColumn="0" w:firstRowLastColumn="0" w:lastRowFirstColumn="0" w:lastRowLastColumn="0"/>
              <w:rPr>
                <w:rFonts w:cstheme="minorHAnsi"/>
                <w:b/>
                <w:color w:val="FFFFFF"/>
                <w:sz w:val="18"/>
                <w:szCs w:val="18"/>
              </w:rPr>
            </w:pPr>
            <w:r w:rsidRPr="005D4C7C">
              <w:rPr>
                <w:rFonts w:cstheme="minorHAnsi"/>
                <w:b/>
                <w:color w:val="FFFFFF"/>
                <w:sz w:val="18"/>
                <w:szCs w:val="18"/>
              </w:rPr>
              <w:t>Av.Abund</w:t>
            </w:r>
          </w:p>
        </w:tc>
        <w:tc>
          <w:tcPr>
            <w:tcW w:w="1111" w:type="dxa"/>
            <w:noWrap/>
            <w:hideMark/>
          </w:tcPr>
          <w:p w14:paraId="2483A83D" w14:textId="77777777" w:rsidR="003600D9" w:rsidRPr="005D4C7C" w:rsidRDefault="003600D9" w:rsidP="002B64B3">
            <w:pPr>
              <w:cnfStyle w:val="000000100000" w:firstRow="0" w:lastRow="0" w:firstColumn="0" w:lastColumn="0" w:oddVBand="0" w:evenVBand="0" w:oddHBand="1" w:evenHBand="0" w:firstRowFirstColumn="0" w:firstRowLastColumn="0" w:lastRowFirstColumn="0" w:lastRowLastColumn="0"/>
              <w:rPr>
                <w:rFonts w:cstheme="minorHAnsi"/>
                <w:b/>
                <w:color w:val="FFFFFF"/>
                <w:sz w:val="18"/>
                <w:szCs w:val="18"/>
              </w:rPr>
            </w:pPr>
            <w:r w:rsidRPr="005D4C7C">
              <w:rPr>
                <w:rFonts w:cstheme="minorHAnsi"/>
                <w:b/>
                <w:color w:val="FFFFFF"/>
                <w:sz w:val="18"/>
                <w:szCs w:val="18"/>
              </w:rPr>
              <w:t>Av.Diss</w:t>
            </w:r>
          </w:p>
        </w:tc>
        <w:tc>
          <w:tcPr>
            <w:tcW w:w="1110" w:type="dxa"/>
            <w:noWrap/>
            <w:hideMark/>
          </w:tcPr>
          <w:p w14:paraId="69D9E9E6" w14:textId="77777777" w:rsidR="003600D9" w:rsidRPr="005D4C7C" w:rsidRDefault="003600D9" w:rsidP="002B64B3">
            <w:pPr>
              <w:cnfStyle w:val="000000100000" w:firstRow="0" w:lastRow="0" w:firstColumn="0" w:lastColumn="0" w:oddVBand="0" w:evenVBand="0" w:oddHBand="1" w:evenHBand="0" w:firstRowFirstColumn="0" w:firstRowLastColumn="0" w:lastRowFirstColumn="0" w:lastRowLastColumn="0"/>
              <w:rPr>
                <w:rFonts w:cstheme="minorHAnsi"/>
                <w:b/>
                <w:color w:val="FFFFFF"/>
                <w:sz w:val="18"/>
                <w:szCs w:val="18"/>
              </w:rPr>
            </w:pPr>
            <w:r w:rsidRPr="005D4C7C">
              <w:rPr>
                <w:rFonts w:cstheme="minorHAnsi"/>
                <w:b/>
                <w:color w:val="FFFFFF"/>
                <w:sz w:val="18"/>
                <w:szCs w:val="18"/>
              </w:rPr>
              <w:t>Diss/SD</w:t>
            </w:r>
          </w:p>
        </w:tc>
        <w:tc>
          <w:tcPr>
            <w:tcW w:w="1110" w:type="dxa"/>
            <w:noWrap/>
            <w:hideMark/>
          </w:tcPr>
          <w:p w14:paraId="67EF102B" w14:textId="77777777" w:rsidR="003600D9" w:rsidRPr="005D4C7C" w:rsidRDefault="003600D9" w:rsidP="002B64B3">
            <w:pPr>
              <w:cnfStyle w:val="000000100000" w:firstRow="0" w:lastRow="0" w:firstColumn="0" w:lastColumn="0" w:oddVBand="0" w:evenVBand="0" w:oddHBand="1" w:evenHBand="0" w:firstRowFirstColumn="0" w:firstRowLastColumn="0" w:lastRowFirstColumn="0" w:lastRowLastColumn="0"/>
              <w:rPr>
                <w:rFonts w:cstheme="minorHAnsi"/>
                <w:b/>
                <w:color w:val="FFFFFF"/>
                <w:sz w:val="18"/>
                <w:szCs w:val="18"/>
              </w:rPr>
            </w:pPr>
            <w:r w:rsidRPr="005D4C7C">
              <w:rPr>
                <w:rFonts w:cstheme="minorHAnsi"/>
                <w:b/>
                <w:color w:val="FFFFFF"/>
                <w:sz w:val="18"/>
                <w:szCs w:val="18"/>
              </w:rPr>
              <w:t>Contrib%</w:t>
            </w:r>
          </w:p>
        </w:tc>
        <w:tc>
          <w:tcPr>
            <w:tcW w:w="1111" w:type="dxa"/>
            <w:noWrap/>
            <w:hideMark/>
          </w:tcPr>
          <w:p w14:paraId="594C25E0" w14:textId="77777777" w:rsidR="003600D9" w:rsidRPr="005D4C7C" w:rsidRDefault="003600D9" w:rsidP="002B64B3">
            <w:pPr>
              <w:cnfStyle w:val="000000100000" w:firstRow="0" w:lastRow="0" w:firstColumn="0" w:lastColumn="0" w:oddVBand="0" w:evenVBand="0" w:oddHBand="1" w:evenHBand="0" w:firstRowFirstColumn="0" w:firstRowLastColumn="0" w:lastRowFirstColumn="0" w:lastRowLastColumn="0"/>
              <w:rPr>
                <w:rFonts w:cstheme="minorHAnsi"/>
                <w:b/>
                <w:color w:val="FFFFFF"/>
                <w:sz w:val="18"/>
                <w:szCs w:val="18"/>
              </w:rPr>
            </w:pPr>
            <w:r w:rsidRPr="005D4C7C">
              <w:rPr>
                <w:rFonts w:cstheme="minorHAnsi"/>
                <w:b/>
                <w:color w:val="FFFFFF"/>
                <w:sz w:val="18"/>
                <w:szCs w:val="18"/>
              </w:rPr>
              <w:t xml:space="preserve"> Cum.%</w:t>
            </w:r>
          </w:p>
        </w:tc>
      </w:tr>
      <w:tr w:rsidR="00626F08" w:rsidRPr="005D4C7C" w14:paraId="0E0DD252" w14:textId="77777777" w:rsidTr="00290BE8">
        <w:trPr>
          <w:trHeight w:val="315"/>
        </w:trPr>
        <w:tc>
          <w:tcPr>
            <w:cnfStyle w:val="001000000000" w:firstRow="0" w:lastRow="0" w:firstColumn="1" w:lastColumn="0" w:oddVBand="0" w:evenVBand="0" w:oddHBand="0" w:evenHBand="0" w:firstRowFirstColumn="0" w:firstRowLastColumn="0" w:lastRowFirstColumn="0" w:lastRowLastColumn="0"/>
            <w:tcW w:w="1843" w:type="dxa"/>
            <w:noWrap/>
            <w:hideMark/>
          </w:tcPr>
          <w:p w14:paraId="4E21B953" w14:textId="77777777" w:rsidR="003600D9" w:rsidRPr="005D4C7C" w:rsidRDefault="003600D9" w:rsidP="002B64B3">
            <w:pPr>
              <w:rPr>
                <w:rFonts w:cstheme="minorHAnsi"/>
                <w:b w:val="0"/>
                <w:sz w:val="18"/>
                <w:szCs w:val="18"/>
              </w:rPr>
            </w:pPr>
            <w:r w:rsidRPr="005D4C7C">
              <w:rPr>
                <w:rFonts w:cstheme="minorHAnsi"/>
                <w:b w:val="0"/>
                <w:sz w:val="18"/>
                <w:szCs w:val="18"/>
              </w:rPr>
              <w:t>Flatheaded gudgeon</w:t>
            </w:r>
          </w:p>
        </w:tc>
        <w:tc>
          <w:tcPr>
            <w:tcW w:w="1110" w:type="dxa"/>
            <w:noWrap/>
            <w:hideMark/>
          </w:tcPr>
          <w:p w14:paraId="7ECF8116" w14:textId="77777777" w:rsidR="003600D9" w:rsidRPr="005D4C7C"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5D4C7C">
              <w:rPr>
                <w:rFonts w:cstheme="minorHAnsi"/>
                <w:sz w:val="18"/>
                <w:szCs w:val="18"/>
              </w:rPr>
              <w:t xml:space="preserve">      0.00</w:t>
            </w:r>
          </w:p>
        </w:tc>
        <w:tc>
          <w:tcPr>
            <w:tcW w:w="1110" w:type="dxa"/>
            <w:noWrap/>
            <w:hideMark/>
          </w:tcPr>
          <w:p w14:paraId="79982452" w14:textId="77777777" w:rsidR="003600D9" w:rsidRPr="005D4C7C"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5D4C7C">
              <w:rPr>
                <w:rFonts w:cstheme="minorHAnsi"/>
                <w:sz w:val="18"/>
                <w:szCs w:val="18"/>
              </w:rPr>
              <w:t xml:space="preserve">      5.18</w:t>
            </w:r>
          </w:p>
        </w:tc>
        <w:tc>
          <w:tcPr>
            <w:tcW w:w="1111" w:type="dxa"/>
            <w:noWrap/>
            <w:hideMark/>
          </w:tcPr>
          <w:p w14:paraId="5CB65D64" w14:textId="77777777" w:rsidR="003600D9" w:rsidRPr="005D4C7C"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5D4C7C">
              <w:rPr>
                <w:rFonts w:cstheme="minorHAnsi"/>
                <w:sz w:val="18"/>
                <w:szCs w:val="18"/>
              </w:rPr>
              <w:t xml:space="preserve">  26.35</w:t>
            </w:r>
          </w:p>
        </w:tc>
        <w:tc>
          <w:tcPr>
            <w:tcW w:w="1110" w:type="dxa"/>
            <w:noWrap/>
            <w:hideMark/>
          </w:tcPr>
          <w:p w14:paraId="5B29AC0E" w14:textId="77777777" w:rsidR="003600D9" w:rsidRPr="005D4C7C"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5D4C7C">
              <w:rPr>
                <w:rFonts w:cstheme="minorHAnsi"/>
                <w:sz w:val="18"/>
                <w:szCs w:val="18"/>
              </w:rPr>
              <w:t xml:space="preserve">   7.96</w:t>
            </w:r>
          </w:p>
        </w:tc>
        <w:tc>
          <w:tcPr>
            <w:tcW w:w="1110" w:type="dxa"/>
            <w:noWrap/>
            <w:hideMark/>
          </w:tcPr>
          <w:p w14:paraId="68BA700C" w14:textId="77777777" w:rsidR="003600D9" w:rsidRPr="005D4C7C"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5D4C7C">
              <w:rPr>
                <w:rFonts w:cstheme="minorHAnsi"/>
                <w:sz w:val="18"/>
                <w:szCs w:val="18"/>
              </w:rPr>
              <w:t xml:space="preserve">   27.22</w:t>
            </w:r>
          </w:p>
        </w:tc>
        <w:tc>
          <w:tcPr>
            <w:tcW w:w="1111" w:type="dxa"/>
            <w:noWrap/>
            <w:hideMark/>
          </w:tcPr>
          <w:p w14:paraId="536969D4" w14:textId="77777777" w:rsidR="003600D9" w:rsidRPr="005D4C7C"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5D4C7C">
              <w:rPr>
                <w:rFonts w:cstheme="minorHAnsi"/>
                <w:sz w:val="18"/>
                <w:szCs w:val="18"/>
              </w:rPr>
              <w:t>27.22</w:t>
            </w:r>
          </w:p>
        </w:tc>
      </w:tr>
      <w:tr w:rsidR="00626F08" w:rsidRPr="005D4C7C" w14:paraId="5C1FF822" w14:textId="77777777" w:rsidTr="00290BE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43" w:type="dxa"/>
            <w:noWrap/>
            <w:hideMark/>
          </w:tcPr>
          <w:p w14:paraId="434A4145" w14:textId="77777777" w:rsidR="003600D9" w:rsidRPr="005D4C7C" w:rsidRDefault="003600D9" w:rsidP="002B64B3">
            <w:pPr>
              <w:rPr>
                <w:rFonts w:cstheme="minorHAnsi"/>
                <w:b w:val="0"/>
                <w:sz w:val="18"/>
                <w:szCs w:val="18"/>
              </w:rPr>
            </w:pPr>
            <w:r w:rsidRPr="005D4C7C">
              <w:rPr>
                <w:rFonts w:cstheme="minorHAnsi"/>
                <w:b w:val="0"/>
                <w:sz w:val="18"/>
                <w:szCs w:val="18"/>
              </w:rPr>
              <w:t>Australian smelt</w:t>
            </w:r>
          </w:p>
        </w:tc>
        <w:tc>
          <w:tcPr>
            <w:tcW w:w="1110" w:type="dxa"/>
            <w:noWrap/>
            <w:hideMark/>
          </w:tcPr>
          <w:p w14:paraId="12B6D7B9" w14:textId="77777777" w:rsidR="003600D9" w:rsidRPr="005D4C7C" w:rsidRDefault="003600D9" w:rsidP="002B64B3">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5D4C7C">
              <w:rPr>
                <w:rFonts w:cstheme="minorHAnsi"/>
                <w:sz w:val="18"/>
                <w:szCs w:val="18"/>
              </w:rPr>
              <w:t xml:space="preserve">      0.00</w:t>
            </w:r>
          </w:p>
        </w:tc>
        <w:tc>
          <w:tcPr>
            <w:tcW w:w="1110" w:type="dxa"/>
            <w:noWrap/>
            <w:hideMark/>
          </w:tcPr>
          <w:p w14:paraId="0B7E9E04" w14:textId="77777777" w:rsidR="003600D9" w:rsidRPr="005D4C7C" w:rsidRDefault="003600D9" w:rsidP="002B64B3">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5D4C7C">
              <w:rPr>
                <w:rFonts w:cstheme="minorHAnsi"/>
                <w:sz w:val="18"/>
                <w:szCs w:val="18"/>
              </w:rPr>
              <w:t xml:space="preserve">      4.49</w:t>
            </w:r>
          </w:p>
        </w:tc>
        <w:tc>
          <w:tcPr>
            <w:tcW w:w="1111" w:type="dxa"/>
            <w:noWrap/>
            <w:hideMark/>
          </w:tcPr>
          <w:p w14:paraId="1380AFB6" w14:textId="77777777" w:rsidR="003600D9" w:rsidRPr="005D4C7C" w:rsidRDefault="003600D9" w:rsidP="002B64B3">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5D4C7C">
              <w:rPr>
                <w:rFonts w:cstheme="minorHAnsi"/>
                <w:sz w:val="18"/>
                <w:szCs w:val="18"/>
              </w:rPr>
              <w:t xml:space="preserve">  22.88</w:t>
            </w:r>
          </w:p>
        </w:tc>
        <w:tc>
          <w:tcPr>
            <w:tcW w:w="1110" w:type="dxa"/>
            <w:noWrap/>
            <w:hideMark/>
          </w:tcPr>
          <w:p w14:paraId="4AE18BB2" w14:textId="77777777" w:rsidR="003600D9" w:rsidRPr="005D4C7C" w:rsidRDefault="003600D9" w:rsidP="002B64B3">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5D4C7C">
              <w:rPr>
                <w:rFonts w:cstheme="minorHAnsi"/>
                <w:sz w:val="18"/>
                <w:szCs w:val="18"/>
              </w:rPr>
              <w:t xml:space="preserve">   5.81</w:t>
            </w:r>
          </w:p>
        </w:tc>
        <w:tc>
          <w:tcPr>
            <w:tcW w:w="1110" w:type="dxa"/>
            <w:noWrap/>
            <w:hideMark/>
          </w:tcPr>
          <w:p w14:paraId="49B8F671" w14:textId="77777777" w:rsidR="003600D9" w:rsidRPr="005D4C7C" w:rsidRDefault="003600D9" w:rsidP="002B64B3">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5D4C7C">
              <w:rPr>
                <w:rFonts w:cstheme="minorHAnsi"/>
                <w:sz w:val="18"/>
                <w:szCs w:val="18"/>
              </w:rPr>
              <w:t xml:space="preserve">   23.64</w:t>
            </w:r>
          </w:p>
        </w:tc>
        <w:tc>
          <w:tcPr>
            <w:tcW w:w="1111" w:type="dxa"/>
            <w:noWrap/>
            <w:hideMark/>
          </w:tcPr>
          <w:p w14:paraId="57D33187" w14:textId="77777777" w:rsidR="003600D9" w:rsidRPr="005D4C7C" w:rsidRDefault="003600D9" w:rsidP="002B64B3">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5D4C7C">
              <w:rPr>
                <w:rFonts w:cstheme="minorHAnsi"/>
                <w:sz w:val="18"/>
                <w:szCs w:val="18"/>
              </w:rPr>
              <w:t>50.86</w:t>
            </w:r>
          </w:p>
        </w:tc>
      </w:tr>
      <w:tr w:rsidR="00626F08" w:rsidRPr="005D4C7C" w14:paraId="6E0CDD40" w14:textId="77777777" w:rsidTr="00290BE8">
        <w:trPr>
          <w:trHeight w:val="300"/>
        </w:trPr>
        <w:tc>
          <w:tcPr>
            <w:cnfStyle w:val="001000000000" w:firstRow="0" w:lastRow="0" w:firstColumn="1" w:lastColumn="0" w:oddVBand="0" w:evenVBand="0" w:oddHBand="0" w:evenHBand="0" w:firstRowFirstColumn="0" w:firstRowLastColumn="0" w:lastRowFirstColumn="0" w:lastRowLastColumn="0"/>
            <w:tcW w:w="1843" w:type="dxa"/>
            <w:noWrap/>
            <w:hideMark/>
          </w:tcPr>
          <w:p w14:paraId="517F265D" w14:textId="77777777" w:rsidR="003600D9" w:rsidRPr="005D4C7C" w:rsidRDefault="003600D9" w:rsidP="002B64B3">
            <w:pPr>
              <w:rPr>
                <w:rFonts w:cstheme="minorHAnsi"/>
                <w:b w:val="0"/>
                <w:sz w:val="18"/>
                <w:szCs w:val="18"/>
              </w:rPr>
            </w:pPr>
            <w:r w:rsidRPr="005D4C7C">
              <w:rPr>
                <w:rFonts w:cstheme="minorHAnsi"/>
                <w:b w:val="0"/>
                <w:sz w:val="18"/>
                <w:szCs w:val="18"/>
              </w:rPr>
              <w:t>Murray cod</w:t>
            </w:r>
          </w:p>
        </w:tc>
        <w:tc>
          <w:tcPr>
            <w:tcW w:w="1110" w:type="dxa"/>
            <w:noWrap/>
            <w:hideMark/>
          </w:tcPr>
          <w:p w14:paraId="15EF9AD9" w14:textId="77777777" w:rsidR="003600D9" w:rsidRPr="005D4C7C"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5D4C7C">
              <w:rPr>
                <w:rFonts w:cstheme="minorHAnsi"/>
                <w:sz w:val="18"/>
                <w:szCs w:val="18"/>
              </w:rPr>
              <w:t xml:space="preserve">      0.00</w:t>
            </w:r>
          </w:p>
        </w:tc>
        <w:tc>
          <w:tcPr>
            <w:tcW w:w="1110" w:type="dxa"/>
            <w:noWrap/>
            <w:hideMark/>
          </w:tcPr>
          <w:p w14:paraId="2414413D" w14:textId="77777777" w:rsidR="003600D9" w:rsidRPr="005D4C7C"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5D4C7C">
              <w:rPr>
                <w:rFonts w:cstheme="minorHAnsi"/>
                <w:sz w:val="18"/>
                <w:szCs w:val="18"/>
              </w:rPr>
              <w:t xml:space="preserve">      2.92</w:t>
            </w:r>
          </w:p>
        </w:tc>
        <w:tc>
          <w:tcPr>
            <w:tcW w:w="1111" w:type="dxa"/>
            <w:noWrap/>
            <w:hideMark/>
          </w:tcPr>
          <w:p w14:paraId="381782CC" w14:textId="77777777" w:rsidR="003600D9" w:rsidRPr="005D4C7C"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5D4C7C">
              <w:rPr>
                <w:rFonts w:cstheme="minorHAnsi"/>
                <w:sz w:val="18"/>
                <w:szCs w:val="18"/>
              </w:rPr>
              <w:t xml:space="preserve">  15.43</w:t>
            </w:r>
          </w:p>
        </w:tc>
        <w:tc>
          <w:tcPr>
            <w:tcW w:w="1110" w:type="dxa"/>
            <w:noWrap/>
            <w:hideMark/>
          </w:tcPr>
          <w:p w14:paraId="7901AA71" w14:textId="77777777" w:rsidR="003600D9" w:rsidRPr="005D4C7C"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5D4C7C">
              <w:rPr>
                <w:rFonts w:cstheme="minorHAnsi"/>
                <w:sz w:val="18"/>
                <w:szCs w:val="18"/>
              </w:rPr>
              <w:t xml:space="preserve">   2.68</w:t>
            </w:r>
          </w:p>
        </w:tc>
        <w:tc>
          <w:tcPr>
            <w:tcW w:w="1110" w:type="dxa"/>
            <w:noWrap/>
            <w:hideMark/>
          </w:tcPr>
          <w:p w14:paraId="4FF4A530" w14:textId="77777777" w:rsidR="003600D9" w:rsidRPr="005D4C7C"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5D4C7C">
              <w:rPr>
                <w:rFonts w:cstheme="minorHAnsi"/>
                <w:sz w:val="18"/>
                <w:szCs w:val="18"/>
              </w:rPr>
              <w:t xml:space="preserve">   15.94</w:t>
            </w:r>
          </w:p>
        </w:tc>
        <w:tc>
          <w:tcPr>
            <w:tcW w:w="1111" w:type="dxa"/>
            <w:noWrap/>
            <w:hideMark/>
          </w:tcPr>
          <w:p w14:paraId="77721141" w14:textId="77777777" w:rsidR="003600D9" w:rsidRPr="005D4C7C"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5D4C7C">
              <w:rPr>
                <w:rFonts w:cstheme="minorHAnsi"/>
                <w:sz w:val="18"/>
                <w:szCs w:val="18"/>
              </w:rPr>
              <w:t>66.80</w:t>
            </w:r>
          </w:p>
        </w:tc>
      </w:tr>
      <w:tr w:rsidR="00626F08" w:rsidRPr="005D4C7C" w14:paraId="22784DC6" w14:textId="77777777" w:rsidTr="00290BE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43" w:type="dxa"/>
            <w:noWrap/>
            <w:hideMark/>
          </w:tcPr>
          <w:p w14:paraId="7E90DD27" w14:textId="77777777" w:rsidR="003600D9" w:rsidRPr="005D4C7C" w:rsidRDefault="003600D9" w:rsidP="002B64B3">
            <w:pPr>
              <w:rPr>
                <w:rFonts w:cstheme="minorHAnsi"/>
                <w:b w:val="0"/>
                <w:sz w:val="18"/>
                <w:szCs w:val="18"/>
              </w:rPr>
            </w:pPr>
            <w:r w:rsidRPr="005D4C7C">
              <w:rPr>
                <w:rFonts w:cstheme="minorHAnsi"/>
                <w:b w:val="0"/>
                <w:sz w:val="18"/>
                <w:szCs w:val="18"/>
              </w:rPr>
              <w:t>Common carp</w:t>
            </w:r>
          </w:p>
        </w:tc>
        <w:tc>
          <w:tcPr>
            <w:tcW w:w="1110" w:type="dxa"/>
            <w:noWrap/>
            <w:hideMark/>
          </w:tcPr>
          <w:p w14:paraId="16811995" w14:textId="77777777" w:rsidR="003600D9" w:rsidRPr="005D4C7C" w:rsidRDefault="003600D9" w:rsidP="002B64B3">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5D4C7C">
              <w:rPr>
                <w:rFonts w:cstheme="minorHAnsi"/>
                <w:sz w:val="18"/>
                <w:szCs w:val="18"/>
              </w:rPr>
              <w:t xml:space="preserve">      3.26</w:t>
            </w:r>
          </w:p>
        </w:tc>
        <w:tc>
          <w:tcPr>
            <w:tcW w:w="1110" w:type="dxa"/>
            <w:noWrap/>
            <w:hideMark/>
          </w:tcPr>
          <w:p w14:paraId="71BF18B5" w14:textId="77777777" w:rsidR="003600D9" w:rsidRPr="005D4C7C" w:rsidRDefault="003600D9" w:rsidP="002B64B3">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5D4C7C">
              <w:rPr>
                <w:rFonts w:cstheme="minorHAnsi"/>
                <w:sz w:val="18"/>
                <w:szCs w:val="18"/>
              </w:rPr>
              <w:t xml:space="preserve">      0.33</w:t>
            </w:r>
          </w:p>
        </w:tc>
        <w:tc>
          <w:tcPr>
            <w:tcW w:w="1111" w:type="dxa"/>
            <w:noWrap/>
            <w:hideMark/>
          </w:tcPr>
          <w:p w14:paraId="4B23BEB4" w14:textId="77777777" w:rsidR="003600D9" w:rsidRPr="005D4C7C" w:rsidRDefault="003600D9" w:rsidP="002B64B3">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5D4C7C">
              <w:rPr>
                <w:rFonts w:cstheme="minorHAnsi"/>
                <w:sz w:val="18"/>
                <w:szCs w:val="18"/>
              </w:rPr>
              <w:t xml:space="preserve">  14.57</w:t>
            </w:r>
          </w:p>
        </w:tc>
        <w:tc>
          <w:tcPr>
            <w:tcW w:w="1110" w:type="dxa"/>
            <w:noWrap/>
            <w:hideMark/>
          </w:tcPr>
          <w:p w14:paraId="3557EF69" w14:textId="77777777" w:rsidR="003600D9" w:rsidRPr="005D4C7C" w:rsidRDefault="003600D9" w:rsidP="002B64B3">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5D4C7C">
              <w:rPr>
                <w:rFonts w:cstheme="minorHAnsi"/>
                <w:sz w:val="18"/>
                <w:szCs w:val="18"/>
              </w:rPr>
              <w:t xml:space="preserve">   1.84</w:t>
            </w:r>
          </w:p>
        </w:tc>
        <w:tc>
          <w:tcPr>
            <w:tcW w:w="1110" w:type="dxa"/>
            <w:noWrap/>
            <w:hideMark/>
          </w:tcPr>
          <w:p w14:paraId="098857D4" w14:textId="77777777" w:rsidR="003600D9" w:rsidRPr="005D4C7C" w:rsidRDefault="003600D9" w:rsidP="002B64B3">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5D4C7C">
              <w:rPr>
                <w:rFonts w:cstheme="minorHAnsi"/>
                <w:sz w:val="18"/>
                <w:szCs w:val="18"/>
              </w:rPr>
              <w:t xml:space="preserve">   15.05</w:t>
            </w:r>
          </w:p>
        </w:tc>
        <w:tc>
          <w:tcPr>
            <w:tcW w:w="1111" w:type="dxa"/>
            <w:noWrap/>
            <w:hideMark/>
          </w:tcPr>
          <w:p w14:paraId="4E9E1AD5" w14:textId="77777777" w:rsidR="003600D9" w:rsidRPr="005D4C7C" w:rsidRDefault="003600D9" w:rsidP="002B64B3">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5D4C7C">
              <w:rPr>
                <w:rFonts w:cstheme="minorHAnsi"/>
                <w:sz w:val="18"/>
                <w:szCs w:val="18"/>
              </w:rPr>
              <w:t>81.85</w:t>
            </w:r>
          </w:p>
        </w:tc>
      </w:tr>
      <w:tr w:rsidR="00626F08" w:rsidRPr="005D4C7C" w14:paraId="41541602" w14:textId="77777777" w:rsidTr="00290BE8">
        <w:trPr>
          <w:trHeight w:val="300"/>
        </w:trPr>
        <w:tc>
          <w:tcPr>
            <w:cnfStyle w:val="001000000000" w:firstRow="0" w:lastRow="0" w:firstColumn="1" w:lastColumn="0" w:oddVBand="0" w:evenVBand="0" w:oddHBand="0" w:evenHBand="0" w:firstRowFirstColumn="0" w:firstRowLastColumn="0" w:lastRowFirstColumn="0" w:lastRowLastColumn="0"/>
            <w:tcW w:w="1843" w:type="dxa"/>
            <w:noWrap/>
            <w:hideMark/>
          </w:tcPr>
          <w:p w14:paraId="7C4C6A16" w14:textId="77777777" w:rsidR="003600D9" w:rsidRPr="005D4C7C" w:rsidRDefault="003600D9" w:rsidP="002B64B3">
            <w:pPr>
              <w:rPr>
                <w:rFonts w:cstheme="minorHAnsi"/>
                <w:b w:val="0"/>
                <w:sz w:val="18"/>
                <w:szCs w:val="18"/>
              </w:rPr>
            </w:pPr>
            <w:r w:rsidRPr="005D4C7C">
              <w:rPr>
                <w:rFonts w:cstheme="minorHAnsi"/>
                <w:b w:val="0"/>
                <w:sz w:val="18"/>
                <w:szCs w:val="18"/>
              </w:rPr>
              <w:t>Eastern Gambusia</w:t>
            </w:r>
          </w:p>
        </w:tc>
        <w:tc>
          <w:tcPr>
            <w:tcW w:w="1110" w:type="dxa"/>
            <w:noWrap/>
            <w:hideMark/>
          </w:tcPr>
          <w:p w14:paraId="1A8EC0EF" w14:textId="77777777" w:rsidR="003600D9" w:rsidRPr="005D4C7C"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5D4C7C">
              <w:rPr>
                <w:rFonts w:cstheme="minorHAnsi"/>
                <w:sz w:val="18"/>
                <w:szCs w:val="18"/>
              </w:rPr>
              <w:t xml:space="preserve">      0.00</w:t>
            </w:r>
          </w:p>
        </w:tc>
        <w:tc>
          <w:tcPr>
            <w:tcW w:w="1110" w:type="dxa"/>
            <w:noWrap/>
            <w:hideMark/>
          </w:tcPr>
          <w:p w14:paraId="718C5CE0" w14:textId="77777777" w:rsidR="003600D9" w:rsidRPr="005D4C7C"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5D4C7C">
              <w:rPr>
                <w:rFonts w:cstheme="minorHAnsi"/>
                <w:sz w:val="18"/>
                <w:szCs w:val="18"/>
              </w:rPr>
              <w:t xml:space="preserve">      1.78</w:t>
            </w:r>
          </w:p>
        </w:tc>
        <w:tc>
          <w:tcPr>
            <w:tcW w:w="1111" w:type="dxa"/>
            <w:noWrap/>
            <w:hideMark/>
          </w:tcPr>
          <w:p w14:paraId="30D3E53A" w14:textId="77777777" w:rsidR="003600D9" w:rsidRPr="005D4C7C"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5D4C7C">
              <w:rPr>
                <w:rFonts w:cstheme="minorHAnsi"/>
                <w:sz w:val="18"/>
                <w:szCs w:val="18"/>
              </w:rPr>
              <w:t xml:space="preserve">   8.93</w:t>
            </w:r>
          </w:p>
        </w:tc>
        <w:tc>
          <w:tcPr>
            <w:tcW w:w="1110" w:type="dxa"/>
            <w:noWrap/>
            <w:hideMark/>
          </w:tcPr>
          <w:p w14:paraId="4C0DB29E" w14:textId="77777777" w:rsidR="003600D9" w:rsidRPr="005D4C7C"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5D4C7C">
              <w:rPr>
                <w:rFonts w:cstheme="minorHAnsi"/>
                <w:sz w:val="18"/>
                <w:szCs w:val="18"/>
              </w:rPr>
              <w:t xml:space="preserve">   3.66</w:t>
            </w:r>
          </w:p>
        </w:tc>
        <w:tc>
          <w:tcPr>
            <w:tcW w:w="1110" w:type="dxa"/>
            <w:noWrap/>
            <w:hideMark/>
          </w:tcPr>
          <w:p w14:paraId="448A3B5A" w14:textId="77777777" w:rsidR="003600D9" w:rsidRPr="005D4C7C"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5D4C7C">
              <w:rPr>
                <w:rFonts w:cstheme="minorHAnsi"/>
                <w:sz w:val="18"/>
                <w:szCs w:val="18"/>
              </w:rPr>
              <w:t xml:space="preserve">    9.22</w:t>
            </w:r>
          </w:p>
        </w:tc>
        <w:tc>
          <w:tcPr>
            <w:tcW w:w="1111" w:type="dxa"/>
            <w:noWrap/>
            <w:hideMark/>
          </w:tcPr>
          <w:p w14:paraId="0613D160" w14:textId="77777777" w:rsidR="003600D9" w:rsidRPr="005D4C7C"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5D4C7C">
              <w:rPr>
                <w:rFonts w:cstheme="minorHAnsi"/>
                <w:sz w:val="18"/>
                <w:szCs w:val="18"/>
              </w:rPr>
              <w:t>91.07</w:t>
            </w:r>
          </w:p>
        </w:tc>
      </w:tr>
    </w:tbl>
    <w:p w14:paraId="43F66360" w14:textId="77777777" w:rsidR="00641A2C" w:rsidRPr="00D42752" w:rsidRDefault="00641A2C" w:rsidP="00203D5B">
      <w:pPr>
        <w:spacing w:after="0"/>
        <w:rPr>
          <w:rFonts w:eastAsia="Times New Roman" w:cstheme="minorHAnsi"/>
          <w:color w:val="000000"/>
        </w:rPr>
      </w:pPr>
    </w:p>
    <w:p w14:paraId="523C4048" w14:textId="6C7AF42D" w:rsidR="00641A2C" w:rsidRDefault="00641A2C" w:rsidP="00641A2C">
      <w:pPr>
        <w:spacing w:after="0"/>
        <w:rPr>
          <w:rFonts w:eastAsia="Times New Roman" w:cstheme="minorHAnsi"/>
          <w:color w:val="000000"/>
        </w:rPr>
      </w:pPr>
      <w:r w:rsidRPr="00EF456F">
        <w:rPr>
          <w:rFonts w:eastAsia="Times New Roman" w:cstheme="minorHAnsi"/>
          <w:color w:val="000000"/>
        </w:rPr>
        <w:t>Groups 2017 &amp; 2018</w:t>
      </w:r>
      <w:r w:rsidRPr="00641A2C">
        <w:rPr>
          <w:rFonts w:eastAsia="Times New Roman" w:cstheme="minorHAnsi"/>
          <w:color w:val="000000"/>
        </w:rPr>
        <w:t xml:space="preserve"> </w:t>
      </w:r>
    </w:p>
    <w:p w14:paraId="51DD252A" w14:textId="0C5C768A" w:rsidR="003600D9" w:rsidRDefault="00641A2C" w:rsidP="00641A2C">
      <w:pPr>
        <w:spacing w:after="0"/>
        <w:rPr>
          <w:rFonts w:cstheme="minorHAnsi"/>
        </w:rPr>
      </w:pPr>
      <w:r w:rsidRPr="00EF456F">
        <w:rPr>
          <w:rFonts w:eastAsia="Times New Roman" w:cstheme="minorHAnsi"/>
          <w:color w:val="000000"/>
        </w:rPr>
        <w:t>Average dissimilarity = 29.32</w:t>
      </w:r>
    </w:p>
    <w:tbl>
      <w:tblPr>
        <w:tblStyle w:val="GridTable5Dark-Accent11"/>
        <w:tblW w:w="8505" w:type="dxa"/>
        <w:tblLayout w:type="fixed"/>
        <w:tblLook w:val="04A0" w:firstRow="1" w:lastRow="0" w:firstColumn="1" w:lastColumn="0" w:noHBand="0" w:noVBand="1"/>
      </w:tblPr>
      <w:tblGrid>
        <w:gridCol w:w="1843"/>
        <w:gridCol w:w="1110"/>
        <w:gridCol w:w="1110"/>
        <w:gridCol w:w="1111"/>
        <w:gridCol w:w="1110"/>
        <w:gridCol w:w="1110"/>
        <w:gridCol w:w="1111"/>
      </w:tblGrid>
      <w:tr w:rsidR="00626F08" w:rsidRPr="00EF456F" w14:paraId="5E1B1E5C" w14:textId="77777777" w:rsidTr="00290BE8">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43" w:type="dxa"/>
            <w:vMerge w:val="restart"/>
            <w:noWrap/>
            <w:hideMark/>
          </w:tcPr>
          <w:p w14:paraId="29334AE2" w14:textId="77777777" w:rsidR="003600D9" w:rsidRPr="00347E35" w:rsidRDefault="003600D9" w:rsidP="002B64B3">
            <w:pPr>
              <w:jc w:val="center"/>
              <w:rPr>
                <w:rFonts w:cstheme="minorHAnsi"/>
                <w:b w:val="0"/>
                <w:sz w:val="18"/>
                <w:szCs w:val="18"/>
              </w:rPr>
            </w:pPr>
            <w:r w:rsidRPr="00347E35">
              <w:rPr>
                <w:rFonts w:cstheme="minorHAnsi"/>
                <w:b w:val="0"/>
                <w:sz w:val="18"/>
                <w:szCs w:val="18"/>
              </w:rPr>
              <w:t>Species</w:t>
            </w:r>
          </w:p>
        </w:tc>
        <w:tc>
          <w:tcPr>
            <w:tcW w:w="1110" w:type="dxa"/>
            <w:noWrap/>
            <w:hideMark/>
          </w:tcPr>
          <w:p w14:paraId="2FCC894F" w14:textId="6633B7CF" w:rsidR="003600D9" w:rsidRPr="00347E35" w:rsidRDefault="003600D9" w:rsidP="002B64B3">
            <w:pPr>
              <w:cnfStyle w:val="100000000000" w:firstRow="1" w:lastRow="0" w:firstColumn="0" w:lastColumn="0" w:oddVBand="0" w:evenVBand="0" w:oddHBand="0" w:evenHBand="0" w:firstRowFirstColumn="0" w:firstRowLastColumn="0" w:lastRowFirstColumn="0" w:lastRowLastColumn="0"/>
              <w:rPr>
                <w:rFonts w:cstheme="minorHAnsi"/>
                <w:b w:val="0"/>
                <w:sz w:val="18"/>
                <w:szCs w:val="18"/>
              </w:rPr>
            </w:pPr>
            <w:r w:rsidRPr="00347E35">
              <w:rPr>
                <w:rFonts w:cstheme="minorHAnsi"/>
                <w:b w:val="0"/>
                <w:sz w:val="18"/>
                <w:szCs w:val="18"/>
              </w:rPr>
              <w:t xml:space="preserve">Group </w:t>
            </w:r>
            <w:r w:rsidRPr="00347E35">
              <w:rPr>
                <w:rFonts w:cstheme="minorHAnsi"/>
                <w:b w:val="0"/>
                <w:bCs w:val="0"/>
                <w:sz w:val="18"/>
                <w:szCs w:val="18"/>
              </w:rPr>
              <w:t>201</w:t>
            </w:r>
            <w:r w:rsidR="00347E35">
              <w:rPr>
                <w:rFonts w:cstheme="minorHAnsi"/>
                <w:b w:val="0"/>
                <w:bCs w:val="0"/>
                <w:sz w:val="18"/>
                <w:szCs w:val="18"/>
              </w:rPr>
              <w:t>7</w:t>
            </w:r>
          </w:p>
        </w:tc>
        <w:tc>
          <w:tcPr>
            <w:tcW w:w="1110" w:type="dxa"/>
            <w:noWrap/>
            <w:hideMark/>
          </w:tcPr>
          <w:p w14:paraId="54BC60EF" w14:textId="75D90041" w:rsidR="003600D9" w:rsidRPr="00347E35" w:rsidRDefault="003600D9" w:rsidP="002B64B3">
            <w:pPr>
              <w:cnfStyle w:val="100000000000" w:firstRow="1" w:lastRow="0" w:firstColumn="0" w:lastColumn="0" w:oddVBand="0" w:evenVBand="0" w:oddHBand="0" w:evenHBand="0" w:firstRowFirstColumn="0" w:firstRowLastColumn="0" w:lastRowFirstColumn="0" w:lastRowLastColumn="0"/>
              <w:rPr>
                <w:rFonts w:cstheme="minorHAnsi"/>
                <w:b w:val="0"/>
                <w:sz w:val="18"/>
                <w:szCs w:val="18"/>
              </w:rPr>
            </w:pPr>
            <w:r w:rsidRPr="00347E35">
              <w:rPr>
                <w:rFonts w:cstheme="minorHAnsi"/>
                <w:b w:val="0"/>
                <w:sz w:val="18"/>
                <w:szCs w:val="18"/>
              </w:rPr>
              <w:t xml:space="preserve">Group </w:t>
            </w:r>
            <w:r w:rsidRPr="00347E35">
              <w:rPr>
                <w:rFonts w:cstheme="minorHAnsi"/>
                <w:b w:val="0"/>
                <w:bCs w:val="0"/>
                <w:sz w:val="18"/>
                <w:szCs w:val="18"/>
              </w:rPr>
              <w:t>201</w:t>
            </w:r>
            <w:r w:rsidR="00347E35">
              <w:rPr>
                <w:rFonts w:cstheme="minorHAnsi"/>
                <w:b w:val="0"/>
                <w:bCs w:val="0"/>
                <w:sz w:val="18"/>
                <w:szCs w:val="18"/>
              </w:rPr>
              <w:t>8</w:t>
            </w:r>
          </w:p>
        </w:tc>
        <w:tc>
          <w:tcPr>
            <w:tcW w:w="1111" w:type="dxa"/>
            <w:noWrap/>
            <w:hideMark/>
          </w:tcPr>
          <w:p w14:paraId="59DF845E" w14:textId="77777777" w:rsidR="003600D9" w:rsidRPr="00347E35" w:rsidRDefault="003600D9" w:rsidP="002B64B3">
            <w:pPr>
              <w:cnfStyle w:val="100000000000" w:firstRow="1" w:lastRow="0" w:firstColumn="0" w:lastColumn="0" w:oddVBand="0" w:evenVBand="0" w:oddHBand="0" w:evenHBand="0" w:firstRowFirstColumn="0" w:firstRowLastColumn="0" w:lastRowFirstColumn="0" w:lastRowLastColumn="0"/>
              <w:rPr>
                <w:rFonts w:cstheme="minorHAnsi"/>
                <w:b w:val="0"/>
                <w:sz w:val="18"/>
                <w:szCs w:val="18"/>
              </w:rPr>
            </w:pPr>
            <w:r w:rsidRPr="00347E35">
              <w:rPr>
                <w:rFonts w:cstheme="minorHAnsi"/>
                <w:b w:val="0"/>
                <w:sz w:val="18"/>
                <w:szCs w:val="18"/>
              </w:rPr>
              <w:t xml:space="preserve">       </w:t>
            </w:r>
          </w:p>
        </w:tc>
        <w:tc>
          <w:tcPr>
            <w:tcW w:w="1110" w:type="dxa"/>
            <w:noWrap/>
            <w:hideMark/>
          </w:tcPr>
          <w:p w14:paraId="6EE5F84A" w14:textId="77777777" w:rsidR="003600D9" w:rsidRPr="00347E35" w:rsidRDefault="003600D9" w:rsidP="002B64B3">
            <w:pPr>
              <w:cnfStyle w:val="100000000000" w:firstRow="1" w:lastRow="0" w:firstColumn="0" w:lastColumn="0" w:oddVBand="0" w:evenVBand="0" w:oddHBand="0" w:evenHBand="0" w:firstRowFirstColumn="0" w:firstRowLastColumn="0" w:lastRowFirstColumn="0" w:lastRowLastColumn="0"/>
              <w:rPr>
                <w:rFonts w:cstheme="minorHAnsi"/>
                <w:b w:val="0"/>
                <w:sz w:val="18"/>
                <w:szCs w:val="18"/>
              </w:rPr>
            </w:pPr>
            <w:r w:rsidRPr="00347E35">
              <w:rPr>
                <w:rFonts w:cstheme="minorHAnsi"/>
                <w:b w:val="0"/>
                <w:sz w:val="18"/>
                <w:szCs w:val="18"/>
              </w:rPr>
              <w:t xml:space="preserve">       </w:t>
            </w:r>
          </w:p>
        </w:tc>
        <w:tc>
          <w:tcPr>
            <w:tcW w:w="1110" w:type="dxa"/>
            <w:noWrap/>
            <w:hideMark/>
          </w:tcPr>
          <w:p w14:paraId="07732F8A" w14:textId="77777777" w:rsidR="003600D9" w:rsidRPr="00347E35" w:rsidRDefault="003600D9" w:rsidP="002B64B3">
            <w:pPr>
              <w:cnfStyle w:val="100000000000" w:firstRow="1" w:lastRow="0" w:firstColumn="0" w:lastColumn="0" w:oddVBand="0" w:evenVBand="0" w:oddHBand="0" w:evenHBand="0" w:firstRowFirstColumn="0" w:firstRowLastColumn="0" w:lastRowFirstColumn="0" w:lastRowLastColumn="0"/>
              <w:rPr>
                <w:rFonts w:cstheme="minorHAnsi"/>
                <w:b w:val="0"/>
                <w:sz w:val="18"/>
                <w:szCs w:val="18"/>
              </w:rPr>
            </w:pPr>
            <w:r w:rsidRPr="00347E35">
              <w:rPr>
                <w:rFonts w:cstheme="minorHAnsi"/>
                <w:b w:val="0"/>
                <w:sz w:val="18"/>
                <w:szCs w:val="18"/>
              </w:rPr>
              <w:t xml:space="preserve">        </w:t>
            </w:r>
          </w:p>
        </w:tc>
        <w:tc>
          <w:tcPr>
            <w:tcW w:w="1111" w:type="dxa"/>
            <w:noWrap/>
            <w:hideMark/>
          </w:tcPr>
          <w:p w14:paraId="68F36FF6" w14:textId="77777777" w:rsidR="003600D9" w:rsidRPr="00347E35" w:rsidRDefault="003600D9" w:rsidP="002B64B3">
            <w:pPr>
              <w:cnfStyle w:val="100000000000" w:firstRow="1" w:lastRow="0" w:firstColumn="0" w:lastColumn="0" w:oddVBand="0" w:evenVBand="0" w:oddHBand="0" w:evenHBand="0" w:firstRowFirstColumn="0" w:firstRowLastColumn="0" w:lastRowFirstColumn="0" w:lastRowLastColumn="0"/>
              <w:rPr>
                <w:rFonts w:cstheme="minorHAnsi"/>
                <w:b w:val="0"/>
                <w:sz w:val="18"/>
                <w:szCs w:val="18"/>
              </w:rPr>
            </w:pPr>
            <w:r w:rsidRPr="00347E35">
              <w:rPr>
                <w:rFonts w:cstheme="minorHAnsi"/>
                <w:b w:val="0"/>
                <w:sz w:val="18"/>
                <w:szCs w:val="18"/>
              </w:rPr>
              <w:t xml:space="preserve">      </w:t>
            </w:r>
          </w:p>
        </w:tc>
      </w:tr>
      <w:tr w:rsidR="00626F08" w:rsidRPr="00EF456F" w14:paraId="7EB35F5E" w14:textId="77777777" w:rsidTr="00290BE8">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843" w:type="dxa"/>
            <w:vMerge/>
            <w:hideMark/>
          </w:tcPr>
          <w:p w14:paraId="5168A223" w14:textId="77777777" w:rsidR="003600D9" w:rsidRPr="005D4C7C" w:rsidRDefault="003600D9" w:rsidP="002B64B3">
            <w:pPr>
              <w:rPr>
                <w:rFonts w:cstheme="minorHAnsi"/>
                <w:b w:val="0"/>
                <w:color w:val="FFFFFF"/>
                <w:sz w:val="18"/>
                <w:szCs w:val="18"/>
              </w:rPr>
            </w:pPr>
          </w:p>
        </w:tc>
        <w:tc>
          <w:tcPr>
            <w:tcW w:w="1110" w:type="dxa"/>
            <w:noWrap/>
            <w:hideMark/>
          </w:tcPr>
          <w:p w14:paraId="3620F614" w14:textId="7B73BE7F" w:rsidR="003600D9" w:rsidRPr="005D4C7C" w:rsidRDefault="003600D9" w:rsidP="002B64B3">
            <w:pPr>
              <w:cnfStyle w:val="000000100000" w:firstRow="0" w:lastRow="0" w:firstColumn="0" w:lastColumn="0" w:oddVBand="0" w:evenVBand="0" w:oddHBand="1" w:evenHBand="0" w:firstRowFirstColumn="0" w:firstRowLastColumn="0" w:lastRowFirstColumn="0" w:lastRowLastColumn="0"/>
              <w:rPr>
                <w:rFonts w:cstheme="minorHAnsi"/>
                <w:b/>
                <w:color w:val="FFFFFF"/>
                <w:sz w:val="18"/>
                <w:szCs w:val="18"/>
              </w:rPr>
            </w:pPr>
            <w:r w:rsidRPr="005D4C7C">
              <w:rPr>
                <w:rFonts w:cstheme="minorHAnsi"/>
                <w:b/>
                <w:color w:val="FFFFFF"/>
                <w:sz w:val="18"/>
                <w:szCs w:val="18"/>
              </w:rPr>
              <w:t>Av.Abund</w:t>
            </w:r>
          </w:p>
        </w:tc>
        <w:tc>
          <w:tcPr>
            <w:tcW w:w="1110" w:type="dxa"/>
            <w:noWrap/>
            <w:hideMark/>
          </w:tcPr>
          <w:p w14:paraId="298D1D2E" w14:textId="1577199C" w:rsidR="003600D9" w:rsidRPr="005D4C7C" w:rsidRDefault="003600D9" w:rsidP="002B64B3">
            <w:pPr>
              <w:cnfStyle w:val="000000100000" w:firstRow="0" w:lastRow="0" w:firstColumn="0" w:lastColumn="0" w:oddVBand="0" w:evenVBand="0" w:oddHBand="1" w:evenHBand="0" w:firstRowFirstColumn="0" w:firstRowLastColumn="0" w:lastRowFirstColumn="0" w:lastRowLastColumn="0"/>
              <w:rPr>
                <w:rFonts w:cstheme="minorHAnsi"/>
                <w:b/>
                <w:color w:val="FFFFFF"/>
                <w:sz w:val="18"/>
                <w:szCs w:val="18"/>
              </w:rPr>
            </w:pPr>
            <w:r w:rsidRPr="005D4C7C">
              <w:rPr>
                <w:rFonts w:cstheme="minorHAnsi"/>
                <w:b/>
                <w:color w:val="FFFFFF"/>
                <w:sz w:val="18"/>
                <w:szCs w:val="18"/>
              </w:rPr>
              <w:t>Av.Abund</w:t>
            </w:r>
          </w:p>
        </w:tc>
        <w:tc>
          <w:tcPr>
            <w:tcW w:w="1111" w:type="dxa"/>
            <w:noWrap/>
            <w:hideMark/>
          </w:tcPr>
          <w:p w14:paraId="25A5453B" w14:textId="77777777" w:rsidR="003600D9" w:rsidRPr="005D4C7C" w:rsidRDefault="003600D9" w:rsidP="002B64B3">
            <w:pPr>
              <w:cnfStyle w:val="000000100000" w:firstRow="0" w:lastRow="0" w:firstColumn="0" w:lastColumn="0" w:oddVBand="0" w:evenVBand="0" w:oddHBand="1" w:evenHBand="0" w:firstRowFirstColumn="0" w:firstRowLastColumn="0" w:lastRowFirstColumn="0" w:lastRowLastColumn="0"/>
              <w:rPr>
                <w:rFonts w:cstheme="minorHAnsi"/>
                <w:b/>
                <w:color w:val="FFFFFF"/>
                <w:sz w:val="18"/>
                <w:szCs w:val="18"/>
              </w:rPr>
            </w:pPr>
            <w:r w:rsidRPr="005D4C7C">
              <w:rPr>
                <w:rFonts w:cstheme="minorHAnsi"/>
                <w:b/>
                <w:color w:val="FFFFFF"/>
                <w:sz w:val="18"/>
                <w:szCs w:val="18"/>
              </w:rPr>
              <w:t>Av.Diss</w:t>
            </w:r>
          </w:p>
        </w:tc>
        <w:tc>
          <w:tcPr>
            <w:tcW w:w="1110" w:type="dxa"/>
            <w:noWrap/>
            <w:hideMark/>
          </w:tcPr>
          <w:p w14:paraId="505DA1E7" w14:textId="77777777" w:rsidR="003600D9" w:rsidRPr="005D4C7C" w:rsidRDefault="003600D9" w:rsidP="002B64B3">
            <w:pPr>
              <w:cnfStyle w:val="000000100000" w:firstRow="0" w:lastRow="0" w:firstColumn="0" w:lastColumn="0" w:oddVBand="0" w:evenVBand="0" w:oddHBand="1" w:evenHBand="0" w:firstRowFirstColumn="0" w:firstRowLastColumn="0" w:lastRowFirstColumn="0" w:lastRowLastColumn="0"/>
              <w:rPr>
                <w:rFonts w:cstheme="minorHAnsi"/>
                <w:b/>
                <w:color w:val="FFFFFF"/>
                <w:sz w:val="18"/>
                <w:szCs w:val="18"/>
              </w:rPr>
            </w:pPr>
            <w:r w:rsidRPr="005D4C7C">
              <w:rPr>
                <w:rFonts w:cstheme="minorHAnsi"/>
                <w:b/>
                <w:color w:val="FFFFFF"/>
                <w:sz w:val="18"/>
                <w:szCs w:val="18"/>
              </w:rPr>
              <w:t>Diss/SD</w:t>
            </w:r>
          </w:p>
        </w:tc>
        <w:tc>
          <w:tcPr>
            <w:tcW w:w="1110" w:type="dxa"/>
            <w:noWrap/>
            <w:hideMark/>
          </w:tcPr>
          <w:p w14:paraId="331900F9" w14:textId="77777777" w:rsidR="003600D9" w:rsidRPr="005D4C7C" w:rsidRDefault="003600D9" w:rsidP="002B64B3">
            <w:pPr>
              <w:cnfStyle w:val="000000100000" w:firstRow="0" w:lastRow="0" w:firstColumn="0" w:lastColumn="0" w:oddVBand="0" w:evenVBand="0" w:oddHBand="1" w:evenHBand="0" w:firstRowFirstColumn="0" w:firstRowLastColumn="0" w:lastRowFirstColumn="0" w:lastRowLastColumn="0"/>
              <w:rPr>
                <w:rFonts w:cstheme="minorHAnsi"/>
                <w:b/>
                <w:color w:val="FFFFFF"/>
                <w:sz w:val="18"/>
                <w:szCs w:val="18"/>
              </w:rPr>
            </w:pPr>
            <w:r w:rsidRPr="005D4C7C">
              <w:rPr>
                <w:rFonts w:cstheme="minorHAnsi"/>
                <w:b/>
                <w:color w:val="FFFFFF"/>
                <w:sz w:val="18"/>
                <w:szCs w:val="18"/>
              </w:rPr>
              <w:t>Contrib%</w:t>
            </w:r>
          </w:p>
        </w:tc>
        <w:tc>
          <w:tcPr>
            <w:tcW w:w="1111" w:type="dxa"/>
            <w:noWrap/>
            <w:hideMark/>
          </w:tcPr>
          <w:p w14:paraId="61471311" w14:textId="77777777" w:rsidR="003600D9" w:rsidRPr="005D4C7C" w:rsidRDefault="003600D9" w:rsidP="002B64B3">
            <w:pPr>
              <w:cnfStyle w:val="000000100000" w:firstRow="0" w:lastRow="0" w:firstColumn="0" w:lastColumn="0" w:oddVBand="0" w:evenVBand="0" w:oddHBand="1" w:evenHBand="0" w:firstRowFirstColumn="0" w:firstRowLastColumn="0" w:lastRowFirstColumn="0" w:lastRowLastColumn="0"/>
              <w:rPr>
                <w:rFonts w:cstheme="minorHAnsi"/>
                <w:b/>
                <w:color w:val="FFFFFF"/>
                <w:sz w:val="18"/>
                <w:szCs w:val="18"/>
              </w:rPr>
            </w:pPr>
            <w:r w:rsidRPr="005D4C7C">
              <w:rPr>
                <w:rFonts w:cstheme="minorHAnsi"/>
                <w:b/>
                <w:color w:val="FFFFFF"/>
                <w:sz w:val="18"/>
                <w:szCs w:val="18"/>
              </w:rPr>
              <w:t xml:space="preserve"> Cum.%</w:t>
            </w:r>
          </w:p>
        </w:tc>
      </w:tr>
      <w:tr w:rsidR="00626F08" w:rsidRPr="00EF456F" w14:paraId="742D206E" w14:textId="77777777" w:rsidTr="00290BE8">
        <w:trPr>
          <w:trHeight w:val="315"/>
        </w:trPr>
        <w:tc>
          <w:tcPr>
            <w:cnfStyle w:val="001000000000" w:firstRow="0" w:lastRow="0" w:firstColumn="1" w:lastColumn="0" w:oddVBand="0" w:evenVBand="0" w:oddHBand="0" w:evenHBand="0" w:firstRowFirstColumn="0" w:firstRowLastColumn="0" w:lastRowFirstColumn="0" w:lastRowLastColumn="0"/>
            <w:tcW w:w="1843" w:type="dxa"/>
            <w:noWrap/>
            <w:hideMark/>
          </w:tcPr>
          <w:p w14:paraId="425EA471" w14:textId="77777777" w:rsidR="003600D9" w:rsidRPr="005D4C7C" w:rsidRDefault="003600D9" w:rsidP="002B64B3">
            <w:pPr>
              <w:rPr>
                <w:rFonts w:cstheme="minorHAnsi"/>
                <w:b w:val="0"/>
                <w:sz w:val="18"/>
                <w:szCs w:val="18"/>
              </w:rPr>
            </w:pPr>
            <w:r w:rsidRPr="005D4C7C">
              <w:rPr>
                <w:rFonts w:cstheme="minorHAnsi"/>
                <w:b w:val="0"/>
                <w:sz w:val="18"/>
                <w:szCs w:val="18"/>
              </w:rPr>
              <w:t>Flatheaded gudgeon</w:t>
            </w:r>
          </w:p>
        </w:tc>
        <w:tc>
          <w:tcPr>
            <w:tcW w:w="1110" w:type="dxa"/>
            <w:noWrap/>
            <w:hideMark/>
          </w:tcPr>
          <w:p w14:paraId="43D7504D" w14:textId="77777777" w:rsidR="003600D9" w:rsidRPr="005D4C7C"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5D4C7C">
              <w:rPr>
                <w:rFonts w:cstheme="minorHAnsi"/>
                <w:sz w:val="18"/>
                <w:szCs w:val="18"/>
              </w:rPr>
              <w:t xml:space="preserve">      2.44</w:t>
            </w:r>
          </w:p>
        </w:tc>
        <w:tc>
          <w:tcPr>
            <w:tcW w:w="1110" w:type="dxa"/>
            <w:noWrap/>
            <w:hideMark/>
          </w:tcPr>
          <w:p w14:paraId="36307E3A" w14:textId="77777777" w:rsidR="003600D9" w:rsidRPr="005D4C7C"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5D4C7C">
              <w:rPr>
                <w:rFonts w:cstheme="minorHAnsi"/>
                <w:sz w:val="18"/>
                <w:szCs w:val="18"/>
              </w:rPr>
              <w:t xml:space="preserve">      5.18</w:t>
            </w:r>
          </w:p>
        </w:tc>
        <w:tc>
          <w:tcPr>
            <w:tcW w:w="1111" w:type="dxa"/>
            <w:noWrap/>
            <w:hideMark/>
          </w:tcPr>
          <w:p w14:paraId="7D675241" w14:textId="77777777" w:rsidR="003600D9" w:rsidRPr="005D4C7C"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5D4C7C">
              <w:rPr>
                <w:rFonts w:cstheme="minorHAnsi"/>
                <w:sz w:val="18"/>
                <w:szCs w:val="18"/>
              </w:rPr>
              <w:t xml:space="preserve">   8.77</w:t>
            </w:r>
          </w:p>
        </w:tc>
        <w:tc>
          <w:tcPr>
            <w:tcW w:w="1110" w:type="dxa"/>
            <w:noWrap/>
            <w:hideMark/>
          </w:tcPr>
          <w:p w14:paraId="7FCB89FC" w14:textId="77777777" w:rsidR="003600D9" w:rsidRPr="005D4C7C"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5D4C7C">
              <w:rPr>
                <w:rFonts w:cstheme="minorHAnsi"/>
                <w:sz w:val="18"/>
                <w:szCs w:val="18"/>
              </w:rPr>
              <w:t xml:space="preserve">   3.30</w:t>
            </w:r>
          </w:p>
        </w:tc>
        <w:tc>
          <w:tcPr>
            <w:tcW w:w="1110" w:type="dxa"/>
            <w:noWrap/>
            <w:hideMark/>
          </w:tcPr>
          <w:p w14:paraId="3E798AD9" w14:textId="77777777" w:rsidR="003600D9" w:rsidRPr="005D4C7C"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5D4C7C">
              <w:rPr>
                <w:rFonts w:cstheme="minorHAnsi"/>
                <w:sz w:val="18"/>
                <w:szCs w:val="18"/>
              </w:rPr>
              <w:t xml:space="preserve">   29.91</w:t>
            </w:r>
          </w:p>
        </w:tc>
        <w:tc>
          <w:tcPr>
            <w:tcW w:w="1111" w:type="dxa"/>
            <w:noWrap/>
            <w:hideMark/>
          </w:tcPr>
          <w:p w14:paraId="57D07BE0" w14:textId="77777777" w:rsidR="003600D9" w:rsidRPr="005D4C7C"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5D4C7C">
              <w:rPr>
                <w:rFonts w:cstheme="minorHAnsi"/>
                <w:sz w:val="18"/>
                <w:szCs w:val="18"/>
              </w:rPr>
              <w:t>29.91</w:t>
            </w:r>
          </w:p>
        </w:tc>
      </w:tr>
      <w:tr w:rsidR="00626F08" w:rsidRPr="00EF456F" w14:paraId="26BB30AC" w14:textId="77777777" w:rsidTr="00290BE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43" w:type="dxa"/>
            <w:noWrap/>
            <w:hideMark/>
          </w:tcPr>
          <w:p w14:paraId="024216EC" w14:textId="77777777" w:rsidR="003600D9" w:rsidRPr="005D4C7C" w:rsidRDefault="003600D9" w:rsidP="002B64B3">
            <w:pPr>
              <w:rPr>
                <w:rFonts w:cstheme="minorHAnsi"/>
                <w:b w:val="0"/>
                <w:sz w:val="18"/>
                <w:szCs w:val="18"/>
              </w:rPr>
            </w:pPr>
            <w:r w:rsidRPr="005D4C7C">
              <w:rPr>
                <w:rFonts w:cstheme="minorHAnsi"/>
                <w:b w:val="0"/>
                <w:sz w:val="18"/>
                <w:szCs w:val="18"/>
              </w:rPr>
              <w:t>Common carp</w:t>
            </w:r>
          </w:p>
        </w:tc>
        <w:tc>
          <w:tcPr>
            <w:tcW w:w="1110" w:type="dxa"/>
            <w:noWrap/>
            <w:hideMark/>
          </w:tcPr>
          <w:p w14:paraId="3C76120F" w14:textId="77777777" w:rsidR="003600D9" w:rsidRPr="005D4C7C" w:rsidRDefault="003600D9" w:rsidP="002B64B3">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5D4C7C">
              <w:rPr>
                <w:rFonts w:cstheme="minorHAnsi"/>
                <w:sz w:val="18"/>
                <w:szCs w:val="18"/>
              </w:rPr>
              <w:t xml:space="preserve">      2.46</w:t>
            </w:r>
          </w:p>
        </w:tc>
        <w:tc>
          <w:tcPr>
            <w:tcW w:w="1110" w:type="dxa"/>
            <w:noWrap/>
            <w:hideMark/>
          </w:tcPr>
          <w:p w14:paraId="189F9761" w14:textId="77777777" w:rsidR="003600D9" w:rsidRPr="005D4C7C" w:rsidRDefault="003600D9" w:rsidP="002B64B3">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5D4C7C">
              <w:rPr>
                <w:rFonts w:cstheme="minorHAnsi"/>
                <w:sz w:val="18"/>
                <w:szCs w:val="18"/>
              </w:rPr>
              <w:t xml:space="preserve">      0.33</w:t>
            </w:r>
          </w:p>
        </w:tc>
        <w:tc>
          <w:tcPr>
            <w:tcW w:w="1111" w:type="dxa"/>
            <w:noWrap/>
            <w:hideMark/>
          </w:tcPr>
          <w:p w14:paraId="3D7F2B1F" w14:textId="77777777" w:rsidR="003600D9" w:rsidRPr="005D4C7C" w:rsidRDefault="003600D9" w:rsidP="002B64B3">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5D4C7C">
              <w:rPr>
                <w:rFonts w:cstheme="minorHAnsi"/>
                <w:sz w:val="18"/>
                <w:szCs w:val="18"/>
              </w:rPr>
              <w:t xml:space="preserve">   6.84</w:t>
            </w:r>
          </w:p>
        </w:tc>
        <w:tc>
          <w:tcPr>
            <w:tcW w:w="1110" w:type="dxa"/>
            <w:noWrap/>
            <w:hideMark/>
          </w:tcPr>
          <w:p w14:paraId="52A617A8" w14:textId="77777777" w:rsidR="003600D9" w:rsidRPr="005D4C7C" w:rsidRDefault="003600D9" w:rsidP="002B64B3">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5D4C7C">
              <w:rPr>
                <w:rFonts w:cstheme="minorHAnsi"/>
                <w:sz w:val="18"/>
                <w:szCs w:val="18"/>
              </w:rPr>
              <w:t xml:space="preserve">   1.67</w:t>
            </w:r>
          </w:p>
        </w:tc>
        <w:tc>
          <w:tcPr>
            <w:tcW w:w="1110" w:type="dxa"/>
            <w:noWrap/>
            <w:hideMark/>
          </w:tcPr>
          <w:p w14:paraId="48E6683D" w14:textId="77777777" w:rsidR="003600D9" w:rsidRPr="005D4C7C" w:rsidRDefault="003600D9" w:rsidP="002B64B3">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5D4C7C">
              <w:rPr>
                <w:rFonts w:cstheme="minorHAnsi"/>
                <w:sz w:val="18"/>
                <w:szCs w:val="18"/>
              </w:rPr>
              <w:t xml:space="preserve">   23.32</w:t>
            </w:r>
          </w:p>
        </w:tc>
        <w:tc>
          <w:tcPr>
            <w:tcW w:w="1111" w:type="dxa"/>
            <w:noWrap/>
            <w:hideMark/>
          </w:tcPr>
          <w:p w14:paraId="4A39CEB1" w14:textId="77777777" w:rsidR="003600D9" w:rsidRPr="005D4C7C" w:rsidRDefault="003600D9" w:rsidP="002B64B3">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5D4C7C">
              <w:rPr>
                <w:rFonts w:cstheme="minorHAnsi"/>
                <w:sz w:val="18"/>
                <w:szCs w:val="18"/>
              </w:rPr>
              <w:t>53.23</w:t>
            </w:r>
          </w:p>
        </w:tc>
      </w:tr>
      <w:tr w:rsidR="00626F08" w:rsidRPr="00EF456F" w14:paraId="7B7CA9D2" w14:textId="77777777" w:rsidTr="00290BE8">
        <w:trPr>
          <w:trHeight w:val="300"/>
        </w:trPr>
        <w:tc>
          <w:tcPr>
            <w:cnfStyle w:val="001000000000" w:firstRow="0" w:lastRow="0" w:firstColumn="1" w:lastColumn="0" w:oddVBand="0" w:evenVBand="0" w:oddHBand="0" w:evenHBand="0" w:firstRowFirstColumn="0" w:firstRowLastColumn="0" w:lastRowFirstColumn="0" w:lastRowLastColumn="0"/>
            <w:tcW w:w="1843" w:type="dxa"/>
            <w:noWrap/>
            <w:hideMark/>
          </w:tcPr>
          <w:p w14:paraId="7646FE30" w14:textId="77777777" w:rsidR="003600D9" w:rsidRPr="005D4C7C" w:rsidRDefault="003600D9" w:rsidP="002B64B3">
            <w:pPr>
              <w:rPr>
                <w:rFonts w:cstheme="minorHAnsi"/>
                <w:b w:val="0"/>
                <w:sz w:val="18"/>
                <w:szCs w:val="18"/>
              </w:rPr>
            </w:pPr>
            <w:r w:rsidRPr="005D4C7C">
              <w:rPr>
                <w:rFonts w:cstheme="minorHAnsi"/>
                <w:b w:val="0"/>
                <w:sz w:val="18"/>
                <w:szCs w:val="18"/>
              </w:rPr>
              <w:t>Carp gudgeon</w:t>
            </w:r>
          </w:p>
        </w:tc>
        <w:tc>
          <w:tcPr>
            <w:tcW w:w="1110" w:type="dxa"/>
            <w:noWrap/>
            <w:hideMark/>
          </w:tcPr>
          <w:p w14:paraId="1C927120" w14:textId="77777777" w:rsidR="003600D9" w:rsidRPr="005D4C7C"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5D4C7C">
              <w:rPr>
                <w:rFonts w:cstheme="minorHAnsi"/>
                <w:sz w:val="18"/>
                <w:szCs w:val="18"/>
              </w:rPr>
              <w:t xml:space="preserve">      0.33</w:t>
            </w:r>
          </w:p>
        </w:tc>
        <w:tc>
          <w:tcPr>
            <w:tcW w:w="1110" w:type="dxa"/>
            <w:noWrap/>
            <w:hideMark/>
          </w:tcPr>
          <w:p w14:paraId="390A8B81" w14:textId="77777777" w:rsidR="003600D9" w:rsidRPr="005D4C7C"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5D4C7C">
              <w:rPr>
                <w:rFonts w:cstheme="minorHAnsi"/>
                <w:sz w:val="18"/>
                <w:szCs w:val="18"/>
              </w:rPr>
              <w:t xml:space="preserve">      1.68</w:t>
            </w:r>
          </w:p>
        </w:tc>
        <w:tc>
          <w:tcPr>
            <w:tcW w:w="1111" w:type="dxa"/>
            <w:noWrap/>
            <w:hideMark/>
          </w:tcPr>
          <w:p w14:paraId="64969426" w14:textId="77777777" w:rsidR="003600D9" w:rsidRPr="005D4C7C"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5D4C7C">
              <w:rPr>
                <w:rFonts w:cstheme="minorHAnsi"/>
                <w:sz w:val="18"/>
                <w:szCs w:val="18"/>
              </w:rPr>
              <w:t xml:space="preserve">   4.37</w:t>
            </w:r>
          </w:p>
        </w:tc>
        <w:tc>
          <w:tcPr>
            <w:tcW w:w="1110" w:type="dxa"/>
            <w:noWrap/>
            <w:hideMark/>
          </w:tcPr>
          <w:p w14:paraId="7FBE7029" w14:textId="77777777" w:rsidR="003600D9" w:rsidRPr="005D4C7C"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5D4C7C">
              <w:rPr>
                <w:rFonts w:cstheme="minorHAnsi"/>
                <w:sz w:val="18"/>
                <w:szCs w:val="18"/>
              </w:rPr>
              <w:t xml:space="preserve">   2.44</w:t>
            </w:r>
          </w:p>
        </w:tc>
        <w:tc>
          <w:tcPr>
            <w:tcW w:w="1110" w:type="dxa"/>
            <w:noWrap/>
            <w:hideMark/>
          </w:tcPr>
          <w:p w14:paraId="47E1C67C" w14:textId="77777777" w:rsidR="003600D9" w:rsidRPr="005D4C7C"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5D4C7C">
              <w:rPr>
                <w:rFonts w:cstheme="minorHAnsi"/>
                <w:sz w:val="18"/>
                <w:szCs w:val="18"/>
              </w:rPr>
              <w:t xml:space="preserve">   14.90</w:t>
            </w:r>
          </w:p>
        </w:tc>
        <w:tc>
          <w:tcPr>
            <w:tcW w:w="1111" w:type="dxa"/>
            <w:noWrap/>
            <w:hideMark/>
          </w:tcPr>
          <w:p w14:paraId="3B886AF9" w14:textId="77777777" w:rsidR="003600D9" w:rsidRPr="005D4C7C"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5D4C7C">
              <w:rPr>
                <w:rFonts w:cstheme="minorHAnsi"/>
                <w:sz w:val="18"/>
                <w:szCs w:val="18"/>
              </w:rPr>
              <w:t>68.13</w:t>
            </w:r>
          </w:p>
        </w:tc>
      </w:tr>
      <w:tr w:rsidR="00626F08" w:rsidRPr="00EF456F" w14:paraId="71070DD7" w14:textId="77777777" w:rsidTr="00290BE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43" w:type="dxa"/>
            <w:noWrap/>
            <w:hideMark/>
          </w:tcPr>
          <w:p w14:paraId="788BD58C" w14:textId="77777777" w:rsidR="003600D9" w:rsidRPr="005D4C7C" w:rsidRDefault="003600D9" w:rsidP="002B64B3">
            <w:pPr>
              <w:rPr>
                <w:rFonts w:cstheme="minorHAnsi"/>
                <w:b w:val="0"/>
                <w:sz w:val="18"/>
                <w:szCs w:val="18"/>
              </w:rPr>
            </w:pPr>
            <w:r w:rsidRPr="005D4C7C">
              <w:rPr>
                <w:rFonts w:cstheme="minorHAnsi"/>
                <w:b w:val="0"/>
                <w:sz w:val="18"/>
                <w:szCs w:val="18"/>
              </w:rPr>
              <w:t>Australian smelt</w:t>
            </w:r>
          </w:p>
        </w:tc>
        <w:tc>
          <w:tcPr>
            <w:tcW w:w="1110" w:type="dxa"/>
            <w:noWrap/>
            <w:hideMark/>
          </w:tcPr>
          <w:p w14:paraId="278C4A3B" w14:textId="77777777" w:rsidR="003600D9" w:rsidRPr="005D4C7C" w:rsidRDefault="003600D9" w:rsidP="002B64B3">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5D4C7C">
              <w:rPr>
                <w:rFonts w:cstheme="minorHAnsi"/>
                <w:sz w:val="18"/>
                <w:szCs w:val="18"/>
              </w:rPr>
              <w:t xml:space="preserve">      5.44</w:t>
            </w:r>
          </w:p>
        </w:tc>
        <w:tc>
          <w:tcPr>
            <w:tcW w:w="1110" w:type="dxa"/>
            <w:noWrap/>
            <w:hideMark/>
          </w:tcPr>
          <w:p w14:paraId="4C088257" w14:textId="77777777" w:rsidR="003600D9" w:rsidRPr="005D4C7C" w:rsidRDefault="003600D9" w:rsidP="002B64B3">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5D4C7C">
              <w:rPr>
                <w:rFonts w:cstheme="minorHAnsi"/>
                <w:sz w:val="18"/>
                <w:szCs w:val="18"/>
              </w:rPr>
              <w:t xml:space="preserve">      4.49</w:t>
            </w:r>
          </w:p>
        </w:tc>
        <w:tc>
          <w:tcPr>
            <w:tcW w:w="1111" w:type="dxa"/>
            <w:noWrap/>
            <w:hideMark/>
          </w:tcPr>
          <w:p w14:paraId="7D7D1353" w14:textId="77777777" w:rsidR="003600D9" w:rsidRPr="005D4C7C" w:rsidRDefault="003600D9" w:rsidP="002B64B3">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5D4C7C">
              <w:rPr>
                <w:rFonts w:cstheme="minorHAnsi"/>
                <w:sz w:val="18"/>
                <w:szCs w:val="18"/>
              </w:rPr>
              <w:t xml:space="preserve">   3.89</w:t>
            </w:r>
          </w:p>
        </w:tc>
        <w:tc>
          <w:tcPr>
            <w:tcW w:w="1110" w:type="dxa"/>
            <w:noWrap/>
            <w:hideMark/>
          </w:tcPr>
          <w:p w14:paraId="425B618C" w14:textId="77777777" w:rsidR="003600D9" w:rsidRPr="005D4C7C" w:rsidRDefault="003600D9" w:rsidP="002B64B3">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5D4C7C">
              <w:rPr>
                <w:rFonts w:cstheme="minorHAnsi"/>
                <w:sz w:val="18"/>
                <w:szCs w:val="18"/>
              </w:rPr>
              <w:t xml:space="preserve">   1.44</w:t>
            </w:r>
          </w:p>
        </w:tc>
        <w:tc>
          <w:tcPr>
            <w:tcW w:w="1110" w:type="dxa"/>
            <w:noWrap/>
            <w:hideMark/>
          </w:tcPr>
          <w:p w14:paraId="46B9FE38" w14:textId="77777777" w:rsidR="003600D9" w:rsidRPr="005D4C7C" w:rsidRDefault="003600D9" w:rsidP="002B64B3">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5D4C7C">
              <w:rPr>
                <w:rFonts w:cstheme="minorHAnsi"/>
                <w:sz w:val="18"/>
                <w:szCs w:val="18"/>
              </w:rPr>
              <w:t xml:space="preserve">   13.28</w:t>
            </w:r>
          </w:p>
        </w:tc>
        <w:tc>
          <w:tcPr>
            <w:tcW w:w="1111" w:type="dxa"/>
            <w:noWrap/>
            <w:hideMark/>
          </w:tcPr>
          <w:p w14:paraId="685A7352" w14:textId="77777777" w:rsidR="003600D9" w:rsidRPr="005D4C7C" w:rsidRDefault="003600D9" w:rsidP="002B64B3">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5D4C7C">
              <w:rPr>
                <w:rFonts w:cstheme="minorHAnsi"/>
                <w:sz w:val="18"/>
                <w:szCs w:val="18"/>
              </w:rPr>
              <w:t>81.41</w:t>
            </w:r>
          </w:p>
        </w:tc>
      </w:tr>
      <w:tr w:rsidR="00626F08" w:rsidRPr="00EF456F" w14:paraId="282F60F0" w14:textId="77777777" w:rsidTr="00290BE8">
        <w:trPr>
          <w:trHeight w:val="300"/>
        </w:trPr>
        <w:tc>
          <w:tcPr>
            <w:cnfStyle w:val="001000000000" w:firstRow="0" w:lastRow="0" w:firstColumn="1" w:lastColumn="0" w:oddVBand="0" w:evenVBand="0" w:oddHBand="0" w:evenHBand="0" w:firstRowFirstColumn="0" w:firstRowLastColumn="0" w:lastRowFirstColumn="0" w:lastRowLastColumn="0"/>
            <w:tcW w:w="1843" w:type="dxa"/>
            <w:noWrap/>
            <w:hideMark/>
          </w:tcPr>
          <w:p w14:paraId="36AAF761" w14:textId="77777777" w:rsidR="003600D9" w:rsidRPr="005D4C7C" w:rsidRDefault="003600D9" w:rsidP="002B64B3">
            <w:pPr>
              <w:rPr>
                <w:rFonts w:cstheme="minorHAnsi"/>
                <w:b w:val="0"/>
                <w:sz w:val="18"/>
                <w:szCs w:val="18"/>
              </w:rPr>
            </w:pPr>
            <w:r w:rsidRPr="005D4C7C">
              <w:rPr>
                <w:rFonts w:cstheme="minorHAnsi"/>
                <w:b w:val="0"/>
                <w:sz w:val="18"/>
                <w:szCs w:val="18"/>
              </w:rPr>
              <w:t>Murray cod</w:t>
            </w:r>
          </w:p>
        </w:tc>
        <w:tc>
          <w:tcPr>
            <w:tcW w:w="1110" w:type="dxa"/>
            <w:noWrap/>
            <w:hideMark/>
          </w:tcPr>
          <w:p w14:paraId="57E10AE5" w14:textId="77777777" w:rsidR="003600D9" w:rsidRPr="005D4C7C"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5D4C7C">
              <w:rPr>
                <w:rFonts w:cstheme="minorHAnsi"/>
                <w:sz w:val="18"/>
                <w:szCs w:val="18"/>
              </w:rPr>
              <w:t xml:space="preserve">      1.84</w:t>
            </w:r>
          </w:p>
        </w:tc>
        <w:tc>
          <w:tcPr>
            <w:tcW w:w="1110" w:type="dxa"/>
            <w:noWrap/>
            <w:hideMark/>
          </w:tcPr>
          <w:p w14:paraId="6F6BD80B" w14:textId="77777777" w:rsidR="003600D9" w:rsidRPr="005D4C7C"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5D4C7C">
              <w:rPr>
                <w:rFonts w:cstheme="minorHAnsi"/>
                <w:sz w:val="18"/>
                <w:szCs w:val="18"/>
              </w:rPr>
              <w:t xml:space="preserve">      2.92</w:t>
            </w:r>
          </w:p>
        </w:tc>
        <w:tc>
          <w:tcPr>
            <w:tcW w:w="1111" w:type="dxa"/>
            <w:noWrap/>
            <w:hideMark/>
          </w:tcPr>
          <w:p w14:paraId="174C0A92" w14:textId="77777777" w:rsidR="003600D9" w:rsidRPr="005D4C7C"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5D4C7C">
              <w:rPr>
                <w:rFonts w:cstheme="minorHAnsi"/>
                <w:sz w:val="18"/>
                <w:szCs w:val="18"/>
              </w:rPr>
              <w:t xml:space="preserve">   3.77</w:t>
            </w:r>
          </w:p>
        </w:tc>
        <w:tc>
          <w:tcPr>
            <w:tcW w:w="1110" w:type="dxa"/>
            <w:noWrap/>
            <w:hideMark/>
          </w:tcPr>
          <w:p w14:paraId="5B3E3E28" w14:textId="77777777" w:rsidR="003600D9" w:rsidRPr="005D4C7C"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5D4C7C">
              <w:rPr>
                <w:rFonts w:cstheme="minorHAnsi"/>
                <w:sz w:val="18"/>
                <w:szCs w:val="18"/>
              </w:rPr>
              <w:t xml:space="preserve">   1.27</w:t>
            </w:r>
          </w:p>
        </w:tc>
        <w:tc>
          <w:tcPr>
            <w:tcW w:w="1110" w:type="dxa"/>
            <w:noWrap/>
            <w:hideMark/>
          </w:tcPr>
          <w:p w14:paraId="7DE36A6E" w14:textId="77777777" w:rsidR="003600D9" w:rsidRPr="005D4C7C"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5D4C7C">
              <w:rPr>
                <w:rFonts w:cstheme="minorHAnsi"/>
                <w:sz w:val="18"/>
                <w:szCs w:val="18"/>
              </w:rPr>
              <w:t xml:space="preserve">   12.86</w:t>
            </w:r>
          </w:p>
        </w:tc>
        <w:tc>
          <w:tcPr>
            <w:tcW w:w="1111" w:type="dxa"/>
            <w:noWrap/>
            <w:hideMark/>
          </w:tcPr>
          <w:p w14:paraId="1876FF5D" w14:textId="77777777" w:rsidR="003600D9" w:rsidRPr="005D4C7C"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5D4C7C">
              <w:rPr>
                <w:rFonts w:cstheme="minorHAnsi"/>
                <w:sz w:val="18"/>
                <w:szCs w:val="18"/>
              </w:rPr>
              <w:t>94.27</w:t>
            </w:r>
          </w:p>
        </w:tc>
      </w:tr>
    </w:tbl>
    <w:p w14:paraId="3CA69BF9" w14:textId="77777777" w:rsidR="003600D9" w:rsidRPr="00D42752" w:rsidRDefault="003600D9" w:rsidP="00203D5B">
      <w:pPr>
        <w:spacing w:after="0"/>
        <w:rPr>
          <w:rFonts w:cstheme="minorHAnsi"/>
        </w:rPr>
      </w:pPr>
    </w:p>
    <w:p w14:paraId="0C84E257" w14:textId="77777777" w:rsidR="005D4C7C" w:rsidRDefault="005D4C7C" w:rsidP="00203D5B">
      <w:pPr>
        <w:spacing w:after="0"/>
        <w:rPr>
          <w:rFonts w:eastAsia="Times New Roman" w:cstheme="minorHAnsi"/>
          <w:color w:val="000000"/>
        </w:rPr>
      </w:pPr>
      <w:r w:rsidRPr="00641A2C">
        <w:rPr>
          <w:rFonts w:eastAsia="Times New Roman" w:cstheme="minorHAnsi"/>
          <w:color w:val="000000"/>
        </w:rPr>
        <w:t>Groups 2014 &amp; 2019</w:t>
      </w:r>
    </w:p>
    <w:p w14:paraId="5653F838" w14:textId="1C3085AC" w:rsidR="005D4C7C" w:rsidRDefault="005D4C7C" w:rsidP="00203D5B">
      <w:pPr>
        <w:spacing w:after="0"/>
        <w:rPr>
          <w:rFonts w:cstheme="minorHAnsi"/>
        </w:rPr>
      </w:pPr>
      <w:r w:rsidRPr="00641A2C">
        <w:rPr>
          <w:rFonts w:eastAsia="Times New Roman" w:cstheme="minorHAnsi"/>
          <w:color w:val="000000"/>
        </w:rPr>
        <w:t>Average dissimilarity = 27.57</w:t>
      </w:r>
    </w:p>
    <w:tbl>
      <w:tblPr>
        <w:tblStyle w:val="GridTable5Dark-Accent11"/>
        <w:tblW w:w="8505" w:type="dxa"/>
        <w:tblLayout w:type="fixed"/>
        <w:tblLook w:val="04A0" w:firstRow="1" w:lastRow="0" w:firstColumn="1" w:lastColumn="0" w:noHBand="0" w:noVBand="1"/>
      </w:tblPr>
      <w:tblGrid>
        <w:gridCol w:w="1843"/>
        <w:gridCol w:w="1110"/>
        <w:gridCol w:w="1110"/>
        <w:gridCol w:w="1111"/>
        <w:gridCol w:w="1110"/>
        <w:gridCol w:w="1110"/>
        <w:gridCol w:w="1111"/>
      </w:tblGrid>
      <w:tr w:rsidR="00626F08" w:rsidRPr="00835549" w14:paraId="6547FF3D" w14:textId="77777777" w:rsidTr="00290BE8">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43" w:type="dxa"/>
            <w:vMerge w:val="restart"/>
            <w:noWrap/>
            <w:hideMark/>
          </w:tcPr>
          <w:p w14:paraId="3A1B2ABB" w14:textId="77777777" w:rsidR="003600D9" w:rsidRPr="00347E35" w:rsidRDefault="003600D9" w:rsidP="002B64B3">
            <w:pPr>
              <w:jc w:val="center"/>
              <w:rPr>
                <w:rFonts w:cstheme="minorHAnsi"/>
                <w:b w:val="0"/>
                <w:sz w:val="18"/>
                <w:szCs w:val="18"/>
              </w:rPr>
            </w:pPr>
            <w:r w:rsidRPr="00347E35">
              <w:rPr>
                <w:rFonts w:cstheme="minorHAnsi"/>
                <w:b w:val="0"/>
                <w:sz w:val="18"/>
                <w:szCs w:val="18"/>
              </w:rPr>
              <w:t>Species</w:t>
            </w:r>
          </w:p>
        </w:tc>
        <w:tc>
          <w:tcPr>
            <w:tcW w:w="1110" w:type="dxa"/>
            <w:noWrap/>
            <w:hideMark/>
          </w:tcPr>
          <w:p w14:paraId="3F4326F1" w14:textId="77777777" w:rsidR="003600D9" w:rsidRPr="00347E35" w:rsidRDefault="003600D9" w:rsidP="002B64B3">
            <w:pPr>
              <w:cnfStyle w:val="100000000000" w:firstRow="1" w:lastRow="0" w:firstColumn="0" w:lastColumn="0" w:oddVBand="0" w:evenVBand="0" w:oddHBand="0" w:evenHBand="0" w:firstRowFirstColumn="0" w:firstRowLastColumn="0" w:lastRowFirstColumn="0" w:lastRowLastColumn="0"/>
              <w:rPr>
                <w:rFonts w:cstheme="minorHAnsi"/>
                <w:b w:val="0"/>
                <w:sz w:val="18"/>
                <w:szCs w:val="18"/>
              </w:rPr>
            </w:pPr>
            <w:r w:rsidRPr="00347E35">
              <w:rPr>
                <w:rFonts w:cstheme="minorHAnsi"/>
                <w:b w:val="0"/>
                <w:sz w:val="18"/>
                <w:szCs w:val="18"/>
              </w:rPr>
              <w:t>Group 2014</w:t>
            </w:r>
          </w:p>
        </w:tc>
        <w:tc>
          <w:tcPr>
            <w:tcW w:w="1110" w:type="dxa"/>
            <w:noWrap/>
            <w:hideMark/>
          </w:tcPr>
          <w:p w14:paraId="0E39D1AE" w14:textId="0E28B4C0" w:rsidR="003600D9" w:rsidRPr="00347E35" w:rsidRDefault="003600D9" w:rsidP="002B64B3">
            <w:pPr>
              <w:cnfStyle w:val="100000000000" w:firstRow="1" w:lastRow="0" w:firstColumn="0" w:lastColumn="0" w:oddVBand="0" w:evenVBand="0" w:oddHBand="0" w:evenHBand="0" w:firstRowFirstColumn="0" w:firstRowLastColumn="0" w:lastRowFirstColumn="0" w:lastRowLastColumn="0"/>
              <w:rPr>
                <w:rFonts w:cstheme="minorHAnsi"/>
                <w:b w:val="0"/>
                <w:sz w:val="18"/>
                <w:szCs w:val="18"/>
              </w:rPr>
            </w:pPr>
            <w:r w:rsidRPr="00347E35">
              <w:rPr>
                <w:rFonts w:cstheme="minorHAnsi"/>
                <w:b w:val="0"/>
                <w:sz w:val="18"/>
                <w:szCs w:val="18"/>
              </w:rPr>
              <w:t xml:space="preserve">Group </w:t>
            </w:r>
            <w:r w:rsidRPr="00347E35">
              <w:rPr>
                <w:rFonts w:cstheme="minorHAnsi"/>
                <w:b w:val="0"/>
                <w:bCs w:val="0"/>
                <w:sz w:val="18"/>
                <w:szCs w:val="18"/>
              </w:rPr>
              <w:t>201</w:t>
            </w:r>
            <w:r w:rsidR="00347E35">
              <w:rPr>
                <w:rFonts w:cstheme="minorHAnsi"/>
                <w:b w:val="0"/>
                <w:bCs w:val="0"/>
                <w:sz w:val="18"/>
                <w:szCs w:val="18"/>
              </w:rPr>
              <w:t>9</w:t>
            </w:r>
          </w:p>
        </w:tc>
        <w:tc>
          <w:tcPr>
            <w:tcW w:w="1111" w:type="dxa"/>
            <w:noWrap/>
            <w:hideMark/>
          </w:tcPr>
          <w:p w14:paraId="5B2DC9CA" w14:textId="77777777" w:rsidR="003600D9" w:rsidRPr="00347E35" w:rsidRDefault="003600D9" w:rsidP="002B64B3">
            <w:pPr>
              <w:cnfStyle w:val="100000000000" w:firstRow="1" w:lastRow="0" w:firstColumn="0" w:lastColumn="0" w:oddVBand="0" w:evenVBand="0" w:oddHBand="0" w:evenHBand="0" w:firstRowFirstColumn="0" w:firstRowLastColumn="0" w:lastRowFirstColumn="0" w:lastRowLastColumn="0"/>
              <w:rPr>
                <w:rFonts w:cstheme="minorHAnsi"/>
                <w:b w:val="0"/>
                <w:sz w:val="18"/>
                <w:szCs w:val="18"/>
              </w:rPr>
            </w:pPr>
            <w:r w:rsidRPr="00347E35">
              <w:rPr>
                <w:rFonts w:cstheme="minorHAnsi"/>
                <w:b w:val="0"/>
                <w:sz w:val="18"/>
                <w:szCs w:val="18"/>
              </w:rPr>
              <w:t xml:space="preserve">       </w:t>
            </w:r>
          </w:p>
        </w:tc>
        <w:tc>
          <w:tcPr>
            <w:tcW w:w="1110" w:type="dxa"/>
            <w:noWrap/>
            <w:hideMark/>
          </w:tcPr>
          <w:p w14:paraId="06A33276" w14:textId="77777777" w:rsidR="003600D9" w:rsidRPr="00347E35" w:rsidRDefault="003600D9" w:rsidP="002B64B3">
            <w:pPr>
              <w:cnfStyle w:val="100000000000" w:firstRow="1" w:lastRow="0" w:firstColumn="0" w:lastColumn="0" w:oddVBand="0" w:evenVBand="0" w:oddHBand="0" w:evenHBand="0" w:firstRowFirstColumn="0" w:firstRowLastColumn="0" w:lastRowFirstColumn="0" w:lastRowLastColumn="0"/>
              <w:rPr>
                <w:rFonts w:cstheme="minorHAnsi"/>
                <w:b w:val="0"/>
                <w:sz w:val="18"/>
                <w:szCs w:val="18"/>
              </w:rPr>
            </w:pPr>
            <w:r w:rsidRPr="00347E35">
              <w:rPr>
                <w:rFonts w:cstheme="minorHAnsi"/>
                <w:b w:val="0"/>
                <w:sz w:val="18"/>
                <w:szCs w:val="18"/>
              </w:rPr>
              <w:t xml:space="preserve">       </w:t>
            </w:r>
          </w:p>
        </w:tc>
        <w:tc>
          <w:tcPr>
            <w:tcW w:w="1110" w:type="dxa"/>
            <w:noWrap/>
            <w:hideMark/>
          </w:tcPr>
          <w:p w14:paraId="3DD397CF" w14:textId="77777777" w:rsidR="003600D9" w:rsidRPr="00347E35" w:rsidRDefault="003600D9" w:rsidP="002B64B3">
            <w:pPr>
              <w:cnfStyle w:val="100000000000" w:firstRow="1" w:lastRow="0" w:firstColumn="0" w:lastColumn="0" w:oddVBand="0" w:evenVBand="0" w:oddHBand="0" w:evenHBand="0" w:firstRowFirstColumn="0" w:firstRowLastColumn="0" w:lastRowFirstColumn="0" w:lastRowLastColumn="0"/>
              <w:rPr>
                <w:rFonts w:cstheme="minorHAnsi"/>
                <w:b w:val="0"/>
                <w:sz w:val="18"/>
                <w:szCs w:val="18"/>
              </w:rPr>
            </w:pPr>
            <w:r w:rsidRPr="00347E35">
              <w:rPr>
                <w:rFonts w:cstheme="minorHAnsi"/>
                <w:b w:val="0"/>
                <w:sz w:val="18"/>
                <w:szCs w:val="18"/>
              </w:rPr>
              <w:t xml:space="preserve">        </w:t>
            </w:r>
          </w:p>
        </w:tc>
        <w:tc>
          <w:tcPr>
            <w:tcW w:w="1111" w:type="dxa"/>
            <w:noWrap/>
            <w:hideMark/>
          </w:tcPr>
          <w:p w14:paraId="7973A9DA" w14:textId="77777777" w:rsidR="003600D9" w:rsidRPr="00347E35" w:rsidRDefault="003600D9" w:rsidP="002B64B3">
            <w:pPr>
              <w:cnfStyle w:val="100000000000" w:firstRow="1" w:lastRow="0" w:firstColumn="0" w:lastColumn="0" w:oddVBand="0" w:evenVBand="0" w:oddHBand="0" w:evenHBand="0" w:firstRowFirstColumn="0" w:firstRowLastColumn="0" w:lastRowFirstColumn="0" w:lastRowLastColumn="0"/>
              <w:rPr>
                <w:rFonts w:cstheme="minorHAnsi"/>
                <w:b w:val="0"/>
                <w:sz w:val="18"/>
                <w:szCs w:val="18"/>
              </w:rPr>
            </w:pPr>
            <w:r w:rsidRPr="00347E35">
              <w:rPr>
                <w:rFonts w:cstheme="minorHAnsi"/>
                <w:b w:val="0"/>
                <w:sz w:val="18"/>
                <w:szCs w:val="18"/>
              </w:rPr>
              <w:t xml:space="preserve">      </w:t>
            </w:r>
          </w:p>
        </w:tc>
      </w:tr>
      <w:tr w:rsidR="00626F08" w:rsidRPr="00835549" w14:paraId="46AEEEB7" w14:textId="77777777" w:rsidTr="00290BE8">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843" w:type="dxa"/>
            <w:vMerge/>
            <w:hideMark/>
          </w:tcPr>
          <w:p w14:paraId="1617A87F" w14:textId="77777777" w:rsidR="003600D9" w:rsidRPr="00835549" w:rsidRDefault="003600D9" w:rsidP="002B64B3">
            <w:pPr>
              <w:rPr>
                <w:rFonts w:cstheme="minorHAnsi"/>
                <w:b w:val="0"/>
                <w:color w:val="FFFFFF"/>
                <w:sz w:val="18"/>
                <w:szCs w:val="18"/>
              </w:rPr>
            </w:pPr>
          </w:p>
        </w:tc>
        <w:tc>
          <w:tcPr>
            <w:tcW w:w="1110" w:type="dxa"/>
            <w:noWrap/>
            <w:hideMark/>
          </w:tcPr>
          <w:p w14:paraId="24A7C1BE" w14:textId="4F935315" w:rsidR="003600D9" w:rsidRPr="00835549" w:rsidRDefault="003600D9" w:rsidP="002B64B3">
            <w:pPr>
              <w:cnfStyle w:val="000000100000" w:firstRow="0" w:lastRow="0" w:firstColumn="0" w:lastColumn="0" w:oddVBand="0" w:evenVBand="0" w:oddHBand="1" w:evenHBand="0" w:firstRowFirstColumn="0" w:firstRowLastColumn="0" w:lastRowFirstColumn="0" w:lastRowLastColumn="0"/>
              <w:rPr>
                <w:rFonts w:cstheme="minorHAnsi"/>
                <w:b/>
                <w:color w:val="FFFFFF"/>
                <w:sz w:val="18"/>
                <w:szCs w:val="18"/>
              </w:rPr>
            </w:pPr>
            <w:r w:rsidRPr="00835549">
              <w:rPr>
                <w:rFonts w:cstheme="minorHAnsi"/>
                <w:b/>
                <w:color w:val="FFFFFF"/>
                <w:sz w:val="18"/>
                <w:szCs w:val="18"/>
              </w:rPr>
              <w:t>Av.Abund</w:t>
            </w:r>
          </w:p>
        </w:tc>
        <w:tc>
          <w:tcPr>
            <w:tcW w:w="1110" w:type="dxa"/>
            <w:noWrap/>
            <w:hideMark/>
          </w:tcPr>
          <w:p w14:paraId="52C052F0" w14:textId="11446167" w:rsidR="003600D9" w:rsidRPr="00835549" w:rsidRDefault="003600D9" w:rsidP="002B64B3">
            <w:pPr>
              <w:cnfStyle w:val="000000100000" w:firstRow="0" w:lastRow="0" w:firstColumn="0" w:lastColumn="0" w:oddVBand="0" w:evenVBand="0" w:oddHBand="1" w:evenHBand="0" w:firstRowFirstColumn="0" w:firstRowLastColumn="0" w:lastRowFirstColumn="0" w:lastRowLastColumn="0"/>
              <w:rPr>
                <w:rFonts w:cstheme="minorHAnsi"/>
                <w:b/>
                <w:color w:val="FFFFFF"/>
                <w:sz w:val="18"/>
                <w:szCs w:val="18"/>
              </w:rPr>
            </w:pPr>
            <w:r w:rsidRPr="00835549">
              <w:rPr>
                <w:rFonts w:cstheme="minorHAnsi"/>
                <w:b/>
                <w:color w:val="FFFFFF"/>
                <w:sz w:val="18"/>
                <w:szCs w:val="18"/>
              </w:rPr>
              <w:t>Av.Abund</w:t>
            </w:r>
          </w:p>
        </w:tc>
        <w:tc>
          <w:tcPr>
            <w:tcW w:w="1111" w:type="dxa"/>
            <w:noWrap/>
            <w:hideMark/>
          </w:tcPr>
          <w:p w14:paraId="373AB4E1" w14:textId="77777777" w:rsidR="003600D9" w:rsidRPr="00835549" w:rsidRDefault="003600D9" w:rsidP="002B64B3">
            <w:pPr>
              <w:cnfStyle w:val="000000100000" w:firstRow="0" w:lastRow="0" w:firstColumn="0" w:lastColumn="0" w:oddVBand="0" w:evenVBand="0" w:oddHBand="1" w:evenHBand="0" w:firstRowFirstColumn="0" w:firstRowLastColumn="0" w:lastRowFirstColumn="0" w:lastRowLastColumn="0"/>
              <w:rPr>
                <w:rFonts w:cstheme="minorHAnsi"/>
                <w:b/>
                <w:color w:val="FFFFFF"/>
                <w:sz w:val="18"/>
                <w:szCs w:val="18"/>
              </w:rPr>
            </w:pPr>
            <w:r w:rsidRPr="00835549">
              <w:rPr>
                <w:rFonts w:cstheme="minorHAnsi"/>
                <w:b/>
                <w:color w:val="FFFFFF"/>
                <w:sz w:val="18"/>
                <w:szCs w:val="18"/>
              </w:rPr>
              <w:t>Av.Diss</w:t>
            </w:r>
          </w:p>
        </w:tc>
        <w:tc>
          <w:tcPr>
            <w:tcW w:w="1110" w:type="dxa"/>
            <w:noWrap/>
            <w:hideMark/>
          </w:tcPr>
          <w:p w14:paraId="6239E098" w14:textId="77777777" w:rsidR="003600D9" w:rsidRPr="00835549" w:rsidRDefault="003600D9" w:rsidP="002B64B3">
            <w:pPr>
              <w:cnfStyle w:val="000000100000" w:firstRow="0" w:lastRow="0" w:firstColumn="0" w:lastColumn="0" w:oddVBand="0" w:evenVBand="0" w:oddHBand="1" w:evenHBand="0" w:firstRowFirstColumn="0" w:firstRowLastColumn="0" w:lastRowFirstColumn="0" w:lastRowLastColumn="0"/>
              <w:rPr>
                <w:rFonts w:cstheme="minorHAnsi"/>
                <w:b/>
                <w:color w:val="FFFFFF"/>
                <w:sz w:val="18"/>
                <w:szCs w:val="18"/>
              </w:rPr>
            </w:pPr>
            <w:r w:rsidRPr="00835549">
              <w:rPr>
                <w:rFonts w:cstheme="minorHAnsi"/>
                <w:b/>
                <w:color w:val="FFFFFF"/>
                <w:sz w:val="18"/>
                <w:szCs w:val="18"/>
              </w:rPr>
              <w:t>Diss/SD</w:t>
            </w:r>
          </w:p>
        </w:tc>
        <w:tc>
          <w:tcPr>
            <w:tcW w:w="1110" w:type="dxa"/>
            <w:noWrap/>
            <w:hideMark/>
          </w:tcPr>
          <w:p w14:paraId="616A24A6" w14:textId="77777777" w:rsidR="003600D9" w:rsidRPr="00835549" w:rsidRDefault="003600D9" w:rsidP="002B64B3">
            <w:pPr>
              <w:cnfStyle w:val="000000100000" w:firstRow="0" w:lastRow="0" w:firstColumn="0" w:lastColumn="0" w:oddVBand="0" w:evenVBand="0" w:oddHBand="1" w:evenHBand="0" w:firstRowFirstColumn="0" w:firstRowLastColumn="0" w:lastRowFirstColumn="0" w:lastRowLastColumn="0"/>
              <w:rPr>
                <w:rFonts w:cstheme="minorHAnsi"/>
                <w:b/>
                <w:color w:val="FFFFFF"/>
                <w:sz w:val="18"/>
                <w:szCs w:val="18"/>
              </w:rPr>
            </w:pPr>
            <w:r w:rsidRPr="00835549">
              <w:rPr>
                <w:rFonts w:cstheme="minorHAnsi"/>
                <w:b/>
                <w:color w:val="FFFFFF"/>
                <w:sz w:val="18"/>
                <w:szCs w:val="18"/>
              </w:rPr>
              <w:t>Contrib%</w:t>
            </w:r>
          </w:p>
        </w:tc>
        <w:tc>
          <w:tcPr>
            <w:tcW w:w="1111" w:type="dxa"/>
            <w:noWrap/>
            <w:hideMark/>
          </w:tcPr>
          <w:p w14:paraId="400CD0B1" w14:textId="77777777" w:rsidR="003600D9" w:rsidRPr="00835549" w:rsidRDefault="003600D9" w:rsidP="002B64B3">
            <w:pPr>
              <w:cnfStyle w:val="000000100000" w:firstRow="0" w:lastRow="0" w:firstColumn="0" w:lastColumn="0" w:oddVBand="0" w:evenVBand="0" w:oddHBand="1" w:evenHBand="0" w:firstRowFirstColumn="0" w:firstRowLastColumn="0" w:lastRowFirstColumn="0" w:lastRowLastColumn="0"/>
              <w:rPr>
                <w:rFonts w:cstheme="minorHAnsi"/>
                <w:b/>
                <w:color w:val="FFFFFF"/>
                <w:sz w:val="18"/>
                <w:szCs w:val="18"/>
              </w:rPr>
            </w:pPr>
            <w:r w:rsidRPr="00835549">
              <w:rPr>
                <w:rFonts w:cstheme="minorHAnsi"/>
                <w:b/>
                <w:color w:val="FFFFFF"/>
                <w:sz w:val="18"/>
                <w:szCs w:val="18"/>
              </w:rPr>
              <w:t xml:space="preserve"> Cum.%</w:t>
            </w:r>
          </w:p>
        </w:tc>
      </w:tr>
      <w:tr w:rsidR="00626F08" w:rsidRPr="00835549" w14:paraId="064D1CE9" w14:textId="77777777" w:rsidTr="00290BE8">
        <w:trPr>
          <w:trHeight w:val="315"/>
        </w:trPr>
        <w:tc>
          <w:tcPr>
            <w:cnfStyle w:val="001000000000" w:firstRow="0" w:lastRow="0" w:firstColumn="1" w:lastColumn="0" w:oddVBand="0" w:evenVBand="0" w:oddHBand="0" w:evenHBand="0" w:firstRowFirstColumn="0" w:firstRowLastColumn="0" w:lastRowFirstColumn="0" w:lastRowLastColumn="0"/>
            <w:tcW w:w="1843" w:type="dxa"/>
            <w:noWrap/>
            <w:hideMark/>
          </w:tcPr>
          <w:p w14:paraId="4008C935" w14:textId="77777777" w:rsidR="003600D9" w:rsidRPr="00835549" w:rsidRDefault="003600D9" w:rsidP="002B64B3">
            <w:pPr>
              <w:rPr>
                <w:rFonts w:cstheme="minorHAnsi"/>
                <w:b w:val="0"/>
                <w:sz w:val="18"/>
                <w:szCs w:val="18"/>
              </w:rPr>
            </w:pPr>
            <w:r w:rsidRPr="00835549">
              <w:rPr>
                <w:rFonts w:cstheme="minorHAnsi"/>
                <w:b w:val="0"/>
                <w:sz w:val="18"/>
                <w:szCs w:val="18"/>
              </w:rPr>
              <w:t>Eastern Gambusia</w:t>
            </w:r>
          </w:p>
        </w:tc>
        <w:tc>
          <w:tcPr>
            <w:tcW w:w="1110" w:type="dxa"/>
            <w:noWrap/>
            <w:hideMark/>
          </w:tcPr>
          <w:p w14:paraId="2C1BD138" w14:textId="77777777" w:rsidR="003600D9" w:rsidRPr="00835549"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835549">
              <w:rPr>
                <w:rFonts w:cstheme="minorHAnsi"/>
                <w:sz w:val="18"/>
                <w:szCs w:val="18"/>
              </w:rPr>
              <w:t xml:space="preserve">      0.67</w:t>
            </w:r>
          </w:p>
        </w:tc>
        <w:tc>
          <w:tcPr>
            <w:tcW w:w="1110" w:type="dxa"/>
            <w:noWrap/>
            <w:hideMark/>
          </w:tcPr>
          <w:p w14:paraId="42361873" w14:textId="77777777" w:rsidR="003600D9" w:rsidRPr="00835549"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835549">
              <w:rPr>
                <w:rFonts w:cstheme="minorHAnsi"/>
                <w:sz w:val="18"/>
                <w:szCs w:val="18"/>
              </w:rPr>
              <w:t xml:space="preserve">      1.17</w:t>
            </w:r>
          </w:p>
        </w:tc>
        <w:tc>
          <w:tcPr>
            <w:tcW w:w="1111" w:type="dxa"/>
            <w:noWrap/>
            <w:hideMark/>
          </w:tcPr>
          <w:p w14:paraId="3054DC14" w14:textId="77777777" w:rsidR="003600D9" w:rsidRPr="00835549"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835549">
              <w:rPr>
                <w:rFonts w:cstheme="minorHAnsi"/>
                <w:sz w:val="18"/>
                <w:szCs w:val="18"/>
              </w:rPr>
              <w:t xml:space="preserve">   5.53</w:t>
            </w:r>
          </w:p>
        </w:tc>
        <w:tc>
          <w:tcPr>
            <w:tcW w:w="1110" w:type="dxa"/>
            <w:noWrap/>
            <w:hideMark/>
          </w:tcPr>
          <w:p w14:paraId="428BBF1C" w14:textId="77777777" w:rsidR="003600D9" w:rsidRPr="00835549"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835549">
              <w:rPr>
                <w:rFonts w:cstheme="minorHAnsi"/>
                <w:sz w:val="18"/>
                <w:szCs w:val="18"/>
              </w:rPr>
              <w:t xml:space="preserve">   3.19</w:t>
            </w:r>
          </w:p>
        </w:tc>
        <w:tc>
          <w:tcPr>
            <w:tcW w:w="1110" w:type="dxa"/>
            <w:noWrap/>
            <w:hideMark/>
          </w:tcPr>
          <w:p w14:paraId="062F78D5" w14:textId="77777777" w:rsidR="003600D9" w:rsidRPr="00835549"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835549">
              <w:rPr>
                <w:rFonts w:cstheme="minorHAnsi"/>
                <w:sz w:val="18"/>
                <w:szCs w:val="18"/>
              </w:rPr>
              <w:t xml:space="preserve">   20.05</w:t>
            </w:r>
          </w:p>
        </w:tc>
        <w:tc>
          <w:tcPr>
            <w:tcW w:w="1111" w:type="dxa"/>
            <w:noWrap/>
            <w:hideMark/>
          </w:tcPr>
          <w:p w14:paraId="663B26D1" w14:textId="77777777" w:rsidR="003600D9" w:rsidRPr="00835549"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835549">
              <w:rPr>
                <w:rFonts w:cstheme="minorHAnsi"/>
                <w:sz w:val="18"/>
                <w:szCs w:val="18"/>
              </w:rPr>
              <w:t xml:space="preserve"> 20.05</w:t>
            </w:r>
          </w:p>
        </w:tc>
      </w:tr>
      <w:tr w:rsidR="00626F08" w:rsidRPr="00835549" w14:paraId="0A8637E0" w14:textId="77777777" w:rsidTr="00290BE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43" w:type="dxa"/>
            <w:noWrap/>
            <w:hideMark/>
          </w:tcPr>
          <w:p w14:paraId="575AC938" w14:textId="77777777" w:rsidR="003600D9" w:rsidRPr="00835549" w:rsidRDefault="003600D9" w:rsidP="002B64B3">
            <w:pPr>
              <w:rPr>
                <w:rFonts w:cstheme="minorHAnsi"/>
                <w:b w:val="0"/>
                <w:sz w:val="18"/>
                <w:szCs w:val="18"/>
              </w:rPr>
            </w:pPr>
            <w:r w:rsidRPr="00835549">
              <w:rPr>
                <w:rFonts w:cstheme="minorHAnsi"/>
                <w:b w:val="0"/>
                <w:sz w:val="18"/>
                <w:szCs w:val="18"/>
              </w:rPr>
              <w:t>Common carp</w:t>
            </w:r>
          </w:p>
        </w:tc>
        <w:tc>
          <w:tcPr>
            <w:tcW w:w="1110" w:type="dxa"/>
            <w:noWrap/>
            <w:hideMark/>
          </w:tcPr>
          <w:p w14:paraId="50E65A7C" w14:textId="77777777" w:rsidR="003600D9" w:rsidRPr="00835549" w:rsidRDefault="003600D9" w:rsidP="002B64B3">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835549">
              <w:rPr>
                <w:rFonts w:cstheme="minorHAnsi"/>
                <w:sz w:val="18"/>
                <w:szCs w:val="18"/>
              </w:rPr>
              <w:t xml:space="preserve">      0.33</w:t>
            </w:r>
          </w:p>
        </w:tc>
        <w:tc>
          <w:tcPr>
            <w:tcW w:w="1110" w:type="dxa"/>
            <w:noWrap/>
            <w:hideMark/>
          </w:tcPr>
          <w:p w14:paraId="302A2B87" w14:textId="77777777" w:rsidR="003600D9" w:rsidRPr="00835549" w:rsidRDefault="003600D9" w:rsidP="002B64B3">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835549">
              <w:rPr>
                <w:rFonts w:cstheme="minorHAnsi"/>
                <w:sz w:val="18"/>
                <w:szCs w:val="18"/>
              </w:rPr>
              <w:t xml:space="preserve">      1.08</w:t>
            </w:r>
          </w:p>
        </w:tc>
        <w:tc>
          <w:tcPr>
            <w:tcW w:w="1111" w:type="dxa"/>
            <w:noWrap/>
            <w:hideMark/>
          </w:tcPr>
          <w:p w14:paraId="5CD4A3C5" w14:textId="77777777" w:rsidR="003600D9" w:rsidRPr="00835549" w:rsidRDefault="003600D9" w:rsidP="002B64B3">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835549">
              <w:rPr>
                <w:rFonts w:cstheme="minorHAnsi"/>
                <w:sz w:val="18"/>
                <w:szCs w:val="18"/>
              </w:rPr>
              <w:t xml:space="preserve">   4.80</w:t>
            </w:r>
          </w:p>
        </w:tc>
        <w:tc>
          <w:tcPr>
            <w:tcW w:w="1110" w:type="dxa"/>
            <w:noWrap/>
            <w:hideMark/>
          </w:tcPr>
          <w:p w14:paraId="649BB294" w14:textId="77777777" w:rsidR="003600D9" w:rsidRPr="00835549" w:rsidRDefault="003600D9" w:rsidP="002B64B3">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835549">
              <w:rPr>
                <w:rFonts w:cstheme="minorHAnsi"/>
                <w:sz w:val="18"/>
                <w:szCs w:val="18"/>
              </w:rPr>
              <w:t xml:space="preserve">   1.19</w:t>
            </w:r>
          </w:p>
        </w:tc>
        <w:tc>
          <w:tcPr>
            <w:tcW w:w="1110" w:type="dxa"/>
            <w:noWrap/>
            <w:hideMark/>
          </w:tcPr>
          <w:p w14:paraId="441EB4D4" w14:textId="77777777" w:rsidR="003600D9" w:rsidRPr="00835549" w:rsidRDefault="003600D9" w:rsidP="002B64B3">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835549">
              <w:rPr>
                <w:rFonts w:cstheme="minorHAnsi"/>
                <w:sz w:val="18"/>
                <w:szCs w:val="18"/>
              </w:rPr>
              <w:t xml:space="preserve">   17.40</w:t>
            </w:r>
          </w:p>
        </w:tc>
        <w:tc>
          <w:tcPr>
            <w:tcW w:w="1111" w:type="dxa"/>
            <w:noWrap/>
            <w:hideMark/>
          </w:tcPr>
          <w:p w14:paraId="690BF36B" w14:textId="77777777" w:rsidR="003600D9" w:rsidRPr="00835549" w:rsidRDefault="003600D9" w:rsidP="002B64B3">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835549">
              <w:rPr>
                <w:rFonts w:cstheme="minorHAnsi"/>
                <w:sz w:val="18"/>
                <w:szCs w:val="18"/>
              </w:rPr>
              <w:t xml:space="preserve"> 37.45</w:t>
            </w:r>
          </w:p>
        </w:tc>
      </w:tr>
      <w:tr w:rsidR="00626F08" w:rsidRPr="00835549" w14:paraId="467837AD" w14:textId="77777777" w:rsidTr="00290BE8">
        <w:trPr>
          <w:trHeight w:val="300"/>
        </w:trPr>
        <w:tc>
          <w:tcPr>
            <w:cnfStyle w:val="001000000000" w:firstRow="0" w:lastRow="0" w:firstColumn="1" w:lastColumn="0" w:oddVBand="0" w:evenVBand="0" w:oddHBand="0" w:evenHBand="0" w:firstRowFirstColumn="0" w:firstRowLastColumn="0" w:lastRowFirstColumn="0" w:lastRowLastColumn="0"/>
            <w:tcW w:w="1843" w:type="dxa"/>
            <w:noWrap/>
            <w:hideMark/>
          </w:tcPr>
          <w:p w14:paraId="5A1A4458" w14:textId="77777777" w:rsidR="003600D9" w:rsidRPr="00835549" w:rsidRDefault="003600D9" w:rsidP="002B64B3">
            <w:pPr>
              <w:rPr>
                <w:rFonts w:cstheme="minorHAnsi"/>
                <w:b w:val="0"/>
                <w:sz w:val="18"/>
                <w:szCs w:val="18"/>
              </w:rPr>
            </w:pPr>
            <w:r w:rsidRPr="00835549">
              <w:rPr>
                <w:rFonts w:cstheme="minorHAnsi"/>
                <w:b w:val="0"/>
                <w:sz w:val="18"/>
                <w:szCs w:val="18"/>
              </w:rPr>
              <w:t>Murray cod</w:t>
            </w:r>
          </w:p>
        </w:tc>
        <w:tc>
          <w:tcPr>
            <w:tcW w:w="1110" w:type="dxa"/>
            <w:noWrap/>
            <w:hideMark/>
          </w:tcPr>
          <w:p w14:paraId="3CBCD81C" w14:textId="77777777" w:rsidR="003600D9" w:rsidRPr="00835549"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835549">
              <w:rPr>
                <w:rFonts w:cstheme="minorHAnsi"/>
                <w:sz w:val="18"/>
                <w:szCs w:val="18"/>
              </w:rPr>
              <w:t xml:space="preserve">      3.41</w:t>
            </w:r>
          </w:p>
        </w:tc>
        <w:tc>
          <w:tcPr>
            <w:tcW w:w="1110" w:type="dxa"/>
            <w:noWrap/>
            <w:hideMark/>
          </w:tcPr>
          <w:p w14:paraId="33BB727B" w14:textId="77777777" w:rsidR="003600D9" w:rsidRPr="00835549"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835549">
              <w:rPr>
                <w:rFonts w:cstheme="minorHAnsi"/>
                <w:sz w:val="18"/>
                <w:szCs w:val="18"/>
              </w:rPr>
              <w:t xml:space="preserve">      4.23</w:t>
            </w:r>
          </w:p>
        </w:tc>
        <w:tc>
          <w:tcPr>
            <w:tcW w:w="1111" w:type="dxa"/>
            <w:noWrap/>
            <w:hideMark/>
          </w:tcPr>
          <w:p w14:paraId="39239706" w14:textId="77777777" w:rsidR="003600D9" w:rsidRPr="00835549"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835549">
              <w:rPr>
                <w:rFonts w:cstheme="minorHAnsi"/>
                <w:sz w:val="18"/>
                <w:szCs w:val="18"/>
              </w:rPr>
              <w:t xml:space="preserve">   4.73</w:t>
            </w:r>
          </w:p>
        </w:tc>
        <w:tc>
          <w:tcPr>
            <w:tcW w:w="1110" w:type="dxa"/>
            <w:noWrap/>
            <w:hideMark/>
          </w:tcPr>
          <w:p w14:paraId="25659FD1" w14:textId="77777777" w:rsidR="003600D9" w:rsidRPr="00835549"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835549">
              <w:rPr>
                <w:rFonts w:cstheme="minorHAnsi"/>
                <w:sz w:val="18"/>
                <w:szCs w:val="18"/>
              </w:rPr>
              <w:t xml:space="preserve">   1.43</w:t>
            </w:r>
          </w:p>
        </w:tc>
        <w:tc>
          <w:tcPr>
            <w:tcW w:w="1110" w:type="dxa"/>
            <w:noWrap/>
            <w:hideMark/>
          </w:tcPr>
          <w:p w14:paraId="46B0D836" w14:textId="77777777" w:rsidR="003600D9" w:rsidRPr="00835549"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835549">
              <w:rPr>
                <w:rFonts w:cstheme="minorHAnsi"/>
                <w:sz w:val="18"/>
                <w:szCs w:val="18"/>
              </w:rPr>
              <w:t xml:space="preserve">   17.17</w:t>
            </w:r>
          </w:p>
        </w:tc>
        <w:tc>
          <w:tcPr>
            <w:tcW w:w="1111" w:type="dxa"/>
            <w:noWrap/>
            <w:hideMark/>
          </w:tcPr>
          <w:p w14:paraId="09636DCE" w14:textId="77777777" w:rsidR="003600D9" w:rsidRPr="00835549"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835549">
              <w:rPr>
                <w:rFonts w:cstheme="minorHAnsi"/>
                <w:sz w:val="18"/>
                <w:szCs w:val="18"/>
              </w:rPr>
              <w:t xml:space="preserve"> 54.62</w:t>
            </w:r>
          </w:p>
        </w:tc>
      </w:tr>
      <w:tr w:rsidR="00626F08" w:rsidRPr="00835549" w14:paraId="16D99E62" w14:textId="77777777" w:rsidTr="00290BE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43" w:type="dxa"/>
            <w:noWrap/>
            <w:hideMark/>
          </w:tcPr>
          <w:p w14:paraId="0CFCB866" w14:textId="77777777" w:rsidR="003600D9" w:rsidRPr="00835549" w:rsidRDefault="003600D9" w:rsidP="002B64B3">
            <w:pPr>
              <w:rPr>
                <w:rFonts w:cstheme="minorHAnsi"/>
                <w:b w:val="0"/>
                <w:sz w:val="18"/>
                <w:szCs w:val="18"/>
              </w:rPr>
            </w:pPr>
            <w:r w:rsidRPr="00835549">
              <w:rPr>
                <w:rFonts w:cstheme="minorHAnsi"/>
                <w:b w:val="0"/>
                <w:sz w:val="18"/>
                <w:szCs w:val="18"/>
              </w:rPr>
              <w:t>Carp gudgeon</w:t>
            </w:r>
          </w:p>
        </w:tc>
        <w:tc>
          <w:tcPr>
            <w:tcW w:w="1110" w:type="dxa"/>
            <w:noWrap/>
            <w:hideMark/>
          </w:tcPr>
          <w:p w14:paraId="563ADEA5" w14:textId="77777777" w:rsidR="003600D9" w:rsidRPr="00835549" w:rsidRDefault="003600D9" w:rsidP="002B64B3">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835549">
              <w:rPr>
                <w:rFonts w:cstheme="minorHAnsi"/>
                <w:sz w:val="18"/>
                <w:szCs w:val="18"/>
              </w:rPr>
              <w:t xml:space="preserve">      0.97</w:t>
            </w:r>
          </w:p>
        </w:tc>
        <w:tc>
          <w:tcPr>
            <w:tcW w:w="1110" w:type="dxa"/>
            <w:noWrap/>
            <w:hideMark/>
          </w:tcPr>
          <w:p w14:paraId="2B7C459F" w14:textId="77777777" w:rsidR="003600D9" w:rsidRPr="00835549" w:rsidRDefault="003600D9" w:rsidP="002B64B3">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835549">
              <w:rPr>
                <w:rFonts w:cstheme="minorHAnsi"/>
                <w:sz w:val="18"/>
                <w:szCs w:val="18"/>
              </w:rPr>
              <w:t xml:space="preserve">      1.06</w:t>
            </w:r>
          </w:p>
        </w:tc>
        <w:tc>
          <w:tcPr>
            <w:tcW w:w="1111" w:type="dxa"/>
            <w:noWrap/>
            <w:hideMark/>
          </w:tcPr>
          <w:p w14:paraId="5987AAE5" w14:textId="77777777" w:rsidR="003600D9" w:rsidRPr="00835549" w:rsidRDefault="003600D9" w:rsidP="002B64B3">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835549">
              <w:rPr>
                <w:rFonts w:cstheme="minorHAnsi"/>
                <w:sz w:val="18"/>
                <w:szCs w:val="18"/>
              </w:rPr>
              <w:t xml:space="preserve">   3.32</w:t>
            </w:r>
          </w:p>
        </w:tc>
        <w:tc>
          <w:tcPr>
            <w:tcW w:w="1110" w:type="dxa"/>
            <w:noWrap/>
            <w:hideMark/>
          </w:tcPr>
          <w:p w14:paraId="44B3EDA1" w14:textId="77777777" w:rsidR="003600D9" w:rsidRPr="00835549" w:rsidRDefault="003600D9" w:rsidP="002B64B3">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835549">
              <w:rPr>
                <w:rFonts w:cstheme="minorHAnsi"/>
                <w:sz w:val="18"/>
                <w:szCs w:val="18"/>
              </w:rPr>
              <w:t xml:space="preserve">   1.22</w:t>
            </w:r>
          </w:p>
        </w:tc>
        <w:tc>
          <w:tcPr>
            <w:tcW w:w="1110" w:type="dxa"/>
            <w:noWrap/>
            <w:hideMark/>
          </w:tcPr>
          <w:p w14:paraId="45B01C8B" w14:textId="77777777" w:rsidR="003600D9" w:rsidRPr="00835549" w:rsidRDefault="003600D9" w:rsidP="002B64B3">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835549">
              <w:rPr>
                <w:rFonts w:cstheme="minorHAnsi"/>
                <w:sz w:val="18"/>
                <w:szCs w:val="18"/>
              </w:rPr>
              <w:t xml:space="preserve">   12.04</w:t>
            </w:r>
          </w:p>
        </w:tc>
        <w:tc>
          <w:tcPr>
            <w:tcW w:w="1111" w:type="dxa"/>
            <w:noWrap/>
            <w:hideMark/>
          </w:tcPr>
          <w:p w14:paraId="1043DF49" w14:textId="77777777" w:rsidR="003600D9" w:rsidRPr="00835549" w:rsidRDefault="003600D9" w:rsidP="002B64B3">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835549">
              <w:rPr>
                <w:rFonts w:cstheme="minorHAnsi"/>
                <w:sz w:val="18"/>
                <w:szCs w:val="18"/>
              </w:rPr>
              <w:t xml:space="preserve"> 66.65</w:t>
            </w:r>
          </w:p>
        </w:tc>
      </w:tr>
      <w:tr w:rsidR="00626F08" w:rsidRPr="00835549" w14:paraId="6BA7F758" w14:textId="77777777" w:rsidTr="00290BE8">
        <w:trPr>
          <w:trHeight w:val="300"/>
        </w:trPr>
        <w:tc>
          <w:tcPr>
            <w:cnfStyle w:val="001000000000" w:firstRow="0" w:lastRow="0" w:firstColumn="1" w:lastColumn="0" w:oddVBand="0" w:evenVBand="0" w:oddHBand="0" w:evenHBand="0" w:firstRowFirstColumn="0" w:firstRowLastColumn="0" w:lastRowFirstColumn="0" w:lastRowLastColumn="0"/>
            <w:tcW w:w="1843" w:type="dxa"/>
            <w:noWrap/>
            <w:hideMark/>
          </w:tcPr>
          <w:p w14:paraId="359DC52F" w14:textId="77777777" w:rsidR="003600D9" w:rsidRPr="00835549" w:rsidRDefault="003600D9" w:rsidP="002B64B3">
            <w:pPr>
              <w:rPr>
                <w:rFonts w:cstheme="minorHAnsi"/>
                <w:b w:val="0"/>
                <w:sz w:val="18"/>
                <w:szCs w:val="18"/>
              </w:rPr>
            </w:pPr>
            <w:r w:rsidRPr="00835549">
              <w:rPr>
                <w:rFonts w:cstheme="minorHAnsi"/>
                <w:b w:val="0"/>
                <w:sz w:val="18"/>
                <w:szCs w:val="18"/>
              </w:rPr>
              <w:t>Flatheaded gudgeon</w:t>
            </w:r>
          </w:p>
        </w:tc>
        <w:tc>
          <w:tcPr>
            <w:tcW w:w="1110" w:type="dxa"/>
            <w:noWrap/>
            <w:hideMark/>
          </w:tcPr>
          <w:p w14:paraId="00A25CAB" w14:textId="77777777" w:rsidR="003600D9" w:rsidRPr="00835549"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835549">
              <w:rPr>
                <w:rFonts w:cstheme="minorHAnsi"/>
                <w:sz w:val="18"/>
                <w:szCs w:val="18"/>
              </w:rPr>
              <w:t xml:space="preserve">      1.75</w:t>
            </w:r>
          </w:p>
        </w:tc>
        <w:tc>
          <w:tcPr>
            <w:tcW w:w="1110" w:type="dxa"/>
            <w:noWrap/>
            <w:hideMark/>
          </w:tcPr>
          <w:p w14:paraId="6FC9AF43" w14:textId="77777777" w:rsidR="003600D9" w:rsidRPr="00835549"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835549">
              <w:rPr>
                <w:rFonts w:cstheme="minorHAnsi"/>
                <w:sz w:val="18"/>
                <w:szCs w:val="18"/>
              </w:rPr>
              <w:t xml:space="preserve">      1.28</w:t>
            </w:r>
          </w:p>
        </w:tc>
        <w:tc>
          <w:tcPr>
            <w:tcW w:w="1111" w:type="dxa"/>
            <w:noWrap/>
            <w:hideMark/>
          </w:tcPr>
          <w:p w14:paraId="27557E73" w14:textId="77777777" w:rsidR="003600D9" w:rsidRPr="00835549"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835549">
              <w:rPr>
                <w:rFonts w:cstheme="minorHAnsi"/>
                <w:sz w:val="18"/>
                <w:szCs w:val="18"/>
              </w:rPr>
              <w:t xml:space="preserve">   3.22</w:t>
            </w:r>
          </w:p>
        </w:tc>
        <w:tc>
          <w:tcPr>
            <w:tcW w:w="1110" w:type="dxa"/>
            <w:noWrap/>
            <w:hideMark/>
          </w:tcPr>
          <w:p w14:paraId="15E0D061" w14:textId="77777777" w:rsidR="003600D9" w:rsidRPr="00835549"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835549">
              <w:rPr>
                <w:rFonts w:cstheme="minorHAnsi"/>
                <w:sz w:val="18"/>
                <w:szCs w:val="18"/>
              </w:rPr>
              <w:t xml:space="preserve">   1.75</w:t>
            </w:r>
          </w:p>
        </w:tc>
        <w:tc>
          <w:tcPr>
            <w:tcW w:w="1110" w:type="dxa"/>
            <w:noWrap/>
            <w:hideMark/>
          </w:tcPr>
          <w:p w14:paraId="6CA6E177" w14:textId="77777777" w:rsidR="003600D9" w:rsidRPr="00835549"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835549">
              <w:rPr>
                <w:rFonts w:cstheme="minorHAnsi"/>
                <w:sz w:val="18"/>
                <w:szCs w:val="18"/>
              </w:rPr>
              <w:t xml:space="preserve">   11.69</w:t>
            </w:r>
          </w:p>
        </w:tc>
        <w:tc>
          <w:tcPr>
            <w:tcW w:w="1111" w:type="dxa"/>
            <w:noWrap/>
            <w:hideMark/>
          </w:tcPr>
          <w:p w14:paraId="59249654" w14:textId="77777777" w:rsidR="003600D9" w:rsidRPr="00835549"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835549">
              <w:rPr>
                <w:rFonts w:cstheme="minorHAnsi"/>
                <w:sz w:val="18"/>
                <w:szCs w:val="18"/>
              </w:rPr>
              <w:t xml:space="preserve"> 78.34</w:t>
            </w:r>
          </w:p>
        </w:tc>
      </w:tr>
      <w:tr w:rsidR="00626F08" w:rsidRPr="00835549" w14:paraId="181F8B94" w14:textId="77777777" w:rsidTr="00290BE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43" w:type="dxa"/>
            <w:noWrap/>
            <w:hideMark/>
          </w:tcPr>
          <w:p w14:paraId="25C8DB37" w14:textId="77777777" w:rsidR="003600D9" w:rsidRPr="00835549" w:rsidRDefault="003600D9" w:rsidP="002B64B3">
            <w:pPr>
              <w:rPr>
                <w:rFonts w:cstheme="minorHAnsi"/>
                <w:b w:val="0"/>
                <w:sz w:val="18"/>
                <w:szCs w:val="18"/>
              </w:rPr>
            </w:pPr>
            <w:r w:rsidRPr="00835549">
              <w:rPr>
                <w:rFonts w:cstheme="minorHAnsi"/>
                <w:b w:val="0"/>
                <w:sz w:val="18"/>
                <w:szCs w:val="18"/>
              </w:rPr>
              <w:t>Freshwater catfish</w:t>
            </w:r>
          </w:p>
        </w:tc>
        <w:tc>
          <w:tcPr>
            <w:tcW w:w="1110" w:type="dxa"/>
            <w:noWrap/>
            <w:hideMark/>
          </w:tcPr>
          <w:p w14:paraId="258E845B" w14:textId="77777777" w:rsidR="003600D9" w:rsidRPr="00835549" w:rsidRDefault="003600D9" w:rsidP="002B64B3">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835549">
              <w:rPr>
                <w:rFonts w:cstheme="minorHAnsi"/>
                <w:sz w:val="18"/>
                <w:szCs w:val="18"/>
              </w:rPr>
              <w:t xml:space="preserve">      0.67</w:t>
            </w:r>
          </w:p>
        </w:tc>
        <w:tc>
          <w:tcPr>
            <w:tcW w:w="1110" w:type="dxa"/>
            <w:noWrap/>
            <w:hideMark/>
          </w:tcPr>
          <w:p w14:paraId="67785373" w14:textId="77777777" w:rsidR="003600D9" w:rsidRPr="00835549" w:rsidRDefault="003600D9" w:rsidP="002B64B3">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835549">
              <w:rPr>
                <w:rFonts w:cstheme="minorHAnsi"/>
                <w:sz w:val="18"/>
                <w:szCs w:val="18"/>
              </w:rPr>
              <w:t xml:space="preserve">      0.00</w:t>
            </w:r>
          </w:p>
        </w:tc>
        <w:tc>
          <w:tcPr>
            <w:tcW w:w="1111" w:type="dxa"/>
            <w:noWrap/>
            <w:hideMark/>
          </w:tcPr>
          <w:p w14:paraId="0E264C0E" w14:textId="77777777" w:rsidR="003600D9" w:rsidRPr="00835549" w:rsidRDefault="003600D9" w:rsidP="002B64B3">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835549">
              <w:rPr>
                <w:rFonts w:cstheme="minorHAnsi"/>
                <w:sz w:val="18"/>
                <w:szCs w:val="18"/>
              </w:rPr>
              <w:t xml:space="preserve">   3.09</w:t>
            </w:r>
          </w:p>
        </w:tc>
        <w:tc>
          <w:tcPr>
            <w:tcW w:w="1110" w:type="dxa"/>
            <w:noWrap/>
            <w:hideMark/>
          </w:tcPr>
          <w:p w14:paraId="6E40706D" w14:textId="77777777" w:rsidR="003600D9" w:rsidRPr="00835549" w:rsidRDefault="003600D9" w:rsidP="002B64B3">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835549">
              <w:rPr>
                <w:rFonts w:cstheme="minorHAnsi"/>
                <w:sz w:val="18"/>
                <w:szCs w:val="18"/>
              </w:rPr>
              <w:t xml:space="preserve">   1.29</w:t>
            </w:r>
          </w:p>
        </w:tc>
        <w:tc>
          <w:tcPr>
            <w:tcW w:w="1110" w:type="dxa"/>
            <w:noWrap/>
            <w:hideMark/>
          </w:tcPr>
          <w:p w14:paraId="39260068" w14:textId="77777777" w:rsidR="003600D9" w:rsidRPr="00835549" w:rsidRDefault="003600D9" w:rsidP="002B64B3">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835549">
              <w:rPr>
                <w:rFonts w:cstheme="minorHAnsi"/>
                <w:sz w:val="18"/>
                <w:szCs w:val="18"/>
              </w:rPr>
              <w:t xml:space="preserve">   11.23</w:t>
            </w:r>
          </w:p>
        </w:tc>
        <w:tc>
          <w:tcPr>
            <w:tcW w:w="1111" w:type="dxa"/>
            <w:noWrap/>
            <w:hideMark/>
          </w:tcPr>
          <w:p w14:paraId="01EA6489" w14:textId="77777777" w:rsidR="003600D9" w:rsidRPr="00835549" w:rsidRDefault="003600D9" w:rsidP="002B64B3">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835549">
              <w:rPr>
                <w:rFonts w:cstheme="minorHAnsi"/>
                <w:sz w:val="18"/>
                <w:szCs w:val="18"/>
              </w:rPr>
              <w:t xml:space="preserve"> 89.57</w:t>
            </w:r>
          </w:p>
        </w:tc>
      </w:tr>
      <w:tr w:rsidR="00626F08" w:rsidRPr="00835549" w14:paraId="18C2765F" w14:textId="77777777" w:rsidTr="00290BE8">
        <w:trPr>
          <w:trHeight w:val="300"/>
        </w:trPr>
        <w:tc>
          <w:tcPr>
            <w:cnfStyle w:val="001000000000" w:firstRow="0" w:lastRow="0" w:firstColumn="1" w:lastColumn="0" w:oddVBand="0" w:evenVBand="0" w:oddHBand="0" w:evenHBand="0" w:firstRowFirstColumn="0" w:firstRowLastColumn="0" w:lastRowFirstColumn="0" w:lastRowLastColumn="0"/>
            <w:tcW w:w="1843" w:type="dxa"/>
            <w:noWrap/>
            <w:hideMark/>
          </w:tcPr>
          <w:p w14:paraId="0D3A5BE7" w14:textId="77777777" w:rsidR="003600D9" w:rsidRPr="00835549" w:rsidRDefault="003600D9" w:rsidP="002B64B3">
            <w:pPr>
              <w:rPr>
                <w:rFonts w:cstheme="minorHAnsi"/>
                <w:b w:val="0"/>
                <w:sz w:val="18"/>
                <w:szCs w:val="18"/>
              </w:rPr>
            </w:pPr>
            <w:r w:rsidRPr="00835549">
              <w:rPr>
                <w:rFonts w:cstheme="minorHAnsi"/>
                <w:b w:val="0"/>
                <w:sz w:val="18"/>
                <w:szCs w:val="18"/>
              </w:rPr>
              <w:t>Australian smelt</w:t>
            </w:r>
          </w:p>
        </w:tc>
        <w:tc>
          <w:tcPr>
            <w:tcW w:w="1110" w:type="dxa"/>
            <w:noWrap/>
            <w:hideMark/>
          </w:tcPr>
          <w:p w14:paraId="12E45AB4" w14:textId="77777777" w:rsidR="003600D9" w:rsidRPr="00835549"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835549">
              <w:rPr>
                <w:rFonts w:cstheme="minorHAnsi"/>
                <w:sz w:val="18"/>
                <w:szCs w:val="18"/>
              </w:rPr>
              <w:t xml:space="preserve">      1.71</w:t>
            </w:r>
          </w:p>
        </w:tc>
        <w:tc>
          <w:tcPr>
            <w:tcW w:w="1110" w:type="dxa"/>
            <w:noWrap/>
            <w:hideMark/>
          </w:tcPr>
          <w:p w14:paraId="5D785E31" w14:textId="77777777" w:rsidR="003600D9" w:rsidRPr="00835549"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835549">
              <w:rPr>
                <w:rFonts w:cstheme="minorHAnsi"/>
                <w:sz w:val="18"/>
                <w:szCs w:val="18"/>
              </w:rPr>
              <w:t xml:space="preserve">      1.81</w:t>
            </w:r>
          </w:p>
        </w:tc>
        <w:tc>
          <w:tcPr>
            <w:tcW w:w="1111" w:type="dxa"/>
            <w:noWrap/>
            <w:hideMark/>
          </w:tcPr>
          <w:p w14:paraId="6DC25D7B" w14:textId="77777777" w:rsidR="003600D9" w:rsidRPr="00835549"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835549">
              <w:rPr>
                <w:rFonts w:cstheme="minorHAnsi"/>
                <w:sz w:val="18"/>
                <w:szCs w:val="18"/>
              </w:rPr>
              <w:t xml:space="preserve">   2.88</w:t>
            </w:r>
          </w:p>
        </w:tc>
        <w:tc>
          <w:tcPr>
            <w:tcW w:w="1110" w:type="dxa"/>
            <w:noWrap/>
            <w:hideMark/>
          </w:tcPr>
          <w:p w14:paraId="54893629" w14:textId="77777777" w:rsidR="003600D9" w:rsidRPr="00835549"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835549">
              <w:rPr>
                <w:rFonts w:cstheme="minorHAnsi"/>
                <w:sz w:val="18"/>
                <w:szCs w:val="18"/>
              </w:rPr>
              <w:t xml:space="preserve">   1.43</w:t>
            </w:r>
          </w:p>
        </w:tc>
        <w:tc>
          <w:tcPr>
            <w:tcW w:w="1110" w:type="dxa"/>
            <w:noWrap/>
            <w:hideMark/>
          </w:tcPr>
          <w:p w14:paraId="2EEFB41D" w14:textId="77777777" w:rsidR="003600D9" w:rsidRPr="00835549"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835549">
              <w:rPr>
                <w:rFonts w:cstheme="minorHAnsi"/>
                <w:sz w:val="18"/>
                <w:szCs w:val="18"/>
              </w:rPr>
              <w:t xml:space="preserve">   10.43</w:t>
            </w:r>
          </w:p>
        </w:tc>
        <w:tc>
          <w:tcPr>
            <w:tcW w:w="1111" w:type="dxa"/>
            <w:noWrap/>
            <w:hideMark/>
          </w:tcPr>
          <w:p w14:paraId="3CDD819F" w14:textId="77777777" w:rsidR="003600D9" w:rsidRPr="00835549"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835549">
              <w:rPr>
                <w:rFonts w:cstheme="minorHAnsi"/>
                <w:sz w:val="18"/>
                <w:szCs w:val="18"/>
              </w:rPr>
              <w:t>100.00</w:t>
            </w:r>
          </w:p>
        </w:tc>
      </w:tr>
    </w:tbl>
    <w:p w14:paraId="35A14BBD" w14:textId="77777777" w:rsidR="00835549" w:rsidRDefault="00835549">
      <w:pPr>
        <w:rPr>
          <w:rFonts w:eastAsia="Times New Roman" w:cstheme="minorHAnsi"/>
          <w:color w:val="000000"/>
        </w:rPr>
      </w:pPr>
      <w:r>
        <w:rPr>
          <w:rFonts w:eastAsia="Times New Roman" w:cstheme="minorHAnsi"/>
          <w:color w:val="000000"/>
        </w:rPr>
        <w:br w:type="page"/>
      </w:r>
    </w:p>
    <w:p w14:paraId="603269BC" w14:textId="7344E8BB" w:rsidR="00835549" w:rsidRDefault="00835549" w:rsidP="00835549">
      <w:pPr>
        <w:spacing w:after="0"/>
        <w:rPr>
          <w:rFonts w:eastAsia="Times New Roman" w:cstheme="minorHAnsi"/>
          <w:color w:val="000000"/>
        </w:rPr>
      </w:pPr>
      <w:r w:rsidRPr="00641A2C">
        <w:rPr>
          <w:rFonts w:eastAsia="Times New Roman" w:cstheme="minorHAnsi"/>
          <w:color w:val="000000"/>
        </w:rPr>
        <w:t>Groups 2015 &amp; 2019</w:t>
      </w:r>
    </w:p>
    <w:p w14:paraId="7743EA88" w14:textId="174F81C7" w:rsidR="003600D9" w:rsidRPr="00EF456F" w:rsidRDefault="00835549" w:rsidP="00835549">
      <w:pPr>
        <w:spacing w:after="0"/>
        <w:rPr>
          <w:rFonts w:cstheme="minorHAnsi"/>
        </w:rPr>
      </w:pPr>
      <w:r w:rsidRPr="00641A2C">
        <w:rPr>
          <w:rFonts w:eastAsia="Times New Roman" w:cstheme="minorHAnsi"/>
          <w:color w:val="000000"/>
        </w:rPr>
        <w:t>Average dissimilarity = 21.66</w:t>
      </w:r>
    </w:p>
    <w:tbl>
      <w:tblPr>
        <w:tblStyle w:val="GridTable5Dark-Accent11"/>
        <w:tblW w:w="8505" w:type="dxa"/>
        <w:tblLayout w:type="fixed"/>
        <w:tblLook w:val="04A0" w:firstRow="1" w:lastRow="0" w:firstColumn="1" w:lastColumn="0" w:noHBand="0" w:noVBand="1"/>
      </w:tblPr>
      <w:tblGrid>
        <w:gridCol w:w="1843"/>
        <w:gridCol w:w="1110"/>
        <w:gridCol w:w="1110"/>
        <w:gridCol w:w="1111"/>
        <w:gridCol w:w="1110"/>
        <w:gridCol w:w="1110"/>
        <w:gridCol w:w="1111"/>
      </w:tblGrid>
      <w:tr w:rsidR="00626F08" w:rsidRPr="00641A2C" w14:paraId="5A538FFB" w14:textId="77777777" w:rsidTr="00290BE8">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43" w:type="dxa"/>
            <w:vMerge w:val="restart"/>
            <w:noWrap/>
            <w:hideMark/>
          </w:tcPr>
          <w:p w14:paraId="3C1D55C2" w14:textId="77777777" w:rsidR="003600D9" w:rsidRPr="00347E35" w:rsidRDefault="003600D9" w:rsidP="002B64B3">
            <w:pPr>
              <w:jc w:val="center"/>
              <w:rPr>
                <w:rFonts w:cstheme="minorHAnsi"/>
                <w:b w:val="0"/>
                <w:sz w:val="18"/>
                <w:szCs w:val="18"/>
              </w:rPr>
            </w:pPr>
            <w:r w:rsidRPr="00347E35">
              <w:rPr>
                <w:rFonts w:cstheme="minorHAnsi"/>
                <w:b w:val="0"/>
                <w:sz w:val="18"/>
                <w:szCs w:val="18"/>
              </w:rPr>
              <w:t>Species</w:t>
            </w:r>
          </w:p>
        </w:tc>
        <w:tc>
          <w:tcPr>
            <w:tcW w:w="1110" w:type="dxa"/>
            <w:noWrap/>
            <w:hideMark/>
          </w:tcPr>
          <w:p w14:paraId="4C6FBB2F" w14:textId="42D789B3" w:rsidR="003600D9" w:rsidRPr="00347E35" w:rsidRDefault="003600D9" w:rsidP="002B64B3">
            <w:pPr>
              <w:cnfStyle w:val="100000000000" w:firstRow="1" w:lastRow="0" w:firstColumn="0" w:lastColumn="0" w:oddVBand="0" w:evenVBand="0" w:oddHBand="0" w:evenHBand="0" w:firstRowFirstColumn="0" w:firstRowLastColumn="0" w:lastRowFirstColumn="0" w:lastRowLastColumn="0"/>
              <w:rPr>
                <w:rFonts w:cstheme="minorHAnsi"/>
                <w:b w:val="0"/>
                <w:sz w:val="18"/>
                <w:szCs w:val="18"/>
              </w:rPr>
            </w:pPr>
            <w:r w:rsidRPr="00347E35">
              <w:rPr>
                <w:rFonts w:cstheme="minorHAnsi"/>
                <w:b w:val="0"/>
                <w:sz w:val="18"/>
                <w:szCs w:val="18"/>
              </w:rPr>
              <w:t xml:space="preserve">Group </w:t>
            </w:r>
            <w:r w:rsidRPr="00347E35">
              <w:rPr>
                <w:rFonts w:cstheme="minorHAnsi"/>
                <w:b w:val="0"/>
                <w:bCs w:val="0"/>
                <w:sz w:val="18"/>
                <w:szCs w:val="18"/>
              </w:rPr>
              <w:t>201</w:t>
            </w:r>
            <w:r w:rsidR="00347E35">
              <w:rPr>
                <w:rFonts w:cstheme="minorHAnsi"/>
                <w:b w:val="0"/>
                <w:bCs w:val="0"/>
                <w:sz w:val="18"/>
                <w:szCs w:val="18"/>
              </w:rPr>
              <w:t>5</w:t>
            </w:r>
          </w:p>
        </w:tc>
        <w:tc>
          <w:tcPr>
            <w:tcW w:w="1110" w:type="dxa"/>
            <w:noWrap/>
            <w:hideMark/>
          </w:tcPr>
          <w:p w14:paraId="756CCD64" w14:textId="2C96794F" w:rsidR="003600D9" w:rsidRPr="00347E35" w:rsidRDefault="003600D9" w:rsidP="002B64B3">
            <w:pPr>
              <w:cnfStyle w:val="100000000000" w:firstRow="1" w:lastRow="0" w:firstColumn="0" w:lastColumn="0" w:oddVBand="0" w:evenVBand="0" w:oddHBand="0" w:evenHBand="0" w:firstRowFirstColumn="0" w:firstRowLastColumn="0" w:lastRowFirstColumn="0" w:lastRowLastColumn="0"/>
              <w:rPr>
                <w:rFonts w:cstheme="minorHAnsi"/>
                <w:b w:val="0"/>
                <w:sz w:val="18"/>
                <w:szCs w:val="18"/>
              </w:rPr>
            </w:pPr>
            <w:r w:rsidRPr="00347E35">
              <w:rPr>
                <w:rFonts w:cstheme="minorHAnsi"/>
                <w:b w:val="0"/>
                <w:sz w:val="18"/>
                <w:szCs w:val="18"/>
              </w:rPr>
              <w:t xml:space="preserve">Group </w:t>
            </w:r>
            <w:r w:rsidRPr="00347E35">
              <w:rPr>
                <w:rFonts w:cstheme="minorHAnsi"/>
                <w:b w:val="0"/>
                <w:bCs w:val="0"/>
                <w:sz w:val="18"/>
                <w:szCs w:val="18"/>
              </w:rPr>
              <w:t>201</w:t>
            </w:r>
            <w:r w:rsidR="00347E35">
              <w:rPr>
                <w:rFonts w:cstheme="minorHAnsi"/>
                <w:b w:val="0"/>
                <w:bCs w:val="0"/>
                <w:sz w:val="18"/>
                <w:szCs w:val="18"/>
              </w:rPr>
              <w:t>9</w:t>
            </w:r>
          </w:p>
        </w:tc>
        <w:tc>
          <w:tcPr>
            <w:tcW w:w="1111" w:type="dxa"/>
            <w:noWrap/>
            <w:hideMark/>
          </w:tcPr>
          <w:p w14:paraId="6A1074EE" w14:textId="77777777" w:rsidR="003600D9" w:rsidRPr="00347E35" w:rsidRDefault="003600D9" w:rsidP="002B64B3">
            <w:pPr>
              <w:cnfStyle w:val="100000000000" w:firstRow="1" w:lastRow="0" w:firstColumn="0" w:lastColumn="0" w:oddVBand="0" w:evenVBand="0" w:oddHBand="0" w:evenHBand="0" w:firstRowFirstColumn="0" w:firstRowLastColumn="0" w:lastRowFirstColumn="0" w:lastRowLastColumn="0"/>
              <w:rPr>
                <w:rFonts w:cstheme="minorHAnsi"/>
                <w:b w:val="0"/>
                <w:sz w:val="18"/>
                <w:szCs w:val="18"/>
              </w:rPr>
            </w:pPr>
            <w:r w:rsidRPr="00347E35">
              <w:rPr>
                <w:rFonts w:cstheme="minorHAnsi"/>
                <w:b w:val="0"/>
                <w:sz w:val="18"/>
                <w:szCs w:val="18"/>
              </w:rPr>
              <w:t xml:space="preserve">       </w:t>
            </w:r>
          </w:p>
        </w:tc>
        <w:tc>
          <w:tcPr>
            <w:tcW w:w="1110" w:type="dxa"/>
            <w:noWrap/>
            <w:hideMark/>
          </w:tcPr>
          <w:p w14:paraId="1462B531" w14:textId="77777777" w:rsidR="003600D9" w:rsidRPr="00347E35" w:rsidRDefault="003600D9" w:rsidP="002B64B3">
            <w:pPr>
              <w:cnfStyle w:val="100000000000" w:firstRow="1" w:lastRow="0" w:firstColumn="0" w:lastColumn="0" w:oddVBand="0" w:evenVBand="0" w:oddHBand="0" w:evenHBand="0" w:firstRowFirstColumn="0" w:firstRowLastColumn="0" w:lastRowFirstColumn="0" w:lastRowLastColumn="0"/>
              <w:rPr>
                <w:rFonts w:cstheme="minorHAnsi"/>
                <w:b w:val="0"/>
                <w:sz w:val="18"/>
                <w:szCs w:val="18"/>
              </w:rPr>
            </w:pPr>
            <w:r w:rsidRPr="00347E35">
              <w:rPr>
                <w:rFonts w:cstheme="minorHAnsi"/>
                <w:b w:val="0"/>
                <w:sz w:val="18"/>
                <w:szCs w:val="18"/>
              </w:rPr>
              <w:t xml:space="preserve">       </w:t>
            </w:r>
          </w:p>
        </w:tc>
        <w:tc>
          <w:tcPr>
            <w:tcW w:w="1110" w:type="dxa"/>
            <w:noWrap/>
            <w:hideMark/>
          </w:tcPr>
          <w:p w14:paraId="29CDCD67" w14:textId="77777777" w:rsidR="003600D9" w:rsidRPr="00347E35" w:rsidRDefault="003600D9" w:rsidP="002B64B3">
            <w:pPr>
              <w:cnfStyle w:val="100000000000" w:firstRow="1" w:lastRow="0" w:firstColumn="0" w:lastColumn="0" w:oddVBand="0" w:evenVBand="0" w:oddHBand="0" w:evenHBand="0" w:firstRowFirstColumn="0" w:firstRowLastColumn="0" w:lastRowFirstColumn="0" w:lastRowLastColumn="0"/>
              <w:rPr>
                <w:rFonts w:cstheme="minorHAnsi"/>
                <w:b w:val="0"/>
                <w:sz w:val="18"/>
                <w:szCs w:val="18"/>
              </w:rPr>
            </w:pPr>
            <w:r w:rsidRPr="00347E35">
              <w:rPr>
                <w:rFonts w:cstheme="minorHAnsi"/>
                <w:b w:val="0"/>
                <w:sz w:val="18"/>
                <w:szCs w:val="18"/>
              </w:rPr>
              <w:t xml:space="preserve">        </w:t>
            </w:r>
          </w:p>
        </w:tc>
        <w:tc>
          <w:tcPr>
            <w:tcW w:w="1111" w:type="dxa"/>
            <w:noWrap/>
            <w:hideMark/>
          </w:tcPr>
          <w:p w14:paraId="574DAF86" w14:textId="77777777" w:rsidR="003600D9" w:rsidRPr="00347E35" w:rsidRDefault="003600D9" w:rsidP="002B64B3">
            <w:pPr>
              <w:cnfStyle w:val="100000000000" w:firstRow="1" w:lastRow="0" w:firstColumn="0" w:lastColumn="0" w:oddVBand="0" w:evenVBand="0" w:oddHBand="0" w:evenHBand="0" w:firstRowFirstColumn="0" w:firstRowLastColumn="0" w:lastRowFirstColumn="0" w:lastRowLastColumn="0"/>
              <w:rPr>
                <w:rFonts w:cstheme="minorHAnsi"/>
                <w:b w:val="0"/>
                <w:sz w:val="18"/>
                <w:szCs w:val="18"/>
              </w:rPr>
            </w:pPr>
            <w:r w:rsidRPr="00347E35">
              <w:rPr>
                <w:rFonts w:cstheme="minorHAnsi"/>
                <w:b w:val="0"/>
                <w:sz w:val="18"/>
                <w:szCs w:val="18"/>
              </w:rPr>
              <w:t xml:space="preserve">      </w:t>
            </w:r>
          </w:p>
        </w:tc>
      </w:tr>
      <w:tr w:rsidR="00626F08" w:rsidRPr="00641A2C" w14:paraId="321DB00D" w14:textId="77777777" w:rsidTr="00290BE8">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843" w:type="dxa"/>
            <w:vMerge/>
            <w:hideMark/>
          </w:tcPr>
          <w:p w14:paraId="52C76407" w14:textId="77777777" w:rsidR="003600D9" w:rsidRPr="00835549" w:rsidRDefault="003600D9" w:rsidP="002B64B3">
            <w:pPr>
              <w:rPr>
                <w:rFonts w:cstheme="minorHAnsi"/>
                <w:b w:val="0"/>
                <w:color w:val="FFFFFF"/>
                <w:sz w:val="18"/>
                <w:szCs w:val="18"/>
              </w:rPr>
            </w:pPr>
          </w:p>
        </w:tc>
        <w:tc>
          <w:tcPr>
            <w:tcW w:w="1110" w:type="dxa"/>
            <w:noWrap/>
            <w:hideMark/>
          </w:tcPr>
          <w:p w14:paraId="46554433" w14:textId="7DAA7028" w:rsidR="003600D9" w:rsidRPr="00835549" w:rsidRDefault="003600D9" w:rsidP="002B64B3">
            <w:pPr>
              <w:cnfStyle w:val="000000100000" w:firstRow="0" w:lastRow="0" w:firstColumn="0" w:lastColumn="0" w:oddVBand="0" w:evenVBand="0" w:oddHBand="1" w:evenHBand="0" w:firstRowFirstColumn="0" w:firstRowLastColumn="0" w:lastRowFirstColumn="0" w:lastRowLastColumn="0"/>
              <w:rPr>
                <w:rFonts w:cstheme="minorHAnsi"/>
                <w:b/>
                <w:color w:val="FFFFFF"/>
                <w:sz w:val="18"/>
                <w:szCs w:val="18"/>
              </w:rPr>
            </w:pPr>
            <w:r w:rsidRPr="00835549">
              <w:rPr>
                <w:rFonts w:cstheme="minorHAnsi"/>
                <w:b/>
                <w:color w:val="FFFFFF"/>
                <w:sz w:val="18"/>
                <w:szCs w:val="18"/>
              </w:rPr>
              <w:t>Av.Abund</w:t>
            </w:r>
          </w:p>
        </w:tc>
        <w:tc>
          <w:tcPr>
            <w:tcW w:w="1110" w:type="dxa"/>
            <w:noWrap/>
            <w:hideMark/>
          </w:tcPr>
          <w:p w14:paraId="50262255" w14:textId="4036434E" w:rsidR="003600D9" w:rsidRPr="00835549" w:rsidRDefault="003600D9" w:rsidP="002B64B3">
            <w:pPr>
              <w:cnfStyle w:val="000000100000" w:firstRow="0" w:lastRow="0" w:firstColumn="0" w:lastColumn="0" w:oddVBand="0" w:evenVBand="0" w:oddHBand="1" w:evenHBand="0" w:firstRowFirstColumn="0" w:firstRowLastColumn="0" w:lastRowFirstColumn="0" w:lastRowLastColumn="0"/>
              <w:rPr>
                <w:rFonts w:cstheme="minorHAnsi"/>
                <w:b/>
                <w:color w:val="FFFFFF"/>
                <w:sz w:val="18"/>
                <w:szCs w:val="18"/>
              </w:rPr>
            </w:pPr>
            <w:r w:rsidRPr="00835549">
              <w:rPr>
                <w:rFonts w:cstheme="minorHAnsi"/>
                <w:b/>
                <w:color w:val="FFFFFF"/>
                <w:sz w:val="18"/>
                <w:szCs w:val="18"/>
              </w:rPr>
              <w:t>Av.Abund</w:t>
            </w:r>
          </w:p>
        </w:tc>
        <w:tc>
          <w:tcPr>
            <w:tcW w:w="1111" w:type="dxa"/>
            <w:noWrap/>
            <w:hideMark/>
          </w:tcPr>
          <w:p w14:paraId="61FFED7F" w14:textId="77777777" w:rsidR="003600D9" w:rsidRPr="00835549" w:rsidRDefault="003600D9" w:rsidP="002B64B3">
            <w:pPr>
              <w:cnfStyle w:val="000000100000" w:firstRow="0" w:lastRow="0" w:firstColumn="0" w:lastColumn="0" w:oddVBand="0" w:evenVBand="0" w:oddHBand="1" w:evenHBand="0" w:firstRowFirstColumn="0" w:firstRowLastColumn="0" w:lastRowFirstColumn="0" w:lastRowLastColumn="0"/>
              <w:rPr>
                <w:rFonts w:cstheme="minorHAnsi"/>
                <w:b/>
                <w:color w:val="FFFFFF"/>
                <w:sz w:val="18"/>
                <w:szCs w:val="18"/>
              </w:rPr>
            </w:pPr>
            <w:r w:rsidRPr="00835549">
              <w:rPr>
                <w:rFonts w:cstheme="minorHAnsi"/>
                <w:b/>
                <w:color w:val="FFFFFF"/>
                <w:sz w:val="18"/>
                <w:szCs w:val="18"/>
              </w:rPr>
              <w:t>Av.Diss</w:t>
            </w:r>
          </w:p>
        </w:tc>
        <w:tc>
          <w:tcPr>
            <w:tcW w:w="1110" w:type="dxa"/>
            <w:noWrap/>
            <w:hideMark/>
          </w:tcPr>
          <w:p w14:paraId="3246FA14" w14:textId="77777777" w:rsidR="003600D9" w:rsidRPr="00835549" w:rsidRDefault="003600D9" w:rsidP="002B64B3">
            <w:pPr>
              <w:cnfStyle w:val="000000100000" w:firstRow="0" w:lastRow="0" w:firstColumn="0" w:lastColumn="0" w:oddVBand="0" w:evenVBand="0" w:oddHBand="1" w:evenHBand="0" w:firstRowFirstColumn="0" w:firstRowLastColumn="0" w:lastRowFirstColumn="0" w:lastRowLastColumn="0"/>
              <w:rPr>
                <w:rFonts w:cstheme="minorHAnsi"/>
                <w:b/>
                <w:color w:val="FFFFFF"/>
                <w:sz w:val="18"/>
                <w:szCs w:val="18"/>
              </w:rPr>
            </w:pPr>
            <w:r w:rsidRPr="00835549">
              <w:rPr>
                <w:rFonts w:cstheme="minorHAnsi"/>
                <w:b/>
                <w:color w:val="FFFFFF"/>
                <w:sz w:val="18"/>
                <w:szCs w:val="18"/>
              </w:rPr>
              <w:t>Diss/SD</w:t>
            </w:r>
          </w:p>
        </w:tc>
        <w:tc>
          <w:tcPr>
            <w:tcW w:w="1110" w:type="dxa"/>
            <w:noWrap/>
            <w:hideMark/>
          </w:tcPr>
          <w:p w14:paraId="67F49C0B" w14:textId="77777777" w:rsidR="003600D9" w:rsidRPr="00835549" w:rsidRDefault="003600D9" w:rsidP="002B64B3">
            <w:pPr>
              <w:cnfStyle w:val="000000100000" w:firstRow="0" w:lastRow="0" w:firstColumn="0" w:lastColumn="0" w:oddVBand="0" w:evenVBand="0" w:oddHBand="1" w:evenHBand="0" w:firstRowFirstColumn="0" w:firstRowLastColumn="0" w:lastRowFirstColumn="0" w:lastRowLastColumn="0"/>
              <w:rPr>
                <w:rFonts w:cstheme="minorHAnsi"/>
                <w:b/>
                <w:color w:val="FFFFFF"/>
                <w:sz w:val="18"/>
                <w:szCs w:val="18"/>
              </w:rPr>
            </w:pPr>
            <w:r w:rsidRPr="00835549">
              <w:rPr>
                <w:rFonts w:cstheme="minorHAnsi"/>
                <w:b/>
                <w:color w:val="FFFFFF"/>
                <w:sz w:val="18"/>
                <w:szCs w:val="18"/>
              </w:rPr>
              <w:t>Contrib%</w:t>
            </w:r>
          </w:p>
        </w:tc>
        <w:tc>
          <w:tcPr>
            <w:tcW w:w="1111" w:type="dxa"/>
            <w:noWrap/>
            <w:hideMark/>
          </w:tcPr>
          <w:p w14:paraId="2E13367A" w14:textId="77777777" w:rsidR="003600D9" w:rsidRPr="00835549" w:rsidRDefault="003600D9" w:rsidP="002B64B3">
            <w:pPr>
              <w:cnfStyle w:val="000000100000" w:firstRow="0" w:lastRow="0" w:firstColumn="0" w:lastColumn="0" w:oddVBand="0" w:evenVBand="0" w:oddHBand="1" w:evenHBand="0" w:firstRowFirstColumn="0" w:firstRowLastColumn="0" w:lastRowFirstColumn="0" w:lastRowLastColumn="0"/>
              <w:rPr>
                <w:rFonts w:cstheme="minorHAnsi"/>
                <w:b/>
                <w:color w:val="FFFFFF"/>
                <w:sz w:val="18"/>
                <w:szCs w:val="18"/>
              </w:rPr>
            </w:pPr>
            <w:r w:rsidRPr="00835549">
              <w:rPr>
                <w:rFonts w:cstheme="minorHAnsi"/>
                <w:b/>
                <w:color w:val="FFFFFF"/>
                <w:sz w:val="18"/>
                <w:szCs w:val="18"/>
              </w:rPr>
              <w:t xml:space="preserve"> Cum.%</w:t>
            </w:r>
          </w:p>
        </w:tc>
      </w:tr>
      <w:tr w:rsidR="00626F08" w:rsidRPr="00641A2C" w14:paraId="5C1F37AD" w14:textId="77777777" w:rsidTr="00290BE8">
        <w:trPr>
          <w:trHeight w:val="315"/>
        </w:trPr>
        <w:tc>
          <w:tcPr>
            <w:cnfStyle w:val="001000000000" w:firstRow="0" w:lastRow="0" w:firstColumn="1" w:lastColumn="0" w:oddVBand="0" w:evenVBand="0" w:oddHBand="0" w:evenHBand="0" w:firstRowFirstColumn="0" w:firstRowLastColumn="0" w:lastRowFirstColumn="0" w:lastRowLastColumn="0"/>
            <w:tcW w:w="1843" w:type="dxa"/>
            <w:noWrap/>
            <w:hideMark/>
          </w:tcPr>
          <w:p w14:paraId="37F7B25F" w14:textId="77777777" w:rsidR="003600D9" w:rsidRPr="00835549" w:rsidRDefault="003600D9" w:rsidP="002B64B3">
            <w:pPr>
              <w:rPr>
                <w:rFonts w:cstheme="minorHAnsi"/>
                <w:b w:val="0"/>
                <w:sz w:val="18"/>
                <w:szCs w:val="18"/>
              </w:rPr>
            </w:pPr>
            <w:r w:rsidRPr="00835549">
              <w:rPr>
                <w:rFonts w:cstheme="minorHAnsi"/>
                <w:b w:val="0"/>
                <w:sz w:val="18"/>
                <w:szCs w:val="18"/>
              </w:rPr>
              <w:t>Flatheaded gudgeon</w:t>
            </w:r>
          </w:p>
        </w:tc>
        <w:tc>
          <w:tcPr>
            <w:tcW w:w="1110" w:type="dxa"/>
            <w:noWrap/>
            <w:hideMark/>
          </w:tcPr>
          <w:p w14:paraId="3482C393" w14:textId="77777777" w:rsidR="003600D9" w:rsidRPr="00835549"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835549">
              <w:rPr>
                <w:rFonts w:cstheme="minorHAnsi"/>
                <w:sz w:val="18"/>
                <w:szCs w:val="18"/>
              </w:rPr>
              <w:t xml:space="preserve">      3.14</w:t>
            </w:r>
          </w:p>
        </w:tc>
        <w:tc>
          <w:tcPr>
            <w:tcW w:w="1110" w:type="dxa"/>
            <w:noWrap/>
            <w:hideMark/>
          </w:tcPr>
          <w:p w14:paraId="1795A8CF" w14:textId="77777777" w:rsidR="003600D9" w:rsidRPr="00835549"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835549">
              <w:rPr>
                <w:rFonts w:cstheme="minorHAnsi"/>
                <w:sz w:val="18"/>
                <w:szCs w:val="18"/>
              </w:rPr>
              <w:t xml:space="preserve">      1.28</w:t>
            </w:r>
          </w:p>
        </w:tc>
        <w:tc>
          <w:tcPr>
            <w:tcW w:w="1111" w:type="dxa"/>
            <w:noWrap/>
            <w:hideMark/>
          </w:tcPr>
          <w:p w14:paraId="6379CED6" w14:textId="77777777" w:rsidR="003600D9" w:rsidRPr="00835549"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835549">
              <w:rPr>
                <w:rFonts w:cstheme="minorHAnsi"/>
                <w:sz w:val="18"/>
                <w:szCs w:val="18"/>
              </w:rPr>
              <w:t xml:space="preserve">   8.32</w:t>
            </w:r>
          </w:p>
        </w:tc>
        <w:tc>
          <w:tcPr>
            <w:tcW w:w="1110" w:type="dxa"/>
            <w:noWrap/>
            <w:hideMark/>
          </w:tcPr>
          <w:p w14:paraId="5300C613" w14:textId="77777777" w:rsidR="003600D9" w:rsidRPr="00835549"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835549">
              <w:rPr>
                <w:rFonts w:cstheme="minorHAnsi"/>
                <w:sz w:val="18"/>
                <w:szCs w:val="18"/>
              </w:rPr>
              <w:t xml:space="preserve">   2.97</w:t>
            </w:r>
          </w:p>
        </w:tc>
        <w:tc>
          <w:tcPr>
            <w:tcW w:w="1110" w:type="dxa"/>
            <w:noWrap/>
            <w:hideMark/>
          </w:tcPr>
          <w:p w14:paraId="5FBBBB0A" w14:textId="77777777" w:rsidR="003600D9" w:rsidRPr="00835549"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835549">
              <w:rPr>
                <w:rFonts w:cstheme="minorHAnsi"/>
                <w:sz w:val="18"/>
                <w:szCs w:val="18"/>
              </w:rPr>
              <w:t xml:space="preserve">   38.41</w:t>
            </w:r>
          </w:p>
        </w:tc>
        <w:tc>
          <w:tcPr>
            <w:tcW w:w="1111" w:type="dxa"/>
            <w:noWrap/>
            <w:hideMark/>
          </w:tcPr>
          <w:p w14:paraId="40035D4D" w14:textId="77777777" w:rsidR="003600D9" w:rsidRPr="00835549"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835549">
              <w:rPr>
                <w:rFonts w:cstheme="minorHAnsi"/>
                <w:sz w:val="18"/>
                <w:szCs w:val="18"/>
              </w:rPr>
              <w:t>38.41</w:t>
            </w:r>
          </w:p>
        </w:tc>
      </w:tr>
      <w:tr w:rsidR="00626F08" w:rsidRPr="00641A2C" w14:paraId="3C639BEC" w14:textId="77777777" w:rsidTr="00290BE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43" w:type="dxa"/>
            <w:noWrap/>
            <w:hideMark/>
          </w:tcPr>
          <w:p w14:paraId="34A7C67C" w14:textId="77777777" w:rsidR="003600D9" w:rsidRPr="00835549" w:rsidRDefault="003600D9" w:rsidP="002B64B3">
            <w:pPr>
              <w:rPr>
                <w:rFonts w:cstheme="minorHAnsi"/>
                <w:b w:val="0"/>
                <w:sz w:val="18"/>
                <w:szCs w:val="18"/>
              </w:rPr>
            </w:pPr>
            <w:r w:rsidRPr="00835549">
              <w:rPr>
                <w:rFonts w:cstheme="minorHAnsi"/>
                <w:b w:val="0"/>
                <w:sz w:val="18"/>
                <w:szCs w:val="18"/>
              </w:rPr>
              <w:t>Common carp</w:t>
            </w:r>
          </w:p>
        </w:tc>
        <w:tc>
          <w:tcPr>
            <w:tcW w:w="1110" w:type="dxa"/>
            <w:noWrap/>
            <w:hideMark/>
          </w:tcPr>
          <w:p w14:paraId="23764656" w14:textId="77777777" w:rsidR="003600D9" w:rsidRPr="00835549" w:rsidRDefault="003600D9" w:rsidP="002B64B3">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835549">
              <w:rPr>
                <w:rFonts w:cstheme="minorHAnsi"/>
                <w:sz w:val="18"/>
                <w:szCs w:val="18"/>
              </w:rPr>
              <w:t xml:space="preserve">      1.14</w:t>
            </w:r>
          </w:p>
        </w:tc>
        <w:tc>
          <w:tcPr>
            <w:tcW w:w="1110" w:type="dxa"/>
            <w:noWrap/>
            <w:hideMark/>
          </w:tcPr>
          <w:p w14:paraId="0B750911" w14:textId="77777777" w:rsidR="003600D9" w:rsidRPr="00835549" w:rsidRDefault="003600D9" w:rsidP="002B64B3">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835549">
              <w:rPr>
                <w:rFonts w:cstheme="minorHAnsi"/>
                <w:sz w:val="18"/>
                <w:szCs w:val="18"/>
              </w:rPr>
              <w:t xml:space="preserve">      1.08</w:t>
            </w:r>
          </w:p>
        </w:tc>
        <w:tc>
          <w:tcPr>
            <w:tcW w:w="1111" w:type="dxa"/>
            <w:noWrap/>
            <w:hideMark/>
          </w:tcPr>
          <w:p w14:paraId="23E99104" w14:textId="77777777" w:rsidR="003600D9" w:rsidRPr="00835549" w:rsidRDefault="003600D9" w:rsidP="002B64B3">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835549">
              <w:rPr>
                <w:rFonts w:cstheme="minorHAnsi"/>
                <w:sz w:val="18"/>
                <w:szCs w:val="18"/>
              </w:rPr>
              <w:t xml:space="preserve">   3.38</w:t>
            </w:r>
          </w:p>
        </w:tc>
        <w:tc>
          <w:tcPr>
            <w:tcW w:w="1110" w:type="dxa"/>
            <w:noWrap/>
            <w:hideMark/>
          </w:tcPr>
          <w:p w14:paraId="526D1700" w14:textId="77777777" w:rsidR="003600D9" w:rsidRPr="00835549" w:rsidRDefault="003600D9" w:rsidP="002B64B3">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835549">
              <w:rPr>
                <w:rFonts w:cstheme="minorHAnsi"/>
                <w:sz w:val="18"/>
                <w:szCs w:val="18"/>
              </w:rPr>
              <w:t xml:space="preserve">   1.54</w:t>
            </w:r>
          </w:p>
        </w:tc>
        <w:tc>
          <w:tcPr>
            <w:tcW w:w="1110" w:type="dxa"/>
            <w:noWrap/>
            <w:hideMark/>
          </w:tcPr>
          <w:p w14:paraId="3E183EF4" w14:textId="77777777" w:rsidR="003600D9" w:rsidRPr="00835549" w:rsidRDefault="003600D9" w:rsidP="002B64B3">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835549">
              <w:rPr>
                <w:rFonts w:cstheme="minorHAnsi"/>
                <w:sz w:val="18"/>
                <w:szCs w:val="18"/>
              </w:rPr>
              <w:t xml:space="preserve">   15.62</w:t>
            </w:r>
          </w:p>
        </w:tc>
        <w:tc>
          <w:tcPr>
            <w:tcW w:w="1111" w:type="dxa"/>
            <w:noWrap/>
            <w:hideMark/>
          </w:tcPr>
          <w:p w14:paraId="4333FC52" w14:textId="77777777" w:rsidR="003600D9" w:rsidRPr="00835549" w:rsidRDefault="003600D9" w:rsidP="002B64B3">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835549">
              <w:rPr>
                <w:rFonts w:cstheme="minorHAnsi"/>
                <w:sz w:val="18"/>
                <w:szCs w:val="18"/>
              </w:rPr>
              <w:t>54.03</w:t>
            </w:r>
          </w:p>
        </w:tc>
      </w:tr>
      <w:tr w:rsidR="00626F08" w:rsidRPr="00641A2C" w14:paraId="0B74FBDA" w14:textId="77777777" w:rsidTr="00290BE8">
        <w:trPr>
          <w:trHeight w:val="300"/>
        </w:trPr>
        <w:tc>
          <w:tcPr>
            <w:cnfStyle w:val="001000000000" w:firstRow="0" w:lastRow="0" w:firstColumn="1" w:lastColumn="0" w:oddVBand="0" w:evenVBand="0" w:oddHBand="0" w:evenHBand="0" w:firstRowFirstColumn="0" w:firstRowLastColumn="0" w:lastRowFirstColumn="0" w:lastRowLastColumn="0"/>
            <w:tcW w:w="1843" w:type="dxa"/>
            <w:noWrap/>
            <w:hideMark/>
          </w:tcPr>
          <w:p w14:paraId="5461872C" w14:textId="77777777" w:rsidR="003600D9" w:rsidRPr="00835549" w:rsidRDefault="003600D9" w:rsidP="002B64B3">
            <w:pPr>
              <w:rPr>
                <w:rFonts w:cstheme="minorHAnsi"/>
                <w:b w:val="0"/>
                <w:sz w:val="18"/>
                <w:szCs w:val="18"/>
              </w:rPr>
            </w:pPr>
            <w:r w:rsidRPr="00835549">
              <w:rPr>
                <w:rFonts w:cstheme="minorHAnsi"/>
                <w:b w:val="0"/>
                <w:sz w:val="18"/>
                <w:szCs w:val="18"/>
              </w:rPr>
              <w:t>Murray cod</w:t>
            </w:r>
          </w:p>
        </w:tc>
        <w:tc>
          <w:tcPr>
            <w:tcW w:w="1110" w:type="dxa"/>
            <w:noWrap/>
            <w:hideMark/>
          </w:tcPr>
          <w:p w14:paraId="3C8B860A" w14:textId="77777777" w:rsidR="003600D9" w:rsidRPr="00835549"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835549">
              <w:rPr>
                <w:rFonts w:cstheme="minorHAnsi"/>
                <w:sz w:val="18"/>
                <w:szCs w:val="18"/>
              </w:rPr>
              <w:t xml:space="preserve">      3.86</w:t>
            </w:r>
          </w:p>
        </w:tc>
        <w:tc>
          <w:tcPr>
            <w:tcW w:w="1110" w:type="dxa"/>
            <w:noWrap/>
            <w:hideMark/>
          </w:tcPr>
          <w:p w14:paraId="4FA20C6B" w14:textId="77777777" w:rsidR="003600D9" w:rsidRPr="00835549"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835549">
              <w:rPr>
                <w:rFonts w:cstheme="minorHAnsi"/>
                <w:sz w:val="18"/>
                <w:szCs w:val="18"/>
              </w:rPr>
              <w:t xml:space="preserve">      4.23</w:t>
            </w:r>
          </w:p>
        </w:tc>
        <w:tc>
          <w:tcPr>
            <w:tcW w:w="1111" w:type="dxa"/>
            <w:noWrap/>
            <w:hideMark/>
          </w:tcPr>
          <w:p w14:paraId="16C33619" w14:textId="77777777" w:rsidR="003600D9" w:rsidRPr="00835549"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835549">
              <w:rPr>
                <w:rFonts w:cstheme="minorHAnsi"/>
                <w:sz w:val="18"/>
                <w:szCs w:val="18"/>
              </w:rPr>
              <w:t xml:space="preserve">   3.37</w:t>
            </w:r>
          </w:p>
        </w:tc>
        <w:tc>
          <w:tcPr>
            <w:tcW w:w="1110" w:type="dxa"/>
            <w:noWrap/>
            <w:hideMark/>
          </w:tcPr>
          <w:p w14:paraId="59FF0CA9" w14:textId="77777777" w:rsidR="003600D9" w:rsidRPr="00835549"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835549">
              <w:rPr>
                <w:rFonts w:cstheme="minorHAnsi"/>
                <w:sz w:val="18"/>
                <w:szCs w:val="18"/>
              </w:rPr>
              <w:t xml:space="preserve">   1.33</w:t>
            </w:r>
          </w:p>
        </w:tc>
        <w:tc>
          <w:tcPr>
            <w:tcW w:w="1110" w:type="dxa"/>
            <w:noWrap/>
            <w:hideMark/>
          </w:tcPr>
          <w:p w14:paraId="28959659" w14:textId="77777777" w:rsidR="003600D9" w:rsidRPr="00835549"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835549">
              <w:rPr>
                <w:rFonts w:cstheme="minorHAnsi"/>
                <w:sz w:val="18"/>
                <w:szCs w:val="18"/>
              </w:rPr>
              <w:t xml:space="preserve">   15.55</w:t>
            </w:r>
          </w:p>
        </w:tc>
        <w:tc>
          <w:tcPr>
            <w:tcW w:w="1111" w:type="dxa"/>
            <w:noWrap/>
            <w:hideMark/>
          </w:tcPr>
          <w:p w14:paraId="0DB59DD7" w14:textId="77777777" w:rsidR="003600D9" w:rsidRPr="00835549"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835549">
              <w:rPr>
                <w:rFonts w:cstheme="minorHAnsi"/>
                <w:sz w:val="18"/>
                <w:szCs w:val="18"/>
              </w:rPr>
              <w:t>69.57</w:t>
            </w:r>
          </w:p>
        </w:tc>
      </w:tr>
      <w:tr w:rsidR="00626F08" w:rsidRPr="00641A2C" w14:paraId="1EF66086" w14:textId="77777777" w:rsidTr="00290BE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43" w:type="dxa"/>
            <w:noWrap/>
            <w:hideMark/>
          </w:tcPr>
          <w:p w14:paraId="21EE9D42" w14:textId="77777777" w:rsidR="003600D9" w:rsidRPr="00835549" w:rsidRDefault="003600D9" w:rsidP="002B64B3">
            <w:pPr>
              <w:rPr>
                <w:rFonts w:cstheme="minorHAnsi"/>
                <w:b w:val="0"/>
                <w:sz w:val="18"/>
                <w:szCs w:val="18"/>
              </w:rPr>
            </w:pPr>
            <w:r w:rsidRPr="00835549">
              <w:rPr>
                <w:rFonts w:cstheme="minorHAnsi"/>
                <w:b w:val="0"/>
                <w:sz w:val="18"/>
                <w:szCs w:val="18"/>
              </w:rPr>
              <w:t>Australian smelt</w:t>
            </w:r>
          </w:p>
        </w:tc>
        <w:tc>
          <w:tcPr>
            <w:tcW w:w="1110" w:type="dxa"/>
            <w:noWrap/>
            <w:hideMark/>
          </w:tcPr>
          <w:p w14:paraId="5A13B641" w14:textId="77777777" w:rsidR="003600D9" w:rsidRPr="00835549" w:rsidRDefault="003600D9" w:rsidP="002B64B3">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835549">
              <w:rPr>
                <w:rFonts w:cstheme="minorHAnsi"/>
                <w:sz w:val="18"/>
                <w:szCs w:val="18"/>
              </w:rPr>
              <w:t xml:space="preserve">      1.48</w:t>
            </w:r>
          </w:p>
        </w:tc>
        <w:tc>
          <w:tcPr>
            <w:tcW w:w="1110" w:type="dxa"/>
            <w:noWrap/>
            <w:hideMark/>
          </w:tcPr>
          <w:p w14:paraId="4143CE2E" w14:textId="77777777" w:rsidR="003600D9" w:rsidRPr="00835549" w:rsidRDefault="003600D9" w:rsidP="002B64B3">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835549">
              <w:rPr>
                <w:rFonts w:cstheme="minorHAnsi"/>
                <w:sz w:val="18"/>
                <w:szCs w:val="18"/>
              </w:rPr>
              <w:t xml:space="preserve">      1.81</w:t>
            </w:r>
          </w:p>
        </w:tc>
        <w:tc>
          <w:tcPr>
            <w:tcW w:w="1111" w:type="dxa"/>
            <w:noWrap/>
            <w:hideMark/>
          </w:tcPr>
          <w:p w14:paraId="61498A22" w14:textId="77777777" w:rsidR="003600D9" w:rsidRPr="00835549" w:rsidRDefault="003600D9" w:rsidP="002B64B3">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835549">
              <w:rPr>
                <w:rFonts w:cstheme="minorHAnsi"/>
                <w:sz w:val="18"/>
                <w:szCs w:val="18"/>
              </w:rPr>
              <w:t xml:space="preserve">   2.90</w:t>
            </w:r>
          </w:p>
        </w:tc>
        <w:tc>
          <w:tcPr>
            <w:tcW w:w="1110" w:type="dxa"/>
            <w:noWrap/>
            <w:hideMark/>
          </w:tcPr>
          <w:p w14:paraId="5D4528DF" w14:textId="77777777" w:rsidR="003600D9" w:rsidRPr="00835549" w:rsidRDefault="003600D9" w:rsidP="002B64B3">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835549">
              <w:rPr>
                <w:rFonts w:cstheme="minorHAnsi"/>
                <w:sz w:val="18"/>
                <w:szCs w:val="18"/>
              </w:rPr>
              <w:t xml:space="preserve">   1.38</w:t>
            </w:r>
          </w:p>
        </w:tc>
        <w:tc>
          <w:tcPr>
            <w:tcW w:w="1110" w:type="dxa"/>
            <w:noWrap/>
            <w:hideMark/>
          </w:tcPr>
          <w:p w14:paraId="413DC9C7" w14:textId="77777777" w:rsidR="003600D9" w:rsidRPr="00835549" w:rsidRDefault="003600D9" w:rsidP="002B64B3">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835549">
              <w:rPr>
                <w:rFonts w:cstheme="minorHAnsi"/>
                <w:sz w:val="18"/>
                <w:szCs w:val="18"/>
              </w:rPr>
              <w:t xml:space="preserve">   13.39</w:t>
            </w:r>
          </w:p>
        </w:tc>
        <w:tc>
          <w:tcPr>
            <w:tcW w:w="1111" w:type="dxa"/>
            <w:noWrap/>
            <w:hideMark/>
          </w:tcPr>
          <w:p w14:paraId="7A72BE2B" w14:textId="77777777" w:rsidR="003600D9" w:rsidRPr="00835549" w:rsidRDefault="003600D9" w:rsidP="002B64B3">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835549">
              <w:rPr>
                <w:rFonts w:cstheme="minorHAnsi"/>
                <w:sz w:val="18"/>
                <w:szCs w:val="18"/>
              </w:rPr>
              <w:t>82.96</w:t>
            </w:r>
          </w:p>
        </w:tc>
      </w:tr>
      <w:tr w:rsidR="00626F08" w:rsidRPr="00641A2C" w14:paraId="097282D1" w14:textId="77777777" w:rsidTr="00290BE8">
        <w:trPr>
          <w:trHeight w:val="300"/>
        </w:trPr>
        <w:tc>
          <w:tcPr>
            <w:cnfStyle w:val="001000000000" w:firstRow="0" w:lastRow="0" w:firstColumn="1" w:lastColumn="0" w:oddVBand="0" w:evenVBand="0" w:oddHBand="0" w:evenHBand="0" w:firstRowFirstColumn="0" w:firstRowLastColumn="0" w:lastRowFirstColumn="0" w:lastRowLastColumn="0"/>
            <w:tcW w:w="1843" w:type="dxa"/>
            <w:noWrap/>
            <w:hideMark/>
          </w:tcPr>
          <w:p w14:paraId="6CE1B38B" w14:textId="77777777" w:rsidR="003600D9" w:rsidRPr="00835549" w:rsidRDefault="003600D9" w:rsidP="002B64B3">
            <w:pPr>
              <w:rPr>
                <w:rFonts w:cstheme="minorHAnsi"/>
                <w:b w:val="0"/>
                <w:sz w:val="18"/>
                <w:szCs w:val="18"/>
              </w:rPr>
            </w:pPr>
            <w:r w:rsidRPr="00835549">
              <w:rPr>
                <w:rFonts w:cstheme="minorHAnsi"/>
                <w:b w:val="0"/>
                <w:sz w:val="18"/>
                <w:szCs w:val="18"/>
              </w:rPr>
              <w:t>Eastern Gambusia</w:t>
            </w:r>
          </w:p>
        </w:tc>
        <w:tc>
          <w:tcPr>
            <w:tcW w:w="1110" w:type="dxa"/>
            <w:noWrap/>
            <w:hideMark/>
          </w:tcPr>
          <w:p w14:paraId="29B1C48C" w14:textId="77777777" w:rsidR="003600D9" w:rsidRPr="00835549"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835549">
              <w:rPr>
                <w:rFonts w:cstheme="minorHAnsi"/>
                <w:sz w:val="18"/>
                <w:szCs w:val="18"/>
              </w:rPr>
              <w:t xml:space="preserve">      0.84</w:t>
            </w:r>
          </w:p>
        </w:tc>
        <w:tc>
          <w:tcPr>
            <w:tcW w:w="1110" w:type="dxa"/>
            <w:noWrap/>
            <w:hideMark/>
          </w:tcPr>
          <w:p w14:paraId="23CDFBD0" w14:textId="77777777" w:rsidR="003600D9" w:rsidRPr="00835549"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835549">
              <w:rPr>
                <w:rFonts w:cstheme="minorHAnsi"/>
                <w:sz w:val="18"/>
                <w:szCs w:val="18"/>
              </w:rPr>
              <w:t xml:space="preserve">      1.17</w:t>
            </w:r>
          </w:p>
        </w:tc>
        <w:tc>
          <w:tcPr>
            <w:tcW w:w="1111" w:type="dxa"/>
            <w:noWrap/>
            <w:hideMark/>
          </w:tcPr>
          <w:p w14:paraId="304222F2" w14:textId="77777777" w:rsidR="003600D9" w:rsidRPr="00835549"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835549">
              <w:rPr>
                <w:rFonts w:cstheme="minorHAnsi"/>
                <w:sz w:val="18"/>
                <w:szCs w:val="18"/>
              </w:rPr>
              <w:t xml:space="preserve">   2.24</w:t>
            </w:r>
          </w:p>
        </w:tc>
        <w:tc>
          <w:tcPr>
            <w:tcW w:w="1110" w:type="dxa"/>
            <w:noWrap/>
            <w:hideMark/>
          </w:tcPr>
          <w:p w14:paraId="74436338" w14:textId="77777777" w:rsidR="003600D9" w:rsidRPr="00835549"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835549">
              <w:rPr>
                <w:rFonts w:cstheme="minorHAnsi"/>
                <w:sz w:val="18"/>
                <w:szCs w:val="18"/>
              </w:rPr>
              <w:t xml:space="preserve">   0.88</w:t>
            </w:r>
          </w:p>
        </w:tc>
        <w:tc>
          <w:tcPr>
            <w:tcW w:w="1110" w:type="dxa"/>
            <w:noWrap/>
            <w:hideMark/>
          </w:tcPr>
          <w:p w14:paraId="58425C38" w14:textId="77777777" w:rsidR="003600D9" w:rsidRPr="00835549"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835549">
              <w:rPr>
                <w:rFonts w:cstheme="minorHAnsi"/>
                <w:sz w:val="18"/>
                <w:szCs w:val="18"/>
              </w:rPr>
              <w:t xml:space="preserve">   10.33</w:t>
            </w:r>
          </w:p>
        </w:tc>
        <w:tc>
          <w:tcPr>
            <w:tcW w:w="1111" w:type="dxa"/>
            <w:noWrap/>
            <w:hideMark/>
          </w:tcPr>
          <w:p w14:paraId="04D8BA5F" w14:textId="77777777" w:rsidR="003600D9" w:rsidRPr="00835549"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835549">
              <w:rPr>
                <w:rFonts w:cstheme="minorHAnsi"/>
                <w:sz w:val="18"/>
                <w:szCs w:val="18"/>
              </w:rPr>
              <w:t>93.29</w:t>
            </w:r>
          </w:p>
        </w:tc>
      </w:tr>
    </w:tbl>
    <w:p w14:paraId="7A3292C8" w14:textId="77777777" w:rsidR="00835549" w:rsidRPr="00D42752" w:rsidRDefault="00835549" w:rsidP="00203D5B">
      <w:pPr>
        <w:spacing w:after="0"/>
        <w:rPr>
          <w:rFonts w:eastAsia="Times New Roman" w:cstheme="minorHAnsi"/>
          <w:color w:val="000000"/>
        </w:rPr>
      </w:pPr>
    </w:p>
    <w:p w14:paraId="0FB3AFF9" w14:textId="77777777" w:rsidR="00835549" w:rsidRPr="00203D5B" w:rsidRDefault="00835549" w:rsidP="00203D5B">
      <w:pPr>
        <w:spacing w:after="0"/>
        <w:rPr>
          <w:rFonts w:eastAsia="Times New Roman" w:cstheme="minorHAnsi"/>
          <w:color w:val="000000"/>
        </w:rPr>
      </w:pPr>
      <w:r w:rsidRPr="00203D5B">
        <w:rPr>
          <w:rFonts w:eastAsia="Times New Roman" w:cstheme="minorHAnsi"/>
          <w:color w:val="000000"/>
        </w:rPr>
        <w:t>Groups 2016 &amp; 2019</w:t>
      </w:r>
    </w:p>
    <w:p w14:paraId="7B72980E" w14:textId="77777777" w:rsidR="00835549" w:rsidRPr="00203D5B" w:rsidRDefault="00835549" w:rsidP="00203D5B">
      <w:pPr>
        <w:spacing w:after="0"/>
        <w:rPr>
          <w:rFonts w:cstheme="minorHAnsi"/>
        </w:rPr>
      </w:pPr>
      <w:r w:rsidRPr="00203D5B">
        <w:rPr>
          <w:rFonts w:eastAsia="Times New Roman" w:cstheme="minorHAnsi"/>
          <w:color w:val="000000"/>
        </w:rPr>
        <w:t>Average dissimilarity = 85.52</w:t>
      </w:r>
    </w:p>
    <w:tbl>
      <w:tblPr>
        <w:tblStyle w:val="GridTable5Dark-Accent11"/>
        <w:tblW w:w="8505" w:type="dxa"/>
        <w:tblLayout w:type="fixed"/>
        <w:tblLook w:val="04A0" w:firstRow="1" w:lastRow="0" w:firstColumn="1" w:lastColumn="0" w:noHBand="0" w:noVBand="1"/>
      </w:tblPr>
      <w:tblGrid>
        <w:gridCol w:w="1843"/>
        <w:gridCol w:w="1110"/>
        <w:gridCol w:w="1110"/>
        <w:gridCol w:w="1111"/>
        <w:gridCol w:w="1110"/>
        <w:gridCol w:w="1110"/>
        <w:gridCol w:w="1111"/>
      </w:tblGrid>
      <w:tr w:rsidR="00626F08" w:rsidRPr="00641A2C" w14:paraId="5B78D2D6" w14:textId="77777777" w:rsidTr="00290BE8">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43" w:type="dxa"/>
            <w:vMerge w:val="restart"/>
            <w:noWrap/>
            <w:hideMark/>
          </w:tcPr>
          <w:p w14:paraId="76403E8E" w14:textId="77777777" w:rsidR="00835549" w:rsidRPr="00D42752" w:rsidRDefault="00835549" w:rsidP="0092186A">
            <w:pPr>
              <w:jc w:val="center"/>
              <w:rPr>
                <w:rFonts w:cstheme="minorHAnsi"/>
                <w:b w:val="0"/>
                <w:sz w:val="18"/>
                <w:szCs w:val="18"/>
              </w:rPr>
            </w:pPr>
            <w:r w:rsidRPr="00D42752">
              <w:rPr>
                <w:rFonts w:cstheme="minorHAnsi"/>
                <w:b w:val="0"/>
                <w:sz w:val="18"/>
                <w:szCs w:val="18"/>
              </w:rPr>
              <w:t>Species</w:t>
            </w:r>
          </w:p>
        </w:tc>
        <w:tc>
          <w:tcPr>
            <w:tcW w:w="1110" w:type="dxa"/>
            <w:noWrap/>
            <w:hideMark/>
          </w:tcPr>
          <w:p w14:paraId="19ACB5F7" w14:textId="7963A276" w:rsidR="00835549" w:rsidRPr="00347E35" w:rsidRDefault="00835549" w:rsidP="0092186A">
            <w:pPr>
              <w:cnfStyle w:val="100000000000" w:firstRow="1" w:lastRow="0" w:firstColumn="0" w:lastColumn="0" w:oddVBand="0" w:evenVBand="0" w:oddHBand="0" w:evenHBand="0" w:firstRowFirstColumn="0" w:firstRowLastColumn="0" w:lastRowFirstColumn="0" w:lastRowLastColumn="0"/>
              <w:rPr>
                <w:rFonts w:cstheme="minorHAnsi"/>
                <w:b w:val="0"/>
                <w:sz w:val="18"/>
                <w:szCs w:val="18"/>
              </w:rPr>
            </w:pPr>
            <w:r w:rsidRPr="00347E35">
              <w:rPr>
                <w:rFonts w:cstheme="minorHAnsi"/>
                <w:b w:val="0"/>
                <w:sz w:val="18"/>
                <w:szCs w:val="18"/>
              </w:rPr>
              <w:t xml:space="preserve">Group </w:t>
            </w:r>
            <w:r w:rsidRPr="00347E35">
              <w:rPr>
                <w:rFonts w:cstheme="minorHAnsi"/>
                <w:b w:val="0"/>
                <w:bCs w:val="0"/>
                <w:sz w:val="18"/>
                <w:szCs w:val="18"/>
              </w:rPr>
              <w:t>201</w:t>
            </w:r>
            <w:r w:rsidR="00347E35">
              <w:rPr>
                <w:rFonts w:cstheme="minorHAnsi"/>
                <w:b w:val="0"/>
                <w:bCs w:val="0"/>
                <w:sz w:val="18"/>
                <w:szCs w:val="18"/>
              </w:rPr>
              <w:t>6</w:t>
            </w:r>
          </w:p>
        </w:tc>
        <w:tc>
          <w:tcPr>
            <w:tcW w:w="1110" w:type="dxa"/>
            <w:noWrap/>
            <w:hideMark/>
          </w:tcPr>
          <w:p w14:paraId="11CD7942" w14:textId="4061F982" w:rsidR="00835549" w:rsidRPr="00347E35" w:rsidRDefault="00835549" w:rsidP="0092186A">
            <w:pPr>
              <w:cnfStyle w:val="100000000000" w:firstRow="1" w:lastRow="0" w:firstColumn="0" w:lastColumn="0" w:oddVBand="0" w:evenVBand="0" w:oddHBand="0" w:evenHBand="0" w:firstRowFirstColumn="0" w:firstRowLastColumn="0" w:lastRowFirstColumn="0" w:lastRowLastColumn="0"/>
              <w:rPr>
                <w:rFonts w:cstheme="minorHAnsi"/>
                <w:b w:val="0"/>
                <w:sz w:val="18"/>
                <w:szCs w:val="18"/>
              </w:rPr>
            </w:pPr>
            <w:r w:rsidRPr="00347E35">
              <w:rPr>
                <w:rFonts w:cstheme="minorHAnsi"/>
                <w:b w:val="0"/>
                <w:sz w:val="18"/>
                <w:szCs w:val="18"/>
              </w:rPr>
              <w:t xml:space="preserve">Group </w:t>
            </w:r>
            <w:r w:rsidRPr="00347E35">
              <w:rPr>
                <w:rFonts w:cstheme="minorHAnsi"/>
                <w:b w:val="0"/>
                <w:bCs w:val="0"/>
                <w:sz w:val="18"/>
                <w:szCs w:val="18"/>
              </w:rPr>
              <w:t>201</w:t>
            </w:r>
            <w:r w:rsidR="00347E35">
              <w:rPr>
                <w:rFonts w:cstheme="minorHAnsi"/>
                <w:b w:val="0"/>
                <w:bCs w:val="0"/>
                <w:sz w:val="18"/>
                <w:szCs w:val="18"/>
              </w:rPr>
              <w:t>9</w:t>
            </w:r>
          </w:p>
        </w:tc>
        <w:tc>
          <w:tcPr>
            <w:tcW w:w="1111" w:type="dxa"/>
            <w:noWrap/>
            <w:hideMark/>
          </w:tcPr>
          <w:p w14:paraId="12B1991E" w14:textId="77777777" w:rsidR="00835549" w:rsidRPr="00347E35" w:rsidRDefault="00835549" w:rsidP="0092186A">
            <w:pPr>
              <w:cnfStyle w:val="100000000000" w:firstRow="1" w:lastRow="0" w:firstColumn="0" w:lastColumn="0" w:oddVBand="0" w:evenVBand="0" w:oddHBand="0" w:evenHBand="0" w:firstRowFirstColumn="0" w:firstRowLastColumn="0" w:lastRowFirstColumn="0" w:lastRowLastColumn="0"/>
              <w:rPr>
                <w:rFonts w:cstheme="minorHAnsi"/>
                <w:b w:val="0"/>
                <w:sz w:val="18"/>
                <w:szCs w:val="18"/>
              </w:rPr>
            </w:pPr>
            <w:r w:rsidRPr="00347E35">
              <w:rPr>
                <w:rFonts w:cstheme="minorHAnsi"/>
                <w:b w:val="0"/>
                <w:sz w:val="18"/>
                <w:szCs w:val="18"/>
              </w:rPr>
              <w:t xml:space="preserve">       </w:t>
            </w:r>
          </w:p>
        </w:tc>
        <w:tc>
          <w:tcPr>
            <w:tcW w:w="1110" w:type="dxa"/>
            <w:noWrap/>
            <w:hideMark/>
          </w:tcPr>
          <w:p w14:paraId="424BD9F5" w14:textId="77777777" w:rsidR="00835549" w:rsidRPr="00347E35" w:rsidRDefault="00835549" w:rsidP="0092186A">
            <w:pPr>
              <w:cnfStyle w:val="100000000000" w:firstRow="1" w:lastRow="0" w:firstColumn="0" w:lastColumn="0" w:oddVBand="0" w:evenVBand="0" w:oddHBand="0" w:evenHBand="0" w:firstRowFirstColumn="0" w:firstRowLastColumn="0" w:lastRowFirstColumn="0" w:lastRowLastColumn="0"/>
              <w:rPr>
                <w:rFonts w:cstheme="minorHAnsi"/>
                <w:b w:val="0"/>
                <w:sz w:val="18"/>
                <w:szCs w:val="18"/>
              </w:rPr>
            </w:pPr>
            <w:r w:rsidRPr="00347E35">
              <w:rPr>
                <w:rFonts w:cstheme="minorHAnsi"/>
                <w:b w:val="0"/>
                <w:sz w:val="18"/>
                <w:szCs w:val="18"/>
              </w:rPr>
              <w:t xml:space="preserve">       </w:t>
            </w:r>
          </w:p>
        </w:tc>
        <w:tc>
          <w:tcPr>
            <w:tcW w:w="1110" w:type="dxa"/>
            <w:noWrap/>
            <w:hideMark/>
          </w:tcPr>
          <w:p w14:paraId="72F55F79" w14:textId="77777777" w:rsidR="00835549" w:rsidRPr="00347E35" w:rsidRDefault="00835549" w:rsidP="0092186A">
            <w:pPr>
              <w:cnfStyle w:val="100000000000" w:firstRow="1" w:lastRow="0" w:firstColumn="0" w:lastColumn="0" w:oddVBand="0" w:evenVBand="0" w:oddHBand="0" w:evenHBand="0" w:firstRowFirstColumn="0" w:firstRowLastColumn="0" w:lastRowFirstColumn="0" w:lastRowLastColumn="0"/>
              <w:rPr>
                <w:rFonts w:cstheme="minorHAnsi"/>
                <w:b w:val="0"/>
                <w:sz w:val="18"/>
                <w:szCs w:val="18"/>
              </w:rPr>
            </w:pPr>
            <w:r w:rsidRPr="00347E35">
              <w:rPr>
                <w:rFonts w:cstheme="minorHAnsi"/>
                <w:b w:val="0"/>
                <w:sz w:val="18"/>
                <w:szCs w:val="18"/>
              </w:rPr>
              <w:t xml:space="preserve">        </w:t>
            </w:r>
          </w:p>
        </w:tc>
        <w:tc>
          <w:tcPr>
            <w:tcW w:w="1111" w:type="dxa"/>
            <w:noWrap/>
            <w:hideMark/>
          </w:tcPr>
          <w:p w14:paraId="4A5C8C22" w14:textId="77777777" w:rsidR="00835549" w:rsidRPr="00347E35" w:rsidRDefault="00835549" w:rsidP="0092186A">
            <w:pPr>
              <w:cnfStyle w:val="100000000000" w:firstRow="1" w:lastRow="0" w:firstColumn="0" w:lastColumn="0" w:oddVBand="0" w:evenVBand="0" w:oddHBand="0" w:evenHBand="0" w:firstRowFirstColumn="0" w:firstRowLastColumn="0" w:lastRowFirstColumn="0" w:lastRowLastColumn="0"/>
              <w:rPr>
                <w:rFonts w:cstheme="minorHAnsi"/>
                <w:b w:val="0"/>
                <w:sz w:val="18"/>
                <w:szCs w:val="18"/>
              </w:rPr>
            </w:pPr>
            <w:r w:rsidRPr="00347E35">
              <w:rPr>
                <w:rFonts w:cstheme="minorHAnsi"/>
                <w:b w:val="0"/>
                <w:sz w:val="18"/>
                <w:szCs w:val="18"/>
              </w:rPr>
              <w:t xml:space="preserve">      </w:t>
            </w:r>
          </w:p>
        </w:tc>
      </w:tr>
      <w:tr w:rsidR="00626F08" w:rsidRPr="00641A2C" w14:paraId="678670B4" w14:textId="77777777" w:rsidTr="00290BE8">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843" w:type="dxa"/>
            <w:vMerge/>
            <w:hideMark/>
          </w:tcPr>
          <w:p w14:paraId="453D3774" w14:textId="77777777" w:rsidR="00835549" w:rsidRPr="00D42752" w:rsidRDefault="00835549" w:rsidP="0092186A">
            <w:pPr>
              <w:rPr>
                <w:rFonts w:cstheme="minorHAnsi"/>
                <w:b w:val="0"/>
                <w:sz w:val="18"/>
                <w:szCs w:val="18"/>
              </w:rPr>
            </w:pPr>
          </w:p>
        </w:tc>
        <w:tc>
          <w:tcPr>
            <w:tcW w:w="1110" w:type="dxa"/>
            <w:noWrap/>
            <w:hideMark/>
          </w:tcPr>
          <w:p w14:paraId="58854391" w14:textId="77777777" w:rsidR="00835549" w:rsidRPr="00D42752" w:rsidRDefault="00835549" w:rsidP="0092186A">
            <w:pPr>
              <w:cnfStyle w:val="000000100000" w:firstRow="0" w:lastRow="0" w:firstColumn="0" w:lastColumn="0" w:oddVBand="0" w:evenVBand="0" w:oddHBand="1" w:evenHBand="0" w:firstRowFirstColumn="0" w:firstRowLastColumn="0" w:lastRowFirstColumn="0" w:lastRowLastColumn="0"/>
              <w:rPr>
                <w:rFonts w:cstheme="minorHAnsi"/>
                <w:b/>
                <w:color w:val="FFFFFF"/>
                <w:sz w:val="18"/>
                <w:szCs w:val="18"/>
              </w:rPr>
            </w:pPr>
            <w:r w:rsidRPr="00D42752">
              <w:rPr>
                <w:rFonts w:cstheme="minorHAnsi"/>
                <w:b/>
                <w:color w:val="FFFFFF"/>
                <w:sz w:val="18"/>
                <w:szCs w:val="18"/>
              </w:rPr>
              <w:t>Av.Abund</w:t>
            </w:r>
          </w:p>
        </w:tc>
        <w:tc>
          <w:tcPr>
            <w:tcW w:w="1110" w:type="dxa"/>
            <w:noWrap/>
            <w:hideMark/>
          </w:tcPr>
          <w:p w14:paraId="0B7DF722" w14:textId="54DD5C36" w:rsidR="00835549" w:rsidRPr="00D42752" w:rsidRDefault="00835549" w:rsidP="0092186A">
            <w:pPr>
              <w:cnfStyle w:val="000000100000" w:firstRow="0" w:lastRow="0" w:firstColumn="0" w:lastColumn="0" w:oddVBand="0" w:evenVBand="0" w:oddHBand="1" w:evenHBand="0" w:firstRowFirstColumn="0" w:firstRowLastColumn="0" w:lastRowFirstColumn="0" w:lastRowLastColumn="0"/>
              <w:rPr>
                <w:rFonts w:cstheme="minorHAnsi"/>
                <w:b/>
                <w:color w:val="FFFFFF"/>
                <w:sz w:val="18"/>
                <w:szCs w:val="18"/>
              </w:rPr>
            </w:pPr>
            <w:r w:rsidRPr="00D42752">
              <w:rPr>
                <w:rFonts w:cstheme="minorHAnsi"/>
                <w:b/>
                <w:color w:val="FFFFFF"/>
                <w:sz w:val="18"/>
                <w:szCs w:val="18"/>
              </w:rPr>
              <w:t>Av.Abund</w:t>
            </w:r>
          </w:p>
        </w:tc>
        <w:tc>
          <w:tcPr>
            <w:tcW w:w="1111" w:type="dxa"/>
            <w:noWrap/>
            <w:hideMark/>
          </w:tcPr>
          <w:p w14:paraId="7A7E8494" w14:textId="77777777" w:rsidR="00835549" w:rsidRPr="00D42752" w:rsidRDefault="00835549" w:rsidP="0092186A">
            <w:pPr>
              <w:cnfStyle w:val="000000100000" w:firstRow="0" w:lastRow="0" w:firstColumn="0" w:lastColumn="0" w:oddVBand="0" w:evenVBand="0" w:oddHBand="1" w:evenHBand="0" w:firstRowFirstColumn="0" w:firstRowLastColumn="0" w:lastRowFirstColumn="0" w:lastRowLastColumn="0"/>
              <w:rPr>
                <w:rFonts w:cstheme="minorHAnsi"/>
                <w:b/>
                <w:color w:val="FFFFFF"/>
                <w:sz w:val="18"/>
                <w:szCs w:val="18"/>
              </w:rPr>
            </w:pPr>
            <w:r w:rsidRPr="00D42752">
              <w:rPr>
                <w:rFonts w:cstheme="minorHAnsi"/>
                <w:b/>
                <w:color w:val="FFFFFF"/>
                <w:sz w:val="18"/>
                <w:szCs w:val="18"/>
              </w:rPr>
              <w:t>Av.Diss</w:t>
            </w:r>
          </w:p>
        </w:tc>
        <w:tc>
          <w:tcPr>
            <w:tcW w:w="1110" w:type="dxa"/>
            <w:noWrap/>
            <w:hideMark/>
          </w:tcPr>
          <w:p w14:paraId="62B10891" w14:textId="77777777" w:rsidR="00835549" w:rsidRPr="00D42752" w:rsidRDefault="00835549" w:rsidP="0092186A">
            <w:pPr>
              <w:cnfStyle w:val="000000100000" w:firstRow="0" w:lastRow="0" w:firstColumn="0" w:lastColumn="0" w:oddVBand="0" w:evenVBand="0" w:oddHBand="1" w:evenHBand="0" w:firstRowFirstColumn="0" w:firstRowLastColumn="0" w:lastRowFirstColumn="0" w:lastRowLastColumn="0"/>
              <w:rPr>
                <w:rFonts w:cstheme="minorHAnsi"/>
                <w:b/>
                <w:color w:val="FFFFFF"/>
                <w:sz w:val="18"/>
                <w:szCs w:val="18"/>
              </w:rPr>
            </w:pPr>
            <w:r w:rsidRPr="00D42752">
              <w:rPr>
                <w:rFonts w:cstheme="minorHAnsi"/>
                <w:b/>
                <w:color w:val="FFFFFF"/>
                <w:sz w:val="18"/>
                <w:szCs w:val="18"/>
              </w:rPr>
              <w:t>Diss/SD</w:t>
            </w:r>
          </w:p>
        </w:tc>
        <w:tc>
          <w:tcPr>
            <w:tcW w:w="1110" w:type="dxa"/>
            <w:noWrap/>
            <w:hideMark/>
          </w:tcPr>
          <w:p w14:paraId="3CA2849C" w14:textId="77777777" w:rsidR="00835549" w:rsidRPr="00D42752" w:rsidRDefault="00835549" w:rsidP="0092186A">
            <w:pPr>
              <w:cnfStyle w:val="000000100000" w:firstRow="0" w:lastRow="0" w:firstColumn="0" w:lastColumn="0" w:oddVBand="0" w:evenVBand="0" w:oddHBand="1" w:evenHBand="0" w:firstRowFirstColumn="0" w:firstRowLastColumn="0" w:lastRowFirstColumn="0" w:lastRowLastColumn="0"/>
              <w:rPr>
                <w:rFonts w:cstheme="minorHAnsi"/>
                <w:b/>
                <w:color w:val="FFFFFF"/>
                <w:sz w:val="18"/>
                <w:szCs w:val="18"/>
              </w:rPr>
            </w:pPr>
            <w:r w:rsidRPr="00D42752">
              <w:rPr>
                <w:rFonts w:cstheme="minorHAnsi"/>
                <w:b/>
                <w:color w:val="FFFFFF"/>
                <w:sz w:val="18"/>
                <w:szCs w:val="18"/>
              </w:rPr>
              <w:t>Contrib%</w:t>
            </w:r>
          </w:p>
        </w:tc>
        <w:tc>
          <w:tcPr>
            <w:tcW w:w="1111" w:type="dxa"/>
            <w:noWrap/>
            <w:hideMark/>
          </w:tcPr>
          <w:p w14:paraId="41C617A8" w14:textId="77777777" w:rsidR="00835549" w:rsidRPr="00D42752" w:rsidRDefault="00835549" w:rsidP="0092186A">
            <w:pPr>
              <w:cnfStyle w:val="000000100000" w:firstRow="0" w:lastRow="0" w:firstColumn="0" w:lastColumn="0" w:oddVBand="0" w:evenVBand="0" w:oddHBand="1" w:evenHBand="0" w:firstRowFirstColumn="0" w:firstRowLastColumn="0" w:lastRowFirstColumn="0" w:lastRowLastColumn="0"/>
              <w:rPr>
                <w:rFonts w:cstheme="minorHAnsi"/>
                <w:b/>
                <w:color w:val="FFFFFF"/>
                <w:sz w:val="18"/>
                <w:szCs w:val="18"/>
              </w:rPr>
            </w:pPr>
            <w:r w:rsidRPr="00D42752">
              <w:rPr>
                <w:rFonts w:cstheme="minorHAnsi"/>
                <w:b/>
                <w:color w:val="FFFFFF"/>
                <w:sz w:val="18"/>
                <w:szCs w:val="18"/>
              </w:rPr>
              <w:t xml:space="preserve"> Cum.%</w:t>
            </w:r>
          </w:p>
        </w:tc>
      </w:tr>
      <w:tr w:rsidR="00626F08" w:rsidRPr="00641A2C" w14:paraId="58C4E461" w14:textId="77777777" w:rsidTr="00290BE8">
        <w:trPr>
          <w:trHeight w:val="315"/>
        </w:trPr>
        <w:tc>
          <w:tcPr>
            <w:cnfStyle w:val="001000000000" w:firstRow="0" w:lastRow="0" w:firstColumn="1" w:lastColumn="0" w:oddVBand="0" w:evenVBand="0" w:oddHBand="0" w:evenHBand="0" w:firstRowFirstColumn="0" w:firstRowLastColumn="0" w:lastRowFirstColumn="0" w:lastRowLastColumn="0"/>
            <w:tcW w:w="1843" w:type="dxa"/>
            <w:noWrap/>
            <w:hideMark/>
          </w:tcPr>
          <w:p w14:paraId="2B9EA014" w14:textId="77777777" w:rsidR="00835549" w:rsidRPr="00D42752" w:rsidRDefault="00835549" w:rsidP="0092186A">
            <w:pPr>
              <w:rPr>
                <w:rFonts w:cstheme="minorHAnsi"/>
                <w:b w:val="0"/>
                <w:sz w:val="18"/>
                <w:szCs w:val="18"/>
              </w:rPr>
            </w:pPr>
            <w:r w:rsidRPr="00D42752">
              <w:rPr>
                <w:rFonts w:cstheme="minorHAnsi"/>
                <w:b w:val="0"/>
                <w:sz w:val="18"/>
                <w:szCs w:val="18"/>
              </w:rPr>
              <w:t>Murray cod</w:t>
            </w:r>
          </w:p>
        </w:tc>
        <w:tc>
          <w:tcPr>
            <w:tcW w:w="1110" w:type="dxa"/>
            <w:noWrap/>
            <w:hideMark/>
          </w:tcPr>
          <w:p w14:paraId="7F6FEE50" w14:textId="77777777" w:rsidR="00835549" w:rsidRPr="00D42752" w:rsidRDefault="00835549" w:rsidP="0092186A">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D42752">
              <w:rPr>
                <w:rFonts w:cstheme="minorHAnsi"/>
                <w:sz w:val="18"/>
                <w:szCs w:val="18"/>
              </w:rPr>
              <w:t xml:space="preserve">      0.00</w:t>
            </w:r>
          </w:p>
        </w:tc>
        <w:tc>
          <w:tcPr>
            <w:tcW w:w="1110" w:type="dxa"/>
            <w:noWrap/>
            <w:hideMark/>
          </w:tcPr>
          <w:p w14:paraId="0416651B" w14:textId="77777777" w:rsidR="00835549" w:rsidRPr="00D42752" w:rsidRDefault="00835549" w:rsidP="0092186A">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D42752">
              <w:rPr>
                <w:rFonts w:cstheme="minorHAnsi"/>
                <w:sz w:val="18"/>
                <w:szCs w:val="18"/>
              </w:rPr>
              <w:t xml:space="preserve">      4.23</w:t>
            </w:r>
          </w:p>
        </w:tc>
        <w:tc>
          <w:tcPr>
            <w:tcW w:w="1111" w:type="dxa"/>
            <w:noWrap/>
            <w:hideMark/>
          </w:tcPr>
          <w:p w14:paraId="6A3181F7" w14:textId="77777777" w:rsidR="00835549" w:rsidRPr="00D42752" w:rsidRDefault="00835549" w:rsidP="0092186A">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D42752">
              <w:rPr>
                <w:rFonts w:cstheme="minorHAnsi"/>
                <w:sz w:val="18"/>
                <w:szCs w:val="18"/>
              </w:rPr>
              <w:t xml:space="preserve">  30.92</w:t>
            </w:r>
          </w:p>
        </w:tc>
        <w:tc>
          <w:tcPr>
            <w:tcW w:w="1110" w:type="dxa"/>
            <w:noWrap/>
            <w:hideMark/>
          </w:tcPr>
          <w:p w14:paraId="0853D3AD" w14:textId="77777777" w:rsidR="00835549" w:rsidRPr="00D42752" w:rsidRDefault="00835549" w:rsidP="0092186A">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D42752">
              <w:rPr>
                <w:rFonts w:cstheme="minorHAnsi"/>
                <w:sz w:val="18"/>
                <w:szCs w:val="18"/>
              </w:rPr>
              <w:t xml:space="preserve">   5.55</w:t>
            </w:r>
          </w:p>
        </w:tc>
        <w:tc>
          <w:tcPr>
            <w:tcW w:w="1110" w:type="dxa"/>
            <w:noWrap/>
            <w:hideMark/>
          </w:tcPr>
          <w:p w14:paraId="12EC3964" w14:textId="77777777" w:rsidR="00835549" w:rsidRPr="00D42752" w:rsidRDefault="00835549" w:rsidP="0092186A">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D42752">
              <w:rPr>
                <w:rFonts w:cstheme="minorHAnsi"/>
                <w:sz w:val="18"/>
                <w:szCs w:val="18"/>
              </w:rPr>
              <w:t xml:space="preserve">   36.16</w:t>
            </w:r>
          </w:p>
        </w:tc>
        <w:tc>
          <w:tcPr>
            <w:tcW w:w="1111" w:type="dxa"/>
            <w:noWrap/>
            <w:hideMark/>
          </w:tcPr>
          <w:p w14:paraId="0B6264E2" w14:textId="77777777" w:rsidR="00835549" w:rsidRPr="00D42752" w:rsidRDefault="00835549" w:rsidP="0092186A">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D42752">
              <w:rPr>
                <w:rFonts w:cstheme="minorHAnsi"/>
                <w:sz w:val="18"/>
                <w:szCs w:val="18"/>
              </w:rPr>
              <w:t>36.16</w:t>
            </w:r>
          </w:p>
        </w:tc>
      </w:tr>
      <w:tr w:rsidR="00626F08" w:rsidRPr="00641A2C" w14:paraId="1A39A9BD" w14:textId="77777777" w:rsidTr="00290BE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43" w:type="dxa"/>
            <w:noWrap/>
            <w:hideMark/>
          </w:tcPr>
          <w:p w14:paraId="147A3282" w14:textId="77777777" w:rsidR="00835549" w:rsidRPr="00D42752" w:rsidRDefault="00835549" w:rsidP="0092186A">
            <w:pPr>
              <w:rPr>
                <w:rFonts w:cstheme="minorHAnsi"/>
                <w:b w:val="0"/>
                <w:sz w:val="18"/>
                <w:szCs w:val="18"/>
              </w:rPr>
            </w:pPr>
            <w:r w:rsidRPr="00D42752">
              <w:rPr>
                <w:rFonts w:cstheme="minorHAnsi"/>
                <w:b w:val="0"/>
                <w:sz w:val="18"/>
                <w:szCs w:val="18"/>
              </w:rPr>
              <w:t>Common carp</w:t>
            </w:r>
          </w:p>
        </w:tc>
        <w:tc>
          <w:tcPr>
            <w:tcW w:w="1110" w:type="dxa"/>
            <w:noWrap/>
            <w:hideMark/>
          </w:tcPr>
          <w:p w14:paraId="2EF073D4" w14:textId="77777777" w:rsidR="00835549" w:rsidRPr="00D42752" w:rsidRDefault="00835549" w:rsidP="0092186A">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D42752">
              <w:rPr>
                <w:rFonts w:cstheme="minorHAnsi"/>
                <w:sz w:val="18"/>
                <w:szCs w:val="18"/>
              </w:rPr>
              <w:t xml:space="preserve">      3.26</w:t>
            </w:r>
          </w:p>
        </w:tc>
        <w:tc>
          <w:tcPr>
            <w:tcW w:w="1110" w:type="dxa"/>
            <w:noWrap/>
            <w:hideMark/>
          </w:tcPr>
          <w:p w14:paraId="5998543F" w14:textId="77777777" w:rsidR="00835549" w:rsidRPr="00D42752" w:rsidRDefault="00835549" w:rsidP="0092186A">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D42752">
              <w:rPr>
                <w:rFonts w:cstheme="minorHAnsi"/>
                <w:sz w:val="18"/>
                <w:szCs w:val="18"/>
              </w:rPr>
              <w:t xml:space="preserve">      1.08</w:t>
            </w:r>
          </w:p>
        </w:tc>
        <w:tc>
          <w:tcPr>
            <w:tcW w:w="1111" w:type="dxa"/>
            <w:noWrap/>
            <w:hideMark/>
          </w:tcPr>
          <w:p w14:paraId="43E4D29F" w14:textId="77777777" w:rsidR="00835549" w:rsidRPr="00D42752" w:rsidRDefault="00835549" w:rsidP="0092186A">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D42752">
              <w:rPr>
                <w:rFonts w:cstheme="minorHAnsi"/>
                <w:sz w:val="18"/>
                <w:szCs w:val="18"/>
              </w:rPr>
              <w:t xml:space="preserve">  15.65</w:t>
            </w:r>
          </w:p>
        </w:tc>
        <w:tc>
          <w:tcPr>
            <w:tcW w:w="1110" w:type="dxa"/>
            <w:noWrap/>
            <w:hideMark/>
          </w:tcPr>
          <w:p w14:paraId="3C710085" w14:textId="77777777" w:rsidR="00835549" w:rsidRPr="00D42752" w:rsidRDefault="00835549" w:rsidP="0092186A">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D42752">
              <w:rPr>
                <w:rFonts w:cstheme="minorHAnsi"/>
                <w:sz w:val="18"/>
                <w:szCs w:val="18"/>
              </w:rPr>
              <w:t xml:space="preserve">   1.22</w:t>
            </w:r>
          </w:p>
        </w:tc>
        <w:tc>
          <w:tcPr>
            <w:tcW w:w="1110" w:type="dxa"/>
            <w:noWrap/>
            <w:hideMark/>
          </w:tcPr>
          <w:p w14:paraId="562DB13A" w14:textId="77777777" w:rsidR="00835549" w:rsidRPr="00D42752" w:rsidRDefault="00835549" w:rsidP="0092186A">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D42752">
              <w:rPr>
                <w:rFonts w:cstheme="minorHAnsi"/>
                <w:sz w:val="18"/>
                <w:szCs w:val="18"/>
              </w:rPr>
              <w:t xml:space="preserve">   18.30</w:t>
            </w:r>
          </w:p>
        </w:tc>
        <w:tc>
          <w:tcPr>
            <w:tcW w:w="1111" w:type="dxa"/>
            <w:noWrap/>
            <w:hideMark/>
          </w:tcPr>
          <w:p w14:paraId="31F4DFC7" w14:textId="77777777" w:rsidR="00835549" w:rsidRPr="00D42752" w:rsidRDefault="00835549" w:rsidP="0092186A">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D42752">
              <w:rPr>
                <w:rFonts w:cstheme="minorHAnsi"/>
                <w:sz w:val="18"/>
                <w:szCs w:val="18"/>
              </w:rPr>
              <w:t>54.46</w:t>
            </w:r>
          </w:p>
        </w:tc>
      </w:tr>
      <w:tr w:rsidR="00626F08" w:rsidRPr="00641A2C" w14:paraId="42144791" w14:textId="77777777" w:rsidTr="00290BE8">
        <w:trPr>
          <w:trHeight w:val="300"/>
        </w:trPr>
        <w:tc>
          <w:tcPr>
            <w:cnfStyle w:val="001000000000" w:firstRow="0" w:lastRow="0" w:firstColumn="1" w:lastColumn="0" w:oddVBand="0" w:evenVBand="0" w:oddHBand="0" w:evenHBand="0" w:firstRowFirstColumn="0" w:firstRowLastColumn="0" w:lastRowFirstColumn="0" w:lastRowLastColumn="0"/>
            <w:tcW w:w="1843" w:type="dxa"/>
            <w:noWrap/>
            <w:hideMark/>
          </w:tcPr>
          <w:p w14:paraId="31318656" w14:textId="77777777" w:rsidR="00835549" w:rsidRPr="00D42752" w:rsidRDefault="00835549" w:rsidP="0092186A">
            <w:pPr>
              <w:rPr>
                <w:rFonts w:cstheme="minorHAnsi"/>
                <w:b w:val="0"/>
                <w:sz w:val="18"/>
                <w:szCs w:val="18"/>
              </w:rPr>
            </w:pPr>
            <w:r w:rsidRPr="00D42752">
              <w:rPr>
                <w:rFonts w:cstheme="minorHAnsi"/>
                <w:b w:val="0"/>
                <w:sz w:val="18"/>
                <w:szCs w:val="18"/>
              </w:rPr>
              <w:t>Australian smelt</w:t>
            </w:r>
          </w:p>
        </w:tc>
        <w:tc>
          <w:tcPr>
            <w:tcW w:w="1110" w:type="dxa"/>
            <w:noWrap/>
            <w:hideMark/>
          </w:tcPr>
          <w:p w14:paraId="53FB6071" w14:textId="77777777" w:rsidR="00835549" w:rsidRPr="00D42752" w:rsidRDefault="00835549" w:rsidP="0092186A">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D42752">
              <w:rPr>
                <w:rFonts w:cstheme="minorHAnsi"/>
                <w:sz w:val="18"/>
                <w:szCs w:val="18"/>
              </w:rPr>
              <w:t xml:space="preserve">      0.00</w:t>
            </w:r>
          </w:p>
        </w:tc>
        <w:tc>
          <w:tcPr>
            <w:tcW w:w="1110" w:type="dxa"/>
            <w:noWrap/>
            <w:hideMark/>
          </w:tcPr>
          <w:p w14:paraId="6DAFA8AA" w14:textId="77777777" w:rsidR="00835549" w:rsidRPr="00D42752" w:rsidRDefault="00835549" w:rsidP="0092186A">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D42752">
              <w:rPr>
                <w:rFonts w:cstheme="minorHAnsi"/>
                <w:sz w:val="18"/>
                <w:szCs w:val="18"/>
              </w:rPr>
              <w:t xml:space="preserve">      1.81</w:t>
            </w:r>
          </w:p>
        </w:tc>
        <w:tc>
          <w:tcPr>
            <w:tcW w:w="1111" w:type="dxa"/>
            <w:noWrap/>
            <w:hideMark/>
          </w:tcPr>
          <w:p w14:paraId="06E664E4" w14:textId="77777777" w:rsidR="00835549" w:rsidRPr="00D42752" w:rsidRDefault="00835549" w:rsidP="0092186A">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D42752">
              <w:rPr>
                <w:rFonts w:cstheme="minorHAnsi"/>
                <w:sz w:val="18"/>
                <w:szCs w:val="18"/>
              </w:rPr>
              <w:t xml:space="preserve">  13.01</w:t>
            </w:r>
          </w:p>
        </w:tc>
        <w:tc>
          <w:tcPr>
            <w:tcW w:w="1110" w:type="dxa"/>
            <w:noWrap/>
            <w:hideMark/>
          </w:tcPr>
          <w:p w14:paraId="4FB93E4B" w14:textId="77777777" w:rsidR="00835549" w:rsidRPr="00D42752" w:rsidRDefault="00835549" w:rsidP="0092186A">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D42752">
              <w:rPr>
                <w:rFonts w:cstheme="minorHAnsi"/>
                <w:sz w:val="18"/>
                <w:szCs w:val="18"/>
              </w:rPr>
              <w:t xml:space="preserve">   4.81</w:t>
            </w:r>
          </w:p>
        </w:tc>
        <w:tc>
          <w:tcPr>
            <w:tcW w:w="1110" w:type="dxa"/>
            <w:noWrap/>
            <w:hideMark/>
          </w:tcPr>
          <w:p w14:paraId="10979752" w14:textId="77777777" w:rsidR="00835549" w:rsidRPr="00D42752" w:rsidRDefault="00835549" w:rsidP="0092186A">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D42752">
              <w:rPr>
                <w:rFonts w:cstheme="minorHAnsi"/>
                <w:sz w:val="18"/>
                <w:szCs w:val="18"/>
              </w:rPr>
              <w:t xml:space="preserve">   15.21</w:t>
            </w:r>
          </w:p>
        </w:tc>
        <w:tc>
          <w:tcPr>
            <w:tcW w:w="1111" w:type="dxa"/>
            <w:noWrap/>
            <w:hideMark/>
          </w:tcPr>
          <w:p w14:paraId="2294D0A0" w14:textId="77777777" w:rsidR="00835549" w:rsidRPr="00D42752" w:rsidRDefault="00835549" w:rsidP="0092186A">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D42752">
              <w:rPr>
                <w:rFonts w:cstheme="minorHAnsi"/>
                <w:sz w:val="18"/>
                <w:szCs w:val="18"/>
              </w:rPr>
              <w:t>69.67</w:t>
            </w:r>
          </w:p>
        </w:tc>
      </w:tr>
      <w:tr w:rsidR="00626F08" w:rsidRPr="00641A2C" w14:paraId="50308CA0" w14:textId="77777777" w:rsidTr="00290BE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43" w:type="dxa"/>
            <w:noWrap/>
            <w:hideMark/>
          </w:tcPr>
          <w:p w14:paraId="1F0A5D6B" w14:textId="77777777" w:rsidR="00835549" w:rsidRPr="00D42752" w:rsidRDefault="00835549" w:rsidP="0092186A">
            <w:pPr>
              <w:rPr>
                <w:rFonts w:cstheme="minorHAnsi"/>
                <w:b w:val="0"/>
                <w:sz w:val="18"/>
                <w:szCs w:val="18"/>
              </w:rPr>
            </w:pPr>
            <w:r w:rsidRPr="00D42752">
              <w:rPr>
                <w:rFonts w:cstheme="minorHAnsi"/>
                <w:b w:val="0"/>
                <w:sz w:val="18"/>
                <w:szCs w:val="18"/>
              </w:rPr>
              <w:t>Flatheaded gudgeon</w:t>
            </w:r>
          </w:p>
        </w:tc>
        <w:tc>
          <w:tcPr>
            <w:tcW w:w="1110" w:type="dxa"/>
            <w:noWrap/>
            <w:hideMark/>
          </w:tcPr>
          <w:p w14:paraId="6BAEA03E" w14:textId="77777777" w:rsidR="00835549" w:rsidRPr="00D42752" w:rsidRDefault="00835549" w:rsidP="0092186A">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D42752">
              <w:rPr>
                <w:rFonts w:cstheme="minorHAnsi"/>
                <w:sz w:val="18"/>
                <w:szCs w:val="18"/>
              </w:rPr>
              <w:t xml:space="preserve">      0.00</w:t>
            </w:r>
          </w:p>
        </w:tc>
        <w:tc>
          <w:tcPr>
            <w:tcW w:w="1110" w:type="dxa"/>
            <w:noWrap/>
            <w:hideMark/>
          </w:tcPr>
          <w:p w14:paraId="25466A94" w14:textId="77777777" w:rsidR="00835549" w:rsidRPr="00D42752" w:rsidRDefault="00835549" w:rsidP="0092186A">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D42752">
              <w:rPr>
                <w:rFonts w:cstheme="minorHAnsi"/>
                <w:sz w:val="18"/>
                <w:szCs w:val="18"/>
              </w:rPr>
              <w:t xml:space="preserve">      1.28</w:t>
            </w:r>
          </w:p>
        </w:tc>
        <w:tc>
          <w:tcPr>
            <w:tcW w:w="1111" w:type="dxa"/>
            <w:noWrap/>
            <w:hideMark/>
          </w:tcPr>
          <w:p w14:paraId="19737394" w14:textId="77777777" w:rsidR="00835549" w:rsidRPr="00D42752" w:rsidRDefault="00835549" w:rsidP="0092186A">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D42752">
              <w:rPr>
                <w:rFonts w:cstheme="minorHAnsi"/>
                <w:sz w:val="18"/>
                <w:szCs w:val="18"/>
              </w:rPr>
              <w:t xml:space="preserve">   9.44</w:t>
            </w:r>
          </w:p>
        </w:tc>
        <w:tc>
          <w:tcPr>
            <w:tcW w:w="1110" w:type="dxa"/>
            <w:noWrap/>
            <w:hideMark/>
          </w:tcPr>
          <w:p w14:paraId="7D25B700" w14:textId="77777777" w:rsidR="00835549" w:rsidRPr="00D42752" w:rsidRDefault="00835549" w:rsidP="0092186A">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D42752">
              <w:rPr>
                <w:rFonts w:cstheme="minorHAnsi"/>
                <w:sz w:val="18"/>
                <w:szCs w:val="18"/>
              </w:rPr>
              <w:t xml:space="preserve">   4.27</w:t>
            </w:r>
          </w:p>
        </w:tc>
        <w:tc>
          <w:tcPr>
            <w:tcW w:w="1110" w:type="dxa"/>
            <w:noWrap/>
            <w:hideMark/>
          </w:tcPr>
          <w:p w14:paraId="2AEA6AB8" w14:textId="77777777" w:rsidR="00835549" w:rsidRPr="00D42752" w:rsidRDefault="00835549" w:rsidP="0092186A">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D42752">
              <w:rPr>
                <w:rFonts w:cstheme="minorHAnsi"/>
                <w:sz w:val="18"/>
                <w:szCs w:val="18"/>
              </w:rPr>
              <w:t xml:space="preserve">   11.04</w:t>
            </w:r>
          </w:p>
        </w:tc>
        <w:tc>
          <w:tcPr>
            <w:tcW w:w="1111" w:type="dxa"/>
            <w:noWrap/>
            <w:hideMark/>
          </w:tcPr>
          <w:p w14:paraId="7E0CE816" w14:textId="77777777" w:rsidR="00835549" w:rsidRPr="00D42752" w:rsidRDefault="00835549" w:rsidP="0092186A">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D42752">
              <w:rPr>
                <w:rFonts w:cstheme="minorHAnsi"/>
                <w:sz w:val="18"/>
                <w:szCs w:val="18"/>
              </w:rPr>
              <w:t>80.70</w:t>
            </w:r>
          </w:p>
        </w:tc>
      </w:tr>
      <w:tr w:rsidR="00626F08" w:rsidRPr="00641A2C" w14:paraId="77495DF2" w14:textId="77777777" w:rsidTr="00290BE8">
        <w:trPr>
          <w:trHeight w:val="300"/>
        </w:trPr>
        <w:tc>
          <w:tcPr>
            <w:cnfStyle w:val="001000000000" w:firstRow="0" w:lastRow="0" w:firstColumn="1" w:lastColumn="0" w:oddVBand="0" w:evenVBand="0" w:oddHBand="0" w:evenHBand="0" w:firstRowFirstColumn="0" w:firstRowLastColumn="0" w:lastRowFirstColumn="0" w:lastRowLastColumn="0"/>
            <w:tcW w:w="1843" w:type="dxa"/>
            <w:noWrap/>
            <w:hideMark/>
          </w:tcPr>
          <w:p w14:paraId="718FC10C" w14:textId="77777777" w:rsidR="00835549" w:rsidRPr="00D42752" w:rsidRDefault="00835549" w:rsidP="0092186A">
            <w:pPr>
              <w:rPr>
                <w:rFonts w:cstheme="minorHAnsi"/>
                <w:b w:val="0"/>
                <w:sz w:val="18"/>
                <w:szCs w:val="18"/>
              </w:rPr>
            </w:pPr>
            <w:r w:rsidRPr="00D42752">
              <w:rPr>
                <w:rFonts w:cstheme="minorHAnsi"/>
                <w:b w:val="0"/>
                <w:sz w:val="18"/>
                <w:szCs w:val="18"/>
              </w:rPr>
              <w:t>Eastern Gambusia</w:t>
            </w:r>
          </w:p>
        </w:tc>
        <w:tc>
          <w:tcPr>
            <w:tcW w:w="1110" w:type="dxa"/>
            <w:noWrap/>
            <w:hideMark/>
          </w:tcPr>
          <w:p w14:paraId="32EDCAEB" w14:textId="77777777" w:rsidR="00835549" w:rsidRPr="00D42752" w:rsidRDefault="00835549" w:rsidP="0092186A">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D42752">
              <w:rPr>
                <w:rFonts w:cstheme="minorHAnsi"/>
                <w:sz w:val="18"/>
                <w:szCs w:val="18"/>
              </w:rPr>
              <w:t xml:space="preserve">      0.00</w:t>
            </w:r>
          </w:p>
        </w:tc>
        <w:tc>
          <w:tcPr>
            <w:tcW w:w="1110" w:type="dxa"/>
            <w:noWrap/>
            <w:hideMark/>
          </w:tcPr>
          <w:p w14:paraId="678E6007" w14:textId="77777777" w:rsidR="00835549" w:rsidRPr="00D42752" w:rsidRDefault="00835549" w:rsidP="0092186A">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D42752">
              <w:rPr>
                <w:rFonts w:cstheme="minorHAnsi"/>
                <w:sz w:val="18"/>
                <w:szCs w:val="18"/>
              </w:rPr>
              <w:t xml:space="preserve">      1.17</w:t>
            </w:r>
          </w:p>
        </w:tc>
        <w:tc>
          <w:tcPr>
            <w:tcW w:w="1111" w:type="dxa"/>
            <w:noWrap/>
            <w:hideMark/>
          </w:tcPr>
          <w:p w14:paraId="5C06D165" w14:textId="77777777" w:rsidR="00835549" w:rsidRPr="00D42752" w:rsidRDefault="00835549" w:rsidP="0092186A">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D42752">
              <w:rPr>
                <w:rFonts w:cstheme="minorHAnsi"/>
                <w:sz w:val="18"/>
                <w:szCs w:val="18"/>
              </w:rPr>
              <w:t xml:space="preserve">   8.57</w:t>
            </w:r>
          </w:p>
        </w:tc>
        <w:tc>
          <w:tcPr>
            <w:tcW w:w="1110" w:type="dxa"/>
            <w:noWrap/>
            <w:hideMark/>
          </w:tcPr>
          <w:p w14:paraId="0C9BFC44" w14:textId="77777777" w:rsidR="00835549" w:rsidRPr="00D42752" w:rsidRDefault="00835549" w:rsidP="0092186A">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D42752">
              <w:rPr>
                <w:rFonts w:cstheme="minorHAnsi"/>
                <w:sz w:val="18"/>
                <w:szCs w:val="18"/>
              </w:rPr>
              <w:t xml:space="preserve">   7.27</w:t>
            </w:r>
          </w:p>
        </w:tc>
        <w:tc>
          <w:tcPr>
            <w:tcW w:w="1110" w:type="dxa"/>
            <w:noWrap/>
            <w:hideMark/>
          </w:tcPr>
          <w:p w14:paraId="572977BF" w14:textId="77777777" w:rsidR="00835549" w:rsidRPr="00D42752" w:rsidRDefault="00835549" w:rsidP="0092186A">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D42752">
              <w:rPr>
                <w:rFonts w:cstheme="minorHAnsi"/>
                <w:sz w:val="18"/>
                <w:szCs w:val="18"/>
              </w:rPr>
              <w:t xml:space="preserve">   10.02</w:t>
            </w:r>
          </w:p>
        </w:tc>
        <w:tc>
          <w:tcPr>
            <w:tcW w:w="1111" w:type="dxa"/>
            <w:noWrap/>
            <w:hideMark/>
          </w:tcPr>
          <w:p w14:paraId="6CE3B952" w14:textId="77777777" w:rsidR="00835549" w:rsidRPr="00D42752" w:rsidRDefault="00835549" w:rsidP="0092186A">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D42752">
              <w:rPr>
                <w:rFonts w:cstheme="minorHAnsi"/>
                <w:sz w:val="18"/>
                <w:szCs w:val="18"/>
              </w:rPr>
              <w:t>90.72</w:t>
            </w:r>
          </w:p>
        </w:tc>
      </w:tr>
    </w:tbl>
    <w:p w14:paraId="752F3FC8" w14:textId="77777777" w:rsidR="00835549" w:rsidRDefault="00835549" w:rsidP="00D42752">
      <w:pPr>
        <w:spacing w:after="0"/>
        <w:rPr>
          <w:rFonts w:eastAsia="Times New Roman" w:cstheme="minorHAnsi"/>
          <w:color w:val="000000"/>
        </w:rPr>
      </w:pPr>
    </w:p>
    <w:p w14:paraId="46A39EB7" w14:textId="77777777" w:rsidR="00D42752" w:rsidRPr="00203D5B" w:rsidRDefault="00D42752" w:rsidP="00D42752">
      <w:pPr>
        <w:spacing w:after="0"/>
        <w:rPr>
          <w:rFonts w:eastAsia="Times New Roman" w:cstheme="minorHAnsi"/>
          <w:color w:val="000000"/>
        </w:rPr>
      </w:pPr>
      <w:r w:rsidRPr="00203D5B">
        <w:rPr>
          <w:rFonts w:eastAsia="Times New Roman" w:cstheme="minorHAnsi"/>
          <w:color w:val="000000"/>
        </w:rPr>
        <w:t>Groups 2017 &amp; 2019</w:t>
      </w:r>
    </w:p>
    <w:p w14:paraId="0E0CBADC" w14:textId="77777777" w:rsidR="00D42752" w:rsidRPr="00203D5B" w:rsidRDefault="00D42752" w:rsidP="00D42752">
      <w:pPr>
        <w:spacing w:after="0"/>
        <w:rPr>
          <w:rFonts w:eastAsia="Times New Roman" w:cstheme="minorHAnsi"/>
          <w:color w:val="000000"/>
        </w:rPr>
      </w:pPr>
      <w:r w:rsidRPr="00203D5B">
        <w:rPr>
          <w:rFonts w:eastAsia="Times New Roman" w:cstheme="minorHAnsi"/>
          <w:color w:val="000000"/>
        </w:rPr>
        <w:t>Average dissimilarity = 41.00</w:t>
      </w:r>
    </w:p>
    <w:tbl>
      <w:tblPr>
        <w:tblStyle w:val="GridTable5Dark-Accent11"/>
        <w:tblW w:w="8505" w:type="dxa"/>
        <w:tblLook w:val="04A0" w:firstRow="1" w:lastRow="0" w:firstColumn="1" w:lastColumn="0" w:noHBand="0" w:noVBand="1"/>
      </w:tblPr>
      <w:tblGrid>
        <w:gridCol w:w="1843"/>
        <w:gridCol w:w="1178"/>
        <w:gridCol w:w="1220"/>
        <w:gridCol w:w="960"/>
        <w:gridCol w:w="960"/>
        <w:gridCol w:w="1056"/>
        <w:gridCol w:w="1288"/>
      </w:tblGrid>
      <w:tr w:rsidR="00626F08" w:rsidRPr="00641A2C" w14:paraId="4F950762" w14:textId="77777777" w:rsidTr="00290BE8">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43" w:type="dxa"/>
            <w:vMerge w:val="restart"/>
            <w:noWrap/>
            <w:hideMark/>
          </w:tcPr>
          <w:p w14:paraId="19693E60" w14:textId="77777777" w:rsidR="00D42752" w:rsidRPr="00D42752" w:rsidRDefault="00D42752" w:rsidP="0092186A">
            <w:pPr>
              <w:jc w:val="center"/>
              <w:rPr>
                <w:rFonts w:cstheme="minorHAnsi"/>
                <w:b w:val="0"/>
                <w:sz w:val="18"/>
                <w:szCs w:val="18"/>
              </w:rPr>
            </w:pPr>
            <w:r w:rsidRPr="00D42752">
              <w:rPr>
                <w:rFonts w:cstheme="minorHAnsi"/>
                <w:b w:val="0"/>
                <w:sz w:val="18"/>
                <w:szCs w:val="18"/>
              </w:rPr>
              <w:t>Species</w:t>
            </w:r>
          </w:p>
        </w:tc>
        <w:tc>
          <w:tcPr>
            <w:tcW w:w="1178" w:type="dxa"/>
            <w:noWrap/>
            <w:hideMark/>
          </w:tcPr>
          <w:p w14:paraId="758AA20B" w14:textId="6B8F7B73" w:rsidR="00D42752" w:rsidRPr="00347E35" w:rsidRDefault="00D42752" w:rsidP="0092186A">
            <w:pPr>
              <w:cnfStyle w:val="100000000000" w:firstRow="1" w:lastRow="0" w:firstColumn="0" w:lastColumn="0" w:oddVBand="0" w:evenVBand="0" w:oddHBand="0" w:evenHBand="0" w:firstRowFirstColumn="0" w:firstRowLastColumn="0" w:lastRowFirstColumn="0" w:lastRowLastColumn="0"/>
              <w:rPr>
                <w:rFonts w:cstheme="minorHAnsi"/>
                <w:b w:val="0"/>
                <w:sz w:val="18"/>
                <w:szCs w:val="18"/>
              </w:rPr>
            </w:pPr>
            <w:r w:rsidRPr="00347E35">
              <w:rPr>
                <w:rFonts w:cstheme="minorHAnsi"/>
                <w:b w:val="0"/>
                <w:sz w:val="18"/>
                <w:szCs w:val="18"/>
              </w:rPr>
              <w:t xml:space="preserve">Group </w:t>
            </w:r>
            <w:r w:rsidRPr="00347E35">
              <w:rPr>
                <w:rFonts w:cstheme="minorHAnsi"/>
                <w:b w:val="0"/>
                <w:bCs w:val="0"/>
                <w:sz w:val="18"/>
                <w:szCs w:val="18"/>
              </w:rPr>
              <w:t>201</w:t>
            </w:r>
            <w:r w:rsidR="00347E35">
              <w:rPr>
                <w:rFonts w:cstheme="minorHAnsi"/>
                <w:b w:val="0"/>
                <w:bCs w:val="0"/>
                <w:sz w:val="18"/>
                <w:szCs w:val="18"/>
              </w:rPr>
              <w:t>7</w:t>
            </w:r>
          </w:p>
        </w:tc>
        <w:tc>
          <w:tcPr>
            <w:tcW w:w="1220" w:type="dxa"/>
            <w:noWrap/>
            <w:hideMark/>
          </w:tcPr>
          <w:p w14:paraId="62777089" w14:textId="14951CE7" w:rsidR="00D42752" w:rsidRPr="00347E35" w:rsidRDefault="00D42752" w:rsidP="0092186A">
            <w:pPr>
              <w:cnfStyle w:val="100000000000" w:firstRow="1" w:lastRow="0" w:firstColumn="0" w:lastColumn="0" w:oddVBand="0" w:evenVBand="0" w:oddHBand="0" w:evenHBand="0" w:firstRowFirstColumn="0" w:firstRowLastColumn="0" w:lastRowFirstColumn="0" w:lastRowLastColumn="0"/>
              <w:rPr>
                <w:rFonts w:cstheme="minorHAnsi"/>
                <w:b w:val="0"/>
                <w:sz w:val="18"/>
                <w:szCs w:val="18"/>
              </w:rPr>
            </w:pPr>
            <w:r w:rsidRPr="00347E35">
              <w:rPr>
                <w:rFonts w:cstheme="minorHAnsi"/>
                <w:b w:val="0"/>
                <w:sz w:val="18"/>
                <w:szCs w:val="18"/>
              </w:rPr>
              <w:t xml:space="preserve">Group </w:t>
            </w:r>
            <w:r w:rsidRPr="00347E35">
              <w:rPr>
                <w:rFonts w:cstheme="minorHAnsi"/>
                <w:b w:val="0"/>
                <w:bCs w:val="0"/>
                <w:sz w:val="18"/>
                <w:szCs w:val="18"/>
              </w:rPr>
              <w:t>201</w:t>
            </w:r>
            <w:r w:rsidR="00347E35">
              <w:rPr>
                <w:rFonts w:cstheme="minorHAnsi"/>
                <w:b w:val="0"/>
                <w:bCs w:val="0"/>
                <w:sz w:val="18"/>
                <w:szCs w:val="18"/>
              </w:rPr>
              <w:t>9</w:t>
            </w:r>
          </w:p>
        </w:tc>
        <w:tc>
          <w:tcPr>
            <w:tcW w:w="960" w:type="dxa"/>
            <w:noWrap/>
            <w:hideMark/>
          </w:tcPr>
          <w:p w14:paraId="1B253161" w14:textId="77777777" w:rsidR="00D42752" w:rsidRPr="00347E35" w:rsidRDefault="00D42752" w:rsidP="0092186A">
            <w:pPr>
              <w:cnfStyle w:val="100000000000" w:firstRow="1" w:lastRow="0" w:firstColumn="0" w:lastColumn="0" w:oddVBand="0" w:evenVBand="0" w:oddHBand="0" w:evenHBand="0" w:firstRowFirstColumn="0" w:firstRowLastColumn="0" w:lastRowFirstColumn="0" w:lastRowLastColumn="0"/>
              <w:rPr>
                <w:rFonts w:cstheme="minorHAnsi"/>
                <w:b w:val="0"/>
                <w:sz w:val="18"/>
                <w:szCs w:val="18"/>
              </w:rPr>
            </w:pPr>
            <w:r w:rsidRPr="00347E35">
              <w:rPr>
                <w:rFonts w:cstheme="minorHAnsi"/>
                <w:b w:val="0"/>
                <w:sz w:val="18"/>
                <w:szCs w:val="18"/>
              </w:rPr>
              <w:t xml:space="preserve">       </w:t>
            </w:r>
          </w:p>
        </w:tc>
        <w:tc>
          <w:tcPr>
            <w:tcW w:w="960" w:type="dxa"/>
            <w:noWrap/>
            <w:hideMark/>
          </w:tcPr>
          <w:p w14:paraId="7CE42882" w14:textId="77777777" w:rsidR="00D42752" w:rsidRPr="00347E35" w:rsidRDefault="00D42752" w:rsidP="0092186A">
            <w:pPr>
              <w:cnfStyle w:val="100000000000" w:firstRow="1" w:lastRow="0" w:firstColumn="0" w:lastColumn="0" w:oddVBand="0" w:evenVBand="0" w:oddHBand="0" w:evenHBand="0" w:firstRowFirstColumn="0" w:firstRowLastColumn="0" w:lastRowFirstColumn="0" w:lastRowLastColumn="0"/>
              <w:rPr>
                <w:rFonts w:cstheme="minorHAnsi"/>
                <w:b w:val="0"/>
                <w:sz w:val="18"/>
                <w:szCs w:val="18"/>
              </w:rPr>
            </w:pPr>
            <w:r w:rsidRPr="00347E35">
              <w:rPr>
                <w:rFonts w:cstheme="minorHAnsi"/>
                <w:b w:val="0"/>
                <w:sz w:val="18"/>
                <w:szCs w:val="18"/>
              </w:rPr>
              <w:t xml:space="preserve">       </w:t>
            </w:r>
          </w:p>
        </w:tc>
        <w:tc>
          <w:tcPr>
            <w:tcW w:w="1056" w:type="dxa"/>
            <w:noWrap/>
            <w:hideMark/>
          </w:tcPr>
          <w:p w14:paraId="57F2EE00" w14:textId="77777777" w:rsidR="00D42752" w:rsidRPr="00347E35" w:rsidRDefault="00D42752" w:rsidP="0092186A">
            <w:pPr>
              <w:cnfStyle w:val="100000000000" w:firstRow="1" w:lastRow="0" w:firstColumn="0" w:lastColumn="0" w:oddVBand="0" w:evenVBand="0" w:oddHBand="0" w:evenHBand="0" w:firstRowFirstColumn="0" w:firstRowLastColumn="0" w:lastRowFirstColumn="0" w:lastRowLastColumn="0"/>
              <w:rPr>
                <w:rFonts w:cstheme="minorHAnsi"/>
                <w:b w:val="0"/>
                <w:sz w:val="18"/>
                <w:szCs w:val="18"/>
              </w:rPr>
            </w:pPr>
            <w:r w:rsidRPr="00347E35">
              <w:rPr>
                <w:rFonts w:cstheme="minorHAnsi"/>
                <w:b w:val="0"/>
                <w:sz w:val="18"/>
                <w:szCs w:val="18"/>
              </w:rPr>
              <w:t xml:space="preserve">        </w:t>
            </w:r>
          </w:p>
        </w:tc>
        <w:tc>
          <w:tcPr>
            <w:tcW w:w="1288" w:type="dxa"/>
            <w:noWrap/>
            <w:hideMark/>
          </w:tcPr>
          <w:p w14:paraId="1DA149B3" w14:textId="77777777" w:rsidR="00D42752" w:rsidRPr="00347E35" w:rsidRDefault="00D42752" w:rsidP="0092186A">
            <w:pPr>
              <w:cnfStyle w:val="100000000000" w:firstRow="1" w:lastRow="0" w:firstColumn="0" w:lastColumn="0" w:oddVBand="0" w:evenVBand="0" w:oddHBand="0" w:evenHBand="0" w:firstRowFirstColumn="0" w:firstRowLastColumn="0" w:lastRowFirstColumn="0" w:lastRowLastColumn="0"/>
              <w:rPr>
                <w:rFonts w:cstheme="minorHAnsi"/>
                <w:b w:val="0"/>
                <w:sz w:val="18"/>
                <w:szCs w:val="18"/>
              </w:rPr>
            </w:pPr>
            <w:r w:rsidRPr="00347E35">
              <w:rPr>
                <w:rFonts w:cstheme="minorHAnsi"/>
                <w:b w:val="0"/>
                <w:sz w:val="18"/>
                <w:szCs w:val="18"/>
              </w:rPr>
              <w:t xml:space="preserve">      </w:t>
            </w:r>
          </w:p>
        </w:tc>
      </w:tr>
      <w:tr w:rsidR="00626F08" w:rsidRPr="00641A2C" w14:paraId="0DA5E391" w14:textId="77777777" w:rsidTr="00290BE8">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843" w:type="dxa"/>
            <w:vMerge/>
            <w:hideMark/>
          </w:tcPr>
          <w:p w14:paraId="23490CA6" w14:textId="77777777" w:rsidR="00D42752" w:rsidRPr="00D42752" w:rsidRDefault="00D42752" w:rsidP="0092186A">
            <w:pPr>
              <w:rPr>
                <w:rFonts w:cstheme="minorHAnsi"/>
                <w:b w:val="0"/>
                <w:sz w:val="18"/>
                <w:szCs w:val="18"/>
              </w:rPr>
            </w:pPr>
          </w:p>
        </w:tc>
        <w:tc>
          <w:tcPr>
            <w:tcW w:w="1178" w:type="dxa"/>
            <w:noWrap/>
            <w:hideMark/>
          </w:tcPr>
          <w:p w14:paraId="4477122C" w14:textId="77777777" w:rsidR="00D42752" w:rsidRPr="00D42752" w:rsidRDefault="00D42752" w:rsidP="0092186A">
            <w:pPr>
              <w:cnfStyle w:val="000000100000" w:firstRow="0" w:lastRow="0" w:firstColumn="0" w:lastColumn="0" w:oddVBand="0" w:evenVBand="0" w:oddHBand="1" w:evenHBand="0" w:firstRowFirstColumn="0" w:firstRowLastColumn="0" w:lastRowFirstColumn="0" w:lastRowLastColumn="0"/>
              <w:rPr>
                <w:rFonts w:cstheme="minorHAnsi"/>
                <w:b/>
                <w:color w:val="FFFFFF"/>
                <w:sz w:val="18"/>
                <w:szCs w:val="18"/>
              </w:rPr>
            </w:pPr>
            <w:r w:rsidRPr="00D42752">
              <w:rPr>
                <w:rFonts w:cstheme="minorHAnsi"/>
                <w:b/>
                <w:color w:val="FFFFFF"/>
                <w:sz w:val="18"/>
                <w:szCs w:val="18"/>
              </w:rPr>
              <w:t>Av.Abund</w:t>
            </w:r>
          </w:p>
        </w:tc>
        <w:tc>
          <w:tcPr>
            <w:tcW w:w="1220" w:type="dxa"/>
            <w:noWrap/>
            <w:hideMark/>
          </w:tcPr>
          <w:p w14:paraId="270101F8" w14:textId="3EEC60C6" w:rsidR="00D42752" w:rsidRPr="00D42752" w:rsidRDefault="00D42752" w:rsidP="0092186A">
            <w:pPr>
              <w:cnfStyle w:val="000000100000" w:firstRow="0" w:lastRow="0" w:firstColumn="0" w:lastColumn="0" w:oddVBand="0" w:evenVBand="0" w:oddHBand="1" w:evenHBand="0" w:firstRowFirstColumn="0" w:firstRowLastColumn="0" w:lastRowFirstColumn="0" w:lastRowLastColumn="0"/>
              <w:rPr>
                <w:rFonts w:cstheme="minorHAnsi"/>
                <w:b/>
                <w:color w:val="FFFFFF"/>
                <w:sz w:val="18"/>
                <w:szCs w:val="18"/>
              </w:rPr>
            </w:pPr>
            <w:r w:rsidRPr="00D42752">
              <w:rPr>
                <w:rFonts w:cstheme="minorHAnsi"/>
                <w:b/>
                <w:color w:val="FFFFFF"/>
                <w:sz w:val="18"/>
                <w:szCs w:val="18"/>
              </w:rPr>
              <w:t>Av.Abund</w:t>
            </w:r>
          </w:p>
        </w:tc>
        <w:tc>
          <w:tcPr>
            <w:tcW w:w="960" w:type="dxa"/>
            <w:noWrap/>
            <w:hideMark/>
          </w:tcPr>
          <w:p w14:paraId="6CB554B8" w14:textId="77777777" w:rsidR="00D42752" w:rsidRPr="00D42752" w:rsidRDefault="00D42752" w:rsidP="0092186A">
            <w:pPr>
              <w:cnfStyle w:val="000000100000" w:firstRow="0" w:lastRow="0" w:firstColumn="0" w:lastColumn="0" w:oddVBand="0" w:evenVBand="0" w:oddHBand="1" w:evenHBand="0" w:firstRowFirstColumn="0" w:firstRowLastColumn="0" w:lastRowFirstColumn="0" w:lastRowLastColumn="0"/>
              <w:rPr>
                <w:rFonts w:cstheme="minorHAnsi"/>
                <w:b/>
                <w:color w:val="FFFFFF"/>
                <w:sz w:val="18"/>
                <w:szCs w:val="18"/>
              </w:rPr>
            </w:pPr>
            <w:r w:rsidRPr="00D42752">
              <w:rPr>
                <w:rFonts w:cstheme="minorHAnsi"/>
                <w:b/>
                <w:color w:val="FFFFFF"/>
                <w:sz w:val="18"/>
                <w:szCs w:val="18"/>
              </w:rPr>
              <w:t>Av.Diss</w:t>
            </w:r>
          </w:p>
        </w:tc>
        <w:tc>
          <w:tcPr>
            <w:tcW w:w="960" w:type="dxa"/>
            <w:noWrap/>
            <w:hideMark/>
          </w:tcPr>
          <w:p w14:paraId="037FF795" w14:textId="77777777" w:rsidR="00D42752" w:rsidRPr="00D42752" w:rsidRDefault="00D42752" w:rsidP="0092186A">
            <w:pPr>
              <w:cnfStyle w:val="000000100000" w:firstRow="0" w:lastRow="0" w:firstColumn="0" w:lastColumn="0" w:oddVBand="0" w:evenVBand="0" w:oddHBand="1" w:evenHBand="0" w:firstRowFirstColumn="0" w:firstRowLastColumn="0" w:lastRowFirstColumn="0" w:lastRowLastColumn="0"/>
              <w:rPr>
                <w:rFonts w:cstheme="minorHAnsi"/>
                <w:b/>
                <w:color w:val="FFFFFF"/>
                <w:sz w:val="18"/>
                <w:szCs w:val="18"/>
              </w:rPr>
            </w:pPr>
            <w:r w:rsidRPr="00D42752">
              <w:rPr>
                <w:rFonts w:cstheme="minorHAnsi"/>
                <w:b/>
                <w:color w:val="FFFFFF"/>
                <w:sz w:val="18"/>
                <w:szCs w:val="18"/>
              </w:rPr>
              <w:t>Diss/SD</w:t>
            </w:r>
          </w:p>
        </w:tc>
        <w:tc>
          <w:tcPr>
            <w:tcW w:w="1056" w:type="dxa"/>
            <w:noWrap/>
            <w:hideMark/>
          </w:tcPr>
          <w:p w14:paraId="5F49AF6C" w14:textId="77777777" w:rsidR="00D42752" w:rsidRPr="00D42752" w:rsidRDefault="00D42752" w:rsidP="0092186A">
            <w:pPr>
              <w:cnfStyle w:val="000000100000" w:firstRow="0" w:lastRow="0" w:firstColumn="0" w:lastColumn="0" w:oddVBand="0" w:evenVBand="0" w:oddHBand="1" w:evenHBand="0" w:firstRowFirstColumn="0" w:firstRowLastColumn="0" w:lastRowFirstColumn="0" w:lastRowLastColumn="0"/>
              <w:rPr>
                <w:rFonts w:cstheme="minorHAnsi"/>
                <w:b/>
                <w:color w:val="FFFFFF"/>
                <w:sz w:val="18"/>
                <w:szCs w:val="18"/>
              </w:rPr>
            </w:pPr>
            <w:r w:rsidRPr="00D42752">
              <w:rPr>
                <w:rFonts w:cstheme="minorHAnsi"/>
                <w:b/>
                <w:color w:val="FFFFFF"/>
                <w:sz w:val="18"/>
                <w:szCs w:val="18"/>
              </w:rPr>
              <w:t>Contrib%</w:t>
            </w:r>
          </w:p>
        </w:tc>
        <w:tc>
          <w:tcPr>
            <w:tcW w:w="1288" w:type="dxa"/>
            <w:noWrap/>
            <w:hideMark/>
          </w:tcPr>
          <w:p w14:paraId="28DBA717" w14:textId="77777777" w:rsidR="00D42752" w:rsidRPr="00D42752" w:rsidRDefault="00D42752" w:rsidP="0092186A">
            <w:pPr>
              <w:cnfStyle w:val="000000100000" w:firstRow="0" w:lastRow="0" w:firstColumn="0" w:lastColumn="0" w:oddVBand="0" w:evenVBand="0" w:oddHBand="1" w:evenHBand="0" w:firstRowFirstColumn="0" w:firstRowLastColumn="0" w:lastRowFirstColumn="0" w:lastRowLastColumn="0"/>
              <w:rPr>
                <w:rFonts w:cstheme="minorHAnsi"/>
                <w:b/>
                <w:color w:val="FFFFFF"/>
                <w:sz w:val="18"/>
                <w:szCs w:val="18"/>
              </w:rPr>
            </w:pPr>
            <w:r w:rsidRPr="00D42752">
              <w:rPr>
                <w:rFonts w:cstheme="minorHAnsi"/>
                <w:b/>
                <w:color w:val="FFFFFF"/>
                <w:sz w:val="18"/>
                <w:szCs w:val="18"/>
              </w:rPr>
              <w:t xml:space="preserve"> Cum.%</w:t>
            </w:r>
          </w:p>
        </w:tc>
      </w:tr>
      <w:tr w:rsidR="00626F08" w:rsidRPr="00641A2C" w14:paraId="0CE1D5CE" w14:textId="77777777" w:rsidTr="00290BE8">
        <w:trPr>
          <w:trHeight w:val="315"/>
        </w:trPr>
        <w:tc>
          <w:tcPr>
            <w:cnfStyle w:val="001000000000" w:firstRow="0" w:lastRow="0" w:firstColumn="1" w:lastColumn="0" w:oddVBand="0" w:evenVBand="0" w:oddHBand="0" w:evenHBand="0" w:firstRowFirstColumn="0" w:firstRowLastColumn="0" w:lastRowFirstColumn="0" w:lastRowLastColumn="0"/>
            <w:tcW w:w="1843" w:type="dxa"/>
            <w:noWrap/>
            <w:hideMark/>
          </w:tcPr>
          <w:p w14:paraId="3017ECB8" w14:textId="77777777" w:rsidR="00D42752" w:rsidRPr="00D42752" w:rsidRDefault="00D42752" w:rsidP="0092186A">
            <w:pPr>
              <w:rPr>
                <w:rFonts w:cstheme="minorHAnsi"/>
                <w:b w:val="0"/>
                <w:sz w:val="18"/>
                <w:szCs w:val="18"/>
              </w:rPr>
            </w:pPr>
            <w:r w:rsidRPr="00D42752">
              <w:rPr>
                <w:rFonts w:cstheme="minorHAnsi"/>
                <w:b w:val="0"/>
                <w:sz w:val="18"/>
                <w:szCs w:val="18"/>
              </w:rPr>
              <w:t>Australian smelt</w:t>
            </w:r>
          </w:p>
        </w:tc>
        <w:tc>
          <w:tcPr>
            <w:tcW w:w="1178" w:type="dxa"/>
            <w:noWrap/>
            <w:hideMark/>
          </w:tcPr>
          <w:p w14:paraId="20E12DC8" w14:textId="77777777" w:rsidR="00D42752" w:rsidRPr="00D42752" w:rsidRDefault="00D42752" w:rsidP="0092186A">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D42752">
              <w:rPr>
                <w:rFonts w:cstheme="minorHAnsi"/>
                <w:sz w:val="18"/>
                <w:szCs w:val="18"/>
              </w:rPr>
              <w:t xml:space="preserve">      5.44</w:t>
            </w:r>
          </w:p>
        </w:tc>
        <w:tc>
          <w:tcPr>
            <w:tcW w:w="1220" w:type="dxa"/>
            <w:noWrap/>
            <w:hideMark/>
          </w:tcPr>
          <w:p w14:paraId="79A60A73" w14:textId="77777777" w:rsidR="00D42752" w:rsidRPr="00D42752" w:rsidRDefault="00D42752" w:rsidP="0092186A">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D42752">
              <w:rPr>
                <w:rFonts w:cstheme="minorHAnsi"/>
                <w:sz w:val="18"/>
                <w:szCs w:val="18"/>
              </w:rPr>
              <w:t xml:space="preserve">      1.81</w:t>
            </w:r>
          </w:p>
        </w:tc>
        <w:tc>
          <w:tcPr>
            <w:tcW w:w="960" w:type="dxa"/>
            <w:noWrap/>
            <w:hideMark/>
          </w:tcPr>
          <w:p w14:paraId="71EBD1D7" w14:textId="77777777" w:rsidR="00D42752" w:rsidRPr="00D42752" w:rsidRDefault="00D42752" w:rsidP="0092186A">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D42752">
              <w:rPr>
                <w:rFonts w:cstheme="minorHAnsi"/>
                <w:sz w:val="18"/>
                <w:szCs w:val="18"/>
              </w:rPr>
              <w:t xml:space="preserve">  14.72</w:t>
            </w:r>
          </w:p>
        </w:tc>
        <w:tc>
          <w:tcPr>
            <w:tcW w:w="960" w:type="dxa"/>
            <w:noWrap/>
            <w:hideMark/>
          </w:tcPr>
          <w:p w14:paraId="7EDE0CE1" w14:textId="77777777" w:rsidR="00D42752" w:rsidRPr="00D42752" w:rsidRDefault="00D42752" w:rsidP="0092186A">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D42752">
              <w:rPr>
                <w:rFonts w:cstheme="minorHAnsi"/>
                <w:sz w:val="18"/>
                <w:szCs w:val="18"/>
              </w:rPr>
              <w:t xml:space="preserve">   4.01</w:t>
            </w:r>
          </w:p>
        </w:tc>
        <w:tc>
          <w:tcPr>
            <w:tcW w:w="1056" w:type="dxa"/>
            <w:noWrap/>
            <w:hideMark/>
          </w:tcPr>
          <w:p w14:paraId="27A1039C" w14:textId="77777777" w:rsidR="00D42752" w:rsidRPr="00D42752" w:rsidRDefault="00D42752" w:rsidP="0092186A">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D42752">
              <w:rPr>
                <w:rFonts w:cstheme="minorHAnsi"/>
                <w:sz w:val="18"/>
                <w:szCs w:val="18"/>
              </w:rPr>
              <w:t xml:space="preserve">   35.90</w:t>
            </w:r>
          </w:p>
        </w:tc>
        <w:tc>
          <w:tcPr>
            <w:tcW w:w="1288" w:type="dxa"/>
            <w:noWrap/>
            <w:hideMark/>
          </w:tcPr>
          <w:p w14:paraId="6714327D" w14:textId="77777777" w:rsidR="00D42752" w:rsidRPr="00D42752" w:rsidRDefault="00D42752" w:rsidP="0092186A">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D42752">
              <w:rPr>
                <w:rFonts w:cstheme="minorHAnsi"/>
                <w:sz w:val="18"/>
                <w:szCs w:val="18"/>
              </w:rPr>
              <w:t>35.90</w:t>
            </w:r>
          </w:p>
        </w:tc>
      </w:tr>
      <w:tr w:rsidR="00626F08" w:rsidRPr="00641A2C" w14:paraId="63E1FCA3" w14:textId="77777777" w:rsidTr="00290BE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43" w:type="dxa"/>
            <w:noWrap/>
            <w:hideMark/>
          </w:tcPr>
          <w:p w14:paraId="4ED404FF" w14:textId="77777777" w:rsidR="00D42752" w:rsidRPr="00D42752" w:rsidRDefault="00D42752" w:rsidP="0092186A">
            <w:pPr>
              <w:rPr>
                <w:rFonts w:cstheme="minorHAnsi"/>
                <w:b w:val="0"/>
                <w:sz w:val="18"/>
                <w:szCs w:val="18"/>
              </w:rPr>
            </w:pPr>
            <w:r w:rsidRPr="00D42752">
              <w:rPr>
                <w:rFonts w:cstheme="minorHAnsi"/>
                <w:b w:val="0"/>
                <w:sz w:val="18"/>
                <w:szCs w:val="18"/>
              </w:rPr>
              <w:t>Murray cod</w:t>
            </w:r>
          </w:p>
        </w:tc>
        <w:tc>
          <w:tcPr>
            <w:tcW w:w="1178" w:type="dxa"/>
            <w:noWrap/>
            <w:hideMark/>
          </w:tcPr>
          <w:p w14:paraId="36D07737" w14:textId="77777777" w:rsidR="00D42752" w:rsidRPr="00D42752" w:rsidRDefault="00D42752" w:rsidP="0092186A">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D42752">
              <w:rPr>
                <w:rFonts w:cstheme="minorHAnsi"/>
                <w:sz w:val="18"/>
                <w:szCs w:val="18"/>
              </w:rPr>
              <w:t xml:space="preserve">      1.84</w:t>
            </w:r>
          </w:p>
        </w:tc>
        <w:tc>
          <w:tcPr>
            <w:tcW w:w="1220" w:type="dxa"/>
            <w:noWrap/>
            <w:hideMark/>
          </w:tcPr>
          <w:p w14:paraId="767A44E1" w14:textId="77777777" w:rsidR="00D42752" w:rsidRPr="00D42752" w:rsidRDefault="00D42752" w:rsidP="0092186A">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D42752">
              <w:rPr>
                <w:rFonts w:cstheme="minorHAnsi"/>
                <w:sz w:val="18"/>
                <w:szCs w:val="18"/>
              </w:rPr>
              <w:t xml:space="preserve">      4.23</w:t>
            </w:r>
          </w:p>
        </w:tc>
        <w:tc>
          <w:tcPr>
            <w:tcW w:w="960" w:type="dxa"/>
            <w:noWrap/>
            <w:hideMark/>
          </w:tcPr>
          <w:p w14:paraId="4BB16C04" w14:textId="77777777" w:rsidR="00D42752" w:rsidRPr="00D42752" w:rsidRDefault="00D42752" w:rsidP="0092186A">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D42752">
              <w:rPr>
                <w:rFonts w:cstheme="minorHAnsi"/>
                <w:sz w:val="18"/>
                <w:szCs w:val="18"/>
              </w:rPr>
              <w:t xml:space="preserve">   9.58</w:t>
            </w:r>
          </w:p>
        </w:tc>
        <w:tc>
          <w:tcPr>
            <w:tcW w:w="960" w:type="dxa"/>
            <w:noWrap/>
            <w:hideMark/>
          </w:tcPr>
          <w:p w14:paraId="7089AE17" w14:textId="77777777" w:rsidR="00D42752" w:rsidRPr="00D42752" w:rsidRDefault="00D42752" w:rsidP="0092186A">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D42752">
              <w:rPr>
                <w:rFonts w:cstheme="minorHAnsi"/>
                <w:sz w:val="18"/>
                <w:szCs w:val="18"/>
              </w:rPr>
              <w:t xml:space="preserve">   2.89</w:t>
            </w:r>
          </w:p>
        </w:tc>
        <w:tc>
          <w:tcPr>
            <w:tcW w:w="1056" w:type="dxa"/>
            <w:noWrap/>
            <w:hideMark/>
          </w:tcPr>
          <w:p w14:paraId="6CE8A3FC" w14:textId="77777777" w:rsidR="00D42752" w:rsidRPr="00D42752" w:rsidRDefault="00D42752" w:rsidP="0092186A">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D42752">
              <w:rPr>
                <w:rFonts w:cstheme="minorHAnsi"/>
                <w:sz w:val="18"/>
                <w:szCs w:val="18"/>
              </w:rPr>
              <w:t xml:space="preserve">   23.36</w:t>
            </w:r>
          </w:p>
        </w:tc>
        <w:tc>
          <w:tcPr>
            <w:tcW w:w="1288" w:type="dxa"/>
            <w:noWrap/>
            <w:hideMark/>
          </w:tcPr>
          <w:p w14:paraId="33E7EFA9" w14:textId="77777777" w:rsidR="00D42752" w:rsidRPr="00D42752" w:rsidRDefault="00D42752" w:rsidP="0092186A">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D42752">
              <w:rPr>
                <w:rFonts w:cstheme="minorHAnsi"/>
                <w:sz w:val="18"/>
                <w:szCs w:val="18"/>
              </w:rPr>
              <w:t>59.26</w:t>
            </w:r>
          </w:p>
        </w:tc>
      </w:tr>
      <w:tr w:rsidR="00626F08" w:rsidRPr="00641A2C" w14:paraId="7F36B6D7" w14:textId="77777777" w:rsidTr="00290BE8">
        <w:trPr>
          <w:trHeight w:val="300"/>
        </w:trPr>
        <w:tc>
          <w:tcPr>
            <w:cnfStyle w:val="001000000000" w:firstRow="0" w:lastRow="0" w:firstColumn="1" w:lastColumn="0" w:oddVBand="0" w:evenVBand="0" w:oddHBand="0" w:evenHBand="0" w:firstRowFirstColumn="0" w:firstRowLastColumn="0" w:lastRowFirstColumn="0" w:lastRowLastColumn="0"/>
            <w:tcW w:w="1843" w:type="dxa"/>
            <w:noWrap/>
            <w:hideMark/>
          </w:tcPr>
          <w:p w14:paraId="6FA5D5AC" w14:textId="77777777" w:rsidR="00D42752" w:rsidRPr="00D42752" w:rsidRDefault="00D42752" w:rsidP="0092186A">
            <w:pPr>
              <w:rPr>
                <w:rFonts w:cstheme="minorHAnsi"/>
                <w:b w:val="0"/>
                <w:sz w:val="18"/>
                <w:szCs w:val="18"/>
              </w:rPr>
            </w:pPr>
            <w:r w:rsidRPr="00D42752">
              <w:rPr>
                <w:rFonts w:cstheme="minorHAnsi"/>
                <w:b w:val="0"/>
                <w:sz w:val="18"/>
                <w:szCs w:val="18"/>
              </w:rPr>
              <w:t>Common carp</w:t>
            </w:r>
          </w:p>
        </w:tc>
        <w:tc>
          <w:tcPr>
            <w:tcW w:w="1178" w:type="dxa"/>
            <w:noWrap/>
            <w:hideMark/>
          </w:tcPr>
          <w:p w14:paraId="48032D3B" w14:textId="77777777" w:rsidR="00D42752" w:rsidRPr="00D42752" w:rsidRDefault="00D42752" w:rsidP="0092186A">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D42752">
              <w:rPr>
                <w:rFonts w:cstheme="minorHAnsi"/>
                <w:sz w:val="18"/>
                <w:szCs w:val="18"/>
              </w:rPr>
              <w:t xml:space="preserve">      2.46</w:t>
            </w:r>
          </w:p>
        </w:tc>
        <w:tc>
          <w:tcPr>
            <w:tcW w:w="1220" w:type="dxa"/>
            <w:noWrap/>
            <w:hideMark/>
          </w:tcPr>
          <w:p w14:paraId="3CEB131D" w14:textId="77777777" w:rsidR="00D42752" w:rsidRPr="00D42752" w:rsidRDefault="00D42752" w:rsidP="0092186A">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D42752">
              <w:rPr>
                <w:rFonts w:cstheme="minorHAnsi"/>
                <w:sz w:val="18"/>
                <w:szCs w:val="18"/>
              </w:rPr>
              <w:t xml:space="preserve">      1.08</w:t>
            </w:r>
          </w:p>
        </w:tc>
        <w:tc>
          <w:tcPr>
            <w:tcW w:w="960" w:type="dxa"/>
            <w:noWrap/>
            <w:hideMark/>
          </w:tcPr>
          <w:p w14:paraId="214921D8" w14:textId="77777777" w:rsidR="00D42752" w:rsidRPr="00D42752" w:rsidRDefault="00D42752" w:rsidP="0092186A">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D42752">
              <w:rPr>
                <w:rFonts w:cstheme="minorHAnsi"/>
                <w:sz w:val="18"/>
                <w:szCs w:val="18"/>
              </w:rPr>
              <w:t xml:space="preserve">   6.27</w:t>
            </w:r>
          </w:p>
        </w:tc>
        <w:tc>
          <w:tcPr>
            <w:tcW w:w="960" w:type="dxa"/>
            <w:noWrap/>
            <w:hideMark/>
          </w:tcPr>
          <w:p w14:paraId="0DA41AF0" w14:textId="77777777" w:rsidR="00D42752" w:rsidRPr="00D42752" w:rsidRDefault="00D42752" w:rsidP="0092186A">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D42752">
              <w:rPr>
                <w:rFonts w:cstheme="minorHAnsi"/>
                <w:sz w:val="18"/>
                <w:szCs w:val="18"/>
              </w:rPr>
              <w:t xml:space="preserve">   1.21</w:t>
            </w:r>
          </w:p>
        </w:tc>
        <w:tc>
          <w:tcPr>
            <w:tcW w:w="1056" w:type="dxa"/>
            <w:noWrap/>
            <w:hideMark/>
          </w:tcPr>
          <w:p w14:paraId="6BAA16E4" w14:textId="77777777" w:rsidR="00D42752" w:rsidRPr="00D42752" w:rsidRDefault="00D42752" w:rsidP="0092186A">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D42752">
              <w:rPr>
                <w:rFonts w:cstheme="minorHAnsi"/>
                <w:sz w:val="18"/>
                <w:szCs w:val="18"/>
              </w:rPr>
              <w:t xml:space="preserve">   15.29</w:t>
            </w:r>
          </w:p>
        </w:tc>
        <w:tc>
          <w:tcPr>
            <w:tcW w:w="1288" w:type="dxa"/>
            <w:noWrap/>
            <w:hideMark/>
          </w:tcPr>
          <w:p w14:paraId="773D2162" w14:textId="77777777" w:rsidR="00D42752" w:rsidRPr="00D42752" w:rsidRDefault="00D42752" w:rsidP="0092186A">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D42752">
              <w:rPr>
                <w:rFonts w:cstheme="minorHAnsi"/>
                <w:sz w:val="18"/>
                <w:szCs w:val="18"/>
              </w:rPr>
              <w:t>74.55</w:t>
            </w:r>
          </w:p>
        </w:tc>
      </w:tr>
      <w:tr w:rsidR="00626F08" w:rsidRPr="00641A2C" w14:paraId="66043ADF" w14:textId="77777777" w:rsidTr="00290BE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43" w:type="dxa"/>
            <w:noWrap/>
            <w:hideMark/>
          </w:tcPr>
          <w:p w14:paraId="71115B40" w14:textId="77777777" w:rsidR="00D42752" w:rsidRPr="00D42752" w:rsidRDefault="00D42752" w:rsidP="0092186A">
            <w:pPr>
              <w:rPr>
                <w:rFonts w:cstheme="minorHAnsi"/>
                <w:b w:val="0"/>
                <w:sz w:val="18"/>
                <w:szCs w:val="18"/>
              </w:rPr>
            </w:pPr>
            <w:r w:rsidRPr="00D42752">
              <w:rPr>
                <w:rFonts w:cstheme="minorHAnsi"/>
                <w:b w:val="0"/>
                <w:sz w:val="18"/>
                <w:szCs w:val="18"/>
              </w:rPr>
              <w:t>Flatheaded gudgeon</w:t>
            </w:r>
          </w:p>
        </w:tc>
        <w:tc>
          <w:tcPr>
            <w:tcW w:w="1178" w:type="dxa"/>
            <w:noWrap/>
            <w:hideMark/>
          </w:tcPr>
          <w:p w14:paraId="41E69DE9" w14:textId="77777777" w:rsidR="00D42752" w:rsidRPr="00D42752" w:rsidRDefault="00D42752" w:rsidP="0092186A">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D42752">
              <w:rPr>
                <w:rFonts w:cstheme="minorHAnsi"/>
                <w:sz w:val="18"/>
                <w:szCs w:val="18"/>
              </w:rPr>
              <w:t xml:space="preserve">      2.44</w:t>
            </w:r>
          </w:p>
        </w:tc>
        <w:tc>
          <w:tcPr>
            <w:tcW w:w="1220" w:type="dxa"/>
            <w:noWrap/>
            <w:hideMark/>
          </w:tcPr>
          <w:p w14:paraId="4744D0A1" w14:textId="77777777" w:rsidR="00D42752" w:rsidRPr="00D42752" w:rsidRDefault="00D42752" w:rsidP="0092186A">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D42752">
              <w:rPr>
                <w:rFonts w:cstheme="minorHAnsi"/>
                <w:sz w:val="18"/>
                <w:szCs w:val="18"/>
              </w:rPr>
              <w:t xml:space="preserve">      1.28</w:t>
            </w:r>
          </w:p>
        </w:tc>
        <w:tc>
          <w:tcPr>
            <w:tcW w:w="960" w:type="dxa"/>
            <w:noWrap/>
            <w:hideMark/>
          </w:tcPr>
          <w:p w14:paraId="36049A4A" w14:textId="77777777" w:rsidR="00D42752" w:rsidRPr="00D42752" w:rsidRDefault="00D42752" w:rsidP="0092186A">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D42752">
              <w:rPr>
                <w:rFonts w:cstheme="minorHAnsi"/>
                <w:sz w:val="18"/>
                <w:szCs w:val="18"/>
              </w:rPr>
              <w:t xml:space="preserve">   4.75</w:t>
            </w:r>
          </w:p>
        </w:tc>
        <w:tc>
          <w:tcPr>
            <w:tcW w:w="960" w:type="dxa"/>
            <w:noWrap/>
            <w:hideMark/>
          </w:tcPr>
          <w:p w14:paraId="699FCEA4" w14:textId="77777777" w:rsidR="00D42752" w:rsidRPr="00D42752" w:rsidRDefault="00D42752" w:rsidP="0092186A">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D42752">
              <w:rPr>
                <w:rFonts w:cstheme="minorHAnsi"/>
                <w:sz w:val="18"/>
                <w:szCs w:val="18"/>
              </w:rPr>
              <w:t xml:space="preserve">   3.48</w:t>
            </w:r>
          </w:p>
        </w:tc>
        <w:tc>
          <w:tcPr>
            <w:tcW w:w="1056" w:type="dxa"/>
            <w:noWrap/>
            <w:hideMark/>
          </w:tcPr>
          <w:p w14:paraId="32C7478A" w14:textId="77777777" w:rsidR="00D42752" w:rsidRPr="00D42752" w:rsidRDefault="00D42752" w:rsidP="0092186A">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D42752">
              <w:rPr>
                <w:rFonts w:cstheme="minorHAnsi"/>
                <w:sz w:val="18"/>
                <w:szCs w:val="18"/>
              </w:rPr>
              <w:t xml:space="preserve">   11.59</w:t>
            </w:r>
          </w:p>
        </w:tc>
        <w:tc>
          <w:tcPr>
            <w:tcW w:w="1288" w:type="dxa"/>
            <w:noWrap/>
            <w:hideMark/>
          </w:tcPr>
          <w:p w14:paraId="22104A6F" w14:textId="77777777" w:rsidR="00D42752" w:rsidRPr="00D42752" w:rsidRDefault="00D42752" w:rsidP="0092186A">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D42752">
              <w:rPr>
                <w:rFonts w:cstheme="minorHAnsi"/>
                <w:sz w:val="18"/>
                <w:szCs w:val="18"/>
              </w:rPr>
              <w:t>86.14</w:t>
            </w:r>
          </w:p>
        </w:tc>
      </w:tr>
      <w:tr w:rsidR="00626F08" w:rsidRPr="00641A2C" w14:paraId="45F261CD" w14:textId="77777777" w:rsidTr="00290BE8">
        <w:trPr>
          <w:trHeight w:val="300"/>
        </w:trPr>
        <w:tc>
          <w:tcPr>
            <w:cnfStyle w:val="001000000000" w:firstRow="0" w:lastRow="0" w:firstColumn="1" w:lastColumn="0" w:oddVBand="0" w:evenVBand="0" w:oddHBand="0" w:evenHBand="0" w:firstRowFirstColumn="0" w:firstRowLastColumn="0" w:lastRowFirstColumn="0" w:lastRowLastColumn="0"/>
            <w:tcW w:w="1843" w:type="dxa"/>
            <w:noWrap/>
            <w:hideMark/>
          </w:tcPr>
          <w:p w14:paraId="4B535FD7" w14:textId="77777777" w:rsidR="00D42752" w:rsidRPr="00D42752" w:rsidRDefault="00D42752" w:rsidP="0092186A">
            <w:pPr>
              <w:rPr>
                <w:rFonts w:cstheme="minorHAnsi"/>
                <w:b w:val="0"/>
                <w:sz w:val="18"/>
                <w:szCs w:val="18"/>
              </w:rPr>
            </w:pPr>
            <w:r w:rsidRPr="00D42752">
              <w:rPr>
                <w:rFonts w:cstheme="minorHAnsi"/>
                <w:b w:val="0"/>
                <w:sz w:val="18"/>
                <w:szCs w:val="18"/>
              </w:rPr>
              <w:t>Carp gudgeon</w:t>
            </w:r>
          </w:p>
        </w:tc>
        <w:tc>
          <w:tcPr>
            <w:tcW w:w="1178" w:type="dxa"/>
            <w:noWrap/>
            <w:hideMark/>
          </w:tcPr>
          <w:p w14:paraId="5890AB59" w14:textId="77777777" w:rsidR="00D42752" w:rsidRPr="00D42752" w:rsidRDefault="00D42752" w:rsidP="0092186A">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D42752">
              <w:rPr>
                <w:rFonts w:cstheme="minorHAnsi"/>
                <w:sz w:val="18"/>
                <w:szCs w:val="18"/>
              </w:rPr>
              <w:t xml:space="preserve">      0.33</w:t>
            </w:r>
          </w:p>
        </w:tc>
        <w:tc>
          <w:tcPr>
            <w:tcW w:w="1220" w:type="dxa"/>
            <w:noWrap/>
            <w:hideMark/>
          </w:tcPr>
          <w:p w14:paraId="410A52EB" w14:textId="77777777" w:rsidR="00D42752" w:rsidRPr="00D42752" w:rsidRDefault="00D42752" w:rsidP="0092186A">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D42752">
              <w:rPr>
                <w:rFonts w:cstheme="minorHAnsi"/>
                <w:sz w:val="18"/>
                <w:szCs w:val="18"/>
              </w:rPr>
              <w:t xml:space="preserve">      1.06</w:t>
            </w:r>
          </w:p>
        </w:tc>
        <w:tc>
          <w:tcPr>
            <w:tcW w:w="960" w:type="dxa"/>
            <w:noWrap/>
            <w:hideMark/>
          </w:tcPr>
          <w:p w14:paraId="441BD631" w14:textId="77777777" w:rsidR="00D42752" w:rsidRPr="00D42752" w:rsidRDefault="00D42752" w:rsidP="0092186A">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D42752">
              <w:rPr>
                <w:rFonts w:cstheme="minorHAnsi"/>
                <w:sz w:val="18"/>
                <w:szCs w:val="18"/>
              </w:rPr>
              <w:t xml:space="preserve">   2.92</w:t>
            </w:r>
          </w:p>
        </w:tc>
        <w:tc>
          <w:tcPr>
            <w:tcW w:w="960" w:type="dxa"/>
            <w:noWrap/>
            <w:hideMark/>
          </w:tcPr>
          <w:p w14:paraId="7AF4E0F3" w14:textId="77777777" w:rsidR="00D42752" w:rsidRPr="00D42752" w:rsidRDefault="00D42752" w:rsidP="0092186A">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D42752">
              <w:rPr>
                <w:rFonts w:cstheme="minorHAnsi"/>
                <w:sz w:val="18"/>
                <w:szCs w:val="18"/>
              </w:rPr>
              <w:t xml:space="preserve">   1.41</w:t>
            </w:r>
          </w:p>
        </w:tc>
        <w:tc>
          <w:tcPr>
            <w:tcW w:w="1056" w:type="dxa"/>
            <w:noWrap/>
            <w:hideMark/>
          </w:tcPr>
          <w:p w14:paraId="1F66D19A" w14:textId="77777777" w:rsidR="00D42752" w:rsidRPr="00D42752" w:rsidRDefault="00D42752" w:rsidP="0092186A">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D42752">
              <w:rPr>
                <w:rFonts w:cstheme="minorHAnsi"/>
                <w:sz w:val="18"/>
                <w:szCs w:val="18"/>
              </w:rPr>
              <w:t xml:space="preserve">    7.13</w:t>
            </w:r>
          </w:p>
        </w:tc>
        <w:tc>
          <w:tcPr>
            <w:tcW w:w="1288" w:type="dxa"/>
            <w:noWrap/>
            <w:hideMark/>
          </w:tcPr>
          <w:p w14:paraId="4683B638" w14:textId="77777777" w:rsidR="00D42752" w:rsidRPr="00D42752" w:rsidRDefault="00D42752" w:rsidP="0092186A">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D42752">
              <w:rPr>
                <w:rFonts w:cstheme="minorHAnsi"/>
                <w:sz w:val="18"/>
                <w:szCs w:val="18"/>
              </w:rPr>
              <w:t>93.26</w:t>
            </w:r>
          </w:p>
        </w:tc>
      </w:tr>
    </w:tbl>
    <w:p w14:paraId="04EABAF0" w14:textId="77777777" w:rsidR="005900B9" w:rsidRPr="005900B9" w:rsidRDefault="005900B9" w:rsidP="005900B9">
      <w:pPr>
        <w:spacing w:after="0"/>
        <w:rPr>
          <w:rFonts w:eastAsia="Times New Roman" w:cstheme="minorHAnsi"/>
          <w:color w:val="000000"/>
        </w:rPr>
      </w:pPr>
    </w:p>
    <w:p w14:paraId="0CD7BC1A" w14:textId="4B57DDF4" w:rsidR="005900B9" w:rsidRPr="005900B9" w:rsidRDefault="005900B9" w:rsidP="005900B9">
      <w:pPr>
        <w:spacing w:after="0"/>
        <w:rPr>
          <w:rFonts w:eastAsia="Times New Roman" w:cstheme="minorHAnsi"/>
          <w:color w:val="000000"/>
        </w:rPr>
      </w:pPr>
      <w:r w:rsidRPr="005900B9">
        <w:rPr>
          <w:rFonts w:eastAsia="Times New Roman" w:cstheme="minorHAnsi"/>
          <w:color w:val="000000"/>
        </w:rPr>
        <w:t>Groups 2018 &amp; 2019</w:t>
      </w:r>
    </w:p>
    <w:p w14:paraId="25D3FE50" w14:textId="011E921B" w:rsidR="00D42752" w:rsidRPr="005900B9" w:rsidRDefault="005900B9" w:rsidP="005900B9">
      <w:pPr>
        <w:spacing w:after="0"/>
        <w:rPr>
          <w:rFonts w:eastAsia="Times New Roman" w:cstheme="minorHAnsi"/>
          <w:color w:val="000000"/>
          <w:sz w:val="24"/>
          <w:szCs w:val="24"/>
        </w:rPr>
      </w:pPr>
      <w:r w:rsidRPr="005900B9">
        <w:rPr>
          <w:rFonts w:eastAsia="Times New Roman" w:cstheme="minorHAnsi"/>
          <w:color w:val="000000"/>
        </w:rPr>
        <w:t>Average dissimilarity = 37.85</w:t>
      </w:r>
    </w:p>
    <w:tbl>
      <w:tblPr>
        <w:tblStyle w:val="GridTable5Dark-Accent11"/>
        <w:tblW w:w="8505" w:type="dxa"/>
        <w:tblLayout w:type="fixed"/>
        <w:tblLook w:val="04A0" w:firstRow="1" w:lastRow="0" w:firstColumn="1" w:lastColumn="0" w:noHBand="0" w:noVBand="1"/>
      </w:tblPr>
      <w:tblGrid>
        <w:gridCol w:w="1843"/>
        <w:gridCol w:w="1110"/>
        <w:gridCol w:w="1110"/>
        <w:gridCol w:w="1111"/>
        <w:gridCol w:w="1110"/>
        <w:gridCol w:w="1110"/>
        <w:gridCol w:w="1111"/>
      </w:tblGrid>
      <w:tr w:rsidR="00626F08" w:rsidRPr="00641A2C" w14:paraId="6C4F52C7" w14:textId="77777777" w:rsidTr="00290BE8">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43" w:type="dxa"/>
            <w:vMerge w:val="restart"/>
            <w:noWrap/>
            <w:hideMark/>
          </w:tcPr>
          <w:p w14:paraId="5065CBD1" w14:textId="77777777" w:rsidR="003600D9" w:rsidRPr="005900B9" w:rsidRDefault="003600D9" w:rsidP="002B64B3">
            <w:pPr>
              <w:jc w:val="center"/>
              <w:rPr>
                <w:rFonts w:cstheme="minorHAnsi"/>
                <w:b w:val="0"/>
                <w:sz w:val="18"/>
                <w:szCs w:val="18"/>
              </w:rPr>
            </w:pPr>
            <w:r w:rsidRPr="005900B9">
              <w:rPr>
                <w:rFonts w:cstheme="minorHAnsi"/>
                <w:b w:val="0"/>
                <w:sz w:val="18"/>
                <w:szCs w:val="18"/>
              </w:rPr>
              <w:t>Species</w:t>
            </w:r>
          </w:p>
        </w:tc>
        <w:tc>
          <w:tcPr>
            <w:tcW w:w="1110" w:type="dxa"/>
            <w:noWrap/>
            <w:hideMark/>
          </w:tcPr>
          <w:p w14:paraId="6C48EDAF" w14:textId="2810AF53" w:rsidR="003600D9" w:rsidRPr="00347E35" w:rsidRDefault="003600D9" w:rsidP="002B64B3">
            <w:pPr>
              <w:cnfStyle w:val="100000000000" w:firstRow="1" w:lastRow="0" w:firstColumn="0" w:lastColumn="0" w:oddVBand="0" w:evenVBand="0" w:oddHBand="0" w:evenHBand="0" w:firstRowFirstColumn="0" w:firstRowLastColumn="0" w:lastRowFirstColumn="0" w:lastRowLastColumn="0"/>
              <w:rPr>
                <w:rFonts w:cstheme="minorHAnsi"/>
                <w:b w:val="0"/>
                <w:sz w:val="18"/>
                <w:szCs w:val="18"/>
              </w:rPr>
            </w:pPr>
            <w:r w:rsidRPr="00347E35">
              <w:rPr>
                <w:rFonts w:cstheme="minorHAnsi"/>
                <w:b w:val="0"/>
                <w:sz w:val="18"/>
                <w:szCs w:val="18"/>
              </w:rPr>
              <w:t xml:space="preserve">Group </w:t>
            </w:r>
            <w:r w:rsidRPr="00347E35">
              <w:rPr>
                <w:rFonts w:cstheme="minorHAnsi"/>
                <w:b w:val="0"/>
                <w:bCs w:val="0"/>
                <w:sz w:val="18"/>
                <w:szCs w:val="18"/>
              </w:rPr>
              <w:t>201</w:t>
            </w:r>
            <w:r w:rsidR="00347E35">
              <w:rPr>
                <w:rFonts w:cstheme="minorHAnsi"/>
                <w:b w:val="0"/>
                <w:bCs w:val="0"/>
                <w:sz w:val="18"/>
                <w:szCs w:val="18"/>
              </w:rPr>
              <w:t>8</w:t>
            </w:r>
          </w:p>
        </w:tc>
        <w:tc>
          <w:tcPr>
            <w:tcW w:w="1110" w:type="dxa"/>
            <w:noWrap/>
            <w:hideMark/>
          </w:tcPr>
          <w:p w14:paraId="44D34DD5" w14:textId="0A0F1EC3" w:rsidR="003600D9" w:rsidRPr="00347E35" w:rsidRDefault="003600D9" w:rsidP="002B64B3">
            <w:pPr>
              <w:cnfStyle w:val="100000000000" w:firstRow="1" w:lastRow="0" w:firstColumn="0" w:lastColumn="0" w:oddVBand="0" w:evenVBand="0" w:oddHBand="0" w:evenHBand="0" w:firstRowFirstColumn="0" w:firstRowLastColumn="0" w:lastRowFirstColumn="0" w:lastRowLastColumn="0"/>
              <w:rPr>
                <w:rFonts w:cstheme="minorHAnsi"/>
                <w:b w:val="0"/>
                <w:sz w:val="18"/>
                <w:szCs w:val="18"/>
              </w:rPr>
            </w:pPr>
            <w:r w:rsidRPr="00347E35">
              <w:rPr>
                <w:rFonts w:cstheme="minorHAnsi"/>
                <w:b w:val="0"/>
                <w:sz w:val="18"/>
                <w:szCs w:val="18"/>
              </w:rPr>
              <w:t xml:space="preserve">Group </w:t>
            </w:r>
            <w:r w:rsidRPr="00347E35">
              <w:rPr>
                <w:rFonts w:cstheme="minorHAnsi"/>
                <w:b w:val="0"/>
                <w:bCs w:val="0"/>
                <w:sz w:val="18"/>
                <w:szCs w:val="18"/>
              </w:rPr>
              <w:t>201</w:t>
            </w:r>
            <w:r w:rsidR="00347E35">
              <w:rPr>
                <w:rFonts w:cstheme="minorHAnsi"/>
                <w:b w:val="0"/>
                <w:bCs w:val="0"/>
                <w:sz w:val="18"/>
                <w:szCs w:val="18"/>
              </w:rPr>
              <w:t>9</w:t>
            </w:r>
          </w:p>
        </w:tc>
        <w:tc>
          <w:tcPr>
            <w:tcW w:w="1111" w:type="dxa"/>
            <w:noWrap/>
            <w:hideMark/>
          </w:tcPr>
          <w:p w14:paraId="795DB692" w14:textId="77777777" w:rsidR="003600D9" w:rsidRPr="00347E35" w:rsidRDefault="003600D9" w:rsidP="002B64B3">
            <w:pPr>
              <w:cnfStyle w:val="100000000000" w:firstRow="1" w:lastRow="0" w:firstColumn="0" w:lastColumn="0" w:oddVBand="0" w:evenVBand="0" w:oddHBand="0" w:evenHBand="0" w:firstRowFirstColumn="0" w:firstRowLastColumn="0" w:lastRowFirstColumn="0" w:lastRowLastColumn="0"/>
              <w:rPr>
                <w:rFonts w:cstheme="minorHAnsi"/>
                <w:b w:val="0"/>
                <w:sz w:val="18"/>
                <w:szCs w:val="18"/>
              </w:rPr>
            </w:pPr>
            <w:r w:rsidRPr="00347E35">
              <w:rPr>
                <w:rFonts w:cstheme="minorHAnsi"/>
                <w:b w:val="0"/>
                <w:sz w:val="18"/>
                <w:szCs w:val="18"/>
              </w:rPr>
              <w:t xml:space="preserve">       </w:t>
            </w:r>
          </w:p>
        </w:tc>
        <w:tc>
          <w:tcPr>
            <w:tcW w:w="1110" w:type="dxa"/>
            <w:noWrap/>
            <w:hideMark/>
          </w:tcPr>
          <w:p w14:paraId="1B320936" w14:textId="77777777" w:rsidR="003600D9" w:rsidRPr="00347E35" w:rsidRDefault="003600D9" w:rsidP="002B64B3">
            <w:pPr>
              <w:cnfStyle w:val="100000000000" w:firstRow="1" w:lastRow="0" w:firstColumn="0" w:lastColumn="0" w:oddVBand="0" w:evenVBand="0" w:oddHBand="0" w:evenHBand="0" w:firstRowFirstColumn="0" w:firstRowLastColumn="0" w:lastRowFirstColumn="0" w:lastRowLastColumn="0"/>
              <w:rPr>
                <w:rFonts w:cstheme="minorHAnsi"/>
                <w:b w:val="0"/>
                <w:sz w:val="18"/>
                <w:szCs w:val="18"/>
              </w:rPr>
            </w:pPr>
            <w:r w:rsidRPr="00347E35">
              <w:rPr>
                <w:rFonts w:cstheme="minorHAnsi"/>
                <w:b w:val="0"/>
                <w:sz w:val="18"/>
                <w:szCs w:val="18"/>
              </w:rPr>
              <w:t xml:space="preserve">       </w:t>
            </w:r>
          </w:p>
        </w:tc>
        <w:tc>
          <w:tcPr>
            <w:tcW w:w="1110" w:type="dxa"/>
            <w:noWrap/>
            <w:hideMark/>
          </w:tcPr>
          <w:p w14:paraId="69980DFE" w14:textId="77777777" w:rsidR="003600D9" w:rsidRPr="00347E35" w:rsidRDefault="003600D9" w:rsidP="002B64B3">
            <w:pPr>
              <w:cnfStyle w:val="100000000000" w:firstRow="1" w:lastRow="0" w:firstColumn="0" w:lastColumn="0" w:oddVBand="0" w:evenVBand="0" w:oddHBand="0" w:evenHBand="0" w:firstRowFirstColumn="0" w:firstRowLastColumn="0" w:lastRowFirstColumn="0" w:lastRowLastColumn="0"/>
              <w:rPr>
                <w:rFonts w:cstheme="minorHAnsi"/>
                <w:b w:val="0"/>
                <w:sz w:val="18"/>
                <w:szCs w:val="18"/>
              </w:rPr>
            </w:pPr>
            <w:r w:rsidRPr="00347E35">
              <w:rPr>
                <w:rFonts w:cstheme="minorHAnsi"/>
                <w:b w:val="0"/>
                <w:sz w:val="18"/>
                <w:szCs w:val="18"/>
              </w:rPr>
              <w:t xml:space="preserve">        </w:t>
            </w:r>
          </w:p>
        </w:tc>
        <w:tc>
          <w:tcPr>
            <w:tcW w:w="1111" w:type="dxa"/>
            <w:noWrap/>
            <w:hideMark/>
          </w:tcPr>
          <w:p w14:paraId="095DBE04" w14:textId="77777777" w:rsidR="003600D9" w:rsidRPr="00347E35" w:rsidRDefault="003600D9" w:rsidP="002B64B3">
            <w:pPr>
              <w:cnfStyle w:val="100000000000" w:firstRow="1" w:lastRow="0" w:firstColumn="0" w:lastColumn="0" w:oddVBand="0" w:evenVBand="0" w:oddHBand="0" w:evenHBand="0" w:firstRowFirstColumn="0" w:firstRowLastColumn="0" w:lastRowFirstColumn="0" w:lastRowLastColumn="0"/>
              <w:rPr>
                <w:rFonts w:cstheme="minorHAnsi"/>
                <w:b w:val="0"/>
                <w:sz w:val="18"/>
                <w:szCs w:val="18"/>
              </w:rPr>
            </w:pPr>
            <w:r w:rsidRPr="00347E35">
              <w:rPr>
                <w:rFonts w:cstheme="minorHAnsi"/>
                <w:b w:val="0"/>
                <w:sz w:val="18"/>
                <w:szCs w:val="18"/>
              </w:rPr>
              <w:t xml:space="preserve">      </w:t>
            </w:r>
          </w:p>
        </w:tc>
      </w:tr>
      <w:tr w:rsidR="00626F08" w:rsidRPr="00641A2C" w14:paraId="6FEAF0A8" w14:textId="77777777" w:rsidTr="00290BE8">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843" w:type="dxa"/>
            <w:vMerge/>
            <w:hideMark/>
          </w:tcPr>
          <w:p w14:paraId="3A278664" w14:textId="77777777" w:rsidR="003600D9" w:rsidRPr="005900B9" w:rsidRDefault="003600D9" w:rsidP="002B64B3">
            <w:pPr>
              <w:rPr>
                <w:rFonts w:cstheme="minorHAnsi"/>
                <w:b w:val="0"/>
                <w:sz w:val="18"/>
                <w:szCs w:val="18"/>
              </w:rPr>
            </w:pPr>
          </w:p>
        </w:tc>
        <w:tc>
          <w:tcPr>
            <w:tcW w:w="1110" w:type="dxa"/>
            <w:noWrap/>
            <w:hideMark/>
          </w:tcPr>
          <w:p w14:paraId="195B8BF6" w14:textId="45A56BC7" w:rsidR="003600D9" w:rsidRPr="005900B9" w:rsidRDefault="003600D9" w:rsidP="002B64B3">
            <w:pPr>
              <w:cnfStyle w:val="000000100000" w:firstRow="0" w:lastRow="0" w:firstColumn="0" w:lastColumn="0" w:oddVBand="0" w:evenVBand="0" w:oddHBand="1" w:evenHBand="0" w:firstRowFirstColumn="0" w:firstRowLastColumn="0" w:lastRowFirstColumn="0" w:lastRowLastColumn="0"/>
              <w:rPr>
                <w:rFonts w:cstheme="minorHAnsi"/>
                <w:b/>
                <w:color w:val="FFFFFF"/>
                <w:sz w:val="18"/>
                <w:szCs w:val="18"/>
              </w:rPr>
            </w:pPr>
            <w:r w:rsidRPr="005900B9">
              <w:rPr>
                <w:rFonts w:cstheme="minorHAnsi"/>
                <w:b/>
                <w:color w:val="FFFFFF"/>
                <w:sz w:val="18"/>
                <w:szCs w:val="18"/>
              </w:rPr>
              <w:t>Av.Abund</w:t>
            </w:r>
          </w:p>
        </w:tc>
        <w:tc>
          <w:tcPr>
            <w:tcW w:w="1110" w:type="dxa"/>
            <w:noWrap/>
            <w:hideMark/>
          </w:tcPr>
          <w:p w14:paraId="681529D7" w14:textId="0F1826B0" w:rsidR="003600D9" w:rsidRPr="005900B9" w:rsidRDefault="003600D9" w:rsidP="002B64B3">
            <w:pPr>
              <w:cnfStyle w:val="000000100000" w:firstRow="0" w:lastRow="0" w:firstColumn="0" w:lastColumn="0" w:oddVBand="0" w:evenVBand="0" w:oddHBand="1" w:evenHBand="0" w:firstRowFirstColumn="0" w:firstRowLastColumn="0" w:lastRowFirstColumn="0" w:lastRowLastColumn="0"/>
              <w:rPr>
                <w:rFonts w:cstheme="minorHAnsi"/>
                <w:b/>
                <w:color w:val="FFFFFF"/>
                <w:sz w:val="18"/>
                <w:szCs w:val="18"/>
              </w:rPr>
            </w:pPr>
            <w:r w:rsidRPr="005900B9">
              <w:rPr>
                <w:rFonts w:cstheme="minorHAnsi"/>
                <w:b/>
                <w:color w:val="FFFFFF"/>
                <w:sz w:val="18"/>
                <w:szCs w:val="18"/>
              </w:rPr>
              <w:t>Av.Abund</w:t>
            </w:r>
          </w:p>
        </w:tc>
        <w:tc>
          <w:tcPr>
            <w:tcW w:w="1111" w:type="dxa"/>
            <w:noWrap/>
            <w:hideMark/>
          </w:tcPr>
          <w:p w14:paraId="0EF31645" w14:textId="77777777" w:rsidR="003600D9" w:rsidRPr="005900B9" w:rsidRDefault="003600D9" w:rsidP="002B64B3">
            <w:pPr>
              <w:cnfStyle w:val="000000100000" w:firstRow="0" w:lastRow="0" w:firstColumn="0" w:lastColumn="0" w:oddVBand="0" w:evenVBand="0" w:oddHBand="1" w:evenHBand="0" w:firstRowFirstColumn="0" w:firstRowLastColumn="0" w:lastRowFirstColumn="0" w:lastRowLastColumn="0"/>
              <w:rPr>
                <w:rFonts w:cstheme="minorHAnsi"/>
                <w:b/>
                <w:color w:val="FFFFFF"/>
                <w:sz w:val="18"/>
                <w:szCs w:val="18"/>
              </w:rPr>
            </w:pPr>
            <w:r w:rsidRPr="005900B9">
              <w:rPr>
                <w:rFonts w:cstheme="minorHAnsi"/>
                <w:b/>
                <w:color w:val="FFFFFF"/>
                <w:sz w:val="18"/>
                <w:szCs w:val="18"/>
              </w:rPr>
              <w:t>Av.Diss</w:t>
            </w:r>
          </w:p>
        </w:tc>
        <w:tc>
          <w:tcPr>
            <w:tcW w:w="1110" w:type="dxa"/>
            <w:noWrap/>
            <w:hideMark/>
          </w:tcPr>
          <w:p w14:paraId="1EA9FD88" w14:textId="77777777" w:rsidR="003600D9" w:rsidRPr="005900B9" w:rsidRDefault="003600D9" w:rsidP="002B64B3">
            <w:pPr>
              <w:cnfStyle w:val="000000100000" w:firstRow="0" w:lastRow="0" w:firstColumn="0" w:lastColumn="0" w:oddVBand="0" w:evenVBand="0" w:oddHBand="1" w:evenHBand="0" w:firstRowFirstColumn="0" w:firstRowLastColumn="0" w:lastRowFirstColumn="0" w:lastRowLastColumn="0"/>
              <w:rPr>
                <w:rFonts w:cstheme="minorHAnsi"/>
                <w:b/>
                <w:color w:val="FFFFFF"/>
                <w:sz w:val="18"/>
                <w:szCs w:val="18"/>
              </w:rPr>
            </w:pPr>
            <w:r w:rsidRPr="005900B9">
              <w:rPr>
                <w:rFonts w:cstheme="minorHAnsi"/>
                <w:b/>
                <w:color w:val="FFFFFF"/>
                <w:sz w:val="18"/>
                <w:szCs w:val="18"/>
              </w:rPr>
              <w:t>Diss/SD</w:t>
            </w:r>
          </w:p>
        </w:tc>
        <w:tc>
          <w:tcPr>
            <w:tcW w:w="1110" w:type="dxa"/>
            <w:noWrap/>
            <w:hideMark/>
          </w:tcPr>
          <w:p w14:paraId="7A70012D" w14:textId="77777777" w:rsidR="003600D9" w:rsidRPr="005900B9" w:rsidRDefault="003600D9" w:rsidP="002B64B3">
            <w:pPr>
              <w:cnfStyle w:val="000000100000" w:firstRow="0" w:lastRow="0" w:firstColumn="0" w:lastColumn="0" w:oddVBand="0" w:evenVBand="0" w:oddHBand="1" w:evenHBand="0" w:firstRowFirstColumn="0" w:firstRowLastColumn="0" w:lastRowFirstColumn="0" w:lastRowLastColumn="0"/>
              <w:rPr>
                <w:rFonts w:cstheme="minorHAnsi"/>
                <w:b/>
                <w:color w:val="FFFFFF"/>
                <w:sz w:val="18"/>
                <w:szCs w:val="18"/>
              </w:rPr>
            </w:pPr>
            <w:r w:rsidRPr="005900B9">
              <w:rPr>
                <w:rFonts w:cstheme="minorHAnsi"/>
                <w:b/>
                <w:color w:val="FFFFFF"/>
                <w:sz w:val="18"/>
                <w:szCs w:val="18"/>
              </w:rPr>
              <w:t>Contrib%</w:t>
            </w:r>
          </w:p>
        </w:tc>
        <w:tc>
          <w:tcPr>
            <w:tcW w:w="1111" w:type="dxa"/>
            <w:noWrap/>
            <w:hideMark/>
          </w:tcPr>
          <w:p w14:paraId="35EA1316" w14:textId="77777777" w:rsidR="003600D9" w:rsidRPr="005900B9" w:rsidRDefault="003600D9" w:rsidP="002B64B3">
            <w:pPr>
              <w:cnfStyle w:val="000000100000" w:firstRow="0" w:lastRow="0" w:firstColumn="0" w:lastColumn="0" w:oddVBand="0" w:evenVBand="0" w:oddHBand="1" w:evenHBand="0" w:firstRowFirstColumn="0" w:firstRowLastColumn="0" w:lastRowFirstColumn="0" w:lastRowLastColumn="0"/>
              <w:rPr>
                <w:rFonts w:cstheme="minorHAnsi"/>
                <w:b/>
                <w:color w:val="FFFFFF"/>
                <w:sz w:val="18"/>
                <w:szCs w:val="18"/>
              </w:rPr>
            </w:pPr>
            <w:r w:rsidRPr="005900B9">
              <w:rPr>
                <w:rFonts w:cstheme="minorHAnsi"/>
                <w:b/>
                <w:color w:val="FFFFFF"/>
                <w:sz w:val="18"/>
                <w:szCs w:val="18"/>
              </w:rPr>
              <w:t xml:space="preserve"> Cum.%</w:t>
            </w:r>
          </w:p>
        </w:tc>
      </w:tr>
      <w:tr w:rsidR="00626F08" w:rsidRPr="00641A2C" w14:paraId="06FAB8F6" w14:textId="77777777" w:rsidTr="00290BE8">
        <w:trPr>
          <w:trHeight w:val="315"/>
        </w:trPr>
        <w:tc>
          <w:tcPr>
            <w:cnfStyle w:val="001000000000" w:firstRow="0" w:lastRow="0" w:firstColumn="1" w:lastColumn="0" w:oddVBand="0" w:evenVBand="0" w:oddHBand="0" w:evenHBand="0" w:firstRowFirstColumn="0" w:firstRowLastColumn="0" w:lastRowFirstColumn="0" w:lastRowLastColumn="0"/>
            <w:tcW w:w="1843" w:type="dxa"/>
            <w:noWrap/>
            <w:hideMark/>
          </w:tcPr>
          <w:p w14:paraId="231F49AE" w14:textId="77777777" w:rsidR="003600D9" w:rsidRPr="005900B9" w:rsidRDefault="003600D9" w:rsidP="002B64B3">
            <w:pPr>
              <w:rPr>
                <w:rFonts w:cstheme="minorHAnsi"/>
                <w:b w:val="0"/>
                <w:sz w:val="18"/>
                <w:szCs w:val="18"/>
              </w:rPr>
            </w:pPr>
            <w:r w:rsidRPr="005900B9">
              <w:rPr>
                <w:rFonts w:cstheme="minorHAnsi"/>
                <w:b w:val="0"/>
                <w:sz w:val="18"/>
                <w:szCs w:val="18"/>
              </w:rPr>
              <w:t>Flatheaded gudgeon</w:t>
            </w:r>
          </w:p>
        </w:tc>
        <w:tc>
          <w:tcPr>
            <w:tcW w:w="1110" w:type="dxa"/>
            <w:noWrap/>
            <w:hideMark/>
          </w:tcPr>
          <w:p w14:paraId="025A5A60" w14:textId="77777777" w:rsidR="003600D9" w:rsidRPr="005900B9"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5900B9">
              <w:rPr>
                <w:rFonts w:cstheme="minorHAnsi"/>
                <w:sz w:val="18"/>
                <w:szCs w:val="18"/>
              </w:rPr>
              <w:t xml:space="preserve">      5.18</w:t>
            </w:r>
          </w:p>
        </w:tc>
        <w:tc>
          <w:tcPr>
            <w:tcW w:w="1110" w:type="dxa"/>
            <w:noWrap/>
            <w:hideMark/>
          </w:tcPr>
          <w:p w14:paraId="5F49D743" w14:textId="77777777" w:rsidR="003600D9" w:rsidRPr="005900B9"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5900B9">
              <w:rPr>
                <w:rFonts w:cstheme="minorHAnsi"/>
                <w:sz w:val="18"/>
                <w:szCs w:val="18"/>
              </w:rPr>
              <w:t xml:space="preserve">      1.28</w:t>
            </w:r>
          </w:p>
        </w:tc>
        <w:tc>
          <w:tcPr>
            <w:tcW w:w="1111" w:type="dxa"/>
            <w:noWrap/>
            <w:hideMark/>
          </w:tcPr>
          <w:p w14:paraId="2ED3FCA3" w14:textId="77777777" w:rsidR="003600D9" w:rsidRPr="005900B9"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5900B9">
              <w:rPr>
                <w:rFonts w:cstheme="minorHAnsi"/>
                <w:sz w:val="18"/>
                <w:szCs w:val="18"/>
              </w:rPr>
              <w:t xml:space="preserve">  14.38</w:t>
            </w:r>
          </w:p>
        </w:tc>
        <w:tc>
          <w:tcPr>
            <w:tcW w:w="1110" w:type="dxa"/>
            <w:noWrap/>
            <w:hideMark/>
          </w:tcPr>
          <w:p w14:paraId="158FB4C9" w14:textId="77777777" w:rsidR="003600D9" w:rsidRPr="005900B9"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5900B9">
              <w:rPr>
                <w:rFonts w:cstheme="minorHAnsi"/>
                <w:sz w:val="18"/>
                <w:szCs w:val="18"/>
              </w:rPr>
              <w:t xml:space="preserve">   4.77</w:t>
            </w:r>
          </w:p>
        </w:tc>
        <w:tc>
          <w:tcPr>
            <w:tcW w:w="1110" w:type="dxa"/>
            <w:noWrap/>
            <w:hideMark/>
          </w:tcPr>
          <w:p w14:paraId="45174601" w14:textId="77777777" w:rsidR="003600D9" w:rsidRPr="005900B9"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5900B9">
              <w:rPr>
                <w:rFonts w:cstheme="minorHAnsi"/>
                <w:sz w:val="18"/>
                <w:szCs w:val="18"/>
              </w:rPr>
              <w:t xml:space="preserve">   37.99</w:t>
            </w:r>
          </w:p>
        </w:tc>
        <w:tc>
          <w:tcPr>
            <w:tcW w:w="1111" w:type="dxa"/>
            <w:noWrap/>
            <w:hideMark/>
          </w:tcPr>
          <w:p w14:paraId="28E57D0A" w14:textId="77777777" w:rsidR="003600D9" w:rsidRPr="005900B9"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5900B9">
              <w:rPr>
                <w:rFonts w:cstheme="minorHAnsi"/>
                <w:sz w:val="18"/>
                <w:szCs w:val="18"/>
              </w:rPr>
              <w:t>37.99</w:t>
            </w:r>
          </w:p>
        </w:tc>
      </w:tr>
      <w:tr w:rsidR="00626F08" w:rsidRPr="00641A2C" w14:paraId="12D5EA04" w14:textId="77777777" w:rsidTr="00290BE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43" w:type="dxa"/>
            <w:noWrap/>
            <w:hideMark/>
          </w:tcPr>
          <w:p w14:paraId="5B965E0D" w14:textId="77777777" w:rsidR="003600D9" w:rsidRPr="005900B9" w:rsidRDefault="003600D9" w:rsidP="002B64B3">
            <w:pPr>
              <w:rPr>
                <w:rFonts w:cstheme="minorHAnsi"/>
                <w:b w:val="0"/>
                <w:sz w:val="18"/>
                <w:szCs w:val="18"/>
              </w:rPr>
            </w:pPr>
            <w:r w:rsidRPr="005900B9">
              <w:rPr>
                <w:rFonts w:cstheme="minorHAnsi"/>
                <w:b w:val="0"/>
                <w:sz w:val="18"/>
                <w:szCs w:val="18"/>
              </w:rPr>
              <w:t>Australian smelt</w:t>
            </w:r>
          </w:p>
        </w:tc>
        <w:tc>
          <w:tcPr>
            <w:tcW w:w="1110" w:type="dxa"/>
            <w:noWrap/>
            <w:hideMark/>
          </w:tcPr>
          <w:p w14:paraId="32A30AC4" w14:textId="77777777" w:rsidR="003600D9" w:rsidRPr="005900B9" w:rsidRDefault="003600D9" w:rsidP="002B64B3">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5900B9">
              <w:rPr>
                <w:rFonts w:cstheme="minorHAnsi"/>
                <w:sz w:val="18"/>
                <w:szCs w:val="18"/>
              </w:rPr>
              <w:t xml:space="preserve">      4.49</w:t>
            </w:r>
          </w:p>
        </w:tc>
        <w:tc>
          <w:tcPr>
            <w:tcW w:w="1110" w:type="dxa"/>
            <w:noWrap/>
            <w:hideMark/>
          </w:tcPr>
          <w:p w14:paraId="33E0C637" w14:textId="77777777" w:rsidR="003600D9" w:rsidRPr="005900B9" w:rsidRDefault="003600D9" w:rsidP="002B64B3">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5900B9">
              <w:rPr>
                <w:rFonts w:cstheme="minorHAnsi"/>
                <w:sz w:val="18"/>
                <w:szCs w:val="18"/>
              </w:rPr>
              <w:t xml:space="preserve">      1.81</w:t>
            </w:r>
          </w:p>
        </w:tc>
        <w:tc>
          <w:tcPr>
            <w:tcW w:w="1111" w:type="dxa"/>
            <w:noWrap/>
            <w:hideMark/>
          </w:tcPr>
          <w:p w14:paraId="5120EA9F" w14:textId="77777777" w:rsidR="003600D9" w:rsidRPr="005900B9" w:rsidRDefault="003600D9" w:rsidP="002B64B3">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5900B9">
              <w:rPr>
                <w:rFonts w:cstheme="minorHAnsi"/>
                <w:sz w:val="18"/>
                <w:szCs w:val="18"/>
              </w:rPr>
              <w:t xml:space="preserve">   9.95</w:t>
            </w:r>
          </w:p>
        </w:tc>
        <w:tc>
          <w:tcPr>
            <w:tcW w:w="1110" w:type="dxa"/>
            <w:noWrap/>
            <w:hideMark/>
          </w:tcPr>
          <w:p w14:paraId="76D5A9E7" w14:textId="77777777" w:rsidR="003600D9" w:rsidRPr="005900B9" w:rsidRDefault="003600D9" w:rsidP="002B64B3">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5900B9">
              <w:rPr>
                <w:rFonts w:cstheme="minorHAnsi"/>
                <w:sz w:val="18"/>
                <w:szCs w:val="18"/>
              </w:rPr>
              <w:t xml:space="preserve">   2.46</w:t>
            </w:r>
          </w:p>
        </w:tc>
        <w:tc>
          <w:tcPr>
            <w:tcW w:w="1110" w:type="dxa"/>
            <w:noWrap/>
            <w:hideMark/>
          </w:tcPr>
          <w:p w14:paraId="7DE40271" w14:textId="77777777" w:rsidR="003600D9" w:rsidRPr="005900B9" w:rsidRDefault="003600D9" w:rsidP="002B64B3">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5900B9">
              <w:rPr>
                <w:rFonts w:cstheme="minorHAnsi"/>
                <w:sz w:val="18"/>
                <w:szCs w:val="18"/>
              </w:rPr>
              <w:t xml:space="preserve">   26.29</w:t>
            </w:r>
          </w:p>
        </w:tc>
        <w:tc>
          <w:tcPr>
            <w:tcW w:w="1111" w:type="dxa"/>
            <w:noWrap/>
            <w:hideMark/>
          </w:tcPr>
          <w:p w14:paraId="2F3EAF40" w14:textId="77777777" w:rsidR="003600D9" w:rsidRPr="005900B9" w:rsidRDefault="003600D9" w:rsidP="002B64B3">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5900B9">
              <w:rPr>
                <w:rFonts w:cstheme="minorHAnsi"/>
                <w:sz w:val="18"/>
                <w:szCs w:val="18"/>
              </w:rPr>
              <w:t>64.28</w:t>
            </w:r>
          </w:p>
        </w:tc>
      </w:tr>
      <w:tr w:rsidR="00626F08" w:rsidRPr="00641A2C" w14:paraId="70CD5D3E" w14:textId="77777777" w:rsidTr="00290BE8">
        <w:trPr>
          <w:trHeight w:val="300"/>
        </w:trPr>
        <w:tc>
          <w:tcPr>
            <w:cnfStyle w:val="001000000000" w:firstRow="0" w:lastRow="0" w:firstColumn="1" w:lastColumn="0" w:oddVBand="0" w:evenVBand="0" w:oddHBand="0" w:evenHBand="0" w:firstRowFirstColumn="0" w:firstRowLastColumn="0" w:lastRowFirstColumn="0" w:lastRowLastColumn="0"/>
            <w:tcW w:w="1843" w:type="dxa"/>
            <w:noWrap/>
            <w:hideMark/>
          </w:tcPr>
          <w:p w14:paraId="337F6509" w14:textId="77777777" w:rsidR="003600D9" w:rsidRPr="005900B9" w:rsidRDefault="003600D9" w:rsidP="002B64B3">
            <w:pPr>
              <w:rPr>
                <w:rFonts w:cstheme="minorHAnsi"/>
                <w:b w:val="0"/>
                <w:sz w:val="18"/>
                <w:szCs w:val="18"/>
              </w:rPr>
            </w:pPr>
            <w:r w:rsidRPr="005900B9">
              <w:rPr>
                <w:rFonts w:cstheme="minorHAnsi"/>
                <w:b w:val="0"/>
                <w:sz w:val="18"/>
                <w:szCs w:val="18"/>
              </w:rPr>
              <w:t>Murray cod</w:t>
            </w:r>
          </w:p>
        </w:tc>
        <w:tc>
          <w:tcPr>
            <w:tcW w:w="1110" w:type="dxa"/>
            <w:noWrap/>
            <w:hideMark/>
          </w:tcPr>
          <w:p w14:paraId="3953CBFB" w14:textId="77777777" w:rsidR="003600D9" w:rsidRPr="005900B9"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5900B9">
              <w:rPr>
                <w:rFonts w:cstheme="minorHAnsi"/>
                <w:sz w:val="18"/>
                <w:szCs w:val="18"/>
              </w:rPr>
              <w:t xml:space="preserve">      2.92</w:t>
            </w:r>
          </w:p>
        </w:tc>
        <w:tc>
          <w:tcPr>
            <w:tcW w:w="1110" w:type="dxa"/>
            <w:noWrap/>
            <w:hideMark/>
          </w:tcPr>
          <w:p w14:paraId="5EC5417C" w14:textId="77777777" w:rsidR="003600D9" w:rsidRPr="005900B9"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5900B9">
              <w:rPr>
                <w:rFonts w:cstheme="minorHAnsi"/>
                <w:sz w:val="18"/>
                <w:szCs w:val="18"/>
              </w:rPr>
              <w:t xml:space="preserve">      4.23</w:t>
            </w:r>
          </w:p>
        </w:tc>
        <w:tc>
          <w:tcPr>
            <w:tcW w:w="1111" w:type="dxa"/>
            <w:noWrap/>
            <w:hideMark/>
          </w:tcPr>
          <w:p w14:paraId="506E2210" w14:textId="77777777" w:rsidR="003600D9" w:rsidRPr="005900B9"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5900B9">
              <w:rPr>
                <w:rFonts w:cstheme="minorHAnsi"/>
                <w:sz w:val="18"/>
                <w:szCs w:val="18"/>
              </w:rPr>
              <w:t xml:space="preserve">   5.13</w:t>
            </w:r>
          </w:p>
        </w:tc>
        <w:tc>
          <w:tcPr>
            <w:tcW w:w="1110" w:type="dxa"/>
            <w:noWrap/>
            <w:hideMark/>
          </w:tcPr>
          <w:p w14:paraId="2C1DAEDC" w14:textId="77777777" w:rsidR="003600D9" w:rsidRPr="005900B9"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5900B9">
              <w:rPr>
                <w:rFonts w:cstheme="minorHAnsi"/>
                <w:sz w:val="18"/>
                <w:szCs w:val="18"/>
              </w:rPr>
              <w:t xml:space="preserve">   1.81</w:t>
            </w:r>
          </w:p>
        </w:tc>
        <w:tc>
          <w:tcPr>
            <w:tcW w:w="1110" w:type="dxa"/>
            <w:noWrap/>
            <w:hideMark/>
          </w:tcPr>
          <w:p w14:paraId="09C9E8BF" w14:textId="77777777" w:rsidR="003600D9" w:rsidRPr="005900B9"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5900B9">
              <w:rPr>
                <w:rFonts w:cstheme="minorHAnsi"/>
                <w:sz w:val="18"/>
                <w:szCs w:val="18"/>
              </w:rPr>
              <w:t xml:space="preserve">   13.57</w:t>
            </w:r>
          </w:p>
        </w:tc>
        <w:tc>
          <w:tcPr>
            <w:tcW w:w="1111" w:type="dxa"/>
            <w:noWrap/>
            <w:hideMark/>
          </w:tcPr>
          <w:p w14:paraId="21F28B0E" w14:textId="77777777" w:rsidR="003600D9" w:rsidRPr="005900B9"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5900B9">
              <w:rPr>
                <w:rFonts w:cstheme="minorHAnsi"/>
                <w:sz w:val="18"/>
                <w:szCs w:val="18"/>
              </w:rPr>
              <w:t>77.85</w:t>
            </w:r>
          </w:p>
        </w:tc>
      </w:tr>
      <w:tr w:rsidR="00626F08" w:rsidRPr="00641A2C" w14:paraId="3B1272C9" w14:textId="77777777" w:rsidTr="00290BE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43" w:type="dxa"/>
            <w:noWrap/>
            <w:hideMark/>
          </w:tcPr>
          <w:p w14:paraId="117F0677" w14:textId="77777777" w:rsidR="003600D9" w:rsidRPr="005900B9" w:rsidRDefault="003600D9" w:rsidP="002B64B3">
            <w:pPr>
              <w:rPr>
                <w:rFonts w:cstheme="minorHAnsi"/>
                <w:b w:val="0"/>
                <w:sz w:val="18"/>
                <w:szCs w:val="18"/>
              </w:rPr>
            </w:pPr>
            <w:r w:rsidRPr="005900B9">
              <w:rPr>
                <w:rFonts w:cstheme="minorHAnsi"/>
                <w:b w:val="0"/>
                <w:sz w:val="18"/>
                <w:szCs w:val="18"/>
              </w:rPr>
              <w:t>Common carp</w:t>
            </w:r>
          </w:p>
        </w:tc>
        <w:tc>
          <w:tcPr>
            <w:tcW w:w="1110" w:type="dxa"/>
            <w:noWrap/>
            <w:hideMark/>
          </w:tcPr>
          <w:p w14:paraId="5127CF48" w14:textId="77777777" w:rsidR="003600D9" w:rsidRPr="005900B9" w:rsidRDefault="003600D9" w:rsidP="002B64B3">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5900B9">
              <w:rPr>
                <w:rFonts w:cstheme="minorHAnsi"/>
                <w:sz w:val="18"/>
                <w:szCs w:val="18"/>
              </w:rPr>
              <w:t xml:space="preserve">      0.33</w:t>
            </w:r>
          </w:p>
        </w:tc>
        <w:tc>
          <w:tcPr>
            <w:tcW w:w="1110" w:type="dxa"/>
            <w:noWrap/>
            <w:hideMark/>
          </w:tcPr>
          <w:p w14:paraId="7F47E501" w14:textId="77777777" w:rsidR="003600D9" w:rsidRPr="005900B9" w:rsidRDefault="003600D9" w:rsidP="002B64B3">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5900B9">
              <w:rPr>
                <w:rFonts w:cstheme="minorHAnsi"/>
                <w:sz w:val="18"/>
                <w:szCs w:val="18"/>
              </w:rPr>
              <w:t xml:space="preserve">      1.08</w:t>
            </w:r>
          </w:p>
        </w:tc>
        <w:tc>
          <w:tcPr>
            <w:tcW w:w="1111" w:type="dxa"/>
            <w:noWrap/>
            <w:hideMark/>
          </w:tcPr>
          <w:p w14:paraId="04294E21" w14:textId="77777777" w:rsidR="003600D9" w:rsidRPr="005900B9" w:rsidRDefault="003600D9" w:rsidP="002B64B3">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5900B9">
              <w:rPr>
                <w:rFonts w:cstheme="minorHAnsi"/>
                <w:sz w:val="18"/>
                <w:szCs w:val="18"/>
              </w:rPr>
              <w:t xml:space="preserve">   3.50</w:t>
            </w:r>
          </w:p>
        </w:tc>
        <w:tc>
          <w:tcPr>
            <w:tcW w:w="1110" w:type="dxa"/>
            <w:noWrap/>
            <w:hideMark/>
          </w:tcPr>
          <w:p w14:paraId="3FA6F7B8" w14:textId="77777777" w:rsidR="003600D9" w:rsidRPr="005900B9" w:rsidRDefault="003600D9" w:rsidP="002B64B3">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5900B9">
              <w:rPr>
                <w:rFonts w:cstheme="minorHAnsi"/>
                <w:sz w:val="18"/>
                <w:szCs w:val="18"/>
              </w:rPr>
              <w:t xml:space="preserve">   1.26</w:t>
            </w:r>
          </w:p>
        </w:tc>
        <w:tc>
          <w:tcPr>
            <w:tcW w:w="1110" w:type="dxa"/>
            <w:noWrap/>
            <w:hideMark/>
          </w:tcPr>
          <w:p w14:paraId="037A1C5F" w14:textId="77777777" w:rsidR="003600D9" w:rsidRPr="005900B9" w:rsidRDefault="003600D9" w:rsidP="002B64B3">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5900B9">
              <w:rPr>
                <w:rFonts w:cstheme="minorHAnsi"/>
                <w:sz w:val="18"/>
                <w:szCs w:val="18"/>
              </w:rPr>
              <w:t xml:space="preserve">    9.24</w:t>
            </w:r>
          </w:p>
        </w:tc>
        <w:tc>
          <w:tcPr>
            <w:tcW w:w="1111" w:type="dxa"/>
            <w:noWrap/>
            <w:hideMark/>
          </w:tcPr>
          <w:p w14:paraId="7E9F29C5" w14:textId="77777777" w:rsidR="003600D9" w:rsidRPr="005900B9" w:rsidRDefault="003600D9" w:rsidP="002B64B3">
            <w:pPr>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5900B9">
              <w:rPr>
                <w:rFonts w:cstheme="minorHAnsi"/>
                <w:sz w:val="18"/>
                <w:szCs w:val="18"/>
              </w:rPr>
              <w:t>87.09</w:t>
            </w:r>
          </w:p>
        </w:tc>
      </w:tr>
      <w:tr w:rsidR="00626F08" w:rsidRPr="00641A2C" w14:paraId="5D2C4846" w14:textId="77777777" w:rsidTr="00290BE8">
        <w:trPr>
          <w:trHeight w:val="300"/>
        </w:trPr>
        <w:tc>
          <w:tcPr>
            <w:cnfStyle w:val="001000000000" w:firstRow="0" w:lastRow="0" w:firstColumn="1" w:lastColumn="0" w:oddVBand="0" w:evenVBand="0" w:oddHBand="0" w:evenHBand="0" w:firstRowFirstColumn="0" w:firstRowLastColumn="0" w:lastRowFirstColumn="0" w:lastRowLastColumn="0"/>
            <w:tcW w:w="1843" w:type="dxa"/>
            <w:noWrap/>
            <w:hideMark/>
          </w:tcPr>
          <w:p w14:paraId="4DCA6B8D" w14:textId="77777777" w:rsidR="003600D9" w:rsidRPr="005900B9" w:rsidRDefault="003600D9" w:rsidP="002B64B3">
            <w:pPr>
              <w:rPr>
                <w:rFonts w:cstheme="minorHAnsi"/>
                <w:b w:val="0"/>
                <w:sz w:val="18"/>
                <w:szCs w:val="18"/>
              </w:rPr>
            </w:pPr>
            <w:r w:rsidRPr="005900B9">
              <w:rPr>
                <w:rFonts w:cstheme="minorHAnsi"/>
                <w:b w:val="0"/>
                <w:sz w:val="18"/>
                <w:szCs w:val="18"/>
              </w:rPr>
              <w:t>Eastern Gambusia</w:t>
            </w:r>
          </w:p>
        </w:tc>
        <w:tc>
          <w:tcPr>
            <w:tcW w:w="1110" w:type="dxa"/>
            <w:noWrap/>
            <w:hideMark/>
          </w:tcPr>
          <w:p w14:paraId="698CD497" w14:textId="77777777" w:rsidR="003600D9" w:rsidRPr="005900B9"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5900B9">
              <w:rPr>
                <w:rFonts w:cstheme="minorHAnsi"/>
                <w:sz w:val="18"/>
                <w:szCs w:val="18"/>
              </w:rPr>
              <w:t xml:space="preserve">      1.78</w:t>
            </w:r>
          </w:p>
        </w:tc>
        <w:tc>
          <w:tcPr>
            <w:tcW w:w="1110" w:type="dxa"/>
            <w:noWrap/>
            <w:hideMark/>
          </w:tcPr>
          <w:p w14:paraId="5AC492EC" w14:textId="77777777" w:rsidR="003600D9" w:rsidRPr="005900B9"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5900B9">
              <w:rPr>
                <w:rFonts w:cstheme="minorHAnsi"/>
                <w:sz w:val="18"/>
                <w:szCs w:val="18"/>
              </w:rPr>
              <w:t xml:space="preserve">      1.17</w:t>
            </w:r>
          </w:p>
        </w:tc>
        <w:tc>
          <w:tcPr>
            <w:tcW w:w="1111" w:type="dxa"/>
            <w:noWrap/>
            <w:hideMark/>
          </w:tcPr>
          <w:p w14:paraId="4245616B" w14:textId="77777777" w:rsidR="003600D9" w:rsidRPr="005900B9"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5900B9">
              <w:rPr>
                <w:rFonts w:cstheme="minorHAnsi"/>
                <w:sz w:val="18"/>
                <w:szCs w:val="18"/>
              </w:rPr>
              <w:t xml:space="preserve">   2.61</w:t>
            </w:r>
          </w:p>
        </w:tc>
        <w:tc>
          <w:tcPr>
            <w:tcW w:w="1110" w:type="dxa"/>
            <w:noWrap/>
            <w:hideMark/>
          </w:tcPr>
          <w:p w14:paraId="7AB71F1C" w14:textId="77777777" w:rsidR="003600D9" w:rsidRPr="005900B9"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5900B9">
              <w:rPr>
                <w:rFonts w:cstheme="minorHAnsi"/>
                <w:sz w:val="18"/>
                <w:szCs w:val="18"/>
              </w:rPr>
              <w:t xml:space="preserve">   1.59</w:t>
            </w:r>
          </w:p>
        </w:tc>
        <w:tc>
          <w:tcPr>
            <w:tcW w:w="1110" w:type="dxa"/>
            <w:noWrap/>
            <w:hideMark/>
          </w:tcPr>
          <w:p w14:paraId="5E315BD2" w14:textId="77777777" w:rsidR="003600D9" w:rsidRPr="005900B9"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5900B9">
              <w:rPr>
                <w:rFonts w:cstheme="minorHAnsi"/>
                <w:sz w:val="18"/>
                <w:szCs w:val="18"/>
              </w:rPr>
              <w:t xml:space="preserve">    6.89</w:t>
            </w:r>
          </w:p>
        </w:tc>
        <w:tc>
          <w:tcPr>
            <w:tcW w:w="1111" w:type="dxa"/>
            <w:noWrap/>
            <w:hideMark/>
          </w:tcPr>
          <w:p w14:paraId="269C81CC" w14:textId="77777777" w:rsidR="003600D9" w:rsidRPr="005900B9" w:rsidRDefault="003600D9" w:rsidP="002B64B3">
            <w:pPr>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5900B9">
              <w:rPr>
                <w:rFonts w:cstheme="minorHAnsi"/>
                <w:sz w:val="18"/>
                <w:szCs w:val="18"/>
              </w:rPr>
              <w:t>93.98</w:t>
            </w:r>
          </w:p>
        </w:tc>
      </w:tr>
    </w:tbl>
    <w:p w14:paraId="71D6CCB7" w14:textId="587877F9" w:rsidR="00AC6361" w:rsidRDefault="00AC6361" w:rsidP="00B67F20">
      <w:pPr>
        <w:rPr>
          <w:lang w:val="en-AU"/>
        </w:rPr>
      </w:pPr>
      <w:r>
        <w:rPr>
          <w:lang w:val="en-AU"/>
        </w:rPr>
        <w:br w:type="page"/>
      </w:r>
    </w:p>
    <w:p w14:paraId="28AA97E4" w14:textId="65D90BF3" w:rsidR="00C7147D" w:rsidRDefault="00C7147D" w:rsidP="00B67F20">
      <w:pPr>
        <w:pStyle w:val="Heading1"/>
      </w:pPr>
      <w:bookmarkStart w:id="521" w:name="_Ref52540776"/>
      <w:bookmarkStart w:id="522" w:name="_Toc56771664"/>
      <w:bookmarkStart w:id="523" w:name="_Toc57975195"/>
      <w:r>
        <w:t>Vegetation</w:t>
      </w:r>
      <w:bookmarkEnd w:id="521"/>
      <w:bookmarkEnd w:id="522"/>
      <w:bookmarkEnd w:id="523"/>
    </w:p>
    <w:p w14:paraId="52AC4417" w14:textId="1BB8CB7B" w:rsidR="00CE4DED" w:rsidRDefault="00CE4DED" w:rsidP="005F20C2">
      <w:pPr>
        <w:pStyle w:val="Heading2"/>
      </w:pPr>
      <w:bookmarkStart w:id="524" w:name="_Toc56771665"/>
      <w:bookmarkStart w:id="525" w:name="_Toc57975196"/>
      <w:r>
        <w:t>Introduction</w:t>
      </w:r>
      <w:bookmarkEnd w:id="524"/>
      <w:bookmarkEnd w:id="525"/>
    </w:p>
    <w:p w14:paraId="19F69FDC" w14:textId="20692563" w:rsidR="00B80453" w:rsidRDefault="00305057" w:rsidP="00B67F20">
      <w:pPr>
        <w:rPr>
          <w:rFonts w:cs="Times New Roman"/>
          <w:szCs w:val="24"/>
        </w:rPr>
      </w:pPr>
      <w:r w:rsidRPr="00305057">
        <w:rPr>
          <w:lang w:val="en-AU"/>
        </w:rPr>
        <w:t>Inundation by flooding facilitates the exchange of water, living organisms and resources (inorganic and organic matter) between the main channel, and the floodplain</w:t>
      </w:r>
      <w:r w:rsidR="007C2AD0">
        <w:rPr>
          <w:lang w:val="en-AU"/>
        </w:rPr>
        <w:t xml:space="preserve"> and is </w:t>
      </w:r>
      <w:r w:rsidRPr="00305057">
        <w:rPr>
          <w:lang w:val="en-AU"/>
        </w:rPr>
        <w:t xml:space="preserve">the predominant factor that controls the observed ecological patterns and processes, and biological productivity on the floodplain </w:t>
      </w:r>
      <w:r w:rsidRPr="00305057">
        <w:rPr>
          <w:lang w:val="en-AU"/>
        </w:rPr>
        <w:fldChar w:fldCharType="begin">
          <w:fldData xml:space="preserve">PEVuZE5vdGU+PENpdGU+PEF1dGhvcj5Qb2ZmPC9BdXRob3I+PFllYXI+MTk4OTwvWWVhcj48UmVj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</w:fldData>
        </w:fldChar>
      </w:r>
      <w:r w:rsidR="00A17C2F">
        <w:rPr>
          <w:lang w:val="en-AU"/>
        </w:rPr>
        <w:instrText xml:space="preserve"> ADDIN EN.CITE </w:instrText>
      </w:r>
      <w:r w:rsidR="00A17C2F">
        <w:rPr>
          <w:lang w:val="en-AU"/>
        </w:rPr>
        <w:fldChar w:fldCharType="begin">
          <w:fldData xml:space="preserve">PEVuZE5vdGU+PENpdGU+PEF1dGhvcj5Qb2ZmPC9BdXRob3I+PFllYXI+MTk4OTwvWWVhcj48UmVj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</w:fldData>
        </w:fldChar>
      </w:r>
      <w:r w:rsidR="00A17C2F">
        <w:rPr>
          <w:lang w:val="en-AU"/>
        </w:rPr>
        <w:instrText xml:space="preserve"> ADDIN EN.CITE.DATA </w:instrText>
      </w:r>
      <w:r w:rsidR="00A17C2F">
        <w:rPr>
          <w:lang w:val="en-AU"/>
        </w:rPr>
      </w:r>
      <w:r w:rsidR="00A17C2F">
        <w:rPr>
          <w:lang w:val="en-AU"/>
        </w:rPr>
        <w:fldChar w:fldCharType="end"/>
      </w:r>
      <w:r w:rsidRPr="00305057">
        <w:rPr>
          <w:lang w:val="en-AU"/>
        </w:rPr>
      </w:r>
      <w:r w:rsidRPr="00305057">
        <w:rPr>
          <w:lang w:val="en-AU"/>
        </w:rPr>
        <w:fldChar w:fldCharType="separate"/>
      </w:r>
      <w:r w:rsidR="00A17C2F">
        <w:rPr>
          <w:noProof/>
          <w:lang w:val="en-AU"/>
        </w:rPr>
        <w:t>(Bayley 1995; Junk et al. 1989; Poff and Ward 1989)</w:t>
      </w:r>
      <w:r w:rsidRPr="00305057">
        <w:rPr>
          <w:lang w:val="en-AU"/>
        </w:rPr>
        <w:fldChar w:fldCharType="end"/>
      </w:r>
      <w:r w:rsidRPr="00305057">
        <w:rPr>
          <w:lang w:val="en-AU"/>
        </w:rPr>
        <w:t>.</w:t>
      </w:r>
      <w:r w:rsidR="00C10920">
        <w:rPr>
          <w:lang w:val="en-AU"/>
        </w:rPr>
        <w:t xml:space="preserve"> </w:t>
      </w:r>
      <w:r w:rsidR="00B80453">
        <w:rPr>
          <w:rFonts w:cs="Times New Roman"/>
        </w:rPr>
        <w:t>P</w:t>
      </w:r>
      <w:r w:rsidR="00B80453">
        <w:t xml:space="preserve">lants on floodplains </w:t>
      </w:r>
      <w:r w:rsidR="003937A6">
        <w:rPr>
          <w:rFonts w:cs="Times New Roman"/>
        </w:rPr>
        <w:t xml:space="preserve">often </w:t>
      </w:r>
      <w:r w:rsidR="00B80453" w:rsidRPr="008B139F">
        <w:rPr>
          <w:rFonts w:cs="Times New Roman"/>
        </w:rPr>
        <w:t xml:space="preserve">require flooding for survival, growth and reproduction </w:t>
      </w:r>
      <w:r w:rsidR="00B80453">
        <w:rPr>
          <w:rFonts w:cs="Times New Roman"/>
        </w:rPr>
        <w:t xml:space="preserve">as rainfall alone is often insufficient </w:t>
      </w:r>
      <w:r w:rsidR="00B80453" w:rsidRPr="008B139F">
        <w:rPr>
          <w:rFonts w:cs="Times New Roman"/>
        </w:rPr>
        <w:fldChar w:fldCharType="begin">
          <w:fldData xml:space="preserve">PEVuZE5vdGU+PENpdGU+PEF1dGhvcj5Sb2JlcnRzPC9BdXRob3I+PFllYXI+MjAxMTwvWWVhcj48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</w:fldData>
        </w:fldChar>
      </w:r>
      <w:r w:rsidR="009061F1">
        <w:rPr>
          <w:rFonts w:cs="Times New Roman"/>
        </w:rPr>
        <w:instrText xml:space="preserve"> ADDIN EN.CITE </w:instrText>
      </w:r>
      <w:r w:rsidR="009061F1">
        <w:rPr>
          <w:rFonts w:cs="Times New Roman"/>
        </w:rPr>
        <w:fldChar w:fldCharType="begin">
          <w:fldData xml:space="preserve">PEVuZE5vdGU+PENpdGU+PEF1dGhvcj5Sb2JlcnRzPC9BdXRob3I+PFllYXI+MjAxMTwvWWVhcj48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</w:fldData>
        </w:fldChar>
      </w:r>
      <w:r w:rsidR="009061F1">
        <w:rPr>
          <w:rFonts w:cs="Times New Roman"/>
        </w:rPr>
        <w:instrText xml:space="preserve"> ADDIN EN.CITE.DATA </w:instrText>
      </w:r>
      <w:r w:rsidR="009061F1">
        <w:rPr>
          <w:rFonts w:cs="Times New Roman"/>
        </w:rPr>
      </w:r>
      <w:r w:rsidR="009061F1">
        <w:rPr>
          <w:rFonts w:cs="Times New Roman"/>
        </w:rPr>
        <w:fldChar w:fldCharType="end"/>
      </w:r>
      <w:r w:rsidR="00B80453" w:rsidRPr="008B139F">
        <w:rPr>
          <w:rFonts w:cs="Times New Roman"/>
        </w:rPr>
      </w:r>
      <w:r w:rsidR="00B80453" w:rsidRPr="008B139F">
        <w:rPr>
          <w:rFonts w:cs="Times New Roman"/>
        </w:rPr>
        <w:fldChar w:fldCharType="separate"/>
      </w:r>
      <w:r w:rsidR="003937A6">
        <w:rPr>
          <w:rFonts w:cs="Times New Roman"/>
          <w:noProof/>
        </w:rPr>
        <w:t>(Catelotti et al. 2015; Doody et al. 2014; Roberts and Marston 2011)</w:t>
      </w:r>
      <w:r w:rsidR="00B80453" w:rsidRPr="008B139F">
        <w:rPr>
          <w:rFonts w:cs="Times New Roman"/>
        </w:rPr>
        <w:fldChar w:fldCharType="end"/>
      </w:r>
      <w:r w:rsidR="00B80453">
        <w:rPr>
          <w:rFonts w:cs="Times New Roman"/>
        </w:rPr>
        <w:t>. Flooding maintains tree condition in floodplain trees such as river red gum (</w:t>
      </w:r>
      <w:r w:rsidR="00B80453" w:rsidRPr="003B4A8E">
        <w:rPr>
          <w:rFonts w:cs="Times New Roman"/>
          <w:i/>
        </w:rPr>
        <w:t>Eucalyptus camaldulensis</w:t>
      </w:r>
      <w:r w:rsidR="00B80453">
        <w:rPr>
          <w:rFonts w:cs="Times New Roman"/>
        </w:rPr>
        <w:t>) and black box (</w:t>
      </w:r>
      <w:r w:rsidR="00B80453" w:rsidRPr="003B4A8E">
        <w:rPr>
          <w:rFonts w:cs="Times New Roman"/>
          <w:i/>
        </w:rPr>
        <w:t>Eucalyptus largiflorens</w:t>
      </w:r>
      <w:r w:rsidR="00B80453">
        <w:rPr>
          <w:rFonts w:cs="Times New Roman"/>
        </w:rPr>
        <w:t>)</w:t>
      </w:r>
      <w:r w:rsidR="00B80453" w:rsidRPr="003B4A8E">
        <w:rPr>
          <w:rFonts w:cs="Times New Roman"/>
        </w:rPr>
        <w:t xml:space="preserve"> </w:t>
      </w:r>
      <w:r w:rsidR="00B80453">
        <w:rPr>
          <w:rFonts w:cs="Times New Roman"/>
        </w:rPr>
        <w:fldChar w:fldCharType="begin"/>
      </w:r>
      <w:r w:rsidR="00B840E2">
        <w:rPr>
          <w:rFonts w:cs="Times New Roman"/>
        </w:rPr>
        <w:instrText xml:space="preserve"> ADDIN EN.CITE &lt;EndNote&gt;&lt;Cite&gt;&lt;Author&gt;Holland&lt;/Author&gt;&lt;Year&gt;2009&lt;/Year&gt;&lt;RecNum&gt;382&lt;/RecNum&gt;&lt;DisplayText&gt;(Holland et al. 2009)&lt;/DisplayText&gt;&lt;record&gt;&lt;rec-number&gt;382&lt;/rec-number&gt;&lt;foreign-keys&gt;&lt;key app="EN" db-id="0a0zttz0gewd9befav559p5osxw5sftwfpdv" timestamp="1567119312"&gt;382&lt;/key&gt;&lt;/foreign-keys&gt;&lt;ref-type name="Journal Article"&gt;17&lt;/ref-type&gt;&lt;contributors&gt;&lt;authors&gt;&lt;author&gt;Holland, Kate L&lt;/author&gt;&lt;author&gt;Charles, Alison H&lt;/author&gt;&lt;author&gt;Jolly, Ian D&lt;/author&gt;&lt;author&gt;Overton, Ian C&lt;/author&gt;&lt;author&gt;Gehrig, Susan&lt;/author&gt;&lt;author&gt;Simmons, Craig T&lt;/author&gt;&lt;/authors&gt;&lt;/contributors&gt;&lt;titles&gt;&lt;title&gt;Effectiveness of artificial watering of a semi-arid saline wetland for managing riparian vegetation health&lt;/title&gt;&lt;secondary-title&gt;Hydrological Processes: An International Journal&lt;/secondary-title&gt;&lt;/titles&gt;&lt;periodical&gt;&lt;full-title&gt;Hydrological Processes: An International Journal&lt;/full-title&gt;&lt;/periodical&gt;&lt;pages&gt;3474-3484&lt;/pages&gt;&lt;volume&gt;23&lt;/volume&gt;&lt;number&gt;24&lt;/number&gt;&lt;dates&gt;&lt;year&gt;2009&lt;/year&gt;&lt;/dates&gt;&lt;isbn&gt;0885-6087&lt;/isbn&gt;&lt;urls&gt;&lt;/urls&gt;&lt;/record&gt;&lt;/Cite&gt;&lt;/EndNote&gt;</w:instrText>
      </w:r>
      <w:r w:rsidR="00B80453">
        <w:rPr>
          <w:rFonts w:cs="Times New Roman"/>
        </w:rPr>
        <w:fldChar w:fldCharType="separate"/>
      </w:r>
      <w:r w:rsidR="00B80453">
        <w:rPr>
          <w:rFonts w:cs="Times New Roman"/>
          <w:noProof/>
        </w:rPr>
        <w:t>(Holland et al. 2009)</w:t>
      </w:r>
      <w:r w:rsidR="00B80453">
        <w:rPr>
          <w:rFonts w:cs="Times New Roman"/>
        </w:rPr>
        <w:fldChar w:fldCharType="end"/>
      </w:r>
      <w:r w:rsidR="00AA586E">
        <w:rPr>
          <w:rFonts w:cs="Times New Roman"/>
        </w:rPr>
        <w:t>. Flooding and flood recession</w:t>
      </w:r>
      <w:r w:rsidR="002B6B3F">
        <w:rPr>
          <w:rFonts w:cs="Times New Roman"/>
        </w:rPr>
        <w:t xml:space="preserve"> </w:t>
      </w:r>
      <w:r w:rsidR="00B80453" w:rsidRPr="00753D9C">
        <w:rPr>
          <w:rFonts w:cs="Times New Roman"/>
        </w:rPr>
        <w:t xml:space="preserve">stimulates germination and growth responses in </w:t>
      </w:r>
      <w:r w:rsidR="00B80453">
        <w:rPr>
          <w:rFonts w:cs="Times New Roman"/>
        </w:rPr>
        <w:t xml:space="preserve">many </w:t>
      </w:r>
      <w:r w:rsidR="00B80453" w:rsidRPr="00753D9C">
        <w:rPr>
          <w:rFonts w:cs="Times New Roman"/>
        </w:rPr>
        <w:t xml:space="preserve">aquatic and semi-aquatic </w:t>
      </w:r>
      <w:r w:rsidR="00A125AF">
        <w:rPr>
          <w:rFonts w:cs="Times New Roman"/>
        </w:rPr>
        <w:t>plants</w:t>
      </w:r>
      <w:r w:rsidR="00B80453" w:rsidRPr="00753D9C">
        <w:rPr>
          <w:rFonts w:cs="Times New Roman"/>
        </w:rPr>
        <w:t xml:space="preserve"> </w:t>
      </w:r>
      <w:r w:rsidR="00B80453" w:rsidRPr="00753D9C">
        <w:rPr>
          <w:rFonts w:cs="Times New Roman"/>
        </w:rPr>
        <w:fldChar w:fldCharType="begin">
          <w:fldData xml:space="preserve">PEVuZE5vdGU+PENpdGU+PEF1dGhvcj5Sb2JlcnRzb248L0F1dGhvcj48WWVhcj4yMDAxPC9ZZWFy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</w:fldData>
        </w:fldChar>
      </w:r>
      <w:r w:rsidR="00B80453">
        <w:rPr>
          <w:rFonts w:cs="Times New Roman"/>
        </w:rPr>
        <w:instrText xml:space="preserve"> ADDIN EN.CITE </w:instrText>
      </w:r>
      <w:r w:rsidR="00B80453">
        <w:rPr>
          <w:rFonts w:cs="Times New Roman"/>
        </w:rPr>
        <w:fldChar w:fldCharType="begin">
          <w:fldData xml:space="preserve">PEVuZE5vdGU+PENpdGU+PEF1dGhvcj5Sb2JlcnRzb248L0F1dGhvcj48WWVhcj4yMDAxPC9ZZWFy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</w:fldData>
        </w:fldChar>
      </w:r>
      <w:r w:rsidR="00B80453">
        <w:rPr>
          <w:rFonts w:cs="Times New Roman"/>
        </w:rPr>
        <w:instrText xml:space="preserve"> ADDIN EN.CITE.DATA </w:instrText>
      </w:r>
      <w:r w:rsidR="00B80453">
        <w:rPr>
          <w:rFonts w:cs="Times New Roman"/>
        </w:rPr>
      </w:r>
      <w:r w:rsidR="00B80453">
        <w:rPr>
          <w:rFonts w:cs="Times New Roman"/>
        </w:rPr>
        <w:fldChar w:fldCharType="end"/>
      </w:r>
      <w:r w:rsidR="00B80453" w:rsidRPr="00753D9C">
        <w:rPr>
          <w:rFonts w:cs="Times New Roman"/>
        </w:rPr>
      </w:r>
      <w:r w:rsidR="00B80453" w:rsidRPr="00753D9C">
        <w:rPr>
          <w:rFonts w:cs="Times New Roman"/>
        </w:rPr>
        <w:fldChar w:fldCharType="separate"/>
      </w:r>
      <w:r w:rsidR="00B80453">
        <w:rPr>
          <w:rFonts w:cs="Times New Roman"/>
          <w:noProof/>
        </w:rPr>
        <w:t>(Rea and Ganf 1994; Robertson et al. 2001; Van der Valk and Davis 1976)</w:t>
      </w:r>
      <w:r w:rsidR="00B80453" w:rsidRPr="00753D9C">
        <w:rPr>
          <w:rFonts w:cs="Times New Roman"/>
        </w:rPr>
        <w:fldChar w:fldCharType="end"/>
      </w:r>
      <w:r w:rsidR="002A088C">
        <w:rPr>
          <w:rFonts w:cs="Times New Roman"/>
        </w:rPr>
        <w:t>, resulting in t</w:t>
      </w:r>
      <w:r w:rsidR="00B80453">
        <w:rPr>
          <w:rFonts w:eastAsia="Times New Roman" w:cs="Times New Roman"/>
          <w:kern w:val="26"/>
          <w:szCs w:val="24"/>
        </w:rPr>
        <w:t>emporal shifts in</w:t>
      </w:r>
      <w:r w:rsidR="00B80453" w:rsidRPr="005A0693">
        <w:rPr>
          <w:rFonts w:cs="Times New Roman"/>
          <w:szCs w:val="24"/>
        </w:rPr>
        <w:t xml:space="preserve"> </w:t>
      </w:r>
      <w:r w:rsidR="00B80453">
        <w:rPr>
          <w:rFonts w:cs="Times New Roman"/>
          <w:szCs w:val="24"/>
        </w:rPr>
        <w:t>plant community composition and structure</w:t>
      </w:r>
      <w:r w:rsidR="00A125AF">
        <w:rPr>
          <w:rFonts w:cs="Times New Roman"/>
          <w:szCs w:val="24"/>
        </w:rPr>
        <w:t xml:space="preserve"> </w:t>
      </w:r>
      <w:r w:rsidR="00E618D8">
        <w:rPr>
          <w:rFonts w:cs="Times New Roman"/>
          <w:szCs w:val="24"/>
        </w:rPr>
        <w:t xml:space="preserve">of the groundcover </w:t>
      </w:r>
      <w:r w:rsidR="00A125AF">
        <w:rPr>
          <w:rFonts w:cs="Times New Roman"/>
          <w:szCs w:val="24"/>
        </w:rPr>
        <w:t xml:space="preserve">in response to </w:t>
      </w:r>
      <w:r w:rsidR="006F4CAA">
        <w:rPr>
          <w:rFonts w:cs="Times New Roman"/>
          <w:szCs w:val="24"/>
        </w:rPr>
        <w:t>flooding and drying</w:t>
      </w:r>
      <w:r w:rsidR="00B80453">
        <w:rPr>
          <w:rFonts w:cs="Times New Roman"/>
          <w:szCs w:val="24"/>
        </w:rPr>
        <w:t>.</w:t>
      </w:r>
    </w:p>
    <w:p w14:paraId="63541AE6" w14:textId="00517CDF" w:rsidR="00D96A5C" w:rsidRDefault="00D96A5C" w:rsidP="00B67F20">
      <w:pPr>
        <w:rPr>
          <w:lang w:val="en-AU"/>
        </w:rPr>
      </w:pPr>
      <w:r>
        <w:t xml:space="preserve">The </w:t>
      </w:r>
      <w:r w:rsidR="002B6D8D">
        <w:t>lower</w:t>
      </w:r>
      <w:r>
        <w:t xml:space="preserve"> Lachlan river system is </w:t>
      </w:r>
      <w:r w:rsidR="00EA35CF">
        <w:t>a very low gradient alluvial plain</w:t>
      </w:r>
      <w:r w:rsidR="004B5BAD">
        <w:t>, experiencing very</w:t>
      </w:r>
      <w:r>
        <w:t xml:space="preserve"> low run-off</w:t>
      </w:r>
      <w:r w:rsidR="00BC6289">
        <w:t>,</w:t>
      </w:r>
      <w:r>
        <w:t xml:space="preserve"> </w:t>
      </w:r>
      <w:r w:rsidR="00F66BAC">
        <w:t xml:space="preserve">and </w:t>
      </w:r>
      <w:r>
        <w:t xml:space="preserve">river flows typically occur in response to rainfall in the upper catchment </w:t>
      </w:r>
      <w:r>
        <w:fldChar w:fldCharType="begin"/>
      </w:r>
      <w:r>
        <w:instrText xml:space="preserve"> ADDIN EN.CITE &lt;EndNote&gt;&lt;Cite&gt;&lt;Author&gt;Roberts&lt;/Author&gt;&lt;Year&gt;2016&lt;/Year&gt;&lt;RecNum&gt;1025&lt;/RecNum&gt;&lt;DisplayText&gt;(Roberts et al. 2016)&lt;/DisplayText&gt;&lt;record&gt;&lt;rec-number&gt;1025&lt;/rec-number&gt;&lt;foreign-keys&gt;&lt;key app="EN" db-id="avrrpspd0rd9pbe0ds9x2t90t5a2dpdaetp9" timestamp="1498435125"&gt;1025&lt;/key&gt;&lt;/foreign-keys&gt;&lt;ref-type name="Book Section"&gt;5&lt;/ref-type&gt;&lt;contributors&gt;&lt;authors&gt;&lt;author&gt;Roberts, Jane&lt;/author&gt;&lt;author&gt;Colloff, Matthew&lt;/author&gt;&lt;author&gt;Doody, Tanya&lt;/author&gt;&lt;/authors&gt;&lt;secondary-authors&gt;&lt;author&gt;S. Capon, &lt;/author&gt;&lt;author&gt;C. James,&lt;/author&gt;&lt;author&gt; M. Reid, &lt;/author&gt;&lt;/secondary-authors&gt;&lt;/contributors&gt;&lt;titles&gt;&lt;title&gt;Riverine vegetation of inland south‐eastern Australia&lt;/title&gt;&lt;secondary-title&gt;Vegetation of Australian Riverine Landscapes: Biology, Ecology and Management&lt;/secondary-title&gt;&lt;/titles&gt;&lt;periodical&gt;&lt;full-title&gt;Vegetation of Australian Riverine Landscapes: Biology, Ecology and Management&lt;/full-title&gt;&lt;/periodical&gt;&lt;pages&gt;177-199&lt;/pages&gt;&lt;dates&gt;&lt;year&gt;2016&lt;/year&gt;&lt;/dates&gt;&lt;pub-location&gt;Melbourne&lt;/pub-location&gt;&lt;publisher&gt;CSIRO&lt;/publisher&gt;&lt;isbn&gt;0643104526&lt;/isbn&gt;&lt;urls&gt;&lt;/urls&gt;&lt;/record&gt;&lt;/Cite&gt;&lt;/EndNote&gt;</w:instrText>
      </w:r>
      <w:r>
        <w:fldChar w:fldCharType="separate"/>
      </w:r>
      <w:r>
        <w:rPr>
          <w:noProof/>
        </w:rPr>
        <w:t>(Roberts et al. 2016)</w:t>
      </w:r>
      <w:r>
        <w:fldChar w:fldCharType="end"/>
      </w:r>
      <w:r>
        <w:t xml:space="preserve">. </w:t>
      </w:r>
      <w:r w:rsidRPr="00812C74">
        <w:rPr>
          <w:szCs w:val="24"/>
        </w:rPr>
        <w:t xml:space="preserve">The </w:t>
      </w:r>
      <w:r w:rsidR="002B6D8D">
        <w:rPr>
          <w:szCs w:val="24"/>
        </w:rPr>
        <w:t>lower</w:t>
      </w:r>
      <w:r w:rsidRPr="00812C74">
        <w:rPr>
          <w:szCs w:val="24"/>
        </w:rPr>
        <w:t xml:space="preserve"> Lachlan </w:t>
      </w:r>
      <w:r w:rsidR="00470EDE">
        <w:rPr>
          <w:szCs w:val="24"/>
        </w:rPr>
        <w:t>r</w:t>
      </w:r>
      <w:r w:rsidR="00806F28">
        <w:rPr>
          <w:szCs w:val="24"/>
        </w:rPr>
        <w:t>iver</w:t>
      </w:r>
      <w:r w:rsidRPr="00812C74">
        <w:rPr>
          <w:szCs w:val="24"/>
        </w:rPr>
        <w:t xml:space="preserve"> (below the junction of the Lachlan River and Willandra Creek) is characterised by numerous distributary channels</w:t>
      </w:r>
      <w:r w:rsidR="00992959">
        <w:rPr>
          <w:szCs w:val="24"/>
        </w:rPr>
        <w:t xml:space="preserve"> and </w:t>
      </w:r>
      <w:r w:rsidRPr="00812C74">
        <w:rPr>
          <w:szCs w:val="24"/>
        </w:rPr>
        <w:t>anabranches</w:t>
      </w:r>
      <w:r>
        <w:rPr>
          <w:szCs w:val="24"/>
        </w:rPr>
        <w:t xml:space="preserve">, and an expansive network of </w:t>
      </w:r>
      <w:r w:rsidR="00BC6289">
        <w:rPr>
          <w:szCs w:val="24"/>
        </w:rPr>
        <w:t>irregularly</w:t>
      </w:r>
      <w:r w:rsidR="003B2381">
        <w:rPr>
          <w:szCs w:val="24"/>
        </w:rPr>
        <w:t xml:space="preserve"> flooded </w:t>
      </w:r>
      <w:r>
        <w:rPr>
          <w:szCs w:val="24"/>
        </w:rPr>
        <w:t xml:space="preserve">floodplains </w:t>
      </w:r>
      <w:r w:rsidRPr="00812C74">
        <w:rPr>
          <w:szCs w:val="24"/>
        </w:rPr>
        <w:fldChar w:fldCharType="begin"/>
      </w:r>
      <w:r>
        <w:rPr>
          <w:szCs w:val="24"/>
        </w:rPr>
        <w:instrText xml:space="preserve"> ADDIN EN.CITE &lt;EndNote&gt;&lt;Cite&gt;&lt;Author&gt;Green&lt;/Author&gt;&lt;Year&gt;2011&lt;/Year&gt;&lt;RecNum&gt;440&lt;/RecNum&gt;&lt;DisplayText&gt;(Green et al. 2011)&lt;/DisplayText&gt;&lt;record&gt;&lt;rec-number&gt;440&lt;/rec-number&gt;&lt;foreign-keys&gt;&lt;key app="EN" db-id="avrrpspd0rd9pbe0ds9x2t90t5a2dpdaetp9" timestamp="1467259099"&gt;440&lt;/key&gt;&lt;/foreign-keys&gt;&lt;ref-type name="Journal Article"&gt;17&lt;/ref-type&gt;&lt;contributors&gt;&lt;authors&gt;&lt;author&gt;Green, D&lt;/author&gt;&lt;author&gt;Petrovic, J&lt;/author&gt;&lt;author&gt;Moss, P&lt;/author&gt;&lt;author&gt;Burrell, M&lt;/author&gt;&lt;/authors&gt;&lt;/contributors&gt;&lt;titles&gt;&lt;title&gt;Water resources and management overview: Lachlan Catchment&lt;/title&gt;&lt;secondary-title&gt;NSW Office of Water, Sydney&lt;/secondary-title&gt;&lt;/titles&gt;&lt;periodical&gt;&lt;full-title&gt;NSW Office of Water, Sydney&lt;/full-title&gt;&lt;/periodical&gt;&lt;dates&gt;&lt;year&gt;2011&lt;/year&gt;&lt;/dates&gt;&lt;urls&gt;&lt;/urls&gt;&lt;/record&gt;&lt;/Cite&gt;&lt;/EndNote&gt;</w:instrText>
      </w:r>
      <w:r w:rsidRPr="00812C74">
        <w:rPr>
          <w:szCs w:val="24"/>
        </w:rPr>
        <w:fldChar w:fldCharType="separate"/>
      </w:r>
      <w:r>
        <w:rPr>
          <w:noProof/>
          <w:szCs w:val="24"/>
        </w:rPr>
        <w:t>(Green et al. 2011)</w:t>
      </w:r>
      <w:r w:rsidRPr="00812C74">
        <w:rPr>
          <w:szCs w:val="24"/>
        </w:rPr>
        <w:fldChar w:fldCharType="end"/>
      </w:r>
      <w:r w:rsidR="00992959">
        <w:rPr>
          <w:szCs w:val="24"/>
        </w:rPr>
        <w:t>,</w:t>
      </w:r>
      <w:r>
        <w:rPr>
          <w:szCs w:val="24"/>
        </w:rPr>
        <w:t xml:space="preserve"> including many </w:t>
      </w:r>
      <w:r w:rsidR="00D32AD7">
        <w:rPr>
          <w:szCs w:val="24"/>
        </w:rPr>
        <w:t xml:space="preserve">sites </w:t>
      </w:r>
      <w:r w:rsidR="0039104F">
        <w:rPr>
          <w:szCs w:val="24"/>
        </w:rPr>
        <w:t>of</w:t>
      </w:r>
      <w:r>
        <w:rPr>
          <w:szCs w:val="24"/>
        </w:rPr>
        <w:t xml:space="preserve"> national significance </w:t>
      </w:r>
      <w:r w:rsidRPr="00812C74">
        <w:rPr>
          <w:szCs w:val="24"/>
        </w:rPr>
        <w:fldChar w:fldCharType="begin"/>
      </w:r>
      <w:r w:rsidRPr="00812C74">
        <w:rPr>
          <w:szCs w:val="24"/>
        </w:rPr>
        <w:instrText xml:space="preserve"> ADDIN EN.CITE &lt;EndNote&gt;&lt;Cite&gt;&lt;Author&gt;Environment Australia&lt;/Author&gt;&lt;Year&gt;2001&lt;/Year&gt;&lt;RecNum&gt;1098&lt;/RecNum&gt;&lt;DisplayText&gt;(Environment Australia 2001; SEWPaC 2011)&lt;/DisplayText&gt;&lt;record&gt;&lt;rec-number&gt;1098&lt;/rec-number&gt;&lt;foreign-keys&gt;&lt;key app="EN" db-id="avrrpspd0rd9pbe0ds9x2t90t5a2dpdaetp9" timestamp="1515030874"&gt;1098&lt;/key&gt;&lt;/foreign-keys&gt;&lt;ref-type name="Government Document"&gt;46&lt;/ref-type&gt;&lt;contributors&gt;&lt;authors&gt;&lt;author&gt;Environment Australia,&lt;/author&gt;&lt;/authors&gt;&lt;/contributors&gt;&lt;titles&gt;&lt;title&gt;A Directory of Important Wetlands in Australia.&lt;/title&gt;&lt;/titles&gt;&lt;edition&gt;Third Edition&lt;/edition&gt;&lt;dates&gt;&lt;year&gt;2001&lt;/year&gt;&lt;/dates&gt;&lt;pub-location&gt;Canberra&lt;/pub-location&gt;&lt;publisher&gt;Environment Australia&lt;/publisher&gt;&lt;urls&gt;&lt;/urls&gt;&lt;/record&gt;&lt;/Cite&gt;&lt;Cite&gt;&lt;Author&gt;SEWPaC&lt;/Author&gt;&lt;Year&gt;2011&lt;/Year&gt;&lt;RecNum&gt;261&lt;/RecNum&gt;&lt;record&gt;&lt;rec-number&gt;261&lt;/rec-number&gt;&lt;foreign-keys&gt;&lt;key app="EN" db-id="avrrpspd0rd9pbe0ds9x2t90t5a2dpdaetp9" timestamp="1459469973"&gt;261&lt;/key&gt;&lt;/foreign-keys&gt;&lt;ref-type name="Government Document"&gt;46&lt;/ref-type&gt;&lt;contributors&gt;&lt;authors&gt;&lt;author&gt;SEWPaC&lt;/author&gt;&lt;/authors&gt;&lt;/contributors&gt;&lt;titles&gt;&lt;title&gt;Environmental Water Delivery: Lachlan River. Prepared for Commonwealth Environmental Water, Department of Sustainability, Environment, Water, Population and Communities&lt;/title&gt;&lt;/titles&gt;&lt;dates&gt;&lt;year&gt;2011&lt;/year&gt;&lt;/dates&gt;&lt;pub-location&gt;Commonwealth Environmental Water Holder for the Australian Government&lt;/pub-location&gt;&lt;urls&gt;&lt;/urls&gt;&lt;/record&gt;&lt;/Cite&gt;&lt;/EndNote&gt;</w:instrText>
      </w:r>
      <w:r w:rsidRPr="00812C74">
        <w:rPr>
          <w:szCs w:val="24"/>
        </w:rPr>
        <w:fldChar w:fldCharType="separate"/>
      </w:r>
      <w:r w:rsidRPr="00812C74">
        <w:rPr>
          <w:noProof/>
          <w:szCs w:val="24"/>
        </w:rPr>
        <w:t>(Environment Australia 2001; SEWPaC 2011)</w:t>
      </w:r>
      <w:r w:rsidRPr="00812C74">
        <w:rPr>
          <w:szCs w:val="24"/>
        </w:rPr>
        <w:fldChar w:fldCharType="end"/>
      </w:r>
      <w:r w:rsidRPr="00812C74">
        <w:rPr>
          <w:szCs w:val="24"/>
        </w:rPr>
        <w:t xml:space="preserve">. </w:t>
      </w:r>
      <w:r w:rsidR="00C324D7">
        <w:rPr>
          <w:szCs w:val="24"/>
        </w:rPr>
        <w:t>T</w:t>
      </w:r>
      <w:r>
        <w:rPr>
          <w:szCs w:val="24"/>
        </w:rPr>
        <w:t>ypical floodplain</w:t>
      </w:r>
      <w:r>
        <w:rPr>
          <w:lang w:val="en-AU"/>
        </w:rPr>
        <w:t xml:space="preserve"> habitat</w:t>
      </w:r>
      <w:r w:rsidR="00C324D7">
        <w:rPr>
          <w:lang w:val="en-AU"/>
        </w:rPr>
        <w:t xml:space="preserve">s in the </w:t>
      </w:r>
      <w:r w:rsidR="002B6D8D">
        <w:rPr>
          <w:lang w:val="en-AU"/>
        </w:rPr>
        <w:t>lower</w:t>
      </w:r>
      <w:r w:rsidR="00C324D7">
        <w:rPr>
          <w:lang w:val="en-AU"/>
        </w:rPr>
        <w:t xml:space="preserve"> Lachlan </w:t>
      </w:r>
      <w:r w:rsidR="00806F28">
        <w:rPr>
          <w:lang w:val="en-AU"/>
        </w:rPr>
        <w:t>River</w:t>
      </w:r>
      <w:r>
        <w:rPr>
          <w:lang w:val="en-AU"/>
        </w:rPr>
        <w:t xml:space="preserve"> include temporary floodplain lakes, river red gum woodlands, black box woodlands and lignum shrublands. These floodplain habitats depend on over-bank flows during wet periods and are distributed across floodplains in relation to flow related gradients in flood frequency and duration </w:t>
      </w:r>
      <w:r>
        <w:rPr>
          <w:lang w:val="en-AU"/>
        </w:rPr>
        <w:fldChar w:fldCharType="begin"/>
      </w:r>
      <w:r>
        <w:rPr>
          <w:lang w:val="en-AU"/>
        </w:rPr>
        <w:instrText xml:space="preserve"> ADDIN EN.CITE &lt;EndNote&gt;&lt;Cite&gt;&lt;Author&gt;Roberts&lt;/Author&gt;&lt;Year&gt;2016&lt;/Year&gt;&lt;RecNum&gt;1025&lt;/RecNum&gt;&lt;DisplayText&gt;(Roberts et al. 2016)&lt;/DisplayText&gt;&lt;record&gt;&lt;rec-number&gt;1025&lt;/rec-number&gt;&lt;foreign-keys&gt;&lt;key app="EN" db-id="avrrpspd0rd9pbe0ds9x2t90t5a2dpdaetp9" timestamp="1498435125"&gt;1025&lt;/key&gt;&lt;/foreign-keys&gt;&lt;ref-type name="Book Section"&gt;5&lt;/ref-type&gt;&lt;contributors&gt;&lt;authors&gt;&lt;author&gt;Roberts, Jane&lt;/author&gt;&lt;author&gt;Colloff, Matthew&lt;/author&gt;&lt;author&gt;Doody, Tanya&lt;/author&gt;&lt;/authors&gt;&lt;secondary-authors&gt;&lt;author&gt;S. Capon, &lt;/author&gt;&lt;author&gt;C. James,&lt;/author&gt;&lt;author&gt; M. Reid, &lt;/author&gt;&lt;/secondary-authors&gt;&lt;/contributors&gt;&lt;titles&gt;&lt;title&gt;Riverine vegetation of inland south‐eastern Australia&lt;/title&gt;&lt;secondary-title&gt;Vegetation of Australian Riverine Landscapes: Biology, Ecology and Management&lt;/secondary-title&gt;&lt;/titles&gt;&lt;periodical&gt;&lt;full-title&gt;Vegetation of Australian Riverine Landscapes: Biology, Ecology and Management&lt;/full-title&gt;&lt;/periodical&gt;&lt;pages&gt;177-199&lt;/pages&gt;&lt;dates&gt;&lt;year&gt;2016&lt;/year&gt;&lt;/dates&gt;&lt;pub-location&gt;Melbourne&lt;/pub-location&gt;&lt;publisher&gt;CSIRO&lt;/publisher&gt;&lt;isbn&gt;0643104526&lt;/isbn&gt;&lt;urls&gt;&lt;/urls&gt;&lt;/record&gt;&lt;/Cite&gt;&lt;/EndNote&gt;</w:instrText>
      </w:r>
      <w:r>
        <w:rPr>
          <w:lang w:val="en-AU"/>
        </w:rPr>
        <w:fldChar w:fldCharType="separate"/>
      </w:r>
      <w:r>
        <w:rPr>
          <w:noProof/>
          <w:lang w:val="en-AU"/>
        </w:rPr>
        <w:t>(Roberts et al. 2016)</w:t>
      </w:r>
      <w:r>
        <w:rPr>
          <w:lang w:val="en-AU"/>
        </w:rPr>
        <w:fldChar w:fldCharType="end"/>
      </w:r>
      <w:r>
        <w:rPr>
          <w:lang w:val="en-AU"/>
        </w:rPr>
        <w:t>.</w:t>
      </w:r>
      <w:r w:rsidR="00B159D4">
        <w:rPr>
          <w:lang w:val="en-AU"/>
        </w:rPr>
        <w:t xml:space="preserve"> </w:t>
      </w:r>
    </w:p>
    <w:p w14:paraId="4730CA72" w14:textId="10BA8E51" w:rsidR="00736DC9" w:rsidRDefault="0044728C" w:rsidP="00B67F20">
      <w:r>
        <w:t>Over t</w:t>
      </w:r>
      <w:r w:rsidR="001009E6">
        <w:t xml:space="preserve">he five years of the </w:t>
      </w:r>
      <w:r w:rsidR="008B1ED2">
        <w:t>LTIM project</w:t>
      </w:r>
      <w:r w:rsidR="001009E6">
        <w:t xml:space="preserve"> (2014-19) </w:t>
      </w:r>
      <w:r>
        <w:t>the groundcover vegetation</w:t>
      </w:r>
      <w:r w:rsidR="00823B08">
        <w:t xml:space="preserve"> on the floodplain of the </w:t>
      </w:r>
      <w:r w:rsidR="002B6D8D">
        <w:t>lower</w:t>
      </w:r>
      <w:r w:rsidR="00823B08">
        <w:t xml:space="preserve"> Lachlan</w:t>
      </w:r>
      <w:r>
        <w:t xml:space="preserve"> </w:t>
      </w:r>
      <w:r w:rsidR="002B6D8D">
        <w:t xml:space="preserve">River </w:t>
      </w:r>
      <w:r w:rsidR="002B2A80">
        <w:t xml:space="preserve">has </w:t>
      </w:r>
      <w:r w:rsidR="00565C79">
        <w:t>displayed sequences of wet and dry phases</w:t>
      </w:r>
      <w:r w:rsidR="00021C4A">
        <w:t xml:space="preserve"> </w:t>
      </w:r>
      <w:r w:rsidR="00972268">
        <w:t xml:space="preserve">depending on </w:t>
      </w:r>
      <w:r w:rsidR="00151D51">
        <w:t xml:space="preserve">the prevailing hydrological </w:t>
      </w:r>
      <w:r w:rsidR="0053376F">
        <w:t>and</w:t>
      </w:r>
      <w:r w:rsidR="00151D51">
        <w:t xml:space="preserve"> climatic conditions. During dry conditions</w:t>
      </w:r>
      <w:r w:rsidR="00BD6EB3">
        <w:t xml:space="preserve">, rainfall results in a flush of </w:t>
      </w:r>
      <w:r w:rsidR="005548CC">
        <w:t xml:space="preserve">terrestrial dry species, while during and following flooding a diverse assemblage of amphibious species </w:t>
      </w:r>
      <w:r w:rsidR="00021C4A">
        <w:t xml:space="preserve">dominate. </w:t>
      </w:r>
      <w:r w:rsidR="00CA3D04">
        <w:t>The context in which the 2019-20 environmental watering actions were delivered was</w:t>
      </w:r>
      <w:r w:rsidR="00931B72">
        <w:t xml:space="preserve"> one in which the flow of the Lachlan River was low</w:t>
      </w:r>
      <w:r w:rsidR="00BE543E">
        <w:t xml:space="preserve"> and the only over bank flows were a result of environmental watering actions. </w:t>
      </w:r>
      <w:r w:rsidR="00736DC9">
        <w:t xml:space="preserve">The conditions in the </w:t>
      </w:r>
      <w:r w:rsidR="002B6D8D">
        <w:t>lower</w:t>
      </w:r>
      <w:r w:rsidR="00736DC9">
        <w:t xml:space="preserve"> Lachlan </w:t>
      </w:r>
      <w:r w:rsidR="001B7502">
        <w:t>r</w:t>
      </w:r>
      <w:r w:rsidR="0001584F">
        <w:t>iver catchment</w:t>
      </w:r>
      <w:r w:rsidR="00736DC9">
        <w:t xml:space="preserve"> </w:t>
      </w:r>
      <w:r w:rsidR="0053385D">
        <w:t>during 2019-20</w:t>
      </w:r>
      <w:r w:rsidR="00285CC5">
        <w:t xml:space="preserve"> </w:t>
      </w:r>
      <w:r w:rsidR="00736DC9">
        <w:t>were dominated by local rainfall</w:t>
      </w:r>
      <w:r w:rsidR="00B4302C">
        <w:t xml:space="preserve">. </w:t>
      </w:r>
      <w:r w:rsidR="00736DC9">
        <w:t xml:space="preserve">During the first half of the watering year the </w:t>
      </w:r>
      <w:r w:rsidR="002B6D8D">
        <w:t>lower</w:t>
      </w:r>
      <w:r w:rsidR="00736DC9">
        <w:t xml:space="preserve"> Lachlan </w:t>
      </w:r>
      <w:r w:rsidR="002B6D8D">
        <w:t xml:space="preserve">River </w:t>
      </w:r>
      <w:r w:rsidR="00107F61">
        <w:t xml:space="preserve">continued to </w:t>
      </w:r>
      <w:r w:rsidR="00736DC9">
        <w:t>experienc</w:t>
      </w:r>
      <w:r w:rsidR="00107F61">
        <w:t>e the</w:t>
      </w:r>
      <w:r w:rsidR="00736DC9">
        <w:t xml:space="preserve"> very dry conditions</w:t>
      </w:r>
      <w:r w:rsidR="001D485F">
        <w:t xml:space="preserve"> observed during 2018-19</w:t>
      </w:r>
      <w:r w:rsidR="00736DC9">
        <w:t>, while Autumn 2020 saw higher than average rainfall</w:t>
      </w:r>
      <w:r w:rsidR="001C19C5">
        <w:t xml:space="preserve"> in the catchment</w:t>
      </w:r>
      <w:r w:rsidR="00736DC9">
        <w:t>.</w:t>
      </w:r>
    </w:p>
    <w:p w14:paraId="1F125A6E" w14:textId="35551F0A" w:rsidR="005111B5" w:rsidRDefault="00357A61" w:rsidP="00B67F20">
      <w:r>
        <w:t xml:space="preserve">During the 2019-20 watering season, </w:t>
      </w:r>
      <w:r w:rsidR="00D65C26">
        <w:t>two</w:t>
      </w:r>
      <w:r w:rsidR="007C6618">
        <w:t xml:space="preserve"> watering actions targeted vegetation outcomes. </w:t>
      </w:r>
      <w:r w:rsidR="00285CC5">
        <w:t>These</w:t>
      </w:r>
      <w:r w:rsidR="001C19C5">
        <w:t xml:space="preserve"> watering actions </w:t>
      </w:r>
      <w:r w:rsidR="00787963">
        <w:t xml:space="preserve">(one in November 2019 and </w:t>
      </w:r>
      <w:r w:rsidR="00437942">
        <w:t>the other</w:t>
      </w:r>
      <w:r w:rsidR="00787963">
        <w:t xml:space="preserve"> in May 2020</w:t>
      </w:r>
      <w:r w:rsidR="00437942">
        <w:t xml:space="preserve">) </w:t>
      </w:r>
      <w:r w:rsidR="00787963">
        <w:t>provide</w:t>
      </w:r>
      <w:r w:rsidR="00437942">
        <w:t>d</w:t>
      </w:r>
      <w:r w:rsidR="00787963">
        <w:t xml:space="preserve"> water to</w:t>
      </w:r>
      <w:r w:rsidR="00872FD5">
        <w:t xml:space="preserve"> t</w:t>
      </w:r>
      <w:r w:rsidR="007C6618">
        <w:t xml:space="preserve">he </w:t>
      </w:r>
      <w:r w:rsidR="007C3A95">
        <w:t xml:space="preserve">central </w:t>
      </w:r>
      <w:r w:rsidR="003F4C90">
        <w:t>reed bed</w:t>
      </w:r>
      <w:r w:rsidR="0022006D">
        <w:t>s</w:t>
      </w:r>
      <w:r w:rsidR="007C3A95">
        <w:t xml:space="preserve">, and surrounding </w:t>
      </w:r>
      <w:r w:rsidR="00D65C26">
        <w:t>wetlands</w:t>
      </w:r>
      <w:r w:rsidR="007C3A95">
        <w:t xml:space="preserve"> of the Great Cumbung Swamp, including Nooran </w:t>
      </w:r>
      <w:r w:rsidR="00645D6C">
        <w:t xml:space="preserve">Lake </w:t>
      </w:r>
      <w:r w:rsidR="007C3A95">
        <w:t>and the river red gum channel mound system</w:t>
      </w:r>
      <w:r w:rsidR="00BA2608">
        <w:t xml:space="preserve"> at Juanbung. Environmental water was also used to </w:t>
      </w:r>
      <w:r w:rsidR="001D485F">
        <w:t>fill</w:t>
      </w:r>
      <w:r w:rsidR="00BA2608">
        <w:t xml:space="preserve"> the temporary floodplain lake at </w:t>
      </w:r>
      <w:r w:rsidR="00E14065">
        <w:t>Noonamah</w:t>
      </w:r>
      <w:r w:rsidR="006F39D7">
        <w:t xml:space="preserve"> </w:t>
      </w:r>
      <w:r w:rsidR="00704888">
        <w:t xml:space="preserve">in November 2019 </w:t>
      </w:r>
      <w:r w:rsidR="005111B5">
        <w:t>to promote bird breeding</w:t>
      </w:r>
      <w:r w:rsidR="00704888">
        <w:t>. This action also</w:t>
      </w:r>
      <w:r w:rsidR="006F39D7">
        <w:t xml:space="preserve"> </w:t>
      </w:r>
      <w:r w:rsidR="00E14065">
        <w:t xml:space="preserve">partially inundated the surrounding black box woodland </w:t>
      </w:r>
      <w:r w:rsidR="006F39D7">
        <w:t>includ</w:t>
      </w:r>
      <w:r w:rsidR="001D485F">
        <w:t>ing</w:t>
      </w:r>
      <w:r w:rsidR="006F39D7">
        <w:t xml:space="preserve"> </w:t>
      </w:r>
      <w:r w:rsidR="00E14065">
        <w:t>our plots</w:t>
      </w:r>
      <w:r w:rsidR="002A65A6">
        <w:t xml:space="preserve"> at Noonamah</w:t>
      </w:r>
      <w:r w:rsidR="00E14065">
        <w:t>.</w:t>
      </w:r>
      <w:r w:rsidR="001D485F">
        <w:t xml:space="preserve"> </w:t>
      </w:r>
    </w:p>
    <w:p w14:paraId="64FBAE58" w14:textId="5BEE79FC" w:rsidR="003C355D" w:rsidRDefault="007877A0" w:rsidP="00B67F20">
      <w:r>
        <w:t xml:space="preserve">This technical report provides an evaluation of the outcomes for vegetation in the </w:t>
      </w:r>
      <w:r w:rsidR="002B6D8D">
        <w:t>lower</w:t>
      </w:r>
      <w:r>
        <w:t xml:space="preserve"> Lachlan </w:t>
      </w:r>
      <w:r w:rsidR="0001584F">
        <w:t>river system</w:t>
      </w:r>
      <w:r>
        <w:t xml:space="preserve"> </w:t>
      </w:r>
      <w:r w:rsidR="002A6968">
        <w:t xml:space="preserve">and </w:t>
      </w:r>
      <w:r w:rsidR="004C1521">
        <w:t xml:space="preserve">addresses the selected area specific evaluation questions (listed in </w:t>
      </w:r>
      <w:r w:rsidR="00B639E7">
        <w:fldChar w:fldCharType="begin" w:fldLock="1"/>
      </w:r>
      <w:r w:rsidR="00B639E7">
        <w:instrText xml:space="preserve"> REF _Ref47706520 \r \h </w:instrText>
      </w:r>
      <w:r w:rsidR="00B639E7">
        <w:fldChar w:fldCharType="separate"/>
      </w:r>
      <w:r w:rsidR="00384D17">
        <w:t>9.1.1</w:t>
      </w:r>
      <w:r w:rsidR="00B639E7">
        <w:fldChar w:fldCharType="end"/>
      </w:r>
      <w:r w:rsidR="004C1521">
        <w:t xml:space="preserve">). </w:t>
      </w:r>
      <w:r w:rsidR="00FB3339">
        <w:t xml:space="preserve">The results have been described in </w:t>
      </w:r>
      <w:r w:rsidR="00550321">
        <w:t>relation to</w:t>
      </w:r>
      <w:r w:rsidR="00FB3339">
        <w:t xml:space="preserve"> </w:t>
      </w:r>
      <w:r w:rsidR="00550321">
        <w:t xml:space="preserve">the </w:t>
      </w:r>
      <w:r w:rsidR="00117B55">
        <w:t>hydrological and climatic conditions</w:t>
      </w:r>
      <w:r w:rsidR="003E214F">
        <w:t>,</w:t>
      </w:r>
      <w:r w:rsidR="00550321">
        <w:t xml:space="preserve"> and environmental watering actions</w:t>
      </w:r>
      <w:r w:rsidR="00117B55">
        <w:t xml:space="preserve"> which have occurred over the 2019-20 watering year</w:t>
      </w:r>
      <w:r w:rsidR="001C4B56">
        <w:t>. T</w:t>
      </w:r>
      <w:r w:rsidR="009D7ED4">
        <w:t xml:space="preserve">he results gathered over the </w:t>
      </w:r>
      <w:r w:rsidR="00846C4A">
        <w:t>five years of LTIM</w:t>
      </w:r>
      <w:r w:rsidR="001C4B56">
        <w:t xml:space="preserve"> </w:t>
      </w:r>
      <w:r w:rsidR="004F1B8B">
        <w:t xml:space="preserve">project </w:t>
      </w:r>
      <w:r w:rsidR="001C4B56">
        <w:t>are used to provide context</w:t>
      </w:r>
      <w:r w:rsidR="00431977">
        <w:t xml:space="preserve"> to this </w:t>
      </w:r>
      <w:r w:rsidR="00BF2CB0">
        <w:t>year’s</w:t>
      </w:r>
      <w:r w:rsidR="00431977">
        <w:t xml:space="preserve"> findings</w:t>
      </w:r>
      <w:r w:rsidR="00846C4A">
        <w:t xml:space="preserve">. </w:t>
      </w:r>
      <w:r w:rsidR="001D485F">
        <w:t xml:space="preserve">The inclusion of </w:t>
      </w:r>
      <w:r w:rsidR="00EE10C7">
        <w:t>a greater number of sites which receive environmental water</w:t>
      </w:r>
      <w:r w:rsidR="00654064">
        <w:t xml:space="preserve">, as of the commencement of the </w:t>
      </w:r>
      <w:r w:rsidR="004F1B8B">
        <w:t>MER program</w:t>
      </w:r>
      <w:r w:rsidR="00654064">
        <w:t xml:space="preserve"> (Spring 2019)</w:t>
      </w:r>
      <w:r w:rsidR="00EE10C7">
        <w:t xml:space="preserve"> has improved our ability to detect a response</w:t>
      </w:r>
      <w:r w:rsidR="00C971E0">
        <w:t xml:space="preserve"> of the vegetation to</w:t>
      </w:r>
      <w:r w:rsidR="00EB03E5">
        <w:t xml:space="preserve"> environmental</w:t>
      </w:r>
      <w:r w:rsidR="00C971E0">
        <w:t xml:space="preserve"> watering</w:t>
      </w:r>
      <w:r w:rsidR="00654064">
        <w:t xml:space="preserve"> and address the </w:t>
      </w:r>
      <w:r w:rsidR="00772273">
        <w:t>specific evaluation questions.</w:t>
      </w:r>
    </w:p>
    <w:p w14:paraId="6B9EE137" w14:textId="394125B1" w:rsidR="00866194" w:rsidRDefault="00866194" w:rsidP="00B67F20">
      <w:pPr>
        <w:rPr>
          <w:lang w:val="en-GB"/>
        </w:rPr>
      </w:pPr>
      <w:r w:rsidRPr="00866194">
        <w:rPr>
          <w:lang w:val="en-GB"/>
        </w:rPr>
        <w:t xml:space="preserve">The monitoring of vegetation diversity in the Lachlan </w:t>
      </w:r>
      <w:r w:rsidR="00B45569">
        <w:rPr>
          <w:lang w:val="en-GB"/>
        </w:rPr>
        <w:t>s</w:t>
      </w:r>
      <w:r w:rsidRPr="00866194">
        <w:rPr>
          <w:lang w:val="en-GB"/>
        </w:rPr>
        <w:t xml:space="preserve">elected </w:t>
      </w:r>
      <w:r w:rsidR="00B45569">
        <w:rPr>
          <w:lang w:val="en-GB"/>
        </w:rPr>
        <w:t>a</w:t>
      </w:r>
      <w:r w:rsidRPr="00866194">
        <w:rPr>
          <w:lang w:val="en-GB"/>
        </w:rPr>
        <w:t>rea use</w:t>
      </w:r>
      <w:r w:rsidR="006C369A">
        <w:rPr>
          <w:lang w:val="en-GB"/>
        </w:rPr>
        <w:t>s</w:t>
      </w:r>
      <w:r w:rsidRPr="00866194">
        <w:rPr>
          <w:lang w:val="en-GB"/>
        </w:rPr>
        <w:t xml:space="preserve"> Category 2 methods to address </w:t>
      </w:r>
      <w:r w:rsidR="00B45569">
        <w:rPr>
          <w:lang w:val="en-GB"/>
        </w:rPr>
        <w:t>the s</w:t>
      </w:r>
      <w:r w:rsidRPr="00866194">
        <w:rPr>
          <w:lang w:val="en-GB"/>
        </w:rPr>
        <w:t xml:space="preserve">elected </w:t>
      </w:r>
      <w:r w:rsidR="00B45569">
        <w:rPr>
          <w:lang w:val="en-GB"/>
        </w:rPr>
        <w:t>a</w:t>
      </w:r>
      <w:r w:rsidRPr="00866194">
        <w:rPr>
          <w:lang w:val="en-GB"/>
        </w:rPr>
        <w:t xml:space="preserve">rea evaluation questions. </w:t>
      </w:r>
    </w:p>
    <w:p w14:paraId="134FC741" w14:textId="0AD8B710" w:rsidR="00997708" w:rsidRPr="00866194" w:rsidRDefault="00997708" w:rsidP="00060536">
      <w:pPr>
        <w:pStyle w:val="Heading3"/>
        <w:rPr>
          <w:lang w:val="en-GB"/>
        </w:rPr>
      </w:pPr>
      <w:bookmarkStart w:id="526" w:name="_Ref47706520"/>
      <w:bookmarkStart w:id="527" w:name="_Toc56771666"/>
      <w:bookmarkStart w:id="528" w:name="_Toc57975197"/>
      <w:r>
        <w:rPr>
          <w:lang w:val="en-GB"/>
        </w:rPr>
        <w:t>Selected area specific evaluation questions</w:t>
      </w:r>
      <w:bookmarkEnd w:id="526"/>
      <w:bookmarkEnd w:id="527"/>
      <w:bookmarkEnd w:id="528"/>
    </w:p>
    <w:p w14:paraId="6FB26896" w14:textId="351BA98B" w:rsidR="008A2EB0" w:rsidRPr="00030289" w:rsidRDefault="008A2EB0" w:rsidP="009D5AD2">
      <w:pPr>
        <w:pStyle w:val="ListParagraph"/>
        <w:numPr>
          <w:ilvl w:val="0"/>
          <w:numId w:val="6"/>
        </w:numPr>
        <w:rPr>
          <w:lang w:val="en-GB"/>
        </w:rPr>
      </w:pPr>
      <w:r w:rsidRPr="00030289">
        <w:rPr>
          <w:lang w:val="en-AU"/>
        </w:rPr>
        <w:t>What did Commonwealth environmental water contribute to native riparian and wetland vegetation communities?</w:t>
      </w:r>
    </w:p>
    <w:p w14:paraId="2A633BBA" w14:textId="5BE2E610" w:rsidR="008A2EB0" w:rsidRPr="00030289" w:rsidRDefault="008A2EB0" w:rsidP="009D5AD2">
      <w:pPr>
        <w:pStyle w:val="ListParagraph"/>
        <w:numPr>
          <w:ilvl w:val="1"/>
          <w:numId w:val="6"/>
        </w:numPr>
        <w:rPr>
          <w:lang w:val="en-AU"/>
        </w:rPr>
      </w:pPr>
      <w:r w:rsidRPr="00030289">
        <w:rPr>
          <w:lang w:val="en-AU"/>
        </w:rPr>
        <w:t>What did Commonwealth environmental water contribute to populations of long-lived organisms (measured through cover and recruitment of tree species)?</w:t>
      </w:r>
    </w:p>
    <w:p w14:paraId="3BF72483" w14:textId="77777777" w:rsidR="008A2EB0" w:rsidRPr="00B67F20" w:rsidRDefault="008A2EB0" w:rsidP="009D5AD2">
      <w:pPr>
        <w:pStyle w:val="ListParagraph"/>
        <w:numPr>
          <w:ilvl w:val="1"/>
          <w:numId w:val="6"/>
        </w:numPr>
        <w:rPr>
          <w:lang w:val="en-AU"/>
        </w:rPr>
      </w:pPr>
      <w:r w:rsidRPr="00B67F20">
        <w:rPr>
          <w:lang w:val="en-AU"/>
        </w:rPr>
        <w:t>What did Commonwealth environmental water contribute to individual plant species across the Selected Area including changes to species presence, distribution and cover?</w:t>
      </w:r>
    </w:p>
    <w:p w14:paraId="13409C8B" w14:textId="77777777" w:rsidR="008A2EB0" w:rsidRPr="00B67F20" w:rsidRDefault="008A2EB0" w:rsidP="009D5AD2">
      <w:pPr>
        <w:pStyle w:val="ListParagraph"/>
        <w:numPr>
          <w:ilvl w:val="1"/>
          <w:numId w:val="6"/>
        </w:numPr>
        <w:rPr>
          <w:lang w:val="en-AU"/>
        </w:rPr>
      </w:pPr>
      <w:r w:rsidRPr="00B67F20">
        <w:rPr>
          <w:lang w:val="en-AU"/>
        </w:rPr>
        <w:t>What did Commonwealth environmental water contribute to vegetation communities within the interim Australian National Aquatic Ecosystem (ANAE) vegetation types, including changes in species richness, composition, cover and structure?</w:t>
      </w:r>
    </w:p>
    <w:p w14:paraId="6DD82570" w14:textId="77777777" w:rsidR="006B3839" w:rsidRPr="00924476" w:rsidRDefault="006B3839" w:rsidP="005F20C2">
      <w:pPr>
        <w:pStyle w:val="Heading2"/>
      </w:pPr>
      <w:bookmarkStart w:id="529" w:name="_Toc467776137"/>
      <w:bookmarkStart w:id="530" w:name="_Toc440827300"/>
      <w:bookmarkStart w:id="531" w:name="_Toc499912018"/>
      <w:bookmarkStart w:id="532" w:name="_Toc4574820"/>
      <w:bookmarkStart w:id="533" w:name="_Toc31985530"/>
      <w:bookmarkStart w:id="534" w:name="_Toc56771667"/>
      <w:bookmarkStart w:id="535" w:name="_Toc57975198"/>
      <w:r w:rsidRPr="00924476">
        <w:t>Methods</w:t>
      </w:r>
      <w:bookmarkEnd w:id="529"/>
      <w:bookmarkEnd w:id="530"/>
      <w:bookmarkEnd w:id="531"/>
      <w:bookmarkEnd w:id="532"/>
      <w:bookmarkEnd w:id="533"/>
      <w:bookmarkEnd w:id="534"/>
      <w:bookmarkEnd w:id="535"/>
    </w:p>
    <w:p w14:paraId="255BAB40" w14:textId="044616F4" w:rsidR="00DE4496" w:rsidRDefault="006B3839" w:rsidP="00B67F20">
      <w:r w:rsidRPr="00924476">
        <w:t>Vegetation monitoring sites were selected to provide a sample from the different vegetation communities distributed across wetlands and riparian zones with different enviro</w:t>
      </w:r>
      <w:r>
        <w:t xml:space="preserve">nmental watering probabilities, </w:t>
      </w:r>
      <w:r w:rsidRPr="00924476">
        <w:t>see</w:t>
      </w:r>
      <w:r>
        <w:t xml:space="preserve"> Dyer et al. </w:t>
      </w:r>
      <w:r>
        <w:fldChar w:fldCharType="begin"/>
      </w:r>
      <w:r w:rsidR="004B7901">
        <w:instrText xml:space="preserve"> ADDIN EN.CITE &lt;EndNote&gt;&lt;Cite ExcludeAuth="1"&gt;&lt;Author&gt;Dyer&lt;/Author&gt;&lt;Year&gt;2014&lt;/Year&gt;&lt;RecNum&gt;84&lt;/RecNum&gt;&lt;DisplayText&gt;(2014b)&lt;/DisplayText&gt;&lt;record&gt;&lt;rec-number&gt;84&lt;/rec-number&gt;&lt;foreign-keys&gt;&lt;key app="EN" db-id="0a0zttz0gewd9befav559p5osxw5sftwfpdv" timestamp="1469678446"&gt;84&lt;/key&gt;&lt;/foreign-keys&gt;&lt;ref-type name="Report"&gt;27&lt;/ref-type&gt;&lt;contributors&gt;&lt;authors&gt;&lt;author&gt;Dyer, F.&lt;/author&gt;&lt;author&gt;Broadhurst, B.&lt;/author&gt;&lt;author&gt;Thompson, R.&lt;/author&gt;&lt;author&gt;Jenkins, K.M.&lt;/author&gt;&lt;author&gt;Driver, P.D.&lt;/author&gt;&lt;author&gt;Saintilan, N.&lt;/author&gt;&lt;author&gt;Bowen, S.&lt;/author&gt;&lt;author&gt;Packard, P.&lt;/author&gt;&lt;author&gt;Gilligan, D.&lt;/author&gt;&lt;author&gt;Thiem, A.&lt;/author&gt;&lt;author&gt;Asmus, M.&lt;/author&gt;&lt;author&gt;Amos, C.&lt;/author&gt;&lt;author&gt;Brandis, K.J.&lt;/author&gt;&lt;author&gt;Martin, F.&lt;/author&gt;&lt;author&gt;Hall, A.&lt;/author&gt;&lt;author&gt;Lenehan, J.R.&lt;/author&gt;&lt;/authors&gt;&lt;tertiary-authors&gt;&lt;author&gt;Commonwealth of Australia&lt;/author&gt;&lt;/tertiary-authors&gt;&lt;/contributors&gt;&lt;titles&gt;&lt;title&gt;Long term intervention monitoring and evaluation plan: Lachlan river system&lt;/title&gt;&lt;/titles&gt;&lt;dates&gt;&lt;year&gt;2014&lt;/year&gt;&lt;/dates&gt;&lt;pub-location&gt;Canberra&lt;/pub-location&gt;&lt;publisher&gt;Commonwealth Environmental Water Office&lt;/publisher&gt;&lt;urls&gt;&lt;/urls&gt;&lt;/record&gt;&lt;/Cite&gt;&lt;/EndNote&gt;</w:instrText>
      </w:r>
      <w:r>
        <w:fldChar w:fldCharType="separate"/>
      </w:r>
      <w:r w:rsidR="00D37B67">
        <w:rPr>
          <w:noProof/>
        </w:rPr>
        <w:t>(2014b)</w:t>
      </w:r>
      <w:r>
        <w:fldChar w:fldCharType="end"/>
      </w:r>
      <w:r>
        <w:t xml:space="preserve"> </w:t>
      </w:r>
      <w:r w:rsidRPr="00924476">
        <w:t>and</w:t>
      </w:r>
      <w:r w:rsidR="00DE4496">
        <w:t xml:space="preserve"> </w:t>
      </w:r>
      <w:r w:rsidR="00DE4496">
        <w:fldChar w:fldCharType="begin" w:fldLock="1"/>
      </w:r>
      <w:r w:rsidR="00DE4496">
        <w:instrText xml:space="preserve"> REF _Ref465431525 \h </w:instrText>
      </w:r>
      <w:r w:rsidR="00DE4496">
        <w:fldChar w:fldCharType="separate"/>
      </w:r>
      <w:r w:rsidR="00384D17" w:rsidRPr="00834045">
        <w:t xml:space="preserve">Table </w:t>
      </w:r>
      <w:r w:rsidR="00384D17">
        <w:rPr>
          <w:noProof/>
        </w:rPr>
        <w:t>9</w:t>
      </w:r>
      <w:r w:rsidR="00384D17">
        <w:noBreakHyphen/>
      </w:r>
      <w:r w:rsidR="00384D17">
        <w:rPr>
          <w:noProof/>
        </w:rPr>
        <w:t>3</w:t>
      </w:r>
      <w:r w:rsidR="00DE4496">
        <w:fldChar w:fldCharType="end"/>
      </w:r>
      <w:r w:rsidR="00DE4496">
        <w:t xml:space="preserve">, on page </w:t>
      </w:r>
      <w:r w:rsidR="00DE4496">
        <w:fldChar w:fldCharType="begin"/>
      </w:r>
      <w:r w:rsidR="00DE4496">
        <w:instrText xml:space="preserve"> PAGEREF _Ref51065216 \h </w:instrText>
      </w:r>
      <w:r w:rsidR="00DE4496">
        <w:fldChar w:fldCharType="separate"/>
      </w:r>
      <w:r w:rsidR="00A54C15">
        <w:rPr>
          <w:noProof/>
        </w:rPr>
        <w:t>106</w:t>
      </w:r>
      <w:r w:rsidR="00DE4496">
        <w:fldChar w:fldCharType="end"/>
      </w:r>
      <w:r w:rsidR="00DE4496">
        <w:t>.</w:t>
      </w:r>
    </w:p>
    <w:p w14:paraId="4B720BB3" w14:textId="4B20EE0A" w:rsidR="006B3839" w:rsidRPr="00924476" w:rsidRDefault="006B3839" w:rsidP="00B67F20">
      <w:r w:rsidRPr="00924476">
        <w:rPr>
          <w:lang w:val="en-GB"/>
        </w:rPr>
        <w:t xml:space="preserve">The non-tree community survey was conducted along 2 replicate 100 m transects extending from the fringing woodland into the deeper section of the wetlands and billabongs at each of </w:t>
      </w:r>
      <w:r w:rsidRPr="0082065D">
        <w:rPr>
          <w:lang w:val="en-GB"/>
        </w:rPr>
        <w:t>1</w:t>
      </w:r>
      <w:r w:rsidR="0082065D" w:rsidRPr="0082065D">
        <w:rPr>
          <w:lang w:val="en-GB"/>
        </w:rPr>
        <w:t>3</w:t>
      </w:r>
      <w:r w:rsidRPr="0082065D">
        <w:rPr>
          <w:lang w:val="en-GB"/>
        </w:rPr>
        <w:t xml:space="preserve"> sites</w:t>
      </w:r>
      <w:r w:rsidRPr="00924476">
        <w:rPr>
          <w:lang w:val="en-GB"/>
        </w:rPr>
        <w:t xml:space="preserve"> (</w:t>
      </w:r>
      <w:r w:rsidR="0049703E">
        <w:rPr>
          <w:lang w:val="en-GB"/>
        </w:rPr>
        <w:fldChar w:fldCharType="begin" w:fldLock="1"/>
      </w:r>
      <w:r w:rsidR="0049703E">
        <w:rPr>
          <w:lang w:val="en-GB"/>
        </w:rPr>
        <w:instrText xml:space="preserve"> REF _Ref52541309 \h </w:instrText>
      </w:r>
      <w:r w:rsidR="0049703E">
        <w:rPr>
          <w:lang w:val="en-GB"/>
        </w:rPr>
      </w:r>
      <w:r w:rsidR="0049703E">
        <w:rPr>
          <w:lang w:val="en-GB"/>
        </w:rPr>
        <w:fldChar w:fldCharType="separate"/>
      </w:r>
      <w:r w:rsidR="00384D17">
        <w:t xml:space="preserve">Figure </w:t>
      </w:r>
      <w:r w:rsidR="00384D17">
        <w:rPr>
          <w:noProof/>
        </w:rPr>
        <w:t>9</w:t>
      </w:r>
      <w:r w:rsidR="00384D17">
        <w:noBreakHyphen/>
      </w:r>
      <w:r w:rsidR="00384D17">
        <w:rPr>
          <w:noProof/>
        </w:rPr>
        <w:t>5</w:t>
      </w:r>
      <w:r w:rsidR="0049703E">
        <w:rPr>
          <w:lang w:val="en-GB"/>
        </w:rPr>
        <w:fldChar w:fldCharType="end"/>
      </w:r>
      <w:r w:rsidR="00787EE8">
        <w:rPr>
          <w:lang w:val="en-GB"/>
        </w:rPr>
        <w:t xml:space="preserve">, </w:t>
      </w:r>
      <w:r w:rsidR="00BD5B7C">
        <w:rPr>
          <w:lang w:val="en-GB"/>
        </w:rPr>
        <w:t>page</w:t>
      </w:r>
      <w:r w:rsidR="00787EE8">
        <w:rPr>
          <w:lang w:val="en-GB"/>
        </w:rPr>
        <w:t xml:space="preserve"> </w:t>
      </w:r>
      <w:r w:rsidR="00787EE8">
        <w:rPr>
          <w:lang w:val="en-GB"/>
        </w:rPr>
        <w:fldChar w:fldCharType="begin"/>
      </w:r>
      <w:r w:rsidR="00787EE8">
        <w:rPr>
          <w:lang w:val="en-GB"/>
        </w:rPr>
        <w:instrText xml:space="preserve"> PAGEREF _Ref52541345 \h </w:instrText>
      </w:r>
      <w:r w:rsidR="00787EE8">
        <w:rPr>
          <w:lang w:val="en-GB"/>
        </w:rPr>
      </w:r>
      <w:r w:rsidR="00787EE8">
        <w:rPr>
          <w:lang w:val="en-GB"/>
        </w:rPr>
        <w:fldChar w:fldCharType="separate"/>
      </w:r>
      <w:r w:rsidR="00A54C15">
        <w:rPr>
          <w:noProof/>
          <w:lang w:val="en-GB"/>
        </w:rPr>
        <w:t>110</w:t>
      </w:r>
      <w:r w:rsidR="00787EE8">
        <w:rPr>
          <w:lang w:val="en-GB"/>
        </w:rPr>
        <w:fldChar w:fldCharType="end"/>
      </w:r>
      <w:r w:rsidR="00787EE8">
        <w:rPr>
          <w:lang w:val="en-GB"/>
        </w:rPr>
        <w:t>)</w:t>
      </w:r>
      <w:r w:rsidR="003071A3">
        <w:rPr>
          <w:lang w:val="en-GB"/>
        </w:rPr>
        <w:t xml:space="preserve"> and </w:t>
      </w:r>
      <w:r w:rsidR="003071A3">
        <w:rPr>
          <w:lang w:val="en-GB"/>
        </w:rPr>
        <w:fldChar w:fldCharType="begin" w:fldLock="1"/>
      </w:r>
      <w:r w:rsidR="003071A3">
        <w:rPr>
          <w:lang w:val="en-GB"/>
        </w:rPr>
        <w:instrText xml:space="preserve"> REF _Ref465431525 \h </w:instrText>
      </w:r>
      <w:r w:rsidR="003071A3">
        <w:rPr>
          <w:lang w:val="en-GB"/>
        </w:rPr>
      </w:r>
      <w:r w:rsidR="003071A3">
        <w:rPr>
          <w:lang w:val="en-GB"/>
        </w:rPr>
        <w:fldChar w:fldCharType="separate"/>
      </w:r>
      <w:r w:rsidR="00384D17" w:rsidRPr="00834045">
        <w:t xml:space="preserve">Table </w:t>
      </w:r>
      <w:r w:rsidR="00384D17">
        <w:rPr>
          <w:noProof/>
        </w:rPr>
        <w:t>9</w:t>
      </w:r>
      <w:r w:rsidR="00384D17">
        <w:noBreakHyphen/>
      </w:r>
      <w:r w:rsidR="00384D17">
        <w:rPr>
          <w:noProof/>
        </w:rPr>
        <w:t>3</w:t>
      </w:r>
      <w:r w:rsidR="003071A3">
        <w:rPr>
          <w:lang w:val="en-GB"/>
        </w:rPr>
        <w:fldChar w:fldCharType="end"/>
      </w:r>
      <w:r w:rsidR="00787EE8">
        <w:rPr>
          <w:lang w:val="en-GB"/>
        </w:rPr>
        <w:t xml:space="preserve">, </w:t>
      </w:r>
      <w:r w:rsidR="00BD5B7C">
        <w:rPr>
          <w:lang w:val="en-GB"/>
        </w:rPr>
        <w:t>page</w:t>
      </w:r>
      <w:r w:rsidR="00787EE8">
        <w:rPr>
          <w:lang w:val="en-GB"/>
        </w:rPr>
        <w:t xml:space="preserve"> </w:t>
      </w:r>
      <w:r w:rsidR="00787EE8">
        <w:rPr>
          <w:lang w:val="en-GB"/>
        </w:rPr>
        <w:fldChar w:fldCharType="begin"/>
      </w:r>
      <w:r w:rsidR="00787EE8">
        <w:rPr>
          <w:lang w:val="en-GB"/>
        </w:rPr>
        <w:instrText xml:space="preserve"> PAGEREF _Ref52541371 \h </w:instrText>
      </w:r>
      <w:r w:rsidR="00787EE8">
        <w:rPr>
          <w:lang w:val="en-GB"/>
        </w:rPr>
      </w:r>
      <w:r w:rsidR="00787EE8">
        <w:rPr>
          <w:lang w:val="en-GB"/>
        </w:rPr>
        <w:fldChar w:fldCharType="separate"/>
      </w:r>
      <w:r w:rsidR="00A54C15">
        <w:rPr>
          <w:noProof/>
          <w:lang w:val="en-GB"/>
        </w:rPr>
        <w:t>106</w:t>
      </w:r>
      <w:r w:rsidR="00787EE8">
        <w:rPr>
          <w:lang w:val="en-GB"/>
        </w:rPr>
        <w:fldChar w:fldCharType="end"/>
      </w:r>
      <w:r w:rsidRPr="00A713E5">
        <w:rPr>
          <w:lang w:val="en-GB"/>
        </w:rPr>
        <w:t>)</w:t>
      </w:r>
      <w:r w:rsidRPr="00924476">
        <w:rPr>
          <w:lang w:val="en-GB"/>
        </w:rPr>
        <w:t xml:space="preserve"> using the methods of Driver et al. </w:t>
      </w:r>
      <w:r w:rsidRPr="00924476">
        <w:fldChar w:fldCharType="begin"/>
      </w:r>
      <w:r w:rsidR="004B7901">
        <w:instrText xml:space="preserve"> ADDIN EN.CITE &lt;EndNote&gt;&lt;Cite ExcludeAuth="1"&gt;&lt;Author&gt;Driver&lt;/Author&gt;&lt;Year&gt;2003&lt;/Year&gt;&lt;RecNum&gt;21&lt;/RecNum&gt;&lt;DisplayText&gt;(2003)&lt;/DisplayText&gt;&lt;record&gt;&lt;rec-number&gt;21&lt;/rec-number&gt;&lt;foreign-keys&gt;&lt;key app="EN" db-id="0a0zttz0gewd9befav559p5osxw5sftwfpdv" timestamp="1397279488"&gt;21&lt;/key&gt;&lt;/foreign-keys&gt;&lt;ref-type name="Report"&gt;27&lt;/ref-type&gt;&lt;contributors&gt;&lt;authors&gt;&lt;author&gt;Driver, P.D.&lt;/author&gt;&lt;author&gt;Hardwick, L. &lt;/author&gt;&lt;author&gt;Maguire, J.&lt;/author&gt;&lt;author&gt;Lloyd-Jones, P.&lt;/author&gt;&lt;/authors&gt;&lt;secondary-authors&gt;&lt;author&gt;Chessman, B.&lt;/author&gt;&lt;/secondary-authors&gt;&lt;/contributors&gt;&lt;titles&gt;&lt;title&gt;Vegetation Survey for Billabongs&lt;/title&gt;&lt;secondary-title&gt;IIntegrated Monitoring of Environmental Flows Methods Manual. Scientific and Technical Operating Procedures. &lt;/secondary-title&gt;&lt;/titles&gt;&lt;dates&gt;&lt;year&gt;2003&lt;/year&gt;&lt;/dates&gt;&lt;publisher&gt;New South Wales Department of Infrastructure, Planning and Natural Resources.&lt;/publisher&gt;&lt;urls&gt;&lt;/urls&gt;&lt;/record&gt;&lt;/Cite&gt;&lt;/EndNote&gt;</w:instrText>
      </w:r>
      <w:r w:rsidRPr="00924476">
        <w:fldChar w:fldCharType="separate"/>
      </w:r>
      <w:r w:rsidRPr="00924476">
        <w:rPr>
          <w:noProof/>
        </w:rPr>
        <w:t>(2003)</w:t>
      </w:r>
      <w:r w:rsidRPr="00924476">
        <w:fldChar w:fldCharType="end"/>
      </w:r>
      <w:r w:rsidRPr="00924476">
        <w:rPr>
          <w:lang w:val="en-GB"/>
        </w:rPr>
        <w:t xml:space="preserve"> described in Dyer et al. </w:t>
      </w:r>
      <w:r w:rsidRPr="00924476">
        <w:fldChar w:fldCharType="begin"/>
      </w:r>
      <w:r w:rsidR="004B7901">
        <w:instrText xml:space="preserve"> ADDIN EN.CITE &lt;EndNote&gt;&lt;Cite ExcludeAuth="1"&gt;&lt;Author&gt;Dyer&lt;/Author&gt;&lt;Year&gt;2014&lt;/Year&gt;&lt;RecNum&gt;84&lt;/RecNum&gt;&lt;DisplayText&gt;(2014b)&lt;/DisplayText&gt;&lt;record&gt;&lt;rec-number&gt;84&lt;/rec-number&gt;&lt;foreign-keys&gt;&lt;key app="EN" db-id="0a0zttz0gewd9befav559p5osxw5sftwfpdv" timestamp="1469678446"&gt;84&lt;/key&gt;&lt;/foreign-keys&gt;&lt;ref-type name="Report"&gt;27&lt;/ref-type&gt;&lt;contributors&gt;&lt;authors&gt;&lt;author&gt;Dyer, F.&lt;/author&gt;&lt;author&gt;Broadhurst, B.&lt;/author&gt;&lt;author&gt;Thompson, R.&lt;/author&gt;&lt;author&gt;Jenkins, K.M.&lt;/author&gt;&lt;author&gt;Driver, P.D.&lt;/author&gt;&lt;author&gt;Saintilan, N.&lt;/author&gt;&lt;author&gt;Bowen, S.&lt;/author&gt;&lt;author&gt;Packard, P.&lt;/author&gt;&lt;author&gt;Gilligan, D.&lt;/author&gt;&lt;author&gt;Thiem, A.&lt;/author&gt;&lt;author&gt;Asmus, M.&lt;/author&gt;&lt;author&gt;Amos, C.&lt;/author&gt;&lt;author&gt;Brandis, K.J.&lt;/author&gt;&lt;author&gt;Martin, F.&lt;/author&gt;&lt;author&gt;Hall, A.&lt;/author&gt;&lt;author&gt;Lenehan, J.R.&lt;/author&gt;&lt;/authors&gt;&lt;tertiary-authors&gt;&lt;author&gt;Commonwealth of Australia&lt;/author&gt;&lt;/tertiary-authors&gt;&lt;/contributors&gt;&lt;titles&gt;&lt;title&gt;Long term intervention monitoring and evaluation plan: Lachlan river system&lt;/title&gt;&lt;/titles&gt;&lt;dates&gt;&lt;year&gt;2014&lt;/year&gt;&lt;/dates&gt;&lt;pub-location&gt;Canberra&lt;/pub-location&gt;&lt;publisher&gt;Commonwealth Environmental Water Office&lt;/publisher&gt;&lt;urls&gt;&lt;/urls&gt;&lt;/record&gt;&lt;/Cite&gt;&lt;/EndNote&gt;</w:instrText>
      </w:r>
      <w:r w:rsidRPr="00924476">
        <w:fldChar w:fldCharType="separate"/>
      </w:r>
      <w:r w:rsidR="00D37B67">
        <w:rPr>
          <w:noProof/>
        </w:rPr>
        <w:t>(2014b)</w:t>
      </w:r>
      <w:r w:rsidRPr="00924476">
        <w:fldChar w:fldCharType="end"/>
      </w:r>
      <w:r w:rsidRPr="00924476">
        <w:rPr>
          <w:lang w:val="en-GB"/>
        </w:rPr>
        <w:t>. Species abundance and cover w</w:t>
      </w:r>
      <w:r w:rsidR="007E5AAA">
        <w:rPr>
          <w:lang w:val="en-GB"/>
        </w:rPr>
        <w:t>ere</w:t>
      </w:r>
      <w:r w:rsidRPr="00924476">
        <w:rPr>
          <w:lang w:val="en-GB"/>
        </w:rPr>
        <w:t xml:space="preserve"> recorded in 1 m</w:t>
      </w:r>
      <w:r w:rsidRPr="00924476">
        <w:rPr>
          <w:vertAlign w:val="superscript"/>
          <w:lang w:val="en-GB"/>
        </w:rPr>
        <w:t>2</w:t>
      </w:r>
      <w:r w:rsidRPr="00924476">
        <w:rPr>
          <w:lang w:val="en-GB"/>
        </w:rPr>
        <w:t xml:space="preserve"> quadrats placed at 10 m intervals along the 100 m transects (n=10 per transect).</w:t>
      </w:r>
    </w:p>
    <w:p w14:paraId="7137A6D8" w14:textId="10841D2C" w:rsidR="006B3839" w:rsidRPr="00924476" w:rsidRDefault="006B3839" w:rsidP="00B67F20">
      <w:r w:rsidRPr="00924476">
        <w:t xml:space="preserve">Woodland tree communities were surveyed in a minimum of 2 replicate 0.1 ha plots at each of </w:t>
      </w:r>
      <w:r w:rsidRPr="0082065D">
        <w:t>1</w:t>
      </w:r>
      <w:r w:rsidR="0082065D" w:rsidRPr="0082065D">
        <w:t>4</w:t>
      </w:r>
      <w:r w:rsidRPr="0082065D">
        <w:t xml:space="preserve"> sites</w:t>
      </w:r>
      <w:r w:rsidRPr="00924476">
        <w:t xml:space="preserve"> </w:t>
      </w:r>
      <w:r w:rsidR="0077165D">
        <w:t>(</w:t>
      </w:r>
      <w:r w:rsidR="00787EE8">
        <w:rPr>
          <w:lang w:val="en-GB"/>
        </w:rPr>
        <w:fldChar w:fldCharType="begin" w:fldLock="1"/>
      </w:r>
      <w:r w:rsidR="00787EE8">
        <w:rPr>
          <w:lang w:val="en-GB"/>
        </w:rPr>
        <w:instrText xml:space="preserve"> REF _Ref52541309 \h </w:instrText>
      </w:r>
      <w:r w:rsidR="00787EE8">
        <w:rPr>
          <w:lang w:val="en-GB"/>
        </w:rPr>
      </w:r>
      <w:r w:rsidR="00787EE8">
        <w:rPr>
          <w:lang w:val="en-GB"/>
        </w:rPr>
        <w:fldChar w:fldCharType="separate"/>
      </w:r>
      <w:r w:rsidR="00384D17">
        <w:t xml:space="preserve">Figure </w:t>
      </w:r>
      <w:r w:rsidR="00384D17">
        <w:rPr>
          <w:noProof/>
        </w:rPr>
        <w:t>9</w:t>
      </w:r>
      <w:r w:rsidR="00384D17">
        <w:noBreakHyphen/>
      </w:r>
      <w:r w:rsidR="00384D17">
        <w:rPr>
          <w:noProof/>
        </w:rPr>
        <w:t>5</w:t>
      </w:r>
      <w:r w:rsidR="00787EE8">
        <w:rPr>
          <w:lang w:val="en-GB"/>
        </w:rPr>
        <w:fldChar w:fldCharType="end"/>
      </w:r>
      <w:r w:rsidR="00787EE8">
        <w:rPr>
          <w:lang w:val="en-GB"/>
        </w:rPr>
        <w:t xml:space="preserve">, </w:t>
      </w:r>
      <w:r w:rsidR="00BD5B7C">
        <w:rPr>
          <w:lang w:val="en-GB"/>
        </w:rPr>
        <w:t>page</w:t>
      </w:r>
      <w:r w:rsidR="00787EE8">
        <w:rPr>
          <w:lang w:val="en-GB"/>
        </w:rPr>
        <w:t xml:space="preserve"> </w:t>
      </w:r>
      <w:r w:rsidR="00787EE8">
        <w:rPr>
          <w:lang w:val="en-GB"/>
        </w:rPr>
        <w:fldChar w:fldCharType="begin"/>
      </w:r>
      <w:r w:rsidR="00787EE8">
        <w:rPr>
          <w:lang w:val="en-GB"/>
        </w:rPr>
        <w:instrText xml:space="preserve"> PAGEREF _Ref52541345 \h </w:instrText>
      </w:r>
      <w:r w:rsidR="00787EE8">
        <w:rPr>
          <w:lang w:val="en-GB"/>
        </w:rPr>
      </w:r>
      <w:r w:rsidR="00787EE8">
        <w:rPr>
          <w:lang w:val="en-GB"/>
        </w:rPr>
        <w:fldChar w:fldCharType="separate"/>
      </w:r>
      <w:r w:rsidR="00A54C15">
        <w:rPr>
          <w:noProof/>
          <w:lang w:val="en-GB"/>
        </w:rPr>
        <w:t>110</w:t>
      </w:r>
      <w:r w:rsidR="00787EE8">
        <w:rPr>
          <w:lang w:val="en-GB"/>
        </w:rPr>
        <w:fldChar w:fldCharType="end"/>
      </w:r>
      <w:r w:rsidR="00787EE8">
        <w:rPr>
          <w:lang w:val="en-GB"/>
        </w:rPr>
        <w:t>)</w:t>
      </w:r>
      <w:r w:rsidR="003071A3">
        <w:rPr>
          <w:lang w:val="en-GB"/>
        </w:rPr>
        <w:t xml:space="preserve"> and </w:t>
      </w:r>
      <w:r w:rsidR="00787EE8">
        <w:rPr>
          <w:lang w:val="en-GB"/>
        </w:rPr>
        <w:fldChar w:fldCharType="begin" w:fldLock="1"/>
      </w:r>
      <w:r w:rsidR="00787EE8">
        <w:rPr>
          <w:lang w:val="en-GB"/>
        </w:rPr>
        <w:instrText xml:space="preserve"> REF _Ref465431525 \h </w:instrText>
      </w:r>
      <w:r w:rsidR="00787EE8">
        <w:rPr>
          <w:lang w:val="en-GB"/>
        </w:rPr>
      </w:r>
      <w:r w:rsidR="00787EE8">
        <w:rPr>
          <w:lang w:val="en-GB"/>
        </w:rPr>
        <w:fldChar w:fldCharType="separate"/>
      </w:r>
      <w:r w:rsidR="00384D17" w:rsidRPr="00834045">
        <w:t xml:space="preserve">Table </w:t>
      </w:r>
      <w:r w:rsidR="00384D17">
        <w:rPr>
          <w:noProof/>
        </w:rPr>
        <w:t>9</w:t>
      </w:r>
      <w:r w:rsidR="00384D17">
        <w:noBreakHyphen/>
      </w:r>
      <w:r w:rsidR="00384D17">
        <w:rPr>
          <w:noProof/>
        </w:rPr>
        <w:t>3</w:t>
      </w:r>
      <w:r w:rsidR="00787EE8">
        <w:rPr>
          <w:lang w:val="en-GB"/>
        </w:rPr>
        <w:fldChar w:fldCharType="end"/>
      </w:r>
      <w:r w:rsidR="00787EE8">
        <w:rPr>
          <w:lang w:val="en-GB"/>
        </w:rPr>
        <w:t xml:space="preserve">, </w:t>
      </w:r>
      <w:r w:rsidR="00BD5B7C">
        <w:rPr>
          <w:lang w:val="en-GB"/>
        </w:rPr>
        <w:t>page</w:t>
      </w:r>
      <w:r w:rsidR="00787EE8">
        <w:rPr>
          <w:lang w:val="en-GB"/>
        </w:rPr>
        <w:t xml:space="preserve"> </w:t>
      </w:r>
      <w:r w:rsidR="00787EE8">
        <w:rPr>
          <w:lang w:val="en-GB"/>
        </w:rPr>
        <w:fldChar w:fldCharType="begin"/>
      </w:r>
      <w:r w:rsidR="00787EE8">
        <w:rPr>
          <w:lang w:val="en-GB"/>
        </w:rPr>
        <w:instrText xml:space="preserve"> PAGEREF _Ref52541371 \h </w:instrText>
      </w:r>
      <w:r w:rsidR="00787EE8">
        <w:rPr>
          <w:lang w:val="en-GB"/>
        </w:rPr>
      </w:r>
      <w:r w:rsidR="00787EE8">
        <w:rPr>
          <w:lang w:val="en-GB"/>
        </w:rPr>
        <w:fldChar w:fldCharType="separate"/>
      </w:r>
      <w:r w:rsidR="00A54C15">
        <w:rPr>
          <w:noProof/>
          <w:lang w:val="en-GB"/>
        </w:rPr>
        <w:t>106</w:t>
      </w:r>
      <w:r w:rsidR="00787EE8">
        <w:rPr>
          <w:lang w:val="en-GB"/>
        </w:rPr>
        <w:fldChar w:fldCharType="end"/>
      </w:r>
      <w:r w:rsidRPr="00A713E5">
        <w:rPr>
          <w:lang w:val="en-GB"/>
        </w:rPr>
        <w:t>)</w:t>
      </w:r>
      <w:r w:rsidRPr="00924476">
        <w:rPr>
          <w:lang w:val="en-GB"/>
        </w:rPr>
        <w:t xml:space="preserve"> </w:t>
      </w:r>
      <w:r w:rsidRPr="00924476">
        <w:t xml:space="preserve">using the methods of Bowen </w:t>
      </w:r>
      <w:r w:rsidRPr="00924476">
        <w:fldChar w:fldCharType="begin"/>
      </w:r>
      <w:r w:rsidR="004B7901">
        <w:instrText xml:space="preserve"> ADDIN EN.CITE &lt;EndNote&gt;&lt;Cite ExcludeAuth="1"&gt;&lt;Author&gt;Bowen&lt;/Author&gt;&lt;Year&gt;2013&lt;/Year&gt;&lt;RecNum&gt;103&lt;/RecNum&gt;&lt;DisplayText&gt;(2013)&lt;/DisplayText&gt;&lt;record&gt;&lt;rec-number&gt;103&lt;/rec-number&gt;&lt;foreign-keys&gt;&lt;key app="EN" db-id="0a0zttz0gewd9befav559p5osxw5sftwfpdv" timestamp="1472606401"&gt;103&lt;/key&gt;&lt;/foreign-keys&gt;&lt;ref-type name="Report"&gt;27&lt;/ref-type&gt;&lt;contributors&gt;&lt;authors&gt;&lt;author&gt;Bowen, S.&lt;/author&gt;&lt;/authors&gt;&lt;/contributors&gt;&lt;titles&gt;&lt;title&gt;NSW OEH Environmental Flow Monitoring Program: Methods for monitoring of flood-dependent vegetation communities.&lt;/title&gt;&lt;/titles&gt;&lt;dates&gt;&lt;year&gt;2013&lt;/year&gt;&lt;/dates&gt;&lt;pub-location&gt;Sydney&lt;/pub-location&gt;&lt;publisher&gt;Water and Rivers Team, NSW Office of Environmental and Heritage&lt;/publisher&gt;&lt;urls&gt;&lt;/urls&gt;&lt;/record&gt;&lt;/Cite&gt;&lt;/EndNote&gt;</w:instrText>
      </w:r>
      <w:r w:rsidRPr="00924476">
        <w:fldChar w:fldCharType="separate"/>
      </w:r>
      <w:r w:rsidRPr="00924476">
        <w:rPr>
          <w:noProof/>
        </w:rPr>
        <w:t>(2013)</w:t>
      </w:r>
      <w:r w:rsidRPr="00924476">
        <w:fldChar w:fldCharType="end"/>
      </w:r>
      <w:r w:rsidRPr="00924476">
        <w:t xml:space="preserve"> </w:t>
      </w:r>
      <w:r w:rsidRPr="00924476">
        <w:rPr>
          <w:lang w:val="en-GB"/>
        </w:rPr>
        <w:t xml:space="preserve">described in Dyer et al. </w:t>
      </w:r>
      <w:r w:rsidRPr="00924476">
        <w:fldChar w:fldCharType="begin"/>
      </w:r>
      <w:r w:rsidR="004B7901">
        <w:instrText xml:space="preserve"> ADDIN EN.CITE &lt;EndNote&gt;&lt;Cite ExcludeAuth="1"&gt;&lt;Author&gt;Dyer&lt;/Author&gt;&lt;Year&gt;2014&lt;/Year&gt;&lt;RecNum&gt;84&lt;/RecNum&gt;&lt;DisplayText&gt;(2014b)&lt;/DisplayText&gt;&lt;record&gt;&lt;rec-number&gt;84&lt;/rec-number&gt;&lt;foreign-keys&gt;&lt;key app="EN" db-id="0a0zttz0gewd9befav559p5osxw5sftwfpdv" timestamp="1469678446"&gt;84&lt;/key&gt;&lt;/foreign-keys&gt;&lt;ref-type name="Report"&gt;27&lt;/ref-type&gt;&lt;contributors&gt;&lt;authors&gt;&lt;author&gt;Dyer, F.&lt;/author&gt;&lt;author&gt;Broadhurst, B.&lt;/author&gt;&lt;author&gt;Thompson, R.&lt;/author&gt;&lt;author&gt;Jenkins, K.M.&lt;/author&gt;&lt;author&gt;Driver, P.D.&lt;/author&gt;&lt;author&gt;Saintilan, N.&lt;/author&gt;&lt;author&gt;Bowen, S.&lt;/author&gt;&lt;author&gt;Packard, P.&lt;/author&gt;&lt;author&gt;Gilligan, D.&lt;/author&gt;&lt;author&gt;Thiem, A.&lt;/author&gt;&lt;author&gt;Asmus, M.&lt;/author&gt;&lt;author&gt;Amos, C.&lt;/author&gt;&lt;author&gt;Brandis, K.J.&lt;/author&gt;&lt;author&gt;Martin, F.&lt;/author&gt;&lt;author&gt;Hall, A.&lt;/author&gt;&lt;author&gt;Lenehan, J.R.&lt;/author&gt;&lt;/authors&gt;&lt;tertiary-authors&gt;&lt;author&gt;Commonwealth of Australia&lt;/author&gt;&lt;/tertiary-authors&gt;&lt;/contributors&gt;&lt;titles&gt;&lt;title&gt;Long term intervention monitoring and evaluation plan: Lachlan river system&lt;/title&gt;&lt;/titles&gt;&lt;dates&gt;&lt;year&gt;2014&lt;/year&gt;&lt;/dates&gt;&lt;pub-location&gt;Canberra&lt;/pub-location&gt;&lt;publisher&gt;Commonwealth Environmental Water Office&lt;/publisher&gt;&lt;urls&gt;&lt;/urls&gt;&lt;/record&gt;&lt;/Cite&gt;&lt;/EndNote&gt;</w:instrText>
      </w:r>
      <w:r w:rsidRPr="00924476">
        <w:fldChar w:fldCharType="separate"/>
      </w:r>
      <w:r w:rsidR="00D37B67">
        <w:rPr>
          <w:noProof/>
        </w:rPr>
        <w:t>(2014b)</w:t>
      </w:r>
      <w:r w:rsidRPr="00924476">
        <w:fldChar w:fldCharType="end"/>
      </w:r>
      <w:r w:rsidRPr="00924476">
        <w:t xml:space="preserve">. An understory floristic survey was undertaken in a nested 0.04 ha plot inside the 0.1 ha plots. </w:t>
      </w:r>
      <w:r>
        <w:t xml:space="preserve">Tree condition was observed not sensitive to watering over the past five years of </w:t>
      </w:r>
      <w:r w:rsidR="008B1ED2">
        <w:t>LTIM project</w:t>
      </w:r>
      <w:r>
        <w:t xml:space="preserve">, and as such stand and tree condition will now be recorded every five years and not annually. However, at </w:t>
      </w:r>
      <w:r w:rsidR="00B8074E">
        <w:t xml:space="preserve">the </w:t>
      </w:r>
      <w:r>
        <w:t xml:space="preserve">sites that were newly established stand and tree condition were recorded in Autumn 2020. </w:t>
      </w:r>
      <w:r w:rsidRPr="00924476">
        <w:t xml:space="preserve">In each 0.1 ha plot, measures of stand and tree condition (basal area, canopy openness, canopy extent, live/dead limbs) were recorded as well as </w:t>
      </w:r>
      <w:r>
        <w:t>the number of seedlings and saplings &lt;10</w:t>
      </w:r>
      <w:r w:rsidR="00AE699A">
        <w:t> </w:t>
      </w:r>
      <w:r>
        <w:t xml:space="preserve">cm </w:t>
      </w:r>
      <w:r w:rsidR="00917797">
        <w:t>d</w:t>
      </w:r>
      <w:r w:rsidR="00917797" w:rsidRPr="00917797">
        <w:t xml:space="preserve">iameter at breast height </w:t>
      </w:r>
      <w:r w:rsidR="00917797">
        <w:t>(</w:t>
      </w:r>
      <w:r w:rsidR="00962EFC">
        <w:t>DBH</w:t>
      </w:r>
      <w:r w:rsidR="00917797">
        <w:t>)</w:t>
      </w:r>
      <w:r w:rsidRPr="00924476">
        <w:t xml:space="preserve">. In each 0.04 ha plot, the floristic survey recorded species abundance (of all species including trees) and cover. </w:t>
      </w:r>
      <w:r w:rsidR="007F15E9">
        <w:t>Stand and tree condition</w:t>
      </w:r>
      <w:r w:rsidR="0082357B">
        <w:t xml:space="preserve"> data is not presented in this report. </w:t>
      </w:r>
    </w:p>
    <w:p w14:paraId="7F089DFB" w14:textId="627DF8D1" w:rsidR="006B3839" w:rsidRDefault="006B3839" w:rsidP="00B67F20">
      <w:pPr>
        <w:rPr>
          <w:lang w:val="en-GB"/>
        </w:rPr>
      </w:pPr>
      <w:r w:rsidRPr="00924476">
        <w:t>All plants observed were identified to species either during field surveys or from field specimens which were preserved for later identification. Where plants were not able to be identified to species (because of a lack of suitable identifying features) they were recorded to the lowest taxonomic level possible and as distinct species based on morphological differences.</w:t>
      </w:r>
    </w:p>
    <w:p w14:paraId="0AEBBF62" w14:textId="2338ABB8" w:rsidR="00FF2BF4" w:rsidRDefault="006B3839" w:rsidP="00B67F20">
      <w:r>
        <w:t>As a result of the learning from the past five years of monitoring</w:t>
      </w:r>
      <w:r w:rsidR="00E524A4">
        <w:t xml:space="preserve"> </w:t>
      </w:r>
      <w:r w:rsidR="00E524A4">
        <w:fldChar w:fldCharType="begin"/>
      </w:r>
      <w:r w:rsidR="00E524A4">
        <w:instrText xml:space="preserve"> ADDIN EN.CITE &lt;EndNote&gt;&lt;Cite&gt;&lt;Author&gt;Dyer&lt;/Author&gt;&lt;Year&gt;2019&lt;/Year&gt;&lt;RecNum&gt;406&lt;/RecNum&gt;&lt;DisplayText&gt;(Dyer et al. 2019a)&lt;/DisplayText&gt;&lt;record&gt;&lt;rec-number&gt;406&lt;/rec-number&gt;&lt;foreign-keys&gt;&lt;key app="EN" db-id="0a0zttz0gewd9befav559p5osxw5sftwfpdv" timestamp="1601549024"&gt;406&lt;/key&gt;&lt;/foreign-keys&gt;&lt;ref-type name="Report"&gt;27&lt;/ref-type&gt;&lt;contributors&gt;&lt;authors&gt;&lt;author&gt;Dyer, F.&lt;/author&gt;&lt;author&gt;Broadhurst, B.&lt;/author&gt;&lt;author&gt;Tschierschke, A.&lt;/author&gt;&lt;author&gt;Higgisson, W.&lt;/author&gt;&lt;author&gt;Allan, H.&lt;/author&gt;&lt;author&gt;Thiem, J.&lt;/author&gt;&lt;author&gt;Wright, D.&lt;/author&gt;&lt;author&gt;Thompson, R.&lt;/author&gt;&lt;/authors&gt;&lt;/contributors&gt;&lt;titles&gt;&lt;title&gt;Commonwealth Environmental Water Office Long Term Intervention Monitoring Project: Lachlan river system Selected Area 2018-19 Monitoring and Evaluation Technical Report&lt;/title&gt;&lt;/titles&gt;&lt;dates&gt;&lt;year&gt;2019&lt;/year&gt;&lt;/dates&gt;&lt;publisher&gt;Commonwealth of Australia&lt;/publisher&gt;&lt;urls&gt;&lt;/urls&gt;&lt;/record&gt;&lt;/Cite&gt;&lt;/EndNote&gt;</w:instrText>
      </w:r>
      <w:r w:rsidR="00E524A4">
        <w:fldChar w:fldCharType="separate"/>
      </w:r>
      <w:r w:rsidR="00E524A4">
        <w:rPr>
          <w:noProof/>
        </w:rPr>
        <w:t>(Dyer et al. 2019a)</w:t>
      </w:r>
      <w:r w:rsidR="00E524A4">
        <w:fldChar w:fldCharType="end"/>
      </w:r>
      <w:r>
        <w:t xml:space="preserve">, it was a recommendation that </w:t>
      </w:r>
      <w:r w:rsidRPr="006E1EB3">
        <w:t>a greater number of sites that receive or may receive environmental water</w:t>
      </w:r>
      <w:r>
        <w:t xml:space="preserve"> </w:t>
      </w:r>
      <w:r w:rsidR="004F540A">
        <w:t xml:space="preserve">be monitored </w:t>
      </w:r>
      <w:r>
        <w:t xml:space="preserve">moving in to the </w:t>
      </w:r>
      <w:r w:rsidR="004F1B8B">
        <w:t>MER program</w:t>
      </w:r>
      <w:r>
        <w:t>, as this</w:t>
      </w:r>
      <w:r w:rsidRPr="006E1EB3">
        <w:t xml:space="preserve"> increase</w:t>
      </w:r>
      <w:r>
        <w:t>s</w:t>
      </w:r>
      <w:r w:rsidRPr="006E1EB3">
        <w:t xml:space="preserve"> our ability to </w:t>
      </w:r>
      <w:r>
        <w:t>evaluate</w:t>
      </w:r>
      <w:r w:rsidRPr="006E1EB3">
        <w:t xml:space="preserve"> the response of the vegetation to environmental water</w:t>
      </w:r>
      <w:r w:rsidR="00BB1AFC">
        <w:t>.</w:t>
      </w:r>
      <w:r>
        <w:t xml:space="preserve"> </w:t>
      </w:r>
      <w:r w:rsidR="00CE584D">
        <w:t>Therefore</w:t>
      </w:r>
      <w:r>
        <w:t>, we established three additional sites which are more likely to receive environmental water</w:t>
      </w:r>
      <w:r w:rsidR="00B61F0C">
        <w:t xml:space="preserve"> </w:t>
      </w:r>
      <w:r w:rsidR="00505842" w:rsidRPr="00B61F0C">
        <w:t>and added two extra transects at Lake Marool in (OLM)</w:t>
      </w:r>
      <w:r>
        <w:t>. The</w:t>
      </w:r>
      <w:r w:rsidR="00B61F0C">
        <w:t xml:space="preserve"> </w:t>
      </w:r>
      <w:r w:rsidR="00505842">
        <w:t xml:space="preserve">three </w:t>
      </w:r>
      <w:r w:rsidR="00B61F0C">
        <w:t>new sites</w:t>
      </w:r>
      <w:r>
        <w:t xml:space="preserve"> are Juanbung (J</w:t>
      </w:r>
      <w:r w:rsidR="00982DEF">
        <w:t>U</w:t>
      </w:r>
      <w:r>
        <w:t>), Lake Bunumburt (B</w:t>
      </w:r>
      <w:r w:rsidR="00982DEF">
        <w:t>U</w:t>
      </w:r>
      <w:r>
        <w:t>) and Lake Noonamah (NO)</w:t>
      </w:r>
      <w:r w:rsidR="00EA36ED" w:rsidRPr="00EA36ED">
        <w:t xml:space="preserve"> </w:t>
      </w:r>
      <w:r w:rsidR="00EA36ED">
        <w:t>(see the vegetation monitoring strategy for the MERP (2019-22)</w:t>
      </w:r>
      <w:r w:rsidR="00315EEF">
        <w:t xml:space="preserve"> for details</w:t>
      </w:r>
      <w:r w:rsidR="00236791">
        <w:t xml:space="preserve"> that are to be incorporated into a future update of the MER Plan</w:t>
      </w:r>
      <w:r w:rsidR="008C1140">
        <w:t xml:space="preserve">, </w:t>
      </w:r>
      <w:r w:rsidR="008C1140">
        <w:fldChar w:fldCharType="begin"/>
      </w:r>
      <w:r w:rsidR="008C1140">
        <w:instrText xml:space="preserve"> ADDIN EN.CITE &lt;EndNote&gt;&lt;Cite&gt;&lt;Author&gt;Dyer&lt;/Author&gt;&lt;Year&gt;2019&lt;/Year&gt;&lt;RecNum&gt;397&lt;/RecNum&gt;&lt;DisplayText&gt;(Dyer et al. 2019b)&lt;/DisplayText&gt;&lt;record&gt;&lt;rec-number&gt;397&lt;/rec-number&gt;&lt;foreign-keys&gt;&lt;key app="EN" db-id="0a0zttz0gewd9befav559p5osxw5sftwfpdv" timestamp="1576013979"&gt;397&lt;/key&gt;&lt;/foreign-keys&gt;&lt;ref-type name="Government Document"&gt;46&lt;/ref-type&gt;&lt;contributors&gt;&lt;authors&gt;&lt;author&gt;Dyer, F.&lt;/author&gt;&lt;author&gt;Broadhurst, B.&lt;/author&gt;&lt;author&gt;Tschierschke, A.&lt;/author&gt;&lt;author&gt;Higgisson, W.&lt;/author&gt;&lt;author&gt;Thompson, R.&lt;/author&gt;&lt;author&gt;Clear, R.&lt;/author&gt;&lt;author&gt;Driver, P.&lt;/author&gt;&lt;author&gt;Bowen, S.&lt;/author&gt;&lt;author&gt;Lenehan, J.&lt;/author&gt;&lt;author&gt;Thomas, R.&lt;/author&gt;&lt;author&gt;Thurtell, L.&lt;/author&gt;&lt;author&gt;Packard, P.&lt;/author&gt;&lt;author&gt;Wright, D.&lt;/author&gt;&lt;author&gt;Thiem, J.&lt;/author&gt;&lt;author&gt;Brandis, K.&lt;/author&gt;&lt;/authors&gt;&lt;/contributors&gt;&lt;titles&gt;&lt;title&gt;Commonwealth Environmental Water Office Lachlan Selected Area Monitoring, Evaluation and Research Plan (2019-2022)&lt;/title&gt;&lt;/titles&gt;&lt;dates&gt;&lt;year&gt;2019&lt;/year&gt;&lt;/dates&gt;&lt;pub-location&gt;Canberra&lt;/pub-location&gt;&lt;publisher&gt;University of Canberra&lt;/publisher&gt;&lt;urls&gt;&lt;/urls&gt;&lt;/record&gt;&lt;/Cite&gt;&lt;/EndNote&gt;</w:instrText>
      </w:r>
      <w:r w:rsidR="008C1140">
        <w:fldChar w:fldCharType="separate"/>
      </w:r>
      <w:r w:rsidR="008C1140">
        <w:rPr>
          <w:noProof/>
        </w:rPr>
        <w:t>(Dyer et al. 2019b)</w:t>
      </w:r>
      <w:r w:rsidR="008C1140">
        <w:fldChar w:fldCharType="end"/>
      </w:r>
      <w:r w:rsidR="001352E6">
        <w:t>)</w:t>
      </w:r>
      <w:r w:rsidR="008C1140" w:rsidRPr="006E1EB3">
        <w:t>.</w:t>
      </w:r>
      <w:r>
        <w:t xml:space="preserve"> </w:t>
      </w:r>
      <w:r w:rsidR="00491E5C">
        <w:t>At</w:t>
      </w:r>
      <w:r>
        <w:t xml:space="preserve"> </w:t>
      </w:r>
      <w:r w:rsidR="00491E5C">
        <w:t xml:space="preserve">Juanbung and Bunumburt </w:t>
      </w:r>
      <w:r>
        <w:t>monitor</w:t>
      </w:r>
      <w:r w:rsidR="00491E5C">
        <w:t>ing occurs</w:t>
      </w:r>
      <w:r>
        <w:t xml:space="preserve"> within the woodland tree community and non-tree community, and </w:t>
      </w:r>
      <w:r w:rsidR="00491E5C">
        <w:t xml:space="preserve">only </w:t>
      </w:r>
      <w:r>
        <w:t>within the woodland tree community at Noonamah. Juanbung is a river red gum channel mound wetland to the west of the Great Cumbung Swamp (south</w:t>
      </w:r>
      <w:r w:rsidR="00CD4ED8">
        <w:t>-west</w:t>
      </w:r>
      <w:r>
        <w:t xml:space="preserve"> of Oxley). Bunumburt and Noonamah are temporary floodplain lakes surrounded by intermittent black box swamps. </w:t>
      </w:r>
    </w:p>
    <w:p w14:paraId="08A1AD95" w14:textId="453BA8E8" w:rsidR="006B3839" w:rsidRDefault="006B3839" w:rsidP="00B67F20">
      <w:r>
        <w:t xml:space="preserve">We have continued monitoring within Murrumbidgal Swamp (MB) as of Spring 2019. We </w:t>
      </w:r>
      <w:r w:rsidR="00A741C6">
        <w:t xml:space="preserve">have </w:t>
      </w:r>
      <w:r>
        <w:t xml:space="preserve">also included the </w:t>
      </w:r>
      <w:r w:rsidR="003F4C90">
        <w:t>reed bed</w:t>
      </w:r>
      <w:r>
        <w:t xml:space="preserve"> of the Great Cumbung Swamp </w:t>
      </w:r>
      <w:r w:rsidR="001C48E1">
        <w:t xml:space="preserve">(RB) </w:t>
      </w:r>
      <w:r>
        <w:t xml:space="preserve">as a non-tree community site using data we collect as part of the research component of the </w:t>
      </w:r>
      <w:r w:rsidR="004F1B8B">
        <w:t>MER program</w:t>
      </w:r>
      <w:r>
        <w:t xml:space="preserve">. </w:t>
      </w:r>
      <w:r w:rsidR="003F4C90">
        <w:t>Reed bed</w:t>
      </w:r>
      <w:r>
        <w:t xml:space="preserve"> sites were established across a flooding gradient</w:t>
      </w:r>
      <w:r w:rsidR="00D62D8E">
        <w:t>;</w:t>
      </w:r>
      <w:r>
        <w:t xml:space="preserve"> therefore</w:t>
      </w:r>
      <w:r w:rsidR="00D62D8E">
        <w:t>,</w:t>
      </w:r>
      <w:r>
        <w:t xml:space="preserve"> we have included two paired sites within watering categories A, B and C. </w:t>
      </w:r>
      <w:r w:rsidR="00774F4C">
        <w:t>T</w:t>
      </w:r>
      <w:r>
        <w:t xml:space="preserve">hese paired sites are equivalent </w:t>
      </w:r>
      <w:r w:rsidR="00E01D91">
        <w:t>to</w:t>
      </w:r>
      <w:r>
        <w:t xml:space="preserve"> the two replicate 100</w:t>
      </w:r>
      <w:r w:rsidR="00D62D8E">
        <w:t xml:space="preserve"> </w:t>
      </w:r>
      <w:r>
        <w:t xml:space="preserve">m transects each with </w:t>
      </w:r>
      <w:r w:rsidR="00D62D8E">
        <w:t>ten</w:t>
      </w:r>
      <w:r>
        <w:t xml:space="preserve"> 1</w:t>
      </w:r>
      <w:r w:rsidR="00D62D8E">
        <w:t> </w:t>
      </w:r>
      <w:r>
        <w:t>X</w:t>
      </w:r>
      <w:r w:rsidR="00D62D8E">
        <w:t> </w:t>
      </w:r>
      <w:r>
        <w:t>1m transects</w:t>
      </w:r>
      <w:r w:rsidR="00E01D91">
        <w:t xml:space="preserve"> used in the non-tree community surveys</w:t>
      </w:r>
      <w:r>
        <w:t xml:space="preserve">. The </w:t>
      </w:r>
      <w:r w:rsidR="003F4C90">
        <w:t>reed bed</w:t>
      </w:r>
      <w:r>
        <w:t xml:space="preserve"> monitoring sites each consist of nine 1 X 1m quadrates</w:t>
      </w:r>
      <w:r w:rsidR="0043596E">
        <w:t xml:space="preserve"> (see</w:t>
      </w:r>
      <w:r w:rsidR="00B0435F">
        <w:t xml:space="preserve"> </w:t>
      </w:r>
      <w:r w:rsidR="0043596E">
        <w:t>chapt</w:t>
      </w:r>
      <w:r w:rsidR="00B0435F">
        <w:t xml:space="preserve">er </w:t>
      </w:r>
      <w:r w:rsidR="00B0435F">
        <w:fldChar w:fldCharType="begin" w:fldLock="1"/>
      </w:r>
      <w:r w:rsidR="00B0435F">
        <w:instrText xml:space="preserve"> REF _Ref49776935 \r \h </w:instrText>
      </w:r>
      <w:r w:rsidR="00B0435F">
        <w:fldChar w:fldCharType="separate"/>
      </w:r>
      <w:r w:rsidR="00384D17">
        <w:t>11.2.1</w:t>
      </w:r>
      <w:r w:rsidR="00B0435F">
        <w:fldChar w:fldCharType="end"/>
      </w:r>
      <w:r w:rsidR="0043596E">
        <w:t xml:space="preserve"> for details)</w:t>
      </w:r>
      <w:r>
        <w:t xml:space="preserve">. </w:t>
      </w:r>
    </w:p>
    <w:p w14:paraId="3D8CE94C" w14:textId="404542E0" w:rsidR="002201AB" w:rsidRDefault="00F741D5" w:rsidP="00B67F20">
      <w:r>
        <w:t xml:space="preserve">As per the vegetation monitoring strategy for the </w:t>
      </w:r>
      <w:r w:rsidR="004F1B8B">
        <w:t>MER program</w:t>
      </w:r>
      <w:r>
        <w:t xml:space="preserve"> (2019-22) w</w:t>
      </w:r>
      <w:r w:rsidR="006B3839">
        <w:t>e now no longer monitor within six sites which have not and are unlikely to receive environmental water</w:t>
      </w:r>
      <w:r w:rsidR="00DC7D0E">
        <w:t xml:space="preserve"> (</w:t>
      </w:r>
      <w:r w:rsidR="004B195F">
        <w:rPr>
          <w:highlight w:val="yellow"/>
        </w:rPr>
        <w:fldChar w:fldCharType="begin" w:fldLock="1"/>
      </w:r>
      <w:r w:rsidR="004B195F">
        <w:rPr>
          <w:highlight w:val="yellow"/>
        </w:rPr>
        <w:instrText xml:space="preserve"> REF _Ref47706695 \h </w:instrText>
      </w:r>
      <w:r w:rsidR="004B195F">
        <w:rPr>
          <w:highlight w:val="yellow"/>
        </w:rPr>
      </w:r>
      <w:r w:rsidR="004B195F">
        <w:rPr>
          <w:highlight w:val="yellow"/>
        </w:rPr>
        <w:fldChar w:fldCharType="separate"/>
      </w:r>
      <w:r w:rsidR="00384D17" w:rsidRPr="00E04D3A">
        <w:t xml:space="preserve">Table </w:t>
      </w:r>
      <w:r w:rsidR="00384D17">
        <w:rPr>
          <w:noProof/>
        </w:rPr>
        <w:t>9</w:t>
      </w:r>
      <w:r w:rsidR="00384D17">
        <w:noBreakHyphen/>
      </w:r>
      <w:r w:rsidR="00384D17">
        <w:rPr>
          <w:noProof/>
        </w:rPr>
        <w:t>1</w:t>
      </w:r>
      <w:r w:rsidR="004B195F">
        <w:rPr>
          <w:highlight w:val="yellow"/>
        </w:rPr>
        <w:fldChar w:fldCharType="end"/>
      </w:r>
      <w:r w:rsidR="004B195F">
        <w:t xml:space="preserve"> and </w:t>
      </w:r>
      <w:r w:rsidR="004B195F">
        <w:rPr>
          <w:highlight w:val="yellow"/>
        </w:rPr>
        <w:fldChar w:fldCharType="begin" w:fldLock="1"/>
      </w:r>
      <w:r w:rsidR="004B195F">
        <w:instrText xml:space="preserve"> REF _Ref47706721 \h </w:instrText>
      </w:r>
      <w:r w:rsidR="004B195F">
        <w:rPr>
          <w:highlight w:val="yellow"/>
        </w:rPr>
      </w:r>
      <w:r w:rsidR="004B195F">
        <w:rPr>
          <w:highlight w:val="yellow"/>
        </w:rPr>
        <w:fldChar w:fldCharType="separate"/>
      </w:r>
      <w:r w:rsidR="00384D17" w:rsidRPr="00E04D3A">
        <w:t xml:space="preserve">Table </w:t>
      </w:r>
      <w:r w:rsidR="00384D17">
        <w:rPr>
          <w:noProof/>
        </w:rPr>
        <w:t>9</w:t>
      </w:r>
      <w:r w:rsidR="00384D17">
        <w:noBreakHyphen/>
      </w:r>
      <w:r w:rsidR="00384D17">
        <w:rPr>
          <w:noProof/>
        </w:rPr>
        <w:t>2</w:t>
      </w:r>
      <w:r w:rsidR="004B195F">
        <w:rPr>
          <w:highlight w:val="yellow"/>
        </w:rPr>
        <w:fldChar w:fldCharType="end"/>
      </w:r>
      <w:r w:rsidR="00DC7D0E">
        <w:t>)</w:t>
      </w:r>
      <w:r w:rsidR="006B3839">
        <w:t xml:space="preserve">. </w:t>
      </w:r>
    </w:p>
    <w:p w14:paraId="03A96017" w14:textId="77777777" w:rsidR="002201AB" w:rsidRDefault="002201AB">
      <w:r>
        <w:br w:type="page"/>
      </w:r>
    </w:p>
    <w:p w14:paraId="575BAAE8" w14:textId="31AC7E84" w:rsidR="00E04D3A" w:rsidRDefault="00E04D3A" w:rsidP="00E04D3A">
      <w:pPr>
        <w:pStyle w:val="Caption"/>
      </w:pPr>
      <w:bookmarkStart w:id="536" w:name="_Ref47706695"/>
      <w:bookmarkStart w:id="537" w:name="_Ref47706686"/>
      <w:bookmarkStart w:id="538" w:name="_Toc57975247"/>
      <w:r w:rsidRPr="00E04D3A">
        <w:t xml:space="preserve">Table </w:t>
      </w:r>
      <w:r w:rsidR="00996419">
        <w:fldChar w:fldCharType="begin" w:fldLock="1"/>
      </w:r>
      <w:r w:rsidR="00996419">
        <w:instrText xml:space="preserve"> STYLEREF 1 \s </w:instrText>
      </w:r>
      <w:r w:rsidR="00996419">
        <w:fldChar w:fldCharType="separate"/>
      </w:r>
      <w:r w:rsidR="00384D17">
        <w:rPr>
          <w:noProof/>
        </w:rPr>
        <w:t>9</w:t>
      </w:r>
      <w:r w:rsidR="00996419">
        <w:fldChar w:fldCharType="end"/>
      </w:r>
      <w:r w:rsidR="00996419">
        <w:noBreakHyphen/>
      </w:r>
      <w:r w:rsidR="00996419">
        <w:fldChar w:fldCharType="begin"/>
      </w:r>
      <w:r w:rsidR="00996419">
        <w:instrText xml:space="preserve"> SEQ Table \* ARABIC \s 1 </w:instrText>
      </w:r>
      <w:r w:rsidR="00996419">
        <w:fldChar w:fldCharType="separate"/>
      </w:r>
      <w:r w:rsidR="00A54C15">
        <w:rPr>
          <w:noProof/>
        </w:rPr>
        <w:t>1</w:t>
      </w:r>
      <w:r w:rsidR="00996419">
        <w:fldChar w:fldCharType="end"/>
      </w:r>
      <w:bookmarkEnd w:id="536"/>
      <w:r w:rsidRPr="00E04D3A">
        <w:rPr>
          <w:rStyle w:val="SubtleReference"/>
          <w:smallCaps w:val="0"/>
          <w:color w:val="1F497D" w:themeColor="text2"/>
          <w:u w:val="none"/>
        </w:rPr>
        <w:t xml:space="preserve">. </w:t>
      </w:r>
      <w:r w:rsidRPr="00E04D3A">
        <w:t>The flooding frequency of Woodland Community (plot) sites, within each community type and geomorphic unit. Site codes in red are sites which will no longer be monitored</w:t>
      </w:r>
      <w:r w:rsidR="00131029">
        <w:t xml:space="preserve"> (HW = Hazelwood</w:t>
      </w:r>
      <w:r w:rsidR="00F52D99">
        <w:t>;</w:t>
      </w:r>
      <w:r w:rsidR="00131029">
        <w:t xml:space="preserve"> WB = Whealbah</w:t>
      </w:r>
      <w:r w:rsidR="00F52D99">
        <w:t>;</w:t>
      </w:r>
      <w:r w:rsidR="00131029">
        <w:t xml:space="preserve"> LI = Lake Ita</w:t>
      </w:r>
      <w:r w:rsidR="00F52D99">
        <w:t>; and CL = Clear Lake)</w:t>
      </w:r>
      <w:r w:rsidRPr="00E04D3A">
        <w:t>, while sites in blue are newly established sites</w:t>
      </w:r>
      <w:r w:rsidR="00F52D99">
        <w:t xml:space="preserve"> (BU = Bunumburt; </w:t>
      </w:r>
      <w:r w:rsidR="00974346">
        <w:t>JU = Juanbung; and N</w:t>
      </w:r>
      <w:r w:rsidR="00CB27B1">
        <w:t>O</w:t>
      </w:r>
      <w:r w:rsidR="00974346">
        <w:t xml:space="preserve"> = Noonamah)</w:t>
      </w:r>
      <w:r w:rsidRPr="00E04D3A">
        <w:t>.</w:t>
      </w:r>
      <w:bookmarkEnd w:id="537"/>
      <w:bookmarkEnd w:id="538"/>
    </w:p>
    <w:tbl>
      <w:tblPr>
        <w:tblStyle w:val="GridTable5Dark-Accent11"/>
        <w:tblW w:w="0" w:type="auto"/>
        <w:tblLayout w:type="fixed"/>
        <w:tblLook w:val="06A0" w:firstRow="1" w:lastRow="0" w:firstColumn="1" w:lastColumn="0" w:noHBand="1" w:noVBand="1"/>
      </w:tblPr>
      <w:tblGrid>
        <w:gridCol w:w="1406"/>
        <w:gridCol w:w="1657"/>
        <w:gridCol w:w="992"/>
        <w:gridCol w:w="992"/>
        <w:gridCol w:w="993"/>
        <w:gridCol w:w="992"/>
        <w:gridCol w:w="992"/>
        <w:gridCol w:w="993"/>
      </w:tblGrid>
      <w:tr w:rsidR="00231121" w:rsidRPr="0005686F" w14:paraId="17ADDD9B" w14:textId="77777777" w:rsidTr="00B750B9">
        <w:trPr>
          <w:cnfStyle w:val="100000000000" w:firstRow="1" w:lastRow="0" w:firstColumn="0" w:lastColumn="0" w:oddVBand="0" w:evenVBand="0" w:oddHBand="0" w:evenHBand="0" w:firstRowFirstColumn="0" w:firstRowLastColumn="0" w:lastRowFirstColumn="0" w:lastRowLastColumn="0"/>
          <w:trHeight w:val="614"/>
        </w:trPr>
        <w:tc>
          <w:tcPr>
            <w:cnfStyle w:val="001000000000" w:firstRow="0" w:lastRow="0" w:firstColumn="1" w:lastColumn="0" w:oddVBand="0" w:evenVBand="0" w:oddHBand="0" w:evenHBand="0" w:firstRowFirstColumn="0" w:firstRowLastColumn="0" w:lastRowFirstColumn="0" w:lastRowLastColumn="0"/>
            <w:tcW w:w="1406" w:type="dxa"/>
            <w:vMerge w:val="restart"/>
          </w:tcPr>
          <w:p w14:paraId="283FE60A" w14:textId="37F04697" w:rsidR="00231121" w:rsidRPr="00290BE8" w:rsidRDefault="00231121" w:rsidP="00A26B8B">
            <w:pPr>
              <w:spacing w:before="40" w:after="40"/>
              <w:jc w:val="center"/>
              <w:rPr>
                <w:rFonts w:cstheme="minorHAnsi"/>
                <w:b w:val="0"/>
                <w:caps/>
                <w:sz w:val="20"/>
                <w:szCs w:val="20"/>
              </w:rPr>
            </w:pPr>
            <w:r w:rsidRPr="00290BE8">
              <w:rPr>
                <w:rFonts w:cstheme="minorHAnsi"/>
                <w:caps/>
                <w:sz w:val="20"/>
                <w:szCs w:val="20"/>
              </w:rPr>
              <w:t>Community Type</w:t>
            </w:r>
          </w:p>
        </w:tc>
        <w:tc>
          <w:tcPr>
            <w:tcW w:w="1657" w:type="dxa"/>
            <w:vMerge w:val="restart"/>
          </w:tcPr>
          <w:p w14:paraId="3668D737" w14:textId="4250DCC7" w:rsidR="00231121" w:rsidRPr="00290BE8" w:rsidRDefault="00231121" w:rsidP="00A26B8B">
            <w:pPr>
              <w:spacing w:before="40" w:after="40"/>
              <w:jc w:val="center"/>
              <w:cnfStyle w:val="100000000000" w:firstRow="1" w:lastRow="0" w:firstColumn="0" w:lastColumn="0" w:oddVBand="0" w:evenVBand="0" w:oddHBand="0" w:evenHBand="0" w:firstRowFirstColumn="0" w:firstRowLastColumn="0" w:lastRowFirstColumn="0" w:lastRowLastColumn="0"/>
              <w:rPr>
                <w:rFonts w:cstheme="minorHAnsi"/>
                <w:sz w:val="20"/>
                <w:szCs w:val="20"/>
              </w:rPr>
            </w:pPr>
            <w:r w:rsidRPr="00290BE8">
              <w:rPr>
                <w:rFonts w:cstheme="minorHAnsi"/>
                <w:sz w:val="20"/>
                <w:szCs w:val="20"/>
              </w:rPr>
              <w:t>GEOMORPHIC DESCRIPTION</w:t>
            </w:r>
          </w:p>
        </w:tc>
        <w:tc>
          <w:tcPr>
            <w:tcW w:w="5954" w:type="dxa"/>
            <w:gridSpan w:val="6"/>
          </w:tcPr>
          <w:p w14:paraId="6F151AB1" w14:textId="6FB1E61F" w:rsidR="00231121" w:rsidRPr="00290BE8" w:rsidRDefault="00231121" w:rsidP="00A26B8B">
            <w:pPr>
              <w:spacing w:before="40" w:after="40"/>
              <w:jc w:val="center"/>
              <w:cnfStyle w:val="100000000000" w:firstRow="1" w:lastRow="0" w:firstColumn="0" w:lastColumn="0" w:oddVBand="0" w:evenVBand="0" w:oddHBand="0" w:evenHBand="0" w:firstRowFirstColumn="0" w:firstRowLastColumn="0" w:lastRowFirstColumn="0" w:lastRowLastColumn="0"/>
              <w:rPr>
                <w:rFonts w:cstheme="minorHAnsi"/>
                <w:sz w:val="20"/>
                <w:szCs w:val="20"/>
              </w:rPr>
            </w:pPr>
            <w:r w:rsidRPr="00290BE8">
              <w:rPr>
                <w:rFonts w:cstheme="minorHAnsi"/>
                <w:sz w:val="20"/>
                <w:szCs w:val="20"/>
              </w:rPr>
              <w:t>ESTIMATED FLOODING FREQUENCY</w:t>
            </w:r>
          </w:p>
        </w:tc>
      </w:tr>
      <w:tr w:rsidR="00231121" w:rsidRPr="0005686F" w14:paraId="20B88617" w14:textId="77777777" w:rsidTr="00DB0428">
        <w:tc>
          <w:tcPr>
            <w:cnfStyle w:val="001000000000" w:firstRow="0" w:lastRow="0" w:firstColumn="1" w:lastColumn="0" w:oddVBand="0" w:evenVBand="0" w:oddHBand="0" w:evenHBand="0" w:firstRowFirstColumn="0" w:firstRowLastColumn="0" w:lastRowFirstColumn="0" w:lastRowLastColumn="0"/>
            <w:tcW w:w="1406" w:type="dxa"/>
            <w:vMerge/>
            <w:hideMark/>
          </w:tcPr>
          <w:p w14:paraId="54619D1A" w14:textId="49AFABFA" w:rsidR="00231121" w:rsidRPr="00290BE8" w:rsidRDefault="00231121" w:rsidP="00A26B8B">
            <w:pPr>
              <w:spacing w:before="40" w:after="40"/>
              <w:rPr>
                <w:rFonts w:cstheme="minorHAnsi"/>
                <w:b w:val="0"/>
                <w:sz w:val="20"/>
                <w:szCs w:val="20"/>
              </w:rPr>
            </w:pPr>
          </w:p>
        </w:tc>
        <w:tc>
          <w:tcPr>
            <w:tcW w:w="1657" w:type="dxa"/>
            <w:vMerge/>
            <w:tcBorders>
              <w:bottom w:val="single" w:sz="4" w:space="0" w:color="FFFFFF" w:themeColor="background1"/>
            </w:tcBorders>
          </w:tcPr>
          <w:p w14:paraId="3FD4CE6E" w14:textId="77777777" w:rsidR="00231121" w:rsidRPr="00290BE8" w:rsidRDefault="00231121" w:rsidP="00A26B8B">
            <w:pPr>
              <w:spacing w:before="40" w:after="40"/>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c>
          <w:tcPr>
            <w:tcW w:w="992" w:type="dxa"/>
            <w:tcBorders>
              <w:bottom w:val="single" w:sz="4" w:space="0" w:color="FFFFFF" w:themeColor="background1"/>
            </w:tcBorders>
          </w:tcPr>
          <w:p w14:paraId="62001F96" w14:textId="77777777" w:rsidR="00231121" w:rsidRPr="00290BE8" w:rsidRDefault="00231121" w:rsidP="00A26B8B">
            <w:pPr>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90BE8">
              <w:rPr>
                <w:rFonts w:cstheme="minorHAnsi"/>
                <w:sz w:val="20"/>
                <w:szCs w:val="20"/>
              </w:rPr>
              <w:t>0/5</w:t>
            </w:r>
          </w:p>
        </w:tc>
        <w:tc>
          <w:tcPr>
            <w:tcW w:w="992" w:type="dxa"/>
            <w:tcBorders>
              <w:bottom w:val="single" w:sz="4" w:space="0" w:color="FFFFFF" w:themeColor="background1"/>
            </w:tcBorders>
          </w:tcPr>
          <w:p w14:paraId="39C89E3A" w14:textId="77777777" w:rsidR="00231121" w:rsidRPr="00290BE8" w:rsidRDefault="00231121" w:rsidP="00A26B8B">
            <w:pPr>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90BE8">
              <w:rPr>
                <w:rFonts w:cstheme="minorHAnsi"/>
                <w:sz w:val="20"/>
                <w:szCs w:val="20"/>
              </w:rPr>
              <w:t>1/5</w:t>
            </w:r>
          </w:p>
        </w:tc>
        <w:tc>
          <w:tcPr>
            <w:tcW w:w="993" w:type="dxa"/>
            <w:tcBorders>
              <w:bottom w:val="single" w:sz="4" w:space="0" w:color="FFFFFF" w:themeColor="background1"/>
            </w:tcBorders>
          </w:tcPr>
          <w:p w14:paraId="606ADDA7" w14:textId="77777777" w:rsidR="00231121" w:rsidRPr="00290BE8" w:rsidRDefault="00231121" w:rsidP="00A26B8B">
            <w:pPr>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90BE8">
              <w:rPr>
                <w:rFonts w:cstheme="minorHAnsi"/>
                <w:sz w:val="20"/>
                <w:szCs w:val="20"/>
              </w:rPr>
              <w:t>2/5</w:t>
            </w:r>
          </w:p>
        </w:tc>
        <w:tc>
          <w:tcPr>
            <w:tcW w:w="992" w:type="dxa"/>
            <w:tcBorders>
              <w:bottom w:val="single" w:sz="4" w:space="0" w:color="FFFFFF" w:themeColor="background1"/>
            </w:tcBorders>
          </w:tcPr>
          <w:p w14:paraId="7EC62D8D" w14:textId="77777777" w:rsidR="00231121" w:rsidRPr="00290BE8" w:rsidRDefault="00231121" w:rsidP="00A26B8B">
            <w:pPr>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90BE8">
              <w:rPr>
                <w:rFonts w:cstheme="minorHAnsi"/>
                <w:sz w:val="20"/>
                <w:szCs w:val="20"/>
              </w:rPr>
              <w:t>3/5</w:t>
            </w:r>
          </w:p>
        </w:tc>
        <w:tc>
          <w:tcPr>
            <w:tcW w:w="992" w:type="dxa"/>
            <w:tcBorders>
              <w:bottom w:val="single" w:sz="4" w:space="0" w:color="FFFFFF" w:themeColor="background1"/>
            </w:tcBorders>
          </w:tcPr>
          <w:p w14:paraId="13CE6AEB" w14:textId="77777777" w:rsidR="00231121" w:rsidRPr="00290BE8" w:rsidRDefault="00231121" w:rsidP="00A26B8B">
            <w:pPr>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90BE8">
              <w:rPr>
                <w:rFonts w:cstheme="minorHAnsi"/>
                <w:sz w:val="20"/>
                <w:szCs w:val="20"/>
              </w:rPr>
              <w:t>4/5</w:t>
            </w:r>
          </w:p>
        </w:tc>
        <w:tc>
          <w:tcPr>
            <w:tcW w:w="993" w:type="dxa"/>
            <w:tcBorders>
              <w:bottom w:val="single" w:sz="4" w:space="0" w:color="FFFFFF" w:themeColor="background1"/>
            </w:tcBorders>
          </w:tcPr>
          <w:p w14:paraId="70E8740A" w14:textId="77777777" w:rsidR="00231121" w:rsidRPr="00290BE8" w:rsidRDefault="00231121" w:rsidP="00A26B8B">
            <w:pPr>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90BE8">
              <w:rPr>
                <w:rFonts w:cstheme="minorHAnsi"/>
                <w:sz w:val="20"/>
                <w:szCs w:val="20"/>
              </w:rPr>
              <w:t>5/5</w:t>
            </w:r>
          </w:p>
        </w:tc>
      </w:tr>
      <w:tr w:rsidR="00A26B8B" w:rsidRPr="0005686F" w14:paraId="6F1D1706" w14:textId="77777777" w:rsidTr="00DB0428">
        <w:tc>
          <w:tcPr>
            <w:cnfStyle w:val="001000000000" w:firstRow="0" w:lastRow="0" w:firstColumn="1" w:lastColumn="0" w:oddVBand="0" w:evenVBand="0" w:oddHBand="0" w:evenHBand="0" w:firstRowFirstColumn="0" w:firstRowLastColumn="0" w:lastRowFirstColumn="0" w:lastRowLastColumn="0"/>
            <w:tcW w:w="1406" w:type="dxa"/>
            <w:vMerge w:val="restart"/>
            <w:vAlign w:val="center"/>
            <w:hideMark/>
          </w:tcPr>
          <w:p w14:paraId="61FCEDE8" w14:textId="77777777" w:rsidR="00A26B8B" w:rsidRPr="00290BE8" w:rsidRDefault="00A26B8B" w:rsidP="00A26B8B">
            <w:pPr>
              <w:spacing w:before="40" w:after="40"/>
              <w:rPr>
                <w:rFonts w:cstheme="minorHAnsi"/>
                <w:b w:val="0"/>
                <w:sz w:val="20"/>
                <w:szCs w:val="20"/>
              </w:rPr>
            </w:pPr>
            <w:r w:rsidRPr="00290BE8">
              <w:rPr>
                <w:rFonts w:cstheme="minorHAnsi"/>
                <w:sz w:val="20"/>
                <w:szCs w:val="20"/>
              </w:rPr>
              <w:t>River Red Gum</w:t>
            </w:r>
          </w:p>
        </w:tc>
        <w:tc>
          <w:tcPr>
            <w:tcW w:w="1657" w:type="dxa"/>
            <w:shd w:val="clear" w:color="auto" w:fill="B8CCE4" w:themeFill="accent1" w:themeFillTint="66"/>
            <w:vAlign w:val="center"/>
            <w:hideMark/>
          </w:tcPr>
          <w:p w14:paraId="3F3FB70C" w14:textId="77777777" w:rsidR="00A26B8B" w:rsidRPr="00290BE8" w:rsidRDefault="00A26B8B" w:rsidP="00A26B8B">
            <w:pPr>
              <w:spacing w:before="40" w:after="4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90BE8">
              <w:rPr>
                <w:rFonts w:cstheme="minorHAnsi"/>
                <w:sz w:val="20"/>
                <w:szCs w:val="20"/>
              </w:rPr>
              <w:t>Channel Mound Wetland</w:t>
            </w:r>
          </w:p>
        </w:tc>
        <w:tc>
          <w:tcPr>
            <w:tcW w:w="992" w:type="dxa"/>
            <w:shd w:val="clear" w:color="auto" w:fill="B8CCE4" w:themeFill="accent1" w:themeFillTint="66"/>
          </w:tcPr>
          <w:p w14:paraId="0A5E1211" w14:textId="77777777" w:rsidR="00A26B8B" w:rsidRPr="00290BE8" w:rsidRDefault="00A26B8B" w:rsidP="00A26B8B">
            <w:pPr>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90BE8">
              <w:rPr>
                <w:rFonts w:cstheme="minorHAnsi"/>
                <w:sz w:val="20"/>
                <w:szCs w:val="20"/>
              </w:rPr>
              <w:t>LBU, LT</w:t>
            </w:r>
          </w:p>
        </w:tc>
        <w:tc>
          <w:tcPr>
            <w:tcW w:w="992" w:type="dxa"/>
            <w:shd w:val="clear" w:color="auto" w:fill="B8CCE4" w:themeFill="accent1" w:themeFillTint="66"/>
          </w:tcPr>
          <w:p w14:paraId="55E7CD52" w14:textId="77777777" w:rsidR="00A26B8B" w:rsidRPr="00290BE8" w:rsidRDefault="00A26B8B" w:rsidP="00A26B8B">
            <w:pPr>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c>
          <w:tcPr>
            <w:tcW w:w="993" w:type="dxa"/>
            <w:shd w:val="clear" w:color="auto" w:fill="B8CCE4" w:themeFill="accent1" w:themeFillTint="66"/>
          </w:tcPr>
          <w:p w14:paraId="38BCB701" w14:textId="77777777" w:rsidR="00A26B8B" w:rsidRPr="00290BE8" w:rsidRDefault="00A26B8B" w:rsidP="00A26B8B">
            <w:pPr>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90BE8">
              <w:rPr>
                <w:rFonts w:cstheme="minorHAnsi"/>
                <w:sz w:val="20"/>
                <w:szCs w:val="20"/>
              </w:rPr>
              <w:t>MB</w:t>
            </w:r>
          </w:p>
        </w:tc>
        <w:tc>
          <w:tcPr>
            <w:tcW w:w="992" w:type="dxa"/>
            <w:shd w:val="clear" w:color="auto" w:fill="B8CCE4" w:themeFill="accent1" w:themeFillTint="66"/>
          </w:tcPr>
          <w:p w14:paraId="3AC570A3" w14:textId="77777777" w:rsidR="00A26B8B" w:rsidRPr="00290BE8" w:rsidRDefault="00A26B8B" w:rsidP="00A26B8B">
            <w:pPr>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c>
          <w:tcPr>
            <w:tcW w:w="992" w:type="dxa"/>
            <w:shd w:val="clear" w:color="auto" w:fill="B8CCE4" w:themeFill="accent1" w:themeFillTint="66"/>
          </w:tcPr>
          <w:p w14:paraId="437EFDCC" w14:textId="3A8E6DE7" w:rsidR="00A26B8B" w:rsidRPr="00290BE8" w:rsidRDefault="00A26B8B" w:rsidP="00A26B8B">
            <w:pPr>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B3084D">
              <w:rPr>
                <w:rFonts w:cstheme="minorHAnsi"/>
                <w:color w:val="365F91" w:themeColor="accent1" w:themeShade="BF"/>
                <w:sz w:val="20"/>
                <w:szCs w:val="20"/>
              </w:rPr>
              <w:t>JU</w:t>
            </w:r>
          </w:p>
        </w:tc>
        <w:tc>
          <w:tcPr>
            <w:tcW w:w="993" w:type="dxa"/>
            <w:shd w:val="clear" w:color="auto" w:fill="B8CCE4" w:themeFill="accent1" w:themeFillTint="66"/>
          </w:tcPr>
          <w:p w14:paraId="79DB5A1E" w14:textId="77777777" w:rsidR="00A26B8B" w:rsidRPr="00290BE8" w:rsidRDefault="00A26B8B" w:rsidP="00A26B8B">
            <w:pPr>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r>
      <w:tr w:rsidR="00A26B8B" w:rsidRPr="0005686F" w14:paraId="296B12E4" w14:textId="77777777" w:rsidTr="00DB0428">
        <w:tc>
          <w:tcPr>
            <w:cnfStyle w:val="001000000000" w:firstRow="0" w:lastRow="0" w:firstColumn="1" w:lastColumn="0" w:oddVBand="0" w:evenVBand="0" w:oddHBand="0" w:evenHBand="0" w:firstRowFirstColumn="0" w:firstRowLastColumn="0" w:lastRowFirstColumn="0" w:lastRowLastColumn="0"/>
            <w:tcW w:w="1406" w:type="dxa"/>
            <w:vMerge/>
            <w:vAlign w:val="center"/>
            <w:hideMark/>
          </w:tcPr>
          <w:p w14:paraId="4A093132" w14:textId="1B657D66" w:rsidR="00A26B8B" w:rsidRPr="00290BE8" w:rsidRDefault="00A26B8B" w:rsidP="00A26B8B">
            <w:pPr>
              <w:spacing w:before="40" w:after="40"/>
              <w:rPr>
                <w:rFonts w:cstheme="minorHAnsi"/>
                <w:b w:val="0"/>
                <w:sz w:val="20"/>
                <w:szCs w:val="20"/>
              </w:rPr>
            </w:pPr>
          </w:p>
        </w:tc>
        <w:tc>
          <w:tcPr>
            <w:tcW w:w="1657" w:type="dxa"/>
            <w:tcBorders>
              <w:bottom w:val="single" w:sz="4" w:space="0" w:color="FFFFFF" w:themeColor="background1"/>
            </w:tcBorders>
            <w:vAlign w:val="center"/>
            <w:hideMark/>
          </w:tcPr>
          <w:p w14:paraId="5DB13A48" w14:textId="77777777" w:rsidR="00A26B8B" w:rsidRPr="00290BE8" w:rsidRDefault="00A26B8B" w:rsidP="00A26B8B">
            <w:pPr>
              <w:spacing w:before="40" w:after="4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90BE8">
              <w:rPr>
                <w:rFonts w:cstheme="minorHAnsi"/>
                <w:sz w:val="20"/>
                <w:szCs w:val="20"/>
              </w:rPr>
              <w:t>Riparian Wetland</w:t>
            </w:r>
          </w:p>
        </w:tc>
        <w:tc>
          <w:tcPr>
            <w:tcW w:w="992" w:type="dxa"/>
            <w:tcBorders>
              <w:bottom w:val="single" w:sz="4" w:space="0" w:color="FFFFFF" w:themeColor="background1"/>
            </w:tcBorders>
          </w:tcPr>
          <w:p w14:paraId="7315C44E" w14:textId="77777777" w:rsidR="00A26B8B" w:rsidRPr="00290BE8" w:rsidRDefault="00A26B8B" w:rsidP="00A26B8B">
            <w:pPr>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90BE8">
              <w:rPr>
                <w:rFonts w:cstheme="minorHAnsi"/>
                <w:strike/>
                <w:color w:val="FF0000"/>
                <w:sz w:val="20"/>
                <w:szCs w:val="20"/>
              </w:rPr>
              <w:t>HW</w:t>
            </w:r>
            <w:r w:rsidRPr="00290BE8">
              <w:rPr>
                <w:rFonts w:cstheme="minorHAnsi"/>
                <w:sz w:val="20"/>
                <w:szCs w:val="20"/>
              </w:rPr>
              <w:t xml:space="preserve">, </w:t>
            </w:r>
            <w:r w:rsidRPr="00290BE8">
              <w:rPr>
                <w:rFonts w:cstheme="minorHAnsi"/>
                <w:strike/>
                <w:color w:val="FF0000"/>
                <w:sz w:val="20"/>
                <w:szCs w:val="20"/>
              </w:rPr>
              <w:t>WB</w:t>
            </w:r>
            <w:r w:rsidRPr="00290BE8">
              <w:rPr>
                <w:rFonts w:cstheme="minorHAnsi"/>
                <w:sz w:val="20"/>
                <w:szCs w:val="20"/>
              </w:rPr>
              <w:t xml:space="preserve">, </w:t>
            </w:r>
            <w:r w:rsidRPr="00290BE8">
              <w:rPr>
                <w:rFonts w:cstheme="minorHAnsi"/>
                <w:strike/>
                <w:color w:val="FF0000"/>
                <w:sz w:val="20"/>
                <w:szCs w:val="20"/>
              </w:rPr>
              <w:t>LI</w:t>
            </w:r>
            <w:r w:rsidRPr="00290BE8">
              <w:rPr>
                <w:rFonts w:cstheme="minorHAnsi"/>
                <w:sz w:val="20"/>
                <w:szCs w:val="20"/>
              </w:rPr>
              <w:t xml:space="preserve">, </w:t>
            </w:r>
            <w:r w:rsidRPr="00290BE8">
              <w:rPr>
                <w:rFonts w:cstheme="minorHAnsi"/>
                <w:strike/>
                <w:color w:val="FF0000"/>
                <w:sz w:val="20"/>
                <w:szCs w:val="20"/>
              </w:rPr>
              <w:t>CL</w:t>
            </w:r>
            <w:r w:rsidRPr="00290BE8">
              <w:rPr>
                <w:rFonts w:cstheme="minorHAnsi"/>
                <w:sz w:val="20"/>
                <w:szCs w:val="20"/>
              </w:rPr>
              <w:t>, LM</w:t>
            </w:r>
          </w:p>
        </w:tc>
        <w:tc>
          <w:tcPr>
            <w:tcW w:w="992" w:type="dxa"/>
            <w:tcBorders>
              <w:bottom w:val="single" w:sz="4" w:space="0" w:color="FFFFFF" w:themeColor="background1"/>
            </w:tcBorders>
          </w:tcPr>
          <w:p w14:paraId="2518D09C" w14:textId="77777777" w:rsidR="00A26B8B" w:rsidRPr="00290BE8" w:rsidRDefault="00A26B8B" w:rsidP="00A26B8B">
            <w:pPr>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90BE8">
              <w:rPr>
                <w:rFonts w:cstheme="minorHAnsi"/>
                <w:sz w:val="20"/>
                <w:szCs w:val="20"/>
              </w:rPr>
              <w:t>MM, NL, TV</w:t>
            </w:r>
          </w:p>
        </w:tc>
        <w:tc>
          <w:tcPr>
            <w:tcW w:w="993" w:type="dxa"/>
            <w:tcBorders>
              <w:bottom w:val="single" w:sz="4" w:space="0" w:color="FFFFFF" w:themeColor="background1"/>
            </w:tcBorders>
          </w:tcPr>
          <w:p w14:paraId="4407B648" w14:textId="77777777" w:rsidR="00A26B8B" w:rsidRPr="00290BE8" w:rsidRDefault="00A26B8B" w:rsidP="00A26B8B">
            <w:pPr>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c>
          <w:tcPr>
            <w:tcW w:w="992" w:type="dxa"/>
            <w:tcBorders>
              <w:bottom w:val="single" w:sz="4" w:space="0" w:color="FFFFFF" w:themeColor="background1"/>
            </w:tcBorders>
          </w:tcPr>
          <w:p w14:paraId="76E8B82D" w14:textId="77777777" w:rsidR="00A26B8B" w:rsidRPr="00290BE8" w:rsidRDefault="00A26B8B" w:rsidP="00A26B8B">
            <w:pPr>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c>
          <w:tcPr>
            <w:tcW w:w="992" w:type="dxa"/>
            <w:tcBorders>
              <w:bottom w:val="single" w:sz="4" w:space="0" w:color="FFFFFF" w:themeColor="background1"/>
            </w:tcBorders>
          </w:tcPr>
          <w:p w14:paraId="58EE9640" w14:textId="77777777" w:rsidR="00A26B8B" w:rsidRPr="00290BE8" w:rsidRDefault="00A26B8B" w:rsidP="00A26B8B">
            <w:pPr>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c>
          <w:tcPr>
            <w:tcW w:w="993" w:type="dxa"/>
            <w:tcBorders>
              <w:bottom w:val="single" w:sz="4" w:space="0" w:color="FFFFFF" w:themeColor="background1"/>
            </w:tcBorders>
          </w:tcPr>
          <w:p w14:paraId="5406F17C" w14:textId="77777777" w:rsidR="00A26B8B" w:rsidRPr="00290BE8" w:rsidRDefault="00A26B8B" w:rsidP="00A26B8B">
            <w:pPr>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r>
      <w:tr w:rsidR="00E04D3A" w:rsidRPr="0005686F" w14:paraId="61181E64" w14:textId="77777777" w:rsidTr="00DB0428">
        <w:tc>
          <w:tcPr>
            <w:cnfStyle w:val="001000000000" w:firstRow="0" w:lastRow="0" w:firstColumn="1" w:lastColumn="0" w:oddVBand="0" w:evenVBand="0" w:oddHBand="0" w:evenHBand="0" w:firstRowFirstColumn="0" w:firstRowLastColumn="0" w:lastRowFirstColumn="0" w:lastRowLastColumn="0"/>
            <w:tcW w:w="1406" w:type="dxa"/>
            <w:vAlign w:val="center"/>
            <w:hideMark/>
          </w:tcPr>
          <w:p w14:paraId="0BC07D70" w14:textId="77777777" w:rsidR="00E04D3A" w:rsidRPr="00290BE8" w:rsidRDefault="00E04D3A" w:rsidP="00A26B8B">
            <w:pPr>
              <w:spacing w:before="40" w:after="40"/>
              <w:rPr>
                <w:rFonts w:cstheme="minorHAnsi"/>
                <w:b w:val="0"/>
                <w:sz w:val="20"/>
                <w:szCs w:val="20"/>
              </w:rPr>
            </w:pPr>
            <w:r w:rsidRPr="00290BE8">
              <w:rPr>
                <w:rFonts w:cstheme="minorHAnsi"/>
                <w:sz w:val="20"/>
                <w:szCs w:val="20"/>
              </w:rPr>
              <w:t>Black Box</w:t>
            </w:r>
          </w:p>
        </w:tc>
        <w:tc>
          <w:tcPr>
            <w:tcW w:w="1657" w:type="dxa"/>
            <w:shd w:val="clear" w:color="auto" w:fill="B8CCE4" w:themeFill="accent1" w:themeFillTint="66"/>
            <w:vAlign w:val="center"/>
            <w:hideMark/>
          </w:tcPr>
          <w:p w14:paraId="7298E589" w14:textId="77777777" w:rsidR="00E04D3A" w:rsidRPr="00290BE8" w:rsidRDefault="00E04D3A" w:rsidP="00A26B8B">
            <w:pPr>
              <w:spacing w:before="40" w:after="4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90BE8">
              <w:rPr>
                <w:rFonts w:cstheme="minorHAnsi"/>
                <w:sz w:val="20"/>
                <w:szCs w:val="20"/>
              </w:rPr>
              <w:t>Woodland</w:t>
            </w:r>
          </w:p>
        </w:tc>
        <w:tc>
          <w:tcPr>
            <w:tcW w:w="992" w:type="dxa"/>
            <w:shd w:val="clear" w:color="auto" w:fill="B8CCE4" w:themeFill="accent1" w:themeFillTint="66"/>
          </w:tcPr>
          <w:p w14:paraId="6EAAAD48" w14:textId="77777777" w:rsidR="00E04D3A" w:rsidRPr="00290BE8" w:rsidRDefault="00E04D3A" w:rsidP="00A26B8B">
            <w:pPr>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90BE8">
              <w:rPr>
                <w:rFonts w:cstheme="minorHAnsi"/>
                <w:strike/>
                <w:color w:val="FF0000"/>
                <w:sz w:val="20"/>
                <w:szCs w:val="20"/>
              </w:rPr>
              <w:t>LI</w:t>
            </w:r>
            <w:r w:rsidRPr="00290BE8">
              <w:rPr>
                <w:rFonts w:cstheme="minorHAnsi"/>
                <w:sz w:val="20"/>
                <w:szCs w:val="20"/>
              </w:rPr>
              <w:t>, LT</w:t>
            </w:r>
          </w:p>
        </w:tc>
        <w:tc>
          <w:tcPr>
            <w:tcW w:w="992" w:type="dxa"/>
            <w:shd w:val="clear" w:color="auto" w:fill="B8CCE4" w:themeFill="accent1" w:themeFillTint="66"/>
          </w:tcPr>
          <w:p w14:paraId="24C68E61" w14:textId="77777777" w:rsidR="00E04D3A" w:rsidRPr="00290BE8" w:rsidRDefault="00E04D3A" w:rsidP="00A26B8B">
            <w:pPr>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90BE8">
              <w:rPr>
                <w:rFonts w:cstheme="minorHAnsi"/>
                <w:sz w:val="20"/>
                <w:szCs w:val="20"/>
              </w:rPr>
              <w:t>BO, TL</w:t>
            </w:r>
          </w:p>
        </w:tc>
        <w:tc>
          <w:tcPr>
            <w:tcW w:w="993" w:type="dxa"/>
            <w:shd w:val="clear" w:color="auto" w:fill="B8CCE4" w:themeFill="accent1" w:themeFillTint="66"/>
          </w:tcPr>
          <w:p w14:paraId="7050F661" w14:textId="7C419E6B" w:rsidR="00E04D3A" w:rsidRPr="00B3084D" w:rsidRDefault="00E04D3A" w:rsidP="00A26B8B">
            <w:pPr>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color w:val="365F91" w:themeColor="accent1" w:themeShade="BF"/>
                <w:sz w:val="20"/>
                <w:szCs w:val="20"/>
              </w:rPr>
            </w:pPr>
            <w:r w:rsidRPr="00B3084D">
              <w:rPr>
                <w:rFonts w:cstheme="minorHAnsi"/>
                <w:color w:val="365F91" w:themeColor="accent1" w:themeShade="BF"/>
                <w:sz w:val="20"/>
                <w:szCs w:val="20"/>
              </w:rPr>
              <w:t>B</w:t>
            </w:r>
            <w:r w:rsidR="00982DEF" w:rsidRPr="00B3084D">
              <w:rPr>
                <w:rFonts w:cstheme="minorHAnsi"/>
                <w:color w:val="365F91" w:themeColor="accent1" w:themeShade="BF"/>
                <w:sz w:val="20"/>
                <w:szCs w:val="20"/>
              </w:rPr>
              <w:t>U</w:t>
            </w:r>
          </w:p>
        </w:tc>
        <w:tc>
          <w:tcPr>
            <w:tcW w:w="992" w:type="dxa"/>
            <w:shd w:val="clear" w:color="auto" w:fill="B8CCE4" w:themeFill="accent1" w:themeFillTint="66"/>
          </w:tcPr>
          <w:p w14:paraId="6D08CA97" w14:textId="77777777" w:rsidR="00E04D3A" w:rsidRPr="00B3084D" w:rsidRDefault="00E04D3A" w:rsidP="00A26B8B">
            <w:pPr>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color w:val="365F91" w:themeColor="accent1" w:themeShade="BF"/>
                <w:sz w:val="20"/>
                <w:szCs w:val="20"/>
              </w:rPr>
            </w:pPr>
          </w:p>
        </w:tc>
        <w:tc>
          <w:tcPr>
            <w:tcW w:w="992" w:type="dxa"/>
            <w:shd w:val="clear" w:color="auto" w:fill="B8CCE4" w:themeFill="accent1" w:themeFillTint="66"/>
          </w:tcPr>
          <w:p w14:paraId="0550FDAB" w14:textId="17BCBD62" w:rsidR="00E04D3A" w:rsidRPr="00B3084D" w:rsidRDefault="00E04D3A" w:rsidP="00A26B8B">
            <w:pPr>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color w:val="365F91" w:themeColor="accent1" w:themeShade="BF"/>
                <w:sz w:val="20"/>
                <w:szCs w:val="20"/>
              </w:rPr>
            </w:pPr>
            <w:r w:rsidRPr="00B3084D">
              <w:rPr>
                <w:rFonts w:cstheme="minorHAnsi"/>
                <w:color w:val="365F91" w:themeColor="accent1" w:themeShade="BF"/>
                <w:sz w:val="20"/>
                <w:szCs w:val="20"/>
              </w:rPr>
              <w:t>N</w:t>
            </w:r>
            <w:r w:rsidR="00B3084D">
              <w:rPr>
                <w:rFonts w:cstheme="minorHAnsi"/>
                <w:color w:val="365F91" w:themeColor="accent1" w:themeShade="BF"/>
                <w:sz w:val="20"/>
                <w:szCs w:val="20"/>
              </w:rPr>
              <w:t>O</w:t>
            </w:r>
          </w:p>
        </w:tc>
        <w:tc>
          <w:tcPr>
            <w:tcW w:w="993" w:type="dxa"/>
            <w:shd w:val="clear" w:color="auto" w:fill="B8CCE4" w:themeFill="accent1" w:themeFillTint="66"/>
          </w:tcPr>
          <w:p w14:paraId="0F203183" w14:textId="77777777" w:rsidR="00E04D3A" w:rsidRPr="00290BE8" w:rsidRDefault="00E04D3A" w:rsidP="00A26B8B">
            <w:pPr>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r>
      <w:tr w:rsidR="00E04D3A" w:rsidRPr="0005686F" w14:paraId="5A8CCB8D" w14:textId="77777777" w:rsidTr="00DB0428">
        <w:tc>
          <w:tcPr>
            <w:cnfStyle w:val="001000000000" w:firstRow="0" w:lastRow="0" w:firstColumn="1" w:lastColumn="0" w:oddVBand="0" w:evenVBand="0" w:oddHBand="0" w:evenHBand="0" w:firstRowFirstColumn="0" w:firstRowLastColumn="0" w:lastRowFirstColumn="0" w:lastRowLastColumn="0"/>
            <w:tcW w:w="1406" w:type="dxa"/>
            <w:vAlign w:val="center"/>
          </w:tcPr>
          <w:p w14:paraId="7552DE2F" w14:textId="77777777" w:rsidR="00E04D3A" w:rsidRPr="00290BE8" w:rsidRDefault="00E04D3A" w:rsidP="00A26B8B">
            <w:pPr>
              <w:spacing w:before="40" w:after="40"/>
              <w:rPr>
                <w:rFonts w:cstheme="minorHAnsi"/>
                <w:sz w:val="20"/>
                <w:szCs w:val="20"/>
              </w:rPr>
            </w:pPr>
            <w:r w:rsidRPr="00290BE8">
              <w:rPr>
                <w:rFonts w:cstheme="minorHAnsi"/>
                <w:sz w:val="20"/>
                <w:szCs w:val="20"/>
              </w:rPr>
              <w:t>Mixed</w:t>
            </w:r>
          </w:p>
        </w:tc>
        <w:tc>
          <w:tcPr>
            <w:tcW w:w="1657" w:type="dxa"/>
            <w:vAlign w:val="center"/>
          </w:tcPr>
          <w:p w14:paraId="07229495" w14:textId="77777777" w:rsidR="00E04D3A" w:rsidRPr="00290BE8" w:rsidRDefault="00E04D3A" w:rsidP="00A26B8B">
            <w:pPr>
              <w:spacing w:before="40" w:after="4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90BE8">
              <w:rPr>
                <w:rFonts w:cstheme="minorHAnsi"/>
                <w:sz w:val="20"/>
                <w:szCs w:val="20"/>
              </w:rPr>
              <w:t>Riparian Wetland</w:t>
            </w:r>
          </w:p>
        </w:tc>
        <w:tc>
          <w:tcPr>
            <w:tcW w:w="992" w:type="dxa"/>
          </w:tcPr>
          <w:p w14:paraId="54AAD3FF" w14:textId="77777777" w:rsidR="00E04D3A" w:rsidRPr="00290BE8" w:rsidRDefault="00E04D3A" w:rsidP="00A26B8B">
            <w:pPr>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90BE8">
              <w:rPr>
                <w:rFonts w:cstheme="minorHAnsi"/>
                <w:sz w:val="20"/>
                <w:szCs w:val="20"/>
              </w:rPr>
              <w:t>TV</w:t>
            </w:r>
          </w:p>
        </w:tc>
        <w:tc>
          <w:tcPr>
            <w:tcW w:w="992" w:type="dxa"/>
          </w:tcPr>
          <w:p w14:paraId="3893BC7F" w14:textId="77777777" w:rsidR="00E04D3A" w:rsidRPr="00290BE8" w:rsidRDefault="00E04D3A" w:rsidP="00A26B8B">
            <w:pPr>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c>
          <w:tcPr>
            <w:tcW w:w="993" w:type="dxa"/>
          </w:tcPr>
          <w:p w14:paraId="16B32C55" w14:textId="77777777" w:rsidR="00E04D3A" w:rsidRPr="00290BE8" w:rsidRDefault="00E04D3A" w:rsidP="00A26B8B">
            <w:pPr>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c>
          <w:tcPr>
            <w:tcW w:w="992" w:type="dxa"/>
          </w:tcPr>
          <w:p w14:paraId="72B86456" w14:textId="77777777" w:rsidR="00E04D3A" w:rsidRPr="00290BE8" w:rsidRDefault="00E04D3A" w:rsidP="00A26B8B">
            <w:pPr>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c>
          <w:tcPr>
            <w:tcW w:w="992" w:type="dxa"/>
          </w:tcPr>
          <w:p w14:paraId="26EE1E92" w14:textId="77777777" w:rsidR="00E04D3A" w:rsidRPr="00290BE8" w:rsidRDefault="00E04D3A" w:rsidP="00A26B8B">
            <w:pPr>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c>
          <w:tcPr>
            <w:tcW w:w="993" w:type="dxa"/>
          </w:tcPr>
          <w:p w14:paraId="18178D1A" w14:textId="77777777" w:rsidR="00E04D3A" w:rsidRPr="00290BE8" w:rsidRDefault="00E04D3A" w:rsidP="00A26B8B">
            <w:pPr>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r>
    </w:tbl>
    <w:p w14:paraId="66E09859" w14:textId="77777777" w:rsidR="00E04D3A" w:rsidRPr="004B0096" w:rsidRDefault="00E04D3A" w:rsidP="00B67F20"/>
    <w:p w14:paraId="3207FC91" w14:textId="260F86A3" w:rsidR="006B3839" w:rsidRPr="00E04D3A" w:rsidRDefault="00B94A04" w:rsidP="00E04D3A">
      <w:pPr>
        <w:pStyle w:val="Caption"/>
        <w:rPr>
          <w:rStyle w:val="SubtleReference"/>
          <w:smallCaps w:val="0"/>
          <w:color w:val="1F497D" w:themeColor="text2"/>
          <w:u w:val="none"/>
        </w:rPr>
      </w:pPr>
      <w:bookmarkStart w:id="539" w:name="_Ref47706721"/>
      <w:bookmarkStart w:id="540" w:name="_Toc57975248"/>
      <w:bookmarkStart w:id="541" w:name="_Hlk46742098"/>
      <w:r w:rsidRPr="00E04D3A">
        <w:t xml:space="preserve">Table </w:t>
      </w:r>
      <w:r w:rsidR="00996419">
        <w:fldChar w:fldCharType="begin" w:fldLock="1"/>
      </w:r>
      <w:r w:rsidR="00996419">
        <w:instrText xml:space="preserve"> STYLEREF 1 \s </w:instrText>
      </w:r>
      <w:r w:rsidR="00996419">
        <w:fldChar w:fldCharType="separate"/>
      </w:r>
      <w:r w:rsidR="00384D17">
        <w:rPr>
          <w:noProof/>
        </w:rPr>
        <w:t>9</w:t>
      </w:r>
      <w:r w:rsidR="00996419">
        <w:fldChar w:fldCharType="end"/>
      </w:r>
      <w:r w:rsidR="00996419">
        <w:noBreakHyphen/>
      </w:r>
      <w:r w:rsidR="00996419">
        <w:fldChar w:fldCharType="begin"/>
      </w:r>
      <w:r w:rsidR="00996419">
        <w:instrText xml:space="preserve"> SEQ Table \* ARABIC \s 1 </w:instrText>
      </w:r>
      <w:r w:rsidR="00996419">
        <w:fldChar w:fldCharType="separate"/>
      </w:r>
      <w:r w:rsidR="00A54C15">
        <w:rPr>
          <w:noProof/>
        </w:rPr>
        <w:t>2</w:t>
      </w:r>
      <w:r w:rsidR="00996419">
        <w:fldChar w:fldCharType="end"/>
      </w:r>
      <w:bookmarkEnd w:id="539"/>
      <w:r w:rsidR="00EF313F" w:rsidRPr="00E04D3A">
        <w:t>.</w:t>
      </w:r>
      <w:r w:rsidRPr="00E04D3A">
        <w:t xml:space="preserve"> The flooding frequency of Non-Tree Community (transect) sites, within each community type and geomorphic unit. Site codes in red are sites which will no longer be monitored</w:t>
      </w:r>
      <w:r w:rsidR="00974346">
        <w:t xml:space="preserve"> (</w:t>
      </w:r>
      <w:r w:rsidR="0038392E">
        <w:t>BO = Booligal)</w:t>
      </w:r>
      <w:r w:rsidRPr="00E04D3A">
        <w:t xml:space="preserve">, while sites in blue are newly established </w:t>
      </w:r>
      <w:r w:rsidR="00A16DF9">
        <w:t xml:space="preserve">or additional </w:t>
      </w:r>
      <w:r w:rsidRPr="00E04D3A">
        <w:t>sites</w:t>
      </w:r>
      <w:r w:rsidR="0038392E">
        <w:t xml:space="preserve"> (R</w:t>
      </w:r>
      <w:r w:rsidR="00F41314">
        <w:t>B</w:t>
      </w:r>
      <w:r w:rsidR="0038392E">
        <w:t>1-3 = Reed</w:t>
      </w:r>
      <w:r w:rsidR="00FF6681">
        <w:t xml:space="preserve"> </w:t>
      </w:r>
      <w:r w:rsidR="0038392E">
        <w:t xml:space="preserve">bed sites; </w:t>
      </w:r>
      <w:r w:rsidR="00D6325B">
        <w:t>BU = Bunumburt; and JU = Juanbung</w:t>
      </w:r>
      <w:r w:rsidR="00A16DF9">
        <w:t xml:space="preserve">, </w:t>
      </w:r>
      <w:r w:rsidR="00A16DF9" w:rsidRPr="00505842">
        <w:t>OLM</w:t>
      </w:r>
      <w:r w:rsidR="00B859F7" w:rsidRPr="00505842">
        <w:t xml:space="preserve"> = Open Lake Marool</w:t>
      </w:r>
      <w:r w:rsidR="00D6325B">
        <w:t>)</w:t>
      </w:r>
      <w:r w:rsidRPr="00E04D3A">
        <w:t>.</w:t>
      </w:r>
      <w:bookmarkEnd w:id="540"/>
    </w:p>
    <w:tbl>
      <w:tblPr>
        <w:tblStyle w:val="GridTable5Dark-Accent11"/>
        <w:tblW w:w="9188" w:type="dxa"/>
        <w:tblLayout w:type="fixed"/>
        <w:tblLook w:val="06A0" w:firstRow="1" w:lastRow="0" w:firstColumn="1" w:lastColumn="0" w:noHBand="1" w:noVBand="1"/>
      </w:tblPr>
      <w:tblGrid>
        <w:gridCol w:w="1338"/>
        <w:gridCol w:w="1764"/>
        <w:gridCol w:w="1014"/>
        <w:gridCol w:w="1014"/>
        <w:gridCol w:w="1015"/>
        <w:gridCol w:w="1014"/>
        <w:gridCol w:w="1014"/>
        <w:gridCol w:w="1015"/>
      </w:tblGrid>
      <w:tr w:rsidR="00231121" w:rsidRPr="00CA48C9" w14:paraId="2F9C329B" w14:textId="77777777" w:rsidTr="00B750B9">
        <w:trPr>
          <w:cnfStyle w:val="100000000000" w:firstRow="1" w:lastRow="0" w:firstColumn="0" w:lastColumn="0" w:oddVBand="0" w:evenVBand="0" w:oddHBand="0" w:evenHBand="0" w:firstRowFirstColumn="0" w:firstRowLastColumn="0" w:lastRowFirstColumn="0" w:lastRowLastColumn="0"/>
          <w:trHeight w:val="491"/>
        </w:trPr>
        <w:tc>
          <w:tcPr>
            <w:cnfStyle w:val="001000000000" w:firstRow="0" w:lastRow="0" w:firstColumn="1" w:lastColumn="0" w:oddVBand="0" w:evenVBand="0" w:oddHBand="0" w:evenHBand="0" w:firstRowFirstColumn="0" w:firstRowLastColumn="0" w:lastRowFirstColumn="0" w:lastRowLastColumn="0"/>
            <w:tcW w:w="1338" w:type="dxa"/>
            <w:vMerge w:val="restart"/>
            <w:hideMark/>
          </w:tcPr>
          <w:bookmarkEnd w:id="541"/>
          <w:p w14:paraId="777104F0" w14:textId="6DAC7C02" w:rsidR="00231121" w:rsidRPr="00290BE8" w:rsidRDefault="00231121" w:rsidP="00A26B8B">
            <w:pPr>
              <w:spacing w:before="40" w:after="40"/>
              <w:jc w:val="center"/>
              <w:rPr>
                <w:rFonts w:cstheme="minorHAnsi"/>
                <w:caps/>
                <w:sz w:val="20"/>
                <w:szCs w:val="20"/>
              </w:rPr>
            </w:pPr>
            <w:r w:rsidRPr="00290BE8">
              <w:rPr>
                <w:rFonts w:cstheme="minorHAnsi"/>
                <w:caps/>
                <w:sz w:val="20"/>
                <w:szCs w:val="20"/>
              </w:rPr>
              <w:t>Community Type</w:t>
            </w:r>
          </w:p>
        </w:tc>
        <w:tc>
          <w:tcPr>
            <w:tcW w:w="1764" w:type="dxa"/>
            <w:vMerge w:val="restart"/>
            <w:hideMark/>
          </w:tcPr>
          <w:p w14:paraId="45D76938" w14:textId="77777777" w:rsidR="00231121" w:rsidRPr="00290BE8" w:rsidRDefault="00231121" w:rsidP="00A26B8B">
            <w:pPr>
              <w:spacing w:before="40" w:after="40"/>
              <w:jc w:val="center"/>
              <w:cnfStyle w:val="100000000000" w:firstRow="1" w:lastRow="0" w:firstColumn="0" w:lastColumn="0" w:oddVBand="0" w:evenVBand="0" w:oddHBand="0" w:evenHBand="0" w:firstRowFirstColumn="0" w:firstRowLastColumn="0" w:lastRowFirstColumn="0" w:lastRowLastColumn="0"/>
              <w:rPr>
                <w:rFonts w:cstheme="minorHAnsi"/>
                <w:b w:val="0"/>
                <w:sz w:val="20"/>
                <w:szCs w:val="20"/>
              </w:rPr>
            </w:pPr>
            <w:r w:rsidRPr="00290BE8">
              <w:rPr>
                <w:rFonts w:cstheme="minorHAnsi"/>
                <w:sz w:val="20"/>
                <w:szCs w:val="20"/>
              </w:rPr>
              <w:t>GEOMORPHIC DESCRIPTION</w:t>
            </w:r>
          </w:p>
        </w:tc>
        <w:tc>
          <w:tcPr>
            <w:tcW w:w="6086" w:type="dxa"/>
            <w:gridSpan w:val="6"/>
            <w:hideMark/>
          </w:tcPr>
          <w:p w14:paraId="4BE8734D" w14:textId="5E694B47" w:rsidR="00231121" w:rsidRPr="00290BE8" w:rsidRDefault="00231121" w:rsidP="00A26B8B">
            <w:pPr>
              <w:spacing w:before="40" w:after="40"/>
              <w:jc w:val="center"/>
              <w:cnfStyle w:val="100000000000" w:firstRow="1" w:lastRow="0" w:firstColumn="0" w:lastColumn="0" w:oddVBand="0" w:evenVBand="0" w:oddHBand="0" w:evenHBand="0" w:firstRowFirstColumn="0" w:firstRowLastColumn="0" w:lastRowFirstColumn="0" w:lastRowLastColumn="0"/>
              <w:rPr>
                <w:rFonts w:cstheme="minorHAnsi"/>
                <w:sz w:val="20"/>
                <w:szCs w:val="20"/>
              </w:rPr>
            </w:pPr>
            <w:r w:rsidRPr="00290BE8">
              <w:rPr>
                <w:rFonts w:cstheme="minorHAnsi"/>
                <w:sz w:val="20"/>
                <w:szCs w:val="20"/>
              </w:rPr>
              <w:t>ESTIMATED FLOODING FREQUENCY</w:t>
            </w:r>
          </w:p>
        </w:tc>
      </w:tr>
      <w:tr w:rsidR="00231121" w:rsidRPr="00CA48C9" w14:paraId="694C3792" w14:textId="77777777" w:rsidTr="00DB0428">
        <w:tc>
          <w:tcPr>
            <w:cnfStyle w:val="001000000000" w:firstRow="0" w:lastRow="0" w:firstColumn="1" w:lastColumn="0" w:oddVBand="0" w:evenVBand="0" w:oddHBand="0" w:evenHBand="0" w:firstRowFirstColumn="0" w:firstRowLastColumn="0" w:lastRowFirstColumn="0" w:lastRowLastColumn="0"/>
            <w:tcW w:w="1338" w:type="dxa"/>
            <w:vMerge/>
            <w:hideMark/>
          </w:tcPr>
          <w:p w14:paraId="164E31CA" w14:textId="7BC55C89" w:rsidR="00231121" w:rsidRPr="00290BE8" w:rsidRDefault="00231121" w:rsidP="00A26B8B">
            <w:pPr>
              <w:spacing w:before="40" w:after="40"/>
              <w:rPr>
                <w:rFonts w:cstheme="minorHAnsi"/>
                <w:sz w:val="20"/>
                <w:szCs w:val="20"/>
              </w:rPr>
            </w:pPr>
          </w:p>
        </w:tc>
        <w:tc>
          <w:tcPr>
            <w:tcW w:w="1764" w:type="dxa"/>
            <w:vMerge/>
          </w:tcPr>
          <w:p w14:paraId="50D8BED1" w14:textId="77777777" w:rsidR="00231121" w:rsidRPr="00290BE8" w:rsidRDefault="00231121" w:rsidP="00A26B8B">
            <w:pPr>
              <w:spacing w:before="40" w:after="40"/>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c>
          <w:tcPr>
            <w:tcW w:w="1014" w:type="dxa"/>
          </w:tcPr>
          <w:p w14:paraId="261D26C1" w14:textId="77777777" w:rsidR="00231121" w:rsidRPr="00290BE8" w:rsidRDefault="00231121" w:rsidP="00A26B8B">
            <w:pPr>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90BE8">
              <w:rPr>
                <w:rFonts w:cstheme="minorHAnsi"/>
                <w:sz w:val="20"/>
                <w:szCs w:val="20"/>
              </w:rPr>
              <w:t>0/5</w:t>
            </w:r>
          </w:p>
        </w:tc>
        <w:tc>
          <w:tcPr>
            <w:tcW w:w="1014" w:type="dxa"/>
          </w:tcPr>
          <w:p w14:paraId="476470E3" w14:textId="77777777" w:rsidR="00231121" w:rsidRPr="00290BE8" w:rsidRDefault="00231121" w:rsidP="00A26B8B">
            <w:pPr>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90BE8">
              <w:rPr>
                <w:rFonts w:cstheme="minorHAnsi"/>
                <w:sz w:val="20"/>
                <w:szCs w:val="20"/>
              </w:rPr>
              <w:t>1/5</w:t>
            </w:r>
          </w:p>
        </w:tc>
        <w:tc>
          <w:tcPr>
            <w:tcW w:w="1015" w:type="dxa"/>
          </w:tcPr>
          <w:p w14:paraId="734B85D6" w14:textId="77777777" w:rsidR="00231121" w:rsidRPr="00290BE8" w:rsidRDefault="00231121" w:rsidP="00A26B8B">
            <w:pPr>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90BE8">
              <w:rPr>
                <w:rFonts w:cstheme="minorHAnsi"/>
                <w:sz w:val="20"/>
                <w:szCs w:val="20"/>
              </w:rPr>
              <w:t>2/5</w:t>
            </w:r>
          </w:p>
        </w:tc>
        <w:tc>
          <w:tcPr>
            <w:tcW w:w="1014" w:type="dxa"/>
          </w:tcPr>
          <w:p w14:paraId="335A469F" w14:textId="77777777" w:rsidR="00231121" w:rsidRPr="00290BE8" w:rsidRDefault="00231121" w:rsidP="00A26B8B">
            <w:pPr>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90BE8">
              <w:rPr>
                <w:rFonts w:cstheme="minorHAnsi"/>
                <w:sz w:val="20"/>
                <w:szCs w:val="20"/>
              </w:rPr>
              <w:t>3/5</w:t>
            </w:r>
          </w:p>
        </w:tc>
        <w:tc>
          <w:tcPr>
            <w:tcW w:w="1014" w:type="dxa"/>
          </w:tcPr>
          <w:p w14:paraId="2954208C" w14:textId="77777777" w:rsidR="00231121" w:rsidRPr="00290BE8" w:rsidRDefault="00231121" w:rsidP="00A26B8B">
            <w:pPr>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90BE8">
              <w:rPr>
                <w:rFonts w:cstheme="minorHAnsi"/>
                <w:sz w:val="20"/>
                <w:szCs w:val="20"/>
              </w:rPr>
              <w:t>4/5</w:t>
            </w:r>
          </w:p>
        </w:tc>
        <w:tc>
          <w:tcPr>
            <w:tcW w:w="1015" w:type="dxa"/>
          </w:tcPr>
          <w:p w14:paraId="1B716C16" w14:textId="77777777" w:rsidR="00231121" w:rsidRPr="00290BE8" w:rsidRDefault="00231121" w:rsidP="00A26B8B">
            <w:pPr>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90BE8">
              <w:rPr>
                <w:rFonts w:cstheme="minorHAnsi"/>
                <w:sz w:val="20"/>
                <w:szCs w:val="20"/>
              </w:rPr>
              <w:t>5/5</w:t>
            </w:r>
          </w:p>
        </w:tc>
      </w:tr>
      <w:tr w:rsidR="00A26B8B" w:rsidRPr="00CA48C9" w14:paraId="14C213A7" w14:textId="77777777" w:rsidTr="00DB0428">
        <w:tc>
          <w:tcPr>
            <w:cnfStyle w:val="001000000000" w:firstRow="0" w:lastRow="0" w:firstColumn="1" w:lastColumn="0" w:oddVBand="0" w:evenVBand="0" w:oddHBand="0" w:evenHBand="0" w:firstRowFirstColumn="0" w:firstRowLastColumn="0" w:lastRowFirstColumn="0" w:lastRowLastColumn="0"/>
            <w:tcW w:w="1338" w:type="dxa"/>
            <w:vMerge w:val="restart"/>
            <w:vAlign w:val="center"/>
            <w:hideMark/>
          </w:tcPr>
          <w:p w14:paraId="5292C5A4" w14:textId="77777777" w:rsidR="00A26B8B" w:rsidRPr="00290BE8" w:rsidRDefault="00A26B8B" w:rsidP="00A26B8B">
            <w:pPr>
              <w:spacing w:before="40" w:after="40"/>
              <w:rPr>
                <w:rFonts w:cstheme="minorHAnsi"/>
                <w:b w:val="0"/>
                <w:sz w:val="20"/>
                <w:szCs w:val="20"/>
              </w:rPr>
            </w:pPr>
            <w:r w:rsidRPr="00290BE8">
              <w:rPr>
                <w:rFonts w:cstheme="minorHAnsi"/>
                <w:sz w:val="20"/>
                <w:szCs w:val="20"/>
              </w:rPr>
              <w:t xml:space="preserve">River Red Gum </w:t>
            </w:r>
          </w:p>
        </w:tc>
        <w:tc>
          <w:tcPr>
            <w:tcW w:w="1764" w:type="dxa"/>
            <w:shd w:val="clear" w:color="auto" w:fill="C6D9F1" w:themeFill="text2" w:themeFillTint="33"/>
            <w:vAlign w:val="center"/>
            <w:hideMark/>
          </w:tcPr>
          <w:p w14:paraId="63B50F80" w14:textId="77777777" w:rsidR="00A26B8B" w:rsidRPr="00290BE8" w:rsidRDefault="00A26B8B" w:rsidP="00A26B8B">
            <w:pPr>
              <w:spacing w:before="40" w:after="4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90BE8">
              <w:rPr>
                <w:rFonts w:cstheme="minorHAnsi"/>
                <w:sz w:val="20"/>
                <w:szCs w:val="20"/>
              </w:rPr>
              <w:t>Channel mound wetland</w:t>
            </w:r>
          </w:p>
        </w:tc>
        <w:tc>
          <w:tcPr>
            <w:tcW w:w="1014" w:type="dxa"/>
            <w:shd w:val="clear" w:color="auto" w:fill="C6D9F1" w:themeFill="text2" w:themeFillTint="33"/>
          </w:tcPr>
          <w:p w14:paraId="3420830F" w14:textId="77777777" w:rsidR="00A26B8B" w:rsidRPr="00290BE8" w:rsidRDefault="00A26B8B" w:rsidP="00A26B8B">
            <w:pPr>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90BE8">
              <w:rPr>
                <w:rFonts w:cstheme="minorHAnsi"/>
                <w:sz w:val="20"/>
                <w:szCs w:val="20"/>
              </w:rPr>
              <w:t>LBU, LT</w:t>
            </w:r>
          </w:p>
        </w:tc>
        <w:tc>
          <w:tcPr>
            <w:tcW w:w="1014" w:type="dxa"/>
            <w:shd w:val="clear" w:color="auto" w:fill="C6D9F1" w:themeFill="text2" w:themeFillTint="33"/>
          </w:tcPr>
          <w:p w14:paraId="5E509CF5" w14:textId="77777777" w:rsidR="00A26B8B" w:rsidRPr="00290BE8" w:rsidRDefault="00A26B8B" w:rsidP="00A26B8B">
            <w:pPr>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c>
          <w:tcPr>
            <w:tcW w:w="1015" w:type="dxa"/>
            <w:shd w:val="clear" w:color="auto" w:fill="C6D9F1" w:themeFill="text2" w:themeFillTint="33"/>
          </w:tcPr>
          <w:p w14:paraId="55A239EB" w14:textId="77777777" w:rsidR="00A26B8B" w:rsidRPr="00290BE8" w:rsidRDefault="00A26B8B" w:rsidP="00A26B8B">
            <w:pPr>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90BE8">
              <w:rPr>
                <w:rFonts w:cstheme="minorHAnsi"/>
                <w:sz w:val="20"/>
                <w:szCs w:val="20"/>
              </w:rPr>
              <w:t>MB</w:t>
            </w:r>
          </w:p>
        </w:tc>
        <w:tc>
          <w:tcPr>
            <w:tcW w:w="1014" w:type="dxa"/>
            <w:shd w:val="clear" w:color="auto" w:fill="C6D9F1" w:themeFill="text2" w:themeFillTint="33"/>
          </w:tcPr>
          <w:p w14:paraId="4B94E12F" w14:textId="77777777" w:rsidR="00A26B8B" w:rsidRPr="00290BE8" w:rsidRDefault="00A26B8B" w:rsidP="00A26B8B">
            <w:pPr>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c>
          <w:tcPr>
            <w:tcW w:w="1014" w:type="dxa"/>
            <w:shd w:val="clear" w:color="auto" w:fill="C6D9F1" w:themeFill="text2" w:themeFillTint="33"/>
          </w:tcPr>
          <w:p w14:paraId="298FA8BC" w14:textId="62FD7DD6" w:rsidR="00A26B8B" w:rsidRPr="00B3084D" w:rsidRDefault="00A26B8B" w:rsidP="00A26B8B">
            <w:pPr>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color w:val="365F91" w:themeColor="accent1" w:themeShade="BF"/>
                <w:sz w:val="20"/>
                <w:szCs w:val="20"/>
              </w:rPr>
            </w:pPr>
            <w:r w:rsidRPr="00B3084D">
              <w:rPr>
                <w:rFonts w:cstheme="minorHAnsi"/>
                <w:color w:val="365F91" w:themeColor="accent1" w:themeShade="BF"/>
                <w:sz w:val="20"/>
                <w:szCs w:val="20"/>
              </w:rPr>
              <w:t>JU</w:t>
            </w:r>
          </w:p>
        </w:tc>
        <w:tc>
          <w:tcPr>
            <w:tcW w:w="1015" w:type="dxa"/>
            <w:shd w:val="clear" w:color="auto" w:fill="C6D9F1" w:themeFill="text2" w:themeFillTint="33"/>
          </w:tcPr>
          <w:p w14:paraId="0748F3EA" w14:textId="77777777" w:rsidR="00A26B8B" w:rsidRPr="00290BE8" w:rsidRDefault="00A26B8B" w:rsidP="00A26B8B">
            <w:pPr>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r>
      <w:tr w:rsidR="00A26B8B" w:rsidRPr="00CA48C9" w14:paraId="79C32059" w14:textId="77777777" w:rsidTr="00DB0428">
        <w:tc>
          <w:tcPr>
            <w:cnfStyle w:val="001000000000" w:firstRow="0" w:lastRow="0" w:firstColumn="1" w:lastColumn="0" w:oddVBand="0" w:evenVBand="0" w:oddHBand="0" w:evenHBand="0" w:firstRowFirstColumn="0" w:firstRowLastColumn="0" w:lastRowFirstColumn="0" w:lastRowLastColumn="0"/>
            <w:tcW w:w="1338" w:type="dxa"/>
            <w:vMerge/>
            <w:vAlign w:val="center"/>
          </w:tcPr>
          <w:p w14:paraId="7478B79F" w14:textId="2A47D7B7" w:rsidR="00A26B8B" w:rsidRPr="00290BE8" w:rsidRDefault="00A26B8B" w:rsidP="00A26B8B">
            <w:pPr>
              <w:spacing w:before="40" w:after="40"/>
              <w:rPr>
                <w:rFonts w:cstheme="minorHAnsi"/>
                <w:sz w:val="20"/>
                <w:szCs w:val="20"/>
              </w:rPr>
            </w:pPr>
          </w:p>
        </w:tc>
        <w:tc>
          <w:tcPr>
            <w:tcW w:w="1764" w:type="dxa"/>
            <w:vAlign w:val="center"/>
          </w:tcPr>
          <w:p w14:paraId="56293351" w14:textId="77777777" w:rsidR="00A26B8B" w:rsidRPr="00290BE8" w:rsidRDefault="00A26B8B" w:rsidP="00A26B8B">
            <w:pPr>
              <w:spacing w:before="40" w:after="4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90BE8">
              <w:rPr>
                <w:rFonts w:cstheme="minorHAnsi"/>
                <w:sz w:val="20"/>
                <w:szCs w:val="20"/>
              </w:rPr>
              <w:t>Riparian Wetland</w:t>
            </w:r>
          </w:p>
        </w:tc>
        <w:tc>
          <w:tcPr>
            <w:tcW w:w="1014" w:type="dxa"/>
          </w:tcPr>
          <w:p w14:paraId="05A27B47" w14:textId="77777777" w:rsidR="00A26B8B" w:rsidRPr="00290BE8" w:rsidRDefault="00A26B8B" w:rsidP="00A26B8B">
            <w:pPr>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c>
          <w:tcPr>
            <w:tcW w:w="1014" w:type="dxa"/>
          </w:tcPr>
          <w:p w14:paraId="456005E5" w14:textId="77777777" w:rsidR="00A26B8B" w:rsidRPr="00290BE8" w:rsidRDefault="00A26B8B" w:rsidP="00A26B8B">
            <w:pPr>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90BE8">
              <w:rPr>
                <w:rFonts w:cstheme="minorHAnsi"/>
                <w:sz w:val="20"/>
                <w:szCs w:val="20"/>
              </w:rPr>
              <w:t>TV, HW, WB</w:t>
            </w:r>
          </w:p>
        </w:tc>
        <w:tc>
          <w:tcPr>
            <w:tcW w:w="1015" w:type="dxa"/>
          </w:tcPr>
          <w:p w14:paraId="0FCEF763" w14:textId="77777777" w:rsidR="00A26B8B" w:rsidRPr="00290BE8" w:rsidRDefault="00A26B8B" w:rsidP="00A26B8B">
            <w:pPr>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c>
          <w:tcPr>
            <w:tcW w:w="1014" w:type="dxa"/>
          </w:tcPr>
          <w:p w14:paraId="11F55899" w14:textId="77777777" w:rsidR="00A26B8B" w:rsidRPr="00290BE8" w:rsidRDefault="00A26B8B" w:rsidP="00A26B8B">
            <w:pPr>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c>
          <w:tcPr>
            <w:tcW w:w="1014" w:type="dxa"/>
          </w:tcPr>
          <w:p w14:paraId="0C54B1F0" w14:textId="77777777" w:rsidR="00A26B8B" w:rsidRPr="00B3084D" w:rsidRDefault="00A26B8B" w:rsidP="00A26B8B">
            <w:pPr>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color w:val="365F91" w:themeColor="accent1" w:themeShade="BF"/>
                <w:sz w:val="20"/>
                <w:szCs w:val="20"/>
              </w:rPr>
            </w:pPr>
          </w:p>
        </w:tc>
        <w:tc>
          <w:tcPr>
            <w:tcW w:w="1015" w:type="dxa"/>
          </w:tcPr>
          <w:p w14:paraId="283AFB30" w14:textId="77777777" w:rsidR="00A26B8B" w:rsidRPr="00290BE8" w:rsidRDefault="00A26B8B" w:rsidP="00A26B8B">
            <w:pPr>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r>
      <w:tr w:rsidR="000D20D6" w:rsidRPr="00CA48C9" w14:paraId="7DC94AD4" w14:textId="77777777" w:rsidTr="00DB0428">
        <w:tc>
          <w:tcPr>
            <w:cnfStyle w:val="001000000000" w:firstRow="0" w:lastRow="0" w:firstColumn="1" w:lastColumn="0" w:oddVBand="0" w:evenVBand="0" w:oddHBand="0" w:evenHBand="0" w:firstRowFirstColumn="0" w:firstRowLastColumn="0" w:lastRowFirstColumn="0" w:lastRowLastColumn="0"/>
            <w:tcW w:w="1338" w:type="dxa"/>
            <w:vAlign w:val="center"/>
          </w:tcPr>
          <w:p w14:paraId="4DBCF436" w14:textId="77777777" w:rsidR="006B3839" w:rsidRPr="00290BE8" w:rsidRDefault="006B3839" w:rsidP="00A26B8B">
            <w:pPr>
              <w:spacing w:before="40" w:after="40"/>
              <w:rPr>
                <w:rFonts w:cstheme="minorHAnsi"/>
                <w:sz w:val="20"/>
                <w:szCs w:val="20"/>
              </w:rPr>
            </w:pPr>
            <w:r w:rsidRPr="00290BE8">
              <w:rPr>
                <w:rFonts w:cstheme="minorHAnsi"/>
                <w:sz w:val="20"/>
                <w:szCs w:val="20"/>
              </w:rPr>
              <w:t>Open</w:t>
            </w:r>
          </w:p>
        </w:tc>
        <w:tc>
          <w:tcPr>
            <w:tcW w:w="1764" w:type="dxa"/>
            <w:shd w:val="clear" w:color="auto" w:fill="C6D9F1" w:themeFill="text2" w:themeFillTint="33"/>
            <w:vAlign w:val="center"/>
          </w:tcPr>
          <w:p w14:paraId="64F19B73" w14:textId="77777777" w:rsidR="006B3839" w:rsidRPr="00290BE8" w:rsidRDefault="006B3839" w:rsidP="00A26B8B">
            <w:pPr>
              <w:spacing w:before="40" w:after="4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90BE8">
              <w:rPr>
                <w:rFonts w:cstheme="minorHAnsi"/>
                <w:sz w:val="20"/>
                <w:szCs w:val="20"/>
              </w:rPr>
              <w:t>Open Wetland</w:t>
            </w:r>
          </w:p>
        </w:tc>
        <w:tc>
          <w:tcPr>
            <w:tcW w:w="1014" w:type="dxa"/>
            <w:shd w:val="clear" w:color="auto" w:fill="C6D9F1" w:themeFill="text2" w:themeFillTint="33"/>
          </w:tcPr>
          <w:p w14:paraId="34265DFE" w14:textId="77777777" w:rsidR="006B3839" w:rsidRPr="00290BE8" w:rsidRDefault="006B3839" w:rsidP="00A26B8B">
            <w:pPr>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c>
          <w:tcPr>
            <w:tcW w:w="1014" w:type="dxa"/>
            <w:shd w:val="clear" w:color="auto" w:fill="C6D9F1" w:themeFill="text2" w:themeFillTint="33"/>
          </w:tcPr>
          <w:p w14:paraId="3EF09F1B" w14:textId="77777777" w:rsidR="006B3839" w:rsidRPr="00290BE8" w:rsidRDefault="006B3839" w:rsidP="00A26B8B">
            <w:pPr>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90BE8">
              <w:rPr>
                <w:rFonts w:cstheme="minorHAnsi"/>
                <w:sz w:val="20"/>
                <w:szCs w:val="20"/>
              </w:rPr>
              <w:t xml:space="preserve">LM, MM, </w:t>
            </w:r>
            <w:r w:rsidRPr="00B3084D">
              <w:rPr>
                <w:rFonts w:cstheme="minorHAnsi"/>
                <w:color w:val="365F91" w:themeColor="accent1" w:themeShade="BF"/>
                <w:sz w:val="20"/>
                <w:szCs w:val="20"/>
              </w:rPr>
              <w:t>RB1</w:t>
            </w:r>
          </w:p>
        </w:tc>
        <w:tc>
          <w:tcPr>
            <w:tcW w:w="1015" w:type="dxa"/>
            <w:shd w:val="clear" w:color="auto" w:fill="C6D9F1" w:themeFill="text2" w:themeFillTint="33"/>
          </w:tcPr>
          <w:p w14:paraId="3014B3BD" w14:textId="268DC005" w:rsidR="006B3839" w:rsidRPr="00B3084D" w:rsidRDefault="00D332E7" w:rsidP="00A26B8B">
            <w:pPr>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color w:val="365F91" w:themeColor="accent1" w:themeShade="BF"/>
                <w:sz w:val="20"/>
                <w:szCs w:val="20"/>
              </w:rPr>
            </w:pPr>
            <w:r>
              <w:rPr>
                <w:rFonts w:cstheme="minorHAnsi"/>
                <w:color w:val="365F91" w:themeColor="accent1" w:themeShade="BF"/>
                <w:sz w:val="20"/>
                <w:szCs w:val="20"/>
              </w:rPr>
              <w:t xml:space="preserve">OLM, </w:t>
            </w:r>
            <w:r w:rsidR="006B3839" w:rsidRPr="00B3084D">
              <w:rPr>
                <w:rFonts w:cstheme="minorHAnsi"/>
                <w:color w:val="365F91" w:themeColor="accent1" w:themeShade="BF"/>
                <w:sz w:val="20"/>
                <w:szCs w:val="20"/>
              </w:rPr>
              <w:t>RB2</w:t>
            </w:r>
          </w:p>
        </w:tc>
        <w:tc>
          <w:tcPr>
            <w:tcW w:w="1014" w:type="dxa"/>
            <w:shd w:val="clear" w:color="auto" w:fill="C6D9F1" w:themeFill="text2" w:themeFillTint="33"/>
          </w:tcPr>
          <w:p w14:paraId="254026D7" w14:textId="77777777" w:rsidR="006B3839" w:rsidRPr="00290BE8" w:rsidRDefault="006B3839" w:rsidP="00A26B8B">
            <w:pPr>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90BE8">
              <w:rPr>
                <w:rFonts w:cstheme="minorHAnsi"/>
                <w:sz w:val="20"/>
                <w:szCs w:val="20"/>
              </w:rPr>
              <w:t>NL</w:t>
            </w:r>
          </w:p>
        </w:tc>
        <w:tc>
          <w:tcPr>
            <w:tcW w:w="1014" w:type="dxa"/>
            <w:shd w:val="clear" w:color="auto" w:fill="C6D9F1" w:themeFill="text2" w:themeFillTint="33"/>
          </w:tcPr>
          <w:p w14:paraId="291EBD08" w14:textId="77777777" w:rsidR="006B3839" w:rsidRPr="00B3084D" w:rsidRDefault="006B3839" w:rsidP="00A26B8B">
            <w:pPr>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color w:val="365F91" w:themeColor="accent1" w:themeShade="BF"/>
                <w:sz w:val="20"/>
                <w:szCs w:val="20"/>
              </w:rPr>
            </w:pPr>
            <w:r w:rsidRPr="00B3084D">
              <w:rPr>
                <w:rFonts w:cstheme="minorHAnsi"/>
                <w:color w:val="365F91" w:themeColor="accent1" w:themeShade="BF"/>
                <w:sz w:val="20"/>
                <w:szCs w:val="20"/>
              </w:rPr>
              <w:t>RB3</w:t>
            </w:r>
          </w:p>
        </w:tc>
        <w:tc>
          <w:tcPr>
            <w:tcW w:w="1015" w:type="dxa"/>
            <w:shd w:val="clear" w:color="auto" w:fill="C6D9F1" w:themeFill="text2" w:themeFillTint="33"/>
          </w:tcPr>
          <w:p w14:paraId="1B4694DB" w14:textId="77777777" w:rsidR="006B3839" w:rsidRPr="00290BE8" w:rsidRDefault="006B3839" w:rsidP="00A26B8B">
            <w:pPr>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r>
      <w:tr w:rsidR="00A26B8B" w:rsidRPr="00CA48C9" w14:paraId="0142B2B3" w14:textId="77777777" w:rsidTr="00DB0428">
        <w:tc>
          <w:tcPr>
            <w:cnfStyle w:val="001000000000" w:firstRow="0" w:lastRow="0" w:firstColumn="1" w:lastColumn="0" w:oddVBand="0" w:evenVBand="0" w:oddHBand="0" w:evenHBand="0" w:firstRowFirstColumn="0" w:firstRowLastColumn="0" w:lastRowFirstColumn="0" w:lastRowLastColumn="0"/>
            <w:tcW w:w="1338" w:type="dxa"/>
            <w:vMerge w:val="restart"/>
            <w:vAlign w:val="center"/>
            <w:hideMark/>
          </w:tcPr>
          <w:p w14:paraId="2E48ACD7" w14:textId="77777777" w:rsidR="00A26B8B" w:rsidRPr="00290BE8" w:rsidRDefault="00A26B8B" w:rsidP="00A26B8B">
            <w:pPr>
              <w:spacing w:before="40" w:after="40"/>
              <w:rPr>
                <w:rFonts w:cstheme="minorHAnsi"/>
                <w:b w:val="0"/>
                <w:sz w:val="20"/>
                <w:szCs w:val="20"/>
              </w:rPr>
            </w:pPr>
            <w:r w:rsidRPr="00290BE8">
              <w:rPr>
                <w:rFonts w:cstheme="minorHAnsi"/>
                <w:sz w:val="20"/>
                <w:szCs w:val="20"/>
              </w:rPr>
              <w:t>Black Box</w:t>
            </w:r>
          </w:p>
        </w:tc>
        <w:tc>
          <w:tcPr>
            <w:tcW w:w="1764" w:type="dxa"/>
            <w:vAlign w:val="center"/>
          </w:tcPr>
          <w:p w14:paraId="351B7778" w14:textId="77777777" w:rsidR="00A26B8B" w:rsidRPr="00290BE8" w:rsidRDefault="00A26B8B" w:rsidP="00A26B8B">
            <w:pPr>
              <w:spacing w:before="40" w:after="4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90BE8">
              <w:rPr>
                <w:rFonts w:cstheme="minorHAnsi"/>
                <w:sz w:val="20"/>
                <w:szCs w:val="20"/>
              </w:rPr>
              <w:t>Channel</w:t>
            </w:r>
          </w:p>
        </w:tc>
        <w:tc>
          <w:tcPr>
            <w:tcW w:w="1014" w:type="dxa"/>
          </w:tcPr>
          <w:p w14:paraId="79C2F561" w14:textId="77777777" w:rsidR="00A26B8B" w:rsidRPr="00290BE8" w:rsidRDefault="00A26B8B" w:rsidP="00A26B8B">
            <w:pPr>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c>
          <w:tcPr>
            <w:tcW w:w="1014" w:type="dxa"/>
          </w:tcPr>
          <w:p w14:paraId="474C92AF" w14:textId="77777777" w:rsidR="00A26B8B" w:rsidRPr="00290BE8" w:rsidRDefault="00A26B8B" w:rsidP="00A26B8B">
            <w:pPr>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strike/>
                <w:sz w:val="20"/>
                <w:szCs w:val="20"/>
              </w:rPr>
            </w:pPr>
            <w:r w:rsidRPr="00290BE8">
              <w:rPr>
                <w:rFonts w:cstheme="minorHAnsi"/>
                <w:strike/>
                <w:color w:val="FF0000"/>
                <w:sz w:val="20"/>
                <w:szCs w:val="20"/>
              </w:rPr>
              <w:t>BO</w:t>
            </w:r>
          </w:p>
        </w:tc>
        <w:tc>
          <w:tcPr>
            <w:tcW w:w="1015" w:type="dxa"/>
          </w:tcPr>
          <w:p w14:paraId="5FA41492" w14:textId="77777777" w:rsidR="00A26B8B" w:rsidRPr="00B3084D" w:rsidRDefault="00A26B8B" w:rsidP="00A26B8B">
            <w:pPr>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color w:val="365F91" w:themeColor="accent1" w:themeShade="BF"/>
                <w:sz w:val="20"/>
                <w:szCs w:val="20"/>
              </w:rPr>
            </w:pPr>
          </w:p>
        </w:tc>
        <w:tc>
          <w:tcPr>
            <w:tcW w:w="1014" w:type="dxa"/>
          </w:tcPr>
          <w:p w14:paraId="34B60C71" w14:textId="77777777" w:rsidR="00A26B8B" w:rsidRPr="00290BE8" w:rsidRDefault="00A26B8B" w:rsidP="00A26B8B">
            <w:pPr>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c>
          <w:tcPr>
            <w:tcW w:w="1014" w:type="dxa"/>
          </w:tcPr>
          <w:p w14:paraId="47081801" w14:textId="77777777" w:rsidR="00A26B8B" w:rsidRPr="00290BE8" w:rsidRDefault="00A26B8B" w:rsidP="00A26B8B">
            <w:pPr>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c>
          <w:tcPr>
            <w:tcW w:w="1015" w:type="dxa"/>
          </w:tcPr>
          <w:p w14:paraId="1C8DA6BF" w14:textId="77777777" w:rsidR="00A26B8B" w:rsidRPr="00290BE8" w:rsidRDefault="00A26B8B" w:rsidP="00A26B8B">
            <w:pPr>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r>
      <w:tr w:rsidR="00A26B8B" w:rsidRPr="00CA48C9" w14:paraId="57DE5D74" w14:textId="77777777" w:rsidTr="00DB0428">
        <w:tc>
          <w:tcPr>
            <w:cnfStyle w:val="001000000000" w:firstRow="0" w:lastRow="0" w:firstColumn="1" w:lastColumn="0" w:oddVBand="0" w:evenVBand="0" w:oddHBand="0" w:evenHBand="0" w:firstRowFirstColumn="0" w:firstRowLastColumn="0" w:lastRowFirstColumn="0" w:lastRowLastColumn="0"/>
            <w:tcW w:w="1338" w:type="dxa"/>
            <w:vMerge/>
            <w:vAlign w:val="center"/>
          </w:tcPr>
          <w:p w14:paraId="76CE312D" w14:textId="7B4C64E3" w:rsidR="00A26B8B" w:rsidRPr="00290BE8" w:rsidRDefault="00A26B8B" w:rsidP="00A26B8B">
            <w:pPr>
              <w:spacing w:before="40" w:after="40"/>
              <w:rPr>
                <w:rFonts w:cstheme="minorHAnsi"/>
                <w:sz w:val="20"/>
                <w:szCs w:val="20"/>
              </w:rPr>
            </w:pPr>
          </w:p>
        </w:tc>
        <w:tc>
          <w:tcPr>
            <w:tcW w:w="1764" w:type="dxa"/>
            <w:shd w:val="clear" w:color="auto" w:fill="C6D9F1" w:themeFill="text2" w:themeFillTint="33"/>
            <w:vAlign w:val="center"/>
          </w:tcPr>
          <w:p w14:paraId="5F41755F" w14:textId="77777777" w:rsidR="00A26B8B" w:rsidRPr="00290BE8" w:rsidRDefault="00A26B8B" w:rsidP="00A26B8B">
            <w:pPr>
              <w:spacing w:before="40" w:after="4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90BE8">
              <w:rPr>
                <w:rFonts w:cstheme="minorHAnsi"/>
                <w:sz w:val="20"/>
                <w:szCs w:val="20"/>
              </w:rPr>
              <w:t>Riparian Wetland</w:t>
            </w:r>
          </w:p>
        </w:tc>
        <w:tc>
          <w:tcPr>
            <w:tcW w:w="1014" w:type="dxa"/>
            <w:shd w:val="clear" w:color="auto" w:fill="C6D9F1" w:themeFill="text2" w:themeFillTint="33"/>
          </w:tcPr>
          <w:p w14:paraId="6D40A3C9" w14:textId="77777777" w:rsidR="00A26B8B" w:rsidRPr="00290BE8" w:rsidRDefault="00A26B8B" w:rsidP="00A26B8B">
            <w:pPr>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c>
          <w:tcPr>
            <w:tcW w:w="1014" w:type="dxa"/>
            <w:shd w:val="clear" w:color="auto" w:fill="C6D9F1" w:themeFill="text2" w:themeFillTint="33"/>
          </w:tcPr>
          <w:p w14:paraId="63D853E6" w14:textId="77777777" w:rsidR="00A26B8B" w:rsidRPr="00290BE8" w:rsidRDefault="00A26B8B" w:rsidP="00A26B8B">
            <w:pPr>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c>
          <w:tcPr>
            <w:tcW w:w="1015" w:type="dxa"/>
            <w:shd w:val="clear" w:color="auto" w:fill="C6D9F1" w:themeFill="text2" w:themeFillTint="33"/>
          </w:tcPr>
          <w:p w14:paraId="7D177E62" w14:textId="4A24A195" w:rsidR="00A26B8B" w:rsidRPr="00B3084D" w:rsidRDefault="00A26B8B" w:rsidP="00A26B8B">
            <w:pPr>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color w:val="365F91" w:themeColor="accent1" w:themeShade="BF"/>
                <w:sz w:val="20"/>
                <w:szCs w:val="20"/>
              </w:rPr>
            </w:pPr>
            <w:r w:rsidRPr="00B3084D">
              <w:rPr>
                <w:rFonts w:cstheme="minorHAnsi"/>
                <w:color w:val="365F91" w:themeColor="accent1" w:themeShade="BF"/>
                <w:sz w:val="20"/>
                <w:szCs w:val="20"/>
              </w:rPr>
              <w:t>BU</w:t>
            </w:r>
          </w:p>
        </w:tc>
        <w:tc>
          <w:tcPr>
            <w:tcW w:w="1014" w:type="dxa"/>
            <w:shd w:val="clear" w:color="auto" w:fill="C6D9F1" w:themeFill="text2" w:themeFillTint="33"/>
          </w:tcPr>
          <w:p w14:paraId="09588205" w14:textId="77777777" w:rsidR="00A26B8B" w:rsidRPr="00290BE8" w:rsidRDefault="00A26B8B" w:rsidP="00A26B8B">
            <w:pPr>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c>
          <w:tcPr>
            <w:tcW w:w="1014" w:type="dxa"/>
            <w:shd w:val="clear" w:color="auto" w:fill="C6D9F1" w:themeFill="text2" w:themeFillTint="33"/>
          </w:tcPr>
          <w:p w14:paraId="2380BC94" w14:textId="77777777" w:rsidR="00A26B8B" w:rsidRPr="00290BE8" w:rsidRDefault="00A26B8B" w:rsidP="00A26B8B">
            <w:pPr>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c>
          <w:tcPr>
            <w:tcW w:w="1015" w:type="dxa"/>
            <w:shd w:val="clear" w:color="auto" w:fill="C6D9F1" w:themeFill="text2" w:themeFillTint="33"/>
          </w:tcPr>
          <w:p w14:paraId="1CCF4D8A" w14:textId="77777777" w:rsidR="00A26B8B" w:rsidRPr="00290BE8" w:rsidRDefault="00A26B8B" w:rsidP="00A26B8B">
            <w:pPr>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r>
    </w:tbl>
    <w:p w14:paraId="08B41F6F" w14:textId="77777777" w:rsidR="006B3839" w:rsidRPr="00924476" w:rsidRDefault="006B3839" w:rsidP="00B67F20">
      <w:pPr>
        <w:rPr>
          <w:lang w:val="en-GB"/>
        </w:rPr>
        <w:sectPr w:rsidR="006B3839" w:rsidRPr="00924476" w:rsidSect="00A26B8B">
          <w:pgSz w:w="11907" w:h="16839"/>
          <w:pgMar w:top="1440" w:right="1440" w:bottom="1440" w:left="1440" w:header="709" w:footer="709" w:gutter="0"/>
          <w:cols w:space="720"/>
        </w:sectPr>
      </w:pPr>
    </w:p>
    <w:p w14:paraId="0D325E6D" w14:textId="0E9CAB7D" w:rsidR="006B3839" w:rsidRPr="00834045" w:rsidRDefault="006B3839" w:rsidP="00B67F20">
      <w:pPr>
        <w:pStyle w:val="Caption"/>
      </w:pPr>
      <w:bookmarkStart w:id="542" w:name="_Ref465431525"/>
      <w:bookmarkStart w:id="543" w:name="_Toc491259451"/>
      <w:bookmarkStart w:id="544" w:name="_Toc31985694"/>
      <w:bookmarkStart w:id="545" w:name="_Toc498514501"/>
      <w:bookmarkStart w:id="546" w:name="_Toc4574927"/>
      <w:bookmarkStart w:id="547" w:name="_Ref51065216"/>
      <w:bookmarkStart w:id="548" w:name="_Ref52541371"/>
      <w:bookmarkStart w:id="549" w:name="_Toc57975249"/>
      <w:bookmarkStart w:id="550" w:name="_Ref460407667"/>
      <w:bookmarkStart w:id="551" w:name="_Ref457988687"/>
      <w:r w:rsidRPr="00834045">
        <w:t xml:space="preserve">Table </w:t>
      </w:r>
      <w:r w:rsidR="00996419">
        <w:fldChar w:fldCharType="begin" w:fldLock="1"/>
      </w:r>
      <w:r w:rsidR="00996419">
        <w:instrText xml:space="preserve"> STYLEREF 1 \s </w:instrText>
      </w:r>
      <w:r w:rsidR="00996419">
        <w:fldChar w:fldCharType="separate"/>
      </w:r>
      <w:r w:rsidR="00384D17">
        <w:rPr>
          <w:noProof/>
        </w:rPr>
        <w:t>9</w:t>
      </w:r>
      <w:r w:rsidR="00996419">
        <w:fldChar w:fldCharType="end"/>
      </w:r>
      <w:r w:rsidR="00996419">
        <w:noBreakHyphen/>
      </w:r>
      <w:r w:rsidR="00996419">
        <w:fldChar w:fldCharType="begin"/>
      </w:r>
      <w:r w:rsidR="00996419">
        <w:instrText xml:space="preserve"> SEQ Table \* ARABIC \s 1 </w:instrText>
      </w:r>
      <w:r w:rsidR="00996419">
        <w:fldChar w:fldCharType="separate"/>
      </w:r>
      <w:r w:rsidR="00A54C15">
        <w:rPr>
          <w:noProof/>
        </w:rPr>
        <w:t>3</w:t>
      </w:r>
      <w:r w:rsidR="00996419">
        <w:fldChar w:fldCharType="end"/>
      </w:r>
      <w:bookmarkEnd w:id="542"/>
      <w:r w:rsidRPr="00834045">
        <w:t>. Wetland sampling dates and observations 201</w:t>
      </w:r>
      <w:r>
        <w:t>9</w:t>
      </w:r>
      <w:r w:rsidRPr="00834045">
        <w:t>-</w:t>
      </w:r>
      <w:r>
        <w:t>20</w:t>
      </w:r>
      <w:bookmarkEnd w:id="543"/>
      <w:bookmarkEnd w:id="544"/>
      <w:r w:rsidR="00F0726D">
        <w:t>. W</w:t>
      </w:r>
      <w:r w:rsidRPr="00834045">
        <w:t>atering categories correspond to the historical watering of the sites (see</w:t>
      </w:r>
      <w:bookmarkEnd w:id="545"/>
      <w:r w:rsidRPr="00834045">
        <w:t xml:space="preserve"> </w:t>
      </w:r>
      <w:r w:rsidRPr="00834045">
        <w:fldChar w:fldCharType="begin" w:fldLock="1"/>
      </w:r>
      <w:r w:rsidRPr="00834045">
        <w:instrText xml:space="preserve"> REF _Ref465070871 \h  \* MERGEFORMAT </w:instrText>
      </w:r>
      <w:r w:rsidRPr="00834045">
        <w:fldChar w:fldCharType="separate"/>
      </w:r>
      <w:r w:rsidR="00384D17" w:rsidRPr="0094556C">
        <w:t xml:space="preserve">Table </w:t>
      </w:r>
      <w:r w:rsidR="00384D17">
        <w:t>9</w:t>
      </w:r>
      <w:r w:rsidR="00384D17">
        <w:noBreakHyphen/>
        <w:t>4</w:t>
      </w:r>
      <w:r w:rsidRPr="00834045">
        <w:fldChar w:fldCharType="end"/>
      </w:r>
      <w:r w:rsidRPr="00834045">
        <w:t>)</w:t>
      </w:r>
      <w:r>
        <w:t>.</w:t>
      </w:r>
      <w:bookmarkEnd w:id="546"/>
      <w:bookmarkEnd w:id="547"/>
      <w:bookmarkEnd w:id="548"/>
      <w:bookmarkEnd w:id="549"/>
      <w:r>
        <w:t xml:space="preserve"> </w:t>
      </w:r>
    </w:p>
    <w:bookmarkEnd w:id="550"/>
    <w:bookmarkEnd w:id="551"/>
    <w:tbl>
      <w:tblPr>
        <w:tblStyle w:val="GridTable5Dark-Accent1"/>
        <w:tblW w:w="14360" w:type="dxa"/>
        <w:tblLayout w:type="fixed"/>
        <w:tblLook w:val="04A0" w:firstRow="1" w:lastRow="0" w:firstColumn="1" w:lastColumn="0" w:noHBand="0" w:noVBand="1"/>
      </w:tblPr>
      <w:tblGrid>
        <w:gridCol w:w="2547"/>
        <w:gridCol w:w="992"/>
        <w:gridCol w:w="704"/>
        <w:gridCol w:w="992"/>
        <w:gridCol w:w="851"/>
        <w:gridCol w:w="3265"/>
        <w:gridCol w:w="3056"/>
        <w:gridCol w:w="967"/>
        <w:gridCol w:w="986"/>
      </w:tblGrid>
      <w:tr w:rsidR="006B3839" w:rsidRPr="00382CF4" w14:paraId="39041D78" w14:textId="77777777" w:rsidTr="00A7328E">
        <w:trPr>
          <w:cnfStyle w:val="100000000000" w:firstRow="1" w:lastRow="0" w:firstColumn="0" w:lastColumn="0" w:oddVBand="0" w:evenVBand="0" w:oddHBand="0"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547" w:type="dxa"/>
            <w:vMerge w:val="restart"/>
            <w:hideMark/>
          </w:tcPr>
          <w:p w14:paraId="605D270E" w14:textId="77777777" w:rsidR="006B3839" w:rsidRPr="006F15E4" w:rsidRDefault="006B3839" w:rsidP="007D5F34">
            <w:pPr>
              <w:spacing w:after="20"/>
              <w:jc w:val="center"/>
              <w:rPr>
                <w:rFonts w:cstheme="minorHAnsi"/>
                <w:sz w:val="20"/>
                <w:szCs w:val="20"/>
              </w:rPr>
            </w:pPr>
          </w:p>
        </w:tc>
        <w:tc>
          <w:tcPr>
            <w:tcW w:w="3539" w:type="dxa"/>
            <w:gridSpan w:val="4"/>
            <w:tcBorders>
              <w:right w:val="single" w:sz="4" w:space="0" w:color="FFFFFF" w:themeColor="background1"/>
            </w:tcBorders>
            <w:hideMark/>
          </w:tcPr>
          <w:p w14:paraId="70B02B69" w14:textId="77777777" w:rsidR="006B3839" w:rsidRPr="006F15E4" w:rsidRDefault="006B3839" w:rsidP="007D5F34">
            <w:pPr>
              <w:spacing w:after="20"/>
              <w:jc w:val="center"/>
              <w:cnfStyle w:val="100000000000" w:firstRow="1" w:lastRow="0" w:firstColumn="0" w:lastColumn="0" w:oddVBand="0" w:evenVBand="0" w:oddHBand="0" w:evenHBand="0" w:firstRowFirstColumn="0" w:firstRowLastColumn="0" w:lastRowFirstColumn="0" w:lastRowLastColumn="0"/>
              <w:rPr>
                <w:rFonts w:cstheme="minorHAnsi"/>
                <w:b w:val="0"/>
                <w:sz w:val="20"/>
                <w:szCs w:val="20"/>
              </w:rPr>
            </w:pPr>
            <w:r w:rsidRPr="006F15E4">
              <w:rPr>
                <w:rFonts w:cstheme="minorHAnsi"/>
                <w:sz w:val="20"/>
                <w:szCs w:val="20"/>
              </w:rPr>
              <w:t>OBSERVATION (inundation averaged across plots/transects at each site)</w:t>
            </w:r>
          </w:p>
        </w:tc>
        <w:tc>
          <w:tcPr>
            <w:tcW w:w="6321" w:type="dxa"/>
            <w:gridSpan w:val="2"/>
            <w:vMerge w:val="restart"/>
            <w:tcBorders>
              <w:left w:val="single" w:sz="4" w:space="0" w:color="FFFFFF" w:themeColor="background1"/>
            </w:tcBorders>
            <w:hideMark/>
          </w:tcPr>
          <w:p w14:paraId="317E477E" w14:textId="77777777" w:rsidR="006B3839" w:rsidRPr="006F15E4" w:rsidRDefault="006B3839" w:rsidP="007D5F34">
            <w:pPr>
              <w:spacing w:after="20"/>
              <w:jc w:val="center"/>
              <w:cnfStyle w:val="100000000000" w:firstRow="1" w:lastRow="0" w:firstColumn="0" w:lastColumn="0" w:oddVBand="0" w:evenVBand="0" w:oddHBand="0" w:evenHBand="0" w:firstRowFirstColumn="0" w:firstRowLastColumn="0" w:lastRowFirstColumn="0" w:lastRowLastColumn="0"/>
              <w:rPr>
                <w:rFonts w:cstheme="minorHAnsi"/>
                <w:b w:val="0"/>
                <w:sz w:val="20"/>
                <w:szCs w:val="20"/>
              </w:rPr>
            </w:pPr>
            <w:r w:rsidRPr="006F15E4">
              <w:rPr>
                <w:rFonts w:cstheme="minorHAnsi"/>
                <w:sz w:val="20"/>
                <w:szCs w:val="20"/>
              </w:rPr>
              <w:t>NOTES (plot and transect specific observations)</w:t>
            </w:r>
          </w:p>
        </w:tc>
        <w:tc>
          <w:tcPr>
            <w:tcW w:w="1953" w:type="dxa"/>
            <w:gridSpan w:val="2"/>
            <w:vMerge w:val="restart"/>
            <w:hideMark/>
          </w:tcPr>
          <w:p w14:paraId="5489796D" w14:textId="081D0F9C" w:rsidR="006B3839" w:rsidRPr="006F15E4" w:rsidRDefault="006B3839" w:rsidP="003071A3">
            <w:pPr>
              <w:spacing w:after="20"/>
              <w:jc w:val="center"/>
              <w:cnfStyle w:val="100000000000" w:firstRow="1" w:lastRow="0" w:firstColumn="0" w:lastColumn="0" w:oddVBand="0" w:evenVBand="0" w:oddHBand="0" w:evenHBand="0" w:firstRowFirstColumn="0" w:firstRowLastColumn="0" w:lastRowFirstColumn="0" w:lastRowLastColumn="0"/>
              <w:rPr>
                <w:rFonts w:cstheme="minorHAnsi"/>
                <w:b w:val="0"/>
                <w:sz w:val="20"/>
                <w:szCs w:val="20"/>
              </w:rPr>
            </w:pPr>
            <w:r w:rsidRPr="006F15E4">
              <w:rPr>
                <w:rFonts w:cstheme="minorHAnsi"/>
                <w:sz w:val="20"/>
                <w:szCs w:val="20"/>
              </w:rPr>
              <w:t>WATERING HISTORY</w:t>
            </w:r>
            <w:r w:rsidRPr="006F15E4">
              <w:rPr>
                <w:rFonts w:cstheme="minorHAnsi"/>
                <w:sz w:val="20"/>
                <w:szCs w:val="20"/>
              </w:rPr>
              <w:br/>
              <w:t xml:space="preserve">(see </w:t>
            </w:r>
            <w:r w:rsidRPr="006F15E4">
              <w:rPr>
                <w:rFonts w:cstheme="minorHAnsi"/>
                <w:sz w:val="20"/>
                <w:szCs w:val="20"/>
              </w:rPr>
              <w:fldChar w:fldCharType="begin" w:fldLock="1"/>
            </w:r>
            <w:r w:rsidRPr="006F15E4">
              <w:rPr>
                <w:rFonts w:cstheme="minorHAnsi"/>
                <w:sz w:val="20"/>
                <w:szCs w:val="20"/>
              </w:rPr>
              <w:instrText xml:space="preserve"> REF _Ref465070871 \h  \* MERGEFORMAT </w:instrText>
            </w:r>
            <w:r w:rsidRPr="006F15E4">
              <w:rPr>
                <w:rFonts w:cstheme="minorHAnsi"/>
                <w:sz w:val="20"/>
                <w:szCs w:val="20"/>
              </w:rPr>
            </w:r>
            <w:r w:rsidRPr="006F15E4">
              <w:rPr>
                <w:rFonts w:cstheme="minorHAnsi"/>
                <w:sz w:val="20"/>
                <w:szCs w:val="20"/>
              </w:rPr>
              <w:fldChar w:fldCharType="separate"/>
            </w:r>
            <w:r w:rsidR="00384D17" w:rsidRPr="00384D17">
              <w:rPr>
                <w:rFonts w:cstheme="minorHAnsi"/>
                <w:sz w:val="20"/>
                <w:szCs w:val="20"/>
              </w:rPr>
              <w:t>Table 9</w:t>
            </w:r>
            <w:r w:rsidR="00384D17" w:rsidRPr="00384D17">
              <w:rPr>
                <w:rFonts w:cstheme="minorHAnsi"/>
                <w:sz w:val="20"/>
                <w:szCs w:val="20"/>
              </w:rPr>
              <w:noBreakHyphen/>
              <w:t>4</w:t>
            </w:r>
            <w:r w:rsidRPr="006F15E4">
              <w:rPr>
                <w:rFonts w:cstheme="minorHAnsi"/>
                <w:sz w:val="20"/>
                <w:szCs w:val="20"/>
              </w:rPr>
              <w:fldChar w:fldCharType="end"/>
            </w:r>
            <w:r w:rsidRPr="006F15E4">
              <w:rPr>
                <w:rFonts w:cstheme="minorHAnsi"/>
                <w:sz w:val="20"/>
                <w:szCs w:val="20"/>
              </w:rPr>
              <w:t>)</w:t>
            </w:r>
          </w:p>
        </w:tc>
      </w:tr>
      <w:tr w:rsidR="006B3839" w:rsidRPr="00382CF4" w14:paraId="00C232B7" w14:textId="77777777" w:rsidTr="008C6895">
        <w:trPr>
          <w:cnfStyle w:val="000000100000" w:firstRow="0" w:lastRow="0" w:firstColumn="0" w:lastColumn="0" w:oddVBand="0" w:evenVBand="0" w:oddHBand="1" w:evenHBand="0" w:firstRowFirstColumn="0" w:firstRowLastColumn="0" w:lastRowFirstColumn="0" w:lastRowLastColumn="0"/>
          <w:trHeight w:val="308"/>
        </w:trPr>
        <w:tc>
          <w:tcPr>
            <w:cnfStyle w:val="001000000000" w:firstRow="0" w:lastRow="0" w:firstColumn="1" w:lastColumn="0" w:oddVBand="0" w:evenVBand="0" w:oddHBand="0" w:evenHBand="0" w:firstRowFirstColumn="0" w:firstRowLastColumn="0" w:lastRowFirstColumn="0" w:lastRowLastColumn="0"/>
            <w:tcW w:w="2547" w:type="dxa"/>
            <w:vMerge/>
            <w:hideMark/>
          </w:tcPr>
          <w:p w14:paraId="6DEB5A62" w14:textId="77777777" w:rsidR="006B3839" w:rsidRPr="006F15E4" w:rsidRDefault="006B3839" w:rsidP="007D5F34">
            <w:pPr>
              <w:spacing w:after="20"/>
              <w:rPr>
                <w:rFonts w:cstheme="minorHAnsi"/>
                <w:sz w:val="20"/>
                <w:szCs w:val="20"/>
              </w:rPr>
            </w:pPr>
          </w:p>
        </w:tc>
        <w:tc>
          <w:tcPr>
            <w:tcW w:w="1696" w:type="dxa"/>
            <w:gridSpan w:val="2"/>
            <w:hideMark/>
          </w:tcPr>
          <w:p w14:paraId="78F760FA" w14:textId="02AC9284" w:rsidR="006B3839" w:rsidRPr="006F15E4" w:rsidRDefault="006B3839" w:rsidP="007D5F34">
            <w:pPr>
              <w:spacing w:after="20"/>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6F15E4">
              <w:rPr>
                <w:rFonts w:cstheme="minorHAnsi"/>
                <w:sz w:val="20"/>
                <w:szCs w:val="20"/>
              </w:rPr>
              <w:t>Spring 201</w:t>
            </w:r>
            <w:r w:rsidR="00365D08" w:rsidRPr="006F15E4">
              <w:rPr>
                <w:rFonts w:cstheme="minorHAnsi"/>
                <w:sz w:val="20"/>
                <w:szCs w:val="20"/>
              </w:rPr>
              <w:t>9</w:t>
            </w:r>
            <w:r w:rsidRPr="006F15E4">
              <w:rPr>
                <w:rFonts w:cstheme="minorHAnsi"/>
                <w:sz w:val="20"/>
                <w:szCs w:val="20"/>
              </w:rPr>
              <w:t xml:space="preserve"> </w:t>
            </w:r>
          </w:p>
        </w:tc>
        <w:tc>
          <w:tcPr>
            <w:tcW w:w="1843" w:type="dxa"/>
            <w:gridSpan w:val="2"/>
            <w:hideMark/>
          </w:tcPr>
          <w:p w14:paraId="45504EEE" w14:textId="2ABA3A25" w:rsidR="006B3839" w:rsidRPr="006F15E4" w:rsidRDefault="006B3839" w:rsidP="007D5F34">
            <w:pPr>
              <w:spacing w:after="20"/>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6F15E4">
              <w:rPr>
                <w:rFonts w:cstheme="minorHAnsi"/>
                <w:sz w:val="20"/>
                <w:szCs w:val="20"/>
              </w:rPr>
              <w:t>Autumn 20</w:t>
            </w:r>
            <w:r w:rsidR="00365D08" w:rsidRPr="006F15E4">
              <w:rPr>
                <w:rFonts w:cstheme="minorHAnsi"/>
                <w:sz w:val="20"/>
                <w:szCs w:val="20"/>
              </w:rPr>
              <w:t>20</w:t>
            </w:r>
          </w:p>
        </w:tc>
        <w:tc>
          <w:tcPr>
            <w:tcW w:w="6321" w:type="dxa"/>
            <w:gridSpan w:val="2"/>
            <w:vMerge/>
            <w:hideMark/>
          </w:tcPr>
          <w:p w14:paraId="34F0E0E5" w14:textId="77777777" w:rsidR="006B3839" w:rsidRPr="006F15E4" w:rsidRDefault="006B3839" w:rsidP="007D5F34">
            <w:pPr>
              <w:spacing w:after="20"/>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1953" w:type="dxa"/>
            <w:gridSpan w:val="2"/>
            <w:vMerge/>
            <w:hideMark/>
          </w:tcPr>
          <w:p w14:paraId="17F08244" w14:textId="77777777" w:rsidR="006B3839" w:rsidRPr="006F15E4" w:rsidRDefault="006B3839" w:rsidP="003071A3">
            <w:pPr>
              <w:spacing w:after="20"/>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r>
      <w:tr w:rsidR="006B3839" w:rsidRPr="00382CF4" w14:paraId="38054163" w14:textId="77777777" w:rsidTr="00A7328E">
        <w:trPr>
          <w:trHeight w:val="255"/>
        </w:trPr>
        <w:tc>
          <w:tcPr>
            <w:cnfStyle w:val="001000000000" w:firstRow="0" w:lastRow="0" w:firstColumn="1" w:lastColumn="0" w:oddVBand="0" w:evenVBand="0" w:oddHBand="0" w:evenHBand="0" w:firstRowFirstColumn="0" w:firstRowLastColumn="0" w:lastRowFirstColumn="0" w:lastRowLastColumn="0"/>
            <w:tcW w:w="2547" w:type="dxa"/>
            <w:hideMark/>
          </w:tcPr>
          <w:p w14:paraId="352038F3" w14:textId="77777777" w:rsidR="006B3839" w:rsidRPr="006F15E4" w:rsidRDefault="006B3839" w:rsidP="007D5F34">
            <w:pPr>
              <w:spacing w:after="20"/>
              <w:rPr>
                <w:rFonts w:cstheme="minorHAnsi"/>
                <w:b w:val="0"/>
                <w:sz w:val="20"/>
                <w:szCs w:val="20"/>
              </w:rPr>
            </w:pPr>
            <w:r w:rsidRPr="006F15E4">
              <w:rPr>
                <w:rFonts w:cstheme="minorHAnsi"/>
                <w:sz w:val="20"/>
                <w:szCs w:val="20"/>
              </w:rPr>
              <w:t>SITE (CODE)</w:t>
            </w:r>
          </w:p>
        </w:tc>
        <w:tc>
          <w:tcPr>
            <w:tcW w:w="992" w:type="dxa"/>
            <w:hideMark/>
          </w:tcPr>
          <w:p w14:paraId="30358B09" w14:textId="77777777" w:rsidR="006B3839" w:rsidRPr="006F15E4" w:rsidRDefault="006B3839" w:rsidP="007D5F34">
            <w:pPr>
              <w:spacing w:after="2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6F15E4">
              <w:rPr>
                <w:rFonts w:cstheme="minorHAnsi"/>
                <w:sz w:val="20"/>
                <w:szCs w:val="20"/>
              </w:rPr>
              <w:t>Transect</w:t>
            </w:r>
          </w:p>
        </w:tc>
        <w:tc>
          <w:tcPr>
            <w:tcW w:w="704" w:type="dxa"/>
            <w:hideMark/>
          </w:tcPr>
          <w:p w14:paraId="1123A590" w14:textId="77777777" w:rsidR="006B3839" w:rsidRPr="006F15E4" w:rsidRDefault="006B3839" w:rsidP="007D5F34">
            <w:pPr>
              <w:spacing w:after="2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6F15E4">
              <w:rPr>
                <w:rFonts w:cstheme="minorHAnsi"/>
                <w:sz w:val="20"/>
                <w:szCs w:val="20"/>
              </w:rPr>
              <w:t>Plot</w:t>
            </w:r>
          </w:p>
        </w:tc>
        <w:tc>
          <w:tcPr>
            <w:tcW w:w="992" w:type="dxa"/>
            <w:hideMark/>
          </w:tcPr>
          <w:p w14:paraId="1F933382" w14:textId="77777777" w:rsidR="006B3839" w:rsidRPr="006F15E4" w:rsidRDefault="006B3839" w:rsidP="007D5F34">
            <w:pPr>
              <w:spacing w:after="2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6F15E4">
              <w:rPr>
                <w:rFonts w:cstheme="minorHAnsi"/>
                <w:sz w:val="20"/>
                <w:szCs w:val="20"/>
              </w:rPr>
              <w:t>Transect</w:t>
            </w:r>
          </w:p>
        </w:tc>
        <w:tc>
          <w:tcPr>
            <w:tcW w:w="851" w:type="dxa"/>
            <w:hideMark/>
          </w:tcPr>
          <w:p w14:paraId="6D2BC82B" w14:textId="77777777" w:rsidR="006B3839" w:rsidRPr="006F15E4" w:rsidRDefault="006B3839" w:rsidP="007D5F34">
            <w:pPr>
              <w:spacing w:after="2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6F15E4">
              <w:rPr>
                <w:rFonts w:cstheme="minorHAnsi"/>
                <w:sz w:val="20"/>
                <w:szCs w:val="20"/>
              </w:rPr>
              <w:t>Plot</w:t>
            </w:r>
          </w:p>
        </w:tc>
        <w:tc>
          <w:tcPr>
            <w:tcW w:w="3265" w:type="dxa"/>
            <w:hideMark/>
          </w:tcPr>
          <w:p w14:paraId="43AB1C2F" w14:textId="77777777" w:rsidR="006B3839" w:rsidRPr="006F15E4" w:rsidRDefault="006B3839" w:rsidP="007D5F34">
            <w:pPr>
              <w:spacing w:after="2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6F15E4">
              <w:rPr>
                <w:rFonts w:cstheme="minorHAnsi"/>
                <w:sz w:val="20"/>
                <w:szCs w:val="20"/>
              </w:rPr>
              <w:t>Transect</w:t>
            </w:r>
          </w:p>
        </w:tc>
        <w:tc>
          <w:tcPr>
            <w:tcW w:w="3056" w:type="dxa"/>
            <w:hideMark/>
          </w:tcPr>
          <w:p w14:paraId="1665115E" w14:textId="77777777" w:rsidR="006B3839" w:rsidRPr="006F15E4" w:rsidRDefault="006B3839" w:rsidP="007D5F34">
            <w:pPr>
              <w:spacing w:after="2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6F15E4">
              <w:rPr>
                <w:rFonts w:cstheme="minorHAnsi"/>
                <w:sz w:val="20"/>
                <w:szCs w:val="20"/>
              </w:rPr>
              <w:t>Plot</w:t>
            </w:r>
          </w:p>
        </w:tc>
        <w:tc>
          <w:tcPr>
            <w:tcW w:w="967" w:type="dxa"/>
            <w:hideMark/>
          </w:tcPr>
          <w:p w14:paraId="3E57F1E7" w14:textId="77777777" w:rsidR="006B3839" w:rsidRPr="006F15E4" w:rsidRDefault="006B3839" w:rsidP="003071A3">
            <w:pPr>
              <w:spacing w:after="2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6F15E4">
              <w:rPr>
                <w:rFonts w:cstheme="minorHAnsi"/>
                <w:sz w:val="20"/>
                <w:szCs w:val="20"/>
              </w:rPr>
              <w:t>Transect</w:t>
            </w:r>
          </w:p>
        </w:tc>
        <w:tc>
          <w:tcPr>
            <w:tcW w:w="986" w:type="dxa"/>
            <w:hideMark/>
          </w:tcPr>
          <w:p w14:paraId="4EE811F2" w14:textId="77777777" w:rsidR="006B3839" w:rsidRPr="006F15E4" w:rsidRDefault="006B3839" w:rsidP="003071A3">
            <w:pPr>
              <w:spacing w:after="2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6F15E4">
              <w:rPr>
                <w:rFonts w:cstheme="minorHAnsi"/>
                <w:sz w:val="20"/>
                <w:szCs w:val="20"/>
              </w:rPr>
              <w:t>Plot</w:t>
            </w:r>
          </w:p>
        </w:tc>
      </w:tr>
      <w:tr w:rsidR="006B3839" w:rsidRPr="00382CF4" w14:paraId="6CCA0713" w14:textId="77777777" w:rsidTr="00AB612A">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360" w:type="dxa"/>
            <w:gridSpan w:val="9"/>
            <w:hideMark/>
          </w:tcPr>
          <w:p w14:paraId="3CAA4FF4" w14:textId="77777777" w:rsidR="006B3839" w:rsidRPr="00382CF4" w:rsidRDefault="006B3839" w:rsidP="003071A3">
            <w:pPr>
              <w:spacing w:after="20"/>
              <w:jc w:val="center"/>
              <w:rPr>
                <w:rFonts w:cstheme="minorHAnsi"/>
                <w:b w:val="0"/>
                <w:sz w:val="18"/>
                <w:szCs w:val="18"/>
              </w:rPr>
            </w:pPr>
            <w:r w:rsidRPr="00382CF4">
              <w:rPr>
                <w:rFonts w:cstheme="minorHAnsi"/>
                <w:sz w:val="18"/>
                <w:szCs w:val="18"/>
              </w:rPr>
              <w:t>ZONE 1</w:t>
            </w:r>
          </w:p>
        </w:tc>
      </w:tr>
      <w:tr w:rsidR="006B3839" w:rsidRPr="00382CF4" w14:paraId="12F11440" w14:textId="77777777" w:rsidTr="00A7328E">
        <w:trPr>
          <w:trHeight w:val="255"/>
        </w:trPr>
        <w:tc>
          <w:tcPr>
            <w:cnfStyle w:val="001000000000" w:firstRow="0" w:lastRow="0" w:firstColumn="1" w:lastColumn="0" w:oddVBand="0" w:evenVBand="0" w:oddHBand="0" w:evenHBand="0" w:firstRowFirstColumn="0" w:firstRowLastColumn="0" w:lastRowFirstColumn="0" w:lastRowLastColumn="0"/>
            <w:tcW w:w="2547" w:type="dxa"/>
            <w:vAlign w:val="center"/>
            <w:hideMark/>
          </w:tcPr>
          <w:p w14:paraId="1D7E5007" w14:textId="77777777" w:rsidR="006B3839" w:rsidRPr="00382CF4" w:rsidRDefault="006B3839" w:rsidP="007D5F34">
            <w:pPr>
              <w:spacing w:after="20"/>
              <w:rPr>
                <w:rFonts w:cstheme="minorHAnsi"/>
                <w:b w:val="0"/>
                <w:sz w:val="18"/>
                <w:szCs w:val="18"/>
              </w:rPr>
            </w:pPr>
            <w:r w:rsidRPr="00382CF4">
              <w:rPr>
                <w:rFonts w:cstheme="minorHAnsi"/>
                <w:sz w:val="18"/>
                <w:szCs w:val="18"/>
              </w:rPr>
              <w:t>Hazelwood (HW)</w:t>
            </w:r>
          </w:p>
        </w:tc>
        <w:tc>
          <w:tcPr>
            <w:tcW w:w="992" w:type="dxa"/>
            <w:vAlign w:val="center"/>
            <w:hideMark/>
          </w:tcPr>
          <w:p w14:paraId="11D0D438" w14:textId="77777777" w:rsidR="006B3839" w:rsidRPr="00382CF4" w:rsidRDefault="006B3839" w:rsidP="007D5F34">
            <w:pPr>
              <w:spacing w:after="2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82CF4">
              <w:rPr>
                <w:rFonts w:cstheme="minorHAnsi"/>
                <w:sz w:val="18"/>
                <w:szCs w:val="18"/>
              </w:rPr>
              <w:t>dry</w:t>
            </w:r>
          </w:p>
        </w:tc>
        <w:tc>
          <w:tcPr>
            <w:tcW w:w="704" w:type="dxa"/>
            <w:vAlign w:val="center"/>
            <w:hideMark/>
          </w:tcPr>
          <w:p w14:paraId="136A1A40" w14:textId="38949CA4" w:rsidR="006B3839" w:rsidRPr="00382CF4" w:rsidRDefault="006B3839" w:rsidP="007D5F34">
            <w:pPr>
              <w:spacing w:after="20"/>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992" w:type="dxa"/>
            <w:vAlign w:val="center"/>
            <w:hideMark/>
          </w:tcPr>
          <w:p w14:paraId="687DBBAD" w14:textId="77777777" w:rsidR="006B3839" w:rsidRPr="00382CF4" w:rsidRDefault="006B3839" w:rsidP="007D5F34">
            <w:pPr>
              <w:spacing w:after="2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82CF4">
              <w:rPr>
                <w:rFonts w:cstheme="minorHAnsi"/>
                <w:sz w:val="18"/>
                <w:szCs w:val="18"/>
              </w:rPr>
              <w:t>dry</w:t>
            </w:r>
          </w:p>
        </w:tc>
        <w:tc>
          <w:tcPr>
            <w:tcW w:w="851" w:type="dxa"/>
            <w:vAlign w:val="center"/>
            <w:hideMark/>
          </w:tcPr>
          <w:p w14:paraId="3A95BF0E" w14:textId="062A1003" w:rsidR="006B3839" w:rsidRPr="00382CF4" w:rsidRDefault="006B3839" w:rsidP="007D5F34">
            <w:pPr>
              <w:spacing w:after="20"/>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3265" w:type="dxa"/>
            <w:vAlign w:val="center"/>
            <w:hideMark/>
          </w:tcPr>
          <w:p w14:paraId="1DCF4272" w14:textId="77777777" w:rsidR="006B3839" w:rsidRPr="00382CF4" w:rsidRDefault="006B3839" w:rsidP="007D5F34">
            <w:pPr>
              <w:spacing w:after="2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82CF4">
              <w:rPr>
                <w:rFonts w:cstheme="minorHAnsi"/>
                <w:sz w:val="18"/>
                <w:szCs w:val="18"/>
              </w:rPr>
              <w:t> </w:t>
            </w:r>
          </w:p>
        </w:tc>
        <w:tc>
          <w:tcPr>
            <w:tcW w:w="3056" w:type="dxa"/>
            <w:vAlign w:val="center"/>
            <w:hideMark/>
          </w:tcPr>
          <w:p w14:paraId="3334D865" w14:textId="77777777" w:rsidR="006B3839" w:rsidRPr="00382CF4" w:rsidRDefault="006B3839" w:rsidP="007D5F34">
            <w:pPr>
              <w:spacing w:after="2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82CF4">
              <w:rPr>
                <w:rFonts w:cstheme="minorHAnsi"/>
                <w:sz w:val="18"/>
                <w:szCs w:val="18"/>
              </w:rPr>
              <w:t> </w:t>
            </w:r>
          </w:p>
        </w:tc>
        <w:tc>
          <w:tcPr>
            <w:tcW w:w="967" w:type="dxa"/>
            <w:vAlign w:val="center"/>
          </w:tcPr>
          <w:p w14:paraId="0D5E7163" w14:textId="77777777" w:rsidR="006B3839" w:rsidRPr="00382CF4" w:rsidRDefault="006B3839" w:rsidP="003071A3">
            <w:pPr>
              <w:spacing w:after="20"/>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82CF4">
              <w:rPr>
                <w:rFonts w:cstheme="minorHAnsi"/>
                <w:sz w:val="18"/>
                <w:szCs w:val="18"/>
              </w:rPr>
              <w:t>B</w:t>
            </w:r>
          </w:p>
        </w:tc>
        <w:tc>
          <w:tcPr>
            <w:tcW w:w="986" w:type="dxa"/>
            <w:vAlign w:val="center"/>
          </w:tcPr>
          <w:p w14:paraId="7B309C82" w14:textId="77777777" w:rsidR="006B3839" w:rsidRPr="00382CF4" w:rsidRDefault="006B3839" w:rsidP="003071A3">
            <w:pPr>
              <w:spacing w:after="20"/>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r>
      <w:tr w:rsidR="006B3839" w:rsidRPr="00382CF4" w14:paraId="0C6D833B" w14:textId="77777777" w:rsidTr="00A7328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547" w:type="dxa"/>
            <w:vAlign w:val="center"/>
            <w:hideMark/>
          </w:tcPr>
          <w:p w14:paraId="45A299D1" w14:textId="77777777" w:rsidR="006B3839" w:rsidRPr="00382CF4" w:rsidRDefault="006B3839" w:rsidP="007D5F34">
            <w:pPr>
              <w:spacing w:after="20"/>
              <w:rPr>
                <w:rFonts w:cstheme="minorHAnsi"/>
                <w:b w:val="0"/>
                <w:sz w:val="18"/>
                <w:szCs w:val="18"/>
              </w:rPr>
            </w:pPr>
            <w:r w:rsidRPr="00382CF4">
              <w:rPr>
                <w:rFonts w:cstheme="minorHAnsi"/>
                <w:sz w:val="18"/>
                <w:szCs w:val="18"/>
              </w:rPr>
              <w:t>Whealbah (WB)</w:t>
            </w:r>
          </w:p>
        </w:tc>
        <w:tc>
          <w:tcPr>
            <w:tcW w:w="992" w:type="dxa"/>
            <w:vAlign w:val="center"/>
            <w:hideMark/>
          </w:tcPr>
          <w:p w14:paraId="09F3B41B" w14:textId="77777777" w:rsidR="006B3839" w:rsidRPr="00382CF4" w:rsidRDefault="006B3839" w:rsidP="007D5F34">
            <w:pPr>
              <w:spacing w:after="20"/>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82CF4">
              <w:rPr>
                <w:rFonts w:cstheme="minorHAnsi"/>
                <w:sz w:val="18"/>
                <w:szCs w:val="18"/>
              </w:rPr>
              <w:t>dry</w:t>
            </w:r>
          </w:p>
        </w:tc>
        <w:tc>
          <w:tcPr>
            <w:tcW w:w="704" w:type="dxa"/>
            <w:vAlign w:val="center"/>
            <w:hideMark/>
          </w:tcPr>
          <w:p w14:paraId="655126BB" w14:textId="0B7389EE" w:rsidR="006B3839" w:rsidRPr="00382CF4" w:rsidRDefault="006B3839" w:rsidP="007D5F34">
            <w:pPr>
              <w:spacing w:after="20"/>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c>
          <w:tcPr>
            <w:tcW w:w="992" w:type="dxa"/>
            <w:vAlign w:val="center"/>
            <w:hideMark/>
          </w:tcPr>
          <w:p w14:paraId="7547B33D" w14:textId="77777777" w:rsidR="006B3839" w:rsidRPr="00382CF4" w:rsidRDefault="006B3839" w:rsidP="007D5F34">
            <w:pPr>
              <w:spacing w:after="20"/>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82CF4">
              <w:rPr>
                <w:rFonts w:cstheme="minorHAnsi"/>
                <w:sz w:val="18"/>
                <w:szCs w:val="18"/>
              </w:rPr>
              <w:t>dry</w:t>
            </w:r>
          </w:p>
        </w:tc>
        <w:tc>
          <w:tcPr>
            <w:tcW w:w="851" w:type="dxa"/>
            <w:vAlign w:val="center"/>
            <w:hideMark/>
          </w:tcPr>
          <w:p w14:paraId="5AB42D29" w14:textId="4A418C9D" w:rsidR="006B3839" w:rsidRPr="00382CF4" w:rsidRDefault="006B3839" w:rsidP="007D5F34">
            <w:pPr>
              <w:spacing w:after="20"/>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c>
          <w:tcPr>
            <w:tcW w:w="3265" w:type="dxa"/>
            <w:vAlign w:val="center"/>
            <w:hideMark/>
          </w:tcPr>
          <w:p w14:paraId="4D355D6D" w14:textId="77777777" w:rsidR="006B3839" w:rsidRPr="00382CF4" w:rsidRDefault="006B3839" w:rsidP="007D5F34">
            <w:pPr>
              <w:spacing w:after="20"/>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82CF4">
              <w:rPr>
                <w:rFonts w:cstheme="minorHAnsi"/>
                <w:sz w:val="18"/>
                <w:szCs w:val="18"/>
              </w:rPr>
              <w:t> </w:t>
            </w:r>
          </w:p>
        </w:tc>
        <w:tc>
          <w:tcPr>
            <w:tcW w:w="3056" w:type="dxa"/>
            <w:vAlign w:val="center"/>
            <w:hideMark/>
          </w:tcPr>
          <w:p w14:paraId="134E0F25" w14:textId="77777777" w:rsidR="006B3839" w:rsidRPr="00382CF4" w:rsidRDefault="006B3839" w:rsidP="007D5F34">
            <w:pPr>
              <w:spacing w:after="20"/>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82CF4">
              <w:rPr>
                <w:rFonts w:cstheme="minorHAnsi"/>
                <w:sz w:val="18"/>
                <w:szCs w:val="18"/>
              </w:rPr>
              <w:t> </w:t>
            </w:r>
          </w:p>
        </w:tc>
        <w:tc>
          <w:tcPr>
            <w:tcW w:w="967" w:type="dxa"/>
            <w:vAlign w:val="center"/>
          </w:tcPr>
          <w:p w14:paraId="34A7AB2D" w14:textId="77777777" w:rsidR="006B3839" w:rsidRPr="00382CF4" w:rsidRDefault="006B3839" w:rsidP="003071A3">
            <w:pPr>
              <w:spacing w:after="20"/>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82CF4">
              <w:rPr>
                <w:rFonts w:cstheme="minorHAnsi"/>
                <w:sz w:val="18"/>
                <w:szCs w:val="18"/>
              </w:rPr>
              <w:t>B</w:t>
            </w:r>
          </w:p>
        </w:tc>
        <w:tc>
          <w:tcPr>
            <w:tcW w:w="986" w:type="dxa"/>
            <w:vAlign w:val="center"/>
          </w:tcPr>
          <w:p w14:paraId="1F5EA1AF" w14:textId="77777777" w:rsidR="006B3839" w:rsidRPr="00382CF4" w:rsidRDefault="006B3839" w:rsidP="003071A3">
            <w:pPr>
              <w:spacing w:after="20"/>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r>
      <w:tr w:rsidR="006B3839" w:rsidRPr="00382CF4" w14:paraId="148CA1F9" w14:textId="77777777" w:rsidTr="00A7328E">
        <w:trPr>
          <w:trHeight w:val="255"/>
        </w:trPr>
        <w:tc>
          <w:tcPr>
            <w:cnfStyle w:val="001000000000" w:firstRow="0" w:lastRow="0" w:firstColumn="1" w:lastColumn="0" w:oddVBand="0" w:evenVBand="0" w:oddHBand="0" w:evenHBand="0" w:firstRowFirstColumn="0" w:firstRowLastColumn="0" w:lastRowFirstColumn="0" w:lastRowLastColumn="0"/>
            <w:tcW w:w="2547" w:type="dxa"/>
            <w:vAlign w:val="center"/>
            <w:hideMark/>
          </w:tcPr>
          <w:p w14:paraId="60501AF0" w14:textId="77777777" w:rsidR="006B3839" w:rsidRPr="00382CF4" w:rsidRDefault="006B3839" w:rsidP="007D5F34">
            <w:pPr>
              <w:spacing w:after="20"/>
              <w:rPr>
                <w:rFonts w:cstheme="minorHAnsi"/>
                <w:b w:val="0"/>
                <w:sz w:val="18"/>
                <w:szCs w:val="18"/>
              </w:rPr>
            </w:pPr>
            <w:r w:rsidRPr="00382CF4">
              <w:rPr>
                <w:rFonts w:cstheme="minorHAnsi"/>
                <w:sz w:val="18"/>
                <w:szCs w:val="18"/>
              </w:rPr>
              <w:t>Moon Moon (MM)</w:t>
            </w:r>
          </w:p>
        </w:tc>
        <w:tc>
          <w:tcPr>
            <w:tcW w:w="992" w:type="dxa"/>
            <w:vAlign w:val="center"/>
            <w:hideMark/>
          </w:tcPr>
          <w:p w14:paraId="7C266557" w14:textId="77777777" w:rsidR="006B3839" w:rsidRPr="00382CF4" w:rsidRDefault="006B3839" w:rsidP="007D5F34">
            <w:pPr>
              <w:spacing w:after="2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82CF4">
              <w:rPr>
                <w:rFonts w:cstheme="minorHAnsi"/>
                <w:sz w:val="18"/>
                <w:szCs w:val="18"/>
              </w:rPr>
              <w:t>dry</w:t>
            </w:r>
          </w:p>
        </w:tc>
        <w:tc>
          <w:tcPr>
            <w:tcW w:w="704" w:type="dxa"/>
            <w:vAlign w:val="center"/>
            <w:hideMark/>
          </w:tcPr>
          <w:p w14:paraId="680AB9FB" w14:textId="77777777" w:rsidR="006B3839" w:rsidRPr="00382CF4" w:rsidRDefault="006B3839" w:rsidP="007D5F34">
            <w:pPr>
              <w:spacing w:after="2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82CF4">
              <w:rPr>
                <w:rFonts w:cstheme="minorHAnsi"/>
                <w:sz w:val="18"/>
                <w:szCs w:val="18"/>
              </w:rPr>
              <w:t>dry</w:t>
            </w:r>
          </w:p>
        </w:tc>
        <w:tc>
          <w:tcPr>
            <w:tcW w:w="992" w:type="dxa"/>
            <w:vAlign w:val="center"/>
            <w:hideMark/>
          </w:tcPr>
          <w:p w14:paraId="7E8DCA4A" w14:textId="77777777" w:rsidR="006B3839" w:rsidRPr="00382CF4" w:rsidRDefault="006B3839" w:rsidP="007D5F34">
            <w:pPr>
              <w:spacing w:after="2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82CF4">
              <w:rPr>
                <w:rFonts w:cstheme="minorHAnsi"/>
                <w:sz w:val="18"/>
                <w:szCs w:val="18"/>
              </w:rPr>
              <w:t>dry</w:t>
            </w:r>
          </w:p>
        </w:tc>
        <w:tc>
          <w:tcPr>
            <w:tcW w:w="851" w:type="dxa"/>
            <w:vAlign w:val="center"/>
            <w:hideMark/>
          </w:tcPr>
          <w:p w14:paraId="20967F9B" w14:textId="77777777" w:rsidR="006B3839" w:rsidRPr="00382CF4" w:rsidRDefault="006B3839" w:rsidP="007D5F34">
            <w:pPr>
              <w:spacing w:after="2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82CF4">
              <w:rPr>
                <w:rFonts w:cstheme="minorHAnsi"/>
                <w:sz w:val="18"/>
                <w:szCs w:val="18"/>
              </w:rPr>
              <w:t>dry</w:t>
            </w:r>
          </w:p>
        </w:tc>
        <w:tc>
          <w:tcPr>
            <w:tcW w:w="3265" w:type="dxa"/>
            <w:vAlign w:val="center"/>
            <w:hideMark/>
          </w:tcPr>
          <w:p w14:paraId="48AA2790" w14:textId="77777777" w:rsidR="006B3839" w:rsidRPr="00382CF4" w:rsidRDefault="006B3839" w:rsidP="007D5F34">
            <w:pPr>
              <w:spacing w:after="2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82CF4">
              <w:rPr>
                <w:rFonts w:cstheme="minorHAnsi"/>
                <w:sz w:val="18"/>
                <w:szCs w:val="18"/>
              </w:rPr>
              <w:t> </w:t>
            </w:r>
          </w:p>
        </w:tc>
        <w:tc>
          <w:tcPr>
            <w:tcW w:w="3056" w:type="dxa"/>
            <w:vAlign w:val="center"/>
            <w:hideMark/>
          </w:tcPr>
          <w:p w14:paraId="42BC9960" w14:textId="77777777" w:rsidR="006B3839" w:rsidRPr="00382CF4" w:rsidRDefault="006B3839" w:rsidP="007D5F34">
            <w:pPr>
              <w:spacing w:after="2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82CF4">
              <w:rPr>
                <w:rFonts w:cstheme="minorHAnsi"/>
                <w:sz w:val="18"/>
                <w:szCs w:val="18"/>
              </w:rPr>
              <w:t> </w:t>
            </w:r>
          </w:p>
        </w:tc>
        <w:tc>
          <w:tcPr>
            <w:tcW w:w="967" w:type="dxa"/>
            <w:vAlign w:val="center"/>
          </w:tcPr>
          <w:p w14:paraId="5854DE73" w14:textId="77777777" w:rsidR="006B3839" w:rsidRPr="00382CF4" w:rsidRDefault="006B3839" w:rsidP="003071A3">
            <w:pPr>
              <w:spacing w:after="20"/>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82CF4">
              <w:rPr>
                <w:rFonts w:cstheme="minorHAnsi"/>
                <w:sz w:val="18"/>
                <w:szCs w:val="18"/>
              </w:rPr>
              <w:t>B</w:t>
            </w:r>
          </w:p>
        </w:tc>
        <w:tc>
          <w:tcPr>
            <w:tcW w:w="986" w:type="dxa"/>
            <w:vAlign w:val="center"/>
          </w:tcPr>
          <w:p w14:paraId="4AE6D52B" w14:textId="77777777" w:rsidR="006B3839" w:rsidRPr="00382CF4" w:rsidRDefault="006B3839" w:rsidP="003071A3">
            <w:pPr>
              <w:spacing w:after="20"/>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82CF4">
              <w:rPr>
                <w:rFonts w:cstheme="minorHAnsi"/>
                <w:sz w:val="18"/>
                <w:szCs w:val="18"/>
              </w:rPr>
              <w:t>B</w:t>
            </w:r>
          </w:p>
        </w:tc>
      </w:tr>
      <w:tr w:rsidR="006B3839" w:rsidRPr="00382CF4" w14:paraId="7F232AD3" w14:textId="77777777" w:rsidTr="009C044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360" w:type="dxa"/>
            <w:gridSpan w:val="9"/>
            <w:vAlign w:val="center"/>
            <w:hideMark/>
          </w:tcPr>
          <w:p w14:paraId="722E8EA4" w14:textId="77777777" w:rsidR="006B3839" w:rsidRPr="00382CF4" w:rsidRDefault="006B3839" w:rsidP="003071A3">
            <w:pPr>
              <w:spacing w:after="20"/>
              <w:jc w:val="center"/>
              <w:rPr>
                <w:rFonts w:cstheme="minorHAnsi"/>
                <w:b w:val="0"/>
                <w:sz w:val="18"/>
                <w:szCs w:val="18"/>
              </w:rPr>
            </w:pPr>
            <w:r w:rsidRPr="00382CF4">
              <w:rPr>
                <w:rFonts w:cstheme="minorHAnsi"/>
                <w:sz w:val="18"/>
                <w:szCs w:val="18"/>
              </w:rPr>
              <w:t>ZONE 2</w:t>
            </w:r>
          </w:p>
        </w:tc>
      </w:tr>
      <w:tr w:rsidR="006B3839" w:rsidRPr="00382CF4" w14:paraId="246245A6" w14:textId="77777777" w:rsidTr="00A7328E">
        <w:trPr>
          <w:trHeight w:val="262"/>
        </w:trPr>
        <w:tc>
          <w:tcPr>
            <w:cnfStyle w:val="001000000000" w:firstRow="0" w:lastRow="0" w:firstColumn="1" w:lastColumn="0" w:oddVBand="0" w:evenVBand="0" w:oddHBand="0" w:evenHBand="0" w:firstRowFirstColumn="0" w:firstRowLastColumn="0" w:lastRowFirstColumn="0" w:lastRowLastColumn="0"/>
            <w:tcW w:w="2547" w:type="dxa"/>
            <w:vAlign w:val="center"/>
            <w:hideMark/>
          </w:tcPr>
          <w:p w14:paraId="032EED99" w14:textId="77777777" w:rsidR="006B3839" w:rsidRPr="00382CF4" w:rsidRDefault="006B3839" w:rsidP="007D5F34">
            <w:pPr>
              <w:spacing w:after="20"/>
              <w:rPr>
                <w:rFonts w:cstheme="minorHAnsi"/>
                <w:b w:val="0"/>
                <w:sz w:val="18"/>
                <w:szCs w:val="18"/>
              </w:rPr>
            </w:pPr>
            <w:r w:rsidRPr="00382CF4">
              <w:rPr>
                <w:rFonts w:cstheme="minorHAnsi"/>
                <w:sz w:val="18"/>
                <w:szCs w:val="18"/>
              </w:rPr>
              <w:t>Lake Bullogal (LBU)</w:t>
            </w:r>
          </w:p>
        </w:tc>
        <w:tc>
          <w:tcPr>
            <w:tcW w:w="992" w:type="dxa"/>
            <w:vAlign w:val="center"/>
            <w:hideMark/>
          </w:tcPr>
          <w:p w14:paraId="3A5DAD52" w14:textId="77777777" w:rsidR="006B3839" w:rsidRPr="00382CF4" w:rsidRDefault="006B3839" w:rsidP="007D5F34">
            <w:pPr>
              <w:spacing w:after="2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82CF4">
              <w:rPr>
                <w:rFonts w:cstheme="minorHAnsi"/>
                <w:sz w:val="18"/>
                <w:szCs w:val="18"/>
              </w:rPr>
              <w:t>dry</w:t>
            </w:r>
          </w:p>
        </w:tc>
        <w:tc>
          <w:tcPr>
            <w:tcW w:w="704" w:type="dxa"/>
            <w:vAlign w:val="center"/>
            <w:hideMark/>
          </w:tcPr>
          <w:p w14:paraId="36CEF91C" w14:textId="77777777" w:rsidR="006B3839" w:rsidRPr="00382CF4" w:rsidRDefault="006B3839" w:rsidP="007D5F34">
            <w:pPr>
              <w:spacing w:after="2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82CF4">
              <w:rPr>
                <w:rFonts w:cstheme="minorHAnsi"/>
                <w:sz w:val="18"/>
                <w:szCs w:val="18"/>
              </w:rPr>
              <w:t>dry</w:t>
            </w:r>
          </w:p>
        </w:tc>
        <w:tc>
          <w:tcPr>
            <w:tcW w:w="992" w:type="dxa"/>
            <w:vAlign w:val="center"/>
            <w:hideMark/>
          </w:tcPr>
          <w:p w14:paraId="3D377B3E" w14:textId="77777777" w:rsidR="006B3839" w:rsidRPr="00382CF4" w:rsidRDefault="006B3839" w:rsidP="007D5F34">
            <w:pPr>
              <w:spacing w:after="2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82CF4">
              <w:rPr>
                <w:rFonts w:cstheme="minorHAnsi"/>
                <w:sz w:val="18"/>
                <w:szCs w:val="18"/>
              </w:rPr>
              <w:t>dry</w:t>
            </w:r>
          </w:p>
        </w:tc>
        <w:tc>
          <w:tcPr>
            <w:tcW w:w="851" w:type="dxa"/>
            <w:vAlign w:val="center"/>
            <w:hideMark/>
          </w:tcPr>
          <w:p w14:paraId="147FCBB9" w14:textId="77777777" w:rsidR="006B3839" w:rsidRPr="00382CF4" w:rsidRDefault="006B3839" w:rsidP="007D5F34">
            <w:pPr>
              <w:spacing w:after="2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82CF4">
              <w:rPr>
                <w:rFonts w:cstheme="minorHAnsi"/>
                <w:sz w:val="18"/>
                <w:szCs w:val="18"/>
              </w:rPr>
              <w:t>dry</w:t>
            </w:r>
          </w:p>
        </w:tc>
        <w:tc>
          <w:tcPr>
            <w:tcW w:w="3265" w:type="dxa"/>
            <w:vAlign w:val="center"/>
            <w:hideMark/>
          </w:tcPr>
          <w:p w14:paraId="05B735A7" w14:textId="77777777" w:rsidR="006B3839" w:rsidRPr="00382CF4" w:rsidRDefault="006B3839" w:rsidP="007D5F34">
            <w:pPr>
              <w:spacing w:after="20"/>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3056" w:type="dxa"/>
            <w:vAlign w:val="center"/>
            <w:hideMark/>
          </w:tcPr>
          <w:p w14:paraId="6091F90B" w14:textId="77777777" w:rsidR="006B3839" w:rsidRPr="00382CF4" w:rsidRDefault="006B3839" w:rsidP="007D5F34">
            <w:pPr>
              <w:spacing w:after="2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82CF4">
              <w:rPr>
                <w:rFonts w:cstheme="minorHAnsi"/>
                <w:sz w:val="18"/>
                <w:szCs w:val="18"/>
              </w:rPr>
              <w:t> </w:t>
            </w:r>
          </w:p>
        </w:tc>
        <w:tc>
          <w:tcPr>
            <w:tcW w:w="967" w:type="dxa"/>
            <w:vAlign w:val="center"/>
          </w:tcPr>
          <w:p w14:paraId="5B0C0FBC" w14:textId="77777777" w:rsidR="006B3839" w:rsidRPr="00382CF4" w:rsidRDefault="006B3839" w:rsidP="003071A3">
            <w:pPr>
              <w:spacing w:after="20"/>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82CF4">
              <w:rPr>
                <w:rFonts w:cstheme="minorHAnsi"/>
                <w:sz w:val="18"/>
                <w:szCs w:val="18"/>
              </w:rPr>
              <w:t>A</w:t>
            </w:r>
          </w:p>
        </w:tc>
        <w:tc>
          <w:tcPr>
            <w:tcW w:w="986" w:type="dxa"/>
            <w:vAlign w:val="center"/>
          </w:tcPr>
          <w:p w14:paraId="78C478FC" w14:textId="77777777" w:rsidR="006B3839" w:rsidRPr="00382CF4" w:rsidRDefault="006B3839" w:rsidP="003071A3">
            <w:pPr>
              <w:spacing w:after="20"/>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82CF4">
              <w:rPr>
                <w:rFonts w:cstheme="minorHAnsi"/>
                <w:sz w:val="18"/>
                <w:szCs w:val="18"/>
              </w:rPr>
              <w:t>A</w:t>
            </w:r>
          </w:p>
        </w:tc>
      </w:tr>
      <w:tr w:rsidR="006B3839" w:rsidRPr="00382CF4" w14:paraId="28C5A613" w14:textId="77777777" w:rsidTr="00A7328E">
        <w:trPr>
          <w:cnfStyle w:val="000000100000" w:firstRow="0" w:lastRow="0" w:firstColumn="0" w:lastColumn="0" w:oddVBand="0" w:evenVBand="0" w:oddHBand="1"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6916AC92" w14:textId="0CDADCBA" w:rsidR="006B3839" w:rsidRPr="00382CF4" w:rsidRDefault="006B3839" w:rsidP="007D5F34">
            <w:pPr>
              <w:spacing w:after="20"/>
              <w:rPr>
                <w:rFonts w:cstheme="minorHAnsi"/>
                <w:sz w:val="18"/>
                <w:szCs w:val="18"/>
              </w:rPr>
            </w:pPr>
            <w:r w:rsidRPr="00382CF4">
              <w:rPr>
                <w:rFonts w:cstheme="minorHAnsi"/>
                <w:sz w:val="18"/>
                <w:szCs w:val="18"/>
              </w:rPr>
              <w:t xml:space="preserve">Murrumbidgal Swamp </w:t>
            </w:r>
            <w:r w:rsidR="00675B99" w:rsidRPr="00382CF4">
              <w:rPr>
                <w:rFonts w:cstheme="minorHAnsi"/>
                <w:sz w:val="18"/>
                <w:szCs w:val="18"/>
              </w:rPr>
              <w:t>(</w:t>
            </w:r>
            <w:r w:rsidRPr="00382CF4">
              <w:rPr>
                <w:rFonts w:cstheme="minorHAnsi"/>
                <w:sz w:val="18"/>
                <w:szCs w:val="18"/>
              </w:rPr>
              <w:t>MB</w:t>
            </w:r>
            <w:r w:rsidR="00675B99" w:rsidRPr="00382CF4">
              <w:rPr>
                <w:rFonts w:cstheme="minorHAnsi"/>
                <w:sz w:val="18"/>
                <w:szCs w:val="18"/>
              </w:rPr>
              <w:t>)</w:t>
            </w:r>
          </w:p>
        </w:tc>
        <w:tc>
          <w:tcPr>
            <w:tcW w:w="992" w:type="dxa"/>
            <w:vAlign w:val="center"/>
          </w:tcPr>
          <w:p w14:paraId="25E750E1" w14:textId="77777777" w:rsidR="006B3839" w:rsidRPr="00382CF4" w:rsidRDefault="006B3839" w:rsidP="007D5F34">
            <w:pPr>
              <w:spacing w:after="20"/>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82CF4">
              <w:rPr>
                <w:rFonts w:cstheme="minorHAnsi"/>
                <w:sz w:val="18"/>
                <w:szCs w:val="18"/>
              </w:rPr>
              <w:t>dry</w:t>
            </w:r>
          </w:p>
        </w:tc>
        <w:tc>
          <w:tcPr>
            <w:tcW w:w="704" w:type="dxa"/>
            <w:vAlign w:val="center"/>
          </w:tcPr>
          <w:p w14:paraId="36169A89" w14:textId="77777777" w:rsidR="006B3839" w:rsidRPr="00382CF4" w:rsidRDefault="006B3839" w:rsidP="007D5F34">
            <w:pPr>
              <w:spacing w:after="20"/>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82CF4">
              <w:rPr>
                <w:rFonts w:cstheme="minorHAnsi"/>
                <w:sz w:val="18"/>
                <w:szCs w:val="18"/>
              </w:rPr>
              <w:t>dry</w:t>
            </w:r>
          </w:p>
        </w:tc>
        <w:tc>
          <w:tcPr>
            <w:tcW w:w="992" w:type="dxa"/>
            <w:vAlign w:val="center"/>
          </w:tcPr>
          <w:p w14:paraId="1C334899" w14:textId="77777777" w:rsidR="006B3839" w:rsidRPr="00382CF4" w:rsidRDefault="006B3839" w:rsidP="007D5F34">
            <w:pPr>
              <w:spacing w:after="20"/>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82CF4">
              <w:rPr>
                <w:rFonts w:cstheme="minorHAnsi"/>
                <w:sz w:val="18"/>
                <w:szCs w:val="18"/>
              </w:rPr>
              <w:t>dry</w:t>
            </w:r>
          </w:p>
        </w:tc>
        <w:tc>
          <w:tcPr>
            <w:tcW w:w="851" w:type="dxa"/>
            <w:vAlign w:val="center"/>
          </w:tcPr>
          <w:p w14:paraId="7674CC5A" w14:textId="77777777" w:rsidR="006B3839" w:rsidRPr="00382CF4" w:rsidRDefault="006B3839" w:rsidP="007D5F34">
            <w:pPr>
              <w:spacing w:after="20"/>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82CF4">
              <w:rPr>
                <w:rFonts w:cstheme="minorHAnsi"/>
                <w:sz w:val="18"/>
                <w:szCs w:val="18"/>
              </w:rPr>
              <w:t>dry</w:t>
            </w:r>
          </w:p>
        </w:tc>
        <w:tc>
          <w:tcPr>
            <w:tcW w:w="3265" w:type="dxa"/>
            <w:vAlign w:val="center"/>
          </w:tcPr>
          <w:p w14:paraId="79D0906D" w14:textId="77777777" w:rsidR="006B3839" w:rsidRPr="00382CF4" w:rsidRDefault="006B3839" w:rsidP="007D5F34">
            <w:pPr>
              <w:spacing w:after="20"/>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82CF4">
              <w:rPr>
                <w:rFonts w:cstheme="minorHAnsi"/>
                <w:sz w:val="18"/>
                <w:szCs w:val="18"/>
              </w:rPr>
              <w:t>Signs of surface water but none on transects</w:t>
            </w:r>
          </w:p>
        </w:tc>
        <w:tc>
          <w:tcPr>
            <w:tcW w:w="3056" w:type="dxa"/>
            <w:vAlign w:val="center"/>
          </w:tcPr>
          <w:p w14:paraId="5141AFFD" w14:textId="77777777" w:rsidR="006B3839" w:rsidRPr="00382CF4" w:rsidRDefault="006B3839" w:rsidP="007D5F34">
            <w:pPr>
              <w:spacing w:after="20"/>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c>
          <w:tcPr>
            <w:tcW w:w="967" w:type="dxa"/>
            <w:vAlign w:val="center"/>
          </w:tcPr>
          <w:p w14:paraId="600969A1" w14:textId="77777777" w:rsidR="006B3839" w:rsidRPr="00382CF4" w:rsidRDefault="006B3839" w:rsidP="003071A3">
            <w:pPr>
              <w:spacing w:after="20"/>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82CF4">
              <w:rPr>
                <w:rFonts w:cstheme="minorHAnsi"/>
                <w:sz w:val="18"/>
                <w:szCs w:val="18"/>
              </w:rPr>
              <w:t>B</w:t>
            </w:r>
          </w:p>
        </w:tc>
        <w:tc>
          <w:tcPr>
            <w:tcW w:w="986" w:type="dxa"/>
            <w:vAlign w:val="center"/>
          </w:tcPr>
          <w:p w14:paraId="642634D4" w14:textId="77777777" w:rsidR="006B3839" w:rsidRPr="00382CF4" w:rsidRDefault="006B3839" w:rsidP="003071A3">
            <w:pPr>
              <w:spacing w:after="20"/>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82CF4">
              <w:rPr>
                <w:rFonts w:cstheme="minorHAnsi"/>
                <w:sz w:val="18"/>
                <w:szCs w:val="18"/>
              </w:rPr>
              <w:t>B</w:t>
            </w:r>
          </w:p>
        </w:tc>
      </w:tr>
      <w:tr w:rsidR="006B3839" w:rsidRPr="00382CF4" w14:paraId="482C207E" w14:textId="77777777" w:rsidTr="00A7328E">
        <w:trPr>
          <w:trHeight w:val="262"/>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4180E073" w14:textId="55C9B07E" w:rsidR="006B3839" w:rsidRPr="00382CF4" w:rsidRDefault="006B3839" w:rsidP="007D5F34">
            <w:pPr>
              <w:spacing w:after="20"/>
              <w:rPr>
                <w:rFonts w:cstheme="minorHAnsi"/>
                <w:sz w:val="18"/>
                <w:szCs w:val="18"/>
              </w:rPr>
            </w:pPr>
            <w:r w:rsidRPr="00382CF4">
              <w:rPr>
                <w:rFonts w:cstheme="minorHAnsi"/>
                <w:sz w:val="18"/>
                <w:szCs w:val="18"/>
              </w:rPr>
              <w:t>Noonamah</w:t>
            </w:r>
            <w:r w:rsidR="00AE160D">
              <w:rPr>
                <w:rFonts w:cstheme="minorHAnsi"/>
                <w:sz w:val="18"/>
                <w:szCs w:val="18"/>
              </w:rPr>
              <w:t xml:space="preserve"> (NO)</w:t>
            </w:r>
          </w:p>
        </w:tc>
        <w:tc>
          <w:tcPr>
            <w:tcW w:w="992" w:type="dxa"/>
            <w:vAlign w:val="center"/>
          </w:tcPr>
          <w:p w14:paraId="082F6270" w14:textId="77777777" w:rsidR="006B3839" w:rsidRPr="00382CF4" w:rsidRDefault="006B3839" w:rsidP="007D5F34">
            <w:pPr>
              <w:spacing w:after="20"/>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704" w:type="dxa"/>
            <w:vAlign w:val="center"/>
          </w:tcPr>
          <w:p w14:paraId="1CE0212E" w14:textId="77777777" w:rsidR="006B3839" w:rsidRPr="00382CF4" w:rsidRDefault="006B3839" w:rsidP="007D5F34">
            <w:pPr>
              <w:spacing w:after="2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82CF4">
              <w:rPr>
                <w:rFonts w:cstheme="minorHAnsi"/>
                <w:sz w:val="18"/>
                <w:szCs w:val="18"/>
              </w:rPr>
              <w:t>20%</w:t>
            </w:r>
          </w:p>
        </w:tc>
        <w:tc>
          <w:tcPr>
            <w:tcW w:w="992" w:type="dxa"/>
            <w:vAlign w:val="center"/>
          </w:tcPr>
          <w:p w14:paraId="5D65A7EB" w14:textId="77777777" w:rsidR="006B3839" w:rsidRPr="00382CF4" w:rsidRDefault="006B3839" w:rsidP="007D5F34">
            <w:pPr>
              <w:spacing w:after="20"/>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851" w:type="dxa"/>
            <w:vAlign w:val="center"/>
          </w:tcPr>
          <w:p w14:paraId="1FE7C3C8" w14:textId="77777777" w:rsidR="006B3839" w:rsidRPr="00382CF4" w:rsidRDefault="006B3839" w:rsidP="007D5F34">
            <w:pPr>
              <w:spacing w:after="2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82CF4">
              <w:rPr>
                <w:rFonts w:cstheme="minorHAnsi"/>
                <w:sz w:val="18"/>
                <w:szCs w:val="18"/>
              </w:rPr>
              <w:t>dry</w:t>
            </w:r>
          </w:p>
        </w:tc>
        <w:tc>
          <w:tcPr>
            <w:tcW w:w="3265" w:type="dxa"/>
            <w:vAlign w:val="center"/>
          </w:tcPr>
          <w:p w14:paraId="194E883B" w14:textId="5DEA5BAF" w:rsidR="006B3839" w:rsidRPr="00382CF4" w:rsidRDefault="006B3839" w:rsidP="007D5F34">
            <w:pPr>
              <w:spacing w:after="20"/>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3056" w:type="dxa"/>
            <w:vAlign w:val="center"/>
          </w:tcPr>
          <w:p w14:paraId="74CCF83A" w14:textId="02CC427D" w:rsidR="006B3839" w:rsidRPr="00382CF4" w:rsidRDefault="00182B6D" w:rsidP="007D5F34">
            <w:pPr>
              <w:spacing w:after="2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A7328E">
              <w:rPr>
                <w:rFonts w:cstheme="minorHAnsi"/>
                <w:sz w:val="18"/>
                <w:szCs w:val="18"/>
              </w:rPr>
              <w:t>Plot 2 was partially inundated during Spring monitoring.</w:t>
            </w:r>
          </w:p>
        </w:tc>
        <w:tc>
          <w:tcPr>
            <w:tcW w:w="967" w:type="dxa"/>
            <w:vAlign w:val="center"/>
          </w:tcPr>
          <w:p w14:paraId="765BBD22" w14:textId="77777777" w:rsidR="006B3839" w:rsidRPr="00382CF4" w:rsidRDefault="006B3839" w:rsidP="003071A3">
            <w:pPr>
              <w:spacing w:after="20"/>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986" w:type="dxa"/>
            <w:vAlign w:val="center"/>
          </w:tcPr>
          <w:p w14:paraId="3873A921" w14:textId="77777777" w:rsidR="006B3839" w:rsidRPr="00382CF4" w:rsidRDefault="006B3839" w:rsidP="003071A3">
            <w:pPr>
              <w:spacing w:after="20"/>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82CF4">
              <w:rPr>
                <w:rFonts w:cstheme="minorHAnsi"/>
                <w:sz w:val="18"/>
                <w:szCs w:val="18"/>
              </w:rPr>
              <w:t>C</w:t>
            </w:r>
          </w:p>
        </w:tc>
      </w:tr>
      <w:tr w:rsidR="006B3839" w:rsidRPr="00382CF4" w14:paraId="148F12A8" w14:textId="77777777" w:rsidTr="00A7328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547" w:type="dxa"/>
            <w:vAlign w:val="center"/>
            <w:hideMark/>
          </w:tcPr>
          <w:p w14:paraId="5FE762E1" w14:textId="77777777" w:rsidR="006B3839" w:rsidRPr="00382CF4" w:rsidRDefault="006B3839" w:rsidP="007D5F34">
            <w:pPr>
              <w:spacing w:after="20"/>
              <w:rPr>
                <w:rFonts w:cstheme="minorHAnsi"/>
                <w:b w:val="0"/>
                <w:sz w:val="18"/>
                <w:szCs w:val="18"/>
              </w:rPr>
            </w:pPr>
            <w:r w:rsidRPr="00382CF4">
              <w:rPr>
                <w:rFonts w:cstheme="minorHAnsi"/>
                <w:sz w:val="18"/>
                <w:szCs w:val="18"/>
              </w:rPr>
              <w:t>The Ville (TV): Mixed</w:t>
            </w:r>
          </w:p>
        </w:tc>
        <w:tc>
          <w:tcPr>
            <w:tcW w:w="992" w:type="dxa"/>
            <w:vAlign w:val="center"/>
            <w:hideMark/>
          </w:tcPr>
          <w:p w14:paraId="4AC93B29" w14:textId="77777777" w:rsidR="006B3839" w:rsidRPr="00382CF4" w:rsidRDefault="006B3839" w:rsidP="007D5F34">
            <w:pPr>
              <w:spacing w:after="20"/>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c>
          <w:tcPr>
            <w:tcW w:w="704" w:type="dxa"/>
            <w:vAlign w:val="center"/>
            <w:hideMark/>
          </w:tcPr>
          <w:p w14:paraId="24EF838A" w14:textId="401B8039" w:rsidR="006B3839" w:rsidRPr="00382CF4" w:rsidRDefault="006B3839" w:rsidP="007D5F34">
            <w:pPr>
              <w:spacing w:after="20"/>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c>
          <w:tcPr>
            <w:tcW w:w="992" w:type="dxa"/>
            <w:vAlign w:val="center"/>
            <w:hideMark/>
          </w:tcPr>
          <w:p w14:paraId="13961157" w14:textId="77777777" w:rsidR="006B3839" w:rsidRPr="00382CF4" w:rsidRDefault="006B3839" w:rsidP="007D5F34">
            <w:pPr>
              <w:spacing w:after="20"/>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c>
          <w:tcPr>
            <w:tcW w:w="851" w:type="dxa"/>
            <w:vAlign w:val="center"/>
            <w:hideMark/>
          </w:tcPr>
          <w:p w14:paraId="7F23DFAA" w14:textId="5758FDF1" w:rsidR="006B3839" w:rsidRPr="00382CF4" w:rsidRDefault="006B3839" w:rsidP="007D5F34">
            <w:pPr>
              <w:spacing w:after="20"/>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c>
          <w:tcPr>
            <w:tcW w:w="3265" w:type="dxa"/>
            <w:vAlign w:val="center"/>
            <w:hideMark/>
          </w:tcPr>
          <w:p w14:paraId="1E486B48" w14:textId="77777777" w:rsidR="006B3839" w:rsidRPr="00382CF4" w:rsidRDefault="006B3839" w:rsidP="007D5F34">
            <w:pPr>
              <w:spacing w:after="20"/>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82CF4">
              <w:rPr>
                <w:rFonts w:cstheme="minorHAnsi"/>
                <w:sz w:val="18"/>
                <w:szCs w:val="18"/>
              </w:rPr>
              <w:t> </w:t>
            </w:r>
          </w:p>
        </w:tc>
        <w:tc>
          <w:tcPr>
            <w:tcW w:w="3056" w:type="dxa"/>
            <w:vAlign w:val="center"/>
            <w:hideMark/>
          </w:tcPr>
          <w:p w14:paraId="5B4859A2" w14:textId="77777777" w:rsidR="006B3839" w:rsidRPr="00382CF4" w:rsidRDefault="006B3839" w:rsidP="007D5F34">
            <w:pPr>
              <w:spacing w:after="20"/>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82CF4">
              <w:rPr>
                <w:rFonts w:cstheme="minorHAnsi"/>
                <w:sz w:val="18"/>
                <w:szCs w:val="18"/>
              </w:rPr>
              <w:t> </w:t>
            </w:r>
          </w:p>
        </w:tc>
        <w:tc>
          <w:tcPr>
            <w:tcW w:w="967" w:type="dxa"/>
            <w:vAlign w:val="center"/>
          </w:tcPr>
          <w:p w14:paraId="01A389B3" w14:textId="77777777" w:rsidR="006B3839" w:rsidRPr="00382CF4" w:rsidRDefault="006B3839" w:rsidP="003071A3">
            <w:pPr>
              <w:spacing w:after="20"/>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c>
          <w:tcPr>
            <w:tcW w:w="986" w:type="dxa"/>
            <w:vAlign w:val="center"/>
          </w:tcPr>
          <w:p w14:paraId="79E65670" w14:textId="77777777" w:rsidR="006B3839" w:rsidRPr="00382CF4" w:rsidRDefault="006B3839" w:rsidP="003071A3">
            <w:pPr>
              <w:spacing w:after="20"/>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r>
      <w:tr w:rsidR="006B3839" w:rsidRPr="00382CF4" w14:paraId="3EEE2188" w14:textId="77777777" w:rsidTr="00A7328E">
        <w:trPr>
          <w:trHeight w:val="255"/>
        </w:trPr>
        <w:tc>
          <w:tcPr>
            <w:cnfStyle w:val="001000000000" w:firstRow="0" w:lastRow="0" w:firstColumn="1" w:lastColumn="0" w:oddVBand="0" w:evenVBand="0" w:oddHBand="0" w:evenHBand="0" w:firstRowFirstColumn="0" w:firstRowLastColumn="0" w:lastRowFirstColumn="0" w:lastRowLastColumn="0"/>
            <w:tcW w:w="2547" w:type="dxa"/>
            <w:vAlign w:val="center"/>
            <w:hideMark/>
          </w:tcPr>
          <w:p w14:paraId="4FCB81BC" w14:textId="77777777" w:rsidR="006B3839" w:rsidRPr="00382CF4" w:rsidRDefault="006B3839" w:rsidP="007D5F34">
            <w:pPr>
              <w:spacing w:after="20"/>
              <w:rPr>
                <w:rFonts w:cstheme="minorHAnsi"/>
                <w:b w:val="0"/>
                <w:sz w:val="18"/>
                <w:szCs w:val="18"/>
              </w:rPr>
            </w:pPr>
            <w:r w:rsidRPr="00382CF4">
              <w:rPr>
                <w:rFonts w:cstheme="minorHAnsi"/>
                <w:sz w:val="18"/>
                <w:szCs w:val="18"/>
              </w:rPr>
              <w:t>The Ville (TV): RRG</w:t>
            </w:r>
          </w:p>
        </w:tc>
        <w:tc>
          <w:tcPr>
            <w:tcW w:w="992" w:type="dxa"/>
            <w:vAlign w:val="center"/>
            <w:hideMark/>
          </w:tcPr>
          <w:p w14:paraId="4D3CE6CF" w14:textId="77777777" w:rsidR="006B3839" w:rsidRPr="00382CF4" w:rsidRDefault="006B3839" w:rsidP="007D5F34">
            <w:pPr>
              <w:spacing w:after="2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82CF4">
              <w:rPr>
                <w:rFonts w:cstheme="minorHAnsi"/>
                <w:sz w:val="18"/>
                <w:szCs w:val="18"/>
              </w:rPr>
              <w:t>dry</w:t>
            </w:r>
          </w:p>
        </w:tc>
        <w:tc>
          <w:tcPr>
            <w:tcW w:w="704" w:type="dxa"/>
            <w:vAlign w:val="center"/>
            <w:hideMark/>
          </w:tcPr>
          <w:p w14:paraId="346F610D" w14:textId="77777777" w:rsidR="006B3839" w:rsidRPr="00382CF4" w:rsidRDefault="006B3839" w:rsidP="007D5F34">
            <w:pPr>
              <w:spacing w:after="2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82CF4">
              <w:rPr>
                <w:rFonts w:cstheme="minorHAnsi"/>
                <w:sz w:val="18"/>
                <w:szCs w:val="18"/>
              </w:rPr>
              <w:t>dry</w:t>
            </w:r>
          </w:p>
        </w:tc>
        <w:tc>
          <w:tcPr>
            <w:tcW w:w="992" w:type="dxa"/>
            <w:vAlign w:val="center"/>
            <w:hideMark/>
          </w:tcPr>
          <w:p w14:paraId="2FEAFF00" w14:textId="77777777" w:rsidR="006B3839" w:rsidRPr="00382CF4" w:rsidRDefault="006B3839" w:rsidP="007D5F34">
            <w:pPr>
              <w:spacing w:after="2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82CF4">
              <w:rPr>
                <w:rFonts w:cstheme="minorHAnsi"/>
                <w:sz w:val="18"/>
                <w:szCs w:val="18"/>
              </w:rPr>
              <w:t>dry</w:t>
            </w:r>
          </w:p>
        </w:tc>
        <w:tc>
          <w:tcPr>
            <w:tcW w:w="851" w:type="dxa"/>
            <w:vAlign w:val="center"/>
            <w:hideMark/>
          </w:tcPr>
          <w:p w14:paraId="65455D38" w14:textId="77777777" w:rsidR="006B3839" w:rsidRPr="00382CF4" w:rsidRDefault="006B3839" w:rsidP="007D5F34">
            <w:pPr>
              <w:spacing w:after="2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82CF4">
              <w:rPr>
                <w:rFonts w:cstheme="minorHAnsi"/>
                <w:sz w:val="18"/>
                <w:szCs w:val="18"/>
              </w:rPr>
              <w:t>dry</w:t>
            </w:r>
          </w:p>
        </w:tc>
        <w:tc>
          <w:tcPr>
            <w:tcW w:w="3265" w:type="dxa"/>
            <w:vAlign w:val="center"/>
            <w:hideMark/>
          </w:tcPr>
          <w:p w14:paraId="31160C5B" w14:textId="77777777" w:rsidR="006B3839" w:rsidRPr="00382CF4" w:rsidRDefault="006B3839" w:rsidP="007D5F34">
            <w:pPr>
              <w:spacing w:after="2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82CF4">
              <w:rPr>
                <w:rFonts w:cstheme="minorHAnsi"/>
                <w:sz w:val="18"/>
                <w:szCs w:val="18"/>
              </w:rPr>
              <w:t> </w:t>
            </w:r>
          </w:p>
        </w:tc>
        <w:tc>
          <w:tcPr>
            <w:tcW w:w="3056" w:type="dxa"/>
            <w:vAlign w:val="center"/>
            <w:hideMark/>
          </w:tcPr>
          <w:p w14:paraId="35E4BED3" w14:textId="77777777" w:rsidR="006B3839" w:rsidRPr="00382CF4" w:rsidRDefault="006B3839" w:rsidP="007D5F34">
            <w:pPr>
              <w:spacing w:after="2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82CF4">
              <w:rPr>
                <w:rFonts w:cstheme="minorHAnsi"/>
                <w:sz w:val="18"/>
                <w:szCs w:val="18"/>
              </w:rPr>
              <w:t> </w:t>
            </w:r>
          </w:p>
        </w:tc>
        <w:tc>
          <w:tcPr>
            <w:tcW w:w="967" w:type="dxa"/>
            <w:vAlign w:val="center"/>
          </w:tcPr>
          <w:p w14:paraId="23796E3C" w14:textId="77777777" w:rsidR="006B3839" w:rsidRPr="00382CF4" w:rsidRDefault="006B3839" w:rsidP="003071A3">
            <w:pPr>
              <w:spacing w:after="20"/>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82CF4">
              <w:rPr>
                <w:rFonts w:cstheme="minorHAnsi"/>
                <w:sz w:val="18"/>
                <w:szCs w:val="18"/>
              </w:rPr>
              <w:t>B</w:t>
            </w:r>
          </w:p>
        </w:tc>
        <w:tc>
          <w:tcPr>
            <w:tcW w:w="986" w:type="dxa"/>
            <w:vAlign w:val="center"/>
          </w:tcPr>
          <w:p w14:paraId="0486B583" w14:textId="77777777" w:rsidR="006B3839" w:rsidRPr="00382CF4" w:rsidRDefault="006B3839" w:rsidP="003071A3">
            <w:pPr>
              <w:spacing w:after="20"/>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82CF4">
              <w:rPr>
                <w:rFonts w:cstheme="minorHAnsi"/>
                <w:sz w:val="18"/>
                <w:szCs w:val="18"/>
              </w:rPr>
              <w:t>B</w:t>
            </w:r>
          </w:p>
        </w:tc>
      </w:tr>
      <w:tr w:rsidR="006B3839" w:rsidRPr="00382CF4" w14:paraId="38D2B67E" w14:textId="77777777" w:rsidTr="009C044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360" w:type="dxa"/>
            <w:gridSpan w:val="9"/>
            <w:vAlign w:val="center"/>
            <w:hideMark/>
          </w:tcPr>
          <w:p w14:paraId="5089280F" w14:textId="77777777" w:rsidR="006B3839" w:rsidRPr="00382CF4" w:rsidRDefault="006B3839" w:rsidP="003071A3">
            <w:pPr>
              <w:spacing w:after="20"/>
              <w:jc w:val="center"/>
              <w:rPr>
                <w:rFonts w:cstheme="minorHAnsi"/>
                <w:b w:val="0"/>
                <w:sz w:val="18"/>
                <w:szCs w:val="18"/>
              </w:rPr>
            </w:pPr>
            <w:r w:rsidRPr="00382CF4">
              <w:rPr>
                <w:rFonts w:cstheme="minorHAnsi"/>
                <w:sz w:val="18"/>
                <w:szCs w:val="18"/>
              </w:rPr>
              <w:t>ZONE 3</w:t>
            </w:r>
          </w:p>
        </w:tc>
      </w:tr>
      <w:tr w:rsidR="006B3839" w:rsidRPr="00382CF4" w14:paraId="19D9D4AC" w14:textId="77777777" w:rsidTr="00A7328E">
        <w:trPr>
          <w:trHeight w:val="255"/>
        </w:trPr>
        <w:tc>
          <w:tcPr>
            <w:cnfStyle w:val="001000000000" w:firstRow="0" w:lastRow="0" w:firstColumn="1" w:lastColumn="0" w:oddVBand="0" w:evenVBand="0" w:oddHBand="0" w:evenHBand="0" w:firstRowFirstColumn="0" w:firstRowLastColumn="0" w:lastRowFirstColumn="0" w:lastRowLastColumn="0"/>
            <w:tcW w:w="2547" w:type="dxa"/>
            <w:vAlign w:val="center"/>
            <w:hideMark/>
          </w:tcPr>
          <w:p w14:paraId="06AFE0F6" w14:textId="77777777" w:rsidR="006B3839" w:rsidRPr="00382CF4" w:rsidRDefault="006B3839" w:rsidP="007D5F34">
            <w:pPr>
              <w:spacing w:after="20"/>
              <w:rPr>
                <w:rFonts w:cstheme="minorHAnsi"/>
                <w:b w:val="0"/>
                <w:sz w:val="18"/>
                <w:szCs w:val="18"/>
              </w:rPr>
            </w:pPr>
            <w:r w:rsidRPr="00382CF4">
              <w:rPr>
                <w:rFonts w:cstheme="minorHAnsi"/>
                <w:sz w:val="18"/>
                <w:szCs w:val="18"/>
              </w:rPr>
              <w:t>Nooran Lake (NL)</w:t>
            </w:r>
          </w:p>
        </w:tc>
        <w:tc>
          <w:tcPr>
            <w:tcW w:w="992" w:type="dxa"/>
            <w:vAlign w:val="center"/>
            <w:hideMark/>
          </w:tcPr>
          <w:p w14:paraId="2455E109" w14:textId="77777777" w:rsidR="006B3839" w:rsidRPr="00382CF4" w:rsidRDefault="006B3839" w:rsidP="007D5F34">
            <w:pPr>
              <w:spacing w:after="2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82CF4">
              <w:rPr>
                <w:rFonts w:cstheme="minorHAnsi"/>
                <w:sz w:val="18"/>
                <w:szCs w:val="18"/>
              </w:rPr>
              <w:t>dry</w:t>
            </w:r>
          </w:p>
        </w:tc>
        <w:tc>
          <w:tcPr>
            <w:tcW w:w="704" w:type="dxa"/>
            <w:vAlign w:val="center"/>
            <w:hideMark/>
          </w:tcPr>
          <w:p w14:paraId="0DA6DB6F" w14:textId="77777777" w:rsidR="006B3839" w:rsidRPr="00382CF4" w:rsidRDefault="006B3839" w:rsidP="007D5F34">
            <w:pPr>
              <w:spacing w:after="2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82CF4">
              <w:rPr>
                <w:rFonts w:cstheme="minorHAnsi"/>
                <w:sz w:val="18"/>
                <w:szCs w:val="18"/>
              </w:rPr>
              <w:t>dry</w:t>
            </w:r>
          </w:p>
        </w:tc>
        <w:tc>
          <w:tcPr>
            <w:tcW w:w="992" w:type="dxa"/>
            <w:vAlign w:val="center"/>
            <w:hideMark/>
          </w:tcPr>
          <w:p w14:paraId="553CD789" w14:textId="77777777" w:rsidR="006B3839" w:rsidRPr="00382CF4" w:rsidRDefault="006B3839" w:rsidP="007D5F34">
            <w:pPr>
              <w:spacing w:after="2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82CF4">
              <w:rPr>
                <w:rFonts w:cstheme="minorHAnsi"/>
                <w:sz w:val="18"/>
                <w:szCs w:val="18"/>
              </w:rPr>
              <w:t>dry</w:t>
            </w:r>
          </w:p>
        </w:tc>
        <w:tc>
          <w:tcPr>
            <w:tcW w:w="851" w:type="dxa"/>
            <w:vAlign w:val="center"/>
            <w:hideMark/>
          </w:tcPr>
          <w:p w14:paraId="1A25950A" w14:textId="77777777" w:rsidR="006B3839" w:rsidRPr="00382CF4" w:rsidRDefault="006B3839" w:rsidP="007D5F34">
            <w:pPr>
              <w:spacing w:after="2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82CF4">
              <w:rPr>
                <w:rFonts w:cstheme="minorHAnsi"/>
                <w:sz w:val="18"/>
                <w:szCs w:val="18"/>
              </w:rPr>
              <w:t>dry</w:t>
            </w:r>
          </w:p>
        </w:tc>
        <w:tc>
          <w:tcPr>
            <w:tcW w:w="3265" w:type="dxa"/>
            <w:vAlign w:val="center"/>
            <w:hideMark/>
          </w:tcPr>
          <w:p w14:paraId="2ED3542F" w14:textId="66061E82" w:rsidR="006B3839" w:rsidRPr="00382CF4" w:rsidRDefault="006B3839" w:rsidP="007D5F34">
            <w:pPr>
              <w:spacing w:after="2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82CF4">
              <w:rPr>
                <w:rFonts w:cstheme="minorHAnsi"/>
                <w:sz w:val="18"/>
                <w:szCs w:val="18"/>
              </w:rPr>
              <w:t xml:space="preserve">Evidence of flooding on the </w:t>
            </w:r>
            <w:r w:rsidR="006D5B99">
              <w:rPr>
                <w:rFonts w:cstheme="minorHAnsi"/>
                <w:sz w:val="18"/>
                <w:szCs w:val="18"/>
              </w:rPr>
              <w:t>Lower</w:t>
            </w:r>
            <w:r w:rsidRPr="00382CF4">
              <w:rPr>
                <w:rFonts w:cstheme="minorHAnsi"/>
                <w:sz w:val="18"/>
                <w:szCs w:val="18"/>
              </w:rPr>
              <w:t xml:space="preserve"> </w:t>
            </w:r>
            <w:r w:rsidR="00365D08" w:rsidRPr="00382CF4">
              <w:rPr>
                <w:rFonts w:cstheme="minorHAnsi"/>
                <w:sz w:val="18"/>
                <w:szCs w:val="18"/>
              </w:rPr>
              <w:t xml:space="preserve">part of the </w:t>
            </w:r>
            <w:r w:rsidRPr="00382CF4">
              <w:rPr>
                <w:rFonts w:cstheme="minorHAnsi"/>
                <w:sz w:val="18"/>
                <w:szCs w:val="18"/>
              </w:rPr>
              <w:t>transect</w:t>
            </w:r>
            <w:r w:rsidR="00365D08" w:rsidRPr="00382CF4">
              <w:rPr>
                <w:rFonts w:cstheme="minorHAnsi"/>
                <w:sz w:val="18"/>
                <w:szCs w:val="18"/>
              </w:rPr>
              <w:t>s</w:t>
            </w:r>
          </w:p>
        </w:tc>
        <w:tc>
          <w:tcPr>
            <w:tcW w:w="3056" w:type="dxa"/>
            <w:vAlign w:val="center"/>
            <w:hideMark/>
          </w:tcPr>
          <w:p w14:paraId="7C5167B6" w14:textId="77777777" w:rsidR="006B3839" w:rsidRPr="00382CF4" w:rsidRDefault="006B3839" w:rsidP="007D5F34">
            <w:pPr>
              <w:spacing w:after="2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82CF4">
              <w:rPr>
                <w:rFonts w:cstheme="minorHAnsi"/>
                <w:sz w:val="18"/>
                <w:szCs w:val="18"/>
              </w:rPr>
              <w:t> </w:t>
            </w:r>
          </w:p>
        </w:tc>
        <w:tc>
          <w:tcPr>
            <w:tcW w:w="967" w:type="dxa"/>
            <w:vAlign w:val="center"/>
          </w:tcPr>
          <w:p w14:paraId="5A04ACBF" w14:textId="77777777" w:rsidR="006B3839" w:rsidRPr="00382CF4" w:rsidRDefault="006B3839" w:rsidP="003071A3">
            <w:pPr>
              <w:spacing w:after="20"/>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82CF4">
              <w:rPr>
                <w:rFonts w:cstheme="minorHAnsi"/>
                <w:sz w:val="18"/>
                <w:szCs w:val="18"/>
              </w:rPr>
              <w:t>C</w:t>
            </w:r>
          </w:p>
        </w:tc>
        <w:tc>
          <w:tcPr>
            <w:tcW w:w="986" w:type="dxa"/>
            <w:vAlign w:val="center"/>
          </w:tcPr>
          <w:p w14:paraId="00641081" w14:textId="77777777" w:rsidR="006B3839" w:rsidRPr="00382CF4" w:rsidRDefault="006B3839" w:rsidP="003071A3">
            <w:pPr>
              <w:spacing w:after="20"/>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82CF4">
              <w:rPr>
                <w:rFonts w:cstheme="minorHAnsi"/>
                <w:sz w:val="18"/>
                <w:szCs w:val="18"/>
              </w:rPr>
              <w:t>B</w:t>
            </w:r>
          </w:p>
        </w:tc>
      </w:tr>
      <w:tr w:rsidR="006B3839" w:rsidRPr="00382CF4" w14:paraId="74BD1B66" w14:textId="77777777" w:rsidTr="00A7328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547" w:type="dxa"/>
            <w:vAlign w:val="center"/>
            <w:hideMark/>
          </w:tcPr>
          <w:p w14:paraId="54C0799D" w14:textId="77777777" w:rsidR="006B3839" w:rsidRPr="00382CF4" w:rsidRDefault="006B3839" w:rsidP="007D5F34">
            <w:pPr>
              <w:spacing w:after="20"/>
              <w:rPr>
                <w:rFonts w:cstheme="minorHAnsi"/>
                <w:b w:val="0"/>
                <w:sz w:val="18"/>
                <w:szCs w:val="18"/>
              </w:rPr>
            </w:pPr>
            <w:r w:rsidRPr="00382CF4">
              <w:rPr>
                <w:rFonts w:cstheme="minorHAnsi"/>
                <w:sz w:val="18"/>
                <w:szCs w:val="18"/>
              </w:rPr>
              <w:t>Lake Marrool (LM)</w:t>
            </w:r>
          </w:p>
        </w:tc>
        <w:tc>
          <w:tcPr>
            <w:tcW w:w="992" w:type="dxa"/>
            <w:vAlign w:val="center"/>
            <w:hideMark/>
          </w:tcPr>
          <w:p w14:paraId="77066DE8" w14:textId="77777777" w:rsidR="006B3839" w:rsidRPr="00382CF4" w:rsidRDefault="006B3839" w:rsidP="007D5F34">
            <w:pPr>
              <w:spacing w:after="20"/>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82CF4">
              <w:rPr>
                <w:rFonts w:cstheme="minorHAnsi"/>
                <w:sz w:val="18"/>
                <w:szCs w:val="18"/>
              </w:rPr>
              <w:t>dry</w:t>
            </w:r>
          </w:p>
        </w:tc>
        <w:tc>
          <w:tcPr>
            <w:tcW w:w="704" w:type="dxa"/>
            <w:vAlign w:val="center"/>
            <w:hideMark/>
          </w:tcPr>
          <w:p w14:paraId="4CB34295" w14:textId="77777777" w:rsidR="006B3839" w:rsidRPr="00382CF4" w:rsidRDefault="006B3839" w:rsidP="007D5F34">
            <w:pPr>
              <w:spacing w:after="20"/>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82CF4">
              <w:rPr>
                <w:rFonts w:cstheme="minorHAnsi"/>
                <w:sz w:val="18"/>
                <w:szCs w:val="18"/>
              </w:rPr>
              <w:t>dry</w:t>
            </w:r>
          </w:p>
        </w:tc>
        <w:tc>
          <w:tcPr>
            <w:tcW w:w="992" w:type="dxa"/>
            <w:vAlign w:val="center"/>
            <w:hideMark/>
          </w:tcPr>
          <w:p w14:paraId="140E3E26" w14:textId="77777777" w:rsidR="006B3839" w:rsidRPr="00382CF4" w:rsidRDefault="006B3839" w:rsidP="007D5F34">
            <w:pPr>
              <w:spacing w:after="20"/>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82CF4">
              <w:rPr>
                <w:rFonts w:cstheme="minorHAnsi"/>
                <w:sz w:val="18"/>
                <w:szCs w:val="18"/>
              </w:rPr>
              <w:t>dry</w:t>
            </w:r>
          </w:p>
        </w:tc>
        <w:tc>
          <w:tcPr>
            <w:tcW w:w="851" w:type="dxa"/>
            <w:vAlign w:val="center"/>
            <w:hideMark/>
          </w:tcPr>
          <w:p w14:paraId="0173007D" w14:textId="77777777" w:rsidR="006B3839" w:rsidRPr="00382CF4" w:rsidRDefault="006B3839" w:rsidP="007D5F34">
            <w:pPr>
              <w:spacing w:after="20"/>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82CF4">
              <w:rPr>
                <w:rFonts w:cstheme="minorHAnsi"/>
                <w:sz w:val="18"/>
                <w:szCs w:val="18"/>
              </w:rPr>
              <w:t>dry</w:t>
            </w:r>
          </w:p>
        </w:tc>
        <w:tc>
          <w:tcPr>
            <w:tcW w:w="3265" w:type="dxa"/>
            <w:vAlign w:val="center"/>
            <w:hideMark/>
          </w:tcPr>
          <w:p w14:paraId="33E6763B" w14:textId="7CC6D731" w:rsidR="006B3839" w:rsidRPr="00382CF4" w:rsidRDefault="006B3839" w:rsidP="007D5F34">
            <w:pPr>
              <w:spacing w:after="20"/>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c>
          <w:tcPr>
            <w:tcW w:w="3056" w:type="dxa"/>
            <w:vAlign w:val="center"/>
            <w:hideMark/>
          </w:tcPr>
          <w:p w14:paraId="2B527F77" w14:textId="77777777" w:rsidR="006B3839" w:rsidRPr="00382CF4" w:rsidRDefault="006B3839" w:rsidP="007D5F34">
            <w:pPr>
              <w:spacing w:after="20"/>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82CF4">
              <w:rPr>
                <w:rFonts w:cstheme="minorHAnsi"/>
                <w:sz w:val="18"/>
                <w:szCs w:val="18"/>
              </w:rPr>
              <w:t> </w:t>
            </w:r>
          </w:p>
        </w:tc>
        <w:tc>
          <w:tcPr>
            <w:tcW w:w="967" w:type="dxa"/>
            <w:vAlign w:val="center"/>
          </w:tcPr>
          <w:p w14:paraId="16F0C8E5" w14:textId="77777777" w:rsidR="006B3839" w:rsidRPr="00382CF4" w:rsidRDefault="006B3839" w:rsidP="003071A3">
            <w:pPr>
              <w:spacing w:after="20"/>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82CF4">
              <w:rPr>
                <w:rFonts w:cstheme="minorHAnsi"/>
                <w:sz w:val="18"/>
                <w:szCs w:val="18"/>
              </w:rPr>
              <w:t>B</w:t>
            </w:r>
          </w:p>
        </w:tc>
        <w:tc>
          <w:tcPr>
            <w:tcW w:w="986" w:type="dxa"/>
            <w:vAlign w:val="center"/>
          </w:tcPr>
          <w:p w14:paraId="2E57AE0E" w14:textId="77777777" w:rsidR="006B3839" w:rsidRPr="00382CF4" w:rsidRDefault="006B3839" w:rsidP="003071A3">
            <w:pPr>
              <w:spacing w:after="20"/>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82CF4">
              <w:rPr>
                <w:rFonts w:cstheme="minorHAnsi"/>
                <w:sz w:val="18"/>
                <w:szCs w:val="18"/>
              </w:rPr>
              <w:t>A</w:t>
            </w:r>
          </w:p>
        </w:tc>
      </w:tr>
      <w:tr w:rsidR="00393F92" w:rsidRPr="00382CF4" w14:paraId="257C6A53" w14:textId="77777777" w:rsidTr="00A7328E">
        <w:trPr>
          <w:trHeight w:val="255"/>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45AC9155" w14:textId="168F1B2E" w:rsidR="00393F92" w:rsidRPr="00382CF4" w:rsidRDefault="00393F92" w:rsidP="007D5F34">
            <w:pPr>
              <w:spacing w:after="20"/>
              <w:rPr>
                <w:rFonts w:cstheme="minorHAnsi"/>
                <w:sz w:val="18"/>
                <w:szCs w:val="18"/>
              </w:rPr>
            </w:pPr>
            <w:r w:rsidRPr="00382CF4">
              <w:rPr>
                <w:rFonts w:cstheme="minorHAnsi"/>
                <w:sz w:val="18"/>
                <w:szCs w:val="18"/>
              </w:rPr>
              <w:t>Open Lake Marrool (OLM)</w:t>
            </w:r>
          </w:p>
        </w:tc>
        <w:tc>
          <w:tcPr>
            <w:tcW w:w="992" w:type="dxa"/>
            <w:vAlign w:val="center"/>
          </w:tcPr>
          <w:p w14:paraId="085036AF" w14:textId="37C31BB2" w:rsidR="00393F92" w:rsidRPr="00382CF4" w:rsidRDefault="00393F92" w:rsidP="007D5F34">
            <w:pPr>
              <w:spacing w:after="2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82CF4">
              <w:rPr>
                <w:rFonts w:cstheme="minorHAnsi"/>
                <w:sz w:val="18"/>
                <w:szCs w:val="18"/>
              </w:rPr>
              <w:t>dry</w:t>
            </w:r>
          </w:p>
        </w:tc>
        <w:tc>
          <w:tcPr>
            <w:tcW w:w="704" w:type="dxa"/>
            <w:vAlign w:val="center"/>
          </w:tcPr>
          <w:p w14:paraId="084E9206" w14:textId="24DC22F5" w:rsidR="00393F92" w:rsidRPr="00382CF4" w:rsidRDefault="00393F92" w:rsidP="007D5F34">
            <w:pPr>
              <w:spacing w:after="20"/>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992" w:type="dxa"/>
            <w:vAlign w:val="center"/>
          </w:tcPr>
          <w:p w14:paraId="4944975E" w14:textId="4E178C31" w:rsidR="00393F92" w:rsidRPr="00382CF4" w:rsidRDefault="00393F92" w:rsidP="007D5F34">
            <w:pPr>
              <w:spacing w:after="2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82CF4">
              <w:rPr>
                <w:rFonts w:cstheme="minorHAnsi"/>
                <w:sz w:val="18"/>
                <w:szCs w:val="18"/>
              </w:rPr>
              <w:t>dry</w:t>
            </w:r>
          </w:p>
        </w:tc>
        <w:tc>
          <w:tcPr>
            <w:tcW w:w="851" w:type="dxa"/>
            <w:vAlign w:val="center"/>
          </w:tcPr>
          <w:p w14:paraId="676FCAE9" w14:textId="157F8EFF" w:rsidR="00393F92" w:rsidRPr="00382CF4" w:rsidRDefault="00393F92" w:rsidP="007D5F34">
            <w:pPr>
              <w:spacing w:after="20"/>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3265" w:type="dxa"/>
            <w:vAlign w:val="center"/>
          </w:tcPr>
          <w:p w14:paraId="46C83DB6" w14:textId="77777777" w:rsidR="00393F92" w:rsidRPr="00382CF4" w:rsidRDefault="00393F92" w:rsidP="007D5F34">
            <w:pPr>
              <w:spacing w:after="20"/>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3056" w:type="dxa"/>
            <w:vAlign w:val="center"/>
          </w:tcPr>
          <w:p w14:paraId="0AF44CA2" w14:textId="77777777" w:rsidR="00393F92" w:rsidRPr="00382CF4" w:rsidRDefault="00393F92" w:rsidP="007D5F34">
            <w:pPr>
              <w:spacing w:after="20"/>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967" w:type="dxa"/>
            <w:vAlign w:val="center"/>
          </w:tcPr>
          <w:p w14:paraId="592C8A56" w14:textId="546680C4" w:rsidR="00393F92" w:rsidRPr="00382CF4" w:rsidRDefault="00393F92" w:rsidP="003071A3">
            <w:pPr>
              <w:spacing w:after="20"/>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82CF4">
              <w:rPr>
                <w:rFonts w:cstheme="minorHAnsi"/>
                <w:sz w:val="18"/>
                <w:szCs w:val="18"/>
              </w:rPr>
              <w:t>B</w:t>
            </w:r>
          </w:p>
        </w:tc>
        <w:tc>
          <w:tcPr>
            <w:tcW w:w="986" w:type="dxa"/>
            <w:vAlign w:val="center"/>
          </w:tcPr>
          <w:p w14:paraId="1CC3FAE2" w14:textId="77777777" w:rsidR="00393F92" w:rsidRPr="00382CF4" w:rsidRDefault="00393F92" w:rsidP="003071A3">
            <w:pPr>
              <w:spacing w:after="20"/>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r>
      <w:tr w:rsidR="00393F92" w:rsidRPr="00382CF4" w14:paraId="6C443C7B" w14:textId="77777777" w:rsidTr="00A7328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15D1051E" w14:textId="77777777" w:rsidR="00393F92" w:rsidRPr="00382CF4" w:rsidRDefault="00393F92" w:rsidP="007D5F34">
            <w:pPr>
              <w:spacing w:after="20"/>
              <w:rPr>
                <w:rFonts w:cstheme="minorHAnsi"/>
                <w:sz w:val="18"/>
                <w:szCs w:val="18"/>
              </w:rPr>
            </w:pPr>
            <w:r w:rsidRPr="00382CF4">
              <w:rPr>
                <w:rFonts w:cstheme="minorHAnsi"/>
                <w:sz w:val="18"/>
                <w:szCs w:val="18"/>
              </w:rPr>
              <w:t>Juanbung (JU)</w:t>
            </w:r>
          </w:p>
        </w:tc>
        <w:tc>
          <w:tcPr>
            <w:tcW w:w="992" w:type="dxa"/>
            <w:vAlign w:val="center"/>
          </w:tcPr>
          <w:p w14:paraId="0EBDFEBB" w14:textId="77777777" w:rsidR="00393F92" w:rsidRPr="00382CF4" w:rsidRDefault="00393F92" w:rsidP="007D5F34">
            <w:pPr>
              <w:spacing w:after="20"/>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82CF4">
              <w:rPr>
                <w:rFonts w:cstheme="minorHAnsi"/>
                <w:sz w:val="18"/>
                <w:szCs w:val="18"/>
              </w:rPr>
              <w:t>20%</w:t>
            </w:r>
          </w:p>
        </w:tc>
        <w:tc>
          <w:tcPr>
            <w:tcW w:w="704" w:type="dxa"/>
            <w:vAlign w:val="center"/>
          </w:tcPr>
          <w:p w14:paraId="29E21391" w14:textId="2B3ACD8B" w:rsidR="00393F92" w:rsidRPr="00382CF4" w:rsidRDefault="00CC1306" w:rsidP="007D5F34">
            <w:pPr>
              <w:spacing w:after="20"/>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82CF4">
              <w:rPr>
                <w:rFonts w:cstheme="minorHAnsi"/>
                <w:sz w:val="18"/>
                <w:szCs w:val="18"/>
              </w:rPr>
              <w:t>20%</w:t>
            </w:r>
          </w:p>
        </w:tc>
        <w:tc>
          <w:tcPr>
            <w:tcW w:w="992" w:type="dxa"/>
            <w:vAlign w:val="center"/>
          </w:tcPr>
          <w:p w14:paraId="61156E07" w14:textId="77777777" w:rsidR="00393F92" w:rsidRPr="00382CF4" w:rsidRDefault="00393F92" w:rsidP="007D5F34">
            <w:pPr>
              <w:spacing w:after="20"/>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82CF4">
              <w:rPr>
                <w:rFonts w:cstheme="minorHAnsi"/>
                <w:sz w:val="18"/>
                <w:szCs w:val="18"/>
              </w:rPr>
              <w:t>80%</w:t>
            </w:r>
          </w:p>
        </w:tc>
        <w:tc>
          <w:tcPr>
            <w:tcW w:w="851" w:type="dxa"/>
            <w:vAlign w:val="center"/>
          </w:tcPr>
          <w:p w14:paraId="0E2ADFE8" w14:textId="4E7F1D99" w:rsidR="00393F92" w:rsidRPr="00382CF4" w:rsidRDefault="00CC1306" w:rsidP="007D5F34">
            <w:pPr>
              <w:spacing w:after="20"/>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82CF4">
              <w:rPr>
                <w:rFonts w:cstheme="minorHAnsi"/>
                <w:sz w:val="18"/>
                <w:szCs w:val="18"/>
              </w:rPr>
              <w:t>20%</w:t>
            </w:r>
          </w:p>
        </w:tc>
        <w:tc>
          <w:tcPr>
            <w:tcW w:w="3265" w:type="dxa"/>
            <w:vAlign w:val="center"/>
          </w:tcPr>
          <w:p w14:paraId="1DDC8733" w14:textId="02F8C3A0" w:rsidR="00393F92" w:rsidRPr="00382CF4" w:rsidRDefault="00393F92" w:rsidP="007D5F34">
            <w:pPr>
              <w:spacing w:after="20"/>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82CF4">
              <w:rPr>
                <w:rFonts w:cstheme="minorHAnsi"/>
                <w:sz w:val="18"/>
                <w:szCs w:val="18"/>
              </w:rPr>
              <w:t xml:space="preserve">Water on transect in Autumn trip and just prior to </w:t>
            </w:r>
            <w:r w:rsidR="00CF09D1" w:rsidRPr="00A7328E">
              <w:rPr>
                <w:rFonts w:cstheme="minorHAnsi"/>
                <w:sz w:val="18"/>
                <w:szCs w:val="18"/>
              </w:rPr>
              <w:t>S</w:t>
            </w:r>
            <w:r w:rsidRPr="00A7328E">
              <w:rPr>
                <w:rFonts w:cstheme="minorHAnsi"/>
                <w:sz w:val="18"/>
                <w:szCs w:val="18"/>
              </w:rPr>
              <w:t>pring</w:t>
            </w:r>
            <w:r w:rsidRPr="00382CF4">
              <w:rPr>
                <w:rFonts w:cstheme="minorHAnsi"/>
                <w:sz w:val="18"/>
                <w:szCs w:val="18"/>
              </w:rPr>
              <w:t xml:space="preserve"> trip</w:t>
            </w:r>
          </w:p>
        </w:tc>
        <w:tc>
          <w:tcPr>
            <w:tcW w:w="3056" w:type="dxa"/>
            <w:vAlign w:val="center"/>
          </w:tcPr>
          <w:p w14:paraId="303B60AE" w14:textId="77777777" w:rsidR="00393F92" w:rsidRPr="00382CF4" w:rsidRDefault="00393F92" w:rsidP="007D5F34">
            <w:pPr>
              <w:spacing w:after="20"/>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82CF4">
              <w:rPr>
                <w:rFonts w:cstheme="minorHAnsi"/>
                <w:sz w:val="18"/>
                <w:szCs w:val="18"/>
              </w:rPr>
              <w:t>Evidence of recent flooding over some of the plots</w:t>
            </w:r>
          </w:p>
        </w:tc>
        <w:tc>
          <w:tcPr>
            <w:tcW w:w="967" w:type="dxa"/>
            <w:vAlign w:val="center"/>
          </w:tcPr>
          <w:p w14:paraId="70F8D30B" w14:textId="77777777" w:rsidR="00393F92" w:rsidRPr="00382CF4" w:rsidRDefault="00393F92" w:rsidP="003071A3">
            <w:pPr>
              <w:spacing w:after="20"/>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82CF4">
              <w:rPr>
                <w:rFonts w:cstheme="minorHAnsi"/>
                <w:sz w:val="18"/>
                <w:szCs w:val="18"/>
              </w:rPr>
              <w:t>C</w:t>
            </w:r>
          </w:p>
        </w:tc>
        <w:tc>
          <w:tcPr>
            <w:tcW w:w="986" w:type="dxa"/>
            <w:vAlign w:val="center"/>
          </w:tcPr>
          <w:p w14:paraId="14C5330D" w14:textId="77777777" w:rsidR="00393F92" w:rsidRPr="00382CF4" w:rsidRDefault="00393F92" w:rsidP="003071A3">
            <w:pPr>
              <w:spacing w:after="20"/>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82CF4">
              <w:rPr>
                <w:rFonts w:cstheme="minorHAnsi"/>
                <w:sz w:val="18"/>
                <w:szCs w:val="18"/>
              </w:rPr>
              <w:t>C</w:t>
            </w:r>
          </w:p>
        </w:tc>
      </w:tr>
      <w:tr w:rsidR="00393F92" w:rsidRPr="00382CF4" w14:paraId="7CD43982" w14:textId="77777777" w:rsidTr="00A7328E">
        <w:trPr>
          <w:trHeight w:val="255"/>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10D134D2" w14:textId="125E2EB8" w:rsidR="00393F92" w:rsidRPr="00382CF4" w:rsidRDefault="00393F92" w:rsidP="007D5F34">
            <w:pPr>
              <w:spacing w:after="20"/>
              <w:rPr>
                <w:rFonts w:cstheme="minorHAnsi"/>
                <w:sz w:val="18"/>
                <w:szCs w:val="18"/>
              </w:rPr>
            </w:pPr>
            <w:r w:rsidRPr="00382CF4">
              <w:rPr>
                <w:rFonts w:cstheme="minorHAnsi"/>
                <w:sz w:val="18"/>
                <w:szCs w:val="18"/>
              </w:rPr>
              <w:t>Bunnumbu</w:t>
            </w:r>
            <w:r w:rsidR="00675B99" w:rsidRPr="00382CF4">
              <w:rPr>
                <w:rFonts w:cstheme="minorHAnsi"/>
                <w:sz w:val="18"/>
                <w:szCs w:val="18"/>
              </w:rPr>
              <w:t>r</w:t>
            </w:r>
            <w:r w:rsidRPr="00382CF4">
              <w:rPr>
                <w:rFonts w:cstheme="minorHAnsi"/>
                <w:sz w:val="18"/>
                <w:szCs w:val="18"/>
              </w:rPr>
              <w:t>t</w:t>
            </w:r>
            <w:r w:rsidR="00675B99" w:rsidRPr="00382CF4">
              <w:rPr>
                <w:rFonts w:cstheme="minorHAnsi"/>
                <w:sz w:val="18"/>
                <w:szCs w:val="18"/>
              </w:rPr>
              <w:t xml:space="preserve"> (BU)</w:t>
            </w:r>
          </w:p>
        </w:tc>
        <w:tc>
          <w:tcPr>
            <w:tcW w:w="992" w:type="dxa"/>
            <w:vAlign w:val="center"/>
          </w:tcPr>
          <w:p w14:paraId="44E412C3" w14:textId="77777777" w:rsidR="00393F92" w:rsidRPr="00382CF4" w:rsidRDefault="00393F92" w:rsidP="007D5F34">
            <w:pPr>
              <w:spacing w:after="2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82CF4">
              <w:rPr>
                <w:rFonts w:cstheme="minorHAnsi"/>
                <w:sz w:val="18"/>
                <w:szCs w:val="18"/>
              </w:rPr>
              <w:t>dry</w:t>
            </w:r>
          </w:p>
        </w:tc>
        <w:tc>
          <w:tcPr>
            <w:tcW w:w="704" w:type="dxa"/>
            <w:vAlign w:val="center"/>
          </w:tcPr>
          <w:p w14:paraId="7CB09EB3" w14:textId="77777777" w:rsidR="00393F92" w:rsidRPr="00382CF4" w:rsidRDefault="00393F92" w:rsidP="007D5F34">
            <w:pPr>
              <w:spacing w:after="2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82CF4">
              <w:rPr>
                <w:rFonts w:cstheme="minorHAnsi"/>
                <w:sz w:val="18"/>
                <w:szCs w:val="18"/>
              </w:rPr>
              <w:t>dry</w:t>
            </w:r>
          </w:p>
        </w:tc>
        <w:tc>
          <w:tcPr>
            <w:tcW w:w="992" w:type="dxa"/>
            <w:vAlign w:val="center"/>
          </w:tcPr>
          <w:p w14:paraId="1EC52D65" w14:textId="77777777" w:rsidR="00393F92" w:rsidRPr="00382CF4" w:rsidRDefault="00393F92" w:rsidP="007D5F34">
            <w:pPr>
              <w:spacing w:after="2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82CF4">
              <w:rPr>
                <w:rFonts w:cstheme="minorHAnsi"/>
                <w:sz w:val="18"/>
                <w:szCs w:val="18"/>
              </w:rPr>
              <w:t>dry</w:t>
            </w:r>
          </w:p>
        </w:tc>
        <w:tc>
          <w:tcPr>
            <w:tcW w:w="851" w:type="dxa"/>
            <w:vAlign w:val="center"/>
          </w:tcPr>
          <w:p w14:paraId="0D6B329E" w14:textId="77777777" w:rsidR="00393F92" w:rsidRPr="00382CF4" w:rsidRDefault="00393F92" w:rsidP="007D5F34">
            <w:pPr>
              <w:spacing w:after="2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82CF4">
              <w:rPr>
                <w:rFonts w:cstheme="minorHAnsi"/>
                <w:sz w:val="18"/>
                <w:szCs w:val="18"/>
              </w:rPr>
              <w:t>dry</w:t>
            </w:r>
          </w:p>
        </w:tc>
        <w:tc>
          <w:tcPr>
            <w:tcW w:w="3265" w:type="dxa"/>
            <w:vAlign w:val="center"/>
          </w:tcPr>
          <w:p w14:paraId="64819058" w14:textId="77777777" w:rsidR="00393F92" w:rsidRPr="00382CF4" w:rsidRDefault="00393F92" w:rsidP="007D5F34">
            <w:pPr>
              <w:spacing w:after="20"/>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3056" w:type="dxa"/>
            <w:vAlign w:val="center"/>
          </w:tcPr>
          <w:p w14:paraId="598B5B9B" w14:textId="77777777" w:rsidR="00393F92" w:rsidRPr="00382CF4" w:rsidRDefault="00393F92" w:rsidP="007D5F34">
            <w:pPr>
              <w:spacing w:after="20"/>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967" w:type="dxa"/>
            <w:vAlign w:val="center"/>
          </w:tcPr>
          <w:p w14:paraId="524628C4" w14:textId="77777777" w:rsidR="00393F92" w:rsidRPr="00382CF4" w:rsidRDefault="00393F92" w:rsidP="003071A3">
            <w:pPr>
              <w:spacing w:after="20"/>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82CF4">
              <w:rPr>
                <w:rFonts w:cstheme="minorHAnsi"/>
                <w:sz w:val="18"/>
                <w:szCs w:val="18"/>
              </w:rPr>
              <w:t>B</w:t>
            </w:r>
          </w:p>
        </w:tc>
        <w:tc>
          <w:tcPr>
            <w:tcW w:w="986" w:type="dxa"/>
            <w:vAlign w:val="center"/>
          </w:tcPr>
          <w:p w14:paraId="6896D0C6" w14:textId="77777777" w:rsidR="00393F92" w:rsidRPr="00382CF4" w:rsidRDefault="00393F92" w:rsidP="003071A3">
            <w:pPr>
              <w:spacing w:after="20"/>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82CF4">
              <w:rPr>
                <w:rFonts w:cstheme="minorHAnsi"/>
                <w:sz w:val="18"/>
                <w:szCs w:val="18"/>
              </w:rPr>
              <w:t>B</w:t>
            </w:r>
          </w:p>
        </w:tc>
      </w:tr>
      <w:tr w:rsidR="00393F92" w:rsidRPr="00382CF4" w14:paraId="09706299" w14:textId="77777777" w:rsidTr="00A7328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74AF1A8C" w14:textId="01CDE665" w:rsidR="00393F92" w:rsidRPr="00382CF4" w:rsidRDefault="00393F92" w:rsidP="007D5F34">
            <w:pPr>
              <w:spacing w:after="20"/>
              <w:rPr>
                <w:rFonts w:cstheme="minorHAnsi"/>
                <w:sz w:val="18"/>
                <w:szCs w:val="18"/>
              </w:rPr>
            </w:pPr>
            <w:r w:rsidRPr="00382CF4">
              <w:rPr>
                <w:rFonts w:cstheme="minorHAnsi"/>
                <w:sz w:val="18"/>
                <w:szCs w:val="18"/>
              </w:rPr>
              <w:t xml:space="preserve">Central </w:t>
            </w:r>
            <w:r w:rsidRPr="00A7328E">
              <w:rPr>
                <w:rFonts w:cstheme="minorHAnsi"/>
                <w:sz w:val="18"/>
                <w:szCs w:val="18"/>
              </w:rPr>
              <w:t>Reed</w:t>
            </w:r>
            <w:r w:rsidR="00C02B79" w:rsidRPr="00A7328E">
              <w:rPr>
                <w:rFonts w:cstheme="minorHAnsi"/>
                <w:sz w:val="18"/>
                <w:szCs w:val="18"/>
              </w:rPr>
              <w:t xml:space="preserve"> </w:t>
            </w:r>
            <w:r w:rsidRPr="00A7328E">
              <w:rPr>
                <w:rFonts w:cstheme="minorHAnsi"/>
                <w:sz w:val="18"/>
                <w:szCs w:val="18"/>
              </w:rPr>
              <w:t>beds</w:t>
            </w:r>
            <w:r w:rsidRPr="00382CF4">
              <w:rPr>
                <w:rFonts w:cstheme="minorHAnsi"/>
                <w:sz w:val="18"/>
                <w:szCs w:val="18"/>
              </w:rPr>
              <w:t xml:space="preserve"> (RB)</w:t>
            </w:r>
          </w:p>
        </w:tc>
        <w:tc>
          <w:tcPr>
            <w:tcW w:w="992" w:type="dxa"/>
            <w:vAlign w:val="center"/>
          </w:tcPr>
          <w:p w14:paraId="7C9A6378" w14:textId="77777777" w:rsidR="00393F92" w:rsidRPr="00382CF4" w:rsidRDefault="00393F92" w:rsidP="007D5F34">
            <w:pPr>
              <w:spacing w:after="20"/>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c>
          <w:tcPr>
            <w:tcW w:w="704" w:type="dxa"/>
            <w:vAlign w:val="center"/>
          </w:tcPr>
          <w:p w14:paraId="49E6E11D" w14:textId="77777777" w:rsidR="00393F92" w:rsidRPr="00382CF4" w:rsidRDefault="00393F92" w:rsidP="007D5F34">
            <w:pPr>
              <w:spacing w:after="20"/>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c>
          <w:tcPr>
            <w:tcW w:w="992" w:type="dxa"/>
            <w:vAlign w:val="center"/>
          </w:tcPr>
          <w:p w14:paraId="3956EC61" w14:textId="77777777" w:rsidR="00393F92" w:rsidRPr="00382CF4" w:rsidRDefault="00393F92" w:rsidP="007D5F34">
            <w:pPr>
              <w:spacing w:after="20"/>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c>
          <w:tcPr>
            <w:tcW w:w="851" w:type="dxa"/>
            <w:vAlign w:val="center"/>
          </w:tcPr>
          <w:p w14:paraId="56B70CB8" w14:textId="77777777" w:rsidR="00393F92" w:rsidRPr="00382CF4" w:rsidRDefault="00393F92" w:rsidP="007D5F34">
            <w:pPr>
              <w:spacing w:after="20"/>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c>
          <w:tcPr>
            <w:tcW w:w="3265" w:type="dxa"/>
            <w:vAlign w:val="center"/>
          </w:tcPr>
          <w:p w14:paraId="476FD39F" w14:textId="77777777" w:rsidR="00393F92" w:rsidRPr="00382CF4" w:rsidRDefault="00393F92" w:rsidP="007D5F34">
            <w:pPr>
              <w:spacing w:after="20"/>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82CF4">
              <w:rPr>
                <w:rFonts w:cstheme="minorHAnsi"/>
                <w:sz w:val="18"/>
                <w:szCs w:val="18"/>
              </w:rPr>
              <w:t>Watering varied from dry to recently flooded</w:t>
            </w:r>
          </w:p>
        </w:tc>
        <w:tc>
          <w:tcPr>
            <w:tcW w:w="3056" w:type="dxa"/>
            <w:vAlign w:val="center"/>
          </w:tcPr>
          <w:p w14:paraId="2816605E" w14:textId="77777777" w:rsidR="00393F92" w:rsidRPr="00382CF4" w:rsidRDefault="00393F92" w:rsidP="007D5F34">
            <w:pPr>
              <w:spacing w:after="20"/>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c>
          <w:tcPr>
            <w:tcW w:w="967" w:type="dxa"/>
            <w:vAlign w:val="center"/>
          </w:tcPr>
          <w:p w14:paraId="7D7BB54F" w14:textId="77777777" w:rsidR="00393F92" w:rsidRPr="00382CF4" w:rsidRDefault="00393F92" w:rsidP="003071A3">
            <w:pPr>
              <w:spacing w:after="20"/>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82CF4">
              <w:rPr>
                <w:rFonts w:cstheme="minorHAnsi"/>
                <w:sz w:val="18"/>
                <w:szCs w:val="18"/>
              </w:rPr>
              <w:t>A-C</w:t>
            </w:r>
          </w:p>
        </w:tc>
        <w:tc>
          <w:tcPr>
            <w:tcW w:w="986" w:type="dxa"/>
            <w:vAlign w:val="center"/>
          </w:tcPr>
          <w:p w14:paraId="0DE79CA0" w14:textId="77777777" w:rsidR="00393F92" w:rsidRPr="00382CF4" w:rsidRDefault="00393F92" w:rsidP="003071A3">
            <w:pPr>
              <w:spacing w:after="20"/>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r>
      <w:tr w:rsidR="00393F92" w:rsidRPr="00382CF4" w14:paraId="3E193BAB" w14:textId="77777777" w:rsidTr="009C0444">
        <w:trPr>
          <w:trHeight w:val="255"/>
        </w:trPr>
        <w:tc>
          <w:tcPr>
            <w:cnfStyle w:val="001000000000" w:firstRow="0" w:lastRow="0" w:firstColumn="1" w:lastColumn="0" w:oddVBand="0" w:evenVBand="0" w:oddHBand="0" w:evenHBand="0" w:firstRowFirstColumn="0" w:firstRowLastColumn="0" w:lastRowFirstColumn="0" w:lastRowLastColumn="0"/>
            <w:tcW w:w="14360" w:type="dxa"/>
            <w:gridSpan w:val="9"/>
            <w:vAlign w:val="center"/>
            <w:hideMark/>
          </w:tcPr>
          <w:p w14:paraId="37832B19" w14:textId="77777777" w:rsidR="00393F92" w:rsidRPr="00382CF4" w:rsidRDefault="00393F92" w:rsidP="003071A3">
            <w:pPr>
              <w:spacing w:after="20"/>
              <w:jc w:val="center"/>
              <w:rPr>
                <w:rFonts w:cstheme="minorHAnsi"/>
                <w:b w:val="0"/>
                <w:sz w:val="18"/>
                <w:szCs w:val="18"/>
              </w:rPr>
            </w:pPr>
            <w:r w:rsidRPr="00382CF4">
              <w:rPr>
                <w:rFonts w:cstheme="minorHAnsi"/>
                <w:sz w:val="18"/>
                <w:szCs w:val="18"/>
              </w:rPr>
              <w:t>ZONE 4</w:t>
            </w:r>
          </w:p>
        </w:tc>
      </w:tr>
      <w:tr w:rsidR="00393F92" w:rsidRPr="00382CF4" w14:paraId="5883F124" w14:textId="77777777" w:rsidTr="00A7328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547" w:type="dxa"/>
            <w:vAlign w:val="center"/>
            <w:hideMark/>
          </w:tcPr>
          <w:p w14:paraId="6912E3F0" w14:textId="77777777" w:rsidR="00393F92" w:rsidRPr="00382CF4" w:rsidRDefault="00393F92" w:rsidP="007D5F34">
            <w:pPr>
              <w:spacing w:after="20"/>
              <w:rPr>
                <w:rFonts w:cstheme="minorHAnsi"/>
                <w:b w:val="0"/>
                <w:sz w:val="18"/>
                <w:szCs w:val="18"/>
              </w:rPr>
            </w:pPr>
            <w:r w:rsidRPr="00382CF4">
              <w:rPr>
                <w:rFonts w:cstheme="minorHAnsi"/>
                <w:sz w:val="18"/>
                <w:szCs w:val="18"/>
              </w:rPr>
              <w:t>Tom's Lake (TL)</w:t>
            </w:r>
          </w:p>
        </w:tc>
        <w:tc>
          <w:tcPr>
            <w:tcW w:w="992" w:type="dxa"/>
            <w:vAlign w:val="center"/>
            <w:hideMark/>
          </w:tcPr>
          <w:p w14:paraId="14BF5FB5" w14:textId="77777777" w:rsidR="00393F92" w:rsidRPr="00382CF4" w:rsidRDefault="00393F92" w:rsidP="007D5F34">
            <w:pPr>
              <w:spacing w:after="20"/>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82CF4">
              <w:rPr>
                <w:rFonts w:cstheme="minorHAnsi"/>
                <w:sz w:val="18"/>
                <w:szCs w:val="18"/>
              </w:rPr>
              <w:t> </w:t>
            </w:r>
          </w:p>
        </w:tc>
        <w:tc>
          <w:tcPr>
            <w:tcW w:w="704" w:type="dxa"/>
            <w:vAlign w:val="center"/>
            <w:hideMark/>
          </w:tcPr>
          <w:p w14:paraId="0CC75D5A" w14:textId="77777777" w:rsidR="00393F92" w:rsidRPr="00382CF4" w:rsidRDefault="00393F92" w:rsidP="007D5F34">
            <w:pPr>
              <w:spacing w:after="20"/>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82CF4">
              <w:rPr>
                <w:rFonts w:cstheme="minorHAnsi"/>
                <w:sz w:val="18"/>
                <w:szCs w:val="18"/>
              </w:rPr>
              <w:t>dry</w:t>
            </w:r>
          </w:p>
        </w:tc>
        <w:tc>
          <w:tcPr>
            <w:tcW w:w="992" w:type="dxa"/>
            <w:vAlign w:val="center"/>
            <w:hideMark/>
          </w:tcPr>
          <w:p w14:paraId="5754FAD2" w14:textId="77777777" w:rsidR="00393F92" w:rsidRPr="00382CF4" w:rsidRDefault="00393F92" w:rsidP="007D5F34">
            <w:pPr>
              <w:spacing w:after="20"/>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82CF4">
              <w:rPr>
                <w:rFonts w:cstheme="minorHAnsi"/>
                <w:sz w:val="18"/>
                <w:szCs w:val="18"/>
              </w:rPr>
              <w:t> </w:t>
            </w:r>
          </w:p>
        </w:tc>
        <w:tc>
          <w:tcPr>
            <w:tcW w:w="851" w:type="dxa"/>
            <w:vAlign w:val="center"/>
            <w:hideMark/>
          </w:tcPr>
          <w:p w14:paraId="72271BCF" w14:textId="77777777" w:rsidR="00393F92" w:rsidRPr="00382CF4" w:rsidRDefault="00393F92" w:rsidP="007D5F34">
            <w:pPr>
              <w:spacing w:after="20"/>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82CF4">
              <w:rPr>
                <w:rFonts w:cstheme="minorHAnsi"/>
                <w:sz w:val="18"/>
                <w:szCs w:val="18"/>
              </w:rPr>
              <w:t>dry</w:t>
            </w:r>
          </w:p>
        </w:tc>
        <w:tc>
          <w:tcPr>
            <w:tcW w:w="3265" w:type="dxa"/>
            <w:vAlign w:val="center"/>
            <w:hideMark/>
          </w:tcPr>
          <w:p w14:paraId="6162C603" w14:textId="77777777" w:rsidR="00393F92" w:rsidRPr="00382CF4" w:rsidRDefault="00393F92" w:rsidP="007D5F34">
            <w:pPr>
              <w:spacing w:after="20"/>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82CF4">
              <w:rPr>
                <w:rFonts w:cstheme="minorHAnsi"/>
                <w:sz w:val="18"/>
                <w:szCs w:val="18"/>
              </w:rPr>
              <w:t> </w:t>
            </w:r>
          </w:p>
        </w:tc>
        <w:tc>
          <w:tcPr>
            <w:tcW w:w="3056" w:type="dxa"/>
            <w:vAlign w:val="center"/>
            <w:hideMark/>
          </w:tcPr>
          <w:p w14:paraId="25535DFF" w14:textId="77777777" w:rsidR="00393F92" w:rsidRPr="00382CF4" w:rsidRDefault="00393F92" w:rsidP="007D5F34">
            <w:pPr>
              <w:spacing w:after="20"/>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82CF4">
              <w:rPr>
                <w:rFonts w:cstheme="minorHAnsi"/>
                <w:sz w:val="18"/>
                <w:szCs w:val="18"/>
              </w:rPr>
              <w:t> </w:t>
            </w:r>
          </w:p>
        </w:tc>
        <w:tc>
          <w:tcPr>
            <w:tcW w:w="967" w:type="dxa"/>
            <w:vAlign w:val="center"/>
          </w:tcPr>
          <w:p w14:paraId="0A49D19D" w14:textId="77777777" w:rsidR="00393F92" w:rsidRPr="00382CF4" w:rsidRDefault="00393F92" w:rsidP="003071A3">
            <w:pPr>
              <w:spacing w:after="20"/>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c>
          <w:tcPr>
            <w:tcW w:w="986" w:type="dxa"/>
            <w:vAlign w:val="center"/>
          </w:tcPr>
          <w:p w14:paraId="4CFB1C92" w14:textId="77777777" w:rsidR="00393F92" w:rsidRPr="00382CF4" w:rsidRDefault="00393F92" w:rsidP="003071A3">
            <w:pPr>
              <w:spacing w:after="20"/>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82CF4">
              <w:rPr>
                <w:rFonts w:cstheme="minorHAnsi"/>
                <w:sz w:val="18"/>
                <w:szCs w:val="18"/>
              </w:rPr>
              <w:t>B</w:t>
            </w:r>
          </w:p>
        </w:tc>
      </w:tr>
      <w:tr w:rsidR="00393F92" w:rsidRPr="00382CF4" w14:paraId="4C95922F" w14:textId="77777777" w:rsidTr="00A7328E">
        <w:trPr>
          <w:trHeight w:val="255"/>
        </w:trPr>
        <w:tc>
          <w:tcPr>
            <w:cnfStyle w:val="001000000000" w:firstRow="0" w:lastRow="0" w:firstColumn="1" w:lastColumn="0" w:oddVBand="0" w:evenVBand="0" w:oddHBand="0" w:evenHBand="0" w:firstRowFirstColumn="0" w:firstRowLastColumn="0" w:lastRowFirstColumn="0" w:lastRowLastColumn="0"/>
            <w:tcW w:w="2547" w:type="dxa"/>
            <w:vAlign w:val="center"/>
            <w:hideMark/>
          </w:tcPr>
          <w:p w14:paraId="58C6E5B1" w14:textId="77777777" w:rsidR="00393F92" w:rsidRPr="00382CF4" w:rsidRDefault="00393F92" w:rsidP="007D5F34">
            <w:pPr>
              <w:spacing w:after="20"/>
              <w:rPr>
                <w:rFonts w:cstheme="minorHAnsi"/>
                <w:b w:val="0"/>
                <w:sz w:val="18"/>
                <w:szCs w:val="18"/>
              </w:rPr>
            </w:pPr>
            <w:r w:rsidRPr="00382CF4">
              <w:rPr>
                <w:rFonts w:cstheme="minorHAnsi"/>
                <w:sz w:val="18"/>
                <w:szCs w:val="18"/>
              </w:rPr>
              <w:t>Lake Tarwong (LT): BBX</w:t>
            </w:r>
          </w:p>
        </w:tc>
        <w:tc>
          <w:tcPr>
            <w:tcW w:w="992" w:type="dxa"/>
            <w:vAlign w:val="center"/>
            <w:hideMark/>
          </w:tcPr>
          <w:p w14:paraId="61669B8E" w14:textId="77777777" w:rsidR="00393F92" w:rsidRPr="00382CF4" w:rsidRDefault="00393F92" w:rsidP="007D5F34">
            <w:pPr>
              <w:spacing w:after="2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82CF4">
              <w:rPr>
                <w:rFonts w:cstheme="minorHAnsi"/>
                <w:sz w:val="18"/>
                <w:szCs w:val="18"/>
              </w:rPr>
              <w:t> </w:t>
            </w:r>
          </w:p>
        </w:tc>
        <w:tc>
          <w:tcPr>
            <w:tcW w:w="704" w:type="dxa"/>
            <w:vAlign w:val="center"/>
            <w:hideMark/>
          </w:tcPr>
          <w:p w14:paraId="386A71C6" w14:textId="77777777" w:rsidR="00393F92" w:rsidRPr="00382CF4" w:rsidRDefault="00393F92" w:rsidP="007D5F34">
            <w:pPr>
              <w:spacing w:after="2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82CF4">
              <w:rPr>
                <w:rFonts w:cstheme="minorHAnsi"/>
                <w:sz w:val="18"/>
                <w:szCs w:val="18"/>
              </w:rPr>
              <w:t>dry</w:t>
            </w:r>
          </w:p>
        </w:tc>
        <w:tc>
          <w:tcPr>
            <w:tcW w:w="992" w:type="dxa"/>
            <w:vAlign w:val="center"/>
            <w:hideMark/>
          </w:tcPr>
          <w:p w14:paraId="669B94F1" w14:textId="77777777" w:rsidR="00393F92" w:rsidRPr="00382CF4" w:rsidRDefault="00393F92" w:rsidP="007D5F34">
            <w:pPr>
              <w:spacing w:after="2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82CF4">
              <w:rPr>
                <w:rFonts w:cstheme="minorHAnsi"/>
                <w:sz w:val="18"/>
                <w:szCs w:val="18"/>
              </w:rPr>
              <w:t> </w:t>
            </w:r>
          </w:p>
        </w:tc>
        <w:tc>
          <w:tcPr>
            <w:tcW w:w="851" w:type="dxa"/>
            <w:vAlign w:val="center"/>
            <w:hideMark/>
          </w:tcPr>
          <w:p w14:paraId="79ADBD7C" w14:textId="77777777" w:rsidR="00393F92" w:rsidRPr="00382CF4" w:rsidRDefault="00393F92" w:rsidP="007D5F34">
            <w:pPr>
              <w:spacing w:after="2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82CF4">
              <w:rPr>
                <w:rFonts w:cstheme="minorHAnsi"/>
                <w:sz w:val="18"/>
                <w:szCs w:val="18"/>
              </w:rPr>
              <w:t>dry</w:t>
            </w:r>
          </w:p>
        </w:tc>
        <w:tc>
          <w:tcPr>
            <w:tcW w:w="3265" w:type="dxa"/>
            <w:vAlign w:val="center"/>
            <w:hideMark/>
          </w:tcPr>
          <w:p w14:paraId="194B3962" w14:textId="77777777" w:rsidR="00393F92" w:rsidRPr="00382CF4" w:rsidRDefault="00393F92" w:rsidP="007D5F34">
            <w:pPr>
              <w:spacing w:after="2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82CF4">
              <w:rPr>
                <w:rFonts w:cstheme="minorHAnsi"/>
                <w:sz w:val="18"/>
                <w:szCs w:val="18"/>
              </w:rPr>
              <w:t> </w:t>
            </w:r>
          </w:p>
        </w:tc>
        <w:tc>
          <w:tcPr>
            <w:tcW w:w="3056" w:type="dxa"/>
            <w:vAlign w:val="center"/>
            <w:hideMark/>
          </w:tcPr>
          <w:p w14:paraId="75E5177A" w14:textId="77777777" w:rsidR="00393F92" w:rsidRPr="00382CF4" w:rsidRDefault="00393F92" w:rsidP="007D5F34">
            <w:pPr>
              <w:spacing w:after="20"/>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82CF4">
              <w:rPr>
                <w:rFonts w:cstheme="minorHAnsi"/>
                <w:sz w:val="18"/>
                <w:szCs w:val="18"/>
              </w:rPr>
              <w:t> </w:t>
            </w:r>
          </w:p>
        </w:tc>
        <w:tc>
          <w:tcPr>
            <w:tcW w:w="967" w:type="dxa"/>
            <w:vAlign w:val="center"/>
          </w:tcPr>
          <w:p w14:paraId="70C289F8" w14:textId="77777777" w:rsidR="00393F92" w:rsidRPr="00382CF4" w:rsidRDefault="00393F92" w:rsidP="003071A3">
            <w:pPr>
              <w:spacing w:after="20"/>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986" w:type="dxa"/>
            <w:vAlign w:val="center"/>
          </w:tcPr>
          <w:p w14:paraId="7233E999" w14:textId="77777777" w:rsidR="00393F92" w:rsidRPr="00382CF4" w:rsidRDefault="00393F92" w:rsidP="003071A3">
            <w:pPr>
              <w:spacing w:after="20"/>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82CF4">
              <w:rPr>
                <w:rFonts w:cstheme="minorHAnsi"/>
                <w:sz w:val="18"/>
                <w:szCs w:val="18"/>
              </w:rPr>
              <w:t>A</w:t>
            </w:r>
          </w:p>
        </w:tc>
      </w:tr>
      <w:tr w:rsidR="00393F92" w:rsidRPr="00382CF4" w14:paraId="00EA65B6" w14:textId="77777777" w:rsidTr="00A7328E">
        <w:trPr>
          <w:cnfStyle w:val="000000100000" w:firstRow="0" w:lastRow="0" w:firstColumn="0" w:lastColumn="0" w:oddVBand="0" w:evenVBand="0" w:oddHBand="1" w:evenHBand="0" w:firstRowFirstColumn="0" w:firstRowLastColumn="0" w:lastRowFirstColumn="0" w:lastRowLastColumn="0"/>
          <w:trHeight w:val="236"/>
        </w:trPr>
        <w:tc>
          <w:tcPr>
            <w:cnfStyle w:val="001000000000" w:firstRow="0" w:lastRow="0" w:firstColumn="1" w:lastColumn="0" w:oddVBand="0" w:evenVBand="0" w:oddHBand="0" w:evenHBand="0" w:firstRowFirstColumn="0" w:firstRowLastColumn="0" w:lastRowFirstColumn="0" w:lastRowLastColumn="0"/>
            <w:tcW w:w="2547" w:type="dxa"/>
            <w:vAlign w:val="center"/>
            <w:hideMark/>
          </w:tcPr>
          <w:p w14:paraId="2115FBCE" w14:textId="77777777" w:rsidR="00393F92" w:rsidRPr="00382CF4" w:rsidRDefault="00393F92" w:rsidP="007D5F34">
            <w:pPr>
              <w:spacing w:after="20"/>
              <w:rPr>
                <w:rFonts w:cstheme="minorHAnsi"/>
                <w:b w:val="0"/>
                <w:sz w:val="18"/>
                <w:szCs w:val="18"/>
              </w:rPr>
            </w:pPr>
            <w:r w:rsidRPr="00382CF4">
              <w:rPr>
                <w:rFonts w:cstheme="minorHAnsi"/>
                <w:sz w:val="18"/>
                <w:szCs w:val="18"/>
              </w:rPr>
              <w:t>Lake Tarwong (LT): RRG</w:t>
            </w:r>
          </w:p>
        </w:tc>
        <w:tc>
          <w:tcPr>
            <w:tcW w:w="992" w:type="dxa"/>
            <w:vAlign w:val="center"/>
            <w:hideMark/>
          </w:tcPr>
          <w:p w14:paraId="6369C26F" w14:textId="77777777" w:rsidR="00393F92" w:rsidRPr="00382CF4" w:rsidRDefault="00393F92" w:rsidP="007D5F34">
            <w:pPr>
              <w:spacing w:after="20"/>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82CF4">
              <w:rPr>
                <w:rFonts w:cstheme="minorHAnsi"/>
                <w:sz w:val="18"/>
                <w:szCs w:val="18"/>
              </w:rPr>
              <w:t>dry</w:t>
            </w:r>
          </w:p>
        </w:tc>
        <w:tc>
          <w:tcPr>
            <w:tcW w:w="704" w:type="dxa"/>
            <w:vAlign w:val="center"/>
            <w:hideMark/>
          </w:tcPr>
          <w:p w14:paraId="6B5509CB" w14:textId="77777777" w:rsidR="00393F92" w:rsidRPr="00382CF4" w:rsidRDefault="00393F92" w:rsidP="007D5F34">
            <w:pPr>
              <w:spacing w:after="20"/>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82CF4">
              <w:rPr>
                <w:rFonts w:cstheme="minorHAnsi"/>
                <w:sz w:val="18"/>
                <w:szCs w:val="18"/>
              </w:rPr>
              <w:t>dry</w:t>
            </w:r>
          </w:p>
        </w:tc>
        <w:tc>
          <w:tcPr>
            <w:tcW w:w="992" w:type="dxa"/>
            <w:vAlign w:val="center"/>
            <w:hideMark/>
          </w:tcPr>
          <w:p w14:paraId="3865990C" w14:textId="77777777" w:rsidR="00393F92" w:rsidRPr="00382CF4" w:rsidRDefault="00393F92" w:rsidP="007D5F34">
            <w:pPr>
              <w:spacing w:after="20"/>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82CF4">
              <w:rPr>
                <w:rFonts w:cstheme="minorHAnsi"/>
                <w:sz w:val="18"/>
                <w:szCs w:val="18"/>
              </w:rPr>
              <w:t>dry</w:t>
            </w:r>
          </w:p>
        </w:tc>
        <w:tc>
          <w:tcPr>
            <w:tcW w:w="851" w:type="dxa"/>
            <w:vAlign w:val="center"/>
            <w:hideMark/>
          </w:tcPr>
          <w:p w14:paraId="2CAD3535" w14:textId="77777777" w:rsidR="00393F92" w:rsidRPr="00382CF4" w:rsidRDefault="00393F92" w:rsidP="007D5F34">
            <w:pPr>
              <w:spacing w:after="20"/>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82CF4">
              <w:rPr>
                <w:rFonts w:cstheme="minorHAnsi"/>
                <w:sz w:val="18"/>
                <w:szCs w:val="18"/>
              </w:rPr>
              <w:t>dry</w:t>
            </w:r>
          </w:p>
        </w:tc>
        <w:tc>
          <w:tcPr>
            <w:tcW w:w="3265" w:type="dxa"/>
            <w:vAlign w:val="center"/>
            <w:hideMark/>
          </w:tcPr>
          <w:p w14:paraId="0BDEEF8C" w14:textId="77777777" w:rsidR="00393F92" w:rsidRPr="00382CF4" w:rsidRDefault="00393F92" w:rsidP="007D5F34">
            <w:pPr>
              <w:spacing w:after="20"/>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c>
          <w:tcPr>
            <w:tcW w:w="3056" w:type="dxa"/>
            <w:vAlign w:val="center"/>
            <w:hideMark/>
          </w:tcPr>
          <w:p w14:paraId="029897AB" w14:textId="77777777" w:rsidR="00393F92" w:rsidRPr="00382CF4" w:rsidRDefault="00393F92" w:rsidP="007D5F34">
            <w:pPr>
              <w:spacing w:after="20"/>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c>
          <w:tcPr>
            <w:tcW w:w="967" w:type="dxa"/>
            <w:vAlign w:val="center"/>
          </w:tcPr>
          <w:p w14:paraId="32FF2B60" w14:textId="77777777" w:rsidR="00393F92" w:rsidRPr="00382CF4" w:rsidRDefault="00393F92" w:rsidP="003071A3">
            <w:pPr>
              <w:spacing w:after="20"/>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82CF4">
              <w:rPr>
                <w:rFonts w:cstheme="minorHAnsi"/>
                <w:sz w:val="18"/>
                <w:szCs w:val="18"/>
              </w:rPr>
              <w:t>A</w:t>
            </w:r>
          </w:p>
        </w:tc>
        <w:tc>
          <w:tcPr>
            <w:tcW w:w="986" w:type="dxa"/>
            <w:vAlign w:val="center"/>
          </w:tcPr>
          <w:p w14:paraId="022FDAD2" w14:textId="77777777" w:rsidR="00393F92" w:rsidRPr="00382CF4" w:rsidRDefault="00393F92" w:rsidP="003071A3">
            <w:pPr>
              <w:spacing w:after="20"/>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82CF4">
              <w:rPr>
                <w:rFonts w:cstheme="minorHAnsi"/>
                <w:sz w:val="18"/>
                <w:szCs w:val="18"/>
              </w:rPr>
              <w:t>A</w:t>
            </w:r>
          </w:p>
        </w:tc>
      </w:tr>
      <w:tr w:rsidR="00393F92" w:rsidRPr="00382CF4" w14:paraId="0775CF2D" w14:textId="77777777" w:rsidTr="009C0444">
        <w:trPr>
          <w:trHeight w:val="255"/>
        </w:trPr>
        <w:tc>
          <w:tcPr>
            <w:cnfStyle w:val="001000000000" w:firstRow="0" w:lastRow="0" w:firstColumn="1" w:lastColumn="0" w:oddVBand="0" w:evenVBand="0" w:oddHBand="0" w:evenHBand="0" w:firstRowFirstColumn="0" w:firstRowLastColumn="0" w:lastRowFirstColumn="0" w:lastRowLastColumn="0"/>
            <w:tcW w:w="14360" w:type="dxa"/>
            <w:gridSpan w:val="9"/>
            <w:vAlign w:val="center"/>
            <w:hideMark/>
          </w:tcPr>
          <w:p w14:paraId="3B4CAC2B" w14:textId="77777777" w:rsidR="00393F92" w:rsidRPr="00382CF4" w:rsidRDefault="00393F92" w:rsidP="003071A3">
            <w:pPr>
              <w:spacing w:after="20"/>
              <w:jc w:val="center"/>
              <w:rPr>
                <w:rFonts w:cstheme="minorHAnsi"/>
                <w:b w:val="0"/>
                <w:sz w:val="18"/>
                <w:szCs w:val="18"/>
              </w:rPr>
            </w:pPr>
            <w:r w:rsidRPr="00382CF4">
              <w:rPr>
                <w:rFonts w:cstheme="minorHAnsi"/>
                <w:sz w:val="18"/>
                <w:szCs w:val="18"/>
              </w:rPr>
              <w:t>ZONE 5</w:t>
            </w:r>
          </w:p>
        </w:tc>
      </w:tr>
      <w:tr w:rsidR="00393F92" w:rsidRPr="00382CF4" w14:paraId="56764B3A" w14:textId="77777777" w:rsidTr="00A7328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547" w:type="dxa"/>
            <w:vAlign w:val="center"/>
            <w:hideMark/>
          </w:tcPr>
          <w:p w14:paraId="4D99A4BF" w14:textId="77777777" w:rsidR="00393F92" w:rsidRPr="00382CF4" w:rsidRDefault="00393F92" w:rsidP="007D5F34">
            <w:pPr>
              <w:spacing w:after="20"/>
              <w:rPr>
                <w:rFonts w:cstheme="minorHAnsi"/>
                <w:b w:val="0"/>
                <w:sz w:val="18"/>
                <w:szCs w:val="18"/>
              </w:rPr>
            </w:pPr>
            <w:r w:rsidRPr="00382CF4">
              <w:rPr>
                <w:rFonts w:cstheme="minorHAnsi"/>
                <w:sz w:val="18"/>
                <w:szCs w:val="18"/>
              </w:rPr>
              <w:t>Booligal (BO)</w:t>
            </w:r>
          </w:p>
        </w:tc>
        <w:tc>
          <w:tcPr>
            <w:tcW w:w="992" w:type="dxa"/>
            <w:vAlign w:val="center"/>
            <w:hideMark/>
          </w:tcPr>
          <w:p w14:paraId="1A522475" w14:textId="77777777" w:rsidR="00393F92" w:rsidRPr="00382CF4" w:rsidRDefault="00393F92" w:rsidP="007D5F34">
            <w:pPr>
              <w:spacing w:after="20"/>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82CF4">
              <w:rPr>
                <w:rFonts w:cstheme="minorHAnsi"/>
                <w:sz w:val="18"/>
                <w:szCs w:val="18"/>
              </w:rPr>
              <w:t>dry</w:t>
            </w:r>
          </w:p>
        </w:tc>
        <w:tc>
          <w:tcPr>
            <w:tcW w:w="704" w:type="dxa"/>
            <w:vAlign w:val="center"/>
            <w:hideMark/>
          </w:tcPr>
          <w:p w14:paraId="5C4D53A6" w14:textId="7A12ED62" w:rsidR="00393F92" w:rsidRPr="00382CF4" w:rsidRDefault="00393F92" w:rsidP="007D5F34">
            <w:pPr>
              <w:spacing w:after="20"/>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c>
          <w:tcPr>
            <w:tcW w:w="992" w:type="dxa"/>
            <w:vAlign w:val="center"/>
            <w:hideMark/>
          </w:tcPr>
          <w:p w14:paraId="1D8EFB85" w14:textId="77777777" w:rsidR="00393F92" w:rsidRPr="00382CF4" w:rsidRDefault="00393F92" w:rsidP="007D5F34">
            <w:pPr>
              <w:spacing w:after="20"/>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82CF4">
              <w:rPr>
                <w:rFonts w:cstheme="minorHAnsi"/>
                <w:sz w:val="18"/>
                <w:szCs w:val="18"/>
              </w:rPr>
              <w:t>dry</w:t>
            </w:r>
          </w:p>
        </w:tc>
        <w:tc>
          <w:tcPr>
            <w:tcW w:w="851" w:type="dxa"/>
            <w:vAlign w:val="center"/>
            <w:hideMark/>
          </w:tcPr>
          <w:p w14:paraId="1153EC98" w14:textId="4329D145" w:rsidR="00393F92" w:rsidRPr="00382CF4" w:rsidRDefault="00393F92" w:rsidP="007D5F34">
            <w:pPr>
              <w:spacing w:after="20"/>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c>
          <w:tcPr>
            <w:tcW w:w="3265" w:type="dxa"/>
            <w:vAlign w:val="center"/>
            <w:hideMark/>
          </w:tcPr>
          <w:p w14:paraId="5BA83D70" w14:textId="77777777" w:rsidR="00393F92" w:rsidRPr="00382CF4" w:rsidRDefault="00393F92" w:rsidP="007D5F34">
            <w:pPr>
              <w:spacing w:after="20"/>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82CF4">
              <w:rPr>
                <w:rFonts w:cstheme="minorHAnsi"/>
                <w:sz w:val="18"/>
                <w:szCs w:val="18"/>
              </w:rPr>
              <w:t> </w:t>
            </w:r>
          </w:p>
        </w:tc>
        <w:tc>
          <w:tcPr>
            <w:tcW w:w="3056" w:type="dxa"/>
            <w:vAlign w:val="center"/>
            <w:hideMark/>
          </w:tcPr>
          <w:p w14:paraId="6049D0B2" w14:textId="77777777" w:rsidR="00393F92" w:rsidRPr="00382CF4" w:rsidRDefault="00393F92" w:rsidP="007D5F34">
            <w:pPr>
              <w:spacing w:after="20"/>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82CF4">
              <w:rPr>
                <w:rFonts w:cstheme="minorHAnsi"/>
                <w:sz w:val="18"/>
                <w:szCs w:val="18"/>
              </w:rPr>
              <w:t> </w:t>
            </w:r>
          </w:p>
        </w:tc>
        <w:tc>
          <w:tcPr>
            <w:tcW w:w="967" w:type="dxa"/>
            <w:vAlign w:val="center"/>
          </w:tcPr>
          <w:p w14:paraId="0AD822CB" w14:textId="77777777" w:rsidR="00393F92" w:rsidRPr="00382CF4" w:rsidRDefault="00393F92" w:rsidP="003071A3">
            <w:pPr>
              <w:spacing w:after="20"/>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82CF4">
              <w:rPr>
                <w:rFonts w:cstheme="minorHAnsi"/>
                <w:sz w:val="18"/>
                <w:szCs w:val="18"/>
              </w:rPr>
              <w:t>B</w:t>
            </w:r>
          </w:p>
        </w:tc>
        <w:tc>
          <w:tcPr>
            <w:tcW w:w="986" w:type="dxa"/>
            <w:vAlign w:val="center"/>
          </w:tcPr>
          <w:p w14:paraId="20BB8F54" w14:textId="77777777" w:rsidR="00393F92" w:rsidRPr="00382CF4" w:rsidRDefault="00393F92" w:rsidP="003071A3">
            <w:pPr>
              <w:spacing w:after="20"/>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82CF4">
              <w:rPr>
                <w:rFonts w:cstheme="minorHAnsi"/>
                <w:sz w:val="18"/>
                <w:szCs w:val="18"/>
              </w:rPr>
              <w:t>B</w:t>
            </w:r>
          </w:p>
        </w:tc>
      </w:tr>
    </w:tbl>
    <w:p w14:paraId="1330D560" w14:textId="77777777" w:rsidR="006B3839" w:rsidRPr="00924476" w:rsidRDefault="006B3839" w:rsidP="00B67F20">
      <w:pPr>
        <w:rPr>
          <w:lang w:val="en-GB"/>
        </w:rPr>
        <w:sectPr w:rsidR="006B3839" w:rsidRPr="00924476" w:rsidSect="00A26B8B">
          <w:pgSz w:w="16839" w:h="11907" w:orient="landscape"/>
          <w:pgMar w:top="1440" w:right="1440" w:bottom="1440" w:left="1440" w:header="709" w:footer="709" w:gutter="0"/>
          <w:cols w:space="720"/>
        </w:sectPr>
      </w:pPr>
    </w:p>
    <w:p w14:paraId="53768D87" w14:textId="77777777" w:rsidR="006B3839" w:rsidRDefault="006B3839" w:rsidP="00060536">
      <w:pPr>
        <w:pStyle w:val="Heading3"/>
      </w:pPr>
      <w:bookmarkStart w:id="552" w:name="_Toc491259427"/>
      <w:bookmarkStart w:id="553" w:name="_Toc499912019"/>
      <w:bookmarkStart w:id="554" w:name="_Toc4574821"/>
      <w:bookmarkStart w:id="555" w:name="_Toc31985531"/>
      <w:bookmarkStart w:id="556" w:name="_Toc56771668"/>
      <w:bookmarkStart w:id="557" w:name="_Toc57975199"/>
      <w:r w:rsidRPr="00924476">
        <w:t>Evaluation approach</w:t>
      </w:r>
      <w:bookmarkEnd w:id="552"/>
      <w:bookmarkEnd w:id="553"/>
      <w:bookmarkEnd w:id="554"/>
      <w:bookmarkEnd w:id="555"/>
      <w:bookmarkEnd w:id="556"/>
      <w:bookmarkEnd w:id="557"/>
    </w:p>
    <w:p w14:paraId="06206317" w14:textId="77777777" w:rsidR="006B3839" w:rsidRPr="00BE2F36" w:rsidRDefault="006B3839" w:rsidP="00B67F20">
      <w:pPr>
        <w:pStyle w:val="Heading4"/>
        <w:rPr>
          <w:lang w:val="en-AU"/>
        </w:rPr>
      </w:pPr>
      <w:r>
        <w:t>Action specific evaluation</w:t>
      </w:r>
    </w:p>
    <w:p w14:paraId="573AB676" w14:textId="0BC0F913" w:rsidR="00281D43" w:rsidRDefault="006B3839" w:rsidP="00B67F20">
      <w:r>
        <w:t>During 201</w:t>
      </w:r>
      <w:r w:rsidR="000751D8">
        <w:t>9</w:t>
      </w:r>
      <w:r>
        <w:t>-</w:t>
      </w:r>
      <w:r w:rsidR="000751D8">
        <w:t>20</w:t>
      </w:r>
      <w:r>
        <w:t>, Commonwealth environmental water</w:t>
      </w:r>
      <w:r w:rsidRPr="00924476">
        <w:t xml:space="preserve"> </w:t>
      </w:r>
      <w:r>
        <w:t xml:space="preserve">was used to maintain and enhance the condition of the central </w:t>
      </w:r>
      <w:r w:rsidR="003F4C90">
        <w:t>reed bed</w:t>
      </w:r>
      <w:r>
        <w:t>s of</w:t>
      </w:r>
      <w:r w:rsidRPr="00924476">
        <w:t xml:space="preserve"> the Great Cumbung Swamp</w:t>
      </w:r>
      <w:r w:rsidR="00832C66">
        <w:t xml:space="preserve"> in November 2019.</w:t>
      </w:r>
      <w:r w:rsidR="00EE0164">
        <w:t xml:space="preserve"> </w:t>
      </w:r>
      <w:r w:rsidR="00832C66">
        <w:t xml:space="preserve">This watering event </w:t>
      </w:r>
      <w:r w:rsidR="00001CEC">
        <w:t xml:space="preserve">inundated or partially inundated </w:t>
      </w:r>
      <w:r w:rsidR="00281D43">
        <w:t>our sites at Juanbung, Nooran Lake and the central reed</w:t>
      </w:r>
      <w:r w:rsidR="00DE5BD0">
        <w:t xml:space="preserve"> </w:t>
      </w:r>
      <w:r w:rsidR="00281D43">
        <w:t>bed</w:t>
      </w:r>
      <w:r w:rsidR="00DC7D0E">
        <w:t xml:space="preserve"> (RB-Wet)</w:t>
      </w:r>
      <w:r w:rsidR="003D3F3A">
        <w:t xml:space="preserve"> (</w:t>
      </w:r>
      <w:r w:rsidR="003D3F3A">
        <w:fldChar w:fldCharType="begin" w:fldLock="1"/>
      </w:r>
      <w:r w:rsidR="003D3F3A">
        <w:instrText xml:space="preserve"> REF _Ref52541717 \h </w:instrText>
      </w:r>
      <w:r w:rsidR="003D3F3A">
        <w:fldChar w:fldCharType="separate"/>
      </w:r>
      <w:r w:rsidR="00384D17">
        <w:t xml:space="preserve">Figure </w:t>
      </w:r>
      <w:r w:rsidR="00384D17">
        <w:rPr>
          <w:noProof/>
        </w:rPr>
        <w:t>9</w:t>
      </w:r>
      <w:r w:rsidR="00384D17">
        <w:noBreakHyphen/>
      </w:r>
      <w:r w:rsidR="00384D17">
        <w:rPr>
          <w:noProof/>
        </w:rPr>
        <w:t>1</w:t>
      </w:r>
      <w:r w:rsidR="003D3F3A">
        <w:fldChar w:fldCharType="end"/>
      </w:r>
      <w:r w:rsidR="003D3F3A">
        <w:t xml:space="preserve"> to </w:t>
      </w:r>
      <w:r w:rsidR="003D3F3A">
        <w:fldChar w:fldCharType="begin" w:fldLock="1"/>
      </w:r>
      <w:r w:rsidR="003D3F3A">
        <w:instrText xml:space="preserve"> REF _Ref52541724 \h </w:instrText>
      </w:r>
      <w:r w:rsidR="003D3F3A">
        <w:fldChar w:fldCharType="separate"/>
      </w:r>
      <w:r w:rsidR="00384D17" w:rsidRPr="00583D49">
        <w:t xml:space="preserve">Figure </w:t>
      </w:r>
      <w:r w:rsidR="00384D17">
        <w:rPr>
          <w:noProof/>
        </w:rPr>
        <w:t>9</w:t>
      </w:r>
      <w:r w:rsidR="00384D17">
        <w:noBreakHyphen/>
      </w:r>
      <w:r w:rsidR="00384D17">
        <w:rPr>
          <w:noProof/>
        </w:rPr>
        <w:t>3</w:t>
      </w:r>
      <w:r w:rsidR="003D3F3A">
        <w:fldChar w:fldCharType="end"/>
      </w:r>
      <w:r w:rsidR="003D3F3A">
        <w:t>)</w:t>
      </w:r>
      <w:r w:rsidR="00281D43">
        <w:t xml:space="preserve">. </w:t>
      </w:r>
      <w:r w:rsidR="00C6484F">
        <w:t>Juanbung</w:t>
      </w:r>
      <w:r w:rsidR="00631E35">
        <w:t xml:space="preserve"> </w:t>
      </w:r>
      <w:r w:rsidR="00C6484F">
        <w:t xml:space="preserve">was </w:t>
      </w:r>
      <w:r w:rsidR="00631E35">
        <w:t xml:space="preserve">also </w:t>
      </w:r>
      <w:r w:rsidR="00DD1E12">
        <w:t xml:space="preserve">inundated with </w:t>
      </w:r>
      <w:r w:rsidR="00631E35">
        <w:t xml:space="preserve">Commonwealth </w:t>
      </w:r>
      <w:r w:rsidR="00DD1E12">
        <w:t>environmental water in May 2020</w:t>
      </w:r>
      <w:r w:rsidR="001B0B22">
        <w:t xml:space="preserve">, and </w:t>
      </w:r>
      <w:r w:rsidR="00631E35">
        <w:t xml:space="preserve">the </w:t>
      </w:r>
      <w:r w:rsidR="001B0B22">
        <w:t xml:space="preserve">transects </w:t>
      </w:r>
      <w:r w:rsidR="00631E35">
        <w:t xml:space="preserve">at Juanbung </w:t>
      </w:r>
      <w:r w:rsidR="00DC7D0E">
        <w:t xml:space="preserve">were </w:t>
      </w:r>
      <w:r w:rsidR="00631E35">
        <w:t xml:space="preserve">still </w:t>
      </w:r>
      <w:r w:rsidR="00DC7D0E">
        <w:t xml:space="preserve">inundated </w:t>
      </w:r>
      <w:r w:rsidR="00FE315A">
        <w:t xml:space="preserve">from this event, </w:t>
      </w:r>
      <w:r w:rsidR="001B0B22">
        <w:t xml:space="preserve">in June during our </w:t>
      </w:r>
      <w:r w:rsidR="00582A60">
        <w:t>site visit</w:t>
      </w:r>
      <w:r w:rsidR="001B0B22">
        <w:t>.</w:t>
      </w:r>
    </w:p>
    <w:p w14:paraId="6E69D055" w14:textId="2D387A3A" w:rsidR="00823BB8" w:rsidRDefault="00631E35" w:rsidP="00B67F20">
      <w:r>
        <w:t>The</w:t>
      </w:r>
      <w:r w:rsidR="00823BB8">
        <w:t xml:space="preserve"> woodland tree community site at Noonamah</w:t>
      </w:r>
      <w:r w:rsidR="006F7207">
        <w:t xml:space="preserve"> was inundated by environmental water which reached </w:t>
      </w:r>
      <w:r w:rsidR="005F2408">
        <w:t xml:space="preserve">Lake </w:t>
      </w:r>
      <w:r w:rsidR="006F7207">
        <w:t>Noon</w:t>
      </w:r>
      <w:r w:rsidR="004354F2">
        <w:t>a</w:t>
      </w:r>
      <w:r w:rsidR="006F7207">
        <w:t xml:space="preserve">mah </w:t>
      </w:r>
      <w:r w:rsidR="003D0B39">
        <w:t>early November 2019.</w:t>
      </w:r>
      <w:r w:rsidR="00582A60">
        <w:t xml:space="preserve"> This water reached the surrounding black box and had partially inundated our plots</w:t>
      </w:r>
      <w:r w:rsidR="00DC7D0E">
        <w:t xml:space="preserve"> during Spring 19 monitoring</w:t>
      </w:r>
      <w:r w:rsidR="00582A60">
        <w:t xml:space="preserve">. </w:t>
      </w:r>
    </w:p>
    <w:p w14:paraId="5FA3DABE" w14:textId="1D5893A1" w:rsidR="00792216" w:rsidRDefault="006A0F2D" w:rsidP="00B67F20">
      <w:r>
        <w:rPr>
          <w:noProof/>
        </w:rPr>
        <w:drawing>
          <wp:inline distT="0" distB="0" distL="0" distR="0" wp14:anchorId="341B44C3" wp14:editId="5253EC0D">
            <wp:extent cx="5379520" cy="3593975"/>
            <wp:effectExtent l="0" t="0" r="0" b="6985"/>
            <wp:docPr id="1234433995" name="Picture 19" descr="P424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433995" name="Picture 19" descr="P4242#yIS1"/>
                    <pic:cNvPicPr/>
                  </pic:nvPicPr>
                  <pic:blipFill>
                    <a:blip r:embed="rId115" cstate="email">
                      <a:extLst>
                        <a:ext uri="{28A0092B-C50C-407E-A947-70E740481C1C}">
                          <a14:useLocalDpi xmlns:a14="http://schemas.microsoft.com/office/drawing/2010/main"/>
                        </a:ext>
                      </a:extLst>
                    </a:blip>
                    <a:stretch>
                      <a:fillRect/>
                    </a:stretch>
                  </pic:blipFill>
                  <pic:spPr>
                    <a:xfrm>
                      <a:off x="0" y="0"/>
                      <a:ext cx="5379520" cy="3593975"/>
                    </a:xfrm>
                    <a:prstGeom prst="rect">
                      <a:avLst/>
                    </a:prstGeom>
                  </pic:spPr>
                </pic:pic>
              </a:graphicData>
            </a:graphic>
          </wp:inline>
        </w:drawing>
      </w:r>
    </w:p>
    <w:p w14:paraId="6A243FAF" w14:textId="5A0718FA" w:rsidR="006A0F2D" w:rsidRDefault="006A0F2D" w:rsidP="00B67F20">
      <w:pPr>
        <w:pStyle w:val="Caption"/>
      </w:pPr>
      <w:bookmarkStart w:id="558" w:name="_Ref52541717"/>
      <w:bookmarkStart w:id="559" w:name="_Toc57975096"/>
      <w:r>
        <w:t xml:space="preserve">Figure </w:t>
      </w:r>
      <w:r w:rsidR="00237A98">
        <w:fldChar w:fldCharType="begin" w:fldLock="1"/>
      </w:r>
      <w:r w:rsidR="00237A98">
        <w:instrText xml:space="preserve"> STYLEREF 1 \s </w:instrText>
      </w:r>
      <w:r w:rsidR="00237A98">
        <w:fldChar w:fldCharType="separate"/>
      </w:r>
      <w:r w:rsidR="00384D17">
        <w:rPr>
          <w:noProof/>
        </w:rPr>
        <w:t>9</w:t>
      </w:r>
      <w:r w:rsidR="00237A98">
        <w:fldChar w:fldCharType="end"/>
      </w:r>
      <w:r w:rsidR="00237A98">
        <w:noBreakHyphen/>
      </w:r>
      <w:r w:rsidR="008A6F89">
        <w:fldChar w:fldCharType="begin"/>
      </w:r>
      <w:r w:rsidR="008A6F89">
        <w:instrText xml:space="preserve"> SEQ Figure \* ARABIC \s 1 </w:instrText>
      </w:r>
      <w:r w:rsidR="008A6F89">
        <w:fldChar w:fldCharType="separate"/>
      </w:r>
      <w:r w:rsidR="00A54C15">
        <w:rPr>
          <w:noProof/>
        </w:rPr>
        <w:t>1</w:t>
      </w:r>
      <w:r w:rsidR="008A6F89">
        <w:fldChar w:fldCharType="end"/>
      </w:r>
      <w:bookmarkEnd w:id="558"/>
      <w:r w:rsidR="008A6F89">
        <w:t>.</w:t>
      </w:r>
      <w:r w:rsidR="00C02AB2">
        <w:rPr>
          <w:noProof/>
        </w:rPr>
        <w:t xml:space="preserve"> </w:t>
      </w:r>
      <w:r w:rsidR="00C02AB2">
        <w:t>W</w:t>
      </w:r>
      <w:r>
        <w:t xml:space="preserve">ater reaches the </w:t>
      </w:r>
      <w:r w:rsidR="003F4C90">
        <w:t>reed bed</w:t>
      </w:r>
      <w:r w:rsidR="00C95C8B">
        <w:t xml:space="preserve"> of the Great Cumbung Swamp, </w:t>
      </w:r>
      <w:r w:rsidR="009A2BA1">
        <w:t>9-11-2019. Photo taken by Fiona Dyer.</w:t>
      </w:r>
      <w:bookmarkEnd w:id="559"/>
      <w:r w:rsidR="009A2BA1">
        <w:t xml:space="preserve"> </w:t>
      </w:r>
    </w:p>
    <w:p w14:paraId="03C5AA0B" w14:textId="568C7BFD" w:rsidR="00C97FD5" w:rsidRDefault="00C97FD5" w:rsidP="00B67F20"/>
    <w:p w14:paraId="667D6CFA" w14:textId="615FC259" w:rsidR="00A55AC4" w:rsidRDefault="00A55AC4" w:rsidP="00B67F20">
      <w:r>
        <w:rPr>
          <w:noProof/>
        </w:rPr>
        <w:drawing>
          <wp:inline distT="0" distB="0" distL="0" distR="0" wp14:anchorId="6E9259BC" wp14:editId="6C6AC4AE">
            <wp:extent cx="4863602" cy="3240000"/>
            <wp:effectExtent l="0" t="0" r="0" b="0"/>
            <wp:docPr id="534720973" name="Picture 8" descr="P424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720973" name="Picture 8" descr="P4245#yIS1"/>
                    <pic:cNvPicPr/>
                  </pic:nvPicPr>
                  <pic:blipFill>
                    <a:blip r:embed="rId116" cstate="email">
                      <a:extLst>
                        <a:ext uri="{28A0092B-C50C-407E-A947-70E740481C1C}">
                          <a14:useLocalDpi xmlns:a14="http://schemas.microsoft.com/office/drawing/2010/main"/>
                        </a:ext>
                      </a:extLst>
                    </a:blip>
                    <a:stretch>
                      <a:fillRect/>
                    </a:stretch>
                  </pic:blipFill>
                  <pic:spPr>
                    <a:xfrm>
                      <a:off x="0" y="0"/>
                      <a:ext cx="4863602" cy="3240000"/>
                    </a:xfrm>
                    <a:prstGeom prst="rect">
                      <a:avLst/>
                    </a:prstGeom>
                  </pic:spPr>
                </pic:pic>
              </a:graphicData>
            </a:graphic>
          </wp:inline>
        </w:drawing>
      </w:r>
    </w:p>
    <w:p w14:paraId="71F86609" w14:textId="57966CAA" w:rsidR="000751D8" w:rsidRDefault="00A55AC4" w:rsidP="00B67F20">
      <w:pPr>
        <w:pStyle w:val="Caption"/>
      </w:pPr>
      <w:bookmarkStart w:id="560" w:name="_Toc57975097"/>
      <w:r>
        <w:t xml:space="preserve">Figure </w:t>
      </w:r>
      <w:r w:rsidR="00237A98">
        <w:fldChar w:fldCharType="begin" w:fldLock="1"/>
      </w:r>
      <w:r w:rsidR="00237A98">
        <w:instrText xml:space="preserve"> STYLEREF 1 \s </w:instrText>
      </w:r>
      <w:r w:rsidR="00237A98">
        <w:fldChar w:fldCharType="separate"/>
      </w:r>
      <w:r w:rsidR="00384D17">
        <w:rPr>
          <w:noProof/>
        </w:rPr>
        <w:t>9</w:t>
      </w:r>
      <w:r w:rsidR="00237A98">
        <w:fldChar w:fldCharType="end"/>
      </w:r>
      <w:r w:rsidR="00237A98">
        <w:noBreakHyphen/>
      </w:r>
      <w:r w:rsidR="008A6F89">
        <w:fldChar w:fldCharType="begin"/>
      </w:r>
      <w:r w:rsidR="008A6F89">
        <w:instrText xml:space="preserve"> SEQ Figure \* ARABIC \s 1 </w:instrText>
      </w:r>
      <w:r w:rsidR="008A6F89">
        <w:fldChar w:fldCharType="separate"/>
      </w:r>
      <w:r w:rsidR="00A54C15">
        <w:rPr>
          <w:noProof/>
        </w:rPr>
        <w:t>2</w:t>
      </w:r>
      <w:r w:rsidR="008A6F89">
        <w:fldChar w:fldCharType="end"/>
      </w:r>
      <w:r w:rsidR="008A6F89">
        <w:t>.</w:t>
      </w:r>
      <w:r>
        <w:t xml:space="preserve"> </w:t>
      </w:r>
      <w:r w:rsidR="00194025">
        <w:t>Lake Noonamah following an environmental watering action in November 2019</w:t>
      </w:r>
      <w:r w:rsidR="00E02A2C">
        <w:t>. Photo taken by Fiona Dyer.</w:t>
      </w:r>
      <w:bookmarkEnd w:id="560"/>
    </w:p>
    <w:p w14:paraId="040E0FC9" w14:textId="77777777" w:rsidR="00D86C25" w:rsidRPr="00D86C25" w:rsidRDefault="00D86C25" w:rsidP="00D86C25"/>
    <w:p w14:paraId="68DAD78F" w14:textId="358910C6" w:rsidR="000829A5" w:rsidRDefault="000829A5" w:rsidP="00B67F20">
      <w:r>
        <w:rPr>
          <w:noProof/>
        </w:rPr>
        <w:drawing>
          <wp:inline distT="0" distB="0" distL="0" distR="0" wp14:anchorId="66554775" wp14:editId="19E8B462">
            <wp:extent cx="4742211" cy="3556660"/>
            <wp:effectExtent l="0" t="0" r="1270" b="5715"/>
            <wp:docPr id="1127154582" name="Picture 9" descr="P424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154582" name="Picture 9" descr="P4248#yIS1"/>
                    <pic:cNvPicPr/>
                  </pic:nvPicPr>
                  <pic:blipFill>
                    <a:blip r:embed="rId117" cstate="email">
                      <a:extLst>
                        <a:ext uri="{28A0092B-C50C-407E-A947-70E740481C1C}">
                          <a14:useLocalDpi xmlns:a14="http://schemas.microsoft.com/office/drawing/2010/main"/>
                        </a:ext>
                      </a:extLst>
                    </a:blip>
                    <a:stretch>
                      <a:fillRect/>
                    </a:stretch>
                  </pic:blipFill>
                  <pic:spPr>
                    <a:xfrm>
                      <a:off x="0" y="0"/>
                      <a:ext cx="4742211" cy="3556660"/>
                    </a:xfrm>
                    <a:prstGeom prst="rect">
                      <a:avLst/>
                    </a:prstGeom>
                  </pic:spPr>
                </pic:pic>
              </a:graphicData>
            </a:graphic>
          </wp:inline>
        </w:drawing>
      </w:r>
    </w:p>
    <w:p w14:paraId="10E318EC" w14:textId="139ABB3D" w:rsidR="006B3839" w:rsidRPr="00583D49" w:rsidRDefault="006B3839" w:rsidP="00B67F20">
      <w:pPr>
        <w:pStyle w:val="Caption"/>
      </w:pPr>
      <w:bookmarkStart w:id="561" w:name="_Ref52541724"/>
      <w:bookmarkStart w:id="562" w:name="_Toc31985641"/>
      <w:bookmarkStart w:id="563" w:name="_Toc57975098"/>
      <w:r w:rsidRPr="00583D49">
        <w:t xml:space="preserve">Figure </w:t>
      </w:r>
      <w:r w:rsidR="00237A98">
        <w:fldChar w:fldCharType="begin" w:fldLock="1"/>
      </w:r>
      <w:r w:rsidR="00237A98">
        <w:instrText xml:space="preserve"> STYLEREF 1 \s </w:instrText>
      </w:r>
      <w:r w:rsidR="00237A98">
        <w:fldChar w:fldCharType="separate"/>
      </w:r>
      <w:r w:rsidR="00384D17">
        <w:rPr>
          <w:noProof/>
        </w:rPr>
        <w:t>9</w:t>
      </w:r>
      <w:r w:rsidR="00237A98">
        <w:fldChar w:fldCharType="end"/>
      </w:r>
      <w:r w:rsidR="00237A98">
        <w:noBreakHyphen/>
      </w:r>
      <w:r w:rsidR="008A6F89">
        <w:fldChar w:fldCharType="begin"/>
      </w:r>
      <w:r w:rsidR="008A6F89">
        <w:instrText xml:space="preserve"> SEQ Figure \* ARABIC \s 1 </w:instrText>
      </w:r>
      <w:r w:rsidR="008A6F89">
        <w:fldChar w:fldCharType="separate"/>
      </w:r>
      <w:r w:rsidR="00A54C15">
        <w:rPr>
          <w:noProof/>
        </w:rPr>
        <w:t>3</w:t>
      </w:r>
      <w:r w:rsidR="008A6F89">
        <w:fldChar w:fldCharType="end"/>
      </w:r>
      <w:bookmarkEnd w:id="561"/>
      <w:r w:rsidR="008A6F89">
        <w:t>.</w:t>
      </w:r>
      <w:r w:rsidRPr="00583D49">
        <w:t xml:space="preserve"> Photo of the intermittent river red gum floodplain swamp south of the Great Cumbung Swamp taken </w:t>
      </w:r>
      <w:r w:rsidR="00C95081">
        <w:t>17</w:t>
      </w:r>
      <w:r w:rsidR="00D86C25">
        <w:t> </w:t>
      </w:r>
      <w:r w:rsidRPr="00583D49">
        <w:t>Ju</w:t>
      </w:r>
      <w:r w:rsidR="00C95081">
        <w:t>ne</w:t>
      </w:r>
      <w:r w:rsidRPr="00583D49">
        <w:t xml:space="preserve"> 20</w:t>
      </w:r>
      <w:r w:rsidR="00C95081">
        <w:t>20</w:t>
      </w:r>
      <w:r w:rsidRPr="00583D49">
        <w:t xml:space="preserve"> following an environmental watering action in </w:t>
      </w:r>
      <w:r w:rsidR="00C95081">
        <w:t>May</w:t>
      </w:r>
      <w:r w:rsidRPr="00583D49">
        <w:t xml:space="preserve"> 20</w:t>
      </w:r>
      <w:r w:rsidR="00C95081">
        <w:t>20</w:t>
      </w:r>
      <w:r w:rsidRPr="00583D49">
        <w:t xml:space="preserve">. Photo </w:t>
      </w:r>
      <w:r w:rsidR="003B2F66">
        <w:t xml:space="preserve">taken </w:t>
      </w:r>
      <w:r w:rsidRPr="00583D49">
        <w:t xml:space="preserve">by </w:t>
      </w:r>
      <w:r w:rsidR="00C95081">
        <w:t>Matt</w:t>
      </w:r>
      <w:r w:rsidR="00F16518">
        <w:t>hew</w:t>
      </w:r>
      <w:r w:rsidR="00C95081">
        <w:t xml:space="preserve"> </w:t>
      </w:r>
      <w:r w:rsidR="006C2316">
        <w:t>Young</w:t>
      </w:r>
      <w:r w:rsidRPr="00583D49">
        <w:t>.</w:t>
      </w:r>
      <w:bookmarkEnd w:id="562"/>
      <w:bookmarkEnd w:id="563"/>
    </w:p>
    <w:p w14:paraId="733FC862" w14:textId="77777777" w:rsidR="006B3839" w:rsidRPr="00BE2F36" w:rsidRDefault="006B3839" w:rsidP="00B67F20">
      <w:pPr>
        <w:pStyle w:val="Heading4"/>
        <w:rPr>
          <w:lang w:val="en-AU"/>
        </w:rPr>
      </w:pPr>
      <w:r>
        <w:t>Selected Area evaluation</w:t>
      </w:r>
    </w:p>
    <w:p w14:paraId="70F74FB5" w14:textId="2BA4C117" w:rsidR="006B3839" w:rsidRDefault="006B3839" w:rsidP="00B67F20">
      <w:r>
        <w:t>To address the Selected Area evaluation questions, the 201</w:t>
      </w:r>
      <w:r w:rsidR="00DC7D0E">
        <w:t>9</w:t>
      </w:r>
      <w:r>
        <w:t>-</w:t>
      </w:r>
      <w:r w:rsidR="00DC7D0E">
        <w:t>20</w:t>
      </w:r>
      <w:r>
        <w:t xml:space="preserve"> vegetation data </w:t>
      </w:r>
      <w:r w:rsidR="00DC7D0E">
        <w:t>were</w:t>
      </w:r>
      <w:r>
        <w:t xml:space="preserve"> combined with the data collected over the previous </w:t>
      </w:r>
      <w:r w:rsidR="00DC7D0E">
        <w:t>five</w:t>
      </w:r>
      <w:r>
        <w:t xml:space="preserve"> years and considered in the context of annual weather patterns and watering history. To enable this, t</w:t>
      </w:r>
      <w:r w:rsidRPr="00924476">
        <w:t xml:space="preserve">he </w:t>
      </w:r>
      <w:r w:rsidR="00DC7D0E">
        <w:t>six</w:t>
      </w:r>
      <w:r w:rsidRPr="00924476">
        <w:t xml:space="preserve"> years of monitoring were characterised in terms of the</w:t>
      </w:r>
      <w:r>
        <w:t xml:space="preserve"> </w:t>
      </w:r>
      <w:r w:rsidRPr="00924476">
        <w:t>context</w:t>
      </w:r>
      <w:r>
        <w:t xml:space="preserve"> provided by the annual weather patterns</w:t>
      </w:r>
      <w:r w:rsidRPr="00924476">
        <w:t>. At each site, transects and plots were assigned a watering history based on the watering that has occurred since 2012-13 (</w:t>
      </w:r>
      <w:r w:rsidRPr="00924476">
        <w:fldChar w:fldCharType="begin" w:fldLock="1"/>
      </w:r>
      <w:r w:rsidRPr="00924476">
        <w:instrText xml:space="preserve"> REF _Ref465070871 \h </w:instrText>
      </w:r>
      <w:r>
        <w:instrText xml:space="preserve"> \* MERGEFORMAT </w:instrText>
      </w:r>
      <w:r w:rsidRPr="00924476">
        <w:fldChar w:fldCharType="separate"/>
      </w:r>
      <w:r w:rsidR="00384D17" w:rsidRPr="0094556C">
        <w:t xml:space="preserve">Table </w:t>
      </w:r>
      <w:r w:rsidR="00384D17">
        <w:t>9</w:t>
      </w:r>
      <w:r w:rsidR="00384D17">
        <w:noBreakHyphen/>
        <w:t>4</w:t>
      </w:r>
      <w:r w:rsidRPr="00924476">
        <w:fldChar w:fldCharType="end"/>
      </w:r>
      <w:r>
        <w:t xml:space="preserve"> and </w:t>
      </w:r>
      <w:r w:rsidR="00DF618E">
        <w:fldChar w:fldCharType="begin" w:fldLock="1"/>
      </w:r>
      <w:r w:rsidR="00DF618E">
        <w:instrText xml:space="preserve"> REF _Ref52541607 \h </w:instrText>
      </w:r>
      <w:r w:rsidR="00DF618E">
        <w:fldChar w:fldCharType="separate"/>
      </w:r>
      <w:r w:rsidR="00384D17">
        <w:t xml:space="preserve">Figure </w:t>
      </w:r>
      <w:r w:rsidR="00384D17">
        <w:rPr>
          <w:noProof/>
        </w:rPr>
        <w:t>9</w:t>
      </w:r>
      <w:r w:rsidR="00384D17">
        <w:noBreakHyphen/>
      </w:r>
      <w:r w:rsidR="00384D17">
        <w:rPr>
          <w:noProof/>
        </w:rPr>
        <w:t>4</w:t>
      </w:r>
      <w:r w:rsidR="00DF618E">
        <w:fldChar w:fldCharType="end"/>
      </w:r>
      <w:r w:rsidRPr="00924476">
        <w:t>)</w:t>
      </w:r>
      <w:r>
        <w:t>. T</w:t>
      </w:r>
      <w:r w:rsidRPr="00924476">
        <w:t>hese categories were used to structure the data analysis</w:t>
      </w:r>
      <w:r>
        <w:t xml:space="preserve"> and interpret the response of the vegetation observed</w:t>
      </w:r>
      <w:r w:rsidRPr="00924476">
        <w:t>.</w:t>
      </w:r>
      <w:r w:rsidR="004A2A96">
        <w:t xml:space="preserve"> Sites were compared based on the occurrence of environmental water during the 2019-20 watering year</w:t>
      </w:r>
      <w:r w:rsidR="00721206">
        <w:t>.</w:t>
      </w:r>
    </w:p>
    <w:p w14:paraId="5AB9D98C" w14:textId="10CCCDE5" w:rsidR="006B3839" w:rsidRPr="0094556C" w:rsidRDefault="006B3839" w:rsidP="00B67F20">
      <w:pPr>
        <w:pStyle w:val="Caption"/>
      </w:pPr>
      <w:bookmarkStart w:id="564" w:name="_Ref465070871"/>
      <w:bookmarkStart w:id="565" w:name="_Toc491259452"/>
      <w:bookmarkStart w:id="566" w:name="_Ref493589721"/>
      <w:bookmarkStart w:id="567" w:name="_Ref493589749"/>
      <w:bookmarkStart w:id="568" w:name="_Ref493589977"/>
      <w:bookmarkStart w:id="569" w:name="_Ref493590374"/>
      <w:bookmarkStart w:id="570" w:name="_Ref493590498"/>
      <w:bookmarkStart w:id="571" w:name="_Ref493590607"/>
      <w:bookmarkStart w:id="572" w:name="_Ref493590950"/>
      <w:bookmarkStart w:id="573" w:name="_Toc498514502"/>
      <w:bookmarkStart w:id="574" w:name="_Toc4574928"/>
      <w:bookmarkStart w:id="575" w:name="_Toc31985695"/>
      <w:bookmarkStart w:id="576" w:name="_Ref54792553"/>
      <w:bookmarkStart w:id="577" w:name="_Toc57975250"/>
      <w:r w:rsidRPr="0094556C">
        <w:t xml:space="preserve">Table </w:t>
      </w:r>
      <w:r w:rsidR="00996419">
        <w:fldChar w:fldCharType="begin" w:fldLock="1"/>
      </w:r>
      <w:r w:rsidR="00996419">
        <w:instrText xml:space="preserve"> STYLEREF 1 \s </w:instrText>
      </w:r>
      <w:r w:rsidR="00996419">
        <w:fldChar w:fldCharType="separate"/>
      </w:r>
      <w:r w:rsidR="00384D17">
        <w:rPr>
          <w:noProof/>
        </w:rPr>
        <w:t>9</w:t>
      </w:r>
      <w:r w:rsidR="00996419">
        <w:fldChar w:fldCharType="end"/>
      </w:r>
      <w:r w:rsidR="00996419">
        <w:noBreakHyphen/>
      </w:r>
      <w:r w:rsidR="00996419">
        <w:fldChar w:fldCharType="begin"/>
      </w:r>
      <w:r w:rsidR="00996419">
        <w:instrText xml:space="preserve"> SEQ Table \* ARABIC \s 1 </w:instrText>
      </w:r>
      <w:r w:rsidR="00996419">
        <w:fldChar w:fldCharType="separate"/>
      </w:r>
      <w:r w:rsidR="00A54C15">
        <w:rPr>
          <w:noProof/>
        </w:rPr>
        <w:t>4</w:t>
      </w:r>
      <w:r w:rsidR="00996419">
        <w:fldChar w:fldCharType="end"/>
      </w:r>
      <w:bookmarkEnd w:id="564"/>
      <w:r w:rsidRPr="0094556C">
        <w:t>. Watering history used to structure analysis of vegetation data</w:t>
      </w:r>
      <w:bookmarkEnd w:id="565"/>
      <w:bookmarkEnd w:id="566"/>
      <w:bookmarkEnd w:id="567"/>
      <w:bookmarkEnd w:id="568"/>
      <w:bookmarkEnd w:id="569"/>
      <w:bookmarkEnd w:id="570"/>
      <w:bookmarkEnd w:id="571"/>
      <w:bookmarkEnd w:id="572"/>
      <w:bookmarkEnd w:id="573"/>
      <w:r>
        <w:t>.</w:t>
      </w:r>
      <w:bookmarkEnd w:id="574"/>
      <w:bookmarkEnd w:id="575"/>
      <w:bookmarkEnd w:id="576"/>
      <w:bookmarkEnd w:id="577"/>
      <w:r>
        <w:t xml:space="preserve"> </w:t>
      </w:r>
    </w:p>
    <w:tbl>
      <w:tblPr>
        <w:tblStyle w:val="GridTable5Dark-Accent11"/>
        <w:tblW w:w="0" w:type="auto"/>
        <w:tblLook w:val="04A0" w:firstRow="1" w:lastRow="0" w:firstColumn="1" w:lastColumn="0" w:noHBand="0" w:noVBand="1"/>
      </w:tblPr>
      <w:tblGrid>
        <w:gridCol w:w="1550"/>
        <w:gridCol w:w="7371"/>
      </w:tblGrid>
      <w:tr w:rsidR="006B3839" w:rsidRPr="00A0450E" w14:paraId="350EBE1F" w14:textId="77777777" w:rsidTr="00F1651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0" w:type="dxa"/>
            <w:hideMark/>
          </w:tcPr>
          <w:p w14:paraId="1783240B" w14:textId="1D0A6934" w:rsidR="000B553F" w:rsidRPr="00290BE8" w:rsidRDefault="006B3839" w:rsidP="000B553F">
            <w:pPr>
              <w:spacing w:before="40" w:after="40"/>
              <w:jc w:val="center"/>
              <w:rPr>
                <w:sz w:val="20"/>
                <w:szCs w:val="20"/>
              </w:rPr>
            </w:pPr>
            <w:r w:rsidRPr="00290BE8">
              <w:rPr>
                <w:sz w:val="20"/>
                <w:szCs w:val="20"/>
              </w:rPr>
              <w:t>WATERING</w:t>
            </w:r>
          </w:p>
          <w:p w14:paraId="26DBC75F" w14:textId="1F9AFA5A" w:rsidR="006B3839" w:rsidRPr="00290BE8" w:rsidRDefault="006B3839" w:rsidP="000B553F">
            <w:pPr>
              <w:spacing w:before="40" w:after="40"/>
              <w:jc w:val="center"/>
              <w:rPr>
                <w:sz w:val="20"/>
                <w:szCs w:val="20"/>
              </w:rPr>
            </w:pPr>
            <w:r w:rsidRPr="00290BE8">
              <w:rPr>
                <w:sz w:val="20"/>
                <w:szCs w:val="20"/>
              </w:rPr>
              <w:t>HISTORY</w:t>
            </w:r>
          </w:p>
        </w:tc>
        <w:tc>
          <w:tcPr>
            <w:tcW w:w="7371" w:type="dxa"/>
            <w:hideMark/>
          </w:tcPr>
          <w:p w14:paraId="587C567C" w14:textId="77777777" w:rsidR="006B3839" w:rsidRPr="00290BE8" w:rsidRDefault="006B3839" w:rsidP="000B553F">
            <w:pPr>
              <w:spacing w:before="40" w:after="40"/>
              <w:jc w:val="center"/>
              <w:cnfStyle w:val="100000000000" w:firstRow="1" w:lastRow="0" w:firstColumn="0" w:lastColumn="0" w:oddVBand="0" w:evenVBand="0" w:oddHBand="0" w:evenHBand="0" w:firstRowFirstColumn="0" w:firstRowLastColumn="0" w:lastRowFirstColumn="0" w:lastRowLastColumn="0"/>
              <w:rPr>
                <w:sz w:val="20"/>
                <w:szCs w:val="20"/>
              </w:rPr>
            </w:pPr>
            <w:r w:rsidRPr="00290BE8">
              <w:rPr>
                <w:sz w:val="20"/>
                <w:szCs w:val="20"/>
              </w:rPr>
              <w:t>DESCRIPTION</w:t>
            </w:r>
          </w:p>
        </w:tc>
      </w:tr>
      <w:tr w:rsidR="006B3839" w:rsidRPr="00A0450E" w14:paraId="703102AB" w14:textId="77777777" w:rsidTr="00F165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0" w:type="dxa"/>
          </w:tcPr>
          <w:p w14:paraId="11A07465" w14:textId="77777777" w:rsidR="006B3839" w:rsidRPr="00290BE8" w:rsidRDefault="006B3839" w:rsidP="00A0450E">
            <w:pPr>
              <w:spacing w:before="40" w:after="40"/>
              <w:rPr>
                <w:sz w:val="20"/>
                <w:szCs w:val="20"/>
              </w:rPr>
            </w:pPr>
            <w:r w:rsidRPr="00290BE8">
              <w:rPr>
                <w:sz w:val="20"/>
                <w:szCs w:val="20"/>
              </w:rPr>
              <w:t>A</w:t>
            </w:r>
          </w:p>
        </w:tc>
        <w:tc>
          <w:tcPr>
            <w:tcW w:w="7371" w:type="dxa"/>
          </w:tcPr>
          <w:p w14:paraId="539E04F5" w14:textId="77777777" w:rsidR="006B3839" w:rsidRPr="00A0450E" w:rsidRDefault="006B3839" w:rsidP="004660AE">
            <w:pPr>
              <w:pStyle w:val="ListParagraph"/>
              <w:numPr>
                <w:ilvl w:val="0"/>
                <w:numId w:val="42"/>
              </w:numPr>
              <w:spacing w:before="40" w:after="40"/>
              <w:ind w:left="459" w:hanging="426"/>
              <w:cnfStyle w:val="000000100000" w:firstRow="0" w:lastRow="0" w:firstColumn="0" w:lastColumn="0" w:oddVBand="0" w:evenVBand="0" w:oddHBand="1" w:evenHBand="0" w:firstRowFirstColumn="0" w:firstRowLastColumn="0" w:lastRowFirstColumn="0" w:lastRowLastColumn="0"/>
              <w:rPr>
                <w:sz w:val="20"/>
                <w:szCs w:val="20"/>
              </w:rPr>
            </w:pPr>
            <w:r w:rsidRPr="00A0450E">
              <w:rPr>
                <w:sz w:val="20"/>
                <w:szCs w:val="20"/>
              </w:rPr>
              <w:t>Received water only with the large floods of 2012-13 and 2016-17</w:t>
            </w:r>
          </w:p>
        </w:tc>
      </w:tr>
      <w:tr w:rsidR="006B3839" w:rsidRPr="00A0450E" w14:paraId="665A2F3B" w14:textId="77777777" w:rsidTr="00F16518">
        <w:tc>
          <w:tcPr>
            <w:cnfStyle w:val="001000000000" w:firstRow="0" w:lastRow="0" w:firstColumn="1" w:lastColumn="0" w:oddVBand="0" w:evenVBand="0" w:oddHBand="0" w:evenHBand="0" w:firstRowFirstColumn="0" w:firstRowLastColumn="0" w:lastRowFirstColumn="0" w:lastRowLastColumn="0"/>
            <w:tcW w:w="1550" w:type="dxa"/>
          </w:tcPr>
          <w:p w14:paraId="234047E5" w14:textId="77777777" w:rsidR="006B3839" w:rsidRPr="00290BE8" w:rsidRDefault="006B3839" w:rsidP="00A0450E">
            <w:pPr>
              <w:spacing w:before="40" w:after="40"/>
              <w:rPr>
                <w:sz w:val="20"/>
                <w:szCs w:val="20"/>
              </w:rPr>
            </w:pPr>
            <w:r w:rsidRPr="00290BE8">
              <w:rPr>
                <w:sz w:val="20"/>
                <w:szCs w:val="20"/>
              </w:rPr>
              <w:t>B</w:t>
            </w:r>
          </w:p>
        </w:tc>
        <w:tc>
          <w:tcPr>
            <w:tcW w:w="7371" w:type="dxa"/>
          </w:tcPr>
          <w:p w14:paraId="7412D3B6" w14:textId="77777777" w:rsidR="006B3839" w:rsidRPr="00A0450E" w:rsidRDefault="006B3839" w:rsidP="004660AE">
            <w:pPr>
              <w:pStyle w:val="ListParagraph"/>
              <w:numPr>
                <w:ilvl w:val="0"/>
                <w:numId w:val="42"/>
              </w:numPr>
              <w:spacing w:before="40" w:after="40"/>
              <w:ind w:left="459" w:hanging="426"/>
              <w:cnfStyle w:val="000000000000" w:firstRow="0" w:lastRow="0" w:firstColumn="0" w:lastColumn="0" w:oddVBand="0" w:evenVBand="0" w:oddHBand="0" w:evenHBand="0" w:firstRowFirstColumn="0" w:firstRowLastColumn="0" w:lastRowFirstColumn="0" w:lastRowLastColumn="0"/>
              <w:rPr>
                <w:sz w:val="20"/>
                <w:szCs w:val="20"/>
              </w:rPr>
            </w:pPr>
            <w:r w:rsidRPr="00A0450E">
              <w:rPr>
                <w:sz w:val="20"/>
                <w:szCs w:val="20"/>
              </w:rPr>
              <w:t>Received water in 2012-13, 2015-16 and 2016-17</w:t>
            </w:r>
          </w:p>
          <w:p w14:paraId="1150DDD0" w14:textId="77777777" w:rsidR="006B3839" w:rsidRPr="00A0450E" w:rsidRDefault="006B3839" w:rsidP="004660AE">
            <w:pPr>
              <w:pStyle w:val="ListParagraph"/>
              <w:numPr>
                <w:ilvl w:val="0"/>
                <w:numId w:val="42"/>
              </w:numPr>
              <w:spacing w:before="40" w:after="40"/>
              <w:ind w:left="459" w:hanging="426"/>
              <w:cnfStyle w:val="000000000000" w:firstRow="0" w:lastRow="0" w:firstColumn="0" w:lastColumn="0" w:oddVBand="0" w:evenVBand="0" w:oddHBand="0" w:evenHBand="0" w:firstRowFirstColumn="0" w:firstRowLastColumn="0" w:lastRowFirstColumn="0" w:lastRowLastColumn="0"/>
              <w:rPr>
                <w:sz w:val="20"/>
                <w:szCs w:val="20"/>
              </w:rPr>
            </w:pPr>
            <w:r w:rsidRPr="00A0450E">
              <w:rPr>
                <w:sz w:val="20"/>
                <w:szCs w:val="20"/>
              </w:rPr>
              <w:t>2015-16 water was either translucent releases or environmental water or a combination</w:t>
            </w:r>
          </w:p>
        </w:tc>
      </w:tr>
      <w:tr w:rsidR="006B3839" w:rsidRPr="00A0450E" w14:paraId="689BC849" w14:textId="77777777" w:rsidTr="00F165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0" w:type="dxa"/>
          </w:tcPr>
          <w:p w14:paraId="2CD2CCE4" w14:textId="77777777" w:rsidR="006B3839" w:rsidRPr="00290BE8" w:rsidRDefault="006B3839" w:rsidP="00A0450E">
            <w:pPr>
              <w:spacing w:before="40" w:after="40"/>
              <w:rPr>
                <w:sz w:val="20"/>
                <w:szCs w:val="20"/>
              </w:rPr>
            </w:pPr>
            <w:r w:rsidRPr="00290BE8">
              <w:rPr>
                <w:sz w:val="20"/>
                <w:szCs w:val="20"/>
              </w:rPr>
              <w:t>C</w:t>
            </w:r>
          </w:p>
        </w:tc>
        <w:tc>
          <w:tcPr>
            <w:tcW w:w="7371" w:type="dxa"/>
          </w:tcPr>
          <w:p w14:paraId="2E0B143B" w14:textId="1C044831" w:rsidR="006B3839" w:rsidRPr="00A0450E" w:rsidRDefault="006B3839" w:rsidP="004660AE">
            <w:pPr>
              <w:pStyle w:val="ListParagraph"/>
              <w:numPr>
                <w:ilvl w:val="0"/>
                <w:numId w:val="42"/>
              </w:numPr>
              <w:spacing w:before="40" w:after="40"/>
              <w:ind w:left="459" w:hanging="426"/>
              <w:cnfStyle w:val="000000100000" w:firstRow="0" w:lastRow="0" w:firstColumn="0" w:lastColumn="0" w:oddVBand="0" w:evenVBand="0" w:oddHBand="1" w:evenHBand="0" w:firstRowFirstColumn="0" w:firstRowLastColumn="0" w:lastRowFirstColumn="0" w:lastRowLastColumn="0"/>
              <w:rPr>
                <w:sz w:val="20"/>
                <w:szCs w:val="20"/>
              </w:rPr>
            </w:pPr>
            <w:r w:rsidRPr="00A0450E">
              <w:rPr>
                <w:sz w:val="20"/>
                <w:szCs w:val="20"/>
              </w:rPr>
              <w:t>Received water in 2012-13, 2015-16, 2016-17, 2017-18, 2018-19</w:t>
            </w:r>
            <w:r w:rsidR="003C2F72" w:rsidRPr="00A0450E">
              <w:rPr>
                <w:sz w:val="20"/>
                <w:szCs w:val="20"/>
              </w:rPr>
              <w:t>, 2019-20</w:t>
            </w:r>
          </w:p>
          <w:p w14:paraId="7A13E742" w14:textId="77777777" w:rsidR="006B3839" w:rsidRPr="00A0450E" w:rsidRDefault="006B3839" w:rsidP="004660AE">
            <w:pPr>
              <w:pStyle w:val="ListParagraph"/>
              <w:numPr>
                <w:ilvl w:val="0"/>
                <w:numId w:val="42"/>
              </w:numPr>
              <w:spacing w:before="40" w:after="40"/>
              <w:ind w:left="459" w:hanging="426"/>
              <w:cnfStyle w:val="000000100000" w:firstRow="0" w:lastRow="0" w:firstColumn="0" w:lastColumn="0" w:oddVBand="0" w:evenVBand="0" w:oddHBand="1" w:evenHBand="0" w:firstRowFirstColumn="0" w:firstRowLastColumn="0" w:lastRowFirstColumn="0" w:lastRowLastColumn="0"/>
              <w:rPr>
                <w:sz w:val="20"/>
                <w:szCs w:val="20"/>
              </w:rPr>
            </w:pPr>
            <w:r w:rsidRPr="00A0450E">
              <w:rPr>
                <w:sz w:val="20"/>
                <w:szCs w:val="20"/>
              </w:rPr>
              <w:t>2015-16 water was either translucent releases or environmental water or a combination, 2017-18 water was Commonwealth environmental water.</w:t>
            </w:r>
          </w:p>
        </w:tc>
      </w:tr>
    </w:tbl>
    <w:p w14:paraId="3B5F755B" w14:textId="77777777" w:rsidR="006B3839" w:rsidRDefault="006B3839" w:rsidP="00B67F20"/>
    <w:p w14:paraId="79A19DA2" w14:textId="3D597CDC" w:rsidR="0084743A" w:rsidRDefault="007E2E7D" w:rsidP="00290BE8">
      <w:r>
        <w:rPr>
          <w:noProof/>
        </w:rPr>
        <w:drawing>
          <wp:inline distT="0" distB="0" distL="0" distR="0" wp14:anchorId="2D17D093" wp14:editId="55552DD4">
            <wp:extent cx="5362575" cy="2950028"/>
            <wp:effectExtent l="19050" t="19050" r="9525" b="22225"/>
            <wp:docPr id="8" name="Picture 8" descr="P426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P4269#yIS1"/>
                    <pic:cNvPicPr/>
                  </pic:nvPicPr>
                  <pic:blipFill>
                    <a:blip r:embed="rId118" cstate="email">
                      <a:extLst>
                        <a:ext uri="{28A0092B-C50C-407E-A947-70E740481C1C}">
                          <a14:useLocalDpi xmlns:a14="http://schemas.microsoft.com/office/drawing/2010/main"/>
                        </a:ext>
                      </a:extLst>
                    </a:blip>
                    <a:stretch>
                      <a:fillRect/>
                    </a:stretch>
                  </pic:blipFill>
                  <pic:spPr>
                    <a:xfrm>
                      <a:off x="0" y="0"/>
                      <a:ext cx="5376831" cy="2957870"/>
                    </a:xfrm>
                    <a:prstGeom prst="rect">
                      <a:avLst/>
                    </a:prstGeom>
                    <a:ln>
                      <a:solidFill>
                        <a:schemeClr val="bg1">
                          <a:lumMod val="50000"/>
                        </a:schemeClr>
                      </a:solidFill>
                    </a:ln>
                  </pic:spPr>
                </pic:pic>
              </a:graphicData>
            </a:graphic>
          </wp:inline>
        </w:drawing>
      </w:r>
    </w:p>
    <w:p w14:paraId="44D7CEBC" w14:textId="3F5F48D9" w:rsidR="006B3839" w:rsidRDefault="006B3839" w:rsidP="00F16518">
      <w:pPr>
        <w:pStyle w:val="Caption"/>
        <w:spacing w:after="40"/>
      </w:pPr>
      <w:bookmarkStart w:id="578" w:name="_Ref52541607"/>
      <w:bookmarkStart w:id="579" w:name="_Toc31985642"/>
      <w:bookmarkStart w:id="580" w:name="_Toc57975099"/>
      <w:r>
        <w:t xml:space="preserve">Figure </w:t>
      </w:r>
      <w:r w:rsidR="00237A98">
        <w:fldChar w:fldCharType="begin" w:fldLock="1"/>
      </w:r>
      <w:r w:rsidR="00237A98">
        <w:instrText xml:space="preserve"> STYLEREF 1 \s </w:instrText>
      </w:r>
      <w:r w:rsidR="00237A98">
        <w:fldChar w:fldCharType="separate"/>
      </w:r>
      <w:r w:rsidR="00384D17">
        <w:rPr>
          <w:noProof/>
        </w:rPr>
        <w:t>9</w:t>
      </w:r>
      <w:r w:rsidR="00237A98">
        <w:fldChar w:fldCharType="end"/>
      </w:r>
      <w:r w:rsidR="00237A98">
        <w:noBreakHyphen/>
      </w:r>
      <w:r w:rsidR="00F16518">
        <w:fldChar w:fldCharType="begin"/>
      </w:r>
      <w:r w:rsidR="00F16518">
        <w:instrText xml:space="preserve"> SEQ Figure \* ARABIC \s 1 </w:instrText>
      </w:r>
      <w:r w:rsidR="00F16518">
        <w:fldChar w:fldCharType="separate"/>
      </w:r>
      <w:r w:rsidR="00A54C15">
        <w:rPr>
          <w:noProof/>
        </w:rPr>
        <w:t>4</w:t>
      </w:r>
      <w:r w:rsidR="00F16518">
        <w:fldChar w:fldCharType="end"/>
      </w:r>
      <w:bookmarkEnd w:id="578"/>
      <w:r w:rsidR="00F16518">
        <w:t>.</w:t>
      </w:r>
      <w:r>
        <w:t xml:space="preserve"> Conceptualisation of recent watering history categories (defined in </w:t>
      </w:r>
      <w:r>
        <w:fldChar w:fldCharType="begin" w:fldLock="1"/>
      </w:r>
      <w:r>
        <w:instrText xml:space="preserve"> REF _Ref465070871 \h </w:instrText>
      </w:r>
      <w:r>
        <w:fldChar w:fldCharType="separate"/>
      </w:r>
      <w:r w:rsidR="00384D17" w:rsidRPr="0094556C">
        <w:t xml:space="preserve">Table </w:t>
      </w:r>
      <w:r w:rsidR="00384D17">
        <w:rPr>
          <w:noProof/>
        </w:rPr>
        <w:t>9</w:t>
      </w:r>
      <w:r w:rsidR="00384D17">
        <w:noBreakHyphen/>
      </w:r>
      <w:r w:rsidR="00384D17">
        <w:rPr>
          <w:noProof/>
        </w:rPr>
        <w:t>4</w:t>
      </w:r>
      <w:r>
        <w:fldChar w:fldCharType="end"/>
      </w:r>
      <w:r>
        <w:t>).</w:t>
      </w:r>
      <w:bookmarkEnd w:id="579"/>
      <w:bookmarkEnd w:id="580"/>
    </w:p>
    <w:p w14:paraId="22E55692" w14:textId="0F1C7769" w:rsidR="006B3839" w:rsidRDefault="006B3839" w:rsidP="00F16518">
      <w:pPr>
        <w:pStyle w:val="Caption"/>
        <w:spacing w:after="40"/>
      </w:pPr>
      <w:r>
        <w:t>Green shading represents watering category A, yellow shading represents watering category B and the blue shading represents watering category C.</w:t>
      </w:r>
      <w:r w:rsidR="00A0450E">
        <w:t xml:space="preserve"> </w:t>
      </w:r>
      <w:r>
        <w:t>Red circles show environmental watering actions resulting in inundation of at least one LTIM monitoring site. Black line indicates river flow (ML/day) taken from the Lachlan River at Booligal.</w:t>
      </w:r>
    </w:p>
    <w:p w14:paraId="7A19F968" w14:textId="32CB053C" w:rsidR="006B3839" w:rsidRDefault="00E83EBE" w:rsidP="00B67F20">
      <w:r>
        <w:rPr>
          <w:noProof/>
        </w:rPr>
        <w:drawing>
          <wp:inline distT="0" distB="0" distL="0" distR="0" wp14:anchorId="7790839A" wp14:editId="136E3CEB">
            <wp:extent cx="6120130" cy="4321810"/>
            <wp:effectExtent l="0" t="0" r="3175" b="0"/>
            <wp:docPr id="340621926" name="Picture 13" descr="P427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621926" name="Picture 13" descr="P4272#yIS1"/>
                    <pic:cNvPicPr/>
                  </pic:nvPicPr>
                  <pic:blipFill>
                    <a:blip r:embed="rId119" cstate="email">
                      <a:extLst>
                        <a:ext uri="{28A0092B-C50C-407E-A947-70E740481C1C}">
                          <a14:useLocalDpi xmlns:a14="http://schemas.microsoft.com/office/drawing/2010/main"/>
                        </a:ext>
                      </a:extLst>
                    </a:blip>
                    <a:stretch>
                      <a:fillRect/>
                    </a:stretch>
                  </pic:blipFill>
                  <pic:spPr>
                    <a:xfrm>
                      <a:off x="0" y="0"/>
                      <a:ext cx="6120130" cy="4321810"/>
                    </a:xfrm>
                    <a:prstGeom prst="rect">
                      <a:avLst/>
                    </a:prstGeom>
                  </pic:spPr>
                </pic:pic>
              </a:graphicData>
            </a:graphic>
          </wp:inline>
        </w:drawing>
      </w:r>
    </w:p>
    <w:p w14:paraId="5181F7E0" w14:textId="6E0E12C3" w:rsidR="006B3839" w:rsidRDefault="006B3839" w:rsidP="00B67F20">
      <w:pPr>
        <w:pStyle w:val="Caption"/>
      </w:pPr>
      <w:bookmarkStart w:id="581" w:name="_Ref52541309"/>
      <w:bookmarkStart w:id="582" w:name="_Toc4574874"/>
      <w:bookmarkStart w:id="583" w:name="_Toc31985643"/>
      <w:bookmarkStart w:id="584" w:name="_Ref52541345"/>
      <w:bookmarkStart w:id="585" w:name="_Toc57975100"/>
      <w:r>
        <w:t xml:space="preserve">Figure </w:t>
      </w:r>
      <w:r w:rsidR="00237A98">
        <w:fldChar w:fldCharType="begin" w:fldLock="1"/>
      </w:r>
      <w:r w:rsidR="00237A98">
        <w:instrText xml:space="preserve"> STYLEREF 1 \s </w:instrText>
      </w:r>
      <w:r w:rsidR="00237A98">
        <w:fldChar w:fldCharType="separate"/>
      </w:r>
      <w:r w:rsidR="00384D17">
        <w:rPr>
          <w:noProof/>
        </w:rPr>
        <w:t>9</w:t>
      </w:r>
      <w:r w:rsidR="00237A98">
        <w:fldChar w:fldCharType="end"/>
      </w:r>
      <w:r w:rsidR="00237A98">
        <w:noBreakHyphen/>
      </w:r>
      <w:r w:rsidR="00F16518">
        <w:fldChar w:fldCharType="begin"/>
      </w:r>
      <w:r w:rsidR="00F16518">
        <w:instrText xml:space="preserve"> SEQ Figure \* ARABIC \s 1 </w:instrText>
      </w:r>
      <w:r w:rsidR="00F16518">
        <w:fldChar w:fldCharType="separate"/>
      </w:r>
      <w:r w:rsidR="00A54C15">
        <w:rPr>
          <w:noProof/>
        </w:rPr>
        <w:t>5</w:t>
      </w:r>
      <w:r w:rsidR="00F16518">
        <w:fldChar w:fldCharType="end"/>
      </w:r>
      <w:bookmarkEnd w:id="581"/>
      <w:r w:rsidR="00F16518">
        <w:t>.</w:t>
      </w:r>
      <w:r>
        <w:t xml:space="preserve"> Map of the vegetation monitoring sites categorised according to watering history.</w:t>
      </w:r>
      <w:bookmarkEnd w:id="582"/>
      <w:bookmarkEnd w:id="583"/>
      <w:bookmarkEnd w:id="584"/>
      <w:bookmarkEnd w:id="585"/>
      <w:r>
        <w:t xml:space="preserve"> </w:t>
      </w:r>
    </w:p>
    <w:p w14:paraId="1CEBBE9E" w14:textId="77777777" w:rsidR="006B3839" w:rsidRPr="00924476" w:rsidRDefault="006B3839" w:rsidP="00B67F20">
      <w:r w:rsidRPr="00924476">
        <w:t>To evaluate vegetation outcomes the following approach was applied:</w:t>
      </w:r>
    </w:p>
    <w:p w14:paraId="1AFC6ED2" w14:textId="77777777" w:rsidR="006B3839" w:rsidRPr="00924476" w:rsidRDefault="006B3839" w:rsidP="009D5AD2">
      <w:pPr>
        <w:pStyle w:val="ListParagraph"/>
        <w:numPr>
          <w:ilvl w:val="0"/>
          <w:numId w:val="5"/>
        </w:numPr>
      </w:pPr>
      <w:r w:rsidRPr="00924476">
        <w:t xml:space="preserve">Vegetation species diversity is defined as the number of groundcover species and the evenness of their abundance. Simpson’s Diversity Index has been calculated for each </w:t>
      </w:r>
      <w:r>
        <w:t>site</w:t>
      </w:r>
      <w:r w:rsidRPr="00924476">
        <w:t xml:space="preserve"> and compared across years for each watering history. </w:t>
      </w:r>
    </w:p>
    <w:p w14:paraId="61343A57" w14:textId="6054F2A9" w:rsidR="006B3839" w:rsidRDefault="006B3839" w:rsidP="009D5AD2">
      <w:pPr>
        <w:pStyle w:val="ListParagraph"/>
        <w:numPr>
          <w:ilvl w:val="0"/>
          <w:numId w:val="5"/>
        </w:numPr>
      </w:pPr>
      <w:r w:rsidRPr="00924476">
        <w:t>Vegetation community diversity is taken to mean the composition of the community in terms of species composition, functional type and nativeness. For the evaluation</w:t>
      </w:r>
      <w:r>
        <w:t>,</w:t>
      </w:r>
      <w:r w:rsidRPr="00924476">
        <w:t xml:space="preserve"> species have been classified according to the plant functional types (</w:t>
      </w:r>
      <w:r w:rsidRPr="00A713E5">
        <w:fldChar w:fldCharType="begin" w:fldLock="1"/>
      </w:r>
      <w:r w:rsidRPr="00A713E5">
        <w:instrText xml:space="preserve"> REF _Ref467239064 \h  \* MERGEFORMAT </w:instrText>
      </w:r>
      <w:r w:rsidRPr="00A713E5">
        <w:fldChar w:fldCharType="separate"/>
      </w:r>
      <w:r w:rsidR="00384D17" w:rsidRPr="00384D17">
        <w:rPr>
          <w:bCs/>
        </w:rPr>
        <w:t xml:space="preserve">Table </w:t>
      </w:r>
      <w:r w:rsidR="00384D17" w:rsidRPr="00384D17">
        <w:rPr>
          <w:bCs/>
          <w:noProof/>
        </w:rPr>
        <w:t>9</w:t>
      </w:r>
      <w:r w:rsidR="00384D17" w:rsidRPr="00384D17">
        <w:rPr>
          <w:bCs/>
          <w:noProof/>
        </w:rPr>
        <w:noBreakHyphen/>
        <w:t>5</w:t>
      </w:r>
      <w:r w:rsidRPr="00A713E5">
        <w:fldChar w:fldCharType="end"/>
      </w:r>
      <w:r w:rsidRPr="00924476">
        <w:t xml:space="preserve">) of Brock and Casanova </w:t>
      </w:r>
      <w:r w:rsidRPr="00924476">
        <w:fldChar w:fldCharType="begin"/>
      </w:r>
      <w:r w:rsidR="004B7901">
        <w:instrText xml:space="preserve"> ADDIN EN.CITE &lt;EndNote&gt;&lt;Cite ExcludeAuth="1"&gt;&lt;Author&gt;Brock&lt;/Author&gt;&lt;Year&gt;1997&lt;/Year&gt;&lt;RecNum&gt;113&lt;/RecNum&gt;&lt;DisplayText&gt;(1997)&lt;/DisplayText&gt;&lt;record&gt;&lt;rec-number&gt;113&lt;/rec-number&gt;&lt;foreign-keys&gt;&lt;key app="EN" db-id="0a0zttz0gewd9befav559p5osxw5sftwfpdv" timestamp="1472611911"&gt;113&lt;/key&gt;&lt;/foreign-keys&gt;&lt;ref-type name="Book Section"&gt;5&lt;/ref-type&gt;&lt;contributors&gt;&lt;authors&gt;&lt;author&gt;Brock, M.A.&lt;/author&gt;&lt;author&gt;Casanova, M.&lt;/author&gt;&lt;/authors&gt;&lt;secondary-authors&gt;&lt;author&gt;Klomp, N.&lt;/author&gt;&lt;author&gt;Lunt, I.&lt;/author&gt;&lt;/secondary-authors&gt;&lt;/contributors&gt;&lt;titles&gt;&lt;title&gt;Plant life at the edge of wetlands: ecological responses to wetting and drying patterns&lt;/title&gt;&lt;secondary-title&gt;Frontiers in ecology: building the links&lt;/secondary-title&gt;&lt;/titles&gt;&lt;pages&gt;181–192&lt;/pages&gt;&lt;dates&gt;&lt;year&gt;1997&lt;/year&gt;&lt;/dates&gt;&lt;pub-location&gt;Oxford&lt;/pub-location&gt;&lt;publisher&gt;Elsevier Science&lt;/publisher&gt;&lt;urls&gt;&lt;/urls&gt;&lt;/record&gt;&lt;/Cite&gt;&lt;/EndNote&gt;</w:instrText>
      </w:r>
      <w:r w:rsidRPr="00924476">
        <w:fldChar w:fldCharType="separate"/>
      </w:r>
      <w:r w:rsidRPr="00924476">
        <w:rPr>
          <w:noProof/>
        </w:rPr>
        <w:t>(1997)</w:t>
      </w:r>
      <w:r w:rsidRPr="00924476">
        <w:fldChar w:fldCharType="end"/>
      </w:r>
      <w:r w:rsidRPr="00924476">
        <w:t xml:space="preserve"> and Casanova </w:t>
      </w:r>
      <w:r w:rsidRPr="00924476">
        <w:fldChar w:fldCharType="begin"/>
      </w:r>
      <w:r w:rsidR="004B7901">
        <w:instrText xml:space="preserve"> ADDIN EN.CITE &lt;EndNote&gt;&lt;Cite ExcludeAuth="1"&gt;&lt;Author&gt;Casanova&lt;/Author&gt;&lt;Year&gt;2011&lt;/Year&gt;&lt;RecNum&gt;118&lt;/RecNum&gt;&lt;DisplayText&gt;(2011)&lt;/DisplayText&gt;&lt;record&gt;&lt;rec-number&gt;118&lt;/rec-number&gt;&lt;foreign-keys&gt;&lt;key app="EN" db-id="0a0zttz0gewd9befav559p5osxw5sftwfpdv" timestamp="1472612961"&gt;118&lt;/key&gt;&lt;/foreign-keys&gt;&lt;ref-type name="Journal Article"&gt;17&lt;/ref-type&gt;&lt;contributors&gt;&lt;authors&gt;&lt;author&gt;Casanova, M.T.&lt;/author&gt;&lt;/authors&gt;&lt;/contributors&gt;&lt;titles&gt;&lt;title&gt;Using water plant functional groups to investigate environmental water requirements&lt;/title&gt;&lt;secondary-title&gt;Freshwater biology&lt;/secondary-title&gt;&lt;/titles&gt;&lt;periodical&gt;&lt;full-title&gt;Freshwater Biology&lt;/full-title&gt;&lt;/periodical&gt;&lt;pages&gt;2637-2652&lt;/pages&gt;&lt;volume&gt;56&lt;/volume&gt;&lt;number&gt;1&lt;/number&gt;&lt;dates&gt;&lt;year&gt;2011&lt;/year&gt;&lt;/dates&gt;&lt;urls&gt;&lt;/urls&gt;&lt;/record&gt;&lt;/Cite&gt;&lt;/EndNote&gt;</w:instrText>
      </w:r>
      <w:r w:rsidRPr="00924476">
        <w:fldChar w:fldCharType="separate"/>
      </w:r>
      <w:r w:rsidRPr="00924476">
        <w:rPr>
          <w:noProof/>
        </w:rPr>
        <w:t>(2011)</w:t>
      </w:r>
      <w:r w:rsidRPr="00924476">
        <w:fldChar w:fldCharType="end"/>
      </w:r>
      <w:r w:rsidRPr="00924476">
        <w:t xml:space="preserve">. </w:t>
      </w:r>
      <w:bookmarkStart w:id="586" w:name="_Hlk31704932"/>
      <w:bookmarkStart w:id="587" w:name="_Hlk31706375"/>
      <w:r>
        <w:t>Plants were allocated to plant functional groups based on unpublished data from DoPIE.</w:t>
      </w:r>
      <w:bookmarkEnd w:id="586"/>
      <w:r>
        <w:t xml:space="preserve"> </w:t>
      </w:r>
      <w:bookmarkEnd w:id="587"/>
      <w:r w:rsidRPr="00924476">
        <w:t>Species were also classified as native/non-native using information provided on PlantNET (</w:t>
      </w:r>
      <w:hyperlink r:id="rId120" w:history="1">
        <w:r w:rsidRPr="00924476">
          <w:rPr>
            <w:rStyle w:val="Hyperlink"/>
          </w:rPr>
          <w:t>http://plantnet.rbgsyd.nsw.gov.au/</w:t>
        </w:r>
      </w:hyperlink>
      <w:r w:rsidRPr="00924476">
        <w:t>).</w:t>
      </w:r>
      <w:r>
        <w:t xml:space="preserve"> A list of all species observed within non-tree and tree community sites is presented as </w:t>
      </w:r>
      <w:r w:rsidR="00E318E4">
        <w:fldChar w:fldCharType="begin" w:fldLock="1"/>
      </w:r>
      <w:r w:rsidR="00E318E4">
        <w:instrText xml:space="preserve"> REF _Ref52522300 \n \h </w:instrText>
      </w:r>
      <w:r w:rsidR="00E318E4">
        <w:fldChar w:fldCharType="separate"/>
      </w:r>
      <w:r w:rsidR="00384D17">
        <w:t>13</w:t>
      </w:r>
      <w:r w:rsidR="00E318E4">
        <w:fldChar w:fldCharType="end"/>
      </w:r>
      <w:r w:rsidR="00E2618C">
        <w:t xml:space="preserve">.1 and </w:t>
      </w:r>
      <w:r w:rsidR="00E2618C">
        <w:fldChar w:fldCharType="begin" w:fldLock="1"/>
      </w:r>
      <w:r w:rsidR="00E2618C">
        <w:instrText xml:space="preserve"> REF _Ref52522300 \n \h </w:instrText>
      </w:r>
      <w:r w:rsidR="00E2618C">
        <w:fldChar w:fldCharType="separate"/>
      </w:r>
      <w:r w:rsidR="00384D17">
        <w:t>13</w:t>
      </w:r>
      <w:r w:rsidR="00E2618C">
        <w:fldChar w:fldCharType="end"/>
      </w:r>
      <w:r w:rsidR="00E2618C">
        <w:t>.2</w:t>
      </w:r>
      <w:r w:rsidR="00E318E4">
        <w:t xml:space="preserve"> </w:t>
      </w:r>
      <w:r>
        <w:t>A</w:t>
      </w:r>
      <w:r w:rsidRPr="00FC6747">
        <w:t>ppendix.</w:t>
      </w:r>
    </w:p>
    <w:p w14:paraId="2C268664" w14:textId="77777777" w:rsidR="00290BE8" w:rsidRDefault="00290BE8">
      <w:r>
        <w:br w:type="page"/>
      </w:r>
    </w:p>
    <w:p w14:paraId="5BBDBD00" w14:textId="0C22F87F" w:rsidR="006B3839" w:rsidRPr="00924476" w:rsidRDefault="006B3839" w:rsidP="00B67F20">
      <w:pPr>
        <w:pStyle w:val="Caption"/>
      </w:pPr>
      <w:bookmarkStart w:id="588" w:name="_Ref467239064"/>
      <w:bookmarkStart w:id="589" w:name="_Toc498514503"/>
      <w:bookmarkStart w:id="590" w:name="_Toc491259453"/>
      <w:bookmarkStart w:id="591" w:name="_Ref493590980"/>
      <w:bookmarkStart w:id="592" w:name="_Toc4574929"/>
      <w:bookmarkStart w:id="593" w:name="_Toc31985696"/>
      <w:bookmarkStart w:id="594" w:name="_Toc57975251"/>
      <w:r w:rsidRPr="00924476">
        <w:t xml:space="preserve">Table </w:t>
      </w:r>
      <w:r w:rsidR="00996419">
        <w:fldChar w:fldCharType="begin" w:fldLock="1"/>
      </w:r>
      <w:r w:rsidR="00996419">
        <w:instrText xml:space="preserve"> STYLEREF 1 \s </w:instrText>
      </w:r>
      <w:r w:rsidR="00996419">
        <w:fldChar w:fldCharType="separate"/>
      </w:r>
      <w:r w:rsidR="00384D17">
        <w:rPr>
          <w:noProof/>
        </w:rPr>
        <w:t>9</w:t>
      </w:r>
      <w:r w:rsidR="00996419">
        <w:fldChar w:fldCharType="end"/>
      </w:r>
      <w:r w:rsidR="00996419">
        <w:noBreakHyphen/>
      </w:r>
      <w:r w:rsidR="00996419">
        <w:fldChar w:fldCharType="begin"/>
      </w:r>
      <w:r w:rsidR="00996419">
        <w:instrText xml:space="preserve"> SEQ Table \* ARABIC \s 1 </w:instrText>
      </w:r>
      <w:r w:rsidR="00996419">
        <w:fldChar w:fldCharType="separate"/>
      </w:r>
      <w:r w:rsidR="00A54C15">
        <w:rPr>
          <w:noProof/>
        </w:rPr>
        <w:t>5</w:t>
      </w:r>
      <w:r w:rsidR="00996419">
        <w:fldChar w:fldCharType="end"/>
      </w:r>
      <w:bookmarkEnd w:id="588"/>
      <w:bookmarkEnd w:id="589"/>
      <w:bookmarkEnd w:id="590"/>
      <w:bookmarkEnd w:id="591"/>
      <w:bookmarkEnd w:id="592"/>
      <w:bookmarkEnd w:id="593"/>
      <w:r w:rsidRPr="00924476">
        <w:t xml:space="preserve">. Plant functional group classifications of Brock and Casanova </w:t>
      </w:r>
      <w:r w:rsidRPr="00924476">
        <w:fldChar w:fldCharType="begin"/>
      </w:r>
      <w:r w:rsidR="004B7901">
        <w:instrText xml:space="preserve"> ADDIN EN.CITE &lt;EndNote&gt;&lt;Cite ExcludeAuth="1"&gt;&lt;Author&gt;Brock&lt;/Author&gt;&lt;Year&gt;1997&lt;/Year&gt;&lt;RecNum&gt;113&lt;/RecNum&gt;&lt;DisplayText&gt;(1997)&lt;/DisplayText&gt;&lt;record&gt;&lt;rec-number&gt;113&lt;/rec-number&gt;&lt;foreign-keys&gt;&lt;key app="EN" db-id="0a0zttz0gewd9befav559p5osxw5sftwfpdv" timestamp="1472611911"&gt;113&lt;/key&gt;&lt;/foreign-keys&gt;&lt;ref-type name="Book Section"&gt;5&lt;/ref-type&gt;&lt;contributors&gt;&lt;authors&gt;&lt;author&gt;Brock, M.A.&lt;/author&gt;&lt;author&gt;Casanova, M.&lt;/author&gt;&lt;/authors&gt;&lt;secondary-authors&gt;&lt;author&gt;Klomp, N.&lt;/author&gt;&lt;author&gt;Lunt, I.&lt;/author&gt;&lt;/secondary-authors&gt;&lt;/contributors&gt;&lt;titles&gt;&lt;title&gt;Plant life at the edge of wetlands: ecological responses to wetting and drying patterns&lt;/title&gt;&lt;secondary-title&gt;Frontiers in ecology: building the links&lt;/secondary-title&gt;&lt;/titles&gt;&lt;pages&gt;181–192&lt;/pages&gt;&lt;dates&gt;&lt;year&gt;1997&lt;/year&gt;&lt;/dates&gt;&lt;pub-location&gt;Oxford&lt;/pub-location&gt;&lt;publisher&gt;Elsevier Science&lt;/publisher&gt;&lt;urls&gt;&lt;/urls&gt;&lt;/record&gt;&lt;/Cite&gt;&lt;/EndNote&gt;</w:instrText>
      </w:r>
      <w:r w:rsidRPr="00924476">
        <w:fldChar w:fldCharType="separate"/>
      </w:r>
      <w:r w:rsidRPr="00924476">
        <w:rPr>
          <w:noProof/>
        </w:rPr>
        <w:t>(1997)</w:t>
      </w:r>
      <w:r w:rsidRPr="00924476">
        <w:fldChar w:fldCharType="end"/>
      </w:r>
      <w:r w:rsidRPr="00924476">
        <w:t xml:space="preserve"> and Casanova </w:t>
      </w:r>
      <w:r w:rsidRPr="00924476">
        <w:fldChar w:fldCharType="begin"/>
      </w:r>
      <w:r w:rsidR="004B7901">
        <w:instrText xml:space="preserve"> ADDIN EN.CITE &lt;EndNote&gt;&lt;Cite ExcludeAuth="1"&gt;&lt;Author&gt;Casanova&lt;/Author&gt;&lt;Year&gt;2011&lt;/Year&gt;&lt;RecNum&gt;118&lt;/RecNum&gt;&lt;DisplayText&gt;(2011)&lt;/DisplayText&gt;&lt;record&gt;&lt;rec-number&gt;118&lt;/rec-number&gt;&lt;foreign-keys&gt;&lt;key app="EN" db-id="0a0zttz0gewd9befav559p5osxw5sftwfpdv" timestamp="1472612961"&gt;118&lt;/key&gt;&lt;/foreign-keys&gt;&lt;ref-type name="Journal Article"&gt;17&lt;/ref-type&gt;&lt;contributors&gt;&lt;authors&gt;&lt;author&gt;Casanova, M.T.&lt;/author&gt;&lt;/authors&gt;&lt;/contributors&gt;&lt;titles&gt;&lt;title&gt;Using water plant functional groups to investigate environmental water requirements&lt;/title&gt;&lt;secondary-title&gt;Freshwater biology&lt;/secondary-title&gt;&lt;/titles&gt;&lt;periodical&gt;&lt;full-title&gt;Freshwater Biology&lt;/full-title&gt;&lt;/periodical&gt;&lt;pages&gt;2637-2652&lt;/pages&gt;&lt;volume&gt;56&lt;/volume&gt;&lt;number&gt;1&lt;/number&gt;&lt;dates&gt;&lt;year&gt;2011&lt;/year&gt;&lt;/dates&gt;&lt;urls&gt;&lt;/urls&gt;&lt;/record&gt;&lt;/Cite&gt;&lt;/EndNote&gt;</w:instrText>
      </w:r>
      <w:r w:rsidRPr="00924476">
        <w:fldChar w:fldCharType="separate"/>
      </w:r>
      <w:r w:rsidRPr="00924476">
        <w:rPr>
          <w:noProof/>
        </w:rPr>
        <w:t>(2011)</w:t>
      </w:r>
      <w:r w:rsidRPr="00924476">
        <w:fldChar w:fldCharType="end"/>
      </w:r>
      <w:r>
        <w:t>.</w:t>
      </w:r>
      <w:bookmarkEnd w:id="594"/>
      <w:r>
        <w:t xml:space="preserve"> </w:t>
      </w:r>
    </w:p>
    <w:tbl>
      <w:tblPr>
        <w:tblStyle w:val="GridTable5Dark-Accent11"/>
        <w:tblW w:w="0" w:type="auto"/>
        <w:tblLook w:val="06A0" w:firstRow="1" w:lastRow="0" w:firstColumn="1" w:lastColumn="0" w:noHBand="1" w:noVBand="1"/>
      </w:tblPr>
      <w:tblGrid>
        <w:gridCol w:w="2258"/>
        <w:gridCol w:w="6521"/>
      </w:tblGrid>
      <w:tr w:rsidR="006B3839" w:rsidRPr="00B97669" w14:paraId="030ABCC4" w14:textId="77777777" w:rsidTr="00290BE8">
        <w:trPr>
          <w:cnfStyle w:val="100000000000" w:firstRow="1" w:lastRow="0" w:firstColumn="0" w:lastColumn="0" w:oddVBand="0" w:evenVBand="0" w:oddHBand="0"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2258" w:type="dxa"/>
            <w:hideMark/>
          </w:tcPr>
          <w:p w14:paraId="1908A250" w14:textId="77777777" w:rsidR="006B3839" w:rsidRPr="00290BE8" w:rsidRDefault="006B3839" w:rsidP="00A0450E">
            <w:pPr>
              <w:spacing w:before="40" w:after="40"/>
              <w:rPr>
                <w:rFonts w:cstheme="minorHAnsi"/>
                <w:sz w:val="20"/>
                <w:szCs w:val="20"/>
              </w:rPr>
            </w:pPr>
            <w:bookmarkStart w:id="595" w:name="_Hlk31795702"/>
            <w:r w:rsidRPr="00290BE8">
              <w:rPr>
                <w:rFonts w:cstheme="minorHAnsi"/>
                <w:sz w:val="20"/>
                <w:szCs w:val="20"/>
              </w:rPr>
              <w:t>FUNCTIONAL TYPE</w:t>
            </w:r>
          </w:p>
        </w:tc>
        <w:tc>
          <w:tcPr>
            <w:tcW w:w="6521" w:type="dxa"/>
            <w:hideMark/>
          </w:tcPr>
          <w:p w14:paraId="7B478D75" w14:textId="77777777" w:rsidR="006B3839" w:rsidRPr="00290BE8" w:rsidRDefault="006B3839" w:rsidP="00A0450E">
            <w:pPr>
              <w:spacing w:before="40" w:after="40"/>
              <w:cnfStyle w:val="100000000000" w:firstRow="1" w:lastRow="0" w:firstColumn="0" w:lastColumn="0" w:oddVBand="0" w:evenVBand="0" w:oddHBand="0" w:evenHBand="0" w:firstRowFirstColumn="0" w:firstRowLastColumn="0" w:lastRowFirstColumn="0" w:lastRowLastColumn="0"/>
              <w:rPr>
                <w:rFonts w:cstheme="minorHAnsi"/>
                <w:sz w:val="20"/>
                <w:szCs w:val="20"/>
              </w:rPr>
            </w:pPr>
            <w:r w:rsidRPr="00290BE8">
              <w:rPr>
                <w:rFonts w:cstheme="minorHAnsi"/>
                <w:sz w:val="20"/>
                <w:szCs w:val="20"/>
              </w:rPr>
              <w:t>DESCRIPTION</w:t>
            </w:r>
          </w:p>
        </w:tc>
      </w:tr>
      <w:tr w:rsidR="006B3839" w:rsidRPr="00B97669" w14:paraId="05813FA6" w14:textId="77777777" w:rsidTr="00290BE8">
        <w:tc>
          <w:tcPr>
            <w:cnfStyle w:val="001000000000" w:firstRow="0" w:lastRow="0" w:firstColumn="1" w:lastColumn="0" w:oddVBand="0" w:evenVBand="0" w:oddHBand="0" w:evenHBand="0" w:firstRowFirstColumn="0" w:firstRowLastColumn="0" w:lastRowFirstColumn="0" w:lastRowLastColumn="0"/>
            <w:tcW w:w="2258" w:type="dxa"/>
            <w:hideMark/>
          </w:tcPr>
          <w:p w14:paraId="4DF85709" w14:textId="77777777" w:rsidR="006B3839" w:rsidRPr="00290BE8" w:rsidRDefault="006B3839" w:rsidP="00A0450E">
            <w:pPr>
              <w:spacing w:before="40" w:after="40"/>
              <w:rPr>
                <w:rFonts w:cstheme="minorHAnsi"/>
                <w:sz w:val="20"/>
                <w:szCs w:val="20"/>
              </w:rPr>
            </w:pPr>
            <w:r w:rsidRPr="00290BE8">
              <w:rPr>
                <w:rFonts w:cstheme="minorHAnsi"/>
                <w:sz w:val="20"/>
                <w:szCs w:val="20"/>
              </w:rPr>
              <w:t>Amphibious responders (AmR)</w:t>
            </w:r>
          </w:p>
        </w:tc>
        <w:tc>
          <w:tcPr>
            <w:tcW w:w="6521" w:type="dxa"/>
            <w:hideMark/>
          </w:tcPr>
          <w:p w14:paraId="4B2FD813" w14:textId="77777777" w:rsidR="006B3839" w:rsidRPr="00B97669" w:rsidRDefault="006B3839" w:rsidP="00A0450E">
            <w:pPr>
              <w:spacing w:before="40" w:after="4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B97669">
              <w:rPr>
                <w:rFonts w:cstheme="minorHAnsi"/>
                <w:sz w:val="20"/>
                <w:szCs w:val="20"/>
              </w:rPr>
              <w:t>Plants which change their growth form in response to flooding and drying cycles.</w:t>
            </w:r>
          </w:p>
        </w:tc>
      </w:tr>
      <w:tr w:rsidR="006B3839" w:rsidRPr="00B97669" w14:paraId="15DCE9E3" w14:textId="77777777" w:rsidTr="00290BE8">
        <w:tc>
          <w:tcPr>
            <w:cnfStyle w:val="001000000000" w:firstRow="0" w:lastRow="0" w:firstColumn="1" w:lastColumn="0" w:oddVBand="0" w:evenVBand="0" w:oddHBand="0" w:evenHBand="0" w:firstRowFirstColumn="0" w:firstRowLastColumn="0" w:lastRowFirstColumn="0" w:lastRowLastColumn="0"/>
            <w:tcW w:w="2258" w:type="dxa"/>
            <w:hideMark/>
          </w:tcPr>
          <w:p w14:paraId="4A73889D" w14:textId="77777777" w:rsidR="006B3839" w:rsidRPr="00290BE8" w:rsidRDefault="006B3839" w:rsidP="00A0450E">
            <w:pPr>
              <w:spacing w:before="40" w:after="40"/>
              <w:rPr>
                <w:rFonts w:cstheme="minorHAnsi"/>
                <w:sz w:val="20"/>
                <w:szCs w:val="20"/>
              </w:rPr>
            </w:pPr>
            <w:r w:rsidRPr="00290BE8">
              <w:rPr>
                <w:rFonts w:cstheme="minorHAnsi"/>
                <w:sz w:val="20"/>
                <w:szCs w:val="20"/>
              </w:rPr>
              <w:t>Amphibious tolerators (AmT)</w:t>
            </w:r>
          </w:p>
        </w:tc>
        <w:tc>
          <w:tcPr>
            <w:tcW w:w="6521" w:type="dxa"/>
            <w:hideMark/>
          </w:tcPr>
          <w:p w14:paraId="4D4CC98C" w14:textId="77777777" w:rsidR="006B3839" w:rsidRPr="00B97669" w:rsidRDefault="006B3839" w:rsidP="00A0450E">
            <w:pPr>
              <w:spacing w:before="40" w:after="4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B97669">
              <w:rPr>
                <w:rFonts w:cstheme="minorHAnsi"/>
                <w:sz w:val="20"/>
                <w:szCs w:val="20"/>
              </w:rPr>
              <w:t>Plants which tolerate flooding patterns without changing their growth form.</w:t>
            </w:r>
          </w:p>
        </w:tc>
      </w:tr>
      <w:tr w:rsidR="006B3839" w:rsidRPr="00B97669" w14:paraId="687DFFE4" w14:textId="77777777" w:rsidTr="00290BE8">
        <w:tc>
          <w:tcPr>
            <w:cnfStyle w:val="001000000000" w:firstRow="0" w:lastRow="0" w:firstColumn="1" w:lastColumn="0" w:oddVBand="0" w:evenVBand="0" w:oddHBand="0" w:evenHBand="0" w:firstRowFirstColumn="0" w:firstRowLastColumn="0" w:lastRowFirstColumn="0" w:lastRowLastColumn="0"/>
            <w:tcW w:w="2258" w:type="dxa"/>
            <w:hideMark/>
          </w:tcPr>
          <w:p w14:paraId="57055DC4" w14:textId="77777777" w:rsidR="006B3839" w:rsidRPr="00290BE8" w:rsidRDefault="006B3839" w:rsidP="00A0450E">
            <w:pPr>
              <w:spacing w:before="40" w:after="40"/>
              <w:rPr>
                <w:rFonts w:cstheme="minorHAnsi"/>
                <w:sz w:val="20"/>
                <w:szCs w:val="20"/>
              </w:rPr>
            </w:pPr>
            <w:r w:rsidRPr="00290BE8">
              <w:rPr>
                <w:rFonts w:cstheme="minorHAnsi"/>
                <w:sz w:val="20"/>
                <w:szCs w:val="20"/>
              </w:rPr>
              <w:t>Terrestrial damp plants (Tda)</w:t>
            </w:r>
          </w:p>
        </w:tc>
        <w:tc>
          <w:tcPr>
            <w:tcW w:w="6521" w:type="dxa"/>
            <w:hideMark/>
          </w:tcPr>
          <w:p w14:paraId="03EAF9CE" w14:textId="77777777" w:rsidR="006B3839" w:rsidRPr="00B97669" w:rsidRDefault="006B3839" w:rsidP="00A0450E">
            <w:pPr>
              <w:spacing w:before="40" w:after="4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B97669">
              <w:rPr>
                <w:rFonts w:cstheme="minorHAnsi"/>
                <w:sz w:val="20"/>
                <w:szCs w:val="20"/>
              </w:rPr>
              <w:t>Plants which are terrestrial species but tend to grow close to the water margin on damp soils.</w:t>
            </w:r>
          </w:p>
        </w:tc>
      </w:tr>
      <w:tr w:rsidR="006B3839" w:rsidRPr="00B97669" w14:paraId="56C6DC16" w14:textId="77777777" w:rsidTr="00290BE8">
        <w:tc>
          <w:tcPr>
            <w:cnfStyle w:val="001000000000" w:firstRow="0" w:lastRow="0" w:firstColumn="1" w:lastColumn="0" w:oddVBand="0" w:evenVBand="0" w:oddHBand="0" w:evenHBand="0" w:firstRowFirstColumn="0" w:firstRowLastColumn="0" w:lastRowFirstColumn="0" w:lastRowLastColumn="0"/>
            <w:tcW w:w="2258" w:type="dxa"/>
            <w:hideMark/>
          </w:tcPr>
          <w:p w14:paraId="44CEC68A" w14:textId="77777777" w:rsidR="006B3839" w:rsidRPr="00290BE8" w:rsidRDefault="006B3839" w:rsidP="00A0450E">
            <w:pPr>
              <w:spacing w:before="40" w:after="40"/>
              <w:rPr>
                <w:rFonts w:cstheme="minorHAnsi"/>
                <w:sz w:val="20"/>
                <w:szCs w:val="20"/>
              </w:rPr>
            </w:pPr>
            <w:r w:rsidRPr="00290BE8">
              <w:rPr>
                <w:rFonts w:cstheme="minorHAnsi"/>
                <w:sz w:val="20"/>
                <w:szCs w:val="20"/>
              </w:rPr>
              <w:t>Terrestrial dry plants (Tdr)</w:t>
            </w:r>
          </w:p>
        </w:tc>
        <w:tc>
          <w:tcPr>
            <w:tcW w:w="6521" w:type="dxa"/>
            <w:hideMark/>
          </w:tcPr>
          <w:p w14:paraId="4BA36783" w14:textId="77777777" w:rsidR="006B3839" w:rsidRPr="00B97669" w:rsidRDefault="006B3839" w:rsidP="00A0450E">
            <w:pPr>
              <w:spacing w:before="40" w:after="4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B97669">
              <w:rPr>
                <w:rFonts w:cstheme="minorHAnsi"/>
                <w:sz w:val="20"/>
                <w:szCs w:val="20"/>
              </w:rPr>
              <w:t>Plants which are terrestrial species which don’t normally grow in wetlands but may be encroaching into the area due to prolonged drying.</w:t>
            </w:r>
          </w:p>
        </w:tc>
      </w:tr>
    </w:tbl>
    <w:p w14:paraId="0292E8F4" w14:textId="77777777" w:rsidR="00C40667" w:rsidRPr="00C40667" w:rsidRDefault="00C40667" w:rsidP="00C40667">
      <w:bookmarkStart w:id="596" w:name="_Toc491259428"/>
      <w:bookmarkStart w:id="597" w:name="_Toc499912020"/>
      <w:bookmarkStart w:id="598" w:name="_Toc4574822"/>
      <w:bookmarkStart w:id="599" w:name="_Toc31985532"/>
      <w:bookmarkEnd w:id="595"/>
    </w:p>
    <w:p w14:paraId="25F62D7B" w14:textId="30D1FAE5" w:rsidR="006B3839" w:rsidRPr="00924476" w:rsidRDefault="006B3839" w:rsidP="00060536">
      <w:pPr>
        <w:pStyle w:val="Heading3"/>
      </w:pPr>
      <w:bookmarkStart w:id="600" w:name="_Toc56771669"/>
      <w:bookmarkStart w:id="601" w:name="_Toc57975200"/>
      <w:r w:rsidRPr="00924476">
        <w:t>Data analysis</w:t>
      </w:r>
      <w:bookmarkEnd w:id="596"/>
      <w:bookmarkEnd w:id="597"/>
      <w:bookmarkEnd w:id="598"/>
      <w:bookmarkEnd w:id="599"/>
      <w:bookmarkEnd w:id="600"/>
      <w:bookmarkEnd w:id="601"/>
    </w:p>
    <w:p w14:paraId="703B9A54" w14:textId="77777777" w:rsidR="006B3839" w:rsidRPr="00924476" w:rsidRDefault="006B3839" w:rsidP="00B67F20">
      <w:pPr>
        <w:rPr>
          <w:lang w:val="en-GB"/>
        </w:rPr>
      </w:pPr>
      <w:r w:rsidRPr="00924476">
        <w:rPr>
          <w:lang w:val="en-GB"/>
        </w:rPr>
        <w:t>For the analysis presented in this report the survey data have been treated in the following way:</w:t>
      </w:r>
    </w:p>
    <w:p w14:paraId="399C6FC4" w14:textId="51429CE4" w:rsidR="006B3839" w:rsidRDefault="006B3839" w:rsidP="00B97669">
      <w:pPr>
        <w:pStyle w:val="ListParagraph"/>
        <w:numPr>
          <w:ilvl w:val="0"/>
          <w:numId w:val="4"/>
        </w:numPr>
        <w:ind w:left="851" w:hanging="425"/>
        <w:rPr>
          <w:lang w:val="en-GB"/>
        </w:rPr>
      </w:pPr>
      <w:r w:rsidRPr="00B67F20">
        <w:rPr>
          <w:lang w:val="en-GB"/>
        </w:rPr>
        <w:t>Species richness was calculated as average of the data from multiple plots or transects at each site.</w:t>
      </w:r>
    </w:p>
    <w:p w14:paraId="417897BB" w14:textId="6376F566" w:rsidR="006B3839" w:rsidRPr="00163499" w:rsidRDefault="006B3839" w:rsidP="00B97669">
      <w:pPr>
        <w:pStyle w:val="ListParagraph"/>
        <w:numPr>
          <w:ilvl w:val="0"/>
          <w:numId w:val="4"/>
        </w:numPr>
        <w:ind w:left="851" w:hanging="425"/>
        <w:rPr>
          <w:lang w:val="en-GB"/>
        </w:rPr>
      </w:pPr>
      <w:r w:rsidRPr="00163499">
        <w:rPr>
          <w:lang w:val="en-GB"/>
        </w:rPr>
        <w:t xml:space="preserve">Simpson's Diversity Index (D) is calculated as: D = 1 – (∑n(n-1)/N(N-1)) where </w:t>
      </w:r>
      <w:r w:rsidRPr="00924476">
        <w:br/>
      </w:r>
      <w:r w:rsidRPr="00163499">
        <w:rPr>
          <w:lang w:val="en-GB"/>
        </w:rPr>
        <w:t>n = the total number of organisms of a particular species</w:t>
      </w:r>
      <w:r w:rsidRPr="00924476">
        <w:br/>
      </w:r>
      <w:r w:rsidRPr="00163499">
        <w:rPr>
          <w:lang w:val="en-GB"/>
        </w:rPr>
        <w:t>N = the total number of organisms of all species.</w:t>
      </w:r>
    </w:p>
    <w:p w14:paraId="34862FAC" w14:textId="04EDB060" w:rsidR="006B3839" w:rsidRDefault="006B3839" w:rsidP="00B67F20">
      <w:pPr>
        <w:rPr>
          <w:lang w:val="en-GB"/>
        </w:rPr>
      </w:pPr>
      <w:r w:rsidRPr="00924476">
        <w:rPr>
          <w:lang w:val="en-GB"/>
        </w:rPr>
        <w:t>The observations relating to land</w:t>
      </w:r>
      <w:r>
        <w:rPr>
          <w:lang w:val="en-GB"/>
        </w:rPr>
        <w:t>-</w:t>
      </w:r>
      <w:r w:rsidRPr="00924476">
        <w:rPr>
          <w:lang w:val="en-GB"/>
        </w:rPr>
        <w:t>use and other activities that may confound the interpretation of vegetation response to watering were recorded. The frequency and time since activity were recorded for grazing by livestock, firewood collection and site disturbance. The presence of feral animals was also noted.</w:t>
      </w:r>
    </w:p>
    <w:p w14:paraId="15166FF3" w14:textId="18D174CD" w:rsidR="003E3462" w:rsidRDefault="003E3462">
      <w:pPr>
        <w:rPr>
          <w:lang w:val="en-GB"/>
        </w:rPr>
      </w:pPr>
      <w:r>
        <w:rPr>
          <w:lang w:val="en-GB"/>
        </w:rPr>
        <w:br w:type="page"/>
      </w:r>
    </w:p>
    <w:p w14:paraId="6FB81F8B" w14:textId="5A3AEA8F" w:rsidR="00B97B05" w:rsidRDefault="00653E09" w:rsidP="005F20C2">
      <w:pPr>
        <w:pStyle w:val="Heading2"/>
      </w:pPr>
      <w:bookmarkStart w:id="602" w:name="_Toc56771670"/>
      <w:bookmarkStart w:id="603" w:name="_Toc57975201"/>
      <w:r>
        <w:t>Results</w:t>
      </w:r>
      <w:bookmarkEnd w:id="602"/>
      <w:bookmarkEnd w:id="603"/>
    </w:p>
    <w:p w14:paraId="72919A2B" w14:textId="519A966E" w:rsidR="008230BE" w:rsidRPr="008230BE" w:rsidRDefault="008230BE" w:rsidP="008230BE">
      <w:pPr>
        <w:pStyle w:val="Heading3"/>
      </w:pPr>
      <w:bookmarkStart w:id="604" w:name="_Toc56771671"/>
      <w:bookmarkStart w:id="605" w:name="_Toc57975202"/>
      <w:r>
        <w:t xml:space="preserve">Species </w:t>
      </w:r>
      <w:r w:rsidR="00875CF9">
        <w:t>r</w:t>
      </w:r>
      <w:r>
        <w:t>ichness</w:t>
      </w:r>
      <w:bookmarkEnd w:id="604"/>
      <w:bookmarkEnd w:id="605"/>
    </w:p>
    <w:p w14:paraId="39B52CE4" w14:textId="49771F09" w:rsidR="000C4B40" w:rsidRDefault="000C4B40" w:rsidP="008230BE">
      <w:pPr>
        <w:pStyle w:val="Heading4"/>
        <w:rPr>
          <w:lang w:val="en-AU"/>
        </w:rPr>
      </w:pPr>
      <w:r>
        <w:rPr>
          <w:lang w:val="en-AU"/>
        </w:rPr>
        <w:t>Tree community</w:t>
      </w:r>
    </w:p>
    <w:p w14:paraId="1A93690A" w14:textId="2B4C5F22" w:rsidR="003E3462" w:rsidRDefault="004D7F04" w:rsidP="00B67F20">
      <w:pPr>
        <w:rPr>
          <w:lang w:val="en-AU"/>
        </w:rPr>
      </w:pPr>
      <w:r>
        <w:rPr>
          <w:lang w:val="en-AU"/>
        </w:rPr>
        <w:t>A total of 169 species w</w:t>
      </w:r>
      <w:r w:rsidR="00B7096E">
        <w:rPr>
          <w:lang w:val="en-AU"/>
        </w:rPr>
        <w:t xml:space="preserve">ere observed </w:t>
      </w:r>
      <w:r w:rsidR="00604799">
        <w:rPr>
          <w:lang w:val="en-AU"/>
        </w:rPr>
        <w:t xml:space="preserve">across </w:t>
      </w:r>
      <w:r w:rsidR="00B7096E">
        <w:rPr>
          <w:lang w:val="en-AU"/>
        </w:rPr>
        <w:t xml:space="preserve">the </w:t>
      </w:r>
      <w:r w:rsidR="009863F0">
        <w:rPr>
          <w:lang w:val="en-AU"/>
        </w:rPr>
        <w:t xml:space="preserve">tree community plots during </w:t>
      </w:r>
      <w:r w:rsidR="002E2B2B">
        <w:rPr>
          <w:lang w:val="en-AU"/>
        </w:rPr>
        <w:t xml:space="preserve">the </w:t>
      </w:r>
      <w:r w:rsidR="009863F0">
        <w:rPr>
          <w:lang w:val="en-AU"/>
        </w:rPr>
        <w:t xml:space="preserve">2019-20 watering </w:t>
      </w:r>
      <w:r w:rsidR="00135BD6">
        <w:rPr>
          <w:lang w:val="en-AU"/>
        </w:rPr>
        <w:t>year</w:t>
      </w:r>
      <w:r w:rsidR="009863F0">
        <w:rPr>
          <w:lang w:val="en-AU"/>
        </w:rPr>
        <w:t xml:space="preserve">. </w:t>
      </w:r>
      <w:r w:rsidR="00FB61EA">
        <w:rPr>
          <w:lang w:val="en-AU"/>
        </w:rPr>
        <w:t xml:space="preserve"> </w:t>
      </w:r>
      <w:r w:rsidR="008F695B">
        <w:rPr>
          <w:lang w:val="en-AU"/>
        </w:rPr>
        <w:t xml:space="preserve">This </w:t>
      </w:r>
      <w:r w:rsidR="002C58FC">
        <w:rPr>
          <w:lang w:val="en-AU"/>
        </w:rPr>
        <w:t xml:space="preserve">is substantially </w:t>
      </w:r>
      <w:r w:rsidR="00795F65">
        <w:rPr>
          <w:lang w:val="en-AU"/>
        </w:rPr>
        <w:t>greate</w:t>
      </w:r>
      <w:r w:rsidR="002C58FC">
        <w:rPr>
          <w:lang w:val="en-AU"/>
        </w:rPr>
        <w:t xml:space="preserve">r than the </w:t>
      </w:r>
      <w:r w:rsidR="00795F65">
        <w:rPr>
          <w:lang w:val="en-AU"/>
        </w:rPr>
        <w:t xml:space="preserve">number of species observed during the </w:t>
      </w:r>
      <w:r w:rsidR="002C58FC">
        <w:rPr>
          <w:lang w:val="en-AU"/>
        </w:rPr>
        <w:t xml:space="preserve">previous (2018-19) watering </w:t>
      </w:r>
      <w:r w:rsidR="00BE1240">
        <w:rPr>
          <w:lang w:val="en-AU"/>
        </w:rPr>
        <w:t>year</w:t>
      </w:r>
      <w:r w:rsidR="002C58FC">
        <w:rPr>
          <w:lang w:val="en-AU"/>
        </w:rPr>
        <w:t xml:space="preserve">, </w:t>
      </w:r>
      <w:r w:rsidR="00100268">
        <w:rPr>
          <w:lang w:val="en-AU"/>
        </w:rPr>
        <w:t xml:space="preserve">and similar to </w:t>
      </w:r>
      <w:r w:rsidR="0057022A">
        <w:rPr>
          <w:lang w:val="en-AU"/>
        </w:rPr>
        <w:t>that</w:t>
      </w:r>
      <w:r w:rsidR="00100268">
        <w:rPr>
          <w:lang w:val="en-AU"/>
        </w:rPr>
        <w:t xml:space="preserve"> observed in 2015-16 and </w:t>
      </w:r>
      <w:r w:rsidR="00673DF0">
        <w:rPr>
          <w:lang w:val="en-AU"/>
        </w:rPr>
        <w:t>2</w:t>
      </w:r>
      <w:r w:rsidR="00100268">
        <w:rPr>
          <w:lang w:val="en-AU"/>
        </w:rPr>
        <w:t>016-17</w:t>
      </w:r>
      <w:r w:rsidR="00D77249">
        <w:rPr>
          <w:lang w:val="en-AU"/>
        </w:rPr>
        <w:t>.</w:t>
      </w:r>
      <w:r w:rsidR="009D389C">
        <w:rPr>
          <w:lang w:val="en-AU"/>
        </w:rPr>
        <w:t xml:space="preserve"> </w:t>
      </w:r>
    </w:p>
    <w:p w14:paraId="025E33BA" w14:textId="1FBB8A24" w:rsidR="00B950B3" w:rsidRDefault="00923785" w:rsidP="00B67F20">
      <w:pPr>
        <w:rPr>
          <w:lang w:val="en-AU"/>
        </w:rPr>
      </w:pPr>
      <w:r>
        <w:rPr>
          <w:lang w:val="en-AU"/>
        </w:rPr>
        <w:t xml:space="preserve">The </w:t>
      </w:r>
      <w:r w:rsidR="00554523">
        <w:rPr>
          <w:lang w:val="en-AU"/>
        </w:rPr>
        <w:t xml:space="preserve">2019-20 watering </w:t>
      </w:r>
      <w:r w:rsidR="00BE1240">
        <w:rPr>
          <w:lang w:val="en-AU"/>
        </w:rPr>
        <w:t>year</w:t>
      </w:r>
      <w:r w:rsidR="00554523">
        <w:rPr>
          <w:lang w:val="en-AU"/>
        </w:rPr>
        <w:t xml:space="preserve"> exhibited t</w:t>
      </w:r>
      <w:r w:rsidR="009D389C">
        <w:rPr>
          <w:lang w:val="en-AU"/>
        </w:rPr>
        <w:t xml:space="preserve">he </w:t>
      </w:r>
      <w:r w:rsidR="00554523">
        <w:rPr>
          <w:lang w:val="en-AU"/>
        </w:rPr>
        <w:t xml:space="preserve">greatest mean </w:t>
      </w:r>
      <w:r w:rsidR="00467F59">
        <w:rPr>
          <w:lang w:val="en-AU"/>
        </w:rPr>
        <w:t xml:space="preserve">number of species </w:t>
      </w:r>
      <w:r w:rsidR="007237F3">
        <w:rPr>
          <w:lang w:val="en-AU"/>
        </w:rPr>
        <w:t xml:space="preserve">observed </w:t>
      </w:r>
      <w:r w:rsidR="00467F59">
        <w:rPr>
          <w:lang w:val="en-AU"/>
        </w:rPr>
        <w:t>per site</w:t>
      </w:r>
      <w:r w:rsidR="00554523">
        <w:rPr>
          <w:lang w:val="en-AU"/>
        </w:rPr>
        <w:t xml:space="preserve"> of all watering years</w:t>
      </w:r>
      <w:r w:rsidR="000A6305">
        <w:rPr>
          <w:lang w:val="en-AU"/>
        </w:rPr>
        <w:t xml:space="preserve">. The number of species </w:t>
      </w:r>
      <w:r w:rsidR="0087529A">
        <w:rPr>
          <w:lang w:val="en-AU"/>
        </w:rPr>
        <w:t>observed each year over the six years of monitoring has varied year to year</w:t>
      </w:r>
      <w:r w:rsidR="00167D7D">
        <w:rPr>
          <w:lang w:val="en-AU"/>
        </w:rPr>
        <w:t xml:space="preserve">, related to </w:t>
      </w:r>
      <w:r w:rsidR="006D7F4A">
        <w:rPr>
          <w:lang w:val="en-AU"/>
        </w:rPr>
        <w:t xml:space="preserve">climate with </w:t>
      </w:r>
      <w:r w:rsidR="002B6D8D">
        <w:rPr>
          <w:lang w:val="en-AU"/>
        </w:rPr>
        <w:t>lower</w:t>
      </w:r>
      <w:r w:rsidR="006D7F4A">
        <w:rPr>
          <w:lang w:val="en-AU"/>
        </w:rPr>
        <w:t xml:space="preserve"> numbers of species observed during dry periods (</w:t>
      </w:r>
      <w:r w:rsidR="00D43841">
        <w:rPr>
          <w:lang w:val="en-AU"/>
        </w:rPr>
        <w:t>for example 2018-19)</w:t>
      </w:r>
      <w:r w:rsidR="00505BBD">
        <w:rPr>
          <w:lang w:val="en-AU"/>
        </w:rPr>
        <w:t xml:space="preserve"> (</w:t>
      </w:r>
      <w:r w:rsidR="00505BBD">
        <w:rPr>
          <w:lang w:val="en-AU"/>
        </w:rPr>
        <w:fldChar w:fldCharType="begin" w:fldLock="1"/>
      </w:r>
      <w:r w:rsidR="00505BBD">
        <w:rPr>
          <w:lang w:val="en-AU"/>
        </w:rPr>
        <w:instrText xml:space="preserve"> REF _Ref51065661 \h </w:instrText>
      </w:r>
      <w:r w:rsidR="00505BBD">
        <w:rPr>
          <w:lang w:val="en-AU"/>
        </w:rPr>
      </w:r>
      <w:r w:rsidR="00505BBD">
        <w:rPr>
          <w:lang w:val="en-AU"/>
        </w:rPr>
        <w:fldChar w:fldCharType="separate"/>
      </w:r>
      <w:r w:rsidR="00384D17" w:rsidRPr="00E04D3A">
        <w:t xml:space="preserve">Table </w:t>
      </w:r>
      <w:r w:rsidR="00384D17">
        <w:rPr>
          <w:noProof/>
        </w:rPr>
        <w:t>9</w:t>
      </w:r>
      <w:r w:rsidR="00384D17">
        <w:noBreakHyphen/>
      </w:r>
      <w:r w:rsidR="00384D17">
        <w:rPr>
          <w:noProof/>
        </w:rPr>
        <w:t>6</w:t>
      </w:r>
      <w:r w:rsidR="00505BBD">
        <w:rPr>
          <w:lang w:val="en-AU"/>
        </w:rPr>
        <w:fldChar w:fldCharType="end"/>
      </w:r>
      <w:r w:rsidR="00505BBD">
        <w:rPr>
          <w:lang w:val="en-AU"/>
        </w:rPr>
        <w:t>).</w:t>
      </w:r>
    </w:p>
    <w:p w14:paraId="17777951" w14:textId="63ECF31C" w:rsidR="001D3A58" w:rsidRPr="001E1B87" w:rsidRDefault="001D3A58" w:rsidP="001D3A58">
      <w:pPr>
        <w:pStyle w:val="Caption"/>
        <w:rPr>
          <w:lang w:val="en-AU"/>
        </w:rPr>
      </w:pPr>
      <w:bookmarkStart w:id="606" w:name="_Ref51065661"/>
      <w:bookmarkStart w:id="607" w:name="_Toc57975252"/>
      <w:r w:rsidRPr="00E04D3A">
        <w:t xml:space="preserve">Table </w:t>
      </w:r>
      <w:r w:rsidR="00996419">
        <w:fldChar w:fldCharType="begin" w:fldLock="1"/>
      </w:r>
      <w:r w:rsidR="00996419">
        <w:instrText xml:space="preserve"> STYLEREF 1 \s </w:instrText>
      </w:r>
      <w:r w:rsidR="00996419">
        <w:fldChar w:fldCharType="separate"/>
      </w:r>
      <w:r w:rsidR="00384D17">
        <w:rPr>
          <w:noProof/>
        </w:rPr>
        <w:t>9</w:t>
      </w:r>
      <w:r w:rsidR="00996419">
        <w:fldChar w:fldCharType="end"/>
      </w:r>
      <w:r w:rsidR="00996419">
        <w:noBreakHyphen/>
      </w:r>
      <w:r w:rsidR="00996419">
        <w:fldChar w:fldCharType="begin"/>
      </w:r>
      <w:r w:rsidR="00996419">
        <w:instrText xml:space="preserve"> SEQ Table \* ARABIC \s 1 </w:instrText>
      </w:r>
      <w:r w:rsidR="00996419">
        <w:fldChar w:fldCharType="separate"/>
      </w:r>
      <w:r w:rsidR="00A54C15">
        <w:rPr>
          <w:noProof/>
        </w:rPr>
        <w:t>6</w:t>
      </w:r>
      <w:r w:rsidR="00996419">
        <w:fldChar w:fldCharType="end"/>
      </w:r>
      <w:bookmarkEnd w:id="606"/>
      <w:r w:rsidRPr="00E04D3A">
        <w:rPr>
          <w:rStyle w:val="SubtleReference"/>
          <w:smallCaps w:val="0"/>
          <w:color w:val="1F497D" w:themeColor="text2"/>
          <w:u w:val="none"/>
        </w:rPr>
        <w:t>.</w:t>
      </w:r>
      <w:r>
        <w:rPr>
          <w:rStyle w:val="SubtleReference"/>
          <w:smallCaps w:val="0"/>
          <w:color w:val="1F497D" w:themeColor="text2"/>
          <w:u w:val="none"/>
        </w:rPr>
        <w:t xml:space="preserve"> </w:t>
      </w:r>
      <w:r w:rsidR="00DE4496">
        <w:rPr>
          <w:rStyle w:val="SubtleReference"/>
          <w:smallCaps w:val="0"/>
          <w:color w:val="1F497D" w:themeColor="text2"/>
          <w:u w:val="none"/>
        </w:rPr>
        <w:t>Overall and average per site s</w:t>
      </w:r>
      <w:r w:rsidR="00845CA4">
        <w:rPr>
          <w:rStyle w:val="SubtleReference"/>
          <w:smallCaps w:val="0"/>
          <w:color w:val="1F497D" w:themeColor="text2"/>
          <w:u w:val="none"/>
        </w:rPr>
        <w:t xml:space="preserve">pecies number </w:t>
      </w:r>
      <w:r w:rsidR="00942B63">
        <w:rPr>
          <w:rStyle w:val="SubtleReference"/>
          <w:smallCaps w:val="0"/>
          <w:color w:val="1F497D" w:themeColor="text2"/>
          <w:u w:val="none"/>
        </w:rPr>
        <w:t>observed over the last six watering years</w:t>
      </w:r>
      <w:r w:rsidR="00DB7817">
        <w:rPr>
          <w:rStyle w:val="SubtleReference"/>
          <w:smallCaps w:val="0"/>
          <w:color w:val="1F497D" w:themeColor="text2"/>
          <w:u w:val="none"/>
        </w:rPr>
        <w:t xml:space="preserve"> in the tree community</w:t>
      </w:r>
      <w:bookmarkEnd w:id="607"/>
    </w:p>
    <w:tbl>
      <w:tblPr>
        <w:tblStyle w:val="GridTable5Dark-Accent11"/>
        <w:tblW w:w="0" w:type="auto"/>
        <w:jc w:val="center"/>
        <w:tblLook w:val="04A0" w:firstRow="1" w:lastRow="0" w:firstColumn="1" w:lastColumn="0" w:noHBand="0" w:noVBand="1"/>
      </w:tblPr>
      <w:tblGrid>
        <w:gridCol w:w="2044"/>
        <w:gridCol w:w="2236"/>
        <w:gridCol w:w="2236"/>
      </w:tblGrid>
      <w:tr w:rsidR="002A1E70" w:rsidRPr="00B97669" w14:paraId="2850259B" w14:textId="4CEFC6CF" w:rsidTr="00E36215">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44" w:type="dxa"/>
          </w:tcPr>
          <w:p w14:paraId="0B140F18" w14:textId="5A567298" w:rsidR="002A1E70" w:rsidRPr="00E36215" w:rsidRDefault="002A1E70" w:rsidP="001D3A58">
            <w:pPr>
              <w:spacing w:before="40" w:after="40"/>
              <w:rPr>
                <w:rFonts w:cstheme="minorHAnsi"/>
                <w:b w:val="0"/>
                <w:sz w:val="20"/>
                <w:szCs w:val="20"/>
                <w:lang w:val="en-AU"/>
              </w:rPr>
            </w:pPr>
            <w:r w:rsidRPr="00E36215">
              <w:rPr>
                <w:rFonts w:cstheme="minorHAnsi"/>
                <w:sz w:val="20"/>
                <w:szCs w:val="20"/>
                <w:lang w:val="en-AU"/>
              </w:rPr>
              <w:t>Watering season</w:t>
            </w:r>
          </w:p>
        </w:tc>
        <w:tc>
          <w:tcPr>
            <w:tcW w:w="2236" w:type="dxa"/>
          </w:tcPr>
          <w:p w14:paraId="1B93D035" w14:textId="3DEFE2E3" w:rsidR="002A1E70" w:rsidRPr="00E36215" w:rsidRDefault="002A1E70" w:rsidP="00E36215">
            <w:pPr>
              <w:spacing w:before="40" w:after="40"/>
              <w:jc w:val="center"/>
              <w:cnfStyle w:val="100000000000" w:firstRow="1" w:lastRow="0" w:firstColumn="0" w:lastColumn="0" w:oddVBand="0" w:evenVBand="0" w:oddHBand="0" w:evenHBand="0" w:firstRowFirstColumn="0" w:firstRowLastColumn="0" w:lastRowFirstColumn="0" w:lastRowLastColumn="0"/>
              <w:rPr>
                <w:rFonts w:cstheme="minorHAnsi"/>
                <w:b w:val="0"/>
                <w:sz w:val="20"/>
                <w:szCs w:val="20"/>
                <w:lang w:val="en-AU"/>
              </w:rPr>
            </w:pPr>
            <w:r w:rsidRPr="00E36215">
              <w:rPr>
                <w:rFonts w:cstheme="minorHAnsi"/>
                <w:sz w:val="20"/>
                <w:szCs w:val="20"/>
                <w:lang w:val="en-AU"/>
              </w:rPr>
              <w:t>SR (number of species across all sites)</w:t>
            </w:r>
          </w:p>
        </w:tc>
        <w:tc>
          <w:tcPr>
            <w:tcW w:w="2236" w:type="dxa"/>
          </w:tcPr>
          <w:p w14:paraId="2688843E" w14:textId="04E203B3" w:rsidR="002A1E70" w:rsidRPr="00E36215" w:rsidRDefault="002A1E70" w:rsidP="00E36215">
            <w:pPr>
              <w:spacing w:before="40" w:after="40"/>
              <w:jc w:val="center"/>
              <w:cnfStyle w:val="100000000000" w:firstRow="1" w:lastRow="0" w:firstColumn="0" w:lastColumn="0" w:oddVBand="0" w:evenVBand="0" w:oddHBand="0" w:evenHBand="0" w:firstRowFirstColumn="0" w:firstRowLastColumn="0" w:lastRowFirstColumn="0" w:lastRowLastColumn="0"/>
              <w:rPr>
                <w:rFonts w:cstheme="minorHAnsi"/>
                <w:b w:val="0"/>
                <w:sz w:val="20"/>
                <w:szCs w:val="20"/>
                <w:lang w:val="en-AU"/>
              </w:rPr>
            </w:pPr>
            <w:r w:rsidRPr="00E36215">
              <w:rPr>
                <w:rFonts w:cstheme="minorHAnsi"/>
                <w:sz w:val="20"/>
                <w:szCs w:val="20"/>
                <w:lang w:val="en-AU"/>
              </w:rPr>
              <w:t>Mean number of species at a site</w:t>
            </w:r>
          </w:p>
        </w:tc>
      </w:tr>
      <w:tr w:rsidR="002A1E70" w:rsidRPr="00B97669" w14:paraId="16AACE59" w14:textId="619A6B8F" w:rsidTr="00E3621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44" w:type="dxa"/>
          </w:tcPr>
          <w:p w14:paraId="25BF7D5B" w14:textId="0B85A054" w:rsidR="002A1E70" w:rsidRPr="00E36215" w:rsidRDefault="002A1E70" w:rsidP="001D3A58">
            <w:pPr>
              <w:spacing w:before="40" w:after="40"/>
              <w:rPr>
                <w:rFonts w:cstheme="minorHAnsi"/>
                <w:sz w:val="20"/>
                <w:szCs w:val="20"/>
                <w:lang w:val="en-AU"/>
              </w:rPr>
            </w:pPr>
            <w:r w:rsidRPr="00E36215">
              <w:rPr>
                <w:rFonts w:cstheme="minorHAnsi"/>
                <w:sz w:val="20"/>
                <w:szCs w:val="20"/>
                <w:lang w:val="en-AU"/>
              </w:rPr>
              <w:t>2014-15</w:t>
            </w:r>
          </w:p>
        </w:tc>
        <w:tc>
          <w:tcPr>
            <w:tcW w:w="2236" w:type="dxa"/>
          </w:tcPr>
          <w:p w14:paraId="3E38E1ED" w14:textId="747DE8DF" w:rsidR="002A1E70" w:rsidRPr="00E36215" w:rsidRDefault="002A1E70" w:rsidP="00E36215">
            <w:pPr>
              <w:spacing w:before="40" w:after="40"/>
              <w:jc w:val="center"/>
              <w:cnfStyle w:val="000000100000" w:firstRow="0" w:lastRow="0" w:firstColumn="0" w:lastColumn="0" w:oddVBand="0" w:evenVBand="0" w:oddHBand="1" w:evenHBand="0" w:firstRowFirstColumn="0" w:firstRowLastColumn="0" w:lastRowFirstColumn="0" w:lastRowLastColumn="0"/>
              <w:rPr>
                <w:rFonts w:cstheme="minorHAnsi"/>
                <w:sz w:val="20"/>
                <w:szCs w:val="20"/>
                <w:lang w:val="en-AU"/>
              </w:rPr>
            </w:pPr>
            <w:r w:rsidRPr="00E36215">
              <w:rPr>
                <w:rFonts w:cstheme="minorHAnsi"/>
                <w:sz w:val="20"/>
                <w:szCs w:val="20"/>
                <w:lang w:val="en-AU"/>
              </w:rPr>
              <w:t>137</w:t>
            </w:r>
          </w:p>
        </w:tc>
        <w:tc>
          <w:tcPr>
            <w:tcW w:w="2236" w:type="dxa"/>
          </w:tcPr>
          <w:p w14:paraId="507405D2" w14:textId="070EF0BF" w:rsidR="002A1E70" w:rsidRPr="00E36215" w:rsidRDefault="002A1E70" w:rsidP="00E36215">
            <w:pPr>
              <w:spacing w:before="40" w:after="40"/>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36215">
              <w:rPr>
                <w:rFonts w:cstheme="minorHAnsi"/>
                <w:sz w:val="20"/>
                <w:szCs w:val="20"/>
              </w:rPr>
              <w:t>24.7</w:t>
            </w:r>
          </w:p>
        </w:tc>
      </w:tr>
      <w:tr w:rsidR="002A1E70" w:rsidRPr="00B97669" w14:paraId="4D87D6CA" w14:textId="59078AA2" w:rsidTr="00E36215">
        <w:trPr>
          <w:jc w:val="center"/>
        </w:trPr>
        <w:tc>
          <w:tcPr>
            <w:cnfStyle w:val="001000000000" w:firstRow="0" w:lastRow="0" w:firstColumn="1" w:lastColumn="0" w:oddVBand="0" w:evenVBand="0" w:oddHBand="0" w:evenHBand="0" w:firstRowFirstColumn="0" w:firstRowLastColumn="0" w:lastRowFirstColumn="0" w:lastRowLastColumn="0"/>
            <w:tcW w:w="2044" w:type="dxa"/>
          </w:tcPr>
          <w:p w14:paraId="31BAF2EA" w14:textId="4863CF06" w:rsidR="002A1E70" w:rsidRPr="00E36215" w:rsidRDefault="002A1E70" w:rsidP="001D3A58">
            <w:pPr>
              <w:spacing w:before="40" w:after="40"/>
              <w:rPr>
                <w:rFonts w:cstheme="minorHAnsi"/>
                <w:sz w:val="20"/>
                <w:szCs w:val="20"/>
                <w:lang w:val="en-AU"/>
              </w:rPr>
            </w:pPr>
            <w:r w:rsidRPr="00E36215">
              <w:rPr>
                <w:rFonts w:cstheme="minorHAnsi"/>
                <w:sz w:val="20"/>
                <w:szCs w:val="20"/>
                <w:lang w:val="en-AU"/>
              </w:rPr>
              <w:t>2015-16</w:t>
            </w:r>
          </w:p>
        </w:tc>
        <w:tc>
          <w:tcPr>
            <w:tcW w:w="2236" w:type="dxa"/>
          </w:tcPr>
          <w:p w14:paraId="6C05D8E4" w14:textId="20D5415F" w:rsidR="002A1E70" w:rsidRPr="00E36215" w:rsidRDefault="002A1E70" w:rsidP="00E36215">
            <w:pPr>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sz w:val="20"/>
                <w:szCs w:val="20"/>
                <w:lang w:val="en-AU"/>
              </w:rPr>
            </w:pPr>
            <w:r w:rsidRPr="00E36215">
              <w:rPr>
                <w:rFonts w:cstheme="minorHAnsi"/>
                <w:sz w:val="20"/>
                <w:szCs w:val="20"/>
                <w:lang w:val="en-AU"/>
              </w:rPr>
              <w:t>166</w:t>
            </w:r>
          </w:p>
        </w:tc>
        <w:tc>
          <w:tcPr>
            <w:tcW w:w="2236" w:type="dxa"/>
          </w:tcPr>
          <w:p w14:paraId="5EB20DB0" w14:textId="71257041" w:rsidR="002A1E70" w:rsidRPr="00E36215" w:rsidRDefault="002A1E70" w:rsidP="00E36215">
            <w:pPr>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sz w:val="20"/>
                <w:szCs w:val="20"/>
                <w:lang w:val="en-AU"/>
              </w:rPr>
            </w:pPr>
            <w:r w:rsidRPr="00E36215">
              <w:rPr>
                <w:rFonts w:cstheme="minorHAnsi"/>
                <w:sz w:val="20"/>
                <w:szCs w:val="20"/>
                <w:lang w:val="en-AU"/>
              </w:rPr>
              <w:t>28.7</w:t>
            </w:r>
          </w:p>
        </w:tc>
      </w:tr>
      <w:tr w:rsidR="002A1E70" w:rsidRPr="00B97669" w14:paraId="33563221" w14:textId="715A96BB" w:rsidTr="00E3621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44" w:type="dxa"/>
          </w:tcPr>
          <w:p w14:paraId="6F47D0C8" w14:textId="21FB4E5D" w:rsidR="002A1E70" w:rsidRPr="00E36215" w:rsidRDefault="002A1E70" w:rsidP="001D3A58">
            <w:pPr>
              <w:spacing w:before="40" w:after="40"/>
              <w:rPr>
                <w:rFonts w:cstheme="minorHAnsi"/>
                <w:sz w:val="20"/>
                <w:szCs w:val="20"/>
                <w:lang w:val="en-AU"/>
              </w:rPr>
            </w:pPr>
            <w:r w:rsidRPr="00E36215">
              <w:rPr>
                <w:rFonts w:cstheme="minorHAnsi"/>
                <w:sz w:val="20"/>
                <w:szCs w:val="20"/>
                <w:lang w:val="en-AU"/>
              </w:rPr>
              <w:t>2016-17</w:t>
            </w:r>
          </w:p>
        </w:tc>
        <w:tc>
          <w:tcPr>
            <w:tcW w:w="2236" w:type="dxa"/>
          </w:tcPr>
          <w:p w14:paraId="31217AD9" w14:textId="7B74B73C" w:rsidR="002A1E70" w:rsidRPr="00E36215" w:rsidRDefault="002A1E70" w:rsidP="00E36215">
            <w:pPr>
              <w:spacing w:before="40" w:after="40"/>
              <w:jc w:val="center"/>
              <w:cnfStyle w:val="000000100000" w:firstRow="0" w:lastRow="0" w:firstColumn="0" w:lastColumn="0" w:oddVBand="0" w:evenVBand="0" w:oddHBand="1" w:evenHBand="0" w:firstRowFirstColumn="0" w:firstRowLastColumn="0" w:lastRowFirstColumn="0" w:lastRowLastColumn="0"/>
              <w:rPr>
                <w:rFonts w:cstheme="minorHAnsi"/>
                <w:sz w:val="20"/>
                <w:szCs w:val="20"/>
                <w:lang w:val="en-AU"/>
              </w:rPr>
            </w:pPr>
            <w:r w:rsidRPr="00E36215">
              <w:rPr>
                <w:rFonts w:cstheme="minorHAnsi"/>
                <w:sz w:val="20"/>
                <w:szCs w:val="20"/>
                <w:lang w:val="en-AU"/>
              </w:rPr>
              <w:t>172</w:t>
            </w:r>
          </w:p>
        </w:tc>
        <w:tc>
          <w:tcPr>
            <w:tcW w:w="2236" w:type="dxa"/>
          </w:tcPr>
          <w:p w14:paraId="548F8605" w14:textId="6C000598" w:rsidR="002A1E70" w:rsidRPr="00E36215" w:rsidRDefault="002A1E70" w:rsidP="00E36215">
            <w:pPr>
              <w:spacing w:before="40" w:after="40"/>
              <w:jc w:val="center"/>
              <w:cnfStyle w:val="000000100000" w:firstRow="0" w:lastRow="0" w:firstColumn="0" w:lastColumn="0" w:oddVBand="0" w:evenVBand="0" w:oddHBand="1" w:evenHBand="0" w:firstRowFirstColumn="0" w:firstRowLastColumn="0" w:lastRowFirstColumn="0" w:lastRowLastColumn="0"/>
              <w:rPr>
                <w:rFonts w:cstheme="minorHAnsi"/>
                <w:sz w:val="20"/>
                <w:szCs w:val="20"/>
                <w:lang w:val="en-AU"/>
              </w:rPr>
            </w:pPr>
            <w:r w:rsidRPr="00E36215">
              <w:rPr>
                <w:rFonts w:cstheme="minorHAnsi"/>
                <w:sz w:val="20"/>
                <w:szCs w:val="20"/>
                <w:lang w:val="en-AU"/>
              </w:rPr>
              <w:t>30.3</w:t>
            </w:r>
          </w:p>
        </w:tc>
      </w:tr>
      <w:tr w:rsidR="002A1E70" w:rsidRPr="00B97669" w14:paraId="1D082068" w14:textId="32BD98AA" w:rsidTr="00E36215">
        <w:trPr>
          <w:jc w:val="center"/>
        </w:trPr>
        <w:tc>
          <w:tcPr>
            <w:cnfStyle w:val="001000000000" w:firstRow="0" w:lastRow="0" w:firstColumn="1" w:lastColumn="0" w:oddVBand="0" w:evenVBand="0" w:oddHBand="0" w:evenHBand="0" w:firstRowFirstColumn="0" w:firstRowLastColumn="0" w:lastRowFirstColumn="0" w:lastRowLastColumn="0"/>
            <w:tcW w:w="2044" w:type="dxa"/>
          </w:tcPr>
          <w:p w14:paraId="0CCDFC0D" w14:textId="123E6A50" w:rsidR="002A1E70" w:rsidRPr="00E36215" w:rsidRDefault="002A1E70" w:rsidP="001D3A58">
            <w:pPr>
              <w:spacing w:before="40" w:after="40"/>
              <w:rPr>
                <w:rFonts w:cstheme="minorHAnsi"/>
                <w:sz w:val="20"/>
                <w:szCs w:val="20"/>
                <w:lang w:val="en-AU"/>
              </w:rPr>
            </w:pPr>
            <w:r w:rsidRPr="00E36215">
              <w:rPr>
                <w:rFonts w:cstheme="minorHAnsi"/>
                <w:sz w:val="20"/>
                <w:szCs w:val="20"/>
                <w:lang w:val="en-AU"/>
              </w:rPr>
              <w:t>2017-18</w:t>
            </w:r>
          </w:p>
        </w:tc>
        <w:tc>
          <w:tcPr>
            <w:tcW w:w="2236" w:type="dxa"/>
          </w:tcPr>
          <w:p w14:paraId="554B2CF4" w14:textId="7C26F9D8" w:rsidR="002A1E70" w:rsidRPr="00E36215" w:rsidRDefault="002A1E70" w:rsidP="00E36215">
            <w:pPr>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sz w:val="20"/>
                <w:szCs w:val="20"/>
                <w:lang w:val="en-AU"/>
              </w:rPr>
            </w:pPr>
            <w:r w:rsidRPr="00E36215">
              <w:rPr>
                <w:rFonts w:cstheme="minorHAnsi"/>
                <w:sz w:val="20"/>
                <w:szCs w:val="20"/>
                <w:lang w:val="en-AU"/>
              </w:rPr>
              <w:t>156</w:t>
            </w:r>
          </w:p>
        </w:tc>
        <w:tc>
          <w:tcPr>
            <w:tcW w:w="2236" w:type="dxa"/>
          </w:tcPr>
          <w:p w14:paraId="463D4CDE" w14:textId="5F1633A0" w:rsidR="002A1E70" w:rsidRPr="00E36215" w:rsidRDefault="002A1E70" w:rsidP="00E36215">
            <w:pPr>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sz w:val="20"/>
                <w:szCs w:val="20"/>
                <w:lang w:val="en-AU"/>
              </w:rPr>
            </w:pPr>
            <w:r w:rsidRPr="00E36215">
              <w:rPr>
                <w:rFonts w:cstheme="minorHAnsi"/>
                <w:sz w:val="20"/>
                <w:szCs w:val="20"/>
                <w:lang w:val="en-AU"/>
              </w:rPr>
              <w:t>26.6</w:t>
            </w:r>
          </w:p>
        </w:tc>
      </w:tr>
      <w:tr w:rsidR="002A1E70" w:rsidRPr="00B97669" w14:paraId="7C0488A6" w14:textId="25452EF9" w:rsidTr="00E3621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44" w:type="dxa"/>
          </w:tcPr>
          <w:p w14:paraId="5BCFEB81" w14:textId="4B77E3C3" w:rsidR="002A1E70" w:rsidRPr="00E36215" w:rsidRDefault="002A1E70" w:rsidP="001D3A58">
            <w:pPr>
              <w:spacing w:before="40" w:after="40"/>
              <w:rPr>
                <w:rFonts w:cstheme="minorHAnsi"/>
                <w:sz w:val="20"/>
                <w:szCs w:val="20"/>
                <w:lang w:val="en-AU"/>
              </w:rPr>
            </w:pPr>
            <w:r w:rsidRPr="00E36215">
              <w:rPr>
                <w:rFonts w:cstheme="minorHAnsi"/>
                <w:sz w:val="20"/>
                <w:szCs w:val="20"/>
                <w:lang w:val="en-AU"/>
              </w:rPr>
              <w:t>2018-19</w:t>
            </w:r>
          </w:p>
        </w:tc>
        <w:tc>
          <w:tcPr>
            <w:tcW w:w="2236" w:type="dxa"/>
          </w:tcPr>
          <w:p w14:paraId="528A96C5" w14:textId="572FD74D" w:rsidR="002A1E70" w:rsidRPr="00E36215" w:rsidRDefault="002A1E70" w:rsidP="00E36215">
            <w:pPr>
              <w:spacing w:before="40" w:after="40"/>
              <w:jc w:val="center"/>
              <w:cnfStyle w:val="000000100000" w:firstRow="0" w:lastRow="0" w:firstColumn="0" w:lastColumn="0" w:oddVBand="0" w:evenVBand="0" w:oddHBand="1" w:evenHBand="0" w:firstRowFirstColumn="0" w:firstRowLastColumn="0" w:lastRowFirstColumn="0" w:lastRowLastColumn="0"/>
              <w:rPr>
                <w:rFonts w:cstheme="minorHAnsi"/>
                <w:sz w:val="20"/>
                <w:szCs w:val="20"/>
                <w:lang w:val="en-AU"/>
              </w:rPr>
            </w:pPr>
            <w:r w:rsidRPr="00E36215">
              <w:rPr>
                <w:rFonts w:cstheme="minorHAnsi"/>
                <w:sz w:val="20"/>
                <w:szCs w:val="20"/>
                <w:lang w:val="en-AU"/>
              </w:rPr>
              <w:t>120</w:t>
            </w:r>
          </w:p>
        </w:tc>
        <w:tc>
          <w:tcPr>
            <w:tcW w:w="2236" w:type="dxa"/>
          </w:tcPr>
          <w:p w14:paraId="06C719F7" w14:textId="61880A21" w:rsidR="002A1E70" w:rsidRPr="00E36215" w:rsidRDefault="002A1E70" w:rsidP="00E36215">
            <w:pPr>
              <w:spacing w:before="40" w:after="40"/>
              <w:jc w:val="center"/>
              <w:cnfStyle w:val="000000100000" w:firstRow="0" w:lastRow="0" w:firstColumn="0" w:lastColumn="0" w:oddVBand="0" w:evenVBand="0" w:oddHBand="1" w:evenHBand="0" w:firstRowFirstColumn="0" w:firstRowLastColumn="0" w:lastRowFirstColumn="0" w:lastRowLastColumn="0"/>
              <w:rPr>
                <w:rFonts w:cstheme="minorHAnsi"/>
                <w:sz w:val="20"/>
                <w:szCs w:val="20"/>
                <w:lang w:val="en-AU"/>
              </w:rPr>
            </w:pPr>
            <w:r w:rsidRPr="00E36215">
              <w:rPr>
                <w:rFonts w:cstheme="minorHAnsi"/>
                <w:sz w:val="20"/>
                <w:szCs w:val="20"/>
                <w:lang w:val="en-AU"/>
              </w:rPr>
              <w:t>20.8</w:t>
            </w:r>
          </w:p>
        </w:tc>
      </w:tr>
      <w:tr w:rsidR="002A1E70" w:rsidRPr="00B97669" w14:paraId="566446DD" w14:textId="289ED892" w:rsidTr="00E36215">
        <w:trPr>
          <w:jc w:val="center"/>
        </w:trPr>
        <w:tc>
          <w:tcPr>
            <w:cnfStyle w:val="001000000000" w:firstRow="0" w:lastRow="0" w:firstColumn="1" w:lastColumn="0" w:oddVBand="0" w:evenVBand="0" w:oddHBand="0" w:evenHBand="0" w:firstRowFirstColumn="0" w:firstRowLastColumn="0" w:lastRowFirstColumn="0" w:lastRowLastColumn="0"/>
            <w:tcW w:w="2044" w:type="dxa"/>
          </w:tcPr>
          <w:p w14:paraId="67B11CF6" w14:textId="696CB45F" w:rsidR="002A1E70" w:rsidRPr="00E36215" w:rsidRDefault="002A1E70" w:rsidP="001D3A58">
            <w:pPr>
              <w:spacing w:before="40" w:after="40"/>
              <w:rPr>
                <w:rFonts w:cstheme="minorHAnsi"/>
                <w:sz w:val="20"/>
                <w:szCs w:val="20"/>
                <w:lang w:val="en-AU"/>
              </w:rPr>
            </w:pPr>
            <w:r w:rsidRPr="00E36215">
              <w:rPr>
                <w:rFonts w:cstheme="minorHAnsi"/>
                <w:sz w:val="20"/>
                <w:szCs w:val="20"/>
                <w:lang w:val="en-AU"/>
              </w:rPr>
              <w:t>2019-20</w:t>
            </w:r>
          </w:p>
        </w:tc>
        <w:tc>
          <w:tcPr>
            <w:tcW w:w="2236" w:type="dxa"/>
          </w:tcPr>
          <w:p w14:paraId="10B0F02C" w14:textId="6E29CC77" w:rsidR="002A1E70" w:rsidRPr="00E36215" w:rsidRDefault="002A1E70" w:rsidP="00E36215">
            <w:pPr>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sz w:val="20"/>
                <w:szCs w:val="20"/>
                <w:lang w:val="en-AU"/>
              </w:rPr>
            </w:pPr>
            <w:r w:rsidRPr="00E36215">
              <w:rPr>
                <w:rFonts w:cstheme="minorHAnsi"/>
                <w:sz w:val="20"/>
                <w:szCs w:val="20"/>
                <w:lang w:val="en-AU"/>
              </w:rPr>
              <w:t>169</w:t>
            </w:r>
          </w:p>
        </w:tc>
        <w:tc>
          <w:tcPr>
            <w:tcW w:w="2236" w:type="dxa"/>
          </w:tcPr>
          <w:p w14:paraId="38525543" w14:textId="0FE02C81" w:rsidR="002A1E70" w:rsidRPr="00E36215" w:rsidRDefault="002A1E70" w:rsidP="00E36215">
            <w:pPr>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sz w:val="20"/>
                <w:szCs w:val="20"/>
                <w:lang w:val="en-AU"/>
              </w:rPr>
            </w:pPr>
            <w:r w:rsidRPr="00E36215">
              <w:rPr>
                <w:rFonts w:cstheme="minorHAnsi"/>
                <w:sz w:val="20"/>
                <w:szCs w:val="20"/>
                <w:lang w:val="en-AU"/>
              </w:rPr>
              <w:t>32.9</w:t>
            </w:r>
          </w:p>
        </w:tc>
      </w:tr>
    </w:tbl>
    <w:p w14:paraId="07E4268A" w14:textId="77777777" w:rsidR="00B97669" w:rsidRDefault="00B97669" w:rsidP="00B67F20">
      <w:pPr>
        <w:rPr>
          <w:lang w:val="en-AU"/>
        </w:rPr>
      </w:pPr>
    </w:p>
    <w:p w14:paraId="67A4E1ED" w14:textId="5F02C248" w:rsidR="00F738DE" w:rsidRDefault="0060429B" w:rsidP="00B67F20">
      <w:pPr>
        <w:rPr>
          <w:lang w:val="en-AU"/>
        </w:rPr>
      </w:pPr>
      <w:r>
        <w:rPr>
          <w:lang w:val="en-AU"/>
        </w:rPr>
        <w:t>A total of 106 species were observed across the woodland tree communit</w:t>
      </w:r>
      <w:r w:rsidR="00BA1A45">
        <w:rPr>
          <w:lang w:val="en-AU"/>
        </w:rPr>
        <w:t xml:space="preserve">y sites during spring 2019 </w:t>
      </w:r>
      <w:r w:rsidR="00AF0330">
        <w:rPr>
          <w:lang w:val="en-AU"/>
        </w:rPr>
        <w:t>compared to 138 species during Autumn 2020</w:t>
      </w:r>
      <w:r w:rsidR="00893E94">
        <w:rPr>
          <w:lang w:val="en-AU"/>
        </w:rPr>
        <w:t xml:space="preserve">. </w:t>
      </w:r>
      <w:r w:rsidR="00192783">
        <w:rPr>
          <w:lang w:val="en-AU"/>
        </w:rPr>
        <w:t xml:space="preserve">Differences in species richness between Spring 2019 and Autumn 2020 </w:t>
      </w:r>
      <w:r w:rsidR="002319F4">
        <w:rPr>
          <w:lang w:val="en-AU"/>
        </w:rPr>
        <w:t>reflected</w:t>
      </w:r>
      <w:r w:rsidR="00192783">
        <w:rPr>
          <w:lang w:val="en-AU"/>
        </w:rPr>
        <w:t xml:space="preserve"> differences in rainfall</w:t>
      </w:r>
      <w:r w:rsidR="002319F4">
        <w:rPr>
          <w:lang w:val="en-AU"/>
        </w:rPr>
        <w:t xml:space="preserve"> between spring and Autumn</w:t>
      </w:r>
      <w:r w:rsidR="00037620">
        <w:rPr>
          <w:lang w:val="en-AU"/>
        </w:rPr>
        <w:t xml:space="preserve">. </w:t>
      </w:r>
      <w:r w:rsidR="003B6CA9">
        <w:rPr>
          <w:lang w:val="en-AU"/>
        </w:rPr>
        <w:t>Rainfall in spring 2019 was extremely low</w:t>
      </w:r>
      <w:r w:rsidR="002B1E37">
        <w:rPr>
          <w:lang w:val="en-AU"/>
        </w:rPr>
        <w:t xml:space="preserve"> </w:t>
      </w:r>
      <w:r w:rsidR="0055120B">
        <w:rPr>
          <w:lang w:val="en-AU"/>
        </w:rPr>
        <w:t xml:space="preserve">(total of </w:t>
      </w:r>
      <w:r w:rsidR="00D63359">
        <w:rPr>
          <w:lang w:val="en-AU"/>
        </w:rPr>
        <w:t>29 mm from Sept – Nov</w:t>
      </w:r>
      <w:r w:rsidR="008A08A1">
        <w:rPr>
          <w:lang w:val="en-AU"/>
        </w:rPr>
        <w:t xml:space="preserve">: </w:t>
      </w:r>
      <w:r w:rsidR="000E3918">
        <w:rPr>
          <w:lang w:val="en-AU"/>
        </w:rPr>
        <w:t xml:space="preserve">compared with the </w:t>
      </w:r>
      <w:r w:rsidR="00F738DE">
        <w:rPr>
          <w:lang w:val="en-AU"/>
        </w:rPr>
        <w:t>long-term average</w:t>
      </w:r>
      <w:r w:rsidR="00EE6875">
        <w:rPr>
          <w:lang w:val="en-AU"/>
        </w:rPr>
        <w:t xml:space="preserve"> for these months </w:t>
      </w:r>
      <w:r w:rsidR="000E3918">
        <w:rPr>
          <w:lang w:val="en-AU"/>
        </w:rPr>
        <w:t>of</w:t>
      </w:r>
      <w:r w:rsidR="008A08A1">
        <w:rPr>
          <w:lang w:val="en-AU"/>
        </w:rPr>
        <w:t xml:space="preserve"> </w:t>
      </w:r>
      <w:r w:rsidR="00A27A0B">
        <w:rPr>
          <w:lang w:val="en-AU"/>
        </w:rPr>
        <w:t>92.6 mm</w:t>
      </w:r>
      <w:r w:rsidR="008A08A1">
        <w:rPr>
          <w:lang w:val="en-AU"/>
        </w:rPr>
        <w:t>, rainfall</w:t>
      </w:r>
      <w:r w:rsidR="00BB4F56">
        <w:rPr>
          <w:lang w:val="en-AU"/>
        </w:rPr>
        <w:t xml:space="preserve"> taken at Hillston Airport </w:t>
      </w:r>
      <w:r w:rsidR="0050303D">
        <w:rPr>
          <w:lang w:val="en-AU"/>
        </w:rPr>
        <w:t>(</w:t>
      </w:r>
      <w:r w:rsidR="0050303D">
        <w:t>75032)</w:t>
      </w:r>
      <w:r w:rsidR="00DC010A">
        <w:t xml:space="preserve"> (data source:</w:t>
      </w:r>
      <w:r w:rsidR="0050303D">
        <w:t xml:space="preserve"> </w:t>
      </w:r>
      <w:r w:rsidR="00DC010A">
        <w:t>Bureau of Meteorology).</w:t>
      </w:r>
    </w:p>
    <w:p w14:paraId="145A1CC9" w14:textId="1CD9BB15" w:rsidR="00F600AF" w:rsidRDefault="00037620" w:rsidP="00B67F20">
      <w:pPr>
        <w:rPr>
          <w:lang w:val="en-AU"/>
        </w:rPr>
      </w:pPr>
      <w:r>
        <w:rPr>
          <w:lang w:val="en-AU"/>
        </w:rPr>
        <w:t>In spring 2019, the number of species observed at a site ranged from 12 species at Moon Moon Swamp and 15 species at Tom’s Lake to 51 species at Juanbung and 36 species at Nooran</w:t>
      </w:r>
      <w:r w:rsidR="000B08B1">
        <w:rPr>
          <w:lang w:val="en-AU"/>
        </w:rPr>
        <w:t xml:space="preserve"> Lake.</w:t>
      </w:r>
      <w:r w:rsidR="00F738DE">
        <w:rPr>
          <w:lang w:val="en-AU"/>
        </w:rPr>
        <w:t xml:space="preserve"> </w:t>
      </w:r>
      <w:r w:rsidR="001A2E3D">
        <w:rPr>
          <w:lang w:val="en-AU"/>
        </w:rPr>
        <w:t xml:space="preserve">The groundcover </w:t>
      </w:r>
      <w:r w:rsidR="00C411E9">
        <w:rPr>
          <w:lang w:val="en-AU"/>
        </w:rPr>
        <w:t xml:space="preserve">in Spring </w:t>
      </w:r>
      <w:r w:rsidR="00196DB6">
        <w:rPr>
          <w:lang w:val="en-AU"/>
        </w:rPr>
        <w:t>20</w:t>
      </w:r>
      <w:r w:rsidR="00C411E9">
        <w:rPr>
          <w:lang w:val="en-AU"/>
        </w:rPr>
        <w:t xml:space="preserve">19 </w:t>
      </w:r>
      <w:r w:rsidR="001A2E3D">
        <w:rPr>
          <w:lang w:val="en-AU"/>
        </w:rPr>
        <w:t>was dominated by a range of</w:t>
      </w:r>
      <w:r w:rsidR="00785C88">
        <w:rPr>
          <w:lang w:val="en-AU"/>
        </w:rPr>
        <w:t xml:space="preserve"> </w:t>
      </w:r>
      <w:r w:rsidR="00697A6D" w:rsidRPr="00697A6D">
        <w:rPr>
          <w:lang w:val="en-AU"/>
        </w:rPr>
        <w:t>Chenopods</w:t>
      </w:r>
      <w:r w:rsidR="00785C88">
        <w:rPr>
          <w:lang w:val="en-AU"/>
        </w:rPr>
        <w:t xml:space="preserve">, primarily </w:t>
      </w:r>
      <w:r w:rsidR="004F4FFB">
        <w:rPr>
          <w:lang w:val="en-AU"/>
        </w:rPr>
        <w:t>creeping saltbush (</w:t>
      </w:r>
      <w:r w:rsidR="00E7392F" w:rsidRPr="00697A6D">
        <w:rPr>
          <w:i/>
          <w:iCs/>
          <w:lang w:val="en-AU"/>
        </w:rPr>
        <w:t>Atriplex semibaccata</w:t>
      </w:r>
      <w:r w:rsidR="004F4FFB">
        <w:rPr>
          <w:lang w:val="en-AU"/>
        </w:rPr>
        <w:t>)</w:t>
      </w:r>
      <w:r w:rsidR="0005630C" w:rsidRPr="00697A6D">
        <w:rPr>
          <w:lang w:val="en-AU"/>
        </w:rPr>
        <w:t xml:space="preserve"> (1</w:t>
      </w:r>
      <w:r w:rsidR="00D417D0">
        <w:rPr>
          <w:lang w:val="en-AU"/>
        </w:rPr>
        <w:t>0</w:t>
      </w:r>
      <w:r w:rsidR="0005630C" w:rsidRPr="00697A6D">
        <w:rPr>
          <w:lang w:val="en-AU"/>
        </w:rPr>
        <w:t xml:space="preserve"> sites)</w:t>
      </w:r>
      <w:r w:rsidR="00E7392F" w:rsidRPr="00697A6D">
        <w:rPr>
          <w:lang w:val="en-AU"/>
        </w:rPr>
        <w:t xml:space="preserve">, </w:t>
      </w:r>
      <w:r w:rsidR="00A34F8E">
        <w:rPr>
          <w:lang w:val="en-AU"/>
        </w:rPr>
        <w:t>bladder saltbush (</w:t>
      </w:r>
      <w:r w:rsidR="00E7392F" w:rsidRPr="00697A6D">
        <w:rPr>
          <w:i/>
          <w:iCs/>
          <w:lang w:val="en-AU"/>
        </w:rPr>
        <w:t>Atriplex vesicaria</w:t>
      </w:r>
      <w:r w:rsidR="00A34F8E">
        <w:rPr>
          <w:lang w:val="en-AU"/>
        </w:rPr>
        <w:t>)</w:t>
      </w:r>
      <w:r w:rsidR="0005630C" w:rsidRPr="00697A6D">
        <w:rPr>
          <w:lang w:val="en-AU"/>
        </w:rPr>
        <w:t xml:space="preserve"> </w:t>
      </w:r>
      <w:r w:rsidR="0066430E" w:rsidRPr="00697A6D">
        <w:rPr>
          <w:lang w:val="en-AU"/>
        </w:rPr>
        <w:t>(</w:t>
      </w:r>
      <w:r w:rsidR="00D417D0">
        <w:rPr>
          <w:lang w:val="en-AU"/>
        </w:rPr>
        <w:t>7</w:t>
      </w:r>
      <w:r w:rsidR="0066430E" w:rsidRPr="00697A6D">
        <w:rPr>
          <w:lang w:val="en-AU"/>
        </w:rPr>
        <w:t xml:space="preserve"> sites)</w:t>
      </w:r>
      <w:r w:rsidR="00E7392F" w:rsidRPr="00697A6D">
        <w:rPr>
          <w:lang w:val="en-AU"/>
        </w:rPr>
        <w:t>,</w:t>
      </w:r>
      <w:r w:rsidR="0066430E" w:rsidRPr="00697A6D">
        <w:rPr>
          <w:lang w:val="en-AU"/>
        </w:rPr>
        <w:t xml:space="preserve"> </w:t>
      </w:r>
      <w:r w:rsidR="004F4FFB">
        <w:rPr>
          <w:lang w:val="en-AU"/>
        </w:rPr>
        <w:t>nitre goosefoot (</w:t>
      </w:r>
      <w:r w:rsidR="00FA68AD" w:rsidRPr="00697A6D">
        <w:rPr>
          <w:i/>
          <w:iCs/>
          <w:lang w:val="en-AU"/>
        </w:rPr>
        <w:t>Chenopodium nitrariaceum</w:t>
      </w:r>
      <w:r w:rsidR="004F4FFB">
        <w:rPr>
          <w:lang w:val="en-AU"/>
        </w:rPr>
        <w:t>)</w:t>
      </w:r>
      <w:r w:rsidR="00FA68AD" w:rsidRPr="00697A6D">
        <w:rPr>
          <w:lang w:val="en-AU"/>
        </w:rPr>
        <w:t xml:space="preserve"> </w:t>
      </w:r>
      <w:r w:rsidR="009E508D" w:rsidRPr="00697A6D">
        <w:rPr>
          <w:lang w:val="en-AU"/>
        </w:rPr>
        <w:t>(</w:t>
      </w:r>
      <w:r w:rsidR="00D51B8C" w:rsidRPr="00697A6D">
        <w:rPr>
          <w:lang w:val="en-AU"/>
        </w:rPr>
        <w:t>9</w:t>
      </w:r>
      <w:r w:rsidR="009E508D" w:rsidRPr="00697A6D">
        <w:rPr>
          <w:lang w:val="en-AU"/>
        </w:rPr>
        <w:t xml:space="preserve"> sites)</w:t>
      </w:r>
      <w:r w:rsidR="00152591" w:rsidRPr="00697A6D">
        <w:rPr>
          <w:lang w:val="en-AU"/>
        </w:rPr>
        <w:t xml:space="preserve">, </w:t>
      </w:r>
      <w:r w:rsidR="004F4FFB">
        <w:rPr>
          <w:lang w:val="en-AU"/>
        </w:rPr>
        <w:t>climbing saltbush (</w:t>
      </w:r>
      <w:r w:rsidR="00152591" w:rsidRPr="00697A6D">
        <w:rPr>
          <w:i/>
          <w:iCs/>
          <w:lang w:val="en-AU"/>
        </w:rPr>
        <w:t>Einadia nutans</w:t>
      </w:r>
      <w:r w:rsidR="004F4FFB">
        <w:rPr>
          <w:lang w:val="en-AU"/>
        </w:rPr>
        <w:t>)</w:t>
      </w:r>
      <w:r w:rsidR="00152591" w:rsidRPr="00697A6D">
        <w:rPr>
          <w:lang w:val="en-AU"/>
        </w:rPr>
        <w:t xml:space="preserve"> </w:t>
      </w:r>
      <w:r w:rsidR="009210AE" w:rsidRPr="00697A6D">
        <w:rPr>
          <w:lang w:val="en-AU"/>
        </w:rPr>
        <w:t>(1</w:t>
      </w:r>
      <w:r w:rsidR="00D417D0">
        <w:rPr>
          <w:lang w:val="en-AU"/>
        </w:rPr>
        <w:t>0</w:t>
      </w:r>
      <w:r w:rsidR="009210AE" w:rsidRPr="00697A6D">
        <w:rPr>
          <w:lang w:val="en-AU"/>
        </w:rPr>
        <w:t xml:space="preserve"> sites),</w:t>
      </w:r>
      <w:r w:rsidR="00D51B8C" w:rsidRPr="00697A6D">
        <w:rPr>
          <w:lang w:val="en-AU"/>
        </w:rPr>
        <w:t xml:space="preserve"> </w:t>
      </w:r>
      <w:r w:rsidR="004F4FFB">
        <w:rPr>
          <w:lang w:val="en-AU"/>
        </w:rPr>
        <w:t>black roly-poly (</w:t>
      </w:r>
      <w:r w:rsidR="00793940" w:rsidRPr="00697A6D">
        <w:rPr>
          <w:i/>
          <w:iCs/>
          <w:lang w:val="en-AU"/>
        </w:rPr>
        <w:t>Sclerolaena muricata</w:t>
      </w:r>
      <w:r w:rsidR="004F4FFB">
        <w:rPr>
          <w:lang w:val="en-AU"/>
        </w:rPr>
        <w:t>)</w:t>
      </w:r>
      <w:r w:rsidR="00793940" w:rsidRPr="00697A6D">
        <w:rPr>
          <w:i/>
          <w:iCs/>
          <w:lang w:val="en-AU"/>
        </w:rPr>
        <w:t xml:space="preserve"> </w:t>
      </w:r>
      <w:r w:rsidR="00793940" w:rsidRPr="00A1436B">
        <w:rPr>
          <w:lang w:val="en-AU"/>
        </w:rPr>
        <w:t>(</w:t>
      </w:r>
      <w:r w:rsidR="00793940" w:rsidRPr="00697A6D">
        <w:rPr>
          <w:lang w:val="en-AU"/>
        </w:rPr>
        <w:t>1</w:t>
      </w:r>
      <w:r w:rsidR="00D417D0">
        <w:rPr>
          <w:lang w:val="en-AU"/>
        </w:rPr>
        <w:t>0</w:t>
      </w:r>
      <w:r w:rsidR="00793940" w:rsidRPr="00697A6D">
        <w:rPr>
          <w:lang w:val="en-AU"/>
        </w:rPr>
        <w:t xml:space="preserve"> sites)</w:t>
      </w:r>
      <w:r w:rsidR="0060116C">
        <w:rPr>
          <w:lang w:val="en-AU"/>
        </w:rPr>
        <w:t xml:space="preserve"> </w:t>
      </w:r>
      <w:r w:rsidR="00F76CC0">
        <w:rPr>
          <w:lang w:val="en-AU"/>
        </w:rPr>
        <w:t>ruby saltbush (</w:t>
      </w:r>
      <w:r w:rsidR="0060116C" w:rsidRPr="0060116C">
        <w:rPr>
          <w:i/>
          <w:iCs/>
          <w:lang w:val="en-AU"/>
        </w:rPr>
        <w:t>Enchylaena tomentosa</w:t>
      </w:r>
      <w:r w:rsidR="00F76CC0">
        <w:rPr>
          <w:lang w:val="en-AU"/>
        </w:rPr>
        <w:t>)</w:t>
      </w:r>
      <w:r w:rsidR="0060116C">
        <w:rPr>
          <w:lang w:val="en-AU"/>
        </w:rPr>
        <w:t xml:space="preserve"> </w:t>
      </w:r>
      <w:r w:rsidR="00B773CA">
        <w:rPr>
          <w:lang w:val="en-AU"/>
        </w:rPr>
        <w:t>(</w:t>
      </w:r>
      <w:r w:rsidR="00D417D0">
        <w:rPr>
          <w:lang w:val="en-AU"/>
        </w:rPr>
        <w:t>7</w:t>
      </w:r>
      <w:r w:rsidR="00B773CA">
        <w:rPr>
          <w:lang w:val="en-AU"/>
        </w:rPr>
        <w:t xml:space="preserve"> sites)</w:t>
      </w:r>
      <w:r w:rsidR="00224EB4">
        <w:rPr>
          <w:lang w:val="en-AU"/>
        </w:rPr>
        <w:t xml:space="preserve"> and </w:t>
      </w:r>
      <w:r w:rsidR="00FB2F05">
        <w:rPr>
          <w:lang w:val="en-AU"/>
        </w:rPr>
        <w:t xml:space="preserve">spiny saltbush </w:t>
      </w:r>
      <w:r w:rsidR="00F76CC0">
        <w:rPr>
          <w:lang w:val="en-AU"/>
        </w:rPr>
        <w:t>(</w:t>
      </w:r>
      <w:r w:rsidR="00224EB4" w:rsidRPr="00F76CC0">
        <w:rPr>
          <w:i/>
          <w:iCs/>
          <w:lang w:val="en-AU"/>
        </w:rPr>
        <w:t>Rhagodia spinescens</w:t>
      </w:r>
      <w:r w:rsidR="00F76CC0">
        <w:rPr>
          <w:lang w:val="en-AU"/>
        </w:rPr>
        <w:t>)</w:t>
      </w:r>
      <w:r w:rsidR="00224EB4">
        <w:rPr>
          <w:lang w:val="en-AU"/>
        </w:rPr>
        <w:t xml:space="preserve"> </w:t>
      </w:r>
      <w:r w:rsidR="00C01E69">
        <w:rPr>
          <w:lang w:val="en-AU"/>
        </w:rPr>
        <w:t>(</w:t>
      </w:r>
      <w:r w:rsidR="00D417D0">
        <w:rPr>
          <w:lang w:val="en-AU"/>
        </w:rPr>
        <w:t>7</w:t>
      </w:r>
      <w:r w:rsidR="00C01E69">
        <w:rPr>
          <w:lang w:val="en-AU"/>
        </w:rPr>
        <w:t xml:space="preserve"> sites). </w:t>
      </w:r>
      <w:r w:rsidR="000E3918">
        <w:rPr>
          <w:lang w:val="en-AU"/>
        </w:rPr>
        <w:t xml:space="preserve">These </w:t>
      </w:r>
      <w:r w:rsidR="00E94307">
        <w:rPr>
          <w:lang w:val="en-AU"/>
        </w:rPr>
        <w:t xml:space="preserve">perennial </w:t>
      </w:r>
      <w:r w:rsidR="000E3918">
        <w:rPr>
          <w:lang w:val="en-AU"/>
        </w:rPr>
        <w:t xml:space="preserve">species </w:t>
      </w:r>
      <w:r w:rsidR="00E94307">
        <w:rPr>
          <w:lang w:val="en-AU"/>
        </w:rPr>
        <w:t xml:space="preserve">are tolerant of dry soil conditions and </w:t>
      </w:r>
      <w:r w:rsidR="00DB03B6">
        <w:rPr>
          <w:lang w:val="en-AU"/>
        </w:rPr>
        <w:t xml:space="preserve">are </w:t>
      </w:r>
      <w:r w:rsidR="00462C7A">
        <w:rPr>
          <w:lang w:val="en-AU"/>
        </w:rPr>
        <w:t>common</w:t>
      </w:r>
      <w:r w:rsidR="00C33094">
        <w:rPr>
          <w:lang w:val="en-AU"/>
        </w:rPr>
        <w:t xml:space="preserve"> in Chenopod shrublands</w:t>
      </w:r>
      <w:r w:rsidR="008D7C95">
        <w:rPr>
          <w:lang w:val="en-AU"/>
        </w:rPr>
        <w:t xml:space="preserve"> away from </w:t>
      </w:r>
      <w:r w:rsidR="009D1A31">
        <w:rPr>
          <w:lang w:val="en-AU"/>
        </w:rPr>
        <w:t>rivers and floodplains</w:t>
      </w:r>
      <w:r w:rsidR="0047614F">
        <w:rPr>
          <w:lang w:val="en-AU"/>
        </w:rPr>
        <w:t>.</w:t>
      </w:r>
    </w:p>
    <w:p w14:paraId="5B6ADA82" w14:textId="085B1A74" w:rsidR="000E6263" w:rsidRDefault="00037EDF" w:rsidP="00B67F20">
      <w:pPr>
        <w:rPr>
          <w:lang w:val="en-AU"/>
        </w:rPr>
      </w:pPr>
      <w:r>
        <w:rPr>
          <w:lang w:val="en-AU"/>
        </w:rPr>
        <w:t>There was also a range of</w:t>
      </w:r>
      <w:r w:rsidR="00FD08F3">
        <w:rPr>
          <w:lang w:val="en-AU"/>
        </w:rPr>
        <w:t xml:space="preserve"> annual </w:t>
      </w:r>
      <w:r w:rsidR="00706619">
        <w:rPr>
          <w:lang w:val="en-AU"/>
        </w:rPr>
        <w:t xml:space="preserve">herb </w:t>
      </w:r>
      <w:r w:rsidR="00FD08F3">
        <w:rPr>
          <w:lang w:val="en-AU"/>
        </w:rPr>
        <w:t>species</w:t>
      </w:r>
      <w:r w:rsidR="0032016C">
        <w:rPr>
          <w:lang w:val="en-AU"/>
        </w:rPr>
        <w:t xml:space="preserve"> observed during Spring 2019</w:t>
      </w:r>
      <w:r w:rsidR="003C56EE">
        <w:rPr>
          <w:lang w:val="en-AU"/>
        </w:rPr>
        <w:t xml:space="preserve">, including exotic </w:t>
      </w:r>
      <w:r w:rsidR="005C502C">
        <w:rPr>
          <w:lang w:val="en-AU"/>
        </w:rPr>
        <w:t>species</w:t>
      </w:r>
      <w:r w:rsidR="00592D2B">
        <w:rPr>
          <w:lang w:val="en-AU"/>
        </w:rPr>
        <w:t xml:space="preserve"> smooth mustard</w:t>
      </w:r>
      <w:r w:rsidR="00FD08F3">
        <w:rPr>
          <w:lang w:val="en-AU"/>
        </w:rPr>
        <w:t xml:space="preserve"> </w:t>
      </w:r>
      <w:r w:rsidR="00592D2B">
        <w:rPr>
          <w:lang w:val="en-AU"/>
        </w:rPr>
        <w:t>(</w:t>
      </w:r>
      <w:r w:rsidR="00AF7C7E" w:rsidRPr="00AF7C7E">
        <w:rPr>
          <w:i/>
          <w:iCs/>
          <w:lang w:val="en-AU"/>
        </w:rPr>
        <w:t>Sisymbrium erysimoides</w:t>
      </w:r>
      <w:r w:rsidR="00592D2B">
        <w:rPr>
          <w:lang w:val="en-AU"/>
        </w:rPr>
        <w:t>)</w:t>
      </w:r>
      <w:r w:rsidR="00AF7C7E">
        <w:rPr>
          <w:lang w:val="en-AU"/>
        </w:rPr>
        <w:t xml:space="preserve"> (</w:t>
      </w:r>
      <w:r w:rsidR="00D417D0">
        <w:rPr>
          <w:lang w:val="en-AU"/>
        </w:rPr>
        <w:t>7</w:t>
      </w:r>
      <w:r w:rsidR="00AF7C7E">
        <w:rPr>
          <w:lang w:val="en-AU"/>
        </w:rPr>
        <w:t xml:space="preserve"> sites)</w:t>
      </w:r>
      <w:r w:rsidR="008800EE">
        <w:rPr>
          <w:lang w:val="en-AU"/>
        </w:rPr>
        <w:t>,</w:t>
      </w:r>
      <w:r w:rsidR="00120EDC">
        <w:rPr>
          <w:lang w:val="en-AU"/>
        </w:rPr>
        <w:t xml:space="preserve"> burr medic</w:t>
      </w:r>
      <w:r w:rsidR="00AF7C7E">
        <w:rPr>
          <w:lang w:val="en-AU"/>
        </w:rPr>
        <w:t xml:space="preserve"> </w:t>
      </w:r>
      <w:r w:rsidR="00087DEF">
        <w:rPr>
          <w:lang w:val="en-AU"/>
        </w:rPr>
        <w:t>(</w:t>
      </w:r>
      <w:r w:rsidR="00087DEF" w:rsidRPr="00087DEF">
        <w:rPr>
          <w:i/>
          <w:iCs/>
          <w:lang w:val="en-AU"/>
        </w:rPr>
        <w:t>Medicago polymorpha</w:t>
      </w:r>
      <w:r w:rsidR="00087DEF" w:rsidRPr="00087DEF">
        <w:rPr>
          <w:lang w:val="en-AU"/>
        </w:rPr>
        <w:t xml:space="preserve">), </w:t>
      </w:r>
      <w:r w:rsidR="005C502C">
        <w:rPr>
          <w:lang w:val="en-AU"/>
        </w:rPr>
        <w:t xml:space="preserve">and </w:t>
      </w:r>
      <w:r w:rsidR="004A3D1B">
        <w:rPr>
          <w:lang w:val="en-AU"/>
        </w:rPr>
        <w:t>common sowthistle (</w:t>
      </w:r>
      <w:r w:rsidR="008800EE" w:rsidRPr="008800EE">
        <w:rPr>
          <w:i/>
          <w:iCs/>
          <w:lang w:val="en-AU"/>
        </w:rPr>
        <w:t>Sonchus oleraceus</w:t>
      </w:r>
      <w:r w:rsidR="004A3D1B">
        <w:rPr>
          <w:lang w:val="en-AU"/>
        </w:rPr>
        <w:t>)</w:t>
      </w:r>
      <w:r w:rsidR="008800EE">
        <w:rPr>
          <w:lang w:val="en-AU"/>
        </w:rPr>
        <w:t xml:space="preserve"> (</w:t>
      </w:r>
      <w:r w:rsidR="00D417D0">
        <w:rPr>
          <w:lang w:val="en-AU"/>
        </w:rPr>
        <w:t>6</w:t>
      </w:r>
      <w:r w:rsidR="008800EE">
        <w:rPr>
          <w:lang w:val="en-AU"/>
        </w:rPr>
        <w:t xml:space="preserve"> sites), </w:t>
      </w:r>
      <w:r w:rsidR="005C502C">
        <w:rPr>
          <w:lang w:val="en-AU"/>
        </w:rPr>
        <w:t xml:space="preserve">and native species </w:t>
      </w:r>
      <w:r w:rsidR="0025265B">
        <w:rPr>
          <w:lang w:val="en-AU"/>
        </w:rPr>
        <w:t>desert spinach (</w:t>
      </w:r>
      <w:r w:rsidR="008800EE" w:rsidRPr="008800EE">
        <w:rPr>
          <w:i/>
          <w:iCs/>
          <w:lang w:val="en-AU"/>
        </w:rPr>
        <w:t>Tetragonia eremaea</w:t>
      </w:r>
      <w:r w:rsidR="0025265B">
        <w:rPr>
          <w:lang w:val="en-AU"/>
        </w:rPr>
        <w:t>)</w:t>
      </w:r>
      <w:r w:rsidR="008800EE">
        <w:rPr>
          <w:lang w:val="en-AU"/>
        </w:rPr>
        <w:t xml:space="preserve"> (</w:t>
      </w:r>
      <w:r w:rsidR="00D417D0">
        <w:rPr>
          <w:lang w:val="en-AU"/>
        </w:rPr>
        <w:t>7</w:t>
      </w:r>
      <w:r w:rsidR="008800EE">
        <w:rPr>
          <w:lang w:val="en-AU"/>
        </w:rPr>
        <w:t xml:space="preserve"> sites)</w:t>
      </w:r>
      <w:r w:rsidR="002971E8">
        <w:rPr>
          <w:lang w:val="en-AU"/>
        </w:rPr>
        <w:t>,</w:t>
      </w:r>
      <w:r w:rsidR="008800EE">
        <w:rPr>
          <w:lang w:val="en-AU"/>
        </w:rPr>
        <w:t xml:space="preserve"> </w:t>
      </w:r>
      <w:r w:rsidR="00706619">
        <w:rPr>
          <w:lang w:val="en-AU"/>
        </w:rPr>
        <w:t xml:space="preserve">and </w:t>
      </w:r>
      <w:r w:rsidR="003E1052">
        <w:rPr>
          <w:lang w:val="en-AU"/>
        </w:rPr>
        <w:t>common twinleaf (</w:t>
      </w:r>
      <w:r w:rsidR="002971E8" w:rsidRPr="00706619">
        <w:rPr>
          <w:i/>
          <w:iCs/>
          <w:lang w:val="en-AU"/>
        </w:rPr>
        <w:t xml:space="preserve">Roepera </w:t>
      </w:r>
      <w:r w:rsidR="003E1052">
        <w:rPr>
          <w:i/>
          <w:iCs/>
          <w:lang w:val="en-AU"/>
        </w:rPr>
        <w:t>apiculata</w:t>
      </w:r>
      <w:r w:rsidR="003E1052">
        <w:rPr>
          <w:lang w:val="en-AU"/>
        </w:rPr>
        <w:t>)</w:t>
      </w:r>
      <w:r w:rsidR="00706619">
        <w:rPr>
          <w:lang w:val="en-AU"/>
        </w:rPr>
        <w:t xml:space="preserve"> </w:t>
      </w:r>
      <w:r w:rsidR="0075335B">
        <w:rPr>
          <w:lang w:val="en-AU"/>
        </w:rPr>
        <w:t>(</w:t>
      </w:r>
      <w:r w:rsidR="00D417D0">
        <w:rPr>
          <w:lang w:val="en-AU"/>
        </w:rPr>
        <w:t>7</w:t>
      </w:r>
      <w:r w:rsidR="0075335B">
        <w:rPr>
          <w:lang w:val="en-AU"/>
        </w:rPr>
        <w:t xml:space="preserve"> sites). </w:t>
      </w:r>
      <w:r w:rsidR="005127CF">
        <w:rPr>
          <w:lang w:val="en-AU"/>
        </w:rPr>
        <w:t>S</w:t>
      </w:r>
      <w:r w:rsidR="00275260">
        <w:rPr>
          <w:lang w:val="en-AU"/>
        </w:rPr>
        <w:t xml:space="preserve">pecies </w:t>
      </w:r>
      <w:r w:rsidR="00343E5B">
        <w:rPr>
          <w:lang w:val="en-AU"/>
        </w:rPr>
        <w:t>small crumbweed</w:t>
      </w:r>
      <w:r w:rsidR="00275260">
        <w:rPr>
          <w:lang w:val="en-AU"/>
        </w:rPr>
        <w:t xml:space="preserve"> </w:t>
      </w:r>
      <w:r w:rsidR="007023CD">
        <w:rPr>
          <w:lang w:val="en-AU"/>
        </w:rPr>
        <w:t>(</w:t>
      </w:r>
      <w:r w:rsidR="007023CD" w:rsidRPr="007023CD">
        <w:rPr>
          <w:i/>
          <w:iCs/>
          <w:lang w:val="en-AU"/>
        </w:rPr>
        <w:t>Dysphania pumilio</w:t>
      </w:r>
      <w:r w:rsidR="007023CD">
        <w:rPr>
          <w:lang w:val="en-AU"/>
        </w:rPr>
        <w:t>)</w:t>
      </w:r>
      <w:r w:rsidR="00C963D8">
        <w:rPr>
          <w:lang w:val="en-AU"/>
        </w:rPr>
        <w:t>,</w:t>
      </w:r>
      <w:r w:rsidR="007023CD">
        <w:rPr>
          <w:lang w:val="en-AU"/>
        </w:rPr>
        <w:t xml:space="preserve"> </w:t>
      </w:r>
      <w:r w:rsidR="0064736D">
        <w:rPr>
          <w:lang w:val="en-AU"/>
        </w:rPr>
        <w:t>common spike</w:t>
      </w:r>
      <w:r w:rsidR="001F1B9A">
        <w:rPr>
          <w:lang w:val="en-AU"/>
        </w:rPr>
        <w:t>-rush</w:t>
      </w:r>
      <w:r w:rsidR="00511CAF">
        <w:rPr>
          <w:lang w:val="en-AU"/>
        </w:rPr>
        <w:t xml:space="preserve"> </w:t>
      </w:r>
      <w:r w:rsidR="00C963D8">
        <w:rPr>
          <w:lang w:val="en-AU"/>
        </w:rPr>
        <w:t>(</w:t>
      </w:r>
      <w:r w:rsidR="00C963D8" w:rsidRPr="00C963D8">
        <w:rPr>
          <w:i/>
          <w:iCs/>
          <w:lang w:val="en-AU"/>
        </w:rPr>
        <w:t>Eleocharis acuta</w:t>
      </w:r>
      <w:r w:rsidR="00C963D8">
        <w:rPr>
          <w:lang w:val="en-AU"/>
        </w:rPr>
        <w:t>)</w:t>
      </w:r>
      <w:r w:rsidR="005E40B0">
        <w:rPr>
          <w:lang w:val="en-AU"/>
        </w:rPr>
        <w:t>, common heliotrope</w:t>
      </w:r>
      <w:r w:rsidR="002C046E" w:rsidRPr="002C046E">
        <w:t xml:space="preserve"> </w:t>
      </w:r>
      <w:r w:rsidR="002C046E">
        <w:t>(</w:t>
      </w:r>
      <w:r w:rsidR="002C046E" w:rsidRPr="002C046E">
        <w:rPr>
          <w:i/>
          <w:iCs/>
          <w:lang w:val="en-AU"/>
        </w:rPr>
        <w:t>Heliotropium europaeum</w:t>
      </w:r>
      <w:r w:rsidR="002C046E">
        <w:rPr>
          <w:lang w:val="en-AU"/>
        </w:rPr>
        <w:t>)</w:t>
      </w:r>
      <w:r w:rsidR="00F44A4B">
        <w:rPr>
          <w:lang w:val="en-AU"/>
        </w:rPr>
        <w:t xml:space="preserve"> and </w:t>
      </w:r>
      <w:r w:rsidR="00FD4232">
        <w:rPr>
          <w:lang w:val="en-AU"/>
        </w:rPr>
        <w:t>river mint (</w:t>
      </w:r>
      <w:r w:rsidR="00F44A4B" w:rsidRPr="00F44A4B">
        <w:rPr>
          <w:i/>
          <w:iCs/>
          <w:lang w:val="en-AU"/>
        </w:rPr>
        <w:t>Mentha australis</w:t>
      </w:r>
      <w:r w:rsidR="00FD4232">
        <w:rPr>
          <w:lang w:val="en-AU"/>
        </w:rPr>
        <w:t>)</w:t>
      </w:r>
      <w:r w:rsidR="00966972">
        <w:rPr>
          <w:lang w:val="en-AU"/>
        </w:rPr>
        <w:t xml:space="preserve"> were observed but at </w:t>
      </w:r>
      <w:r w:rsidR="002B6D8D">
        <w:rPr>
          <w:lang w:val="en-AU"/>
        </w:rPr>
        <w:t>lower</w:t>
      </w:r>
      <w:r w:rsidR="00966972">
        <w:rPr>
          <w:lang w:val="en-AU"/>
        </w:rPr>
        <w:t xml:space="preserve"> abundances</w:t>
      </w:r>
      <w:r w:rsidR="00FD4232">
        <w:rPr>
          <w:lang w:val="en-AU"/>
        </w:rPr>
        <w:t>.</w:t>
      </w:r>
    </w:p>
    <w:p w14:paraId="28C79A79" w14:textId="17BECC20" w:rsidR="00C84DFB" w:rsidRDefault="00AF0330" w:rsidP="00B67F20">
      <w:pPr>
        <w:rPr>
          <w:rFonts w:cs="Times New Roman"/>
        </w:rPr>
      </w:pPr>
      <w:r>
        <w:rPr>
          <w:lang w:val="en-AU"/>
        </w:rPr>
        <w:t>In Autumn 2020,</w:t>
      </w:r>
      <w:r w:rsidR="0078661B">
        <w:rPr>
          <w:lang w:val="en-AU"/>
        </w:rPr>
        <w:t xml:space="preserve"> </w:t>
      </w:r>
      <w:r>
        <w:rPr>
          <w:lang w:val="en-AU"/>
        </w:rPr>
        <w:t>t</w:t>
      </w:r>
      <w:r w:rsidR="0078661B">
        <w:rPr>
          <w:lang w:val="en-AU"/>
        </w:rPr>
        <w:t xml:space="preserve">he number of groundcover species </w:t>
      </w:r>
      <w:r w:rsidR="00306EB2">
        <w:rPr>
          <w:lang w:val="en-AU"/>
        </w:rPr>
        <w:t xml:space="preserve">varied from 27 species at </w:t>
      </w:r>
      <w:r w:rsidR="000F6338">
        <w:rPr>
          <w:lang w:val="en-AU"/>
        </w:rPr>
        <w:t>Tom’s Lake and Bunumburt</w:t>
      </w:r>
      <w:r w:rsidR="00A700B7">
        <w:rPr>
          <w:lang w:val="en-AU"/>
        </w:rPr>
        <w:t>,</w:t>
      </w:r>
      <w:r w:rsidR="000F6338">
        <w:rPr>
          <w:lang w:val="en-AU"/>
        </w:rPr>
        <w:t xml:space="preserve"> to 64 species at Noonamah </w:t>
      </w:r>
      <w:r w:rsidR="00A700B7">
        <w:rPr>
          <w:lang w:val="en-AU"/>
        </w:rPr>
        <w:t>(th</w:t>
      </w:r>
      <w:r w:rsidR="002242D2">
        <w:rPr>
          <w:lang w:val="en-AU"/>
        </w:rPr>
        <w:t>e</w:t>
      </w:r>
      <w:r w:rsidR="00A700B7">
        <w:rPr>
          <w:lang w:val="en-AU"/>
        </w:rPr>
        <w:t xml:space="preserve"> </w:t>
      </w:r>
      <w:r w:rsidR="002242D2">
        <w:rPr>
          <w:lang w:val="en-AU"/>
        </w:rPr>
        <w:t>greatest number of species ever recorded at a site)</w:t>
      </w:r>
      <w:r w:rsidR="00201138">
        <w:rPr>
          <w:lang w:val="en-AU"/>
        </w:rPr>
        <w:t>.</w:t>
      </w:r>
      <w:r w:rsidR="003F3F22">
        <w:rPr>
          <w:lang w:val="en-AU"/>
        </w:rPr>
        <w:t xml:space="preserve"> This increase in species richness</w:t>
      </w:r>
      <w:r w:rsidR="003C1AD6">
        <w:rPr>
          <w:lang w:val="en-AU"/>
        </w:rPr>
        <w:t xml:space="preserve"> </w:t>
      </w:r>
      <w:r w:rsidR="00772E69">
        <w:rPr>
          <w:lang w:val="en-AU"/>
        </w:rPr>
        <w:t xml:space="preserve">between </w:t>
      </w:r>
      <w:r w:rsidR="003554C6">
        <w:rPr>
          <w:lang w:val="en-AU"/>
        </w:rPr>
        <w:t>S</w:t>
      </w:r>
      <w:r w:rsidR="00772E69">
        <w:rPr>
          <w:lang w:val="en-AU"/>
        </w:rPr>
        <w:t xml:space="preserve">pring and Autumn </w:t>
      </w:r>
      <w:r w:rsidR="003C1AD6">
        <w:rPr>
          <w:lang w:val="en-AU"/>
        </w:rPr>
        <w:t xml:space="preserve">was a result of </w:t>
      </w:r>
      <w:r w:rsidR="008A21F0">
        <w:rPr>
          <w:lang w:val="en-AU"/>
        </w:rPr>
        <w:t xml:space="preserve">high </w:t>
      </w:r>
      <w:r w:rsidR="003C1AD6">
        <w:rPr>
          <w:lang w:val="en-AU"/>
        </w:rPr>
        <w:t>rainfall in Autumn 2020</w:t>
      </w:r>
      <w:r w:rsidR="008A21F0">
        <w:rPr>
          <w:lang w:val="en-AU"/>
        </w:rPr>
        <w:t xml:space="preserve"> </w:t>
      </w:r>
      <w:r w:rsidR="009325C7">
        <w:rPr>
          <w:lang w:val="en-AU"/>
        </w:rPr>
        <w:t xml:space="preserve">(212.1 mm rainfall fell in Autumn 2020 compared to the long-term average </w:t>
      </w:r>
      <w:r w:rsidR="00FD4A08">
        <w:rPr>
          <w:lang w:val="en-AU"/>
        </w:rPr>
        <w:t>of 93.2 mm (</w:t>
      </w:r>
      <w:r w:rsidR="001D105D">
        <w:rPr>
          <w:lang w:val="en-AU"/>
        </w:rPr>
        <w:t>rainfall taken at Hillston Airport</w:t>
      </w:r>
      <w:r w:rsidR="00C84DFB">
        <w:rPr>
          <w:lang w:val="en-AU"/>
        </w:rPr>
        <w:t>,</w:t>
      </w:r>
      <w:r w:rsidR="00A507F1">
        <w:rPr>
          <w:lang w:val="en-AU"/>
        </w:rPr>
        <w:t xml:space="preserve"> </w:t>
      </w:r>
      <w:r w:rsidR="00C84DFB">
        <w:t>75032) (data source: Bureau of Meteorology).</w:t>
      </w:r>
    </w:p>
    <w:p w14:paraId="1ABF5277" w14:textId="23707C42" w:rsidR="00C411E9" w:rsidRPr="00214E08" w:rsidRDefault="00F5756C" w:rsidP="00B67F20">
      <w:pPr>
        <w:rPr>
          <w:rFonts w:ascii="Calibri" w:eastAsia="Times New Roman" w:hAnsi="Calibri" w:cs="Calibri"/>
          <w:color w:val="000000"/>
          <w:lang w:val="en-AU" w:eastAsia="en-AU"/>
        </w:rPr>
      </w:pPr>
      <w:r>
        <w:t>T</w:t>
      </w:r>
      <w:r w:rsidR="00BA1992">
        <w:t xml:space="preserve">he wet conditions </w:t>
      </w:r>
      <w:r w:rsidR="007211E9">
        <w:t xml:space="preserve">in the months </w:t>
      </w:r>
      <w:r w:rsidR="00BA1992">
        <w:t>prior to monitoring</w:t>
      </w:r>
      <w:r>
        <w:t xml:space="preserve"> resulted in </w:t>
      </w:r>
      <w:r w:rsidR="00BA1992">
        <w:t>a range of rain respondent annual</w:t>
      </w:r>
      <w:r w:rsidR="002C3A28">
        <w:rPr>
          <w:lang w:val="en-AU"/>
        </w:rPr>
        <w:t xml:space="preserve"> forbs </w:t>
      </w:r>
      <w:r>
        <w:rPr>
          <w:lang w:val="en-AU"/>
        </w:rPr>
        <w:t xml:space="preserve">which </w:t>
      </w:r>
      <w:r w:rsidR="002C3A28">
        <w:rPr>
          <w:lang w:val="en-AU"/>
        </w:rPr>
        <w:t>dominated the groundcover, including</w:t>
      </w:r>
      <w:r w:rsidR="002A1903">
        <w:rPr>
          <w:lang w:val="en-AU"/>
        </w:rPr>
        <w:t xml:space="preserve"> a range of exotic species including</w:t>
      </w:r>
      <w:r w:rsidR="002C3A28">
        <w:rPr>
          <w:lang w:val="en-AU"/>
        </w:rPr>
        <w:t xml:space="preserve"> burr medic </w:t>
      </w:r>
      <w:r w:rsidR="006C2568">
        <w:rPr>
          <w:lang w:val="en-AU"/>
        </w:rPr>
        <w:t xml:space="preserve">(11 sites), </w:t>
      </w:r>
      <w:r w:rsidR="00592D2B">
        <w:rPr>
          <w:lang w:val="en-AU"/>
        </w:rPr>
        <w:t xml:space="preserve">smooth mustard </w:t>
      </w:r>
      <w:r w:rsidR="006C2568">
        <w:rPr>
          <w:lang w:val="en-AU"/>
        </w:rPr>
        <w:t>(</w:t>
      </w:r>
      <w:r w:rsidR="003E3E07">
        <w:rPr>
          <w:lang w:val="en-AU"/>
        </w:rPr>
        <w:t>11 sites)</w:t>
      </w:r>
      <w:r w:rsidR="00EB58F0">
        <w:rPr>
          <w:lang w:val="en-AU"/>
        </w:rPr>
        <w:t xml:space="preserve">, </w:t>
      </w:r>
      <w:r w:rsidR="007D424D">
        <w:rPr>
          <w:lang w:val="en-AU"/>
        </w:rPr>
        <w:t>spear thistle (</w:t>
      </w:r>
      <w:r w:rsidR="007D424D" w:rsidRPr="007D424D">
        <w:rPr>
          <w:i/>
          <w:iCs/>
          <w:lang w:val="en-AU"/>
        </w:rPr>
        <w:t>Cirsium vulgare</w:t>
      </w:r>
      <w:r w:rsidR="007D424D">
        <w:rPr>
          <w:lang w:val="en-AU"/>
        </w:rPr>
        <w:t>)</w:t>
      </w:r>
      <w:r w:rsidR="005D03BB">
        <w:rPr>
          <w:lang w:val="en-AU"/>
        </w:rPr>
        <w:t xml:space="preserve"> </w:t>
      </w:r>
      <w:r w:rsidR="0008552E">
        <w:rPr>
          <w:lang w:val="en-AU"/>
        </w:rPr>
        <w:t>(7 sites)</w:t>
      </w:r>
      <w:r w:rsidR="00ED5593">
        <w:rPr>
          <w:lang w:val="en-AU"/>
        </w:rPr>
        <w:t xml:space="preserve">, </w:t>
      </w:r>
      <w:r w:rsidR="00F85DB7">
        <w:rPr>
          <w:lang w:val="en-AU"/>
        </w:rPr>
        <w:t>black-berry nightshade (</w:t>
      </w:r>
      <w:r w:rsidR="00F85DB7" w:rsidRPr="00F85DB7">
        <w:rPr>
          <w:i/>
          <w:iCs/>
          <w:lang w:val="en-AU"/>
        </w:rPr>
        <w:t>Solanum nigrum</w:t>
      </w:r>
      <w:r w:rsidR="00F85DB7">
        <w:rPr>
          <w:lang w:val="en-AU"/>
        </w:rPr>
        <w:t xml:space="preserve">) </w:t>
      </w:r>
      <w:r w:rsidR="001E2710">
        <w:rPr>
          <w:lang w:val="en-AU"/>
        </w:rPr>
        <w:t>(9 sites)</w:t>
      </w:r>
      <w:r w:rsidR="006F1CF1">
        <w:rPr>
          <w:lang w:val="en-AU"/>
        </w:rPr>
        <w:t>,</w:t>
      </w:r>
      <w:r w:rsidR="008A2955">
        <w:rPr>
          <w:lang w:val="en-AU"/>
        </w:rPr>
        <w:t xml:space="preserve"> common sowthistle (10 sites)</w:t>
      </w:r>
      <w:r w:rsidR="00674E74">
        <w:rPr>
          <w:lang w:val="en-AU"/>
        </w:rPr>
        <w:t>, Bathurst burr (</w:t>
      </w:r>
      <w:r w:rsidR="00674E74" w:rsidRPr="00674E74">
        <w:rPr>
          <w:rFonts w:ascii="Calibri" w:eastAsia="Times New Roman" w:hAnsi="Calibri" w:cs="Calibri"/>
          <w:i/>
          <w:iCs/>
          <w:color w:val="000000"/>
          <w:lang w:val="en-AU" w:eastAsia="en-AU"/>
        </w:rPr>
        <w:t>Xanthium spinosum</w:t>
      </w:r>
      <w:r w:rsidR="00674E74">
        <w:rPr>
          <w:rFonts w:ascii="Calibri" w:eastAsia="Times New Roman" w:hAnsi="Calibri" w:cs="Calibri"/>
          <w:color w:val="000000"/>
          <w:lang w:val="en-AU" w:eastAsia="en-AU"/>
        </w:rPr>
        <w:t>),</w:t>
      </w:r>
      <w:r w:rsidR="002B2FEA">
        <w:rPr>
          <w:lang w:val="en-AU"/>
        </w:rPr>
        <w:t xml:space="preserve"> </w:t>
      </w:r>
      <w:r w:rsidR="00934EFC">
        <w:rPr>
          <w:lang w:val="en-AU"/>
        </w:rPr>
        <w:t xml:space="preserve">(9 sites) </w:t>
      </w:r>
      <w:r w:rsidR="006F1CF1">
        <w:rPr>
          <w:lang w:val="en-AU"/>
        </w:rPr>
        <w:t>and the perennial herb caustic weed (</w:t>
      </w:r>
      <w:r w:rsidR="006F1CF1" w:rsidRPr="005D03BB">
        <w:rPr>
          <w:i/>
          <w:iCs/>
          <w:lang w:val="en-AU"/>
        </w:rPr>
        <w:t>Euphorbia drummondii</w:t>
      </w:r>
      <w:r w:rsidR="006F1CF1">
        <w:rPr>
          <w:lang w:val="en-AU"/>
        </w:rPr>
        <w:t xml:space="preserve">) (7 sites). </w:t>
      </w:r>
      <w:r w:rsidR="00755F21">
        <w:rPr>
          <w:lang w:val="en-AU"/>
        </w:rPr>
        <w:t>The exotic grass species barley grass (</w:t>
      </w:r>
      <w:r w:rsidR="00755F21" w:rsidRPr="00DD7685">
        <w:rPr>
          <w:i/>
          <w:iCs/>
          <w:lang w:val="en-AU"/>
        </w:rPr>
        <w:t>Hordeum leporinum</w:t>
      </w:r>
      <w:r w:rsidR="00755F21">
        <w:rPr>
          <w:lang w:val="en-AU"/>
        </w:rPr>
        <w:t xml:space="preserve">) was also abundant (6 sites). </w:t>
      </w:r>
      <w:r w:rsidR="002B2FEA">
        <w:rPr>
          <w:lang w:val="en-AU"/>
        </w:rPr>
        <w:t>Na</w:t>
      </w:r>
      <w:r w:rsidR="006F1CF1">
        <w:rPr>
          <w:lang w:val="en-AU"/>
        </w:rPr>
        <w:t xml:space="preserve">tive annual forb species which were abundant </w:t>
      </w:r>
      <w:r w:rsidR="00934EFC">
        <w:rPr>
          <w:lang w:val="en-AU"/>
        </w:rPr>
        <w:t>during</w:t>
      </w:r>
      <w:r w:rsidR="006F1CF1">
        <w:rPr>
          <w:lang w:val="en-AU"/>
        </w:rPr>
        <w:t xml:space="preserve"> Autumn 2020 included lesser joyweed (</w:t>
      </w:r>
      <w:r w:rsidR="006F1CF1" w:rsidRPr="00ED5593">
        <w:rPr>
          <w:i/>
          <w:iCs/>
          <w:lang w:val="en-AU"/>
        </w:rPr>
        <w:t>Alternanthera denticulata</w:t>
      </w:r>
      <w:r w:rsidR="006F1CF1">
        <w:rPr>
          <w:lang w:val="en-AU"/>
        </w:rPr>
        <w:t>) (7 sites), small crumbweed (10 sites),</w:t>
      </w:r>
      <w:r w:rsidR="004E5351">
        <w:rPr>
          <w:lang w:val="en-AU"/>
        </w:rPr>
        <w:t xml:space="preserve"> </w:t>
      </w:r>
      <w:r w:rsidR="005B387C">
        <w:rPr>
          <w:lang w:val="en-AU"/>
        </w:rPr>
        <w:t xml:space="preserve">annual </w:t>
      </w:r>
      <w:r w:rsidR="002879B7">
        <w:rPr>
          <w:lang w:val="en-AU"/>
        </w:rPr>
        <w:t>spinach (</w:t>
      </w:r>
      <w:r w:rsidR="004E5351" w:rsidRPr="00A763E1">
        <w:rPr>
          <w:i/>
          <w:iCs/>
          <w:lang w:val="en-AU"/>
        </w:rPr>
        <w:t>Tetragonia moorei</w:t>
      </w:r>
      <w:r w:rsidR="002879B7">
        <w:rPr>
          <w:lang w:val="en-AU"/>
        </w:rPr>
        <w:t xml:space="preserve">) </w:t>
      </w:r>
      <w:r w:rsidR="00A763E1">
        <w:rPr>
          <w:lang w:val="en-AU"/>
        </w:rPr>
        <w:t xml:space="preserve">(8 sites), and </w:t>
      </w:r>
      <w:r w:rsidR="00882039">
        <w:rPr>
          <w:lang w:val="en-AU"/>
        </w:rPr>
        <w:t>twin-leaved bedstraw (</w:t>
      </w:r>
      <w:r w:rsidR="00882039" w:rsidRPr="00882039">
        <w:rPr>
          <w:rFonts w:ascii="Calibri" w:eastAsia="Times New Roman" w:hAnsi="Calibri" w:cs="Calibri"/>
          <w:i/>
          <w:iCs/>
          <w:color w:val="000000"/>
          <w:lang w:val="en-AU" w:eastAsia="en-AU"/>
        </w:rPr>
        <w:t>Asperula gemell</w:t>
      </w:r>
      <w:r w:rsidR="001F2027">
        <w:rPr>
          <w:rFonts w:ascii="Calibri" w:eastAsia="Times New Roman" w:hAnsi="Calibri" w:cs="Calibri"/>
          <w:i/>
          <w:iCs/>
          <w:color w:val="000000"/>
          <w:lang w:val="en-AU" w:eastAsia="en-AU"/>
        </w:rPr>
        <w:t>a</w:t>
      </w:r>
      <w:r w:rsidR="00882039">
        <w:rPr>
          <w:rFonts w:ascii="Calibri" w:eastAsia="Times New Roman" w:hAnsi="Calibri" w:cs="Calibri"/>
          <w:color w:val="000000"/>
          <w:lang w:val="en-AU" w:eastAsia="en-AU"/>
        </w:rPr>
        <w:t xml:space="preserve">) (6 sites). </w:t>
      </w:r>
      <w:r w:rsidR="002C3A28">
        <w:rPr>
          <w:lang w:val="en-AU"/>
        </w:rPr>
        <w:t>I</w:t>
      </w:r>
      <w:r w:rsidR="00C411E9">
        <w:rPr>
          <w:lang w:val="en-AU"/>
        </w:rPr>
        <w:t>n Autumn 20</w:t>
      </w:r>
      <w:r w:rsidR="00A17CEE">
        <w:rPr>
          <w:lang w:val="en-AU"/>
        </w:rPr>
        <w:t>20,</w:t>
      </w:r>
      <w:r w:rsidR="00C411E9">
        <w:rPr>
          <w:lang w:val="en-AU"/>
        </w:rPr>
        <w:t xml:space="preserve"> </w:t>
      </w:r>
      <w:r w:rsidR="000A611E">
        <w:rPr>
          <w:lang w:val="en-AU"/>
        </w:rPr>
        <w:t>chenopods</w:t>
      </w:r>
      <w:r w:rsidR="002C3A28">
        <w:rPr>
          <w:lang w:val="en-AU"/>
        </w:rPr>
        <w:t xml:space="preserve"> </w:t>
      </w:r>
      <w:r w:rsidR="003D7CC6">
        <w:rPr>
          <w:lang w:val="en-AU"/>
        </w:rPr>
        <w:t>were also a common part of the groundcover</w:t>
      </w:r>
      <w:r w:rsidR="000A611E">
        <w:rPr>
          <w:lang w:val="en-AU"/>
        </w:rPr>
        <w:t xml:space="preserve"> </w:t>
      </w:r>
      <w:r w:rsidR="00A17CEE">
        <w:rPr>
          <w:lang w:val="en-AU"/>
        </w:rPr>
        <w:t xml:space="preserve">including </w:t>
      </w:r>
      <w:r w:rsidR="000A611E">
        <w:rPr>
          <w:lang w:val="en-AU"/>
        </w:rPr>
        <w:t>creeping saltbush</w:t>
      </w:r>
      <w:r w:rsidR="00287928">
        <w:rPr>
          <w:lang w:val="en-AU"/>
        </w:rPr>
        <w:t xml:space="preserve"> </w:t>
      </w:r>
      <w:r w:rsidR="00801229">
        <w:rPr>
          <w:lang w:val="en-AU"/>
        </w:rPr>
        <w:t xml:space="preserve">(11 sites), </w:t>
      </w:r>
      <w:r w:rsidR="005A79A2">
        <w:rPr>
          <w:lang w:val="en-AU"/>
        </w:rPr>
        <w:t xml:space="preserve">sprawling saltbush </w:t>
      </w:r>
      <w:r w:rsidR="00801229">
        <w:rPr>
          <w:lang w:val="en-AU"/>
        </w:rPr>
        <w:t>(</w:t>
      </w:r>
      <w:r w:rsidR="00801229" w:rsidRPr="00801229">
        <w:rPr>
          <w:i/>
          <w:iCs/>
          <w:lang w:val="en-AU"/>
        </w:rPr>
        <w:t>Atriplex suberecta</w:t>
      </w:r>
      <w:r w:rsidR="00801229">
        <w:rPr>
          <w:lang w:val="en-AU"/>
        </w:rPr>
        <w:t>)</w:t>
      </w:r>
      <w:r w:rsidR="00AD162E">
        <w:rPr>
          <w:lang w:val="en-AU"/>
        </w:rPr>
        <w:t xml:space="preserve"> (7 sites), </w:t>
      </w:r>
      <w:r w:rsidR="00E627B5">
        <w:rPr>
          <w:lang w:val="en-AU"/>
        </w:rPr>
        <w:t>climbing saltbush (11 sites)</w:t>
      </w:r>
      <w:r w:rsidR="007A38EB">
        <w:rPr>
          <w:lang w:val="en-AU"/>
        </w:rPr>
        <w:t>, ruby saltbush</w:t>
      </w:r>
      <w:r w:rsidR="009D4552">
        <w:rPr>
          <w:lang w:val="en-AU"/>
        </w:rPr>
        <w:t xml:space="preserve"> (all 12 sites)</w:t>
      </w:r>
      <w:r w:rsidR="00A17CEE">
        <w:rPr>
          <w:lang w:val="en-AU"/>
        </w:rPr>
        <w:t>,</w:t>
      </w:r>
      <w:r w:rsidR="00FC7B47">
        <w:rPr>
          <w:lang w:val="en-AU"/>
        </w:rPr>
        <w:t xml:space="preserve"> </w:t>
      </w:r>
      <w:r w:rsidR="00203D26">
        <w:rPr>
          <w:lang w:val="en-AU"/>
        </w:rPr>
        <w:t>spiny saltbush (9 sites)</w:t>
      </w:r>
      <w:r w:rsidR="002C3A28">
        <w:rPr>
          <w:lang w:val="en-AU"/>
        </w:rPr>
        <w:t>, and black roly-poly (8 sites)</w:t>
      </w:r>
      <w:r w:rsidR="00E627B5">
        <w:rPr>
          <w:lang w:val="en-AU"/>
        </w:rPr>
        <w:t>.</w:t>
      </w:r>
    </w:p>
    <w:p w14:paraId="6E2D7505" w14:textId="01C9D493" w:rsidR="00C533D6" w:rsidRDefault="00712194" w:rsidP="00B67F20">
      <w:r>
        <w:rPr>
          <w:lang w:val="en-AU"/>
        </w:rPr>
        <w:t xml:space="preserve">Site scale </w:t>
      </w:r>
      <w:r w:rsidR="009E39B9">
        <w:rPr>
          <w:lang w:val="en-AU"/>
        </w:rPr>
        <w:t xml:space="preserve">groundcover </w:t>
      </w:r>
      <w:r w:rsidR="00EF18D7">
        <w:rPr>
          <w:lang w:val="en-AU"/>
        </w:rPr>
        <w:t>vegetation</w:t>
      </w:r>
      <w:r w:rsidR="009E39B9">
        <w:rPr>
          <w:lang w:val="en-AU"/>
        </w:rPr>
        <w:t xml:space="preserve"> diversity </w:t>
      </w:r>
      <w:r w:rsidR="00EF18D7" w:rsidRPr="00495604">
        <w:t>(Simpson’s diversity index)</w:t>
      </w:r>
      <w:r w:rsidR="005D7BE9">
        <w:t xml:space="preserve"> </w:t>
      </w:r>
      <w:r w:rsidR="00B372A7">
        <w:t>remained</w:t>
      </w:r>
      <w:r w:rsidR="005D7BE9">
        <w:t xml:space="preserve"> fairly consistent between Autumn 2019 and Spring 2019</w:t>
      </w:r>
      <w:r w:rsidR="00A0339A">
        <w:t xml:space="preserve"> and</w:t>
      </w:r>
      <w:r w:rsidR="00040138">
        <w:t xml:space="preserve"> </w:t>
      </w:r>
      <w:r w:rsidR="00CD0B20">
        <w:t>has reduced</w:t>
      </w:r>
      <w:r w:rsidR="009E55F5">
        <w:t xml:space="preserve"> </w:t>
      </w:r>
      <w:r w:rsidR="00A0339A">
        <w:t>between Spring 2019 and Autumn 2020</w:t>
      </w:r>
      <w:r w:rsidR="00687F71">
        <w:t xml:space="preserve"> within watering categories A and B, and within the newly </w:t>
      </w:r>
      <w:r w:rsidR="00CE5A88">
        <w:t>established</w:t>
      </w:r>
      <w:r w:rsidR="00687F71">
        <w:t xml:space="preserve"> watering </w:t>
      </w:r>
      <w:r w:rsidR="00CE5A88">
        <w:t>category C sites</w:t>
      </w:r>
      <w:r w:rsidR="009E55F5">
        <w:t xml:space="preserve">. </w:t>
      </w:r>
      <w:r w:rsidR="00D34D74">
        <w:t xml:space="preserve">The newly established watering category C plots had the greatest Simpson Diversity </w:t>
      </w:r>
      <w:r w:rsidR="005271A7">
        <w:t>s</w:t>
      </w:r>
      <w:r w:rsidR="00D34D74">
        <w:t xml:space="preserve">cores recorded of any year of the six years of monitoring in Spring 2019. </w:t>
      </w:r>
      <w:r w:rsidR="00390896">
        <w:t>These sites</w:t>
      </w:r>
      <w:r w:rsidR="004031E6">
        <w:t xml:space="preserve"> had recently been inundated with environmental water.</w:t>
      </w:r>
      <w:r w:rsidR="00D34D74">
        <w:t xml:space="preserve"> </w:t>
      </w:r>
      <w:r w:rsidR="00152F69">
        <w:t xml:space="preserve">While the number of species observed at a site was </w:t>
      </w:r>
      <w:r w:rsidR="00261B93">
        <w:t>overall</w:t>
      </w:r>
      <w:r w:rsidR="00152F69">
        <w:t xml:space="preserve"> higher in Autumn 2020 compared to Spring 2019</w:t>
      </w:r>
      <w:r w:rsidR="00706586">
        <w:t xml:space="preserve"> in all three watering categories</w:t>
      </w:r>
      <w:r w:rsidR="00152F69">
        <w:t xml:space="preserve">, the </w:t>
      </w:r>
      <w:r w:rsidR="00284D9B">
        <w:t xml:space="preserve">observed </w:t>
      </w:r>
      <w:r w:rsidR="00152F69">
        <w:t xml:space="preserve">drop in </w:t>
      </w:r>
      <w:r w:rsidR="00261B93">
        <w:t xml:space="preserve">Simpson’s Diversity reflects </w:t>
      </w:r>
      <w:r w:rsidR="00284D9B">
        <w:t>a change in the proportional abundances of certain species</w:t>
      </w:r>
      <w:r w:rsidR="00C66DE6">
        <w:t xml:space="preserve">, </w:t>
      </w:r>
      <w:r w:rsidR="008625FE">
        <w:t>mainly</w:t>
      </w:r>
      <w:r w:rsidR="00C66DE6">
        <w:t xml:space="preserve"> an increase in the most abundant species</w:t>
      </w:r>
      <w:r w:rsidR="002B084D">
        <w:t xml:space="preserve">, </w:t>
      </w:r>
      <w:r w:rsidR="009B7433">
        <w:t>which w</w:t>
      </w:r>
      <w:r w:rsidR="005271A7">
        <w:t>ere</w:t>
      </w:r>
      <w:r w:rsidR="00F87B50">
        <w:t xml:space="preserve"> primarily</w:t>
      </w:r>
      <w:r w:rsidR="009B7433">
        <w:t xml:space="preserve"> </w:t>
      </w:r>
      <w:r w:rsidR="002B084D">
        <w:t>annual rain respondent species</w:t>
      </w:r>
      <w:r w:rsidR="002D0544">
        <w:t xml:space="preserve">. </w:t>
      </w:r>
      <w:r w:rsidR="00F858EE">
        <w:t xml:space="preserve">The drop </w:t>
      </w:r>
      <w:r w:rsidR="0086399A">
        <w:t xml:space="preserve">in </w:t>
      </w:r>
      <w:r w:rsidR="00EC528E">
        <w:t xml:space="preserve">Simpson’s Diversity Index in Autumn 2020 </w:t>
      </w:r>
      <w:r w:rsidR="00A0339A">
        <w:t>was</w:t>
      </w:r>
      <w:r w:rsidR="00EC528E">
        <w:t xml:space="preserve"> most pronounced in watering category A</w:t>
      </w:r>
      <w:r w:rsidR="006919FD">
        <w:t xml:space="preserve">, which </w:t>
      </w:r>
      <w:r w:rsidR="00E02F16">
        <w:t>exhibited</w:t>
      </w:r>
      <w:r w:rsidR="009B7433">
        <w:t xml:space="preserve"> </w:t>
      </w:r>
      <w:r w:rsidR="006919FD">
        <w:t xml:space="preserve">the lowest </w:t>
      </w:r>
      <w:r w:rsidR="00A0339A">
        <w:t>Simp</w:t>
      </w:r>
      <w:r w:rsidR="001D60C4">
        <w:t>son’s D</w:t>
      </w:r>
      <w:r w:rsidR="006919FD">
        <w:t>iversity score</w:t>
      </w:r>
      <w:r w:rsidR="00262A25">
        <w:t xml:space="preserve"> observed across all </w:t>
      </w:r>
      <w:r w:rsidR="001D60C4">
        <w:t xml:space="preserve">watering categories </w:t>
      </w:r>
      <w:r w:rsidR="00F02CF9">
        <w:t xml:space="preserve">in all 12 </w:t>
      </w:r>
      <w:r w:rsidR="00262A25">
        <w:t>monitoring trips</w:t>
      </w:r>
      <w:r w:rsidR="00F13843">
        <w:t xml:space="preserve"> and similar to that observed in Autumn 2016</w:t>
      </w:r>
      <w:r w:rsidR="008B30AA">
        <w:t xml:space="preserve"> (</w:t>
      </w:r>
      <w:r w:rsidR="008B30AA">
        <w:fldChar w:fldCharType="begin" w:fldLock="1"/>
      </w:r>
      <w:r w:rsidR="008B30AA">
        <w:instrText xml:space="preserve"> REF _Ref52541852 \h </w:instrText>
      </w:r>
      <w:r w:rsidR="008B30AA">
        <w:fldChar w:fldCharType="separate"/>
      </w:r>
      <w:r w:rsidR="00384D17" w:rsidRPr="003C1511">
        <w:t xml:space="preserve">Figure </w:t>
      </w:r>
      <w:r w:rsidR="00384D17">
        <w:rPr>
          <w:noProof/>
        </w:rPr>
        <w:t>9</w:t>
      </w:r>
      <w:r w:rsidR="00384D17">
        <w:noBreakHyphen/>
      </w:r>
      <w:r w:rsidR="00384D17">
        <w:rPr>
          <w:noProof/>
        </w:rPr>
        <w:t>6</w:t>
      </w:r>
      <w:r w:rsidR="008B30AA">
        <w:fldChar w:fldCharType="end"/>
      </w:r>
      <w:r w:rsidR="008B30AA">
        <w:t>)</w:t>
      </w:r>
      <w:r w:rsidR="00262A25">
        <w:t>.</w:t>
      </w:r>
      <w:r w:rsidR="0073340F">
        <w:t xml:space="preserve"> </w:t>
      </w:r>
    </w:p>
    <w:p w14:paraId="29DC3201" w14:textId="3703AA14" w:rsidR="00126260" w:rsidRPr="00DB767D" w:rsidRDefault="0050484D" w:rsidP="00B67F20">
      <w:r>
        <w:rPr>
          <w:noProof/>
        </w:rPr>
        <w:drawing>
          <wp:inline distT="0" distB="0" distL="0" distR="0" wp14:anchorId="4EB4552E" wp14:editId="2ED8C40E">
            <wp:extent cx="6120002" cy="6271202"/>
            <wp:effectExtent l="0" t="0" r="0" b="0"/>
            <wp:docPr id="1916457074" name="Picture 22" descr="P434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457074" name="Picture 22" descr="P4342#yIS1"/>
                    <pic:cNvPicPr/>
                  </pic:nvPicPr>
                  <pic:blipFill>
                    <a:blip r:embed="rId121" cstate="email">
                      <a:extLst>
                        <a:ext uri="{28A0092B-C50C-407E-A947-70E740481C1C}">
                          <a14:useLocalDpi xmlns:a14="http://schemas.microsoft.com/office/drawing/2010/main"/>
                        </a:ext>
                      </a:extLst>
                    </a:blip>
                    <a:stretch>
                      <a:fillRect/>
                    </a:stretch>
                  </pic:blipFill>
                  <pic:spPr>
                    <a:xfrm>
                      <a:off x="0" y="0"/>
                      <a:ext cx="6120002" cy="6271202"/>
                    </a:xfrm>
                    <a:prstGeom prst="rect">
                      <a:avLst/>
                    </a:prstGeom>
                  </pic:spPr>
                </pic:pic>
              </a:graphicData>
            </a:graphic>
          </wp:inline>
        </w:drawing>
      </w:r>
    </w:p>
    <w:p w14:paraId="2ADF9B50" w14:textId="0ADF2C5E" w:rsidR="00DA2ADE" w:rsidRDefault="00103869" w:rsidP="00D04464">
      <w:pPr>
        <w:pStyle w:val="Caption"/>
        <w:spacing w:after="40"/>
      </w:pPr>
      <w:bookmarkStart w:id="608" w:name="_Ref52541852"/>
      <w:bookmarkStart w:id="609" w:name="_Toc57975101"/>
      <w:r w:rsidRPr="003C1511">
        <w:t xml:space="preserve">Figure </w:t>
      </w:r>
      <w:r w:rsidR="00237A98">
        <w:fldChar w:fldCharType="begin" w:fldLock="1"/>
      </w:r>
      <w:r w:rsidR="00237A98">
        <w:instrText xml:space="preserve"> STYLEREF 1 \s </w:instrText>
      </w:r>
      <w:r w:rsidR="00237A98">
        <w:fldChar w:fldCharType="separate"/>
      </w:r>
      <w:r w:rsidR="00384D17">
        <w:rPr>
          <w:noProof/>
        </w:rPr>
        <w:t>9</w:t>
      </w:r>
      <w:r w:rsidR="00237A98">
        <w:fldChar w:fldCharType="end"/>
      </w:r>
      <w:r w:rsidR="00237A98">
        <w:noBreakHyphen/>
      </w:r>
      <w:r w:rsidR="00D04464">
        <w:fldChar w:fldCharType="begin"/>
      </w:r>
      <w:r w:rsidR="00D04464">
        <w:instrText xml:space="preserve"> SEQ Figure \* ARABIC \s 1 </w:instrText>
      </w:r>
      <w:r w:rsidR="00D04464">
        <w:fldChar w:fldCharType="separate"/>
      </w:r>
      <w:r w:rsidR="00A54C15">
        <w:rPr>
          <w:noProof/>
        </w:rPr>
        <w:t>6</w:t>
      </w:r>
      <w:r w:rsidR="00D04464">
        <w:fldChar w:fldCharType="end"/>
      </w:r>
      <w:bookmarkEnd w:id="608"/>
      <w:r w:rsidR="00D04464">
        <w:t>.</w:t>
      </w:r>
      <w:r w:rsidRPr="003C1511">
        <w:t xml:space="preserve"> Comparison of groundcover vegetation diversity in the tree community between seasons and years using Simpson’s diversity index</w:t>
      </w:r>
      <w:r>
        <w:t xml:space="preserve"> (D)</w:t>
      </w:r>
      <w:r w:rsidRPr="003C1511">
        <w:t>.</w:t>
      </w:r>
      <w:bookmarkEnd w:id="609"/>
    </w:p>
    <w:p w14:paraId="76159059" w14:textId="2936D9E3" w:rsidR="00DA2ADE" w:rsidRPr="00C84DFB" w:rsidRDefault="00103869" w:rsidP="00D04464">
      <w:pPr>
        <w:pStyle w:val="Caption"/>
        <w:spacing w:after="40"/>
        <w:rPr>
          <w:szCs w:val="20"/>
        </w:rPr>
      </w:pPr>
      <w:r w:rsidRPr="00C84DFB">
        <w:rPr>
          <w:szCs w:val="20"/>
        </w:rPr>
        <w:t xml:space="preserve">The data points are the mean diversity index for each watering treatment (refer to </w:t>
      </w:r>
      <w:r w:rsidRPr="00C84DFB">
        <w:rPr>
          <w:szCs w:val="20"/>
        </w:rPr>
        <w:fldChar w:fldCharType="begin" w:fldLock="1"/>
      </w:r>
      <w:r w:rsidRPr="00C84DFB">
        <w:rPr>
          <w:szCs w:val="20"/>
        </w:rPr>
        <w:instrText xml:space="preserve"> REF _Ref465070871 \h  \* MERGEFORMAT </w:instrText>
      </w:r>
      <w:r w:rsidRPr="00C84DFB">
        <w:rPr>
          <w:szCs w:val="20"/>
        </w:rPr>
      </w:r>
      <w:r w:rsidRPr="00C84DFB">
        <w:rPr>
          <w:szCs w:val="20"/>
        </w:rPr>
        <w:fldChar w:fldCharType="separate"/>
      </w:r>
      <w:r w:rsidR="00384D17" w:rsidRPr="00384D17">
        <w:rPr>
          <w:szCs w:val="20"/>
        </w:rPr>
        <w:t>Table 9</w:t>
      </w:r>
      <w:r w:rsidR="00384D17" w:rsidRPr="00384D17">
        <w:rPr>
          <w:szCs w:val="20"/>
        </w:rPr>
        <w:noBreakHyphen/>
        <w:t>4</w:t>
      </w:r>
      <w:r w:rsidRPr="00C84DFB">
        <w:rPr>
          <w:szCs w:val="20"/>
        </w:rPr>
        <w:fldChar w:fldCharType="end"/>
      </w:r>
      <w:r w:rsidRPr="00C84DFB">
        <w:rPr>
          <w:szCs w:val="20"/>
        </w:rPr>
        <w:t xml:space="preserve">, </w:t>
      </w:r>
      <w:r w:rsidR="00BD5B7C">
        <w:rPr>
          <w:szCs w:val="20"/>
        </w:rPr>
        <w:t>page</w:t>
      </w:r>
      <w:r w:rsidRPr="00C84DFB">
        <w:rPr>
          <w:szCs w:val="20"/>
        </w:rPr>
        <w:t xml:space="preserve"> </w:t>
      </w:r>
      <w:r w:rsidRPr="00C84DFB">
        <w:rPr>
          <w:szCs w:val="20"/>
        </w:rPr>
        <w:fldChar w:fldCharType="begin"/>
      </w:r>
      <w:r w:rsidRPr="00C84DFB">
        <w:rPr>
          <w:szCs w:val="20"/>
        </w:rPr>
        <w:instrText xml:space="preserve"> PAGEREF _Ref493589721 \h </w:instrText>
      </w:r>
      <w:r w:rsidRPr="00C84DFB">
        <w:rPr>
          <w:szCs w:val="20"/>
        </w:rPr>
      </w:r>
      <w:r w:rsidRPr="00C84DFB">
        <w:rPr>
          <w:szCs w:val="20"/>
        </w:rPr>
        <w:fldChar w:fldCharType="separate"/>
      </w:r>
      <w:r w:rsidR="00A54C15">
        <w:rPr>
          <w:noProof/>
          <w:szCs w:val="20"/>
        </w:rPr>
        <w:t>109</w:t>
      </w:r>
      <w:r w:rsidRPr="00C84DFB">
        <w:rPr>
          <w:szCs w:val="20"/>
        </w:rPr>
        <w:fldChar w:fldCharType="end"/>
      </w:r>
      <w:r w:rsidRPr="00C84DFB">
        <w:rPr>
          <w:szCs w:val="20"/>
        </w:rPr>
        <w:t>).</w:t>
      </w:r>
      <w:r w:rsidR="00B97669">
        <w:rPr>
          <w:szCs w:val="20"/>
        </w:rPr>
        <w:t xml:space="preserve"> </w:t>
      </w:r>
    </w:p>
    <w:p w14:paraId="3A2D617C" w14:textId="2BCA6F0E" w:rsidR="00DA2ADE" w:rsidRPr="00DA2ADE" w:rsidRDefault="00103869" w:rsidP="00D04464">
      <w:pPr>
        <w:pStyle w:val="Caption"/>
        <w:spacing w:after="40"/>
        <w:rPr>
          <w:sz w:val="22"/>
          <w:szCs w:val="22"/>
        </w:rPr>
      </w:pPr>
      <w:r w:rsidRPr="00C84DFB">
        <w:rPr>
          <w:szCs w:val="20"/>
        </w:rPr>
        <w:t xml:space="preserve">Seasons are defined as S14: Spring 2014; A15: Autumn 2015; S15: Spring 2015; A16: Autumn 2016; A17: Autumn 2017, S17: Spring 2017, A18: Autumn 2018, S18: Spring 2018, and A19 Autumn 2019. </w:t>
      </w:r>
      <w:r w:rsidR="00A34FAB" w:rsidRPr="00C84DFB">
        <w:rPr>
          <w:szCs w:val="20"/>
        </w:rPr>
        <w:t xml:space="preserve">Yellow represents the period that environmental watering occurred at sites in watering category B, the green represents the flooding event in 2016-17 that flooded all sites, and the blue represents the period that environmental watering occurred at sites in watering category C. </w:t>
      </w:r>
      <w:r w:rsidRPr="00C84DFB">
        <w:rPr>
          <w:szCs w:val="20"/>
        </w:rPr>
        <w:t>Error bars represent ± 1 standard error of the mean.</w:t>
      </w:r>
      <w:r w:rsidR="00DA2ADE">
        <w:rPr>
          <w:sz w:val="22"/>
          <w:szCs w:val="22"/>
        </w:rPr>
        <w:br w:type="page"/>
      </w:r>
    </w:p>
    <w:p w14:paraId="1A9D32A4" w14:textId="6A3B0AF7" w:rsidR="001076EF" w:rsidRDefault="001076EF" w:rsidP="002101C7">
      <w:pPr>
        <w:pStyle w:val="Heading4"/>
      </w:pPr>
      <w:r>
        <w:t>Non-tree community</w:t>
      </w:r>
    </w:p>
    <w:p w14:paraId="76208842" w14:textId="17BD86F9" w:rsidR="00671C9A" w:rsidRDefault="00071E87" w:rsidP="00B67F20">
      <w:pPr>
        <w:rPr>
          <w:lang w:val="en-AU"/>
        </w:rPr>
      </w:pPr>
      <w:r>
        <w:rPr>
          <w:lang w:val="en-AU"/>
        </w:rPr>
        <w:t>A total of 156</w:t>
      </w:r>
      <w:r w:rsidR="00413296">
        <w:rPr>
          <w:lang w:val="en-AU"/>
        </w:rPr>
        <w:t xml:space="preserve"> </w:t>
      </w:r>
      <w:r w:rsidR="008E6F79">
        <w:rPr>
          <w:lang w:val="en-AU"/>
        </w:rPr>
        <w:t xml:space="preserve">species </w:t>
      </w:r>
      <w:r w:rsidR="00413296">
        <w:rPr>
          <w:lang w:val="en-AU"/>
        </w:rPr>
        <w:t>were observed across the non-tre</w:t>
      </w:r>
      <w:r w:rsidR="009738DE">
        <w:rPr>
          <w:lang w:val="en-AU"/>
        </w:rPr>
        <w:t>e</w:t>
      </w:r>
      <w:r w:rsidR="00413296">
        <w:rPr>
          <w:lang w:val="en-AU"/>
        </w:rPr>
        <w:t xml:space="preserve"> community sites during the 2019-20 watering </w:t>
      </w:r>
      <w:r w:rsidR="00874840">
        <w:rPr>
          <w:lang w:val="en-AU"/>
        </w:rPr>
        <w:t>year</w:t>
      </w:r>
      <w:r w:rsidR="00152C53">
        <w:rPr>
          <w:lang w:val="en-AU"/>
        </w:rPr>
        <w:t>. This was the greatest number of species recorded within the non-tree community sites over the six</w:t>
      </w:r>
      <w:r w:rsidR="009738DE">
        <w:rPr>
          <w:lang w:val="en-AU"/>
        </w:rPr>
        <w:t>-</w:t>
      </w:r>
      <w:r w:rsidR="00152C53">
        <w:rPr>
          <w:lang w:val="en-AU"/>
        </w:rPr>
        <w:t>year monitoring program</w:t>
      </w:r>
      <w:r w:rsidR="00C911A8">
        <w:rPr>
          <w:lang w:val="en-AU"/>
        </w:rPr>
        <w:t xml:space="preserve"> (</w:t>
      </w:r>
      <w:r w:rsidR="00C911A8">
        <w:rPr>
          <w:lang w:val="en-AU"/>
        </w:rPr>
        <w:fldChar w:fldCharType="begin" w:fldLock="1"/>
      </w:r>
      <w:r w:rsidR="00C911A8">
        <w:rPr>
          <w:lang w:val="en-AU"/>
        </w:rPr>
        <w:instrText xml:space="preserve"> REF _Ref51065400 \h </w:instrText>
      </w:r>
      <w:r w:rsidR="00C911A8">
        <w:rPr>
          <w:lang w:val="en-AU"/>
        </w:rPr>
      </w:r>
      <w:r w:rsidR="00C911A8">
        <w:rPr>
          <w:lang w:val="en-AU"/>
        </w:rPr>
        <w:fldChar w:fldCharType="separate"/>
      </w:r>
      <w:r w:rsidR="00384D17" w:rsidRPr="00E04D3A">
        <w:t xml:space="preserve">Table </w:t>
      </w:r>
      <w:r w:rsidR="00384D17">
        <w:rPr>
          <w:noProof/>
        </w:rPr>
        <w:t>9</w:t>
      </w:r>
      <w:r w:rsidR="00384D17">
        <w:noBreakHyphen/>
      </w:r>
      <w:r w:rsidR="00384D17">
        <w:rPr>
          <w:noProof/>
        </w:rPr>
        <w:t>7</w:t>
      </w:r>
      <w:r w:rsidR="00C911A8">
        <w:rPr>
          <w:lang w:val="en-AU"/>
        </w:rPr>
        <w:fldChar w:fldCharType="end"/>
      </w:r>
      <w:r w:rsidR="00C911A8">
        <w:rPr>
          <w:lang w:val="en-AU"/>
        </w:rPr>
        <w:t>).</w:t>
      </w:r>
      <w:r w:rsidR="007D06A9">
        <w:rPr>
          <w:lang w:val="en-AU"/>
        </w:rPr>
        <w:t xml:space="preserve"> The </w:t>
      </w:r>
      <w:r w:rsidR="00973C99">
        <w:rPr>
          <w:lang w:val="en-AU"/>
        </w:rPr>
        <w:t>non-tree sites had an average of 34 species per site observed over the 2019-20 watering year.</w:t>
      </w:r>
    </w:p>
    <w:p w14:paraId="3CED47B5" w14:textId="04026A6A" w:rsidR="00DE4496" w:rsidRPr="001E1B87" w:rsidRDefault="00DE4496" w:rsidP="00DE4496">
      <w:pPr>
        <w:pStyle w:val="Caption"/>
        <w:rPr>
          <w:lang w:val="en-AU"/>
        </w:rPr>
      </w:pPr>
      <w:bookmarkStart w:id="610" w:name="_Ref51065400"/>
      <w:bookmarkStart w:id="611" w:name="_Toc57975253"/>
      <w:r w:rsidRPr="00E04D3A">
        <w:t xml:space="preserve">Table </w:t>
      </w:r>
      <w:r w:rsidR="00996419">
        <w:fldChar w:fldCharType="begin" w:fldLock="1"/>
      </w:r>
      <w:r w:rsidR="00996419">
        <w:instrText xml:space="preserve"> STYLEREF 1 \s </w:instrText>
      </w:r>
      <w:r w:rsidR="00996419">
        <w:fldChar w:fldCharType="separate"/>
      </w:r>
      <w:r w:rsidR="00384D17">
        <w:rPr>
          <w:noProof/>
        </w:rPr>
        <w:t>9</w:t>
      </w:r>
      <w:r w:rsidR="00996419">
        <w:fldChar w:fldCharType="end"/>
      </w:r>
      <w:r w:rsidR="00996419">
        <w:noBreakHyphen/>
      </w:r>
      <w:r w:rsidR="00996419">
        <w:fldChar w:fldCharType="begin"/>
      </w:r>
      <w:r w:rsidR="00996419">
        <w:instrText xml:space="preserve"> SEQ Table \* ARABIC \s 1 </w:instrText>
      </w:r>
      <w:r w:rsidR="00996419">
        <w:fldChar w:fldCharType="separate"/>
      </w:r>
      <w:r w:rsidR="00A54C15">
        <w:rPr>
          <w:noProof/>
        </w:rPr>
        <w:t>7</w:t>
      </w:r>
      <w:r w:rsidR="00996419">
        <w:fldChar w:fldCharType="end"/>
      </w:r>
      <w:bookmarkEnd w:id="610"/>
      <w:r w:rsidRPr="00E04D3A">
        <w:rPr>
          <w:rStyle w:val="SubtleReference"/>
          <w:smallCaps w:val="0"/>
          <w:color w:val="1F497D" w:themeColor="text2"/>
          <w:u w:val="none"/>
        </w:rPr>
        <w:t>.</w:t>
      </w:r>
      <w:r>
        <w:rPr>
          <w:rStyle w:val="SubtleReference"/>
          <w:smallCaps w:val="0"/>
          <w:color w:val="1F497D" w:themeColor="text2"/>
          <w:u w:val="none"/>
        </w:rPr>
        <w:t xml:space="preserve"> Overall species number</w:t>
      </w:r>
      <w:r w:rsidR="00FC5D9F">
        <w:rPr>
          <w:rStyle w:val="SubtleReference"/>
          <w:smallCaps w:val="0"/>
          <w:color w:val="1F497D" w:themeColor="text2"/>
          <w:u w:val="none"/>
        </w:rPr>
        <w:t>s</w:t>
      </w:r>
      <w:r>
        <w:rPr>
          <w:rStyle w:val="SubtleReference"/>
          <w:smallCaps w:val="0"/>
          <w:color w:val="1F497D" w:themeColor="text2"/>
          <w:u w:val="none"/>
        </w:rPr>
        <w:t xml:space="preserve"> observed over the last six watering years</w:t>
      </w:r>
      <w:r w:rsidR="00DB7817">
        <w:rPr>
          <w:rStyle w:val="SubtleReference"/>
          <w:smallCaps w:val="0"/>
          <w:color w:val="1F497D" w:themeColor="text2"/>
          <w:u w:val="none"/>
        </w:rPr>
        <w:t xml:space="preserve"> in the non-tree community</w:t>
      </w:r>
      <w:bookmarkEnd w:id="611"/>
    </w:p>
    <w:tbl>
      <w:tblPr>
        <w:tblStyle w:val="GridTable5Dark-Accent11"/>
        <w:tblW w:w="0" w:type="auto"/>
        <w:jc w:val="center"/>
        <w:tblLook w:val="04A0" w:firstRow="1" w:lastRow="0" w:firstColumn="1" w:lastColumn="0" w:noHBand="0" w:noVBand="1"/>
      </w:tblPr>
      <w:tblGrid>
        <w:gridCol w:w="1982"/>
        <w:gridCol w:w="2267"/>
        <w:gridCol w:w="2267"/>
      </w:tblGrid>
      <w:tr w:rsidR="00C911A8" w:rsidRPr="00DE4496" w14:paraId="51C1FBEE" w14:textId="148527D0" w:rsidTr="00E36215">
        <w:trPr>
          <w:cnfStyle w:val="100000000000" w:firstRow="1" w:lastRow="0" w:firstColumn="0" w:lastColumn="0" w:oddVBand="0" w:evenVBand="0" w:oddHBand="0" w:evenHBand="0" w:firstRowFirstColumn="0" w:firstRowLastColumn="0" w:lastRowFirstColumn="0" w:lastRowLastColumn="0"/>
          <w:trHeight w:val="790"/>
          <w:jc w:val="center"/>
        </w:trPr>
        <w:tc>
          <w:tcPr>
            <w:cnfStyle w:val="001000000000" w:firstRow="0" w:lastRow="0" w:firstColumn="1" w:lastColumn="0" w:oddVBand="0" w:evenVBand="0" w:oddHBand="0" w:evenHBand="0" w:firstRowFirstColumn="0" w:firstRowLastColumn="0" w:lastRowFirstColumn="0" w:lastRowLastColumn="0"/>
            <w:tcW w:w="1982" w:type="dxa"/>
          </w:tcPr>
          <w:p w14:paraId="0CC85972" w14:textId="77777777" w:rsidR="00C911A8" w:rsidRPr="00E36215" w:rsidRDefault="00C911A8" w:rsidP="00DE4496">
            <w:pPr>
              <w:spacing w:before="40" w:after="40"/>
              <w:rPr>
                <w:rFonts w:cstheme="minorHAnsi"/>
                <w:b w:val="0"/>
                <w:sz w:val="20"/>
                <w:szCs w:val="20"/>
                <w:lang w:val="en-AU"/>
              </w:rPr>
            </w:pPr>
            <w:r w:rsidRPr="00E36215">
              <w:rPr>
                <w:rFonts w:cstheme="minorHAnsi"/>
                <w:sz w:val="20"/>
                <w:szCs w:val="20"/>
                <w:lang w:val="en-AU"/>
              </w:rPr>
              <w:t>Watering season</w:t>
            </w:r>
          </w:p>
        </w:tc>
        <w:tc>
          <w:tcPr>
            <w:tcW w:w="2267" w:type="dxa"/>
          </w:tcPr>
          <w:p w14:paraId="7D1C33B1" w14:textId="77777777" w:rsidR="00C911A8" w:rsidRPr="00E36215" w:rsidRDefault="00C911A8" w:rsidP="00E36215">
            <w:pPr>
              <w:spacing w:before="40" w:after="40"/>
              <w:jc w:val="center"/>
              <w:cnfStyle w:val="100000000000" w:firstRow="1" w:lastRow="0" w:firstColumn="0" w:lastColumn="0" w:oddVBand="0" w:evenVBand="0" w:oddHBand="0" w:evenHBand="0" w:firstRowFirstColumn="0" w:firstRowLastColumn="0" w:lastRowFirstColumn="0" w:lastRowLastColumn="0"/>
              <w:rPr>
                <w:rFonts w:cstheme="minorHAnsi"/>
                <w:b w:val="0"/>
                <w:sz w:val="20"/>
                <w:szCs w:val="20"/>
                <w:lang w:val="en-AU"/>
              </w:rPr>
            </w:pPr>
            <w:r w:rsidRPr="00E36215">
              <w:rPr>
                <w:rFonts w:cstheme="minorHAnsi"/>
                <w:sz w:val="20"/>
                <w:szCs w:val="20"/>
                <w:lang w:val="en-AU"/>
              </w:rPr>
              <w:t>SR (number of species across all sites)</w:t>
            </w:r>
          </w:p>
        </w:tc>
        <w:tc>
          <w:tcPr>
            <w:tcW w:w="2267" w:type="dxa"/>
          </w:tcPr>
          <w:p w14:paraId="466F5831" w14:textId="418EE402" w:rsidR="007474E6" w:rsidRPr="00E36215" w:rsidRDefault="007474E6" w:rsidP="00E36215">
            <w:pPr>
              <w:spacing w:before="40" w:after="40"/>
              <w:jc w:val="center"/>
              <w:cnfStyle w:val="100000000000" w:firstRow="1" w:lastRow="0" w:firstColumn="0" w:lastColumn="0" w:oddVBand="0" w:evenVBand="0" w:oddHBand="0" w:evenHBand="0" w:firstRowFirstColumn="0" w:firstRowLastColumn="0" w:lastRowFirstColumn="0" w:lastRowLastColumn="0"/>
              <w:rPr>
                <w:rFonts w:cstheme="minorHAnsi"/>
                <w:sz w:val="20"/>
                <w:szCs w:val="20"/>
                <w:lang w:val="en-AU"/>
              </w:rPr>
            </w:pPr>
            <w:r w:rsidRPr="00E36215">
              <w:rPr>
                <w:rFonts w:cstheme="minorHAnsi"/>
                <w:sz w:val="20"/>
                <w:szCs w:val="20"/>
                <w:lang w:val="en-AU"/>
              </w:rPr>
              <w:t>Mean number of species at a site</w:t>
            </w:r>
          </w:p>
        </w:tc>
      </w:tr>
      <w:tr w:rsidR="00C911A8" w:rsidRPr="00DE4496" w14:paraId="02E3E824" w14:textId="74DF3361" w:rsidTr="00E3621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82" w:type="dxa"/>
          </w:tcPr>
          <w:p w14:paraId="19EAAC1C" w14:textId="77777777" w:rsidR="00C911A8" w:rsidRPr="00E36215" w:rsidRDefault="00C911A8" w:rsidP="00DE4496">
            <w:pPr>
              <w:spacing w:before="40" w:after="40"/>
              <w:rPr>
                <w:rFonts w:cstheme="minorHAnsi"/>
                <w:sz w:val="20"/>
                <w:szCs w:val="20"/>
                <w:lang w:val="en-AU"/>
              </w:rPr>
            </w:pPr>
            <w:r w:rsidRPr="00E36215">
              <w:rPr>
                <w:rFonts w:cstheme="minorHAnsi"/>
                <w:sz w:val="20"/>
                <w:szCs w:val="20"/>
                <w:lang w:val="en-AU"/>
              </w:rPr>
              <w:t>2014-15</w:t>
            </w:r>
          </w:p>
        </w:tc>
        <w:tc>
          <w:tcPr>
            <w:tcW w:w="2267" w:type="dxa"/>
          </w:tcPr>
          <w:p w14:paraId="5AD96F0F" w14:textId="2073334A" w:rsidR="00C911A8" w:rsidRPr="00E36215" w:rsidRDefault="00C911A8" w:rsidP="00E36215">
            <w:pPr>
              <w:spacing w:before="40" w:after="40"/>
              <w:jc w:val="center"/>
              <w:cnfStyle w:val="000000100000" w:firstRow="0" w:lastRow="0" w:firstColumn="0" w:lastColumn="0" w:oddVBand="0" w:evenVBand="0" w:oddHBand="1" w:evenHBand="0" w:firstRowFirstColumn="0" w:firstRowLastColumn="0" w:lastRowFirstColumn="0" w:lastRowLastColumn="0"/>
              <w:rPr>
                <w:rFonts w:cstheme="minorHAnsi"/>
                <w:sz w:val="20"/>
                <w:szCs w:val="20"/>
                <w:lang w:val="en-AU"/>
              </w:rPr>
            </w:pPr>
            <w:r w:rsidRPr="00E36215">
              <w:rPr>
                <w:rFonts w:cstheme="minorHAnsi"/>
                <w:sz w:val="20"/>
                <w:szCs w:val="20"/>
                <w:lang w:val="en-AU"/>
              </w:rPr>
              <w:t>98</w:t>
            </w:r>
          </w:p>
        </w:tc>
        <w:tc>
          <w:tcPr>
            <w:tcW w:w="2267" w:type="dxa"/>
          </w:tcPr>
          <w:p w14:paraId="35858470" w14:textId="4AECE8E1" w:rsidR="007474E6" w:rsidRPr="00E36215" w:rsidRDefault="007474E6" w:rsidP="00E36215">
            <w:pPr>
              <w:spacing w:before="40" w:after="40"/>
              <w:jc w:val="center"/>
              <w:cnfStyle w:val="000000100000" w:firstRow="0" w:lastRow="0" w:firstColumn="0" w:lastColumn="0" w:oddVBand="0" w:evenVBand="0" w:oddHBand="1" w:evenHBand="0" w:firstRowFirstColumn="0" w:firstRowLastColumn="0" w:lastRowFirstColumn="0" w:lastRowLastColumn="0"/>
              <w:rPr>
                <w:rFonts w:cstheme="minorHAnsi"/>
                <w:sz w:val="20"/>
                <w:szCs w:val="20"/>
                <w:lang w:val="en-AU"/>
              </w:rPr>
            </w:pPr>
            <w:r w:rsidRPr="00E36215">
              <w:rPr>
                <w:rFonts w:cstheme="minorHAnsi"/>
                <w:sz w:val="20"/>
                <w:szCs w:val="20"/>
                <w:lang w:val="en-AU"/>
              </w:rPr>
              <w:t>29</w:t>
            </w:r>
          </w:p>
        </w:tc>
      </w:tr>
      <w:tr w:rsidR="00C911A8" w:rsidRPr="00DE4496" w14:paraId="4F40E811" w14:textId="0DCC1BD3" w:rsidTr="00E36215">
        <w:trPr>
          <w:jc w:val="center"/>
        </w:trPr>
        <w:tc>
          <w:tcPr>
            <w:cnfStyle w:val="001000000000" w:firstRow="0" w:lastRow="0" w:firstColumn="1" w:lastColumn="0" w:oddVBand="0" w:evenVBand="0" w:oddHBand="0" w:evenHBand="0" w:firstRowFirstColumn="0" w:firstRowLastColumn="0" w:lastRowFirstColumn="0" w:lastRowLastColumn="0"/>
            <w:tcW w:w="1982" w:type="dxa"/>
          </w:tcPr>
          <w:p w14:paraId="7C4D6845" w14:textId="77777777" w:rsidR="00C911A8" w:rsidRPr="00E36215" w:rsidRDefault="00C911A8" w:rsidP="00DE4496">
            <w:pPr>
              <w:spacing w:before="40" w:after="40"/>
              <w:rPr>
                <w:rFonts w:cstheme="minorHAnsi"/>
                <w:sz w:val="20"/>
                <w:szCs w:val="20"/>
                <w:lang w:val="en-AU"/>
              </w:rPr>
            </w:pPr>
            <w:r w:rsidRPr="00E36215">
              <w:rPr>
                <w:rFonts w:cstheme="minorHAnsi"/>
                <w:sz w:val="20"/>
                <w:szCs w:val="20"/>
                <w:lang w:val="en-AU"/>
              </w:rPr>
              <w:t>2015-16</w:t>
            </w:r>
          </w:p>
        </w:tc>
        <w:tc>
          <w:tcPr>
            <w:tcW w:w="2267" w:type="dxa"/>
          </w:tcPr>
          <w:p w14:paraId="40A60BF1" w14:textId="7C60FFBF" w:rsidR="00C911A8" w:rsidRPr="00E36215" w:rsidRDefault="00C911A8" w:rsidP="00E36215">
            <w:pPr>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sz w:val="20"/>
                <w:szCs w:val="20"/>
                <w:lang w:val="en-AU"/>
              </w:rPr>
            </w:pPr>
            <w:r w:rsidRPr="00E36215">
              <w:rPr>
                <w:rFonts w:cstheme="minorHAnsi"/>
                <w:sz w:val="20"/>
                <w:szCs w:val="20"/>
                <w:lang w:val="en-AU"/>
              </w:rPr>
              <w:t>123</w:t>
            </w:r>
          </w:p>
        </w:tc>
        <w:tc>
          <w:tcPr>
            <w:tcW w:w="2267" w:type="dxa"/>
          </w:tcPr>
          <w:p w14:paraId="0E080240" w14:textId="37642AC2" w:rsidR="007474E6" w:rsidRPr="00E36215" w:rsidRDefault="007474E6" w:rsidP="00E36215">
            <w:pPr>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sz w:val="20"/>
                <w:szCs w:val="20"/>
                <w:lang w:val="en-AU"/>
              </w:rPr>
            </w:pPr>
            <w:r w:rsidRPr="00E36215">
              <w:rPr>
                <w:rFonts w:cstheme="minorHAnsi"/>
                <w:sz w:val="20"/>
                <w:szCs w:val="20"/>
                <w:lang w:val="en-AU"/>
              </w:rPr>
              <w:t>30</w:t>
            </w:r>
          </w:p>
        </w:tc>
      </w:tr>
      <w:tr w:rsidR="00C911A8" w:rsidRPr="00DE4496" w14:paraId="71162E2F" w14:textId="22595424" w:rsidTr="00E3621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82" w:type="dxa"/>
          </w:tcPr>
          <w:p w14:paraId="0813BA15" w14:textId="77777777" w:rsidR="00C911A8" w:rsidRPr="00E36215" w:rsidRDefault="00C911A8" w:rsidP="00DE4496">
            <w:pPr>
              <w:spacing w:before="40" w:after="40"/>
              <w:rPr>
                <w:rFonts w:cstheme="minorHAnsi"/>
                <w:sz w:val="20"/>
                <w:szCs w:val="20"/>
                <w:lang w:val="en-AU"/>
              </w:rPr>
            </w:pPr>
            <w:r w:rsidRPr="00E36215">
              <w:rPr>
                <w:rFonts w:cstheme="minorHAnsi"/>
                <w:sz w:val="20"/>
                <w:szCs w:val="20"/>
                <w:lang w:val="en-AU"/>
              </w:rPr>
              <w:t>2016-17</w:t>
            </w:r>
          </w:p>
        </w:tc>
        <w:tc>
          <w:tcPr>
            <w:tcW w:w="2267" w:type="dxa"/>
          </w:tcPr>
          <w:p w14:paraId="77D66C4D" w14:textId="60C0ED3C" w:rsidR="00C911A8" w:rsidRPr="00E36215" w:rsidRDefault="00C911A8" w:rsidP="00E36215">
            <w:pPr>
              <w:spacing w:before="40" w:after="40"/>
              <w:jc w:val="center"/>
              <w:cnfStyle w:val="000000100000" w:firstRow="0" w:lastRow="0" w:firstColumn="0" w:lastColumn="0" w:oddVBand="0" w:evenVBand="0" w:oddHBand="1" w:evenHBand="0" w:firstRowFirstColumn="0" w:firstRowLastColumn="0" w:lastRowFirstColumn="0" w:lastRowLastColumn="0"/>
              <w:rPr>
                <w:rFonts w:cstheme="minorHAnsi"/>
                <w:sz w:val="20"/>
                <w:szCs w:val="20"/>
                <w:lang w:val="en-AU"/>
              </w:rPr>
            </w:pPr>
            <w:r w:rsidRPr="00E36215">
              <w:rPr>
                <w:rFonts w:cstheme="minorHAnsi"/>
                <w:sz w:val="20"/>
                <w:szCs w:val="20"/>
                <w:lang w:val="en-AU"/>
              </w:rPr>
              <w:t>96</w:t>
            </w:r>
          </w:p>
        </w:tc>
        <w:tc>
          <w:tcPr>
            <w:tcW w:w="2267" w:type="dxa"/>
          </w:tcPr>
          <w:p w14:paraId="13B58BC5" w14:textId="52455561" w:rsidR="007474E6" w:rsidRPr="00E36215" w:rsidRDefault="007474E6" w:rsidP="00E36215">
            <w:pPr>
              <w:spacing w:before="40" w:after="40"/>
              <w:jc w:val="center"/>
              <w:cnfStyle w:val="000000100000" w:firstRow="0" w:lastRow="0" w:firstColumn="0" w:lastColumn="0" w:oddVBand="0" w:evenVBand="0" w:oddHBand="1" w:evenHBand="0" w:firstRowFirstColumn="0" w:firstRowLastColumn="0" w:lastRowFirstColumn="0" w:lastRowLastColumn="0"/>
              <w:rPr>
                <w:rFonts w:cstheme="minorHAnsi"/>
                <w:sz w:val="20"/>
                <w:szCs w:val="20"/>
                <w:lang w:val="en-AU"/>
              </w:rPr>
            </w:pPr>
            <w:r w:rsidRPr="00E36215">
              <w:rPr>
                <w:rFonts w:cstheme="minorHAnsi"/>
                <w:sz w:val="20"/>
                <w:szCs w:val="20"/>
                <w:lang w:val="en-AU"/>
              </w:rPr>
              <w:t>26</w:t>
            </w:r>
          </w:p>
        </w:tc>
      </w:tr>
      <w:tr w:rsidR="00C911A8" w:rsidRPr="00DE4496" w14:paraId="70E312AE" w14:textId="3DA7C763" w:rsidTr="00E36215">
        <w:trPr>
          <w:jc w:val="center"/>
        </w:trPr>
        <w:tc>
          <w:tcPr>
            <w:cnfStyle w:val="001000000000" w:firstRow="0" w:lastRow="0" w:firstColumn="1" w:lastColumn="0" w:oddVBand="0" w:evenVBand="0" w:oddHBand="0" w:evenHBand="0" w:firstRowFirstColumn="0" w:firstRowLastColumn="0" w:lastRowFirstColumn="0" w:lastRowLastColumn="0"/>
            <w:tcW w:w="1982" w:type="dxa"/>
          </w:tcPr>
          <w:p w14:paraId="7AF6C64B" w14:textId="77777777" w:rsidR="00C911A8" w:rsidRPr="00E36215" w:rsidRDefault="00C911A8" w:rsidP="00DE4496">
            <w:pPr>
              <w:spacing w:before="40" w:after="40"/>
              <w:rPr>
                <w:rFonts w:cstheme="minorHAnsi"/>
                <w:sz w:val="20"/>
                <w:szCs w:val="20"/>
                <w:lang w:val="en-AU"/>
              </w:rPr>
            </w:pPr>
            <w:r w:rsidRPr="00E36215">
              <w:rPr>
                <w:rFonts w:cstheme="minorHAnsi"/>
                <w:sz w:val="20"/>
                <w:szCs w:val="20"/>
                <w:lang w:val="en-AU"/>
              </w:rPr>
              <w:t>2017-18</w:t>
            </w:r>
          </w:p>
        </w:tc>
        <w:tc>
          <w:tcPr>
            <w:tcW w:w="2267" w:type="dxa"/>
          </w:tcPr>
          <w:p w14:paraId="682229F3" w14:textId="74A879C6" w:rsidR="00C911A8" w:rsidRPr="00E36215" w:rsidRDefault="00C911A8" w:rsidP="00E36215">
            <w:pPr>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sz w:val="20"/>
                <w:szCs w:val="20"/>
                <w:lang w:val="en-AU"/>
              </w:rPr>
            </w:pPr>
            <w:r w:rsidRPr="00E36215">
              <w:rPr>
                <w:rFonts w:cstheme="minorHAnsi"/>
                <w:sz w:val="20"/>
                <w:szCs w:val="20"/>
                <w:lang w:val="en-AU"/>
              </w:rPr>
              <w:t>124</w:t>
            </w:r>
          </w:p>
        </w:tc>
        <w:tc>
          <w:tcPr>
            <w:tcW w:w="2267" w:type="dxa"/>
          </w:tcPr>
          <w:p w14:paraId="5BF5B282" w14:textId="690679C6" w:rsidR="007474E6" w:rsidRPr="00E36215" w:rsidRDefault="007474E6" w:rsidP="00E36215">
            <w:pPr>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sz w:val="20"/>
                <w:szCs w:val="20"/>
                <w:lang w:val="en-AU"/>
              </w:rPr>
            </w:pPr>
            <w:r w:rsidRPr="00E36215">
              <w:rPr>
                <w:rFonts w:cstheme="minorHAnsi"/>
                <w:sz w:val="20"/>
                <w:szCs w:val="20"/>
                <w:lang w:val="en-AU"/>
              </w:rPr>
              <w:t>35</w:t>
            </w:r>
          </w:p>
        </w:tc>
      </w:tr>
      <w:tr w:rsidR="00C911A8" w:rsidRPr="00DE4496" w14:paraId="222E2EF1" w14:textId="71A5CBFB" w:rsidTr="00E3621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82" w:type="dxa"/>
          </w:tcPr>
          <w:p w14:paraId="5250A069" w14:textId="77777777" w:rsidR="00C911A8" w:rsidRPr="00E36215" w:rsidRDefault="00C911A8" w:rsidP="00DE4496">
            <w:pPr>
              <w:spacing w:before="40" w:after="40"/>
              <w:rPr>
                <w:rFonts w:cstheme="minorHAnsi"/>
                <w:sz w:val="20"/>
                <w:szCs w:val="20"/>
                <w:lang w:val="en-AU"/>
              </w:rPr>
            </w:pPr>
            <w:r w:rsidRPr="00E36215">
              <w:rPr>
                <w:rFonts w:cstheme="minorHAnsi"/>
                <w:sz w:val="20"/>
                <w:szCs w:val="20"/>
                <w:lang w:val="en-AU"/>
              </w:rPr>
              <w:t>2018-19</w:t>
            </w:r>
          </w:p>
        </w:tc>
        <w:tc>
          <w:tcPr>
            <w:tcW w:w="2267" w:type="dxa"/>
          </w:tcPr>
          <w:p w14:paraId="7A26B814" w14:textId="0EF2EFE5" w:rsidR="00C911A8" w:rsidRPr="00E36215" w:rsidRDefault="00C911A8" w:rsidP="00E36215">
            <w:pPr>
              <w:spacing w:before="40" w:after="40"/>
              <w:jc w:val="center"/>
              <w:cnfStyle w:val="000000100000" w:firstRow="0" w:lastRow="0" w:firstColumn="0" w:lastColumn="0" w:oddVBand="0" w:evenVBand="0" w:oddHBand="1" w:evenHBand="0" w:firstRowFirstColumn="0" w:firstRowLastColumn="0" w:lastRowFirstColumn="0" w:lastRowLastColumn="0"/>
              <w:rPr>
                <w:rFonts w:cstheme="minorHAnsi"/>
                <w:sz w:val="20"/>
                <w:szCs w:val="20"/>
                <w:lang w:val="en-AU"/>
              </w:rPr>
            </w:pPr>
            <w:r w:rsidRPr="00E36215">
              <w:rPr>
                <w:rFonts w:cstheme="minorHAnsi"/>
                <w:sz w:val="20"/>
                <w:szCs w:val="20"/>
                <w:lang w:val="en-AU"/>
              </w:rPr>
              <w:t>98</w:t>
            </w:r>
          </w:p>
        </w:tc>
        <w:tc>
          <w:tcPr>
            <w:tcW w:w="2267" w:type="dxa"/>
          </w:tcPr>
          <w:p w14:paraId="36B2EE3C" w14:textId="6A903D81" w:rsidR="007474E6" w:rsidRPr="00E36215" w:rsidRDefault="007474E6" w:rsidP="00E36215">
            <w:pPr>
              <w:spacing w:before="40" w:after="40"/>
              <w:jc w:val="center"/>
              <w:cnfStyle w:val="000000100000" w:firstRow="0" w:lastRow="0" w:firstColumn="0" w:lastColumn="0" w:oddVBand="0" w:evenVBand="0" w:oddHBand="1" w:evenHBand="0" w:firstRowFirstColumn="0" w:firstRowLastColumn="0" w:lastRowFirstColumn="0" w:lastRowLastColumn="0"/>
              <w:rPr>
                <w:rFonts w:cstheme="minorHAnsi"/>
                <w:sz w:val="20"/>
                <w:szCs w:val="20"/>
                <w:lang w:val="en-AU"/>
              </w:rPr>
            </w:pPr>
            <w:r w:rsidRPr="00E36215">
              <w:rPr>
                <w:rFonts w:cstheme="minorHAnsi"/>
                <w:sz w:val="20"/>
                <w:szCs w:val="20"/>
                <w:lang w:val="en-AU"/>
              </w:rPr>
              <w:t>25</w:t>
            </w:r>
          </w:p>
        </w:tc>
      </w:tr>
      <w:tr w:rsidR="00C911A8" w:rsidRPr="00DE4496" w14:paraId="52E15A80" w14:textId="151E97B4" w:rsidTr="00E36215">
        <w:trPr>
          <w:jc w:val="center"/>
        </w:trPr>
        <w:tc>
          <w:tcPr>
            <w:cnfStyle w:val="001000000000" w:firstRow="0" w:lastRow="0" w:firstColumn="1" w:lastColumn="0" w:oddVBand="0" w:evenVBand="0" w:oddHBand="0" w:evenHBand="0" w:firstRowFirstColumn="0" w:firstRowLastColumn="0" w:lastRowFirstColumn="0" w:lastRowLastColumn="0"/>
            <w:tcW w:w="1982" w:type="dxa"/>
          </w:tcPr>
          <w:p w14:paraId="60CBA78B" w14:textId="77777777" w:rsidR="00C911A8" w:rsidRPr="00E36215" w:rsidRDefault="00C911A8" w:rsidP="00DE4496">
            <w:pPr>
              <w:spacing w:before="40" w:after="40"/>
              <w:rPr>
                <w:rFonts w:cstheme="minorHAnsi"/>
                <w:sz w:val="20"/>
                <w:szCs w:val="20"/>
                <w:lang w:val="en-AU"/>
              </w:rPr>
            </w:pPr>
            <w:r w:rsidRPr="00E36215">
              <w:rPr>
                <w:rFonts w:cstheme="minorHAnsi"/>
                <w:sz w:val="20"/>
                <w:szCs w:val="20"/>
                <w:lang w:val="en-AU"/>
              </w:rPr>
              <w:t>2019-20</w:t>
            </w:r>
          </w:p>
        </w:tc>
        <w:tc>
          <w:tcPr>
            <w:tcW w:w="2267" w:type="dxa"/>
          </w:tcPr>
          <w:p w14:paraId="7FE77115" w14:textId="427772E7" w:rsidR="00C911A8" w:rsidRPr="00E36215" w:rsidRDefault="00C911A8" w:rsidP="00E36215">
            <w:pPr>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sz w:val="20"/>
                <w:szCs w:val="20"/>
                <w:lang w:val="en-AU"/>
              </w:rPr>
            </w:pPr>
            <w:r w:rsidRPr="00E36215">
              <w:rPr>
                <w:rFonts w:cstheme="minorHAnsi"/>
                <w:sz w:val="20"/>
                <w:szCs w:val="20"/>
                <w:lang w:val="en-AU"/>
              </w:rPr>
              <w:t>156</w:t>
            </w:r>
          </w:p>
        </w:tc>
        <w:tc>
          <w:tcPr>
            <w:tcW w:w="2267" w:type="dxa"/>
          </w:tcPr>
          <w:p w14:paraId="0FF04ECB" w14:textId="75C92BB1" w:rsidR="007474E6" w:rsidRPr="00E36215" w:rsidRDefault="007474E6" w:rsidP="00E36215">
            <w:pPr>
              <w:spacing w:before="40" w:after="40"/>
              <w:jc w:val="center"/>
              <w:cnfStyle w:val="000000000000" w:firstRow="0" w:lastRow="0" w:firstColumn="0" w:lastColumn="0" w:oddVBand="0" w:evenVBand="0" w:oddHBand="0" w:evenHBand="0" w:firstRowFirstColumn="0" w:firstRowLastColumn="0" w:lastRowFirstColumn="0" w:lastRowLastColumn="0"/>
              <w:rPr>
                <w:rFonts w:cstheme="minorHAnsi"/>
                <w:sz w:val="20"/>
                <w:szCs w:val="20"/>
                <w:lang w:val="en-AU"/>
              </w:rPr>
            </w:pPr>
            <w:r w:rsidRPr="00E36215">
              <w:rPr>
                <w:rFonts w:cstheme="minorHAnsi"/>
                <w:sz w:val="20"/>
                <w:szCs w:val="20"/>
                <w:lang w:val="en-AU"/>
              </w:rPr>
              <w:t>34</w:t>
            </w:r>
          </w:p>
        </w:tc>
      </w:tr>
    </w:tbl>
    <w:p w14:paraId="3B7B85CA" w14:textId="77777777" w:rsidR="00152C53" w:rsidRDefault="00152C53" w:rsidP="00B67F20">
      <w:pPr>
        <w:rPr>
          <w:lang w:val="en-AU"/>
        </w:rPr>
      </w:pPr>
    </w:p>
    <w:p w14:paraId="01028103" w14:textId="24B81035" w:rsidR="00CD0DE0" w:rsidRDefault="00B37895" w:rsidP="00B67F20">
      <w:pPr>
        <w:rPr>
          <w:lang w:val="en-AU"/>
        </w:rPr>
      </w:pPr>
      <w:r>
        <w:rPr>
          <w:lang w:val="en-AU"/>
        </w:rPr>
        <w:t xml:space="preserve">A total of 93 species were observed across the non-tree community sites during </w:t>
      </w:r>
      <w:r w:rsidR="00874840">
        <w:rPr>
          <w:lang w:val="en-AU"/>
        </w:rPr>
        <w:t>S</w:t>
      </w:r>
      <w:r>
        <w:rPr>
          <w:lang w:val="en-AU"/>
        </w:rPr>
        <w:t xml:space="preserve">pring 2019 monitoring. The number of species observed at a site ranged from </w:t>
      </w:r>
      <w:r w:rsidR="00193916">
        <w:rPr>
          <w:lang w:val="en-AU"/>
        </w:rPr>
        <w:t>four</w:t>
      </w:r>
      <w:r>
        <w:rPr>
          <w:lang w:val="en-AU"/>
        </w:rPr>
        <w:t xml:space="preserve"> species at Moon Moon Swamp and </w:t>
      </w:r>
      <w:r w:rsidR="002E5CD0">
        <w:rPr>
          <w:lang w:val="en-AU"/>
        </w:rPr>
        <w:t>six</w:t>
      </w:r>
      <w:r>
        <w:rPr>
          <w:lang w:val="en-AU"/>
        </w:rPr>
        <w:t xml:space="preserve"> species at </w:t>
      </w:r>
      <w:r w:rsidR="00B87A86">
        <w:rPr>
          <w:lang w:val="en-AU"/>
        </w:rPr>
        <w:t>The Ville</w:t>
      </w:r>
      <w:r>
        <w:rPr>
          <w:lang w:val="en-AU"/>
        </w:rPr>
        <w:t xml:space="preserve"> to </w:t>
      </w:r>
      <w:r w:rsidR="00FB5196">
        <w:rPr>
          <w:lang w:val="en-AU"/>
        </w:rPr>
        <w:t>21</w:t>
      </w:r>
      <w:r>
        <w:rPr>
          <w:lang w:val="en-AU"/>
        </w:rPr>
        <w:t xml:space="preserve"> species at </w:t>
      </w:r>
      <w:r w:rsidR="00FB5196">
        <w:rPr>
          <w:lang w:val="en-AU"/>
        </w:rPr>
        <w:t>Lake Marool</w:t>
      </w:r>
      <w:r>
        <w:rPr>
          <w:lang w:val="en-AU"/>
        </w:rPr>
        <w:t xml:space="preserve"> and </w:t>
      </w:r>
      <w:r w:rsidR="00FB5196">
        <w:rPr>
          <w:lang w:val="en-AU"/>
        </w:rPr>
        <w:t>20</w:t>
      </w:r>
      <w:r>
        <w:rPr>
          <w:lang w:val="en-AU"/>
        </w:rPr>
        <w:t xml:space="preserve"> species at </w:t>
      </w:r>
      <w:r w:rsidR="00B666DB">
        <w:rPr>
          <w:lang w:val="en-AU"/>
        </w:rPr>
        <w:t xml:space="preserve">Bunumburt, Nooran </w:t>
      </w:r>
      <w:r w:rsidR="00FC5D9F">
        <w:rPr>
          <w:lang w:val="en-AU"/>
        </w:rPr>
        <w:t>L</w:t>
      </w:r>
      <w:r w:rsidR="00B666DB">
        <w:rPr>
          <w:lang w:val="en-AU"/>
        </w:rPr>
        <w:t xml:space="preserve">ake, and </w:t>
      </w:r>
      <w:r w:rsidR="002E5CD0">
        <w:rPr>
          <w:lang w:val="en-AU"/>
        </w:rPr>
        <w:t xml:space="preserve">the </w:t>
      </w:r>
      <w:r w:rsidR="003F4C90">
        <w:rPr>
          <w:lang w:val="en-AU"/>
        </w:rPr>
        <w:t>reed bed</w:t>
      </w:r>
      <w:r w:rsidR="00B666DB">
        <w:rPr>
          <w:lang w:val="en-AU"/>
        </w:rPr>
        <w:t xml:space="preserve"> – </w:t>
      </w:r>
      <w:r w:rsidR="00FC5D9F">
        <w:rPr>
          <w:lang w:val="en-AU"/>
        </w:rPr>
        <w:t>w</w:t>
      </w:r>
      <w:r w:rsidR="00B666DB">
        <w:rPr>
          <w:lang w:val="en-AU"/>
        </w:rPr>
        <w:t>et sites</w:t>
      </w:r>
      <w:r>
        <w:rPr>
          <w:lang w:val="en-AU"/>
        </w:rPr>
        <w:t>.</w:t>
      </w:r>
      <w:r w:rsidR="00B005C9">
        <w:rPr>
          <w:lang w:val="en-AU"/>
        </w:rPr>
        <w:t xml:space="preserve"> </w:t>
      </w:r>
      <w:r w:rsidR="00CD0DE0">
        <w:rPr>
          <w:lang w:val="en-AU"/>
        </w:rPr>
        <w:t xml:space="preserve">In </w:t>
      </w:r>
      <w:r w:rsidR="00874840">
        <w:rPr>
          <w:lang w:val="en-AU"/>
        </w:rPr>
        <w:t>S</w:t>
      </w:r>
      <w:r w:rsidR="00CD0DE0">
        <w:rPr>
          <w:lang w:val="en-AU"/>
        </w:rPr>
        <w:t xml:space="preserve">pring </w:t>
      </w:r>
      <w:r w:rsidR="001A6647">
        <w:rPr>
          <w:lang w:val="en-AU"/>
        </w:rPr>
        <w:t>20</w:t>
      </w:r>
      <w:r w:rsidR="00CD0DE0">
        <w:rPr>
          <w:lang w:val="en-AU"/>
        </w:rPr>
        <w:t>19,</w:t>
      </w:r>
      <w:r w:rsidR="00FA17C3">
        <w:rPr>
          <w:lang w:val="en-AU"/>
        </w:rPr>
        <w:t xml:space="preserve"> </w:t>
      </w:r>
      <w:r w:rsidR="00CD0DE0">
        <w:rPr>
          <w:lang w:val="en-AU"/>
        </w:rPr>
        <w:t xml:space="preserve">chenopod species creeping saltbush (11 sites), sprawling saltbush (8 sites) climbing saltbush (13 sites), black roly-poly (9 sites) as well as exotic annual species burr medic (10 sites) and smooth mustard (9 sites) were </w:t>
      </w:r>
      <w:r w:rsidR="00B005C9">
        <w:rPr>
          <w:lang w:val="en-AU"/>
        </w:rPr>
        <w:t>common</w:t>
      </w:r>
      <w:r w:rsidR="00CD0DE0">
        <w:rPr>
          <w:lang w:val="en-AU"/>
        </w:rPr>
        <w:t xml:space="preserve"> </w:t>
      </w:r>
      <w:r w:rsidR="00B005C9">
        <w:rPr>
          <w:lang w:val="en-AU"/>
        </w:rPr>
        <w:t xml:space="preserve">and dominant </w:t>
      </w:r>
      <w:r w:rsidR="00CD0DE0">
        <w:rPr>
          <w:lang w:val="en-AU"/>
        </w:rPr>
        <w:t>groundcover species.</w:t>
      </w:r>
    </w:p>
    <w:p w14:paraId="74CB1DCF" w14:textId="68D4BC81" w:rsidR="00B37895" w:rsidRDefault="00B666DB" w:rsidP="00B67F20">
      <w:pPr>
        <w:rPr>
          <w:lang w:val="en-AU"/>
        </w:rPr>
      </w:pPr>
      <w:r>
        <w:rPr>
          <w:lang w:val="en-AU"/>
        </w:rPr>
        <w:t>The number of species observed was much greater in Autumn 2020</w:t>
      </w:r>
      <w:r w:rsidR="008C75CC">
        <w:rPr>
          <w:lang w:val="en-AU"/>
        </w:rPr>
        <w:t xml:space="preserve"> with a total of 135 species observed across the non-tree sites. The number of species at a site ranged from </w:t>
      </w:r>
      <w:r w:rsidR="00E97EE3">
        <w:rPr>
          <w:lang w:val="en-AU"/>
        </w:rPr>
        <w:t xml:space="preserve">16 species at Moon Moon Swamp and Bunumburt to </w:t>
      </w:r>
      <w:r w:rsidR="00355E38">
        <w:rPr>
          <w:lang w:val="en-AU"/>
        </w:rPr>
        <w:t>41 species at Booligal and 40 species at Juanbung</w:t>
      </w:r>
      <w:r w:rsidR="002C5408">
        <w:rPr>
          <w:lang w:val="en-AU"/>
        </w:rPr>
        <w:t xml:space="preserve">. </w:t>
      </w:r>
    </w:p>
    <w:p w14:paraId="77024C4C" w14:textId="2FB1E41B" w:rsidR="001F39B0" w:rsidRDefault="002A52BF" w:rsidP="00B67F20">
      <w:pPr>
        <w:rPr>
          <w:rFonts w:ascii="Calibri" w:eastAsia="Times New Roman" w:hAnsi="Calibri" w:cs="Calibri"/>
          <w:color w:val="000000"/>
          <w:lang w:val="en-AU" w:eastAsia="en-AU"/>
        </w:rPr>
      </w:pPr>
      <w:r>
        <w:rPr>
          <w:lang w:val="en-AU"/>
        </w:rPr>
        <w:t xml:space="preserve">In Autumn </w:t>
      </w:r>
      <w:r w:rsidR="008B1491">
        <w:rPr>
          <w:lang w:val="en-AU"/>
        </w:rPr>
        <w:t>20</w:t>
      </w:r>
      <w:r>
        <w:rPr>
          <w:lang w:val="en-AU"/>
        </w:rPr>
        <w:t xml:space="preserve">20, a range of annual </w:t>
      </w:r>
      <w:r w:rsidR="005137FE">
        <w:rPr>
          <w:lang w:val="en-AU"/>
        </w:rPr>
        <w:t xml:space="preserve">forb species became much more abundant than they had been in Spring </w:t>
      </w:r>
      <w:r w:rsidR="008B1491">
        <w:rPr>
          <w:lang w:val="en-AU"/>
        </w:rPr>
        <w:t>20</w:t>
      </w:r>
      <w:r w:rsidR="005137FE">
        <w:rPr>
          <w:lang w:val="en-AU"/>
        </w:rPr>
        <w:t xml:space="preserve">19, including </w:t>
      </w:r>
      <w:r w:rsidR="00976A7C">
        <w:rPr>
          <w:lang w:val="en-AU"/>
        </w:rPr>
        <w:t xml:space="preserve">lesser joyweed, </w:t>
      </w:r>
      <w:r w:rsidR="002B16B9">
        <w:rPr>
          <w:lang w:val="en-AU"/>
        </w:rPr>
        <w:t>shepherd’s purse (</w:t>
      </w:r>
      <w:r w:rsidR="002B16B9" w:rsidRPr="002B16B9">
        <w:rPr>
          <w:i/>
          <w:iCs/>
          <w:lang w:val="en-AU"/>
        </w:rPr>
        <w:t>Capsella bursa-pastoris</w:t>
      </w:r>
      <w:r w:rsidR="002B16B9">
        <w:rPr>
          <w:lang w:val="en-AU"/>
        </w:rPr>
        <w:t>),</w:t>
      </w:r>
      <w:r w:rsidR="001F39B0">
        <w:rPr>
          <w:lang w:val="en-AU"/>
        </w:rPr>
        <w:t xml:space="preserve"> old man weed</w:t>
      </w:r>
      <w:r w:rsidR="002B16B9">
        <w:rPr>
          <w:lang w:val="en-AU"/>
        </w:rPr>
        <w:t xml:space="preserve"> </w:t>
      </w:r>
      <w:r w:rsidR="001F39B0">
        <w:rPr>
          <w:lang w:val="en-AU"/>
        </w:rPr>
        <w:t>(</w:t>
      </w:r>
      <w:r w:rsidR="001F39B0" w:rsidRPr="001F39B0">
        <w:rPr>
          <w:rFonts w:ascii="Calibri" w:eastAsia="Times New Roman" w:hAnsi="Calibri" w:cs="Calibri"/>
          <w:i/>
          <w:iCs/>
          <w:color w:val="000000"/>
          <w:lang w:val="en-AU" w:eastAsia="en-AU"/>
        </w:rPr>
        <w:t>Centipeda cunninghamii</w:t>
      </w:r>
      <w:r w:rsidR="001F39B0">
        <w:rPr>
          <w:rFonts w:ascii="Calibri" w:eastAsia="Times New Roman" w:hAnsi="Calibri" w:cs="Calibri"/>
          <w:color w:val="000000"/>
          <w:lang w:val="en-AU" w:eastAsia="en-AU"/>
        </w:rPr>
        <w:t>)</w:t>
      </w:r>
      <w:r w:rsidR="00FC431B">
        <w:rPr>
          <w:rFonts w:ascii="Calibri" w:eastAsia="Times New Roman" w:hAnsi="Calibri" w:cs="Calibri"/>
          <w:color w:val="000000"/>
          <w:lang w:val="en-AU" w:eastAsia="en-AU"/>
        </w:rPr>
        <w:t xml:space="preserve">, </w:t>
      </w:r>
      <w:r w:rsidR="00B2267C">
        <w:rPr>
          <w:rFonts w:ascii="Calibri" w:eastAsia="Times New Roman" w:hAnsi="Calibri" w:cs="Calibri"/>
          <w:color w:val="000000"/>
          <w:lang w:val="en-AU" w:eastAsia="en-AU"/>
        </w:rPr>
        <w:t>paddy melon (</w:t>
      </w:r>
      <w:r w:rsidR="00B2267C" w:rsidRPr="00B2267C">
        <w:rPr>
          <w:rFonts w:ascii="Calibri" w:eastAsia="Times New Roman" w:hAnsi="Calibri" w:cs="Calibri"/>
          <w:i/>
          <w:iCs/>
          <w:color w:val="000000"/>
          <w:lang w:val="en-AU" w:eastAsia="en-AU"/>
        </w:rPr>
        <w:t>Cucumis myriocarpus</w:t>
      </w:r>
      <w:r w:rsidR="00B2267C">
        <w:rPr>
          <w:rFonts w:ascii="Calibri" w:eastAsia="Times New Roman" w:hAnsi="Calibri" w:cs="Calibri"/>
          <w:color w:val="000000"/>
          <w:lang w:val="en-AU" w:eastAsia="en-AU"/>
        </w:rPr>
        <w:t xml:space="preserve">), </w:t>
      </w:r>
      <w:r w:rsidR="0051081B">
        <w:rPr>
          <w:lang w:val="en-AU"/>
        </w:rPr>
        <w:t xml:space="preserve">small crumbweed, </w:t>
      </w:r>
      <w:r w:rsidR="004F32E0">
        <w:rPr>
          <w:lang w:val="en-AU"/>
        </w:rPr>
        <w:t>caustic weed</w:t>
      </w:r>
      <w:r w:rsidR="00441A84">
        <w:rPr>
          <w:lang w:val="en-AU"/>
        </w:rPr>
        <w:t>, earth cress (</w:t>
      </w:r>
      <w:r w:rsidR="00441A84" w:rsidRPr="00441A84">
        <w:rPr>
          <w:i/>
          <w:iCs/>
          <w:lang w:val="en-AU"/>
        </w:rPr>
        <w:t>Geococcus pusillus</w:t>
      </w:r>
      <w:r w:rsidR="00441A84">
        <w:rPr>
          <w:lang w:val="en-AU"/>
        </w:rPr>
        <w:t>)</w:t>
      </w:r>
      <w:r w:rsidR="00D02FAF">
        <w:rPr>
          <w:lang w:val="en-AU"/>
        </w:rPr>
        <w:t>,</w:t>
      </w:r>
      <w:r w:rsidR="0086255F">
        <w:rPr>
          <w:lang w:val="en-AU"/>
        </w:rPr>
        <w:t xml:space="preserve"> and</w:t>
      </w:r>
      <w:r w:rsidR="00CA126F">
        <w:rPr>
          <w:lang w:val="en-AU"/>
        </w:rPr>
        <w:t xml:space="preserve"> </w:t>
      </w:r>
      <w:r w:rsidR="00D02FAF">
        <w:rPr>
          <w:lang w:val="en-AU"/>
        </w:rPr>
        <w:t>ferny buttercup (</w:t>
      </w:r>
      <w:r w:rsidR="00CA126F" w:rsidRPr="00D02FAF">
        <w:rPr>
          <w:i/>
          <w:iCs/>
          <w:lang w:val="en-AU"/>
        </w:rPr>
        <w:t>Ranunculus pumilio</w:t>
      </w:r>
      <w:r w:rsidR="00D02FAF">
        <w:rPr>
          <w:lang w:val="en-AU"/>
        </w:rPr>
        <w:t>).</w:t>
      </w:r>
    </w:p>
    <w:p w14:paraId="713003F4" w14:textId="2FEC69CE" w:rsidR="000B4B3F" w:rsidRPr="001F39B0" w:rsidRDefault="006D736F" w:rsidP="00B67F20">
      <w:pPr>
        <w:rPr>
          <w:lang w:val="en-AU" w:eastAsia="en-AU"/>
        </w:rPr>
      </w:pPr>
      <w:r>
        <w:rPr>
          <w:lang w:val="en-AU" w:eastAsia="en-AU"/>
        </w:rPr>
        <w:t xml:space="preserve">Site scale species diversity (Simpson’s Diversity Index) </w:t>
      </w:r>
      <w:r w:rsidR="000F3DC5">
        <w:rPr>
          <w:lang w:val="en-AU" w:eastAsia="en-AU"/>
        </w:rPr>
        <w:t xml:space="preserve">remained fairly constant between Autumn and Spring 2019 in watering categories A and B, </w:t>
      </w:r>
      <w:r w:rsidR="00584C50">
        <w:rPr>
          <w:lang w:val="en-AU" w:eastAsia="en-AU"/>
        </w:rPr>
        <w:t xml:space="preserve">while dropping </w:t>
      </w:r>
      <w:r w:rsidR="00557D5D">
        <w:rPr>
          <w:lang w:val="en-AU" w:eastAsia="en-AU"/>
        </w:rPr>
        <w:t xml:space="preserve">in Spring in watering category C. </w:t>
      </w:r>
      <w:r w:rsidR="000C1C75">
        <w:rPr>
          <w:lang w:val="en-AU" w:eastAsia="en-AU"/>
        </w:rPr>
        <w:t>Species</w:t>
      </w:r>
      <w:r w:rsidR="001E0DD0">
        <w:rPr>
          <w:lang w:val="en-AU" w:eastAsia="en-AU"/>
        </w:rPr>
        <w:t xml:space="preserve"> d</w:t>
      </w:r>
      <w:r w:rsidR="003B74AC">
        <w:rPr>
          <w:lang w:val="en-AU" w:eastAsia="en-AU"/>
        </w:rPr>
        <w:t xml:space="preserve">iversity has </w:t>
      </w:r>
      <w:r w:rsidR="000C1C75">
        <w:rPr>
          <w:lang w:val="en-AU" w:eastAsia="en-AU"/>
        </w:rPr>
        <w:t xml:space="preserve">consistently remained higher </w:t>
      </w:r>
      <w:r w:rsidR="00064D9C">
        <w:rPr>
          <w:lang w:val="en-AU" w:eastAsia="en-AU"/>
        </w:rPr>
        <w:t>at</w:t>
      </w:r>
      <w:r w:rsidR="000C1C75">
        <w:rPr>
          <w:lang w:val="en-AU" w:eastAsia="en-AU"/>
        </w:rPr>
        <w:t xml:space="preserve"> sites in watering category C compared to </w:t>
      </w:r>
      <w:r w:rsidR="001E0DD0">
        <w:rPr>
          <w:lang w:val="en-AU" w:eastAsia="en-AU"/>
        </w:rPr>
        <w:t xml:space="preserve">sites in </w:t>
      </w:r>
      <w:r w:rsidR="000C1C75">
        <w:rPr>
          <w:lang w:val="en-AU" w:eastAsia="en-AU"/>
        </w:rPr>
        <w:t>watering category A and B over th</w:t>
      </w:r>
      <w:r w:rsidR="001E0DD0">
        <w:rPr>
          <w:lang w:val="en-AU" w:eastAsia="en-AU"/>
        </w:rPr>
        <w:t xml:space="preserve">e </w:t>
      </w:r>
      <w:r w:rsidR="004023A7">
        <w:rPr>
          <w:lang w:val="en-AU" w:eastAsia="en-AU"/>
        </w:rPr>
        <w:t>past three years</w:t>
      </w:r>
      <w:r w:rsidR="001E0DD0">
        <w:rPr>
          <w:lang w:val="en-AU" w:eastAsia="en-AU"/>
        </w:rPr>
        <w:t>.</w:t>
      </w:r>
      <w:r w:rsidR="000C1C75">
        <w:rPr>
          <w:lang w:val="en-AU" w:eastAsia="en-AU"/>
        </w:rPr>
        <w:t xml:space="preserve"> </w:t>
      </w:r>
      <w:r w:rsidR="00AA42B0">
        <w:rPr>
          <w:lang w:val="en-AU" w:eastAsia="en-AU"/>
        </w:rPr>
        <w:t xml:space="preserve">Diversity has increased between Spring </w:t>
      </w:r>
      <w:r w:rsidR="005C1D75">
        <w:rPr>
          <w:lang w:val="en-AU" w:eastAsia="en-AU"/>
        </w:rPr>
        <w:t>20</w:t>
      </w:r>
      <w:r w:rsidR="00AA42B0">
        <w:rPr>
          <w:lang w:val="en-AU" w:eastAsia="en-AU"/>
        </w:rPr>
        <w:t xml:space="preserve">19 and Autumn </w:t>
      </w:r>
      <w:r w:rsidR="005C1D75">
        <w:rPr>
          <w:lang w:val="en-AU" w:eastAsia="en-AU"/>
        </w:rPr>
        <w:t>20</w:t>
      </w:r>
      <w:r w:rsidR="00AA42B0">
        <w:rPr>
          <w:lang w:val="en-AU" w:eastAsia="en-AU"/>
        </w:rPr>
        <w:t>20 in Watering categor</w:t>
      </w:r>
      <w:r w:rsidR="009A3B03">
        <w:rPr>
          <w:lang w:val="en-AU" w:eastAsia="en-AU"/>
        </w:rPr>
        <w:t>ies</w:t>
      </w:r>
      <w:r w:rsidR="00AA42B0">
        <w:rPr>
          <w:lang w:val="en-AU" w:eastAsia="en-AU"/>
        </w:rPr>
        <w:t xml:space="preserve"> A</w:t>
      </w:r>
      <w:r w:rsidR="009A3B03">
        <w:rPr>
          <w:lang w:val="en-AU" w:eastAsia="en-AU"/>
        </w:rPr>
        <w:t xml:space="preserve"> and C</w:t>
      </w:r>
      <w:r w:rsidR="00AA42B0">
        <w:rPr>
          <w:lang w:val="en-AU" w:eastAsia="en-AU"/>
        </w:rPr>
        <w:t xml:space="preserve">, while remaining constant </w:t>
      </w:r>
      <w:r w:rsidR="009A3B03">
        <w:rPr>
          <w:lang w:val="en-AU" w:eastAsia="en-AU"/>
        </w:rPr>
        <w:t xml:space="preserve">during the same period </w:t>
      </w:r>
      <w:r w:rsidR="00AA42B0">
        <w:rPr>
          <w:lang w:val="en-AU" w:eastAsia="en-AU"/>
        </w:rPr>
        <w:t>in watering cate</w:t>
      </w:r>
      <w:r w:rsidR="009A3B03">
        <w:rPr>
          <w:lang w:val="en-AU" w:eastAsia="en-AU"/>
        </w:rPr>
        <w:t xml:space="preserve">gory B. </w:t>
      </w:r>
      <w:r w:rsidR="00DF2749">
        <w:rPr>
          <w:lang w:val="en-AU" w:eastAsia="en-AU"/>
        </w:rPr>
        <w:t xml:space="preserve">Site scale species diversity appears to </w:t>
      </w:r>
      <w:r w:rsidR="00121924">
        <w:rPr>
          <w:lang w:val="en-AU" w:eastAsia="en-AU"/>
        </w:rPr>
        <w:t>reduce during environmental water delivery and increase during the following monitoring trip</w:t>
      </w:r>
      <w:r w:rsidR="000F6FA9">
        <w:rPr>
          <w:lang w:val="en-AU" w:eastAsia="en-AU"/>
        </w:rPr>
        <w:t xml:space="preserve"> as observed in watering category C </w:t>
      </w:r>
      <w:r w:rsidR="003777C6">
        <w:rPr>
          <w:lang w:val="en-AU" w:eastAsia="en-AU"/>
        </w:rPr>
        <w:t>over the past two years</w:t>
      </w:r>
      <w:r w:rsidR="008B30AA">
        <w:rPr>
          <w:lang w:val="en-AU" w:eastAsia="en-AU"/>
        </w:rPr>
        <w:t xml:space="preserve"> (</w:t>
      </w:r>
      <w:r w:rsidR="008B30AA">
        <w:rPr>
          <w:lang w:val="en-AU" w:eastAsia="en-AU"/>
        </w:rPr>
        <w:fldChar w:fldCharType="begin" w:fldLock="1"/>
      </w:r>
      <w:r w:rsidR="008B30AA">
        <w:rPr>
          <w:lang w:val="en-AU" w:eastAsia="en-AU"/>
        </w:rPr>
        <w:instrText xml:space="preserve"> REF _Ref52541876 \h </w:instrText>
      </w:r>
      <w:r w:rsidR="00E36215">
        <w:rPr>
          <w:lang w:val="en-AU" w:eastAsia="en-AU"/>
        </w:rPr>
        <w:instrText xml:space="preserve"> \* MERGEFORMAT </w:instrText>
      </w:r>
      <w:r w:rsidR="008B30AA">
        <w:rPr>
          <w:lang w:val="en-AU" w:eastAsia="en-AU"/>
        </w:rPr>
      </w:r>
      <w:r w:rsidR="008B30AA">
        <w:rPr>
          <w:lang w:val="en-AU" w:eastAsia="en-AU"/>
        </w:rPr>
        <w:fldChar w:fldCharType="separate"/>
      </w:r>
      <w:r w:rsidR="00384D17" w:rsidRPr="00FD284B">
        <w:t xml:space="preserve">Figure </w:t>
      </w:r>
      <w:r w:rsidR="00384D17">
        <w:t>9</w:t>
      </w:r>
      <w:r w:rsidR="00384D17">
        <w:noBreakHyphen/>
        <w:t>7</w:t>
      </w:r>
      <w:r w:rsidR="008B30AA">
        <w:rPr>
          <w:lang w:val="en-AU" w:eastAsia="en-AU"/>
        </w:rPr>
        <w:fldChar w:fldCharType="end"/>
      </w:r>
      <w:r w:rsidR="008B30AA">
        <w:rPr>
          <w:lang w:val="en-AU" w:eastAsia="en-AU"/>
        </w:rPr>
        <w:t>)</w:t>
      </w:r>
      <w:r w:rsidR="000920EF">
        <w:rPr>
          <w:lang w:val="en-AU" w:eastAsia="en-AU"/>
        </w:rPr>
        <w:t>.</w:t>
      </w:r>
    </w:p>
    <w:p w14:paraId="23B66173" w14:textId="3CCBE294" w:rsidR="002A52BF" w:rsidRDefault="002A52BF" w:rsidP="00B67F20">
      <w:pPr>
        <w:rPr>
          <w:lang w:val="en-AU"/>
        </w:rPr>
      </w:pPr>
    </w:p>
    <w:p w14:paraId="1EC39BC7" w14:textId="2F99D2D5" w:rsidR="000D6D18" w:rsidRDefault="000D6D18" w:rsidP="00B67F20">
      <w:r>
        <w:rPr>
          <w:noProof/>
        </w:rPr>
        <w:drawing>
          <wp:inline distT="0" distB="0" distL="0" distR="0" wp14:anchorId="56CD5495" wp14:editId="00A000DE">
            <wp:extent cx="6120130" cy="6193789"/>
            <wp:effectExtent l="0" t="0" r="0" b="0"/>
            <wp:docPr id="1039933280" name="Picture 17" descr="P438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933280" name="Picture 17" descr="P4383#yIS1"/>
                    <pic:cNvPicPr/>
                  </pic:nvPicPr>
                  <pic:blipFill>
                    <a:blip r:embed="rId122" cstate="email">
                      <a:extLst>
                        <a:ext uri="{28A0092B-C50C-407E-A947-70E740481C1C}">
                          <a14:useLocalDpi xmlns:a14="http://schemas.microsoft.com/office/drawing/2010/main"/>
                        </a:ext>
                      </a:extLst>
                    </a:blip>
                    <a:stretch>
                      <a:fillRect/>
                    </a:stretch>
                  </pic:blipFill>
                  <pic:spPr>
                    <a:xfrm>
                      <a:off x="0" y="0"/>
                      <a:ext cx="6120130" cy="6193789"/>
                    </a:xfrm>
                    <a:prstGeom prst="rect">
                      <a:avLst/>
                    </a:prstGeom>
                  </pic:spPr>
                </pic:pic>
              </a:graphicData>
            </a:graphic>
          </wp:inline>
        </w:drawing>
      </w:r>
    </w:p>
    <w:p w14:paraId="458DB3F9" w14:textId="2987FAD3" w:rsidR="00DA2ADE" w:rsidRPr="00DA2ADE" w:rsidRDefault="00C84343" w:rsidP="00D04464">
      <w:pPr>
        <w:pStyle w:val="Caption"/>
        <w:spacing w:after="40"/>
        <w:rPr>
          <w:sz w:val="22"/>
          <w:szCs w:val="20"/>
        </w:rPr>
      </w:pPr>
      <w:bookmarkStart w:id="612" w:name="_Ref52541876"/>
      <w:bookmarkStart w:id="613" w:name="_Toc57975102"/>
      <w:r w:rsidRPr="00FD284B">
        <w:t xml:space="preserve">Figure </w:t>
      </w:r>
      <w:r w:rsidR="00237A98">
        <w:fldChar w:fldCharType="begin" w:fldLock="1"/>
      </w:r>
      <w:r w:rsidR="00237A98">
        <w:instrText xml:space="preserve"> STYLEREF 1 \s </w:instrText>
      </w:r>
      <w:r w:rsidR="00237A98">
        <w:fldChar w:fldCharType="separate"/>
      </w:r>
      <w:r w:rsidR="00384D17">
        <w:rPr>
          <w:noProof/>
        </w:rPr>
        <w:t>9</w:t>
      </w:r>
      <w:r w:rsidR="00237A98">
        <w:fldChar w:fldCharType="end"/>
      </w:r>
      <w:r w:rsidR="00237A98">
        <w:noBreakHyphen/>
      </w:r>
      <w:r w:rsidR="00D04464">
        <w:fldChar w:fldCharType="begin"/>
      </w:r>
      <w:r w:rsidR="00D04464">
        <w:instrText xml:space="preserve"> SEQ Figure \* ARABIC \s 1 </w:instrText>
      </w:r>
      <w:r w:rsidR="00D04464">
        <w:fldChar w:fldCharType="separate"/>
      </w:r>
      <w:r w:rsidR="00A54C15">
        <w:rPr>
          <w:noProof/>
        </w:rPr>
        <w:t>7</w:t>
      </w:r>
      <w:r w:rsidR="00D04464">
        <w:fldChar w:fldCharType="end"/>
      </w:r>
      <w:bookmarkEnd w:id="612"/>
      <w:r w:rsidR="00D04464">
        <w:t>.</w:t>
      </w:r>
      <w:r w:rsidRPr="00FD284B">
        <w:t xml:space="preserve"> </w:t>
      </w:r>
      <w:r w:rsidRPr="00DA2ADE">
        <w:rPr>
          <w:sz w:val="22"/>
          <w:szCs w:val="20"/>
        </w:rPr>
        <w:t xml:space="preserve">Comparison of groundcover vegetation diversity in the </w:t>
      </w:r>
      <w:r w:rsidR="00B0485B" w:rsidRPr="00DA2ADE">
        <w:rPr>
          <w:sz w:val="22"/>
          <w:szCs w:val="20"/>
        </w:rPr>
        <w:t>non-</w:t>
      </w:r>
      <w:r w:rsidRPr="00DA2ADE">
        <w:rPr>
          <w:sz w:val="22"/>
          <w:szCs w:val="20"/>
        </w:rPr>
        <w:t>tree community between seasons and years using Simpson’s diversity index (D).</w:t>
      </w:r>
      <w:bookmarkEnd w:id="613"/>
    </w:p>
    <w:p w14:paraId="473AFF4F" w14:textId="76B4EA94" w:rsidR="00DA2ADE" w:rsidRPr="00DA2ADE" w:rsidRDefault="00C84343" w:rsidP="00D04464">
      <w:pPr>
        <w:pStyle w:val="Caption"/>
        <w:spacing w:after="40"/>
        <w:rPr>
          <w:sz w:val="22"/>
          <w:szCs w:val="20"/>
        </w:rPr>
      </w:pPr>
      <w:r w:rsidRPr="00DA2ADE">
        <w:rPr>
          <w:sz w:val="22"/>
          <w:szCs w:val="20"/>
        </w:rPr>
        <w:t xml:space="preserve">The data points are the mean diversity index for each watering treatment (refer to </w:t>
      </w:r>
      <w:r w:rsidRPr="00DA2ADE">
        <w:rPr>
          <w:sz w:val="22"/>
          <w:szCs w:val="20"/>
        </w:rPr>
        <w:fldChar w:fldCharType="begin" w:fldLock="1"/>
      </w:r>
      <w:r w:rsidRPr="00DA2ADE">
        <w:rPr>
          <w:sz w:val="22"/>
          <w:szCs w:val="20"/>
        </w:rPr>
        <w:instrText xml:space="preserve"> REF _Ref465070871 \h  \* MERGEFORMAT </w:instrText>
      </w:r>
      <w:r w:rsidRPr="00DA2ADE">
        <w:rPr>
          <w:sz w:val="22"/>
          <w:szCs w:val="20"/>
        </w:rPr>
      </w:r>
      <w:r w:rsidRPr="00DA2ADE">
        <w:rPr>
          <w:sz w:val="22"/>
          <w:szCs w:val="20"/>
        </w:rPr>
        <w:fldChar w:fldCharType="separate"/>
      </w:r>
      <w:r w:rsidR="00384D17" w:rsidRPr="00384D17">
        <w:rPr>
          <w:sz w:val="22"/>
          <w:szCs w:val="20"/>
        </w:rPr>
        <w:t>Table 9</w:t>
      </w:r>
      <w:r w:rsidR="00384D17" w:rsidRPr="00384D17">
        <w:rPr>
          <w:sz w:val="22"/>
          <w:szCs w:val="20"/>
        </w:rPr>
        <w:noBreakHyphen/>
        <w:t>4</w:t>
      </w:r>
      <w:r w:rsidRPr="00DA2ADE">
        <w:rPr>
          <w:sz w:val="22"/>
          <w:szCs w:val="20"/>
        </w:rPr>
        <w:fldChar w:fldCharType="end"/>
      </w:r>
      <w:r w:rsidRPr="00DA2ADE">
        <w:rPr>
          <w:sz w:val="22"/>
          <w:szCs w:val="20"/>
        </w:rPr>
        <w:t xml:space="preserve">, </w:t>
      </w:r>
      <w:r w:rsidR="00BD5B7C">
        <w:rPr>
          <w:sz w:val="22"/>
          <w:szCs w:val="20"/>
        </w:rPr>
        <w:t>page</w:t>
      </w:r>
      <w:r w:rsidRPr="00DA2ADE">
        <w:rPr>
          <w:sz w:val="22"/>
          <w:szCs w:val="20"/>
        </w:rPr>
        <w:t xml:space="preserve"> </w:t>
      </w:r>
      <w:r w:rsidRPr="00DA2ADE">
        <w:rPr>
          <w:sz w:val="22"/>
          <w:szCs w:val="20"/>
        </w:rPr>
        <w:fldChar w:fldCharType="begin"/>
      </w:r>
      <w:r w:rsidRPr="00682B8E">
        <w:rPr>
          <w:sz w:val="22"/>
          <w:szCs w:val="22"/>
        </w:rPr>
        <w:instrText xml:space="preserve"> PAGEREF _Ref493589721 \h </w:instrText>
      </w:r>
      <w:r w:rsidRPr="00DA2ADE">
        <w:rPr>
          <w:sz w:val="22"/>
          <w:szCs w:val="20"/>
        </w:rPr>
      </w:r>
      <w:r w:rsidRPr="00DA2ADE">
        <w:rPr>
          <w:sz w:val="22"/>
          <w:szCs w:val="20"/>
        </w:rPr>
        <w:fldChar w:fldCharType="separate"/>
      </w:r>
      <w:r w:rsidR="00A54C15">
        <w:rPr>
          <w:noProof/>
          <w:sz w:val="22"/>
          <w:szCs w:val="22"/>
        </w:rPr>
        <w:t>109</w:t>
      </w:r>
      <w:r w:rsidRPr="00DA2ADE">
        <w:rPr>
          <w:sz w:val="22"/>
          <w:szCs w:val="20"/>
        </w:rPr>
        <w:fldChar w:fldCharType="end"/>
      </w:r>
      <w:r w:rsidRPr="00DA2ADE">
        <w:rPr>
          <w:sz w:val="22"/>
          <w:szCs w:val="20"/>
        </w:rPr>
        <w:t>).</w:t>
      </w:r>
    </w:p>
    <w:p w14:paraId="22951A47" w14:textId="3429EB77" w:rsidR="00C84343" w:rsidRPr="00DA2ADE" w:rsidRDefault="00C84343" w:rsidP="00D04464">
      <w:pPr>
        <w:pStyle w:val="Caption"/>
        <w:spacing w:after="40"/>
        <w:rPr>
          <w:sz w:val="22"/>
          <w:szCs w:val="20"/>
        </w:rPr>
      </w:pPr>
      <w:r w:rsidRPr="00DA2ADE">
        <w:rPr>
          <w:sz w:val="22"/>
          <w:szCs w:val="20"/>
        </w:rPr>
        <w:t>Seasons are defined as S14: Spring 2014; A15: Autumn 2015; S15: Spring 2015; A16: Autumn 2016; A17: Autumn 2017, S17: Spring 2017, A18: Autumn 2018, S18: Spring 2018, A19 Autumn 2019</w:t>
      </w:r>
      <w:r w:rsidR="00B0485B" w:rsidRPr="00DA2ADE">
        <w:rPr>
          <w:sz w:val="22"/>
          <w:szCs w:val="20"/>
        </w:rPr>
        <w:t xml:space="preserve">, S19: </w:t>
      </w:r>
      <w:r w:rsidR="000B28E5" w:rsidRPr="00DA2ADE">
        <w:rPr>
          <w:sz w:val="22"/>
          <w:szCs w:val="20"/>
        </w:rPr>
        <w:t>Spring 2019, and A20: Autumn 2020</w:t>
      </w:r>
      <w:r w:rsidRPr="00DA2ADE">
        <w:rPr>
          <w:sz w:val="22"/>
          <w:szCs w:val="20"/>
        </w:rPr>
        <w:t>. Yellow represents the period that environmental watering occurred at sites in watering category B, the green represents the flooding event in 2016-17 that flooded all sites</w:t>
      </w:r>
      <w:r w:rsidR="000B28E5" w:rsidRPr="00DA2ADE">
        <w:rPr>
          <w:sz w:val="22"/>
          <w:szCs w:val="20"/>
        </w:rPr>
        <w:t xml:space="preserve">, </w:t>
      </w:r>
      <w:r w:rsidR="00C21BC7" w:rsidRPr="00DA2ADE">
        <w:rPr>
          <w:sz w:val="22"/>
          <w:szCs w:val="20"/>
        </w:rPr>
        <w:t xml:space="preserve">and the blue represents the period that environmental watering </w:t>
      </w:r>
      <w:r w:rsidR="00A34FAB" w:rsidRPr="00DA2ADE">
        <w:rPr>
          <w:sz w:val="22"/>
          <w:szCs w:val="20"/>
        </w:rPr>
        <w:t xml:space="preserve">occurred </w:t>
      </w:r>
      <w:r w:rsidR="00C21BC7" w:rsidRPr="00DA2ADE">
        <w:rPr>
          <w:sz w:val="22"/>
          <w:szCs w:val="20"/>
        </w:rPr>
        <w:t>at sites in watering category C</w:t>
      </w:r>
      <w:r w:rsidRPr="00DA2ADE">
        <w:rPr>
          <w:sz w:val="22"/>
          <w:szCs w:val="20"/>
        </w:rPr>
        <w:t>. Error bars represent ± 1 standard error of the mean.</w:t>
      </w:r>
    </w:p>
    <w:p w14:paraId="3B39FE6F" w14:textId="77777777" w:rsidR="00C84343" w:rsidRDefault="00C84343" w:rsidP="00B67F20"/>
    <w:p w14:paraId="15A5FB34" w14:textId="742DD1D6" w:rsidR="00737208" w:rsidRDefault="00C47E20" w:rsidP="002101C7">
      <w:pPr>
        <w:pStyle w:val="Heading3"/>
      </w:pPr>
      <w:bookmarkStart w:id="614" w:name="_Toc56771672"/>
      <w:bookmarkStart w:id="615" w:name="_Toc57975203"/>
      <w:bookmarkStart w:id="616" w:name="_Toc467776144"/>
      <w:bookmarkStart w:id="617" w:name="_Toc499912026"/>
      <w:bookmarkStart w:id="618" w:name="_Toc4574825"/>
      <w:bookmarkStart w:id="619" w:name="_Toc31985535"/>
      <w:r>
        <w:t>Vegetation community diversity</w:t>
      </w:r>
      <w:bookmarkEnd w:id="614"/>
      <w:bookmarkEnd w:id="615"/>
    </w:p>
    <w:p w14:paraId="0F5830B7" w14:textId="2256BE55" w:rsidR="00737208" w:rsidRDefault="00B57F15" w:rsidP="002101C7">
      <w:pPr>
        <w:pStyle w:val="Heading4"/>
      </w:pPr>
      <w:bookmarkStart w:id="620" w:name="_Toc467776145"/>
      <w:bookmarkStart w:id="621" w:name="_Toc499912027"/>
      <w:bookmarkStart w:id="622" w:name="_Ref5799558"/>
      <w:r w:rsidRPr="00924476">
        <w:t>Nativeness and functional types: tree community</w:t>
      </w:r>
      <w:bookmarkEnd w:id="620"/>
      <w:bookmarkEnd w:id="621"/>
      <w:bookmarkEnd w:id="622"/>
    </w:p>
    <w:p w14:paraId="132250E1" w14:textId="31DCD628" w:rsidR="00813461" w:rsidRDefault="000B79FF" w:rsidP="00B67F20">
      <w:r>
        <w:t xml:space="preserve">Groundcover in </w:t>
      </w:r>
      <w:r w:rsidR="009E55F1">
        <w:t xml:space="preserve">2019 </w:t>
      </w:r>
      <w:r w:rsidR="0009272B">
        <w:t>was the lowest observed over the six years of monitoring</w:t>
      </w:r>
      <w:r w:rsidR="003045F4">
        <w:t>,</w:t>
      </w:r>
      <w:r w:rsidR="00312C42">
        <w:t xml:space="preserve"> with </w:t>
      </w:r>
      <w:r w:rsidR="00B76718">
        <w:t xml:space="preserve">percent </w:t>
      </w:r>
      <w:r w:rsidR="00312C42">
        <w:t>g</w:t>
      </w:r>
      <w:r w:rsidR="0071554C">
        <w:t xml:space="preserve">roundcover in Spring 2019 </w:t>
      </w:r>
      <w:r w:rsidR="00B76718">
        <w:t xml:space="preserve">remaining </w:t>
      </w:r>
      <w:r w:rsidR="0016398A">
        <w:t xml:space="preserve">similar to that observed in Autumn 2019. </w:t>
      </w:r>
      <w:r w:rsidR="002C14AF">
        <w:t xml:space="preserve">Groundcover in </w:t>
      </w:r>
      <w:r w:rsidR="00D863BD">
        <w:t xml:space="preserve">Autumn 2020 </w:t>
      </w:r>
      <w:r w:rsidR="002C14AF">
        <w:t>was</w:t>
      </w:r>
      <w:r w:rsidR="00D863BD">
        <w:t xml:space="preserve"> </w:t>
      </w:r>
      <w:r w:rsidR="00030E62">
        <w:t>much</w:t>
      </w:r>
      <w:r w:rsidR="00822A7A">
        <w:t xml:space="preserve"> </w:t>
      </w:r>
      <w:r w:rsidR="00167993">
        <w:t>greater</w:t>
      </w:r>
      <w:r w:rsidR="00961F1C">
        <w:t xml:space="preserve">, with some sites having the </w:t>
      </w:r>
      <w:r w:rsidR="009F0D24">
        <w:t>greatest</w:t>
      </w:r>
      <w:r w:rsidR="00167993">
        <w:t xml:space="preserve"> </w:t>
      </w:r>
      <w:r w:rsidR="00961F1C">
        <w:t>groundcover observed</w:t>
      </w:r>
      <w:r w:rsidR="002D212D">
        <w:t xml:space="preserve"> in all years.</w:t>
      </w:r>
      <w:r w:rsidR="00030E62">
        <w:t xml:space="preserve"> </w:t>
      </w:r>
      <w:r w:rsidR="002365A4">
        <w:t xml:space="preserve">The groundcover </w:t>
      </w:r>
      <w:r w:rsidR="00F900B5">
        <w:t xml:space="preserve">in both spring 2019 and Autumn 2020 </w:t>
      </w:r>
      <w:r w:rsidR="00E61AFF">
        <w:t xml:space="preserve">was primarily dominated by terrestrial </w:t>
      </w:r>
      <w:r w:rsidR="00174A45">
        <w:t>d</w:t>
      </w:r>
      <w:r w:rsidR="00C80D08">
        <w:t xml:space="preserve">ry </w:t>
      </w:r>
      <w:r w:rsidR="00E61AFF">
        <w:t>species</w:t>
      </w:r>
      <w:r w:rsidR="00F900B5">
        <w:t xml:space="preserve">, </w:t>
      </w:r>
      <w:r w:rsidR="00174A45">
        <w:t>which increased in cover</w:t>
      </w:r>
      <w:r w:rsidR="00F900B5">
        <w:t xml:space="preserve"> in Autumn 2020</w:t>
      </w:r>
      <w:r w:rsidR="00C80D08">
        <w:t>.</w:t>
      </w:r>
      <w:r w:rsidR="00F900B5">
        <w:t xml:space="preserve"> The groundcover </w:t>
      </w:r>
      <w:r w:rsidR="00B93A2A">
        <w:t>in watering category A</w:t>
      </w:r>
      <w:r w:rsidR="00215FEE">
        <w:t xml:space="preserve"> was </w:t>
      </w:r>
      <w:r w:rsidR="007A15EC">
        <w:t xml:space="preserve">primarily </w:t>
      </w:r>
      <w:r w:rsidR="00215FEE">
        <w:t xml:space="preserve">dominated by </w:t>
      </w:r>
      <w:r w:rsidR="0059460B">
        <w:t>t</w:t>
      </w:r>
      <w:r w:rsidR="00215FEE">
        <w:t xml:space="preserve">errestrial </w:t>
      </w:r>
      <w:r w:rsidR="0059460B">
        <w:t>d</w:t>
      </w:r>
      <w:r w:rsidR="00215FEE">
        <w:t>ry species</w:t>
      </w:r>
      <w:r w:rsidR="00765056">
        <w:t xml:space="preserve"> with </w:t>
      </w:r>
      <w:r w:rsidR="00755207">
        <w:t xml:space="preserve">few amphibious species </w:t>
      </w:r>
      <w:r w:rsidR="00054CB4">
        <w:t>at very low cover</w:t>
      </w:r>
      <w:r w:rsidR="00AB4DE7">
        <w:t xml:space="preserve"> in both Spring 2019 and Autumn 2020</w:t>
      </w:r>
      <w:r w:rsidR="00B372E5">
        <w:t>.</w:t>
      </w:r>
      <w:r w:rsidR="00D94FCF">
        <w:t xml:space="preserve"> </w:t>
      </w:r>
      <w:r w:rsidR="007A15EC">
        <w:t>T</w:t>
      </w:r>
      <w:r w:rsidR="00D94FCF">
        <w:t xml:space="preserve">he groundcover in watering categories B and C </w:t>
      </w:r>
      <w:r w:rsidR="008379A9">
        <w:t>was</w:t>
      </w:r>
      <w:r w:rsidR="00330FA7">
        <w:t xml:space="preserve"> </w:t>
      </w:r>
      <w:r w:rsidR="00741080">
        <w:t>primarily</w:t>
      </w:r>
      <w:r w:rsidR="00330FA7">
        <w:t xml:space="preserve"> </w:t>
      </w:r>
      <w:r w:rsidR="0059460B">
        <w:t>t</w:t>
      </w:r>
      <w:r w:rsidR="00330FA7">
        <w:t xml:space="preserve">errestrial </w:t>
      </w:r>
      <w:r w:rsidR="0059460B">
        <w:t>d</w:t>
      </w:r>
      <w:r w:rsidR="00330FA7">
        <w:t>ry species</w:t>
      </w:r>
      <w:r w:rsidR="00741080">
        <w:t>,</w:t>
      </w:r>
      <w:r w:rsidR="008379A9">
        <w:t xml:space="preserve"> but</w:t>
      </w:r>
      <w:r w:rsidR="00330FA7">
        <w:t xml:space="preserve"> </w:t>
      </w:r>
      <w:r w:rsidR="0059460B">
        <w:t>a</w:t>
      </w:r>
      <w:r w:rsidR="00741080">
        <w:t xml:space="preserve">mphibious and </w:t>
      </w:r>
      <w:r w:rsidR="0059460B">
        <w:t>t</w:t>
      </w:r>
      <w:r w:rsidR="00741080">
        <w:t xml:space="preserve">errestrial </w:t>
      </w:r>
      <w:r w:rsidR="0059460B">
        <w:t>d</w:t>
      </w:r>
      <w:r w:rsidR="00741080">
        <w:t>amp species made</w:t>
      </w:r>
      <w:r w:rsidR="007A15EC">
        <w:t xml:space="preserve"> </w:t>
      </w:r>
      <w:r w:rsidR="002F6AD6">
        <w:t xml:space="preserve">a </w:t>
      </w:r>
      <w:r w:rsidR="00CD0293">
        <w:t>notable</w:t>
      </w:r>
      <w:r w:rsidR="00664FDC">
        <w:t xml:space="preserve"> </w:t>
      </w:r>
      <w:r w:rsidR="002F6AD6">
        <w:t xml:space="preserve">contribution to the </w:t>
      </w:r>
      <w:r w:rsidR="00664FDC">
        <w:t>ground</w:t>
      </w:r>
      <w:r w:rsidR="002F6AD6">
        <w:t>cover</w:t>
      </w:r>
      <w:r w:rsidR="00741080">
        <w:t>.</w:t>
      </w:r>
      <w:r w:rsidR="002F6AD6">
        <w:t xml:space="preserve"> </w:t>
      </w:r>
      <w:r w:rsidR="00443596">
        <w:t xml:space="preserve">Monitoring in Autumn 2020 occurred </w:t>
      </w:r>
      <w:r w:rsidR="00A31B7E">
        <w:t xml:space="preserve">following </w:t>
      </w:r>
      <w:r w:rsidR="00AA3435">
        <w:t xml:space="preserve">considerable rainfall in the preceding months prior to field work. </w:t>
      </w:r>
      <w:r w:rsidR="0040394A">
        <w:t xml:space="preserve">This rainfall contributed to the </w:t>
      </w:r>
      <w:r w:rsidR="00AB4DE7">
        <w:t xml:space="preserve">observed </w:t>
      </w:r>
      <w:r w:rsidR="0040394A">
        <w:t xml:space="preserve">increase in groundcover </w:t>
      </w:r>
      <w:r w:rsidR="002C751E">
        <w:t>of</w:t>
      </w:r>
      <w:r w:rsidR="00B95CA0">
        <w:t xml:space="preserve"> </w:t>
      </w:r>
      <w:r w:rsidR="00AB4DE7">
        <w:t>t</w:t>
      </w:r>
      <w:r w:rsidR="00B95CA0">
        <w:t xml:space="preserve">errestrial </w:t>
      </w:r>
      <w:r w:rsidR="002C751E">
        <w:t>d</w:t>
      </w:r>
      <w:r w:rsidR="00B95CA0">
        <w:t>ry species</w:t>
      </w:r>
      <w:r w:rsidR="008D74DC">
        <w:t xml:space="preserve"> in Autumn 2020</w:t>
      </w:r>
      <w:r w:rsidR="00B95CA0">
        <w:t xml:space="preserve">. </w:t>
      </w:r>
    </w:p>
    <w:p w14:paraId="65B8C29A" w14:textId="20F87670" w:rsidR="003C2831" w:rsidRDefault="00A86924" w:rsidP="00B67F20">
      <w:pPr>
        <w:rPr>
          <w:lang w:val="en-AU"/>
        </w:rPr>
      </w:pPr>
      <w:r>
        <w:t xml:space="preserve">The </w:t>
      </w:r>
      <w:r w:rsidR="002C751E">
        <w:t>t</w:t>
      </w:r>
      <w:r w:rsidR="00921A63">
        <w:t xml:space="preserve">errestrial </w:t>
      </w:r>
      <w:r w:rsidR="002C751E">
        <w:t>d</w:t>
      </w:r>
      <w:r w:rsidR="00921A63">
        <w:t xml:space="preserve">ry </w:t>
      </w:r>
      <w:r w:rsidR="009033A1">
        <w:t>group</w:t>
      </w:r>
      <w:r w:rsidR="00921A63">
        <w:t xml:space="preserve"> </w:t>
      </w:r>
      <w:r w:rsidR="007E1634">
        <w:t xml:space="preserve">in </w:t>
      </w:r>
      <w:r w:rsidR="00330082">
        <w:t xml:space="preserve">Spring </w:t>
      </w:r>
      <w:r w:rsidR="00D849A3">
        <w:t xml:space="preserve">2019 </w:t>
      </w:r>
      <w:r w:rsidR="00330082">
        <w:t>was dominated by a range of chenopod species such as</w:t>
      </w:r>
      <w:r w:rsidR="00AB3426">
        <w:t xml:space="preserve"> small-leaf bluebush (</w:t>
      </w:r>
      <w:r w:rsidR="00AB3426" w:rsidRPr="00AB3426">
        <w:rPr>
          <w:i/>
          <w:iCs/>
        </w:rPr>
        <w:t>Maireana brevifolia</w:t>
      </w:r>
      <w:r w:rsidR="00AB3426">
        <w:t xml:space="preserve">), </w:t>
      </w:r>
      <w:r w:rsidR="00AB3426">
        <w:rPr>
          <w:lang w:val="en-AU"/>
        </w:rPr>
        <w:t xml:space="preserve">creeping saltbush, ruby saltbush, </w:t>
      </w:r>
      <w:r w:rsidR="008C30EB">
        <w:rPr>
          <w:lang w:val="en-AU"/>
        </w:rPr>
        <w:t xml:space="preserve">and spiny saltbush, </w:t>
      </w:r>
      <w:r w:rsidR="00AB3426">
        <w:rPr>
          <w:lang w:val="en-AU"/>
        </w:rPr>
        <w:t>while</w:t>
      </w:r>
      <w:r w:rsidR="00D849A3">
        <w:rPr>
          <w:lang w:val="en-AU"/>
        </w:rPr>
        <w:t xml:space="preserve"> the increase in groundcover in</w:t>
      </w:r>
      <w:r w:rsidR="00330082">
        <w:t xml:space="preserve"> </w:t>
      </w:r>
      <w:r w:rsidR="007E1634">
        <w:t xml:space="preserve">Autumn 2020 </w:t>
      </w:r>
      <w:r w:rsidR="009033A1">
        <w:t xml:space="preserve">was </w:t>
      </w:r>
      <w:r w:rsidR="00D849A3">
        <w:t>attributed to increases in</w:t>
      </w:r>
      <w:r w:rsidR="0003496E">
        <w:t xml:space="preserve"> annual </w:t>
      </w:r>
      <w:r w:rsidR="001F6C76">
        <w:t xml:space="preserve">herbs </w:t>
      </w:r>
      <w:r w:rsidR="00D849A3">
        <w:t xml:space="preserve">such as </w:t>
      </w:r>
      <w:r w:rsidR="00436BE4">
        <w:t>sand twin-leaf (</w:t>
      </w:r>
      <w:r w:rsidR="00436BE4" w:rsidRPr="00436BE4">
        <w:rPr>
          <w:rFonts w:ascii="Calibri" w:eastAsia="Times New Roman" w:hAnsi="Calibri" w:cs="Calibri"/>
          <w:i/>
          <w:iCs/>
          <w:color w:val="000000"/>
          <w:lang w:val="en-AU" w:eastAsia="en-AU"/>
        </w:rPr>
        <w:t>Roepera ammophila</w:t>
      </w:r>
      <w:r w:rsidR="00436BE4">
        <w:rPr>
          <w:rFonts w:ascii="Calibri" w:eastAsia="Times New Roman" w:hAnsi="Calibri" w:cs="Calibri"/>
          <w:color w:val="000000"/>
          <w:lang w:val="en-AU" w:eastAsia="en-AU"/>
        </w:rPr>
        <w:t xml:space="preserve">), </w:t>
      </w:r>
      <w:r w:rsidR="007E25D4">
        <w:rPr>
          <w:rFonts w:ascii="Calibri" w:eastAsia="Times New Roman" w:hAnsi="Calibri" w:cs="Calibri"/>
          <w:color w:val="000000"/>
          <w:lang w:val="en-AU" w:eastAsia="en-AU"/>
        </w:rPr>
        <w:t>burr-medic</w:t>
      </w:r>
      <w:r w:rsidR="00D349FF">
        <w:rPr>
          <w:rFonts w:ascii="Calibri" w:eastAsia="Times New Roman" w:hAnsi="Calibri" w:cs="Calibri"/>
          <w:color w:val="000000"/>
          <w:lang w:val="en-AU" w:eastAsia="en-AU"/>
        </w:rPr>
        <w:t>,</w:t>
      </w:r>
      <w:r w:rsidR="007E25D4">
        <w:rPr>
          <w:rFonts w:ascii="Calibri" w:eastAsia="Times New Roman" w:hAnsi="Calibri" w:cs="Calibri"/>
          <w:color w:val="000000"/>
          <w:lang w:val="en-AU" w:eastAsia="en-AU"/>
        </w:rPr>
        <w:t xml:space="preserve"> </w:t>
      </w:r>
      <w:r w:rsidR="00D349FF">
        <w:rPr>
          <w:lang w:val="en-AU"/>
        </w:rPr>
        <w:t>smooth mustard</w:t>
      </w:r>
      <w:r w:rsidR="00B27354">
        <w:rPr>
          <w:lang w:val="en-AU"/>
        </w:rPr>
        <w:t>, rough bedstraw (</w:t>
      </w:r>
      <w:r w:rsidR="00B27354" w:rsidRPr="00B27354">
        <w:rPr>
          <w:i/>
          <w:iCs/>
          <w:lang w:val="en-AU"/>
        </w:rPr>
        <w:t>Galium gaudichaudii</w:t>
      </w:r>
      <w:r w:rsidR="00B27354">
        <w:rPr>
          <w:lang w:val="en-AU"/>
        </w:rPr>
        <w:t>)</w:t>
      </w:r>
      <w:r>
        <w:rPr>
          <w:lang w:val="en-AU"/>
        </w:rPr>
        <w:t>, and</w:t>
      </w:r>
      <w:r w:rsidRPr="00A86924">
        <w:rPr>
          <w:lang w:val="en-AU"/>
        </w:rPr>
        <w:t xml:space="preserve"> </w:t>
      </w:r>
      <w:r>
        <w:rPr>
          <w:lang w:val="en-AU"/>
        </w:rPr>
        <w:t>small crumbweed.</w:t>
      </w:r>
      <w:r w:rsidR="00DC1E77">
        <w:rPr>
          <w:lang w:val="en-AU"/>
        </w:rPr>
        <w:t xml:space="preserve"> </w:t>
      </w:r>
      <w:r w:rsidR="001F11B5">
        <w:rPr>
          <w:lang w:val="en-AU"/>
        </w:rPr>
        <w:t>While t</w:t>
      </w:r>
      <w:r w:rsidR="000A74B0">
        <w:rPr>
          <w:lang w:val="en-AU"/>
        </w:rPr>
        <w:t xml:space="preserve">he </w:t>
      </w:r>
      <w:r w:rsidR="002C751E">
        <w:rPr>
          <w:lang w:val="en-AU"/>
        </w:rPr>
        <w:t>a</w:t>
      </w:r>
      <w:r w:rsidR="000A74B0">
        <w:rPr>
          <w:lang w:val="en-AU"/>
        </w:rPr>
        <w:t xml:space="preserve">mphibious group </w:t>
      </w:r>
      <w:r w:rsidR="001F11B5">
        <w:rPr>
          <w:lang w:val="en-AU"/>
        </w:rPr>
        <w:t>consisted primarily</w:t>
      </w:r>
      <w:r w:rsidR="000A74B0">
        <w:rPr>
          <w:lang w:val="en-AU"/>
        </w:rPr>
        <w:t xml:space="preserve"> </w:t>
      </w:r>
      <w:r w:rsidR="001F11B5">
        <w:rPr>
          <w:lang w:val="en-AU"/>
        </w:rPr>
        <w:t>of</w:t>
      </w:r>
      <w:r w:rsidR="000A74B0">
        <w:rPr>
          <w:lang w:val="en-AU"/>
        </w:rPr>
        <w:t xml:space="preserve"> </w:t>
      </w:r>
      <w:r w:rsidR="00356AAA">
        <w:rPr>
          <w:lang w:val="en-AU"/>
        </w:rPr>
        <w:t xml:space="preserve">woody </w:t>
      </w:r>
      <w:r w:rsidR="000A74B0">
        <w:rPr>
          <w:lang w:val="en-AU"/>
        </w:rPr>
        <w:t>perennial species river cooba (</w:t>
      </w:r>
      <w:r w:rsidR="000A74B0" w:rsidRPr="000A74B0">
        <w:rPr>
          <w:i/>
          <w:iCs/>
          <w:lang w:val="en-AU"/>
        </w:rPr>
        <w:t>Acacia stenophylla</w:t>
      </w:r>
      <w:r w:rsidR="000A74B0">
        <w:rPr>
          <w:lang w:val="en-AU"/>
        </w:rPr>
        <w:t>)</w:t>
      </w:r>
      <w:r w:rsidR="001D37DF">
        <w:rPr>
          <w:lang w:val="en-AU"/>
        </w:rPr>
        <w:t xml:space="preserve">, </w:t>
      </w:r>
      <w:r w:rsidR="00C77CAD">
        <w:rPr>
          <w:lang w:val="en-AU"/>
        </w:rPr>
        <w:t xml:space="preserve">and </w:t>
      </w:r>
      <w:r w:rsidR="001D37DF">
        <w:rPr>
          <w:lang w:val="en-AU"/>
        </w:rPr>
        <w:t>tangled lignum (</w:t>
      </w:r>
      <w:r w:rsidR="001D37DF">
        <w:rPr>
          <w:i/>
          <w:iCs/>
          <w:lang w:val="en-AU"/>
        </w:rPr>
        <w:t>D</w:t>
      </w:r>
      <w:r w:rsidR="001D37DF" w:rsidRPr="001D37DF">
        <w:rPr>
          <w:i/>
          <w:iCs/>
          <w:lang w:val="en-AU"/>
        </w:rPr>
        <w:t>uma florulenta</w:t>
      </w:r>
      <w:r w:rsidR="001D37DF">
        <w:rPr>
          <w:lang w:val="en-AU"/>
        </w:rPr>
        <w:t xml:space="preserve">), </w:t>
      </w:r>
      <w:r w:rsidR="00BB2F27">
        <w:rPr>
          <w:lang w:val="en-AU"/>
        </w:rPr>
        <w:t xml:space="preserve">and rhizomatous perennials </w:t>
      </w:r>
      <w:r w:rsidR="00EE29BE">
        <w:rPr>
          <w:lang w:val="en-AU"/>
        </w:rPr>
        <w:t>common nardoo (</w:t>
      </w:r>
      <w:r w:rsidR="00EE29BE" w:rsidRPr="00EE29BE">
        <w:rPr>
          <w:i/>
          <w:iCs/>
          <w:lang w:val="en-AU"/>
        </w:rPr>
        <w:t>Marsilea drummondii</w:t>
      </w:r>
      <w:r w:rsidR="00EE29BE">
        <w:rPr>
          <w:lang w:val="en-AU"/>
        </w:rPr>
        <w:t>)</w:t>
      </w:r>
      <w:r w:rsidR="002006DE">
        <w:rPr>
          <w:lang w:val="en-AU"/>
        </w:rPr>
        <w:t>,</w:t>
      </w:r>
      <w:r w:rsidR="00562173">
        <w:rPr>
          <w:lang w:val="en-AU"/>
        </w:rPr>
        <w:t xml:space="preserve"> </w:t>
      </w:r>
      <w:r w:rsidR="00CE79B4">
        <w:rPr>
          <w:lang w:val="en-AU"/>
        </w:rPr>
        <w:t>common spike-rush (</w:t>
      </w:r>
      <w:r w:rsidR="00562173" w:rsidRPr="00CE79B4">
        <w:rPr>
          <w:i/>
          <w:iCs/>
          <w:lang w:val="en-AU"/>
        </w:rPr>
        <w:t>Eleocharis acuta</w:t>
      </w:r>
      <w:r w:rsidR="00CE79B4">
        <w:rPr>
          <w:lang w:val="en-AU"/>
        </w:rPr>
        <w:t>)</w:t>
      </w:r>
      <w:r w:rsidR="00114EB1">
        <w:rPr>
          <w:lang w:val="en-AU"/>
        </w:rPr>
        <w:t>,</w:t>
      </w:r>
      <w:r w:rsidR="00C77CAD">
        <w:rPr>
          <w:lang w:val="en-AU"/>
        </w:rPr>
        <w:t xml:space="preserve"> and </w:t>
      </w:r>
      <w:r w:rsidR="00114EB1">
        <w:rPr>
          <w:lang w:val="en-AU"/>
        </w:rPr>
        <w:t>s</w:t>
      </w:r>
      <w:r w:rsidR="00DE11CF">
        <w:rPr>
          <w:lang w:val="en-AU"/>
        </w:rPr>
        <w:t>piny sedge (</w:t>
      </w:r>
      <w:r w:rsidR="00DE11CF" w:rsidRPr="00DE11CF">
        <w:rPr>
          <w:i/>
          <w:iCs/>
          <w:lang w:val="en-AU"/>
        </w:rPr>
        <w:t>Cyperus gymnocaulos</w:t>
      </w:r>
      <w:r w:rsidR="00DE11CF">
        <w:rPr>
          <w:lang w:val="en-AU"/>
        </w:rPr>
        <w:t>)</w:t>
      </w:r>
      <w:r w:rsidR="002006DE">
        <w:rPr>
          <w:lang w:val="en-AU"/>
        </w:rPr>
        <w:t>.</w:t>
      </w:r>
    </w:p>
    <w:p w14:paraId="1A4910BD" w14:textId="15C9F11D" w:rsidR="00E67E25" w:rsidRDefault="00562D71" w:rsidP="00B67F20">
      <w:pPr>
        <w:rPr>
          <w:lang w:val="en-AU"/>
        </w:rPr>
      </w:pPr>
      <w:r>
        <w:rPr>
          <w:lang w:val="en-AU"/>
        </w:rPr>
        <w:t>It should be noted that all amphibious species that have been observed within the tree</w:t>
      </w:r>
      <w:r w:rsidR="00B64613">
        <w:rPr>
          <w:lang w:val="en-AU"/>
        </w:rPr>
        <w:t xml:space="preserve"> community plots over the six years of monitoring are native. </w:t>
      </w:r>
      <w:r w:rsidR="00414F28">
        <w:rPr>
          <w:lang w:val="en-AU"/>
        </w:rPr>
        <w:t>The amphibious group</w:t>
      </w:r>
      <w:r w:rsidR="0031134D">
        <w:rPr>
          <w:lang w:val="en-AU"/>
        </w:rPr>
        <w:t xml:space="preserve"> </w:t>
      </w:r>
      <w:r w:rsidR="009957BE">
        <w:rPr>
          <w:lang w:val="en-AU"/>
        </w:rPr>
        <w:t xml:space="preserve">are </w:t>
      </w:r>
      <w:r w:rsidR="0031134D">
        <w:rPr>
          <w:lang w:val="en-AU"/>
        </w:rPr>
        <w:t xml:space="preserve">dependent on flooding </w:t>
      </w:r>
      <w:r w:rsidR="004C13A5">
        <w:rPr>
          <w:lang w:val="en-AU"/>
        </w:rPr>
        <w:t>to persist and</w:t>
      </w:r>
      <w:r w:rsidR="00414F28">
        <w:rPr>
          <w:lang w:val="en-AU"/>
        </w:rPr>
        <w:t xml:space="preserve"> are </w:t>
      </w:r>
      <w:r w:rsidR="009957BE">
        <w:rPr>
          <w:lang w:val="en-AU"/>
        </w:rPr>
        <w:t xml:space="preserve">therefore </w:t>
      </w:r>
      <w:r w:rsidR="00350408">
        <w:rPr>
          <w:lang w:val="en-AU"/>
        </w:rPr>
        <w:t xml:space="preserve">an important group of </w:t>
      </w:r>
      <w:r w:rsidR="001D5427">
        <w:rPr>
          <w:lang w:val="en-AU"/>
        </w:rPr>
        <w:t xml:space="preserve">plants </w:t>
      </w:r>
      <w:r w:rsidR="00414F28">
        <w:rPr>
          <w:lang w:val="en-AU"/>
        </w:rPr>
        <w:t>which we</w:t>
      </w:r>
      <w:r w:rsidR="00B64613">
        <w:rPr>
          <w:lang w:val="en-AU"/>
        </w:rPr>
        <w:t xml:space="preserve"> manag</w:t>
      </w:r>
      <w:r w:rsidR="004C13A5">
        <w:rPr>
          <w:lang w:val="en-AU"/>
        </w:rPr>
        <w:t>e</w:t>
      </w:r>
      <w:r w:rsidR="00B64613">
        <w:rPr>
          <w:lang w:val="en-AU"/>
        </w:rPr>
        <w:t xml:space="preserve"> </w:t>
      </w:r>
      <w:r w:rsidR="001D5427">
        <w:rPr>
          <w:lang w:val="en-AU"/>
        </w:rPr>
        <w:t>with environmental water</w:t>
      </w:r>
      <w:r w:rsidR="004C13A5">
        <w:rPr>
          <w:lang w:val="en-AU"/>
        </w:rPr>
        <w:t>.</w:t>
      </w:r>
      <w:r w:rsidR="00986A91">
        <w:rPr>
          <w:lang w:val="en-AU"/>
        </w:rPr>
        <w:t xml:space="preserve"> </w:t>
      </w:r>
      <w:r w:rsidR="003C2831">
        <w:rPr>
          <w:lang w:val="en-AU"/>
        </w:rPr>
        <w:t>Some (native)</w:t>
      </w:r>
      <w:r w:rsidR="003C2831" w:rsidRPr="00200E27">
        <w:rPr>
          <w:lang w:val="en-AU"/>
        </w:rPr>
        <w:t xml:space="preserve"> </w:t>
      </w:r>
      <w:r w:rsidR="003C2831">
        <w:rPr>
          <w:lang w:val="en-AU"/>
        </w:rPr>
        <w:t>amphibious species were only observed over the 2019-20 monitoring year at a single site, including species star fruit (</w:t>
      </w:r>
      <w:r w:rsidR="003C2831" w:rsidRPr="0003496F">
        <w:rPr>
          <w:i/>
          <w:iCs/>
          <w:lang w:val="en-AU"/>
        </w:rPr>
        <w:t>Damasonium minus</w:t>
      </w:r>
      <w:r w:rsidR="003C2831">
        <w:rPr>
          <w:lang w:val="en-AU"/>
        </w:rPr>
        <w:t>), water primrose (</w:t>
      </w:r>
      <w:r w:rsidR="003C2831" w:rsidRPr="007B7DD4">
        <w:rPr>
          <w:i/>
          <w:iCs/>
          <w:lang w:val="en-AU"/>
        </w:rPr>
        <w:t>Ludwigia peploides</w:t>
      </w:r>
      <w:r w:rsidR="003C2831">
        <w:rPr>
          <w:lang w:val="en-AU"/>
        </w:rPr>
        <w:t>) and upright water-milfoil (</w:t>
      </w:r>
      <w:r w:rsidR="003C2831" w:rsidRPr="00BB6BC3">
        <w:rPr>
          <w:i/>
          <w:iCs/>
          <w:lang w:val="en-AU"/>
        </w:rPr>
        <w:t>Myriophyllum crispatum</w:t>
      </w:r>
      <w:r w:rsidR="003C2831">
        <w:rPr>
          <w:lang w:val="en-AU"/>
        </w:rPr>
        <w:t>) which only occurred at Juanbung, spiny lignum (</w:t>
      </w:r>
      <w:r w:rsidR="003C2831" w:rsidRPr="00006D50">
        <w:rPr>
          <w:i/>
          <w:iCs/>
          <w:lang w:val="en-AU"/>
        </w:rPr>
        <w:t>Duma horrida</w:t>
      </w:r>
      <w:r w:rsidR="003C2831">
        <w:rPr>
          <w:lang w:val="en-AU"/>
        </w:rPr>
        <w:t>) at Noonamah, and spiny sedge (</w:t>
      </w:r>
      <w:r w:rsidR="003C2831" w:rsidRPr="005C66B5">
        <w:rPr>
          <w:i/>
          <w:iCs/>
          <w:lang w:val="en-AU"/>
        </w:rPr>
        <w:t>Cyperus gymnocaulos</w:t>
      </w:r>
      <w:r w:rsidR="003C2831">
        <w:rPr>
          <w:lang w:val="en-AU"/>
        </w:rPr>
        <w:t>) and tussock rush (</w:t>
      </w:r>
      <w:r w:rsidR="003C2831" w:rsidRPr="000F31BC">
        <w:rPr>
          <w:i/>
          <w:iCs/>
          <w:lang w:val="en-AU"/>
        </w:rPr>
        <w:t>Juncus aridicola</w:t>
      </w:r>
      <w:r w:rsidR="003C2831">
        <w:rPr>
          <w:lang w:val="en-AU"/>
        </w:rPr>
        <w:t>) which only occurred at Bunumburt.</w:t>
      </w:r>
    </w:p>
    <w:p w14:paraId="3B8088C1" w14:textId="4C256C4B" w:rsidR="003C2831" w:rsidRDefault="00E67E25" w:rsidP="00B67F20">
      <w:pPr>
        <w:rPr>
          <w:lang w:val="en-AU"/>
        </w:rPr>
      </w:pPr>
      <w:r>
        <w:rPr>
          <w:lang w:val="en-AU"/>
        </w:rPr>
        <w:t>O</w:t>
      </w:r>
      <w:r w:rsidR="003C2831">
        <w:rPr>
          <w:lang w:val="en-AU"/>
        </w:rPr>
        <w:t xml:space="preserve">ver the six years of monitoring, there were some </w:t>
      </w:r>
      <w:r w:rsidR="004275AC">
        <w:rPr>
          <w:lang w:val="en-AU"/>
        </w:rPr>
        <w:t xml:space="preserve">native </w:t>
      </w:r>
      <w:r w:rsidR="003C2831">
        <w:rPr>
          <w:lang w:val="en-AU"/>
        </w:rPr>
        <w:t xml:space="preserve">amphibious species which </w:t>
      </w:r>
      <w:r w:rsidR="004275AC">
        <w:rPr>
          <w:lang w:val="en-AU"/>
        </w:rPr>
        <w:t>have</w:t>
      </w:r>
      <w:r w:rsidR="003C2831">
        <w:rPr>
          <w:lang w:val="en-AU"/>
        </w:rPr>
        <w:t xml:space="preserve"> only </w:t>
      </w:r>
      <w:r w:rsidR="004275AC">
        <w:rPr>
          <w:lang w:val="en-AU"/>
        </w:rPr>
        <w:t xml:space="preserve">been </w:t>
      </w:r>
      <w:r w:rsidR="003C2831">
        <w:rPr>
          <w:lang w:val="en-AU"/>
        </w:rPr>
        <w:t>observed at one or two sites, including matted water-starwort (</w:t>
      </w:r>
      <w:r w:rsidR="003C2831" w:rsidRPr="000209E9">
        <w:rPr>
          <w:i/>
          <w:iCs/>
          <w:lang w:val="en-AU"/>
        </w:rPr>
        <w:t>Callitriche sonderi</w:t>
      </w:r>
      <w:r w:rsidR="003C2831">
        <w:rPr>
          <w:lang w:val="en-AU"/>
        </w:rPr>
        <w:t>) at Lake Bullogal and down’s nutegrass (</w:t>
      </w:r>
      <w:r w:rsidR="003C2831" w:rsidRPr="00C2749B">
        <w:rPr>
          <w:i/>
          <w:iCs/>
          <w:lang w:val="en-AU"/>
        </w:rPr>
        <w:t>Cyperus bifax</w:t>
      </w:r>
      <w:r w:rsidR="003C2831">
        <w:rPr>
          <w:lang w:val="en-AU"/>
        </w:rPr>
        <w:t>) at Nooran</w:t>
      </w:r>
      <w:r w:rsidR="000B08B1">
        <w:rPr>
          <w:lang w:val="en-AU"/>
        </w:rPr>
        <w:t xml:space="preserve"> Lake</w:t>
      </w:r>
      <w:r w:rsidR="003C2831">
        <w:rPr>
          <w:lang w:val="en-AU"/>
        </w:rPr>
        <w:t>. Australian mudwort (</w:t>
      </w:r>
      <w:r w:rsidR="003C2831" w:rsidRPr="00493689">
        <w:rPr>
          <w:i/>
          <w:iCs/>
          <w:lang w:val="en-AU"/>
        </w:rPr>
        <w:t>Limosella australis</w:t>
      </w:r>
      <w:r w:rsidR="003C2831">
        <w:rPr>
          <w:lang w:val="en-AU"/>
        </w:rPr>
        <w:t xml:space="preserve">) and the small annual sedge </w:t>
      </w:r>
      <w:r w:rsidR="00FC6BB3">
        <w:rPr>
          <w:lang w:val="en-AU"/>
        </w:rPr>
        <w:t>(</w:t>
      </w:r>
      <w:r w:rsidR="003C2831" w:rsidRPr="00B41FDC">
        <w:rPr>
          <w:i/>
          <w:iCs/>
          <w:lang w:val="en-AU"/>
        </w:rPr>
        <w:t>Isolepis australiensis</w:t>
      </w:r>
      <w:r w:rsidR="00FC6BB3">
        <w:rPr>
          <w:lang w:val="en-AU"/>
        </w:rPr>
        <w:t>)</w:t>
      </w:r>
      <w:r w:rsidR="003C2831">
        <w:rPr>
          <w:lang w:val="en-AU"/>
        </w:rPr>
        <w:t xml:space="preserve"> were only observed at Lake Bullogal and Lake Tarwong. This highlights the variability in species assemblages </w:t>
      </w:r>
      <w:r w:rsidR="00495852">
        <w:rPr>
          <w:lang w:val="en-AU"/>
        </w:rPr>
        <w:t xml:space="preserve">of flood dependent species </w:t>
      </w:r>
      <w:r w:rsidR="003C2831">
        <w:rPr>
          <w:lang w:val="en-AU"/>
        </w:rPr>
        <w:t xml:space="preserve">between locations on the floodplains of the </w:t>
      </w:r>
      <w:r w:rsidR="002B6D8D">
        <w:rPr>
          <w:lang w:val="en-AU"/>
        </w:rPr>
        <w:t>lower</w:t>
      </w:r>
      <w:r w:rsidR="003C2831">
        <w:rPr>
          <w:lang w:val="en-AU"/>
        </w:rPr>
        <w:t xml:space="preserve"> Lachlan</w:t>
      </w:r>
      <w:r w:rsidR="00555163">
        <w:rPr>
          <w:lang w:val="en-AU"/>
        </w:rPr>
        <w:t xml:space="preserve"> </w:t>
      </w:r>
      <w:r w:rsidR="002B6D8D">
        <w:rPr>
          <w:lang w:val="en-AU"/>
        </w:rPr>
        <w:t xml:space="preserve">River </w:t>
      </w:r>
      <w:r w:rsidR="00555163">
        <w:rPr>
          <w:lang w:val="en-AU"/>
        </w:rPr>
        <w:t xml:space="preserve">which is likely to be attributed to </w:t>
      </w:r>
      <w:r w:rsidR="00781A56">
        <w:rPr>
          <w:lang w:val="en-AU"/>
        </w:rPr>
        <w:t xml:space="preserve">differences </w:t>
      </w:r>
      <w:r w:rsidR="003B139E">
        <w:rPr>
          <w:lang w:val="en-AU"/>
        </w:rPr>
        <w:t xml:space="preserve">in </w:t>
      </w:r>
      <w:r w:rsidR="00781A56">
        <w:rPr>
          <w:lang w:val="en-AU"/>
        </w:rPr>
        <w:t>hydrolog</w:t>
      </w:r>
      <w:r w:rsidR="003B139E">
        <w:rPr>
          <w:lang w:val="en-AU"/>
        </w:rPr>
        <w:t>ical regime</w:t>
      </w:r>
      <w:r w:rsidR="00781A56">
        <w:rPr>
          <w:lang w:val="en-AU"/>
        </w:rPr>
        <w:t xml:space="preserve"> between sites</w:t>
      </w:r>
      <w:r w:rsidR="003C2831">
        <w:rPr>
          <w:lang w:val="en-AU"/>
        </w:rPr>
        <w:t>.</w:t>
      </w:r>
    </w:p>
    <w:p w14:paraId="3D2E2734" w14:textId="6E0EE271" w:rsidR="003C2831" w:rsidRDefault="003C2831" w:rsidP="00B67F20">
      <w:pPr>
        <w:rPr>
          <w:lang w:val="en-AU"/>
        </w:rPr>
      </w:pPr>
      <w:r>
        <w:rPr>
          <w:lang w:val="en-AU"/>
        </w:rPr>
        <w:t xml:space="preserve">The total number of amphibious species observed at a site over the six years of monitoring </w:t>
      </w:r>
      <w:r w:rsidR="00E67E25">
        <w:rPr>
          <w:lang w:val="en-AU"/>
        </w:rPr>
        <w:t xml:space="preserve">also </w:t>
      </w:r>
      <w:r>
        <w:rPr>
          <w:lang w:val="en-AU"/>
        </w:rPr>
        <w:t xml:space="preserve">varied between sites. Sites </w:t>
      </w:r>
      <w:r w:rsidR="009378EB">
        <w:rPr>
          <w:lang w:val="en-AU"/>
        </w:rPr>
        <w:t>C</w:t>
      </w:r>
      <w:r>
        <w:rPr>
          <w:lang w:val="en-AU"/>
        </w:rPr>
        <w:t xml:space="preserve">lear </w:t>
      </w:r>
      <w:r w:rsidR="009378EB">
        <w:rPr>
          <w:lang w:val="en-AU"/>
        </w:rPr>
        <w:t>L</w:t>
      </w:r>
      <w:r>
        <w:rPr>
          <w:lang w:val="en-AU"/>
        </w:rPr>
        <w:t xml:space="preserve">ake and </w:t>
      </w:r>
      <w:r w:rsidR="002D19B4">
        <w:rPr>
          <w:lang w:val="en-AU"/>
        </w:rPr>
        <w:t>T</w:t>
      </w:r>
      <w:r>
        <w:rPr>
          <w:lang w:val="en-AU"/>
        </w:rPr>
        <w:t xml:space="preserve">he Ville River </w:t>
      </w:r>
      <w:r w:rsidR="00526985">
        <w:rPr>
          <w:lang w:val="en-AU"/>
        </w:rPr>
        <w:t xml:space="preserve">have </w:t>
      </w:r>
      <w:r>
        <w:rPr>
          <w:lang w:val="en-AU"/>
        </w:rPr>
        <w:t xml:space="preserve">had the greatest number of amphibious species </w:t>
      </w:r>
      <w:r w:rsidR="00526985">
        <w:rPr>
          <w:lang w:val="en-AU"/>
        </w:rPr>
        <w:t>recorded (</w:t>
      </w:r>
      <w:r>
        <w:rPr>
          <w:lang w:val="en-AU"/>
        </w:rPr>
        <w:t>15 species</w:t>
      </w:r>
      <w:r w:rsidR="00526985">
        <w:rPr>
          <w:lang w:val="en-AU"/>
        </w:rPr>
        <w:t>)</w:t>
      </w:r>
      <w:r>
        <w:rPr>
          <w:lang w:val="en-AU"/>
        </w:rPr>
        <w:t xml:space="preserve">, followed by Nooran Lake (14 species), and Whealbah (13 species). </w:t>
      </w:r>
      <w:r w:rsidR="002E0990">
        <w:rPr>
          <w:lang w:val="en-AU"/>
        </w:rPr>
        <w:t xml:space="preserve">In contrast, </w:t>
      </w:r>
      <w:r>
        <w:rPr>
          <w:lang w:val="en-AU"/>
        </w:rPr>
        <w:t>Lake Ita and Lake Marool have only had a total of three amphibious species recorded over the six years</w:t>
      </w:r>
      <w:r w:rsidR="008B30AA">
        <w:rPr>
          <w:lang w:val="en-AU"/>
        </w:rPr>
        <w:t xml:space="preserve"> (</w:t>
      </w:r>
      <w:r w:rsidR="008B30AA">
        <w:rPr>
          <w:lang w:val="en-AU"/>
        </w:rPr>
        <w:fldChar w:fldCharType="begin" w:fldLock="1"/>
      </w:r>
      <w:r w:rsidR="008B30AA">
        <w:rPr>
          <w:lang w:val="en-AU"/>
        </w:rPr>
        <w:instrText xml:space="preserve"> REF _Ref52541906 \h </w:instrText>
      </w:r>
      <w:r w:rsidR="008B30AA">
        <w:rPr>
          <w:lang w:val="en-AU"/>
        </w:rPr>
      </w:r>
      <w:r w:rsidR="008B30AA">
        <w:rPr>
          <w:lang w:val="en-AU"/>
        </w:rPr>
        <w:fldChar w:fldCharType="separate"/>
      </w:r>
      <w:r w:rsidR="00384D17" w:rsidRPr="00FD284B">
        <w:t xml:space="preserve">Figure </w:t>
      </w:r>
      <w:r w:rsidR="00384D17">
        <w:rPr>
          <w:noProof/>
        </w:rPr>
        <w:t>9</w:t>
      </w:r>
      <w:r w:rsidR="00384D17">
        <w:noBreakHyphen/>
      </w:r>
      <w:r w:rsidR="00384D17">
        <w:rPr>
          <w:noProof/>
        </w:rPr>
        <w:t>8</w:t>
      </w:r>
      <w:r w:rsidR="008B30AA">
        <w:rPr>
          <w:lang w:val="en-AU"/>
        </w:rPr>
        <w:fldChar w:fldCharType="end"/>
      </w:r>
      <w:r w:rsidR="008B30AA">
        <w:rPr>
          <w:lang w:val="en-AU"/>
        </w:rPr>
        <w:t>)</w:t>
      </w:r>
      <w:r>
        <w:rPr>
          <w:lang w:val="en-AU"/>
        </w:rPr>
        <w:t>.</w:t>
      </w:r>
    </w:p>
    <w:p w14:paraId="7454EFB8" w14:textId="2EA2BE1F" w:rsidR="00436BE4" w:rsidRPr="00436BE4" w:rsidRDefault="00436BE4" w:rsidP="00B67F20">
      <w:pPr>
        <w:rPr>
          <w:lang w:val="en-AU" w:eastAsia="en-AU"/>
        </w:rPr>
      </w:pPr>
    </w:p>
    <w:bookmarkEnd w:id="616"/>
    <w:bookmarkEnd w:id="617"/>
    <w:bookmarkEnd w:id="618"/>
    <w:bookmarkEnd w:id="619"/>
    <w:p w14:paraId="5F34A071" w14:textId="6A2B01B4" w:rsidR="00727708" w:rsidRPr="00727708" w:rsidRDefault="00727708" w:rsidP="00B67F20">
      <w:pPr>
        <w:rPr>
          <w:lang w:val="en-AU"/>
        </w:rPr>
      </w:pPr>
      <w:r>
        <w:rPr>
          <w:noProof/>
        </w:rPr>
        <w:drawing>
          <wp:inline distT="0" distB="0" distL="0" distR="0" wp14:anchorId="0EED3793" wp14:editId="3BBAA298">
            <wp:extent cx="5731510" cy="4314825"/>
            <wp:effectExtent l="0" t="0" r="2540" b="9525"/>
            <wp:docPr id="6" name="Chart 6" descr="P4396#yIS1">
              <a:extLst xmlns:a="http://schemas.openxmlformats.org/drawingml/2006/main">
                <a:ext uri="{FF2B5EF4-FFF2-40B4-BE49-F238E27FC236}">
                  <a16:creationId xmlns:a16="http://schemas.microsoft.com/office/drawing/2014/main" id="{FE0CF2F8-075E-434F-830A-9AA3844E0E7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inline>
        </w:drawing>
      </w:r>
    </w:p>
    <w:p w14:paraId="4EC9AD0F" w14:textId="5067B389" w:rsidR="00C40667" w:rsidRPr="00C40667" w:rsidRDefault="004B7A7A" w:rsidP="00B72406">
      <w:pPr>
        <w:pStyle w:val="Caption"/>
        <w:spacing w:after="40"/>
        <w:rPr>
          <w:sz w:val="22"/>
          <w:szCs w:val="20"/>
        </w:rPr>
      </w:pPr>
      <w:bookmarkStart w:id="623" w:name="_Ref52541906"/>
      <w:bookmarkStart w:id="624" w:name="_Toc499912108"/>
      <w:bookmarkStart w:id="625" w:name="_Toc4574880"/>
      <w:bookmarkStart w:id="626" w:name="_Toc31985650"/>
      <w:bookmarkStart w:id="627" w:name="_Toc57975103"/>
      <w:r w:rsidRPr="00FD284B">
        <w:t xml:space="preserve">Figure </w:t>
      </w:r>
      <w:r w:rsidR="00237A98">
        <w:fldChar w:fldCharType="begin" w:fldLock="1"/>
      </w:r>
      <w:r w:rsidR="00237A98">
        <w:instrText xml:space="preserve"> STYLEREF 1 \s </w:instrText>
      </w:r>
      <w:r w:rsidR="00237A98">
        <w:fldChar w:fldCharType="separate"/>
      </w:r>
      <w:r w:rsidR="00384D17">
        <w:rPr>
          <w:noProof/>
        </w:rPr>
        <w:t>9</w:t>
      </w:r>
      <w:r w:rsidR="00237A98">
        <w:fldChar w:fldCharType="end"/>
      </w:r>
      <w:r w:rsidR="00237A98">
        <w:noBreakHyphen/>
      </w:r>
      <w:r w:rsidR="00D04464">
        <w:fldChar w:fldCharType="begin"/>
      </w:r>
      <w:r w:rsidR="00D04464">
        <w:instrText xml:space="preserve"> SEQ Figure \* ARABIC \s 1 </w:instrText>
      </w:r>
      <w:r w:rsidR="00D04464">
        <w:fldChar w:fldCharType="separate"/>
      </w:r>
      <w:r w:rsidR="00A54C15">
        <w:rPr>
          <w:noProof/>
        </w:rPr>
        <w:t>8</w:t>
      </w:r>
      <w:r w:rsidR="00D04464">
        <w:fldChar w:fldCharType="end"/>
      </w:r>
      <w:bookmarkEnd w:id="623"/>
      <w:r w:rsidR="00D04464">
        <w:t>.</w:t>
      </w:r>
      <w:r w:rsidRPr="00FD284B">
        <w:t xml:space="preserve"> </w:t>
      </w:r>
      <w:r w:rsidRPr="00C40667">
        <w:rPr>
          <w:sz w:val="22"/>
          <w:szCs w:val="20"/>
        </w:rPr>
        <w:t>Average percent cover of terrestrial and amphibious species within the tree community for sites from each watering history over the sampling period.</w:t>
      </w:r>
      <w:bookmarkEnd w:id="624"/>
      <w:bookmarkEnd w:id="625"/>
      <w:bookmarkEnd w:id="626"/>
      <w:bookmarkEnd w:id="627"/>
    </w:p>
    <w:p w14:paraId="305B3E02" w14:textId="2BD1DD75" w:rsidR="004B7A7A" w:rsidRPr="00C40667" w:rsidRDefault="004B7A7A" w:rsidP="00B72406">
      <w:pPr>
        <w:pStyle w:val="Caption"/>
        <w:spacing w:after="40"/>
        <w:rPr>
          <w:sz w:val="22"/>
          <w:szCs w:val="20"/>
        </w:rPr>
      </w:pPr>
      <w:r w:rsidRPr="00C40667">
        <w:rPr>
          <w:sz w:val="22"/>
          <w:szCs w:val="20"/>
        </w:rPr>
        <w:t xml:space="preserve">Seasons are defined as S14: Spring 2014; A15: Autumn 2015; S15: Spring 2015; A16: Autumn 2016; A17: Autumn 2017, S17: Spring 2017, A18: Autumn 2018, S18: Spring 2018, and A19: Autumn 2019.Watering treatments are defined as A, B or C (refer to </w:t>
      </w:r>
      <w:r w:rsidRPr="00C40667">
        <w:rPr>
          <w:sz w:val="22"/>
          <w:szCs w:val="20"/>
        </w:rPr>
        <w:fldChar w:fldCharType="begin" w:fldLock="1"/>
      </w:r>
      <w:r w:rsidRPr="001D2B89">
        <w:instrText xml:space="preserve"> REF _Ref465070871 \h  \* MERGEFORMAT </w:instrText>
      </w:r>
      <w:r w:rsidRPr="00C40667">
        <w:rPr>
          <w:sz w:val="22"/>
          <w:szCs w:val="20"/>
        </w:rPr>
      </w:r>
      <w:r w:rsidRPr="00C40667">
        <w:rPr>
          <w:sz w:val="22"/>
          <w:szCs w:val="20"/>
        </w:rPr>
        <w:fldChar w:fldCharType="separate"/>
      </w:r>
      <w:r w:rsidR="00384D17" w:rsidRPr="0094556C">
        <w:t xml:space="preserve">Table </w:t>
      </w:r>
      <w:r w:rsidR="00384D17">
        <w:t>9</w:t>
      </w:r>
      <w:r w:rsidR="00384D17">
        <w:noBreakHyphen/>
        <w:t>4</w:t>
      </w:r>
      <w:r w:rsidRPr="00C40667">
        <w:rPr>
          <w:sz w:val="22"/>
          <w:szCs w:val="20"/>
        </w:rPr>
        <w:fldChar w:fldCharType="end"/>
      </w:r>
      <w:r w:rsidRPr="00C40667">
        <w:rPr>
          <w:sz w:val="22"/>
          <w:szCs w:val="20"/>
        </w:rPr>
        <w:t xml:space="preserve"> for explanations, </w:t>
      </w:r>
      <w:r w:rsidR="00BD5B7C">
        <w:rPr>
          <w:sz w:val="22"/>
          <w:szCs w:val="20"/>
        </w:rPr>
        <w:t>page</w:t>
      </w:r>
      <w:r w:rsidRPr="00C40667">
        <w:rPr>
          <w:sz w:val="22"/>
          <w:szCs w:val="20"/>
        </w:rPr>
        <w:t xml:space="preserve"> </w:t>
      </w:r>
      <w:r w:rsidRPr="00C40667">
        <w:rPr>
          <w:sz w:val="22"/>
          <w:szCs w:val="20"/>
        </w:rPr>
        <w:fldChar w:fldCharType="begin"/>
      </w:r>
      <w:r w:rsidRPr="001D2B89">
        <w:instrText xml:space="preserve"> PAGEREF _Ref493589977 \h </w:instrText>
      </w:r>
      <w:r w:rsidRPr="00C40667">
        <w:rPr>
          <w:sz w:val="22"/>
          <w:szCs w:val="20"/>
        </w:rPr>
      </w:r>
      <w:r w:rsidRPr="00C40667">
        <w:rPr>
          <w:sz w:val="22"/>
          <w:szCs w:val="20"/>
        </w:rPr>
        <w:fldChar w:fldCharType="separate"/>
      </w:r>
      <w:r w:rsidR="00A54C15">
        <w:rPr>
          <w:noProof/>
        </w:rPr>
        <w:t>109</w:t>
      </w:r>
      <w:r w:rsidRPr="00C40667">
        <w:rPr>
          <w:sz w:val="22"/>
          <w:szCs w:val="20"/>
        </w:rPr>
        <w:fldChar w:fldCharType="end"/>
      </w:r>
      <w:r w:rsidRPr="00C40667">
        <w:rPr>
          <w:sz w:val="22"/>
          <w:szCs w:val="20"/>
        </w:rPr>
        <w:t>).Unknown represents species that were unable to be identified to a suitable level for classification.</w:t>
      </w:r>
    </w:p>
    <w:p w14:paraId="0952AB5B" w14:textId="77777777" w:rsidR="00C40667" w:rsidRDefault="00C40667" w:rsidP="00B67F20"/>
    <w:p w14:paraId="2614E247" w14:textId="4FC0E3E5" w:rsidR="008535D2" w:rsidRPr="008535D2" w:rsidRDefault="004C550D" w:rsidP="00B67F20">
      <w:r>
        <w:t xml:space="preserve">Approximately one third </w:t>
      </w:r>
      <w:r w:rsidR="00144D69">
        <w:t xml:space="preserve">(33.06%) </w:t>
      </w:r>
      <w:r>
        <w:t>of the groundcover was made up of exotic species in Spring 2019</w:t>
      </w:r>
      <w:r w:rsidR="00144D69">
        <w:t>, whil</w:t>
      </w:r>
      <w:r w:rsidR="007B35F2">
        <w:t xml:space="preserve">e this number was slightly </w:t>
      </w:r>
      <w:r w:rsidR="002B6D8D">
        <w:t>lower</w:t>
      </w:r>
      <w:r w:rsidR="007B35F2">
        <w:t xml:space="preserve"> in Autumn 2020 (27.95%). In Spring 2019, </w:t>
      </w:r>
      <w:r w:rsidR="00DF254E">
        <w:t xml:space="preserve">the proportion of exotic species did not vary </w:t>
      </w:r>
      <w:r w:rsidR="009A12A7">
        <w:t xml:space="preserve">significantly </w:t>
      </w:r>
      <w:r w:rsidR="00DF254E">
        <w:t>between watering categories</w:t>
      </w:r>
      <w:r w:rsidR="00671FF9">
        <w:t xml:space="preserve">. In Autumn 2020, the proportion of exotic species </w:t>
      </w:r>
      <w:r w:rsidR="001943F3">
        <w:t xml:space="preserve">was greatest in sites in watering category B, followed by watering category A, </w:t>
      </w:r>
      <w:r w:rsidR="00D11A80">
        <w:t>while sites in category C showed considerably less cover of exotic species (&lt; 10%)</w:t>
      </w:r>
      <w:r w:rsidR="00B67465">
        <w:t xml:space="preserve"> (</w:t>
      </w:r>
      <w:r w:rsidR="00B67465">
        <w:fldChar w:fldCharType="begin" w:fldLock="1"/>
      </w:r>
      <w:r w:rsidR="00B67465">
        <w:instrText xml:space="preserve"> REF _Ref52541948 \h </w:instrText>
      </w:r>
      <w:r w:rsidR="00B67465">
        <w:fldChar w:fldCharType="separate"/>
      </w:r>
      <w:r w:rsidR="00384D17" w:rsidRPr="007E4169">
        <w:t xml:space="preserve">Figure </w:t>
      </w:r>
      <w:r w:rsidR="00384D17">
        <w:rPr>
          <w:noProof/>
        </w:rPr>
        <w:t>9</w:t>
      </w:r>
      <w:r w:rsidR="00384D17">
        <w:noBreakHyphen/>
      </w:r>
      <w:r w:rsidR="00384D17">
        <w:rPr>
          <w:noProof/>
        </w:rPr>
        <w:t>9</w:t>
      </w:r>
      <w:r w:rsidR="00B67465">
        <w:fldChar w:fldCharType="end"/>
      </w:r>
      <w:r w:rsidR="00B67465">
        <w:t>)</w:t>
      </w:r>
      <w:r w:rsidR="00D11A80">
        <w:t>.</w:t>
      </w:r>
    </w:p>
    <w:p w14:paraId="5A548F12" w14:textId="77777777" w:rsidR="0005308D" w:rsidRDefault="0005308D" w:rsidP="00B67F20">
      <w:pPr>
        <w:rPr>
          <w:lang w:val="en-AU"/>
        </w:rPr>
      </w:pPr>
    </w:p>
    <w:p w14:paraId="6949D93E" w14:textId="77777777" w:rsidR="003B620C" w:rsidRDefault="0005308D" w:rsidP="00B67F20">
      <w:pPr>
        <w:rPr>
          <w:lang w:val="en-AU"/>
        </w:rPr>
      </w:pPr>
      <w:r>
        <w:rPr>
          <w:noProof/>
        </w:rPr>
        <w:drawing>
          <wp:inline distT="0" distB="0" distL="0" distR="0" wp14:anchorId="4AFECCB6" wp14:editId="242A18DB">
            <wp:extent cx="5731510" cy="4076700"/>
            <wp:effectExtent l="0" t="0" r="2540" b="0"/>
            <wp:docPr id="1" name="Chart 1" descr="P4402#yIS1">
              <a:extLst xmlns:a="http://schemas.openxmlformats.org/drawingml/2006/main">
                <a:ext uri="{FF2B5EF4-FFF2-40B4-BE49-F238E27FC236}">
                  <a16:creationId xmlns:a16="http://schemas.microsoft.com/office/drawing/2014/main" id="{623CE717-6C8E-4720-A9A1-6A1BC844531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inline>
        </w:drawing>
      </w:r>
    </w:p>
    <w:p w14:paraId="40813117" w14:textId="1789441A" w:rsidR="00C40667" w:rsidRDefault="003B620C" w:rsidP="00B72406">
      <w:pPr>
        <w:pStyle w:val="Caption"/>
        <w:spacing w:after="40"/>
      </w:pPr>
      <w:bookmarkStart w:id="628" w:name="_Ref52541948"/>
      <w:bookmarkStart w:id="629" w:name="_Toc499912106"/>
      <w:bookmarkStart w:id="630" w:name="_Toc4574881"/>
      <w:bookmarkStart w:id="631" w:name="_Toc31985651"/>
      <w:bookmarkStart w:id="632" w:name="_Toc57975104"/>
      <w:r w:rsidRPr="007E4169">
        <w:t xml:space="preserve">Figure </w:t>
      </w:r>
      <w:r w:rsidR="00237A98">
        <w:fldChar w:fldCharType="begin" w:fldLock="1"/>
      </w:r>
      <w:r w:rsidR="00237A98">
        <w:instrText xml:space="preserve"> STYLEREF 1 \s </w:instrText>
      </w:r>
      <w:r w:rsidR="00237A98">
        <w:fldChar w:fldCharType="separate"/>
      </w:r>
      <w:r w:rsidR="00384D17">
        <w:rPr>
          <w:noProof/>
        </w:rPr>
        <w:t>9</w:t>
      </w:r>
      <w:r w:rsidR="00237A98">
        <w:fldChar w:fldCharType="end"/>
      </w:r>
      <w:r w:rsidR="00237A98">
        <w:noBreakHyphen/>
      </w:r>
      <w:r w:rsidR="00B72406">
        <w:fldChar w:fldCharType="begin"/>
      </w:r>
      <w:r w:rsidR="00B72406">
        <w:instrText xml:space="preserve"> SEQ Figure \* ARABIC \s 1 </w:instrText>
      </w:r>
      <w:r w:rsidR="00B72406">
        <w:fldChar w:fldCharType="separate"/>
      </w:r>
      <w:r w:rsidR="00A54C15">
        <w:rPr>
          <w:noProof/>
        </w:rPr>
        <w:t>9</w:t>
      </w:r>
      <w:r w:rsidR="00B72406">
        <w:fldChar w:fldCharType="end"/>
      </w:r>
      <w:bookmarkEnd w:id="628"/>
      <w:r w:rsidR="00B72406">
        <w:t>.</w:t>
      </w:r>
      <w:r w:rsidRPr="007E4169">
        <w:t xml:space="preserve"> Average p</w:t>
      </w:r>
      <w:r>
        <w:t>ercent</w:t>
      </w:r>
      <w:r w:rsidRPr="007E4169">
        <w:t xml:space="preserve"> cover of native and exotic species for the tree communities</w:t>
      </w:r>
      <w:bookmarkEnd w:id="629"/>
      <w:r>
        <w:t xml:space="preserve"> for </w:t>
      </w:r>
      <w:r w:rsidRPr="00AC2555">
        <w:t>sites from each watering history over the sampling period</w:t>
      </w:r>
      <w:r>
        <w:t>.</w:t>
      </w:r>
      <w:bookmarkEnd w:id="630"/>
      <w:bookmarkEnd w:id="631"/>
      <w:bookmarkEnd w:id="632"/>
    </w:p>
    <w:p w14:paraId="0F71BBFC" w14:textId="54846E42" w:rsidR="00AC6361" w:rsidRDefault="003B620C" w:rsidP="00B72406">
      <w:pPr>
        <w:pStyle w:val="Caption"/>
        <w:spacing w:after="40"/>
      </w:pPr>
      <w:r w:rsidRPr="007E4169">
        <w:t>Seasons are defined as S14: Spring 2014; A15: Autumn 2015; S15: Spring 2015; A16: Autumn 2016; A17: Autumn 2017, S17:</w:t>
      </w:r>
      <w:r>
        <w:t xml:space="preserve"> Spring 2017, A18: Autumn 2018, S18: Spring 2018, and A19: Autumn 2019.</w:t>
      </w:r>
      <w:r w:rsidRPr="007E4169">
        <w:t>Watering treatments are defined as A</w:t>
      </w:r>
      <w:r>
        <w:t>,</w:t>
      </w:r>
      <w:r w:rsidRPr="007E4169">
        <w:t xml:space="preserve"> B </w:t>
      </w:r>
      <w:r>
        <w:t xml:space="preserve">or C </w:t>
      </w:r>
      <w:r w:rsidRPr="007E4169">
        <w:t xml:space="preserve">(refer to </w:t>
      </w:r>
      <w:r w:rsidRPr="007E4169">
        <w:fldChar w:fldCharType="begin" w:fldLock="1"/>
      </w:r>
      <w:r w:rsidRPr="007E4169">
        <w:instrText xml:space="preserve"> REF _Ref465070871 \h  \* MERGEFORMAT </w:instrText>
      </w:r>
      <w:r w:rsidRPr="007E4169">
        <w:fldChar w:fldCharType="separate"/>
      </w:r>
      <w:r w:rsidR="00384D17" w:rsidRPr="0094556C">
        <w:t xml:space="preserve">Table </w:t>
      </w:r>
      <w:r w:rsidR="00384D17">
        <w:t>9</w:t>
      </w:r>
      <w:r w:rsidR="00384D17">
        <w:noBreakHyphen/>
        <w:t>4</w:t>
      </w:r>
      <w:r w:rsidRPr="007E4169">
        <w:fldChar w:fldCharType="end"/>
      </w:r>
      <w:r w:rsidRPr="007E4169">
        <w:t xml:space="preserve"> for explanations, </w:t>
      </w:r>
      <w:r w:rsidR="00BD5B7C">
        <w:t>page</w:t>
      </w:r>
      <w:r w:rsidRPr="007E4169">
        <w:t xml:space="preserve"> </w:t>
      </w:r>
      <w:r w:rsidRPr="007E4169">
        <w:fldChar w:fldCharType="begin"/>
      </w:r>
      <w:r w:rsidRPr="007E4169">
        <w:instrText xml:space="preserve"> PAGEREF _Ref493589977 \h </w:instrText>
      </w:r>
      <w:r w:rsidRPr="007E4169">
        <w:fldChar w:fldCharType="separate"/>
      </w:r>
      <w:r w:rsidR="00A54C15">
        <w:rPr>
          <w:noProof/>
        </w:rPr>
        <w:t>109</w:t>
      </w:r>
      <w:r w:rsidRPr="007E4169">
        <w:fldChar w:fldCharType="end"/>
      </w:r>
      <w:r w:rsidRPr="007E4169">
        <w:t>)</w:t>
      </w:r>
      <w:r>
        <w:t>.</w:t>
      </w:r>
    </w:p>
    <w:p w14:paraId="160C1F94" w14:textId="6A242B5B" w:rsidR="00B00059" w:rsidRDefault="00B00059" w:rsidP="00B67F20"/>
    <w:p w14:paraId="7F8BCF6D" w14:textId="278ACF5C" w:rsidR="00B00059" w:rsidRDefault="00B00059" w:rsidP="002101C7">
      <w:pPr>
        <w:pStyle w:val="Heading4"/>
      </w:pPr>
      <w:r w:rsidRPr="00924476">
        <w:t xml:space="preserve">Nativeness and functional types: </w:t>
      </w:r>
      <w:r>
        <w:t>non-</w:t>
      </w:r>
      <w:r w:rsidRPr="00924476">
        <w:t>tree community</w:t>
      </w:r>
    </w:p>
    <w:p w14:paraId="7CBC6774" w14:textId="779DB287" w:rsidR="00BF2F7D" w:rsidRDefault="009738DE" w:rsidP="00B67F20">
      <w:r>
        <w:t>Groundcover in the non-tree communit</w:t>
      </w:r>
      <w:r w:rsidR="0086261E">
        <w:t xml:space="preserve">y sites </w:t>
      </w:r>
      <w:r w:rsidR="00693464">
        <w:t>remained</w:t>
      </w:r>
      <w:r w:rsidR="0086261E">
        <w:t xml:space="preserve"> low in Spring 2019</w:t>
      </w:r>
      <w:r w:rsidR="00BC3525">
        <w:t>.</w:t>
      </w:r>
      <w:r w:rsidR="00E23006">
        <w:t xml:space="preserve"> </w:t>
      </w:r>
      <w:r w:rsidR="00BC3525">
        <w:t>T</w:t>
      </w:r>
      <w:r w:rsidR="00693464">
        <w:t xml:space="preserve">he observed differences </w:t>
      </w:r>
      <w:r w:rsidR="002942EE">
        <w:t xml:space="preserve">in cover between Autumn </w:t>
      </w:r>
      <w:r w:rsidR="009834F4">
        <w:t>20</w:t>
      </w:r>
      <w:r w:rsidR="002942EE">
        <w:t xml:space="preserve">19 and Spring </w:t>
      </w:r>
      <w:r w:rsidR="009834F4">
        <w:t>20</w:t>
      </w:r>
      <w:r w:rsidR="002942EE">
        <w:t xml:space="preserve">19 are at least in part a result of the inclusion </w:t>
      </w:r>
      <w:r w:rsidR="004F4F38">
        <w:t xml:space="preserve">of additional sites and </w:t>
      </w:r>
      <w:r w:rsidR="00AB6241">
        <w:t xml:space="preserve">removal </w:t>
      </w:r>
      <w:r w:rsidR="009932D6">
        <w:t>of others</w:t>
      </w:r>
      <w:r w:rsidR="0086261E">
        <w:t>.</w:t>
      </w:r>
      <w:r w:rsidR="009932D6">
        <w:t xml:space="preserve"> This difference </w:t>
      </w:r>
      <w:r w:rsidR="00A349E9">
        <w:t>is especially evident in watering category C, as the number of sites in this category has increased from a single site (Nooran Lake)</w:t>
      </w:r>
      <w:r w:rsidR="00FD4460">
        <w:t xml:space="preserve"> which was monitored between 2014-19</w:t>
      </w:r>
      <w:r w:rsidR="00A349E9">
        <w:t xml:space="preserve"> to three sites</w:t>
      </w:r>
      <w:r w:rsidR="00D74EAE">
        <w:t xml:space="preserve"> since Spring </w:t>
      </w:r>
      <w:r w:rsidR="000F5347">
        <w:t>20</w:t>
      </w:r>
      <w:r w:rsidR="00D74EAE">
        <w:t>19</w:t>
      </w:r>
      <w:r w:rsidR="00BF2F7D">
        <w:t>.</w:t>
      </w:r>
      <w:r w:rsidR="00E23006">
        <w:t xml:space="preserve"> </w:t>
      </w:r>
      <w:r w:rsidR="000E2536">
        <w:t>This increase in number of watering category C sites</w:t>
      </w:r>
      <w:r w:rsidR="00143AE1">
        <w:t xml:space="preserve"> </w:t>
      </w:r>
      <w:r w:rsidR="00FE6EC1">
        <w:t xml:space="preserve">has made our data </w:t>
      </w:r>
      <w:r w:rsidR="00F34936">
        <w:t>more representative</w:t>
      </w:r>
      <w:r w:rsidR="00E223B0">
        <w:t xml:space="preserve"> of the </w:t>
      </w:r>
      <w:r w:rsidR="00132921">
        <w:t xml:space="preserve">different communities on the floodplains of the </w:t>
      </w:r>
      <w:r w:rsidR="002B6D8D">
        <w:t>lower</w:t>
      </w:r>
      <w:r w:rsidR="00132921">
        <w:t xml:space="preserve"> Lachlan</w:t>
      </w:r>
      <w:r w:rsidR="002B6D8D">
        <w:t xml:space="preserve"> River</w:t>
      </w:r>
      <w:r w:rsidR="000F5347">
        <w:t xml:space="preserve">, especially those in </w:t>
      </w:r>
      <w:r w:rsidR="002B6D8D">
        <w:t>lower</w:t>
      </w:r>
      <w:r w:rsidR="000F5347">
        <w:t xml:space="preserve"> lying parts of the floodplain</w:t>
      </w:r>
      <w:r w:rsidR="00F34936">
        <w:t>.</w:t>
      </w:r>
      <w:r w:rsidR="004550ED">
        <w:t xml:space="preserve"> </w:t>
      </w:r>
      <w:r w:rsidR="0059712F">
        <w:t xml:space="preserve">The additional watering category C sites, Juanbung and </w:t>
      </w:r>
      <w:r w:rsidR="003F4C90">
        <w:t>reed bed</w:t>
      </w:r>
      <w:r w:rsidR="00BD2ACB">
        <w:t>-w</w:t>
      </w:r>
      <w:r w:rsidR="0059712F">
        <w:t>et</w:t>
      </w:r>
      <w:r w:rsidR="00FC295B">
        <w:t xml:space="preserve"> </w:t>
      </w:r>
      <w:r w:rsidR="00041933">
        <w:t>had a much greater cover of amphibious species compared to Nooran</w:t>
      </w:r>
      <w:r w:rsidR="003A050A">
        <w:t xml:space="preserve"> Lake</w:t>
      </w:r>
      <w:r w:rsidR="00963C45">
        <w:t xml:space="preserve">, </w:t>
      </w:r>
      <w:r w:rsidR="003C43DF">
        <w:t xml:space="preserve">for instance </w:t>
      </w:r>
      <w:r w:rsidR="0047390B">
        <w:t xml:space="preserve">in Autumn 2020 </w:t>
      </w:r>
      <w:r w:rsidR="00963C45">
        <w:t xml:space="preserve">Nooran </w:t>
      </w:r>
      <w:r w:rsidR="003A050A">
        <w:t>Lake</w:t>
      </w:r>
      <w:r w:rsidR="00963C45">
        <w:t xml:space="preserve"> only had 1% cover of amphibious species, while </w:t>
      </w:r>
      <w:r w:rsidR="00FC295B">
        <w:t>Juanbung had 19.6%, and GCS-W had 28.7%</w:t>
      </w:r>
      <w:r w:rsidR="00456088">
        <w:t xml:space="preserve">, thus the increase in cover </w:t>
      </w:r>
      <w:r w:rsidR="00C2714F">
        <w:t xml:space="preserve">in watering category C </w:t>
      </w:r>
      <w:r w:rsidR="003C43DF">
        <w:t>between Autumn and</w:t>
      </w:r>
      <w:r w:rsidR="00C2714F">
        <w:t xml:space="preserve"> Spring 2019</w:t>
      </w:r>
      <w:r w:rsidR="00C67C67">
        <w:t xml:space="preserve">. At Juanbung, </w:t>
      </w:r>
      <w:r w:rsidR="000D3F49">
        <w:t xml:space="preserve">common amphibious species included water primrose, </w:t>
      </w:r>
      <w:r w:rsidR="004F23FC">
        <w:t xml:space="preserve">common nardoo, </w:t>
      </w:r>
      <w:r w:rsidR="00A16895">
        <w:t xml:space="preserve">and </w:t>
      </w:r>
      <w:r w:rsidR="005A56B9">
        <w:t>swamp buttercup (</w:t>
      </w:r>
      <w:r w:rsidR="00A16895" w:rsidRPr="005A56B9">
        <w:rPr>
          <w:i/>
          <w:iCs/>
        </w:rPr>
        <w:t>Ranunculus undosus</w:t>
      </w:r>
      <w:r w:rsidR="005A56B9">
        <w:t>), while GCS-W</w:t>
      </w:r>
      <w:r w:rsidR="000D3D8A">
        <w:t xml:space="preserve"> </w:t>
      </w:r>
      <w:r w:rsidR="000740BA">
        <w:t>was dominated by common reed (</w:t>
      </w:r>
      <w:r w:rsidR="000740BA" w:rsidRPr="000740BA">
        <w:rPr>
          <w:i/>
          <w:iCs/>
        </w:rPr>
        <w:t>Phragmites australis</w:t>
      </w:r>
      <w:r w:rsidR="000740BA">
        <w:t>).</w:t>
      </w:r>
      <w:r w:rsidR="000D3D8A">
        <w:t xml:space="preserve"> </w:t>
      </w:r>
    </w:p>
    <w:p w14:paraId="5B23529E" w14:textId="33190C1E" w:rsidR="004550ED" w:rsidRDefault="00401685" w:rsidP="00B67F20">
      <w:r>
        <w:t>In Spring 2019, s</w:t>
      </w:r>
      <w:r w:rsidR="00464C68">
        <w:t xml:space="preserve">ites in watering category C </w:t>
      </w:r>
      <w:r>
        <w:t>had the greatest groundcover and watering category A had the lowest</w:t>
      </w:r>
      <w:r w:rsidR="000F0F2B">
        <w:t xml:space="preserve"> groundcover</w:t>
      </w:r>
      <w:r w:rsidR="007652A7">
        <w:t>.</w:t>
      </w:r>
      <w:r w:rsidR="006E37EE">
        <w:t xml:space="preserve"> In spring </w:t>
      </w:r>
      <w:r w:rsidR="000F0F2B">
        <w:t>20</w:t>
      </w:r>
      <w:r w:rsidR="006E37EE">
        <w:t>19</w:t>
      </w:r>
      <w:r w:rsidR="00BF306D">
        <w:t>,</w:t>
      </w:r>
      <w:r w:rsidR="006E37EE">
        <w:t xml:space="preserve"> </w:t>
      </w:r>
      <w:r w:rsidR="00CC598E">
        <w:t>a</w:t>
      </w:r>
      <w:r w:rsidR="00244F45">
        <w:t xml:space="preserve">mphibious </w:t>
      </w:r>
      <w:r w:rsidR="003F5678">
        <w:t xml:space="preserve">and </w:t>
      </w:r>
      <w:r w:rsidR="00CC598E">
        <w:t>t</w:t>
      </w:r>
      <w:r w:rsidR="003F5678">
        <w:t>errestrial</w:t>
      </w:r>
      <w:r w:rsidR="009B176E">
        <w:t>-d</w:t>
      </w:r>
      <w:r w:rsidR="003F5678">
        <w:t xml:space="preserve">amp </w:t>
      </w:r>
      <w:r w:rsidR="00244F45">
        <w:t xml:space="preserve">species made up </w:t>
      </w:r>
      <w:r w:rsidR="006E37EE">
        <w:t>a</w:t>
      </w:r>
      <w:r w:rsidR="00244F45">
        <w:t xml:space="preserve"> greater </w:t>
      </w:r>
      <w:r w:rsidR="00BF306D">
        <w:t xml:space="preserve">proportion of the </w:t>
      </w:r>
      <w:r w:rsidR="00E25BE2">
        <w:t>ground</w:t>
      </w:r>
      <w:r w:rsidR="00244F45">
        <w:t xml:space="preserve">cover in watering category C </w:t>
      </w:r>
      <w:r w:rsidR="00E25BE2">
        <w:t>compared to</w:t>
      </w:r>
      <w:r w:rsidR="00244F45">
        <w:t xml:space="preserve"> watering category A</w:t>
      </w:r>
      <w:r w:rsidR="00E25BE2">
        <w:t xml:space="preserve"> and to a lesser extent watering category B. </w:t>
      </w:r>
      <w:r w:rsidR="00016D91">
        <w:t>While t</w:t>
      </w:r>
      <w:r w:rsidR="003F5678">
        <w:t xml:space="preserve">errestrial-dry </w:t>
      </w:r>
      <w:r w:rsidR="009B176E">
        <w:t xml:space="preserve">species </w:t>
      </w:r>
      <w:r w:rsidR="003F5678">
        <w:t>made up the majority of groundcover (</w:t>
      </w:r>
      <w:r w:rsidR="009B176E">
        <w:t>50.4%) in watering category A</w:t>
      </w:r>
      <w:r w:rsidR="00EA7518">
        <w:t xml:space="preserve">, and least in watering category C (26%). </w:t>
      </w:r>
    </w:p>
    <w:p w14:paraId="259E2413" w14:textId="72028FEE" w:rsidR="00B00059" w:rsidRDefault="00E93D1B" w:rsidP="00B67F20">
      <w:r>
        <w:t xml:space="preserve">The high rainfall in Autumn 2020, resulted in an increase in groundcover at sites surveyed in Autumn 2020. </w:t>
      </w:r>
      <w:r w:rsidR="00337C20">
        <w:t xml:space="preserve">There was a notable increase in the proportion of </w:t>
      </w:r>
      <w:r w:rsidR="0077435B">
        <w:t xml:space="preserve">terrestrial-dry species </w:t>
      </w:r>
      <w:r w:rsidR="00FC4F27">
        <w:t xml:space="preserve">in Autumn 2020 </w:t>
      </w:r>
      <w:r w:rsidR="0077435B">
        <w:t xml:space="preserve">at sites in all watering categories, but especially watering category A. In Autumn 2020, </w:t>
      </w:r>
      <w:r w:rsidR="009B5AFE">
        <w:t xml:space="preserve">the </w:t>
      </w:r>
      <w:r w:rsidR="008548B1">
        <w:t xml:space="preserve">cover of </w:t>
      </w:r>
      <w:r w:rsidR="005E05C4">
        <w:t>amphibious species increased in watering category C</w:t>
      </w:r>
      <w:r w:rsidR="008548B1">
        <w:t xml:space="preserve"> from 9</w:t>
      </w:r>
      <w:r w:rsidR="007B3431">
        <w:t xml:space="preserve">% to 16.4%, while remaining fairly constant between Spring 2019 and Autumn 2020 in the other watering </w:t>
      </w:r>
      <w:r w:rsidR="00115180">
        <w:t>categories</w:t>
      </w:r>
      <w:r w:rsidR="007B3431">
        <w:t xml:space="preserve"> that had not </w:t>
      </w:r>
      <w:r w:rsidR="00115180">
        <w:t>received environmental water</w:t>
      </w:r>
      <w:r w:rsidR="00D0586C">
        <w:t xml:space="preserve"> (</w:t>
      </w:r>
      <w:r w:rsidR="00D0586C">
        <w:fldChar w:fldCharType="begin" w:fldLock="1"/>
      </w:r>
      <w:r w:rsidR="00D0586C">
        <w:instrText xml:space="preserve"> REF _Ref52541971 \h </w:instrText>
      </w:r>
      <w:r w:rsidR="00D0586C">
        <w:fldChar w:fldCharType="separate"/>
      </w:r>
      <w:r w:rsidR="00384D17" w:rsidRPr="007E4169">
        <w:t xml:space="preserve">Figure </w:t>
      </w:r>
      <w:r w:rsidR="00384D17">
        <w:rPr>
          <w:noProof/>
        </w:rPr>
        <w:t>9</w:t>
      </w:r>
      <w:r w:rsidR="00384D17">
        <w:noBreakHyphen/>
      </w:r>
      <w:r w:rsidR="00384D17">
        <w:rPr>
          <w:noProof/>
        </w:rPr>
        <w:t>10</w:t>
      </w:r>
      <w:r w:rsidR="00D0586C">
        <w:fldChar w:fldCharType="end"/>
      </w:r>
      <w:r w:rsidR="00D0586C">
        <w:t>)</w:t>
      </w:r>
      <w:r w:rsidR="00115180">
        <w:t>.</w:t>
      </w:r>
    </w:p>
    <w:p w14:paraId="6985DE83" w14:textId="4FB640F9" w:rsidR="00B00059" w:rsidRPr="00B00059" w:rsidRDefault="00B00059" w:rsidP="00B67F20">
      <w:r>
        <w:rPr>
          <w:noProof/>
        </w:rPr>
        <w:drawing>
          <wp:inline distT="0" distB="0" distL="0" distR="0" wp14:anchorId="1DE77430" wp14:editId="5DF93E0E">
            <wp:extent cx="6120130" cy="4075430"/>
            <wp:effectExtent l="0" t="0" r="13970" b="1270"/>
            <wp:docPr id="14" name="Chart 14" descr="P4410#yIS1">
              <a:extLst xmlns:a="http://schemas.openxmlformats.org/drawingml/2006/main">
                <a:ext uri="{FF2B5EF4-FFF2-40B4-BE49-F238E27FC236}">
                  <a16:creationId xmlns:a16="http://schemas.microsoft.com/office/drawing/2014/main" id="{2C57637D-0DDC-4E4F-8AC0-3F555381F87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5"/>
              </a:graphicData>
            </a:graphic>
          </wp:inline>
        </w:drawing>
      </w:r>
    </w:p>
    <w:p w14:paraId="3EC92EA4" w14:textId="34CDC32E" w:rsidR="002F36CB" w:rsidRPr="00C40667" w:rsidRDefault="00C40667" w:rsidP="00B72406">
      <w:pPr>
        <w:pStyle w:val="Caption"/>
        <w:spacing w:after="40"/>
        <w:rPr>
          <w:sz w:val="22"/>
          <w:szCs w:val="20"/>
        </w:rPr>
      </w:pPr>
      <w:bookmarkStart w:id="633" w:name="_Ref52541971"/>
      <w:bookmarkStart w:id="634" w:name="_Toc57975105"/>
      <w:r w:rsidRPr="007E4169">
        <w:t xml:space="preserve">Figure </w:t>
      </w:r>
      <w:r w:rsidR="00237A98">
        <w:fldChar w:fldCharType="begin" w:fldLock="1"/>
      </w:r>
      <w:r w:rsidR="00237A98">
        <w:instrText xml:space="preserve"> STYLEREF 1 \s </w:instrText>
      </w:r>
      <w:r w:rsidR="00237A98">
        <w:fldChar w:fldCharType="separate"/>
      </w:r>
      <w:r w:rsidR="00384D17">
        <w:rPr>
          <w:noProof/>
        </w:rPr>
        <w:t>9</w:t>
      </w:r>
      <w:r w:rsidR="00237A98">
        <w:fldChar w:fldCharType="end"/>
      </w:r>
      <w:r w:rsidR="00237A98">
        <w:noBreakHyphen/>
      </w:r>
      <w:r w:rsidR="00B72406">
        <w:fldChar w:fldCharType="begin"/>
      </w:r>
      <w:r w:rsidR="00B72406">
        <w:instrText xml:space="preserve"> SEQ Figure \* ARABIC \s 1 </w:instrText>
      </w:r>
      <w:r w:rsidR="00B72406">
        <w:fldChar w:fldCharType="separate"/>
      </w:r>
      <w:r w:rsidR="00A54C15">
        <w:rPr>
          <w:noProof/>
        </w:rPr>
        <w:t>10</w:t>
      </w:r>
      <w:r w:rsidR="00B72406">
        <w:fldChar w:fldCharType="end"/>
      </w:r>
      <w:bookmarkEnd w:id="633"/>
      <w:r w:rsidR="00B72406">
        <w:t>.</w:t>
      </w:r>
      <w:r w:rsidRPr="007E4169">
        <w:t xml:space="preserve"> </w:t>
      </w:r>
      <w:r w:rsidR="002F36CB" w:rsidRPr="00C40667">
        <w:rPr>
          <w:sz w:val="22"/>
          <w:szCs w:val="20"/>
        </w:rPr>
        <w:t xml:space="preserve">Average percent cover of terrestrial and amphibious species within the </w:t>
      </w:r>
      <w:r w:rsidR="002F36CB">
        <w:rPr>
          <w:sz w:val="22"/>
          <w:szCs w:val="20"/>
        </w:rPr>
        <w:t>non-</w:t>
      </w:r>
      <w:r w:rsidR="002F36CB" w:rsidRPr="00C40667">
        <w:rPr>
          <w:sz w:val="22"/>
          <w:szCs w:val="20"/>
        </w:rPr>
        <w:t>tree community for sites from each watering history over the sampling period.</w:t>
      </w:r>
      <w:bookmarkEnd w:id="634"/>
    </w:p>
    <w:p w14:paraId="470F2CDC" w14:textId="5FD5FF77" w:rsidR="002F36CB" w:rsidRPr="00C40667" w:rsidRDefault="002F36CB" w:rsidP="00B72406">
      <w:pPr>
        <w:pStyle w:val="Caption"/>
        <w:spacing w:after="40"/>
        <w:rPr>
          <w:sz w:val="22"/>
          <w:szCs w:val="20"/>
        </w:rPr>
      </w:pPr>
      <w:r w:rsidRPr="00C40667">
        <w:rPr>
          <w:sz w:val="22"/>
          <w:szCs w:val="20"/>
        </w:rPr>
        <w:t xml:space="preserve">Seasons are defined as S14: Spring 2014; A15: Autumn 2015; S15: Spring 2015; A16: Autumn 2016; A17: Autumn 2017, S17: Spring 2017, A18: Autumn 2018, S18: Spring 2018, and A19: Autumn 2019.Watering treatments are defined as A, B or C (refer to </w:t>
      </w:r>
      <w:r w:rsidRPr="00C40667">
        <w:rPr>
          <w:sz w:val="22"/>
          <w:szCs w:val="20"/>
        </w:rPr>
        <w:fldChar w:fldCharType="begin" w:fldLock="1"/>
      </w:r>
      <w:r w:rsidRPr="001D2B89">
        <w:instrText xml:space="preserve"> REF _Ref465070871 \h  \* MERGEFORMAT </w:instrText>
      </w:r>
      <w:r w:rsidRPr="00C40667">
        <w:rPr>
          <w:sz w:val="22"/>
          <w:szCs w:val="20"/>
        </w:rPr>
      </w:r>
      <w:r w:rsidRPr="00C40667">
        <w:rPr>
          <w:sz w:val="22"/>
          <w:szCs w:val="20"/>
        </w:rPr>
        <w:fldChar w:fldCharType="separate"/>
      </w:r>
      <w:r w:rsidR="00384D17" w:rsidRPr="0094556C">
        <w:t xml:space="preserve">Table </w:t>
      </w:r>
      <w:r w:rsidR="00384D17">
        <w:t>9</w:t>
      </w:r>
      <w:r w:rsidR="00384D17">
        <w:noBreakHyphen/>
        <w:t>4</w:t>
      </w:r>
      <w:r w:rsidRPr="00C40667">
        <w:rPr>
          <w:sz w:val="22"/>
          <w:szCs w:val="20"/>
        </w:rPr>
        <w:fldChar w:fldCharType="end"/>
      </w:r>
      <w:r w:rsidRPr="00C40667">
        <w:rPr>
          <w:sz w:val="22"/>
          <w:szCs w:val="20"/>
        </w:rPr>
        <w:t xml:space="preserve"> for explanations, </w:t>
      </w:r>
      <w:r w:rsidR="00BD5B7C">
        <w:rPr>
          <w:sz w:val="22"/>
          <w:szCs w:val="20"/>
        </w:rPr>
        <w:t>page</w:t>
      </w:r>
      <w:r w:rsidRPr="00C40667">
        <w:rPr>
          <w:sz w:val="22"/>
          <w:szCs w:val="20"/>
        </w:rPr>
        <w:t xml:space="preserve"> </w:t>
      </w:r>
      <w:r w:rsidRPr="00C40667">
        <w:rPr>
          <w:sz w:val="22"/>
          <w:szCs w:val="20"/>
        </w:rPr>
        <w:fldChar w:fldCharType="begin"/>
      </w:r>
      <w:r w:rsidRPr="001D2B89">
        <w:instrText xml:space="preserve"> PAGEREF _Ref493589977 \h </w:instrText>
      </w:r>
      <w:r w:rsidRPr="00C40667">
        <w:rPr>
          <w:sz w:val="22"/>
          <w:szCs w:val="20"/>
        </w:rPr>
      </w:r>
      <w:r w:rsidRPr="00C40667">
        <w:rPr>
          <w:sz w:val="22"/>
          <w:szCs w:val="20"/>
        </w:rPr>
        <w:fldChar w:fldCharType="separate"/>
      </w:r>
      <w:r w:rsidR="00A54C15">
        <w:rPr>
          <w:noProof/>
        </w:rPr>
        <w:t>109</w:t>
      </w:r>
      <w:r w:rsidRPr="00C40667">
        <w:rPr>
          <w:sz w:val="22"/>
          <w:szCs w:val="20"/>
        </w:rPr>
        <w:fldChar w:fldCharType="end"/>
      </w:r>
      <w:r w:rsidRPr="00C40667">
        <w:rPr>
          <w:sz w:val="22"/>
          <w:szCs w:val="20"/>
        </w:rPr>
        <w:t>).Unknown represents species that were unable to be identified to a suitable level for classification.</w:t>
      </w:r>
    </w:p>
    <w:p w14:paraId="074575B1" w14:textId="77777777" w:rsidR="00290BE8" w:rsidRDefault="00290BE8">
      <w:pPr>
        <w:rPr>
          <w:lang w:val="en-AU"/>
        </w:rPr>
      </w:pPr>
      <w:r>
        <w:rPr>
          <w:lang w:val="en-AU"/>
        </w:rPr>
        <w:br w:type="page"/>
      </w:r>
    </w:p>
    <w:p w14:paraId="14795C19" w14:textId="274D3C82" w:rsidR="00AC6361" w:rsidRDefault="006E5AA9" w:rsidP="00B67F20">
      <w:pPr>
        <w:rPr>
          <w:lang w:val="en-AU"/>
        </w:rPr>
      </w:pPr>
      <w:r>
        <w:rPr>
          <w:lang w:val="en-AU"/>
        </w:rPr>
        <w:t>A</w:t>
      </w:r>
      <w:r w:rsidR="00564066">
        <w:rPr>
          <w:lang w:val="en-AU"/>
        </w:rPr>
        <w:t xml:space="preserve">cross all </w:t>
      </w:r>
      <w:r>
        <w:rPr>
          <w:lang w:val="en-AU"/>
        </w:rPr>
        <w:t xml:space="preserve">of </w:t>
      </w:r>
      <w:r w:rsidR="00564066">
        <w:rPr>
          <w:lang w:val="en-AU"/>
        </w:rPr>
        <w:t xml:space="preserve">the monitored sites, more than </w:t>
      </w:r>
      <w:r w:rsidR="00E83D5D">
        <w:rPr>
          <w:lang w:val="en-AU"/>
        </w:rPr>
        <w:t>75</w:t>
      </w:r>
      <w:r w:rsidR="00E167EF">
        <w:rPr>
          <w:lang w:val="en-AU"/>
        </w:rPr>
        <w:t xml:space="preserve">% </w:t>
      </w:r>
      <w:r w:rsidR="00523D5F">
        <w:rPr>
          <w:lang w:val="en-AU"/>
        </w:rPr>
        <w:t xml:space="preserve">of the recorded species in the groundcover were native. </w:t>
      </w:r>
      <w:r w:rsidR="00E83D5D">
        <w:rPr>
          <w:lang w:val="en-AU"/>
        </w:rPr>
        <w:t>T</w:t>
      </w:r>
      <w:r w:rsidR="00D541A5">
        <w:rPr>
          <w:lang w:val="en-AU"/>
        </w:rPr>
        <w:t xml:space="preserve">he cover of exotic species </w:t>
      </w:r>
      <w:r w:rsidR="00E83D5D">
        <w:rPr>
          <w:lang w:val="en-AU"/>
        </w:rPr>
        <w:t>was greater in Autumn 2020</w:t>
      </w:r>
      <w:r w:rsidR="000B6DCE">
        <w:rPr>
          <w:lang w:val="en-AU"/>
        </w:rPr>
        <w:t xml:space="preserve"> (27%) compared to Spring 2019 (18%).</w:t>
      </w:r>
      <w:r w:rsidR="00523D5F">
        <w:rPr>
          <w:lang w:val="en-AU"/>
        </w:rPr>
        <w:t xml:space="preserve"> </w:t>
      </w:r>
      <w:r w:rsidR="000B6DCE">
        <w:rPr>
          <w:lang w:val="en-AU"/>
        </w:rPr>
        <w:t>I</w:t>
      </w:r>
      <w:r w:rsidR="002E4F26">
        <w:rPr>
          <w:lang w:val="en-AU"/>
        </w:rPr>
        <w:t>n Spring 2019</w:t>
      </w:r>
      <w:r w:rsidR="000B6DCE">
        <w:rPr>
          <w:lang w:val="en-AU"/>
        </w:rPr>
        <w:t xml:space="preserve">, the proportion of exotic </w:t>
      </w:r>
      <w:r w:rsidR="00C03DFC">
        <w:rPr>
          <w:lang w:val="en-AU"/>
        </w:rPr>
        <w:t>plants</w:t>
      </w:r>
      <w:r w:rsidR="000B6DCE">
        <w:rPr>
          <w:lang w:val="en-AU"/>
        </w:rPr>
        <w:t xml:space="preserve"> in the groundcover</w:t>
      </w:r>
      <w:r w:rsidR="002E4F26">
        <w:rPr>
          <w:lang w:val="en-AU"/>
        </w:rPr>
        <w:t xml:space="preserve"> was greatest in watering category C </w:t>
      </w:r>
      <w:r w:rsidR="00C02DBC">
        <w:rPr>
          <w:lang w:val="en-AU"/>
        </w:rPr>
        <w:t>(2</w:t>
      </w:r>
      <w:r w:rsidR="00D018D8">
        <w:rPr>
          <w:lang w:val="en-AU"/>
        </w:rPr>
        <w:t>7</w:t>
      </w:r>
      <w:r w:rsidR="00C02DBC">
        <w:rPr>
          <w:lang w:val="en-AU"/>
        </w:rPr>
        <w:t>%) and lowest in watering category A (</w:t>
      </w:r>
      <w:r w:rsidR="00D018D8">
        <w:rPr>
          <w:lang w:val="en-AU"/>
        </w:rPr>
        <w:t>13</w:t>
      </w:r>
      <w:r w:rsidR="00C02DBC">
        <w:rPr>
          <w:lang w:val="en-AU"/>
        </w:rPr>
        <w:t>%)</w:t>
      </w:r>
      <w:r w:rsidR="00D018D8">
        <w:rPr>
          <w:lang w:val="en-AU"/>
        </w:rPr>
        <w:t xml:space="preserve">. </w:t>
      </w:r>
      <w:r w:rsidR="00C03DFC">
        <w:rPr>
          <w:lang w:val="en-AU"/>
        </w:rPr>
        <w:t>In Autumn 2020, the</w:t>
      </w:r>
      <w:r w:rsidR="00D52293">
        <w:rPr>
          <w:lang w:val="en-AU"/>
        </w:rPr>
        <w:t xml:space="preserve"> watering categories had a similar proportion of exotic to native groundcover.</w:t>
      </w:r>
      <w:r w:rsidR="00D018D8">
        <w:rPr>
          <w:lang w:val="en-AU"/>
        </w:rPr>
        <w:t xml:space="preserve"> </w:t>
      </w:r>
      <w:r w:rsidR="00DC318B">
        <w:rPr>
          <w:lang w:val="en-AU"/>
        </w:rPr>
        <w:t xml:space="preserve">There were </w:t>
      </w:r>
      <w:r w:rsidR="00004EE7">
        <w:rPr>
          <w:lang w:val="en-AU"/>
        </w:rPr>
        <w:t>however</w:t>
      </w:r>
      <w:r w:rsidR="00DC318B">
        <w:rPr>
          <w:lang w:val="en-AU"/>
        </w:rPr>
        <w:t xml:space="preserve"> </w:t>
      </w:r>
      <w:r w:rsidR="00474304">
        <w:rPr>
          <w:lang w:val="en-AU"/>
        </w:rPr>
        <w:t xml:space="preserve">large </w:t>
      </w:r>
      <w:r w:rsidR="00DC318B">
        <w:rPr>
          <w:lang w:val="en-AU"/>
        </w:rPr>
        <w:t xml:space="preserve">differences </w:t>
      </w:r>
      <w:r w:rsidR="00280023">
        <w:rPr>
          <w:lang w:val="en-AU"/>
        </w:rPr>
        <w:t>between sites in cover of exotic species</w:t>
      </w:r>
      <w:r w:rsidR="002770FF">
        <w:rPr>
          <w:lang w:val="en-AU"/>
        </w:rPr>
        <w:t xml:space="preserve">. </w:t>
      </w:r>
      <w:r w:rsidR="00683FA5">
        <w:rPr>
          <w:lang w:val="en-AU"/>
        </w:rPr>
        <w:t>For example, e</w:t>
      </w:r>
      <w:r w:rsidR="00AD29C4">
        <w:rPr>
          <w:lang w:val="en-AU"/>
        </w:rPr>
        <w:t xml:space="preserve">xotic species contributed to 59% of the </w:t>
      </w:r>
      <w:r w:rsidR="00282D63">
        <w:rPr>
          <w:lang w:val="en-AU"/>
        </w:rPr>
        <w:t xml:space="preserve">total </w:t>
      </w:r>
      <w:r w:rsidR="00AD29C4">
        <w:rPr>
          <w:lang w:val="en-AU"/>
        </w:rPr>
        <w:t xml:space="preserve">groundcover at </w:t>
      </w:r>
      <w:r w:rsidR="00A04096">
        <w:rPr>
          <w:lang w:val="en-AU"/>
        </w:rPr>
        <w:t>Nooran Lake</w:t>
      </w:r>
      <w:r w:rsidR="00AD29C4">
        <w:rPr>
          <w:lang w:val="en-AU"/>
        </w:rPr>
        <w:t xml:space="preserve"> and </w:t>
      </w:r>
      <w:r w:rsidR="00082169">
        <w:rPr>
          <w:lang w:val="en-AU"/>
        </w:rPr>
        <w:t>45% at Murrumbidgil</w:t>
      </w:r>
      <w:r w:rsidR="00BD7D91">
        <w:rPr>
          <w:lang w:val="en-AU"/>
        </w:rPr>
        <w:t xml:space="preserve"> (both</w:t>
      </w:r>
      <w:r w:rsidR="00D15F29">
        <w:rPr>
          <w:lang w:val="en-AU"/>
        </w:rPr>
        <w:t xml:space="preserve"> sites are grazed by livestock and/or cropped)</w:t>
      </w:r>
      <w:r w:rsidR="00082169">
        <w:rPr>
          <w:lang w:val="en-AU"/>
        </w:rPr>
        <w:t>. In contrast, exotic species</w:t>
      </w:r>
      <w:r w:rsidR="00282D63">
        <w:rPr>
          <w:lang w:val="en-AU"/>
        </w:rPr>
        <w:t xml:space="preserve"> only contributed &lt;3% of </w:t>
      </w:r>
      <w:r w:rsidR="00636495">
        <w:rPr>
          <w:lang w:val="en-AU"/>
        </w:rPr>
        <w:t xml:space="preserve">the </w:t>
      </w:r>
      <w:r w:rsidR="00282D63">
        <w:rPr>
          <w:lang w:val="en-AU"/>
        </w:rPr>
        <w:t>total groundcover at Noonamah</w:t>
      </w:r>
      <w:r w:rsidR="006D0623">
        <w:rPr>
          <w:lang w:val="en-AU"/>
        </w:rPr>
        <w:t xml:space="preserve">, Bunumburt, and </w:t>
      </w:r>
      <w:r w:rsidR="004675A3">
        <w:rPr>
          <w:lang w:val="en-AU"/>
        </w:rPr>
        <w:t>Booligal.</w:t>
      </w:r>
      <w:r w:rsidR="00282D63">
        <w:rPr>
          <w:lang w:val="en-AU"/>
        </w:rPr>
        <w:t xml:space="preserve"> </w:t>
      </w:r>
      <w:r w:rsidR="00376E6C">
        <w:rPr>
          <w:lang w:val="en-AU"/>
        </w:rPr>
        <w:t xml:space="preserve">This shows the possible influence </w:t>
      </w:r>
      <w:r w:rsidR="00C7688A">
        <w:rPr>
          <w:lang w:val="en-AU"/>
        </w:rPr>
        <w:t>of</w:t>
      </w:r>
      <w:r w:rsidR="00376E6C">
        <w:rPr>
          <w:lang w:val="en-AU"/>
        </w:rPr>
        <w:t xml:space="preserve"> factors </w:t>
      </w:r>
      <w:r w:rsidR="00C7688A">
        <w:rPr>
          <w:lang w:val="en-AU"/>
        </w:rPr>
        <w:t>other than watering</w:t>
      </w:r>
      <w:r w:rsidR="003616A1">
        <w:rPr>
          <w:lang w:val="en-AU"/>
        </w:rPr>
        <w:t xml:space="preserve">, </w:t>
      </w:r>
      <w:r w:rsidR="00376E6C">
        <w:rPr>
          <w:lang w:val="en-AU"/>
        </w:rPr>
        <w:t>such as land</w:t>
      </w:r>
      <w:r w:rsidR="001B11DB">
        <w:rPr>
          <w:lang w:val="en-AU"/>
        </w:rPr>
        <w:t>-</w:t>
      </w:r>
      <w:r w:rsidR="00376E6C">
        <w:rPr>
          <w:lang w:val="en-AU"/>
        </w:rPr>
        <w:t xml:space="preserve">use on </w:t>
      </w:r>
      <w:r w:rsidR="00C7688A">
        <w:rPr>
          <w:lang w:val="en-AU"/>
        </w:rPr>
        <w:t>cover of exotic species</w:t>
      </w:r>
      <w:r w:rsidR="00D0586C">
        <w:rPr>
          <w:lang w:val="en-AU"/>
        </w:rPr>
        <w:t xml:space="preserve"> (</w:t>
      </w:r>
      <w:r w:rsidR="00D0586C">
        <w:rPr>
          <w:lang w:val="en-AU"/>
        </w:rPr>
        <w:fldChar w:fldCharType="begin" w:fldLock="1"/>
      </w:r>
      <w:r w:rsidR="00D0586C">
        <w:rPr>
          <w:lang w:val="en-AU"/>
        </w:rPr>
        <w:instrText xml:space="preserve"> REF _Ref52541988 \h </w:instrText>
      </w:r>
      <w:r w:rsidR="00D0586C">
        <w:rPr>
          <w:lang w:val="en-AU"/>
        </w:rPr>
      </w:r>
      <w:r w:rsidR="00D0586C">
        <w:rPr>
          <w:lang w:val="en-AU"/>
        </w:rPr>
        <w:fldChar w:fldCharType="separate"/>
      </w:r>
      <w:r w:rsidR="00384D17" w:rsidRPr="007E4169">
        <w:t xml:space="preserve">Figure </w:t>
      </w:r>
      <w:r w:rsidR="00384D17">
        <w:rPr>
          <w:noProof/>
        </w:rPr>
        <w:t>9</w:t>
      </w:r>
      <w:r w:rsidR="00384D17">
        <w:noBreakHyphen/>
      </w:r>
      <w:r w:rsidR="00384D17">
        <w:rPr>
          <w:noProof/>
        </w:rPr>
        <w:t>11</w:t>
      </w:r>
      <w:r w:rsidR="00D0586C">
        <w:rPr>
          <w:lang w:val="en-AU"/>
        </w:rPr>
        <w:fldChar w:fldCharType="end"/>
      </w:r>
      <w:r w:rsidR="00D0586C">
        <w:rPr>
          <w:lang w:val="en-AU"/>
        </w:rPr>
        <w:t>)</w:t>
      </w:r>
      <w:r w:rsidR="00C7688A">
        <w:rPr>
          <w:lang w:val="en-AU"/>
        </w:rPr>
        <w:t>.</w:t>
      </w:r>
    </w:p>
    <w:p w14:paraId="019A4DAB" w14:textId="131E1D49" w:rsidR="00EE4AD7" w:rsidRDefault="00B00059" w:rsidP="00B67F20">
      <w:pPr>
        <w:rPr>
          <w:lang w:val="en-AU"/>
        </w:rPr>
      </w:pPr>
      <w:r>
        <w:rPr>
          <w:noProof/>
        </w:rPr>
        <w:drawing>
          <wp:inline distT="0" distB="0" distL="0" distR="0" wp14:anchorId="05562282" wp14:editId="7AEE9306">
            <wp:extent cx="6120130" cy="4479925"/>
            <wp:effectExtent l="0" t="0" r="13970" b="15875"/>
            <wp:docPr id="11" name="Chart 11" descr="P4415#yIS1">
              <a:extLst xmlns:a="http://schemas.openxmlformats.org/drawingml/2006/main">
                <a:ext uri="{FF2B5EF4-FFF2-40B4-BE49-F238E27FC236}">
                  <a16:creationId xmlns:a16="http://schemas.microsoft.com/office/drawing/2014/main" id="{8B9A8F67-DA03-4EAA-B13C-2627822F062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6"/>
              </a:graphicData>
            </a:graphic>
          </wp:inline>
        </w:drawing>
      </w:r>
    </w:p>
    <w:p w14:paraId="30453180" w14:textId="7FE1C194" w:rsidR="002F36CB" w:rsidRDefault="00C40667" w:rsidP="00B72406">
      <w:pPr>
        <w:pStyle w:val="Caption"/>
        <w:spacing w:after="40"/>
      </w:pPr>
      <w:bookmarkStart w:id="635" w:name="_Ref52541988"/>
      <w:bookmarkStart w:id="636" w:name="_Toc57975106"/>
      <w:r w:rsidRPr="007E4169">
        <w:t xml:space="preserve">Figure </w:t>
      </w:r>
      <w:r w:rsidR="00237A98">
        <w:fldChar w:fldCharType="begin" w:fldLock="1"/>
      </w:r>
      <w:r w:rsidR="00237A98">
        <w:instrText xml:space="preserve"> STYLEREF 1 \s </w:instrText>
      </w:r>
      <w:r w:rsidR="00237A98">
        <w:fldChar w:fldCharType="separate"/>
      </w:r>
      <w:r w:rsidR="00384D17">
        <w:rPr>
          <w:noProof/>
        </w:rPr>
        <w:t>9</w:t>
      </w:r>
      <w:r w:rsidR="00237A98">
        <w:fldChar w:fldCharType="end"/>
      </w:r>
      <w:r w:rsidR="00237A98">
        <w:noBreakHyphen/>
      </w:r>
      <w:r w:rsidR="00B72406">
        <w:fldChar w:fldCharType="begin"/>
      </w:r>
      <w:r w:rsidR="00B72406">
        <w:instrText xml:space="preserve"> SEQ Figure \* ARABIC \s 1 </w:instrText>
      </w:r>
      <w:r w:rsidR="00B72406">
        <w:fldChar w:fldCharType="separate"/>
      </w:r>
      <w:r w:rsidR="00A54C15">
        <w:rPr>
          <w:noProof/>
        </w:rPr>
        <w:t>11</w:t>
      </w:r>
      <w:r w:rsidR="00B72406">
        <w:fldChar w:fldCharType="end"/>
      </w:r>
      <w:bookmarkEnd w:id="635"/>
      <w:r w:rsidR="00B72406">
        <w:t>.</w:t>
      </w:r>
      <w:r w:rsidRPr="007E4169">
        <w:t xml:space="preserve"> </w:t>
      </w:r>
      <w:r w:rsidR="002F36CB" w:rsidRPr="007E4169">
        <w:t>Average p</w:t>
      </w:r>
      <w:r w:rsidR="002F36CB">
        <w:t>ercent</w:t>
      </w:r>
      <w:r w:rsidR="002F36CB" w:rsidRPr="007E4169">
        <w:t xml:space="preserve"> cover of native and exotic species for the tree communities</w:t>
      </w:r>
      <w:r w:rsidR="002F36CB">
        <w:t xml:space="preserve"> for </w:t>
      </w:r>
      <w:r w:rsidR="002F36CB" w:rsidRPr="00AC2555">
        <w:t>sites from each watering history over the sampling period</w:t>
      </w:r>
      <w:r w:rsidR="002F36CB">
        <w:t>.</w:t>
      </w:r>
      <w:bookmarkEnd w:id="636"/>
    </w:p>
    <w:p w14:paraId="6988B8DD" w14:textId="22A30C7F" w:rsidR="002F36CB" w:rsidRDefault="002F36CB" w:rsidP="00B72406">
      <w:pPr>
        <w:pStyle w:val="Caption"/>
        <w:spacing w:after="40"/>
      </w:pPr>
      <w:r w:rsidRPr="007E4169">
        <w:t>Seasons are defined as S14: Spring 2014; A15: Autumn 2015; S15: Spring 2015; A16: Autumn 2016; A17: Autumn 2017, S17:</w:t>
      </w:r>
      <w:r>
        <w:t xml:space="preserve"> Spring 2017, A18: Autumn 2018, S18: Spring 2018, and A19: Autumn 2019.</w:t>
      </w:r>
      <w:r w:rsidRPr="007E4169">
        <w:t>Watering treatments are defined as A</w:t>
      </w:r>
      <w:r>
        <w:t>,</w:t>
      </w:r>
      <w:r w:rsidRPr="007E4169">
        <w:t xml:space="preserve"> B </w:t>
      </w:r>
      <w:r>
        <w:t xml:space="preserve">or C </w:t>
      </w:r>
      <w:r w:rsidRPr="007E4169">
        <w:t xml:space="preserve">(refer to </w:t>
      </w:r>
      <w:r w:rsidRPr="007E4169">
        <w:fldChar w:fldCharType="begin" w:fldLock="1"/>
      </w:r>
      <w:r w:rsidRPr="007E4169">
        <w:instrText xml:space="preserve"> REF _Ref465070871 \h  \* MERGEFORMAT </w:instrText>
      </w:r>
      <w:r w:rsidRPr="007E4169">
        <w:fldChar w:fldCharType="separate"/>
      </w:r>
      <w:r w:rsidR="00384D17" w:rsidRPr="0094556C">
        <w:t xml:space="preserve">Table </w:t>
      </w:r>
      <w:r w:rsidR="00384D17">
        <w:t>9</w:t>
      </w:r>
      <w:r w:rsidR="00384D17">
        <w:noBreakHyphen/>
        <w:t>4</w:t>
      </w:r>
      <w:r w:rsidRPr="007E4169">
        <w:fldChar w:fldCharType="end"/>
      </w:r>
      <w:r w:rsidRPr="007E4169">
        <w:t xml:space="preserve"> for explanations, </w:t>
      </w:r>
      <w:r w:rsidR="00BD5B7C">
        <w:t>page</w:t>
      </w:r>
      <w:r w:rsidRPr="007E4169">
        <w:t xml:space="preserve"> </w:t>
      </w:r>
      <w:r w:rsidRPr="007E4169">
        <w:fldChar w:fldCharType="begin"/>
      </w:r>
      <w:r w:rsidRPr="007E4169">
        <w:instrText xml:space="preserve"> PAGEREF _Ref493589977 \h </w:instrText>
      </w:r>
      <w:r w:rsidRPr="007E4169">
        <w:fldChar w:fldCharType="separate"/>
      </w:r>
      <w:r w:rsidR="00A54C15">
        <w:rPr>
          <w:noProof/>
        </w:rPr>
        <w:t>109</w:t>
      </w:r>
      <w:r w:rsidRPr="007E4169">
        <w:fldChar w:fldCharType="end"/>
      </w:r>
      <w:r w:rsidRPr="007E4169">
        <w:t>)</w:t>
      </w:r>
      <w:r>
        <w:t>.</w:t>
      </w:r>
    </w:p>
    <w:p w14:paraId="48D17636" w14:textId="4E0B21ED" w:rsidR="00EE4AD7" w:rsidRDefault="00290BE8" w:rsidP="00B67F20">
      <w:pPr>
        <w:rPr>
          <w:lang w:val="en-AU"/>
        </w:rPr>
      </w:pPr>
      <w:r>
        <w:rPr>
          <w:lang w:val="en-AU"/>
        </w:rPr>
        <w:br w:type="page"/>
      </w:r>
    </w:p>
    <w:p w14:paraId="05C7BD69" w14:textId="305F003A" w:rsidR="002770FF" w:rsidRDefault="00FF090E" w:rsidP="005F20C2">
      <w:pPr>
        <w:pStyle w:val="Heading2"/>
      </w:pPr>
      <w:bookmarkStart w:id="637" w:name="_Toc56771673"/>
      <w:bookmarkStart w:id="638" w:name="_Toc57975204"/>
      <w:r>
        <w:t>Discussion</w:t>
      </w:r>
      <w:bookmarkEnd w:id="637"/>
      <w:bookmarkEnd w:id="638"/>
    </w:p>
    <w:p w14:paraId="28B59D51" w14:textId="0C30FB5D" w:rsidR="00550320" w:rsidRDefault="00391C98" w:rsidP="00B67F20">
      <w:pPr>
        <w:rPr>
          <w:lang w:val="en-AU"/>
        </w:rPr>
      </w:pPr>
      <w:r>
        <w:rPr>
          <w:lang w:val="en-AU"/>
        </w:rPr>
        <w:t>Th</w:t>
      </w:r>
      <w:r w:rsidR="00C15C4A">
        <w:rPr>
          <w:lang w:val="en-AU"/>
        </w:rPr>
        <w:t xml:space="preserve">e monitoring </w:t>
      </w:r>
      <w:r w:rsidR="00F24056">
        <w:rPr>
          <w:lang w:val="en-AU"/>
        </w:rPr>
        <w:t xml:space="preserve">of vegetation in 2019-20 marks the first year of the </w:t>
      </w:r>
      <w:r w:rsidR="004F1B8B">
        <w:rPr>
          <w:lang w:val="en-AU"/>
        </w:rPr>
        <w:t>MER program</w:t>
      </w:r>
      <w:r w:rsidR="00F24056">
        <w:rPr>
          <w:lang w:val="en-AU"/>
        </w:rPr>
        <w:t xml:space="preserve">, and </w:t>
      </w:r>
      <w:r w:rsidR="007D4661">
        <w:rPr>
          <w:lang w:val="en-AU"/>
        </w:rPr>
        <w:t xml:space="preserve">continues </w:t>
      </w:r>
      <w:r w:rsidR="000F73C1">
        <w:rPr>
          <w:lang w:val="en-AU"/>
        </w:rPr>
        <w:t xml:space="preserve">the </w:t>
      </w:r>
      <w:r w:rsidR="00FB51C6">
        <w:rPr>
          <w:lang w:val="en-AU"/>
        </w:rPr>
        <w:t xml:space="preserve">long-term </w:t>
      </w:r>
      <w:r w:rsidR="000F73C1">
        <w:rPr>
          <w:lang w:val="en-AU"/>
        </w:rPr>
        <w:t>monitoring which has occurred for the past six years as part of LTIM</w:t>
      </w:r>
      <w:r w:rsidR="00182B5D">
        <w:rPr>
          <w:lang w:val="en-AU"/>
        </w:rPr>
        <w:t xml:space="preserve"> project</w:t>
      </w:r>
      <w:r w:rsidR="000F73C1">
        <w:rPr>
          <w:lang w:val="en-AU"/>
        </w:rPr>
        <w:t xml:space="preserve">. </w:t>
      </w:r>
      <w:r w:rsidR="00987EA0">
        <w:rPr>
          <w:lang w:val="en-AU"/>
        </w:rPr>
        <w:t>The 2019-20 watering season</w:t>
      </w:r>
      <w:r w:rsidR="002F2FD2">
        <w:rPr>
          <w:lang w:val="en-AU"/>
        </w:rPr>
        <w:t xml:space="preserve"> in the Lachlan Catchment</w:t>
      </w:r>
      <w:r w:rsidR="00987EA0">
        <w:rPr>
          <w:lang w:val="en-AU"/>
        </w:rPr>
        <w:t xml:space="preserve">, has encompassed drought conditions, broken by </w:t>
      </w:r>
      <w:r w:rsidR="00126650">
        <w:rPr>
          <w:lang w:val="en-AU"/>
        </w:rPr>
        <w:t>a</w:t>
      </w:r>
      <w:r w:rsidR="002A534F">
        <w:rPr>
          <w:lang w:val="en-AU"/>
        </w:rPr>
        <w:t xml:space="preserve"> </w:t>
      </w:r>
      <w:r w:rsidR="00126650">
        <w:rPr>
          <w:lang w:val="en-AU"/>
        </w:rPr>
        <w:t xml:space="preserve">wet </w:t>
      </w:r>
      <w:r w:rsidR="002A534F">
        <w:rPr>
          <w:lang w:val="en-AU"/>
        </w:rPr>
        <w:t xml:space="preserve">Autumn. </w:t>
      </w:r>
      <w:r w:rsidR="007B5870">
        <w:rPr>
          <w:lang w:val="en-AU"/>
        </w:rPr>
        <w:t xml:space="preserve">The dry climate in the Lachlan catchment over </w:t>
      </w:r>
      <w:r w:rsidR="00DA7A84">
        <w:rPr>
          <w:lang w:val="en-AU"/>
        </w:rPr>
        <w:t>2018 and 2019 was reflected in the low groundcover</w:t>
      </w:r>
      <w:r w:rsidR="0080796D">
        <w:rPr>
          <w:lang w:val="en-AU"/>
        </w:rPr>
        <w:t xml:space="preserve"> and number of species observed</w:t>
      </w:r>
      <w:r w:rsidR="001C54F7">
        <w:rPr>
          <w:lang w:val="en-AU"/>
        </w:rPr>
        <w:t xml:space="preserve"> in </w:t>
      </w:r>
      <w:r w:rsidR="00FB51C6">
        <w:rPr>
          <w:lang w:val="en-AU"/>
        </w:rPr>
        <w:t xml:space="preserve">Autumn and Spring </w:t>
      </w:r>
      <w:r w:rsidR="001C54F7">
        <w:rPr>
          <w:lang w:val="en-AU"/>
        </w:rPr>
        <w:t>2019</w:t>
      </w:r>
      <w:r w:rsidR="00DF3E29">
        <w:rPr>
          <w:lang w:val="en-AU"/>
        </w:rPr>
        <w:t>. S</w:t>
      </w:r>
      <w:r w:rsidR="00CB57A4">
        <w:rPr>
          <w:lang w:val="en-AU"/>
        </w:rPr>
        <w:t>pring 2019</w:t>
      </w:r>
      <w:r w:rsidR="00690303">
        <w:rPr>
          <w:lang w:val="en-AU"/>
        </w:rPr>
        <w:t xml:space="preserve"> ha</w:t>
      </w:r>
      <w:r w:rsidR="00DF3E29">
        <w:rPr>
          <w:lang w:val="en-AU"/>
        </w:rPr>
        <w:t>d</w:t>
      </w:r>
      <w:r w:rsidR="00690303">
        <w:rPr>
          <w:lang w:val="en-AU"/>
        </w:rPr>
        <w:t xml:space="preserve"> the</w:t>
      </w:r>
      <w:r w:rsidR="009121E4">
        <w:rPr>
          <w:lang w:val="en-AU"/>
        </w:rPr>
        <w:t xml:space="preserve"> lowest </w:t>
      </w:r>
      <w:r w:rsidR="00CB57A4">
        <w:rPr>
          <w:lang w:val="en-AU"/>
        </w:rPr>
        <w:t>percent ground</w:t>
      </w:r>
      <w:r w:rsidR="009121E4">
        <w:rPr>
          <w:lang w:val="en-AU"/>
        </w:rPr>
        <w:t xml:space="preserve">cover </w:t>
      </w:r>
      <w:r w:rsidR="00CB57A4">
        <w:rPr>
          <w:lang w:val="en-AU"/>
        </w:rPr>
        <w:t>in tree community sites</w:t>
      </w:r>
      <w:r w:rsidR="00690303">
        <w:rPr>
          <w:lang w:val="en-AU"/>
        </w:rPr>
        <w:t xml:space="preserve"> of the six years of monitoring</w:t>
      </w:r>
      <w:r w:rsidR="000823D7">
        <w:rPr>
          <w:lang w:val="en-AU"/>
        </w:rPr>
        <w:t>.</w:t>
      </w:r>
      <w:r w:rsidR="005F023A">
        <w:rPr>
          <w:lang w:val="en-AU"/>
        </w:rPr>
        <w:t xml:space="preserve"> </w:t>
      </w:r>
      <w:r w:rsidR="000823D7">
        <w:rPr>
          <w:lang w:val="en-AU"/>
        </w:rPr>
        <w:t>R</w:t>
      </w:r>
      <w:r w:rsidR="00043827">
        <w:rPr>
          <w:lang w:val="en-AU"/>
        </w:rPr>
        <w:t xml:space="preserve">ainfall in early 2020 </w:t>
      </w:r>
      <w:r w:rsidR="0029282E">
        <w:rPr>
          <w:lang w:val="en-AU"/>
        </w:rPr>
        <w:t>resulted in a</w:t>
      </w:r>
      <w:r w:rsidR="00433AC4">
        <w:rPr>
          <w:lang w:val="en-AU"/>
        </w:rPr>
        <w:t xml:space="preserve"> substantial</w:t>
      </w:r>
      <w:r w:rsidR="0029282E">
        <w:rPr>
          <w:lang w:val="en-AU"/>
        </w:rPr>
        <w:t xml:space="preserve"> </w:t>
      </w:r>
      <w:r w:rsidR="00ED4A04">
        <w:rPr>
          <w:lang w:val="en-AU"/>
        </w:rPr>
        <w:t>increase</w:t>
      </w:r>
      <w:r w:rsidR="0029282E">
        <w:rPr>
          <w:lang w:val="en-AU"/>
        </w:rPr>
        <w:t xml:space="preserve"> in percent</w:t>
      </w:r>
      <w:r w:rsidR="00ED4A04">
        <w:rPr>
          <w:lang w:val="en-AU"/>
        </w:rPr>
        <w:t xml:space="preserve"> groundcover and number of species</w:t>
      </w:r>
      <w:r w:rsidR="00E076D8">
        <w:rPr>
          <w:lang w:val="en-AU"/>
        </w:rPr>
        <w:t xml:space="preserve">, producing the greatest </w:t>
      </w:r>
      <w:r w:rsidR="005F023A">
        <w:rPr>
          <w:lang w:val="en-AU"/>
        </w:rPr>
        <w:t xml:space="preserve">percent </w:t>
      </w:r>
      <w:r w:rsidR="00563188">
        <w:rPr>
          <w:lang w:val="en-AU"/>
        </w:rPr>
        <w:t xml:space="preserve">cover observed </w:t>
      </w:r>
      <w:r w:rsidR="00A37B3B">
        <w:rPr>
          <w:lang w:val="en-AU"/>
        </w:rPr>
        <w:t>in tree community sites over the six years</w:t>
      </w:r>
      <w:r w:rsidR="00ED4A04">
        <w:rPr>
          <w:lang w:val="en-AU"/>
        </w:rPr>
        <w:t xml:space="preserve">. </w:t>
      </w:r>
      <w:r w:rsidR="00E05796">
        <w:rPr>
          <w:lang w:val="en-AU"/>
        </w:rPr>
        <w:t xml:space="preserve">This dramatic increase in vegetation was </w:t>
      </w:r>
      <w:r w:rsidR="002E5A1B">
        <w:rPr>
          <w:lang w:val="en-AU"/>
        </w:rPr>
        <w:t>attributed to increases in ruderal (fast growing) annual terrestrial</w:t>
      </w:r>
      <w:r w:rsidR="005F023A">
        <w:rPr>
          <w:lang w:val="en-AU"/>
        </w:rPr>
        <w:t>-</w:t>
      </w:r>
      <w:r w:rsidR="002E5A1B">
        <w:rPr>
          <w:lang w:val="en-AU"/>
        </w:rPr>
        <w:t>dry species. These rain respondent species</w:t>
      </w:r>
      <w:r w:rsidR="00872A05">
        <w:rPr>
          <w:lang w:val="en-AU"/>
        </w:rPr>
        <w:t xml:space="preserve"> germinate </w:t>
      </w:r>
      <w:r w:rsidR="004800C6">
        <w:rPr>
          <w:lang w:val="en-AU"/>
        </w:rPr>
        <w:t>in large numbers following large and consecutive rainfall events and establish</w:t>
      </w:r>
      <w:r w:rsidR="00645FA9">
        <w:rPr>
          <w:lang w:val="en-AU"/>
        </w:rPr>
        <w:t>, grow and reproduce quickly.</w:t>
      </w:r>
      <w:r w:rsidR="007B0F63" w:rsidRPr="007B0F63">
        <w:rPr>
          <w:lang w:val="en-AU"/>
        </w:rPr>
        <w:t xml:space="preserve"> </w:t>
      </w:r>
      <w:r w:rsidR="00C20CEE">
        <w:rPr>
          <w:lang w:val="en-AU"/>
        </w:rPr>
        <w:t>In Autumn 2020, w</w:t>
      </w:r>
      <w:r w:rsidR="00497858">
        <w:rPr>
          <w:lang w:val="en-AU"/>
        </w:rPr>
        <w:t xml:space="preserve">atering category A </w:t>
      </w:r>
      <w:r w:rsidR="00FB0154">
        <w:rPr>
          <w:lang w:val="en-AU"/>
        </w:rPr>
        <w:t>had</w:t>
      </w:r>
      <w:r w:rsidR="00497858">
        <w:rPr>
          <w:lang w:val="en-AU"/>
        </w:rPr>
        <w:t xml:space="preserve"> </w:t>
      </w:r>
      <w:r w:rsidR="00FB0154">
        <w:rPr>
          <w:lang w:val="en-AU"/>
        </w:rPr>
        <w:t>the greatest cover of terrestrial dry species</w:t>
      </w:r>
      <w:r w:rsidR="00493941">
        <w:rPr>
          <w:lang w:val="en-AU"/>
        </w:rPr>
        <w:t xml:space="preserve"> </w:t>
      </w:r>
      <w:r w:rsidR="00687DE6">
        <w:rPr>
          <w:lang w:val="en-AU"/>
        </w:rPr>
        <w:t>of all watering categories</w:t>
      </w:r>
      <w:r w:rsidR="00C20CEE">
        <w:rPr>
          <w:lang w:val="en-AU"/>
        </w:rPr>
        <w:t>.</w:t>
      </w:r>
    </w:p>
    <w:p w14:paraId="58781CC7" w14:textId="639E5AAD" w:rsidR="001D5E24" w:rsidRDefault="001D5E24" w:rsidP="00B67F20">
      <w:pPr>
        <w:rPr>
          <w:lang w:val="en-AU"/>
        </w:rPr>
      </w:pPr>
      <w:r>
        <w:rPr>
          <w:lang w:val="en-AU"/>
        </w:rPr>
        <w:t>Repeated watering over consecutive years appears to generate diverse vegetation communities with a range of amphibious species with relatively high cover</w:t>
      </w:r>
      <w:r w:rsidR="006F204E">
        <w:rPr>
          <w:lang w:val="en-AU"/>
        </w:rPr>
        <w:t xml:space="preserve"> observed at sites which have received environmental water</w:t>
      </w:r>
      <w:r w:rsidR="00A761D6">
        <w:rPr>
          <w:lang w:val="en-AU"/>
        </w:rPr>
        <w:t xml:space="preserve"> </w:t>
      </w:r>
      <w:r w:rsidR="00DA3C94">
        <w:rPr>
          <w:lang w:val="en-AU"/>
        </w:rPr>
        <w:t>multiple times over the past few years (watering category A)</w:t>
      </w:r>
      <w:r>
        <w:rPr>
          <w:lang w:val="en-AU"/>
        </w:rPr>
        <w:t>. Non-tree sites which received environmental water over the past few years have a greater cover of amphibious species compared to sites which have not been flooded since the natural floods in 2016-17. Environmental water is maintaining and promoting these amphibious species. Few amphibious species occurred at sites which had not received any environmental water.</w:t>
      </w:r>
      <w:r w:rsidR="008114DC">
        <w:rPr>
          <w:lang w:val="en-AU"/>
        </w:rPr>
        <w:t xml:space="preserve"> </w:t>
      </w:r>
    </w:p>
    <w:p w14:paraId="1771A0FF" w14:textId="474AA7C3" w:rsidR="00103F45" w:rsidRDefault="002F5BAF" w:rsidP="00B67F20">
      <w:pPr>
        <w:rPr>
          <w:lang w:val="en-AU"/>
        </w:rPr>
      </w:pPr>
      <w:r>
        <w:rPr>
          <w:lang w:val="en-AU"/>
        </w:rPr>
        <w:t>The addition</w:t>
      </w:r>
      <w:r w:rsidR="00186085">
        <w:rPr>
          <w:lang w:val="en-AU"/>
        </w:rPr>
        <w:t>al</w:t>
      </w:r>
      <w:r>
        <w:rPr>
          <w:lang w:val="en-AU"/>
        </w:rPr>
        <w:t xml:space="preserve"> </w:t>
      </w:r>
      <w:r w:rsidR="00186085">
        <w:rPr>
          <w:lang w:val="en-AU"/>
        </w:rPr>
        <w:t xml:space="preserve">monitoring </w:t>
      </w:r>
      <w:r>
        <w:rPr>
          <w:lang w:val="en-AU"/>
        </w:rPr>
        <w:t>sites</w:t>
      </w:r>
      <w:r w:rsidR="002F3020">
        <w:rPr>
          <w:lang w:val="en-AU"/>
        </w:rPr>
        <w:t xml:space="preserve"> which receive environmental water has improved our ability to detect a response of the vegetation to environmental water</w:t>
      </w:r>
      <w:r w:rsidR="007C7992">
        <w:rPr>
          <w:lang w:val="en-AU"/>
        </w:rPr>
        <w:t>.</w:t>
      </w:r>
      <w:r w:rsidR="002C0164">
        <w:rPr>
          <w:lang w:val="en-AU"/>
        </w:rPr>
        <w:t xml:space="preserve"> The non-tree s</w:t>
      </w:r>
      <w:r w:rsidR="00CE6AC9">
        <w:rPr>
          <w:lang w:val="en-AU"/>
        </w:rPr>
        <w:t>ites</w:t>
      </w:r>
      <w:r w:rsidR="002C0164">
        <w:rPr>
          <w:lang w:val="en-AU"/>
        </w:rPr>
        <w:t xml:space="preserve"> (Nooran</w:t>
      </w:r>
      <w:r w:rsidR="000B08B1">
        <w:rPr>
          <w:lang w:val="en-AU"/>
        </w:rPr>
        <w:t xml:space="preserve"> Lake</w:t>
      </w:r>
      <w:r w:rsidR="002C0164">
        <w:rPr>
          <w:lang w:val="en-AU"/>
        </w:rPr>
        <w:t xml:space="preserve">, Juanbung and </w:t>
      </w:r>
      <w:r w:rsidR="001B3594">
        <w:rPr>
          <w:lang w:val="en-AU"/>
        </w:rPr>
        <w:t>reed bed – wet)</w:t>
      </w:r>
      <w:r w:rsidR="00CE6AC9">
        <w:rPr>
          <w:lang w:val="en-AU"/>
        </w:rPr>
        <w:t xml:space="preserve"> in watering category C </w:t>
      </w:r>
      <w:r w:rsidR="00136BCC">
        <w:rPr>
          <w:lang w:val="en-AU"/>
        </w:rPr>
        <w:t>were target</w:t>
      </w:r>
      <w:r w:rsidR="00AF09E3">
        <w:rPr>
          <w:lang w:val="en-AU"/>
        </w:rPr>
        <w:t>s</w:t>
      </w:r>
      <w:r w:rsidR="00136BCC">
        <w:rPr>
          <w:lang w:val="en-AU"/>
        </w:rPr>
        <w:t xml:space="preserve"> for </w:t>
      </w:r>
      <w:r w:rsidR="00927AAB">
        <w:rPr>
          <w:lang w:val="en-AU"/>
        </w:rPr>
        <w:t>e</w:t>
      </w:r>
      <w:r w:rsidR="00136BCC">
        <w:rPr>
          <w:lang w:val="en-AU"/>
        </w:rPr>
        <w:t>nvironmental water in 2019-20</w:t>
      </w:r>
      <w:r w:rsidR="00AF09E3">
        <w:rPr>
          <w:lang w:val="en-AU"/>
        </w:rPr>
        <w:t xml:space="preserve">. </w:t>
      </w:r>
      <w:r w:rsidR="00C12A3B">
        <w:rPr>
          <w:lang w:val="en-AU"/>
        </w:rPr>
        <w:t xml:space="preserve">These sites </w:t>
      </w:r>
      <w:r w:rsidR="000511F2">
        <w:rPr>
          <w:lang w:val="en-AU"/>
        </w:rPr>
        <w:t>maintain</w:t>
      </w:r>
      <w:r w:rsidR="00C12A3B">
        <w:rPr>
          <w:lang w:val="en-AU"/>
        </w:rPr>
        <w:t xml:space="preserve"> a number of </w:t>
      </w:r>
      <w:r w:rsidR="00320716">
        <w:rPr>
          <w:lang w:val="en-AU"/>
        </w:rPr>
        <w:t>perennial</w:t>
      </w:r>
      <w:r w:rsidR="000D6320">
        <w:rPr>
          <w:lang w:val="en-AU"/>
        </w:rPr>
        <w:t>, emergent</w:t>
      </w:r>
      <w:r w:rsidR="00C12A3B">
        <w:rPr>
          <w:lang w:val="en-AU"/>
        </w:rPr>
        <w:t xml:space="preserve"> amphibious species which do not occur at any other site</w:t>
      </w:r>
      <w:r w:rsidR="00320716">
        <w:rPr>
          <w:lang w:val="en-AU"/>
        </w:rPr>
        <w:t>, such as water primrose, upright water-milfoil</w:t>
      </w:r>
      <w:r w:rsidR="00A50919">
        <w:rPr>
          <w:lang w:val="en-AU"/>
        </w:rPr>
        <w:t>,</w:t>
      </w:r>
      <w:r w:rsidR="00320716">
        <w:rPr>
          <w:lang w:val="en-AU"/>
        </w:rPr>
        <w:t xml:space="preserve"> </w:t>
      </w:r>
      <w:r w:rsidR="008B57F6">
        <w:rPr>
          <w:lang w:val="en-AU"/>
        </w:rPr>
        <w:t>swamp buttercup</w:t>
      </w:r>
      <w:r w:rsidR="00A50919">
        <w:rPr>
          <w:lang w:val="en-AU"/>
        </w:rPr>
        <w:t>, and common reed</w:t>
      </w:r>
      <w:r w:rsidR="008B57F6">
        <w:rPr>
          <w:lang w:val="en-AU"/>
        </w:rPr>
        <w:t xml:space="preserve">. </w:t>
      </w:r>
      <w:r w:rsidR="004A474A">
        <w:rPr>
          <w:lang w:val="en-AU"/>
        </w:rPr>
        <w:t xml:space="preserve">These species depend on dormant rhizomes </w:t>
      </w:r>
      <w:r w:rsidR="00842471">
        <w:rPr>
          <w:lang w:val="en-AU"/>
        </w:rPr>
        <w:t>as well as</w:t>
      </w:r>
      <w:r w:rsidR="004A474A">
        <w:rPr>
          <w:lang w:val="en-AU"/>
        </w:rPr>
        <w:t xml:space="preserve"> seed banks to </w:t>
      </w:r>
      <w:r w:rsidR="00CD2BED">
        <w:rPr>
          <w:lang w:val="en-AU"/>
        </w:rPr>
        <w:t xml:space="preserve">re-establish following re-wetting. </w:t>
      </w:r>
      <w:r w:rsidR="00714EA4">
        <w:rPr>
          <w:lang w:val="en-AU"/>
        </w:rPr>
        <w:t xml:space="preserve">These sites have been </w:t>
      </w:r>
      <w:r w:rsidR="006735C5">
        <w:rPr>
          <w:lang w:val="en-AU"/>
        </w:rPr>
        <w:t xml:space="preserve">flooded with environmental water </w:t>
      </w:r>
      <w:r w:rsidR="00CB7587">
        <w:rPr>
          <w:lang w:val="en-AU"/>
        </w:rPr>
        <w:t>multiple</w:t>
      </w:r>
      <w:r w:rsidR="006735C5">
        <w:rPr>
          <w:lang w:val="en-AU"/>
        </w:rPr>
        <w:t xml:space="preserve"> times over the past few years and t</w:t>
      </w:r>
      <w:r w:rsidR="001134AD">
        <w:rPr>
          <w:lang w:val="en-AU"/>
        </w:rPr>
        <w:t>his suggests that e</w:t>
      </w:r>
      <w:r w:rsidR="00E00BF1">
        <w:rPr>
          <w:lang w:val="en-AU"/>
        </w:rPr>
        <w:t xml:space="preserve">nvironmental water </w:t>
      </w:r>
      <w:r w:rsidR="001134AD">
        <w:rPr>
          <w:lang w:val="en-AU"/>
        </w:rPr>
        <w:t xml:space="preserve">has </w:t>
      </w:r>
      <w:r w:rsidR="00C17302">
        <w:rPr>
          <w:lang w:val="en-AU"/>
        </w:rPr>
        <w:t xml:space="preserve">an </w:t>
      </w:r>
      <w:r w:rsidR="00E100B2">
        <w:rPr>
          <w:lang w:val="en-AU"/>
        </w:rPr>
        <w:t>e</w:t>
      </w:r>
      <w:r w:rsidR="00C17302">
        <w:rPr>
          <w:lang w:val="en-AU"/>
        </w:rPr>
        <w:t xml:space="preserve">ffect on </w:t>
      </w:r>
      <w:r w:rsidR="003A2444">
        <w:rPr>
          <w:lang w:val="en-AU"/>
        </w:rPr>
        <w:t>this assemblage</w:t>
      </w:r>
      <w:r w:rsidR="007F0024">
        <w:rPr>
          <w:lang w:val="en-AU"/>
        </w:rPr>
        <w:t xml:space="preserve"> and promotes these species</w:t>
      </w:r>
      <w:r w:rsidR="0036709D">
        <w:rPr>
          <w:lang w:val="en-AU"/>
        </w:rPr>
        <w:t xml:space="preserve">. </w:t>
      </w:r>
    </w:p>
    <w:p w14:paraId="506D6E45" w14:textId="0B636CE5" w:rsidR="000E2E63" w:rsidRDefault="0062682E" w:rsidP="00B67F20">
      <w:pPr>
        <w:rPr>
          <w:lang w:val="en-AU"/>
        </w:rPr>
      </w:pPr>
      <w:r>
        <w:rPr>
          <w:lang w:val="en-AU"/>
        </w:rPr>
        <w:t>At s</w:t>
      </w:r>
      <w:r w:rsidR="000E2E63">
        <w:rPr>
          <w:lang w:val="en-AU"/>
        </w:rPr>
        <w:t>ites Lake Tarwong and Lake Bullogal which are flooded less often and have not been watered with environmental water</w:t>
      </w:r>
      <w:r w:rsidR="00EC72C4">
        <w:rPr>
          <w:lang w:val="en-AU"/>
        </w:rPr>
        <w:t xml:space="preserve"> in at least the past six years</w:t>
      </w:r>
      <w:r w:rsidR="000E2E63">
        <w:rPr>
          <w:lang w:val="en-AU"/>
        </w:rPr>
        <w:t>, the (non-woody) amphibious species which occur are ruderal annual species (such as Australian mudwort, starwort</w:t>
      </w:r>
      <w:r w:rsidR="007059E4">
        <w:rPr>
          <w:lang w:val="en-AU"/>
        </w:rPr>
        <w:t xml:space="preserve"> </w:t>
      </w:r>
      <w:r w:rsidR="000E2E63">
        <w:rPr>
          <w:lang w:val="en-AU"/>
        </w:rPr>
        <w:t>and ferny buttercup</w:t>
      </w:r>
      <w:r w:rsidR="003D263F">
        <w:rPr>
          <w:lang w:val="en-AU"/>
        </w:rPr>
        <w:t xml:space="preserve">). </w:t>
      </w:r>
      <w:r w:rsidR="000E2E63">
        <w:rPr>
          <w:lang w:val="en-AU"/>
        </w:rPr>
        <w:t xml:space="preserve">These ruderal annual species are short lived (&lt; 1 year) not surviving as rhizomes, and depending entirely on long-lived soil seed banks. This highlights how certain life-history strategies are successful under specific hydrological conditions, and environmental water maybe important for some groups more than others.  </w:t>
      </w:r>
    </w:p>
    <w:p w14:paraId="3AE9FAEF" w14:textId="1E9A5E44" w:rsidR="00103F45" w:rsidRDefault="000E2E63" w:rsidP="00B67F20">
      <w:pPr>
        <w:rPr>
          <w:lang w:val="en-AU"/>
        </w:rPr>
      </w:pPr>
      <w:r>
        <w:rPr>
          <w:lang w:val="en-AU"/>
        </w:rPr>
        <w:t>As observed in non-tree community</w:t>
      </w:r>
      <w:r w:rsidR="00A22BFD">
        <w:rPr>
          <w:lang w:val="en-AU"/>
        </w:rPr>
        <w:t xml:space="preserve"> sites e</w:t>
      </w:r>
      <w:r w:rsidR="00221A62">
        <w:rPr>
          <w:lang w:val="en-AU"/>
        </w:rPr>
        <w:t>nvironmental water reduce</w:t>
      </w:r>
      <w:r w:rsidR="002C6EFC">
        <w:rPr>
          <w:lang w:val="en-AU"/>
        </w:rPr>
        <w:t>s</w:t>
      </w:r>
      <w:r w:rsidR="00221A62">
        <w:rPr>
          <w:lang w:val="en-AU"/>
        </w:rPr>
        <w:t xml:space="preserve"> </w:t>
      </w:r>
      <w:r w:rsidR="00425B14">
        <w:rPr>
          <w:lang w:val="en-AU"/>
        </w:rPr>
        <w:t xml:space="preserve">species diversity during flooding, which then increases shortly after flood recession. </w:t>
      </w:r>
      <w:r w:rsidR="00F23CC4">
        <w:rPr>
          <w:lang w:val="en-AU"/>
        </w:rPr>
        <w:t xml:space="preserve">The regular watering </w:t>
      </w:r>
      <w:r w:rsidR="0080682C">
        <w:rPr>
          <w:lang w:val="en-AU"/>
        </w:rPr>
        <w:t>is maintaining a diverse assemblage of plants</w:t>
      </w:r>
      <w:r w:rsidR="00B66BB3">
        <w:rPr>
          <w:lang w:val="en-AU"/>
        </w:rPr>
        <w:t xml:space="preserve"> as shown by the </w:t>
      </w:r>
      <w:r w:rsidR="0044618D">
        <w:rPr>
          <w:lang w:val="en-AU"/>
        </w:rPr>
        <w:t>S</w:t>
      </w:r>
      <w:r w:rsidR="00B66BB3">
        <w:rPr>
          <w:lang w:val="en-AU"/>
        </w:rPr>
        <w:t xml:space="preserve">impson’s </w:t>
      </w:r>
      <w:r w:rsidR="0044618D">
        <w:rPr>
          <w:lang w:val="en-AU"/>
        </w:rPr>
        <w:t>D</w:t>
      </w:r>
      <w:r w:rsidR="00B66BB3">
        <w:rPr>
          <w:lang w:val="en-AU"/>
        </w:rPr>
        <w:t>iversity index which has been consist</w:t>
      </w:r>
      <w:r w:rsidR="0044618D">
        <w:rPr>
          <w:lang w:val="en-AU"/>
        </w:rPr>
        <w:t>ent</w:t>
      </w:r>
      <w:r w:rsidR="00B66BB3">
        <w:rPr>
          <w:lang w:val="en-AU"/>
        </w:rPr>
        <w:t xml:space="preserve">ly higher </w:t>
      </w:r>
      <w:r w:rsidR="005D3EF9">
        <w:rPr>
          <w:lang w:val="en-AU"/>
        </w:rPr>
        <w:t xml:space="preserve">(following flood recession) </w:t>
      </w:r>
      <w:r w:rsidR="0044618D">
        <w:rPr>
          <w:lang w:val="en-AU"/>
        </w:rPr>
        <w:t xml:space="preserve">over the past 2 years </w:t>
      </w:r>
      <w:r w:rsidR="00B66BB3">
        <w:rPr>
          <w:lang w:val="en-AU"/>
        </w:rPr>
        <w:t xml:space="preserve">in </w:t>
      </w:r>
      <w:r w:rsidR="0044618D">
        <w:rPr>
          <w:lang w:val="en-AU"/>
        </w:rPr>
        <w:t>the non-tree community within watering category C</w:t>
      </w:r>
      <w:r>
        <w:rPr>
          <w:lang w:val="en-AU"/>
        </w:rPr>
        <w:t xml:space="preserve"> compared to the other watering categories which have not been flooded since 2016-17.</w:t>
      </w:r>
      <w:r w:rsidR="008560B3" w:rsidRPr="008560B3">
        <w:rPr>
          <w:lang w:val="en-AU"/>
        </w:rPr>
        <w:t xml:space="preserve"> </w:t>
      </w:r>
      <w:r w:rsidR="008560B3">
        <w:rPr>
          <w:lang w:val="en-AU"/>
        </w:rPr>
        <w:t>A study using remote sensing to investigate floodplain vegetation dynamics across the M</w:t>
      </w:r>
      <w:r w:rsidR="00C53838">
        <w:rPr>
          <w:lang w:val="en-AU"/>
        </w:rPr>
        <w:t>urray</w:t>
      </w:r>
      <w:r w:rsidR="005E1DAE">
        <w:rPr>
          <w:lang w:val="en-AU"/>
        </w:rPr>
        <w:t>-</w:t>
      </w:r>
      <w:r w:rsidR="00C53838">
        <w:rPr>
          <w:lang w:val="en-AU"/>
        </w:rPr>
        <w:t>Darling Basin</w:t>
      </w:r>
      <w:r w:rsidR="008560B3">
        <w:rPr>
          <w:lang w:val="en-AU"/>
        </w:rPr>
        <w:t xml:space="preserve"> by Broich et al. </w:t>
      </w:r>
      <w:r w:rsidR="00275328">
        <w:rPr>
          <w:lang w:val="en-AU"/>
        </w:rPr>
        <w:fldChar w:fldCharType="begin"/>
      </w:r>
      <w:r w:rsidR="00275328">
        <w:rPr>
          <w:lang w:val="en-AU"/>
        </w:rPr>
        <w:instrText xml:space="preserve"> ADDIN EN.CITE &lt;EndNote&gt;&lt;Cite ExcludeAuth="1"&gt;&lt;Author&gt;Broich&lt;/Author&gt;&lt;Year&gt;2018&lt;/Year&gt;&lt;RecNum&gt;1437&lt;/RecNum&gt;&lt;DisplayText&gt;(2018)&lt;/DisplayText&gt;&lt;record&gt;&lt;rec-number&gt;1437&lt;/rec-number&gt;&lt;foreign-keys&gt;&lt;key app="EN" db-id="avrrpspd0rd9pbe0ds9x2t90t5a2dpdaetp9" timestamp="1597029976"&gt;1437&lt;/key&gt;&lt;/foreign-keys&gt;&lt;ref-type name="Journal Article"&gt;17&lt;/ref-type&gt;&lt;contributors&gt;&lt;authors&gt;&lt;author&gt;Broich, Mark&lt;/author&gt;&lt;author&gt;Tulbure, Mirela G&lt;/author&gt;&lt;author&gt;Verbesselt, Jan&lt;/author&gt;&lt;author&gt;Xin, Qinchuan&lt;/author&gt;&lt;author&gt;Wearne, Jack&lt;/author&gt;&lt;/authors&gt;&lt;/contributors&gt;&lt;titles&gt;&lt;title&gt;Quantifying Australia&amp;apos;s dryland vegetation response to flooding and drought at sub-continental scale&lt;/title&gt;&lt;secondary-title&gt;Remote Sensing of Environment&lt;/secondary-title&gt;&lt;/titles&gt;&lt;periodical&gt;&lt;full-title&gt;Remote Sensing of Environment&lt;/full-title&gt;&lt;/periodical&gt;&lt;pages&gt;60-78&lt;/pages&gt;&lt;volume&gt;212&lt;/volume&gt;&lt;dates&gt;&lt;year&gt;2018&lt;/year&gt;&lt;/dates&gt;&lt;isbn&gt;0034-4257&lt;/isbn&gt;&lt;urls&gt;&lt;/urls&gt;&lt;/record&gt;&lt;/Cite&gt;&lt;/EndNote&gt;</w:instrText>
      </w:r>
      <w:r w:rsidR="00275328">
        <w:rPr>
          <w:lang w:val="en-AU"/>
        </w:rPr>
        <w:fldChar w:fldCharType="separate"/>
      </w:r>
      <w:r w:rsidR="00275328">
        <w:rPr>
          <w:noProof/>
          <w:lang w:val="en-AU"/>
        </w:rPr>
        <w:t>(2018)</w:t>
      </w:r>
      <w:r w:rsidR="00275328">
        <w:rPr>
          <w:lang w:val="en-AU"/>
        </w:rPr>
        <w:fldChar w:fldCharType="end"/>
      </w:r>
      <w:r w:rsidR="008560B3">
        <w:rPr>
          <w:lang w:val="en-AU"/>
        </w:rPr>
        <w:t xml:space="preserve"> found that flooding during the season in which floodplain vegetation was monitored resulted in a negative effect on floodplain vegetation dynamics, while flooding one season prior to vegetation response was the most important flood variable </w:t>
      </w:r>
      <w:r w:rsidR="00A053AB">
        <w:rPr>
          <w:lang w:val="en-AU"/>
        </w:rPr>
        <w:t xml:space="preserve">on floodplain vegetation dynamics, </w:t>
      </w:r>
      <w:r w:rsidR="008560B3">
        <w:rPr>
          <w:lang w:val="en-AU"/>
        </w:rPr>
        <w:t>related to a positive vegetation response.</w:t>
      </w:r>
      <w:r w:rsidR="00A053AB" w:rsidRPr="00A053AB">
        <w:rPr>
          <w:lang w:val="en-AU"/>
        </w:rPr>
        <w:t xml:space="preserve"> </w:t>
      </w:r>
      <w:r w:rsidR="00BD0A51">
        <w:rPr>
          <w:lang w:val="en-AU"/>
        </w:rPr>
        <w:t xml:space="preserve">Concurrent flooding, and flooding </w:t>
      </w:r>
      <w:r w:rsidR="00F426F2">
        <w:rPr>
          <w:lang w:val="en-AU"/>
        </w:rPr>
        <w:t>two seasons prior were also important in explaining vegetation dynamics</w:t>
      </w:r>
      <w:r w:rsidR="00275328">
        <w:rPr>
          <w:lang w:val="en-AU"/>
        </w:rPr>
        <w:t xml:space="preserve"> </w:t>
      </w:r>
      <w:r w:rsidR="00275328">
        <w:rPr>
          <w:lang w:val="en-AU"/>
        </w:rPr>
        <w:fldChar w:fldCharType="begin"/>
      </w:r>
      <w:r w:rsidR="00275328">
        <w:rPr>
          <w:lang w:val="en-AU"/>
        </w:rPr>
        <w:instrText xml:space="preserve"> ADDIN EN.CITE &lt;EndNote&gt;&lt;Cite&gt;&lt;Author&gt;Broich&lt;/Author&gt;&lt;Year&gt;2018&lt;/Year&gt;&lt;RecNum&gt;1437&lt;/RecNum&gt;&lt;DisplayText&gt;(Broich et al. 2018)&lt;/DisplayText&gt;&lt;record&gt;&lt;rec-number&gt;1437&lt;/rec-number&gt;&lt;foreign-keys&gt;&lt;key app="EN" db-id="avrrpspd0rd9pbe0ds9x2t90t5a2dpdaetp9" timestamp="1597029976"&gt;1437&lt;/key&gt;&lt;/foreign-keys&gt;&lt;ref-type name="Journal Article"&gt;17&lt;/ref-type&gt;&lt;contributors&gt;&lt;authors&gt;&lt;author&gt;Broich, Mark&lt;/author&gt;&lt;author&gt;Tulbure, Mirela G&lt;/author&gt;&lt;author&gt;Verbesselt, Jan&lt;/author&gt;&lt;author&gt;Xin, Qinchuan&lt;/author&gt;&lt;author&gt;Wearne, Jack&lt;/author&gt;&lt;/authors&gt;&lt;/contributors&gt;&lt;titles&gt;&lt;title&gt;Quantifying Australia&amp;apos;s dryland vegetation response to flooding and drought at sub-continental scale&lt;/title&gt;&lt;secondary-title&gt;Remote Sensing of Environment&lt;/secondary-title&gt;&lt;/titles&gt;&lt;periodical&gt;&lt;full-title&gt;Remote Sensing of Environment&lt;/full-title&gt;&lt;/periodical&gt;&lt;pages&gt;60-78&lt;/pages&gt;&lt;volume&gt;212&lt;/volume&gt;&lt;dates&gt;&lt;year&gt;2018&lt;/year&gt;&lt;/dates&gt;&lt;isbn&gt;0034-4257&lt;/isbn&gt;&lt;urls&gt;&lt;/urls&gt;&lt;/record&gt;&lt;/Cite&gt;&lt;/EndNote&gt;</w:instrText>
      </w:r>
      <w:r w:rsidR="00275328">
        <w:rPr>
          <w:lang w:val="en-AU"/>
        </w:rPr>
        <w:fldChar w:fldCharType="separate"/>
      </w:r>
      <w:r w:rsidR="00275328">
        <w:rPr>
          <w:noProof/>
          <w:lang w:val="en-AU"/>
        </w:rPr>
        <w:t>(Broich et al. 2018)</w:t>
      </w:r>
      <w:r w:rsidR="00275328">
        <w:rPr>
          <w:lang w:val="en-AU"/>
        </w:rPr>
        <w:fldChar w:fldCharType="end"/>
      </w:r>
      <w:r w:rsidR="00275328">
        <w:rPr>
          <w:lang w:val="en-AU"/>
        </w:rPr>
        <w:t>.</w:t>
      </w:r>
    </w:p>
    <w:p w14:paraId="2F1357E6" w14:textId="3AB655DC" w:rsidR="00A01C65" w:rsidRDefault="00A01C65" w:rsidP="00B67F20">
      <w:pPr>
        <w:rPr>
          <w:lang w:val="en-AU"/>
        </w:rPr>
      </w:pPr>
      <w:r>
        <w:rPr>
          <w:lang w:val="en-AU"/>
        </w:rPr>
        <w:t xml:space="preserve">The </w:t>
      </w:r>
      <w:r w:rsidR="005B1FA4">
        <w:rPr>
          <w:lang w:val="en-AU"/>
        </w:rPr>
        <w:t>past</w:t>
      </w:r>
      <w:r>
        <w:rPr>
          <w:lang w:val="en-AU"/>
        </w:rPr>
        <w:t xml:space="preserve"> </w:t>
      </w:r>
      <w:r w:rsidR="00CD4ECC">
        <w:rPr>
          <w:lang w:val="en-AU"/>
        </w:rPr>
        <w:t xml:space="preserve">six years of </w:t>
      </w:r>
      <w:r w:rsidR="00685B7D">
        <w:rPr>
          <w:lang w:val="en-AU"/>
        </w:rPr>
        <w:t xml:space="preserve">vegetation diversity </w:t>
      </w:r>
      <w:r w:rsidR="00CD4ECC">
        <w:rPr>
          <w:lang w:val="en-AU"/>
        </w:rPr>
        <w:t xml:space="preserve">monitoring </w:t>
      </w:r>
      <w:r w:rsidR="00381DC0">
        <w:rPr>
          <w:lang w:val="en-AU"/>
        </w:rPr>
        <w:t xml:space="preserve">in the </w:t>
      </w:r>
      <w:r w:rsidR="002B6D8D">
        <w:rPr>
          <w:lang w:val="en-AU"/>
        </w:rPr>
        <w:t>lower</w:t>
      </w:r>
      <w:r w:rsidR="00381DC0">
        <w:rPr>
          <w:lang w:val="en-AU"/>
        </w:rPr>
        <w:t xml:space="preserve"> Lachlan </w:t>
      </w:r>
      <w:r w:rsidR="002B6D8D">
        <w:rPr>
          <w:lang w:val="en-AU"/>
        </w:rPr>
        <w:t xml:space="preserve">River </w:t>
      </w:r>
      <w:r w:rsidR="00CD4ECC">
        <w:rPr>
          <w:lang w:val="en-AU"/>
        </w:rPr>
        <w:t xml:space="preserve">has highlighted </w:t>
      </w:r>
      <w:r w:rsidR="00886FEF">
        <w:rPr>
          <w:lang w:val="en-AU"/>
        </w:rPr>
        <w:t>that the vegetation o</w:t>
      </w:r>
      <w:r w:rsidR="00C2757A">
        <w:rPr>
          <w:lang w:val="en-AU"/>
        </w:rPr>
        <w:t>n</w:t>
      </w:r>
      <w:r w:rsidR="00886FEF">
        <w:rPr>
          <w:lang w:val="en-AU"/>
        </w:rPr>
        <w:t xml:space="preserve"> the floodplains of the </w:t>
      </w:r>
      <w:r w:rsidR="002B6D8D">
        <w:rPr>
          <w:lang w:val="en-AU"/>
        </w:rPr>
        <w:t>lower</w:t>
      </w:r>
      <w:r w:rsidR="00886FEF">
        <w:rPr>
          <w:lang w:val="en-AU"/>
        </w:rPr>
        <w:t xml:space="preserve"> Lachlan </w:t>
      </w:r>
      <w:r w:rsidR="002B6D8D">
        <w:rPr>
          <w:lang w:val="en-AU"/>
        </w:rPr>
        <w:t xml:space="preserve">River </w:t>
      </w:r>
      <w:r w:rsidR="00E83839">
        <w:rPr>
          <w:lang w:val="en-AU"/>
        </w:rPr>
        <w:t xml:space="preserve">is diverse and </w:t>
      </w:r>
      <w:r w:rsidR="00742318">
        <w:rPr>
          <w:lang w:val="en-AU"/>
        </w:rPr>
        <w:t xml:space="preserve">many sites </w:t>
      </w:r>
      <w:r w:rsidR="00643FCA">
        <w:rPr>
          <w:lang w:val="en-AU"/>
        </w:rPr>
        <w:t xml:space="preserve">have a unique assemblage of </w:t>
      </w:r>
      <w:r w:rsidR="00D616ED">
        <w:rPr>
          <w:lang w:val="en-AU"/>
        </w:rPr>
        <w:t>plant species</w:t>
      </w:r>
      <w:r w:rsidR="008A028B">
        <w:rPr>
          <w:lang w:val="en-AU"/>
        </w:rPr>
        <w:t xml:space="preserve"> which do not occur at other sites</w:t>
      </w:r>
      <w:r w:rsidR="00D616ED">
        <w:rPr>
          <w:lang w:val="en-AU"/>
        </w:rPr>
        <w:t xml:space="preserve">. </w:t>
      </w:r>
      <w:r w:rsidR="007148E3">
        <w:rPr>
          <w:lang w:val="en-AU"/>
        </w:rPr>
        <w:t xml:space="preserve">Sites also vary in the number of </w:t>
      </w:r>
      <w:r w:rsidR="00DA6F3D">
        <w:rPr>
          <w:lang w:val="en-AU"/>
        </w:rPr>
        <w:t>plant</w:t>
      </w:r>
      <w:r w:rsidR="007148E3">
        <w:rPr>
          <w:lang w:val="en-AU"/>
        </w:rPr>
        <w:t xml:space="preserve"> species</w:t>
      </w:r>
      <w:r w:rsidR="00DC4DEB">
        <w:rPr>
          <w:lang w:val="en-AU"/>
        </w:rPr>
        <w:t xml:space="preserve"> observed</w:t>
      </w:r>
      <w:r w:rsidR="00185314">
        <w:rPr>
          <w:lang w:val="en-AU"/>
        </w:rPr>
        <w:t>, including the number of amphibious and aquatic species.</w:t>
      </w:r>
      <w:r w:rsidR="00DC4DEB">
        <w:rPr>
          <w:lang w:val="en-AU"/>
        </w:rPr>
        <w:t xml:space="preserve"> </w:t>
      </w:r>
      <w:r w:rsidR="00EB5D65">
        <w:rPr>
          <w:lang w:val="en-AU"/>
        </w:rPr>
        <w:t>Th</w:t>
      </w:r>
      <w:r w:rsidR="00E40865">
        <w:rPr>
          <w:lang w:val="en-AU"/>
        </w:rPr>
        <w:t xml:space="preserve">e species </w:t>
      </w:r>
      <w:r w:rsidR="00D70040">
        <w:rPr>
          <w:lang w:val="en-AU"/>
        </w:rPr>
        <w:t xml:space="preserve">assemblage </w:t>
      </w:r>
      <w:r w:rsidR="00B3572A">
        <w:rPr>
          <w:lang w:val="en-AU"/>
        </w:rPr>
        <w:t>observed</w:t>
      </w:r>
      <w:r w:rsidR="00D70040">
        <w:rPr>
          <w:lang w:val="en-AU"/>
        </w:rPr>
        <w:t xml:space="preserve"> at a site</w:t>
      </w:r>
      <w:r w:rsidR="00EB5D65">
        <w:rPr>
          <w:lang w:val="en-AU"/>
        </w:rPr>
        <w:t xml:space="preserve"> </w:t>
      </w:r>
      <w:r w:rsidR="002E70AE">
        <w:rPr>
          <w:lang w:val="en-AU"/>
        </w:rPr>
        <w:t>are likely to</w:t>
      </w:r>
      <w:r w:rsidR="00EB5D65">
        <w:rPr>
          <w:lang w:val="en-AU"/>
        </w:rPr>
        <w:t xml:space="preserve"> be related to </w:t>
      </w:r>
      <w:r w:rsidR="00481425">
        <w:rPr>
          <w:lang w:val="en-AU"/>
        </w:rPr>
        <w:t>historic and recent</w:t>
      </w:r>
      <w:r w:rsidR="00EB5D65">
        <w:rPr>
          <w:lang w:val="en-AU"/>
        </w:rPr>
        <w:t xml:space="preserve"> </w:t>
      </w:r>
      <w:r w:rsidR="00E40865">
        <w:rPr>
          <w:lang w:val="en-AU"/>
        </w:rPr>
        <w:t xml:space="preserve">hydrological regime and land management practices. </w:t>
      </w:r>
      <w:r w:rsidR="00D616ED">
        <w:rPr>
          <w:lang w:val="en-AU"/>
        </w:rPr>
        <w:t xml:space="preserve">This </w:t>
      </w:r>
      <w:r w:rsidR="00EF12E1">
        <w:rPr>
          <w:lang w:val="en-AU"/>
        </w:rPr>
        <w:t xml:space="preserve">spatial </w:t>
      </w:r>
      <w:r w:rsidR="004A0025">
        <w:rPr>
          <w:lang w:val="en-AU"/>
        </w:rPr>
        <w:t xml:space="preserve">variability in species </w:t>
      </w:r>
      <w:r w:rsidR="00CB7CB3">
        <w:rPr>
          <w:lang w:val="en-AU"/>
        </w:rPr>
        <w:t xml:space="preserve">assemblages highlights </w:t>
      </w:r>
      <w:r w:rsidR="00185314">
        <w:rPr>
          <w:lang w:val="en-AU"/>
        </w:rPr>
        <w:t xml:space="preserve">the need to manage at a landscape scale and </w:t>
      </w:r>
      <w:r w:rsidR="005F12F8">
        <w:rPr>
          <w:lang w:val="en-AU"/>
        </w:rPr>
        <w:t xml:space="preserve">that </w:t>
      </w:r>
      <w:r w:rsidR="0008512A">
        <w:rPr>
          <w:lang w:val="en-AU"/>
        </w:rPr>
        <w:t xml:space="preserve">different </w:t>
      </w:r>
      <w:r w:rsidR="005947CE">
        <w:rPr>
          <w:lang w:val="en-AU"/>
        </w:rPr>
        <w:t>wetland sites have unique values</w:t>
      </w:r>
      <w:r w:rsidR="007148E3">
        <w:rPr>
          <w:lang w:val="en-AU"/>
        </w:rPr>
        <w:t xml:space="preserve"> and </w:t>
      </w:r>
      <w:r w:rsidR="005947CE">
        <w:rPr>
          <w:lang w:val="en-AU"/>
        </w:rPr>
        <w:t>management needs</w:t>
      </w:r>
      <w:r w:rsidR="007148E3">
        <w:rPr>
          <w:lang w:val="en-AU"/>
        </w:rPr>
        <w:t>.</w:t>
      </w:r>
      <w:r w:rsidR="005947CE">
        <w:rPr>
          <w:lang w:val="en-AU"/>
        </w:rPr>
        <w:t xml:space="preserve"> </w:t>
      </w:r>
    </w:p>
    <w:p w14:paraId="019BCC72" w14:textId="1CD7F7D4" w:rsidR="00384E36" w:rsidRPr="00FB0F88" w:rsidRDefault="00384E36" w:rsidP="00060536">
      <w:pPr>
        <w:pStyle w:val="Heading3"/>
        <w:rPr>
          <w:lang w:val="en-AU"/>
        </w:rPr>
      </w:pPr>
      <w:bookmarkStart w:id="639" w:name="_Toc56771674"/>
      <w:bookmarkStart w:id="640" w:name="_Toc57975205"/>
      <w:r w:rsidRPr="00FB0F88">
        <w:rPr>
          <w:lang w:val="en-AU"/>
        </w:rPr>
        <w:t>What did Commonwealth environmental water contribute to populations of long-lived organisms (measured through cover and recruitment of tree species)?</w:t>
      </w:r>
      <w:bookmarkEnd w:id="639"/>
      <w:bookmarkEnd w:id="640"/>
    </w:p>
    <w:p w14:paraId="244B47E0" w14:textId="2E411574" w:rsidR="00C47E20" w:rsidRPr="00C47E20" w:rsidRDefault="00FB0F88" w:rsidP="00B67F20">
      <w:pPr>
        <w:rPr>
          <w:rFonts w:cs="Times New Roman"/>
          <w:lang w:val="en-AU"/>
        </w:rPr>
      </w:pPr>
      <w:r>
        <w:t>Stand and tree condition data were collected in Autumn 2020 at the newly established sites</w:t>
      </w:r>
      <w:r w:rsidR="00264A01">
        <w:t>. Th</w:t>
      </w:r>
      <w:r w:rsidR="00D97F2D">
        <w:t>ese</w:t>
      </w:r>
      <w:r w:rsidR="00264A01">
        <w:t xml:space="preserve"> data will be combined with the </w:t>
      </w:r>
      <w:r w:rsidR="00444225">
        <w:t xml:space="preserve">data collected at all other sites and reported every five </w:t>
      </w:r>
      <w:r w:rsidR="00D31863">
        <w:t>years.</w:t>
      </w:r>
    </w:p>
    <w:p w14:paraId="50FEF599" w14:textId="19D44BBD" w:rsidR="00384E36" w:rsidRDefault="00384E36" w:rsidP="00060536">
      <w:pPr>
        <w:pStyle w:val="Heading3"/>
        <w:rPr>
          <w:lang w:val="en-AU"/>
        </w:rPr>
      </w:pPr>
      <w:bookmarkStart w:id="641" w:name="_Toc56771675"/>
      <w:bookmarkStart w:id="642" w:name="_Toc57975206"/>
      <w:r w:rsidRPr="008A2EB0">
        <w:rPr>
          <w:lang w:val="en-AU"/>
        </w:rPr>
        <w:t>What did Commonwealth environmental water contribute to individual plant species across the Selected Area including changes to species presence, distribution and cover?</w:t>
      </w:r>
      <w:bookmarkEnd w:id="641"/>
      <w:bookmarkEnd w:id="642"/>
    </w:p>
    <w:p w14:paraId="006A5EB1" w14:textId="2F36B314" w:rsidR="00FB0F88" w:rsidRDefault="00D31863" w:rsidP="00B67F20">
      <w:pPr>
        <w:rPr>
          <w:lang w:val="en-AU"/>
        </w:rPr>
      </w:pPr>
      <w:r>
        <w:rPr>
          <w:lang w:val="en-AU"/>
        </w:rPr>
        <w:t xml:space="preserve">Environmental water </w:t>
      </w:r>
      <w:r w:rsidR="00C17C36">
        <w:rPr>
          <w:lang w:val="en-AU"/>
        </w:rPr>
        <w:t xml:space="preserve">has contributed to </w:t>
      </w:r>
      <w:r w:rsidR="009149A7">
        <w:rPr>
          <w:lang w:val="en-AU"/>
        </w:rPr>
        <w:t xml:space="preserve">the species assemblage </w:t>
      </w:r>
      <w:r w:rsidR="0018115E">
        <w:rPr>
          <w:lang w:val="en-AU"/>
        </w:rPr>
        <w:t>and the</w:t>
      </w:r>
      <w:r w:rsidR="00212450">
        <w:rPr>
          <w:lang w:val="en-AU"/>
        </w:rPr>
        <w:t>ir cover</w:t>
      </w:r>
      <w:r w:rsidR="006355F9">
        <w:rPr>
          <w:lang w:val="en-AU"/>
        </w:rPr>
        <w:t xml:space="preserve"> at sites which received water over the 2019-20 watering year</w:t>
      </w:r>
      <w:r w:rsidR="00212450">
        <w:rPr>
          <w:lang w:val="en-AU"/>
        </w:rPr>
        <w:t>. The sites which have received environmental water have a range of amphibious plants which were not observed at any other site.</w:t>
      </w:r>
      <w:r w:rsidR="0025391D">
        <w:rPr>
          <w:lang w:val="en-AU"/>
        </w:rPr>
        <w:t xml:space="preserve"> </w:t>
      </w:r>
      <w:r w:rsidR="009F75CD">
        <w:rPr>
          <w:lang w:val="en-AU"/>
        </w:rPr>
        <w:t>These sites also have a greater prop</w:t>
      </w:r>
      <w:r w:rsidR="00EA2181">
        <w:rPr>
          <w:lang w:val="en-AU"/>
        </w:rPr>
        <w:t xml:space="preserve">ortion of native species compared to sites which have not received environmental water. </w:t>
      </w:r>
      <w:r w:rsidR="006355F9">
        <w:rPr>
          <w:lang w:val="en-AU"/>
        </w:rPr>
        <w:t xml:space="preserve">These </w:t>
      </w:r>
      <w:r w:rsidR="00527D6E">
        <w:rPr>
          <w:lang w:val="en-AU"/>
        </w:rPr>
        <w:t>sites are providing important refuges for flood dependent plants</w:t>
      </w:r>
      <w:r w:rsidR="00BB5593">
        <w:rPr>
          <w:lang w:val="en-AU"/>
        </w:rPr>
        <w:t xml:space="preserve">. </w:t>
      </w:r>
      <w:r w:rsidR="00F60781">
        <w:rPr>
          <w:lang w:val="en-AU"/>
        </w:rPr>
        <w:t xml:space="preserve">While environmental water floods a site on the floodplain </w:t>
      </w:r>
      <w:r w:rsidR="001C56B6">
        <w:rPr>
          <w:lang w:val="en-AU"/>
        </w:rPr>
        <w:t>the diversity and cover of species reduces</w:t>
      </w:r>
      <w:r w:rsidR="00F60781">
        <w:rPr>
          <w:lang w:val="en-AU"/>
        </w:rPr>
        <w:t>,</w:t>
      </w:r>
      <w:r w:rsidR="001C56B6">
        <w:rPr>
          <w:lang w:val="en-AU"/>
        </w:rPr>
        <w:t xml:space="preserve"> then</w:t>
      </w:r>
      <w:r w:rsidR="0086621D">
        <w:rPr>
          <w:lang w:val="en-AU"/>
        </w:rPr>
        <w:t xml:space="preserve"> increases shortly after the water recedes. Environmental water has maintained </w:t>
      </w:r>
      <w:r w:rsidR="001911DD">
        <w:rPr>
          <w:lang w:val="en-AU"/>
        </w:rPr>
        <w:t xml:space="preserve">a greater diversity of </w:t>
      </w:r>
      <w:r w:rsidR="00DD7E8D">
        <w:rPr>
          <w:lang w:val="en-AU"/>
        </w:rPr>
        <w:t>species in the groundcover</w:t>
      </w:r>
      <w:r w:rsidR="0086621D">
        <w:rPr>
          <w:lang w:val="en-AU"/>
        </w:rPr>
        <w:t xml:space="preserve"> ov</w:t>
      </w:r>
      <w:r w:rsidR="007C4271">
        <w:rPr>
          <w:lang w:val="en-AU"/>
        </w:rPr>
        <w:t xml:space="preserve">er the past </w:t>
      </w:r>
      <w:r w:rsidR="00DD7E8D">
        <w:rPr>
          <w:lang w:val="en-AU"/>
        </w:rPr>
        <w:t>three</w:t>
      </w:r>
      <w:r w:rsidR="007C4271">
        <w:rPr>
          <w:lang w:val="en-AU"/>
        </w:rPr>
        <w:t xml:space="preserve"> years at sites which have received environmental water </w:t>
      </w:r>
      <w:r w:rsidR="00DD7E8D">
        <w:rPr>
          <w:lang w:val="en-AU"/>
        </w:rPr>
        <w:t xml:space="preserve">compared to sites which have not been flooded since </w:t>
      </w:r>
      <w:r w:rsidR="00E117E7">
        <w:rPr>
          <w:lang w:val="en-AU"/>
        </w:rPr>
        <w:t xml:space="preserve">the natural flood in 2016-17. </w:t>
      </w:r>
    </w:p>
    <w:p w14:paraId="6020D3A9" w14:textId="77777777" w:rsidR="00384E36" w:rsidRPr="008A2EB0" w:rsidRDefault="00384E36" w:rsidP="00060536">
      <w:pPr>
        <w:pStyle w:val="Heading3"/>
        <w:rPr>
          <w:lang w:val="en-AU"/>
        </w:rPr>
      </w:pPr>
      <w:bookmarkStart w:id="643" w:name="_Toc56771676"/>
      <w:bookmarkStart w:id="644" w:name="_Toc57975207"/>
      <w:r w:rsidRPr="008A2EB0">
        <w:rPr>
          <w:lang w:val="en-AU"/>
        </w:rPr>
        <w:t>What did Commonwealth environmental water contribute to vegetation communities within the interim Australian National Aquatic Ecosystem (ANAE) vegetation types, including changes in species richness, composition, cover and structure?</w:t>
      </w:r>
      <w:bookmarkEnd w:id="643"/>
      <w:bookmarkEnd w:id="644"/>
    </w:p>
    <w:p w14:paraId="4E8D79BC" w14:textId="4C0A0505" w:rsidR="00D25AC3" w:rsidRDefault="002E1212" w:rsidP="00B67F20">
      <w:pPr>
        <w:rPr>
          <w:lang w:val="en-AU"/>
        </w:rPr>
      </w:pPr>
      <w:r>
        <w:rPr>
          <w:lang w:val="en-AU"/>
        </w:rPr>
        <w:t xml:space="preserve">During the 2019-20 watering year, environmental water has </w:t>
      </w:r>
      <w:r w:rsidR="008C1B92">
        <w:rPr>
          <w:lang w:val="en-AU"/>
        </w:rPr>
        <w:t>reached</w:t>
      </w:r>
      <w:r>
        <w:rPr>
          <w:lang w:val="en-AU"/>
        </w:rPr>
        <w:t xml:space="preserve"> </w:t>
      </w:r>
      <w:r w:rsidR="00DA6729">
        <w:rPr>
          <w:lang w:val="en-AU"/>
        </w:rPr>
        <w:t>four</w:t>
      </w:r>
      <w:r>
        <w:rPr>
          <w:lang w:val="en-AU"/>
        </w:rPr>
        <w:t xml:space="preserve"> </w:t>
      </w:r>
      <w:r w:rsidR="00797783">
        <w:rPr>
          <w:lang w:val="en-AU"/>
        </w:rPr>
        <w:t>ANAE vegetation types</w:t>
      </w:r>
      <w:r w:rsidR="00DA6729">
        <w:rPr>
          <w:lang w:val="en-AU"/>
        </w:rPr>
        <w:t xml:space="preserve"> within the </w:t>
      </w:r>
      <w:r w:rsidR="002B6D8D">
        <w:rPr>
          <w:lang w:val="en-AU"/>
        </w:rPr>
        <w:t>lower</w:t>
      </w:r>
      <w:r w:rsidR="00DA6729">
        <w:rPr>
          <w:lang w:val="en-AU"/>
        </w:rPr>
        <w:t xml:space="preserve"> Lachlan</w:t>
      </w:r>
      <w:r w:rsidR="00695E3A">
        <w:rPr>
          <w:lang w:val="en-AU"/>
        </w:rPr>
        <w:t xml:space="preserve"> </w:t>
      </w:r>
      <w:r w:rsidR="006A73C6">
        <w:rPr>
          <w:lang w:val="en-AU"/>
        </w:rPr>
        <w:t>River</w:t>
      </w:r>
      <w:r w:rsidR="0019459C">
        <w:rPr>
          <w:lang w:val="en-AU"/>
        </w:rPr>
        <w:t xml:space="preserve"> </w:t>
      </w:r>
      <w:r w:rsidR="006A73C6">
        <w:rPr>
          <w:lang w:val="en-AU"/>
        </w:rPr>
        <w:t>(</w:t>
      </w:r>
      <w:r w:rsidR="006A73C6">
        <w:rPr>
          <w:lang w:val="en-AU"/>
        </w:rPr>
        <w:fldChar w:fldCharType="begin" w:fldLock="1"/>
      </w:r>
      <w:r w:rsidR="006A73C6">
        <w:rPr>
          <w:lang w:val="en-AU"/>
        </w:rPr>
        <w:instrText xml:space="preserve"> REF _Ref54791126 \h </w:instrText>
      </w:r>
      <w:r w:rsidR="006A73C6">
        <w:rPr>
          <w:lang w:val="en-AU"/>
        </w:rPr>
      </w:r>
      <w:r w:rsidR="006A73C6">
        <w:rPr>
          <w:lang w:val="en-AU"/>
        </w:rPr>
        <w:fldChar w:fldCharType="separate"/>
      </w:r>
      <w:r w:rsidR="00384D17" w:rsidRPr="00834045">
        <w:t xml:space="preserve">Table </w:t>
      </w:r>
      <w:r w:rsidR="00384D17">
        <w:rPr>
          <w:noProof/>
        </w:rPr>
        <w:t>9</w:t>
      </w:r>
      <w:r w:rsidR="00384D17">
        <w:noBreakHyphen/>
      </w:r>
      <w:r w:rsidR="00384D17">
        <w:rPr>
          <w:noProof/>
        </w:rPr>
        <w:t>8</w:t>
      </w:r>
      <w:r w:rsidR="006A73C6">
        <w:rPr>
          <w:lang w:val="en-AU"/>
        </w:rPr>
        <w:fldChar w:fldCharType="end"/>
      </w:r>
      <w:r w:rsidR="006A73C6">
        <w:rPr>
          <w:lang w:val="en-AU"/>
        </w:rPr>
        <w:t>).</w:t>
      </w:r>
      <w:r w:rsidR="00DC60DC">
        <w:rPr>
          <w:lang w:val="en-AU"/>
        </w:rPr>
        <w:t xml:space="preserve"> </w:t>
      </w:r>
      <w:r w:rsidR="0072584E">
        <w:rPr>
          <w:lang w:val="en-AU"/>
        </w:rPr>
        <w:t>T</w:t>
      </w:r>
      <w:r w:rsidR="00DC60DC">
        <w:rPr>
          <w:lang w:val="en-AU"/>
        </w:rPr>
        <w:t>hese sites contain a wide and varied assemblage</w:t>
      </w:r>
      <w:r w:rsidR="00C00140">
        <w:rPr>
          <w:lang w:val="en-AU"/>
        </w:rPr>
        <w:t xml:space="preserve"> of species. E</w:t>
      </w:r>
      <w:r w:rsidR="00DC60DC">
        <w:rPr>
          <w:lang w:val="en-AU"/>
        </w:rPr>
        <w:t xml:space="preserve">nvironmental water has </w:t>
      </w:r>
      <w:r w:rsidR="0072584E">
        <w:rPr>
          <w:lang w:val="en-AU"/>
        </w:rPr>
        <w:t>maintained the</w:t>
      </w:r>
      <w:r w:rsidR="00C00140">
        <w:rPr>
          <w:lang w:val="en-AU"/>
        </w:rPr>
        <w:t xml:space="preserve"> species richness</w:t>
      </w:r>
      <w:r w:rsidR="00620CF4">
        <w:rPr>
          <w:lang w:val="en-AU"/>
        </w:rPr>
        <w:t>, composition and cover at these sites and through doing so has contributed to</w:t>
      </w:r>
      <w:r w:rsidR="009D2DAD">
        <w:rPr>
          <w:lang w:val="en-AU"/>
        </w:rPr>
        <w:t xml:space="preserve"> landscape diversity within the </w:t>
      </w:r>
      <w:r w:rsidR="002B6D8D">
        <w:rPr>
          <w:lang w:val="en-AU"/>
        </w:rPr>
        <w:t>lower</w:t>
      </w:r>
      <w:r w:rsidR="009D2DAD">
        <w:rPr>
          <w:lang w:val="en-AU"/>
        </w:rPr>
        <w:t xml:space="preserve"> Lachlan</w:t>
      </w:r>
      <w:r w:rsidR="00EA2181">
        <w:rPr>
          <w:lang w:val="en-AU"/>
        </w:rPr>
        <w:t xml:space="preserve"> </w:t>
      </w:r>
      <w:r w:rsidR="001B7502">
        <w:rPr>
          <w:lang w:val="en-AU"/>
        </w:rPr>
        <w:t>r</w:t>
      </w:r>
      <w:r w:rsidR="00806F28">
        <w:rPr>
          <w:lang w:val="en-AU"/>
        </w:rPr>
        <w:t>iver</w:t>
      </w:r>
      <w:r w:rsidR="00EA2181">
        <w:rPr>
          <w:lang w:val="en-AU"/>
        </w:rPr>
        <w:t xml:space="preserve"> catchment</w:t>
      </w:r>
      <w:r w:rsidR="00C00140">
        <w:rPr>
          <w:lang w:val="en-AU"/>
        </w:rPr>
        <w:t>.</w:t>
      </w:r>
    </w:p>
    <w:p w14:paraId="691F1EE0" w14:textId="77777777" w:rsidR="00D52D47" w:rsidRDefault="00D52D47" w:rsidP="00B67F20">
      <w:pPr>
        <w:rPr>
          <w:lang w:val="en-AU"/>
        </w:rPr>
      </w:pPr>
    </w:p>
    <w:p w14:paraId="154FA695" w14:textId="4815BC94" w:rsidR="00290BE8" w:rsidRPr="00EC15FC" w:rsidRDefault="00290BE8" w:rsidP="00EC15FC">
      <w:pPr>
        <w:pStyle w:val="Caption"/>
        <w:rPr>
          <w:lang w:val="en-AU"/>
        </w:rPr>
      </w:pPr>
      <w:bookmarkStart w:id="645" w:name="_Ref54791126"/>
      <w:bookmarkStart w:id="646" w:name="_Toc57975254"/>
      <w:r w:rsidRPr="00834045">
        <w:t xml:space="preserve">Table </w:t>
      </w:r>
      <w:r w:rsidR="00996419">
        <w:fldChar w:fldCharType="begin" w:fldLock="1"/>
      </w:r>
      <w:r w:rsidR="00996419">
        <w:instrText xml:space="preserve"> STYLEREF 1 \s </w:instrText>
      </w:r>
      <w:r w:rsidR="00996419">
        <w:fldChar w:fldCharType="separate"/>
      </w:r>
      <w:r w:rsidR="00384D17">
        <w:rPr>
          <w:noProof/>
        </w:rPr>
        <w:t>9</w:t>
      </w:r>
      <w:r w:rsidR="00996419">
        <w:fldChar w:fldCharType="end"/>
      </w:r>
      <w:r w:rsidR="00996419">
        <w:noBreakHyphen/>
      </w:r>
      <w:r w:rsidR="00996419">
        <w:fldChar w:fldCharType="begin"/>
      </w:r>
      <w:r w:rsidR="00996419">
        <w:instrText xml:space="preserve"> SEQ Table \* ARABIC \s 1 </w:instrText>
      </w:r>
      <w:r w:rsidR="00996419">
        <w:fldChar w:fldCharType="separate"/>
      </w:r>
      <w:r w:rsidR="00A54C15">
        <w:rPr>
          <w:noProof/>
        </w:rPr>
        <w:t>8</w:t>
      </w:r>
      <w:r w:rsidR="00996419">
        <w:fldChar w:fldCharType="end"/>
      </w:r>
      <w:bookmarkEnd w:id="645"/>
      <w:r w:rsidRPr="00834045">
        <w:t xml:space="preserve">. </w:t>
      </w:r>
      <w:r w:rsidR="00EC15FC">
        <w:rPr>
          <w:lang w:val="en-AU"/>
        </w:rPr>
        <w:t xml:space="preserve">ANAE vegetation types for </w:t>
      </w:r>
      <w:r w:rsidR="00674AB1">
        <w:rPr>
          <w:lang w:val="en-AU"/>
        </w:rPr>
        <w:t>the four monitoring</w:t>
      </w:r>
      <w:r w:rsidR="00EC15FC">
        <w:rPr>
          <w:lang w:val="en-AU"/>
        </w:rPr>
        <w:t xml:space="preserve"> sites </w:t>
      </w:r>
      <w:r w:rsidR="00FB55A6">
        <w:rPr>
          <w:lang w:val="en-AU"/>
        </w:rPr>
        <w:t xml:space="preserve">that </w:t>
      </w:r>
      <w:r w:rsidR="00EC15FC">
        <w:rPr>
          <w:lang w:val="en-AU"/>
        </w:rPr>
        <w:t xml:space="preserve">environmental water reached in </w:t>
      </w:r>
      <w:r w:rsidR="00FB55A6">
        <w:rPr>
          <w:lang w:val="en-AU"/>
        </w:rPr>
        <w:t xml:space="preserve">the </w:t>
      </w:r>
      <w:r w:rsidR="00EC15FC">
        <w:rPr>
          <w:lang w:val="en-AU"/>
        </w:rPr>
        <w:t>watering year 2019-20</w:t>
      </w:r>
      <w:bookmarkEnd w:id="646"/>
    </w:p>
    <w:tbl>
      <w:tblPr>
        <w:tblStyle w:val="MediumShading1-Accent11"/>
        <w:tblW w:w="8637" w:type="dxa"/>
        <w:tblLook w:val="04A0" w:firstRow="1" w:lastRow="0" w:firstColumn="1" w:lastColumn="0" w:noHBand="0" w:noVBand="1"/>
      </w:tblPr>
      <w:tblGrid>
        <w:gridCol w:w="3397"/>
        <w:gridCol w:w="5240"/>
      </w:tblGrid>
      <w:tr w:rsidR="0023355B" w:rsidRPr="00645D6C" w14:paraId="5DFAF4F7" w14:textId="77777777" w:rsidTr="00EC15F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Pr>
          <w:p w14:paraId="684B3258" w14:textId="797BD79F" w:rsidR="0023355B" w:rsidRPr="00645D6C" w:rsidRDefault="0023355B" w:rsidP="00120210">
            <w:pPr>
              <w:spacing w:before="40" w:after="40"/>
              <w:rPr>
                <w:rFonts w:cstheme="minorHAnsi"/>
                <w:lang w:val="en-AU"/>
              </w:rPr>
            </w:pPr>
            <w:r w:rsidRPr="00645D6C">
              <w:rPr>
                <w:rFonts w:cstheme="minorHAnsi"/>
                <w:lang w:val="en-AU"/>
              </w:rPr>
              <w:t>Site</w:t>
            </w:r>
          </w:p>
        </w:tc>
        <w:tc>
          <w:tcPr>
            <w:tcW w:w="5240" w:type="dxa"/>
          </w:tcPr>
          <w:p w14:paraId="3322ED6B" w14:textId="2238E233" w:rsidR="0023355B" w:rsidRPr="00645D6C" w:rsidRDefault="0023355B" w:rsidP="00120210">
            <w:pPr>
              <w:spacing w:before="40" w:after="40"/>
              <w:cnfStyle w:val="100000000000" w:firstRow="1" w:lastRow="0" w:firstColumn="0" w:lastColumn="0" w:oddVBand="0" w:evenVBand="0" w:oddHBand="0" w:evenHBand="0" w:firstRowFirstColumn="0" w:firstRowLastColumn="0" w:lastRowFirstColumn="0" w:lastRowLastColumn="0"/>
              <w:rPr>
                <w:rFonts w:cstheme="minorHAnsi"/>
                <w:lang w:val="en-AU"/>
              </w:rPr>
            </w:pPr>
            <w:r w:rsidRPr="00645D6C">
              <w:rPr>
                <w:rFonts w:cstheme="minorHAnsi"/>
                <w:lang w:val="en-AU"/>
              </w:rPr>
              <w:t>ANAE Classification</w:t>
            </w:r>
          </w:p>
        </w:tc>
      </w:tr>
      <w:tr w:rsidR="0023355B" w:rsidRPr="006D6776" w14:paraId="16E823FC" w14:textId="77777777" w:rsidTr="00EC15F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Pr>
          <w:p w14:paraId="2094C54D" w14:textId="67F1F7AD" w:rsidR="0023355B" w:rsidRPr="006D6776" w:rsidRDefault="0023355B" w:rsidP="00120210">
            <w:pPr>
              <w:spacing w:before="40" w:after="40"/>
              <w:rPr>
                <w:rFonts w:cstheme="minorHAnsi"/>
                <w:lang w:val="en-AU"/>
              </w:rPr>
            </w:pPr>
            <w:r w:rsidRPr="006D6776">
              <w:rPr>
                <w:rFonts w:cstheme="minorHAnsi"/>
                <w:b w:val="0"/>
                <w:lang w:val="en-AU"/>
              </w:rPr>
              <w:t xml:space="preserve">The central </w:t>
            </w:r>
            <w:r w:rsidR="003F4C90">
              <w:rPr>
                <w:rFonts w:cstheme="minorHAnsi"/>
                <w:b w:val="0"/>
                <w:bCs w:val="0"/>
                <w:lang w:val="en-AU"/>
              </w:rPr>
              <w:t>reed bed</w:t>
            </w:r>
            <w:r w:rsidRPr="006D6776">
              <w:rPr>
                <w:rFonts w:cstheme="minorHAnsi"/>
                <w:b w:val="0"/>
                <w:lang w:val="en-AU"/>
              </w:rPr>
              <w:t xml:space="preserve"> of the great Cumbung swamp</w:t>
            </w:r>
            <w:r>
              <w:rPr>
                <w:rFonts w:cstheme="minorHAnsi"/>
                <w:b w:val="0"/>
                <w:lang w:val="en-AU"/>
              </w:rPr>
              <w:t xml:space="preserve"> (</w:t>
            </w:r>
            <w:r w:rsidR="001B7EBD">
              <w:rPr>
                <w:rFonts w:cstheme="minorHAnsi"/>
                <w:b w:val="0"/>
                <w:lang w:val="en-AU"/>
              </w:rPr>
              <w:t>RB)</w:t>
            </w:r>
          </w:p>
        </w:tc>
        <w:tc>
          <w:tcPr>
            <w:tcW w:w="5240" w:type="dxa"/>
          </w:tcPr>
          <w:p w14:paraId="01C2529E" w14:textId="1ECDE727" w:rsidR="0023355B" w:rsidRPr="006D6776" w:rsidRDefault="0023355B" w:rsidP="00120210">
            <w:pPr>
              <w:spacing w:before="40" w:after="40"/>
              <w:cnfStyle w:val="000000100000" w:firstRow="0" w:lastRow="0" w:firstColumn="0" w:lastColumn="0" w:oddVBand="0" w:evenVBand="0" w:oddHBand="1" w:evenHBand="0" w:firstRowFirstColumn="0" w:firstRowLastColumn="0" w:lastRowFirstColumn="0" w:lastRowLastColumn="0"/>
              <w:rPr>
                <w:rFonts w:cstheme="minorHAnsi"/>
                <w:lang w:val="en-AU"/>
              </w:rPr>
            </w:pPr>
            <w:r w:rsidRPr="006D6776">
              <w:rPr>
                <w:rFonts w:cstheme="minorHAnsi"/>
                <w:lang w:val="en-AU"/>
              </w:rPr>
              <w:t>Temporary tall emergent floodplain marsh</w:t>
            </w:r>
          </w:p>
        </w:tc>
      </w:tr>
      <w:tr w:rsidR="0023355B" w:rsidRPr="006D6776" w14:paraId="54DAB79E" w14:textId="77777777" w:rsidTr="00EC15F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Pr>
          <w:p w14:paraId="300007C7" w14:textId="2726EB93" w:rsidR="0023355B" w:rsidRPr="006D6776" w:rsidRDefault="0023355B" w:rsidP="00120210">
            <w:pPr>
              <w:spacing w:before="40" w:after="40"/>
              <w:rPr>
                <w:rFonts w:cstheme="minorHAnsi"/>
                <w:lang w:val="en-AU"/>
              </w:rPr>
            </w:pPr>
            <w:r w:rsidRPr="006D6776">
              <w:rPr>
                <w:rFonts w:cstheme="minorHAnsi"/>
                <w:b w:val="0"/>
                <w:lang w:val="en-AU"/>
              </w:rPr>
              <w:t>River red gum channel mound system on Juanbung</w:t>
            </w:r>
            <w:r>
              <w:rPr>
                <w:rFonts w:cstheme="minorHAnsi"/>
                <w:b w:val="0"/>
                <w:lang w:val="en-AU"/>
              </w:rPr>
              <w:t xml:space="preserve"> (JU)</w:t>
            </w:r>
          </w:p>
        </w:tc>
        <w:tc>
          <w:tcPr>
            <w:tcW w:w="5240" w:type="dxa"/>
          </w:tcPr>
          <w:p w14:paraId="75979FCF" w14:textId="55DAB36B" w:rsidR="0023355B" w:rsidRPr="006D6776" w:rsidRDefault="0023355B" w:rsidP="00120210">
            <w:pPr>
              <w:spacing w:before="40" w:after="40"/>
              <w:cnfStyle w:val="000000010000" w:firstRow="0" w:lastRow="0" w:firstColumn="0" w:lastColumn="0" w:oddVBand="0" w:evenVBand="0" w:oddHBand="0" w:evenHBand="1" w:firstRowFirstColumn="0" w:firstRowLastColumn="0" w:lastRowFirstColumn="0" w:lastRowLastColumn="0"/>
              <w:rPr>
                <w:rFonts w:cstheme="minorHAnsi"/>
                <w:lang w:val="en-AU"/>
              </w:rPr>
            </w:pPr>
            <w:r w:rsidRPr="006D6776">
              <w:rPr>
                <w:rFonts w:cstheme="minorHAnsi"/>
                <w:lang w:val="en-AU"/>
              </w:rPr>
              <w:t>Intermittent river red gum floodplain swamp</w:t>
            </w:r>
          </w:p>
        </w:tc>
      </w:tr>
      <w:tr w:rsidR="0023355B" w:rsidRPr="006D6776" w14:paraId="7768DA14" w14:textId="77777777" w:rsidTr="00EC15F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Pr>
          <w:p w14:paraId="6BD0D30A" w14:textId="7FB5103E" w:rsidR="0023355B" w:rsidRPr="006D6776" w:rsidRDefault="0023355B" w:rsidP="00120210">
            <w:pPr>
              <w:spacing w:before="40" w:after="40"/>
              <w:rPr>
                <w:rFonts w:cstheme="minorHAnsi"/>
                <w:lang w:val="en-AU"/>
              </w:rPr>
            </w:pPr>
            <w:r w:rsidRPr="006D6776">
              <w:rPr>
                <w:rFonts w:cstheme="minorHAnsi"/>
                <w:b w:val="0"/>
                <w:lang w:val="en-AU"/>
              </w:rPr>
              <w:t>Noonamah</w:t>
            </w:r>
            <w:r>
              <w:rPr>
                <w:rFonts w:cstheme="minorHAnsi"/>
                <w:b w:val="0"/>
                <w:lang w:val="en-AU"/>
              </w:rPr>
              <w:t xml:space="preserve"> (NO)</w:t>
            </w:r>
          </w:p>
        </w:tc>
        <w:tc>
          <w:tcPr>
            <w:tcW w:w="5240" w:type="dxa"/>
          </w:tcPr>
          <w:p w14:paraId="05CF291C" w14:textId="01DAED18" w:rsidR="0023355B" w:rsidRPr="006D6776" w:rsidRDefault="0023355B" w:rsidP="00120210">
            <w:pPr>
              <w:spacing w:before="40" w:after="40"/>
              <w:cnfStyle w:val="000000100000" w:firstRow="0" w:lastRow="0" w:firstColumn="0" w:lastColumn="0" w:oddVBand="0" w:evenVBand="0" w:oddHBand="1" w:evenHBand="0" w:firstRowFirstColumn="0" w:firstRowLastColumn="0" w:lastRowFirstColumn="0" w:lastRowLastColumn="0"/>
              <w:rPr>
                <w:rFonts w:cstheme="minorHAnsi"/>
                <w:lang w:val="en-AU"/>
              </w:rPr>
            </w:pPr>
            <w:r w:rsidRPr="006D6776">
              <w:rPr>
                <w:rFonts w:cstheme="minorHAnsi"/>
                <w:lang w:val="en-AU"/>
              </w:rPr>
              <w:t>Temporary floodplain lake surrounded by Intermittent black box woodland floodplain swamp</w:t>
            </w:r>
          </w:p>
        </w:tc>
      </w:tr>
      <w:tr w:rsidR="0023355B" w:rsidRPr="006D6776" w14:paraId="7FC56A9C" w14:textId="77777777" w:rsidTr="00EC15F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Pr>
          <w:p w14:paraId="2ED866D1" w14:textId="184FF94B" w:rsidR="0023355B" w:rsidRPr="006D6776" w:rsidRDefault="0023355B" w:rsidP="00120210">
            <w:pPr>
              <w:spacing w:before="40" w:after="40"/>
              <w:rPr>
                <w:rFonts w:cstheme="minorHAnsi"/>
                <w:lang w:val="en-AU"/>
              </w:rPr>
            </w:pPr>
            <w:r w:rsidRPr="006D6776">
              <w:rPr>
                <w:rFonts w:cstheme="minorHAnsi"/>
                <w:b w:val="0"/>
                <w:lang w:val="en-AU"/>
              </w:rPr>
              <w:t>Nooran</w:t>
            </w:r>
            <w:r>
              <w:rPr>
                <w:rFonts w:cstheme="minorHAnsi"/>
                <w:b w:val="0"/>
                <w:lang w:val="en-AU"/>
              </w:rPr>
              <w:t xml:space="preserve"> Lake (NL), only transects</w:t>
            </w:r>
          </w:p>
        </w:tc>
        <w:tc>
          <w:tcPr>
            <w:tcW w:w="5240" w:type="dxa"/>
          </w:tcPr>
          <w:p w14:paraId="213B6CB0" w14:textId="32988FDF" w:rsidR="0023355B" w:rsidRPr="006D6776" w:rsidRDefault="0023355B" w:rsidP="00120210">
            <w:pPr>
              <w:spacing w:before="40" w:after="40"/>
              <w:cnfStyle w:val="000000010000" w:firstRow="0" w:lastRow="0" w:firstColumn="0" w:lastColumn="0" w:oddVBand="0" w:evenVBand="0" w:oddHBand="0" w:evenHBand="1" w:firstRowFirstColumn="0" w:firstRowLastColumn="0" w:lastRowFirstColumn="0" w:lastRowLastColumn="0"/>
              <w:rPr>
                <w:rFonts w:cstheme="minorHAnsi"/>
                <w:lang w:val="en-AU"/>
              </w:rPr>
            </w:pPr>
            <w:r w:rsidRPr="006D6776">
              <w:rPr>
                <w:rFonts w:cstheme="minorHAnsi"/>
                <w:lang w:val="en-AU"/>
              </w:rPr>
              <w:t>Temporary floodplain lake</w:t>
            </w:r>
          </w:p>
        </w:tc>
      </w:tr>
    </w:tbl>
    <w:p w14:paraId="53B78684" w14:textId="77777777" w:rsidR="00695E3A" w:rsidRDefault="00695E3A" w:rsidP="00695E3A">
      <w:pPr>
        <w:pStyle w:val="Body"/>
      </w:pPr>
    </w:p>
    <w:p w14:paraId="23985C95" w14:textId="5A23481B" w:rsidR="00303E83" w:rsidRDefault="00A83686" w:rsidP="00303E83">
      <w:pPr>
        <w:pStyle w:val="Heading2"/>
      </w:pPr>
      <w:bookmarkStart w:id="647" w:name="_Toc56771677"/>
      <w:bookmarkStart w:id="648" w:name="_Toc57975208"/>
      <w:r>
        <w:t xml:space="preserve">Further comments </w:t>
      </w:r>
      <w:r w:rsidR="00284A29">
        <w:t>and r</w:t>
      </w:r>
      <w:r w:rsidR="00303E83">
        <w:t>ecommendations</w:t>
      </w:r>
      <w:bookmarkEnd w:id="647"/>
      <w:bookmarkEnd w:id="648"/>
    </w:p>
    <w:p w14:paraId="169216B7" w14:textId="3AECA9F3" w:rsidR="00284A29" w:rsidRDefault="00284A29" w:rsidP="00284A29">
      <w:pPr>
        <w:rPr>
          <w:lang w:val="en-AU"/>
        </w:rPr>
      </w:pPr>
      <w:r>
        <w:rPr>
          <w:lang w:val="en-AU"/>
        </w:rPr>
        <w:t xml:space="preserve">The observations from </w:t>
      </w:r>
      <w:r w:rsidR="00B72F9D">
        <w:rPr>
          <w:lang w:val="en-AU"/>
        </w:rPr>
        <w:t xml:space="preserve">the past </w:t>
      </w:r>
      <w:r>
        <w:rPr>
          <w:lang w:val="en-AU"/>
        </w:rPr>
        <w:t xml:space="preserve">six years of monitoring </w:t>
      </w:r>
      <w:r w:rsidR="00D5309E">
        <w:rPr>
          <w:lang w:val="en-AU"/>
        </w:rPr>
        <w:t xml:space="preserve">in the </w:t>
      </w:r>
      <w:r w:rsidR="002B6D8D">
        <w:rPr>
          <w:lang w:val="en-AU"/>
        </w:rPr>
        <w:t>lower</w:t>
      </w:r>
      <w:r w:rsidR="00D5309E">
        <w:rPr>
          <w:lang w:val="en-AU"/>
        </w:rPr>
        <w:t xml:space="preserve"> Lachlan </w:t>
      </w:r>
      <w:r w:rsidR="001B7502">
        <w:rPr>
          <w:lang w:val="en-AU"/>
        </w:rPr>
        <w:t>r</w:t>
      </w:r>
      <w:r w:rsidR="00806F28">
        <w:rPr>
          <w:lang w:val="en-AU"/>
        </w:rPr>
        <w:t>iver</w:t>
      </w:r>
      <w:r w:rsidR="00D5309E">
        <w:rPr>
          <w:lang w:val="en-AU"/>
        </w:rPr>
        <w:t xml:space="preserve"> catchment </w:t>
      </w:r>
      <w:r>
        <w:rPr>
          <w:lang w:val="en-AU"/>
        </w:rPr>
        <w:t>have</w:t>
      </w:r>
      <w:r w:rsidR="00B72F9D">
        <w:rPr>
          <w:lang w:val="en-AU"/>
        </w:rPr>
        <w:t xml:space="preserve"> </w:t>
      </w:r>
      <w:r w:rsidR="00AB20D5">
        <w:rPr>
          <w:lang w:val="en-AU"/>
        </w:rPr>
        <w:t xml:space="preserve">improved our </w:t>
      </w:r>
      <w:r w:rsidR="00D5309E">
        <w:rPr>
          <w:lang w:val="en-AU"/>
        </w:rPr>
        <w:t>understanding of the response and requirements of the vegetation to watering</w:t>
      </w:r>
      <w:r w:rsidR="00DC22B2">
        <w:rPr>
          <w:lang w:val="en-AU"/>
        </w:rPr>
        <w:t xml:space="preserve">. </w:t>
      </w:r>
      <w:r w:rsidR="000E2CB8">
        <w:rPr>
          <w:lang w:val="en-AU"/>
        </w:rPr>
        <w:t>The six years of monitoring ha</w:t>
      </w:r>
      <w:r w:rsidR="00477DAB">
        <w:rPr>
          <w:lang w:val="en-AU"/>
        </w:rPr>
        <w:t>ve</w:t>
      </w:r>
      <w:r w:rsidR="000E2CB8">
        <w:rPr>
          <w:lang w:val="en-AU"/>
        </w:rPr>
        <w:t xml:space="preserve"> </w:t>
      </w:r>
      <w:r w:rsidR="00FB01D5">
        <w:rPr>
          <w:lang w:val="en-AU"/>
        </w:rPr>
        <w:t>reveal</w:t>
      </w:r>
      <w:r w:rsidR="006461EA">
        <w:rPr>
          <w:lang w:val="en-AU"/>
        </w:rPr>
        <w:t>ed</w:t>
      </w:r>
      <w:r w:rsidR="00C20FC0">
        <w:rPr>
          <w:lang w:val="en-AU"/>
        </w:rPr>
        <w:t xml:space="preserve"> trends </w:t>
      </w:r>
      <w:r w:rsidR="00FB01D5">
        <w:rPr>
          <w:lang w:val="en-AU"/>
        </w:rPr>
        <w:t xml:space="preserve">in </w:t>
      </w:r>
      <w:r w:rsidR="005D025A">
        <w:rPr>
          <w:lang w:val="en-AU"/>
        </w:rPr>
        <w:t xml:space="preserve">how floodplain plants </w:t>
      </w:r>
      <w:r w:rsidR="003B5B22">
        <w:rPr>
          <w:lang w:val="en-AU"/>
        </w:rPr>
        <w:t xml:space="preserve">change in </w:t>
      </w:r>
      <w:r w:rsidR="00477DAB">
        <w:rPr>
          <w:lang w:val="en-AU"/>
        </w:rPr>
        <w:t xml:space="preserve">abundance, cover and </w:t>
      </w:r>
      <w:r w:rsidR="00817DB4">
        <w:rPr>
          <w:lang w:val="en-AU"/>
        </w:rPr>
        <w:t xml:space="preserve">assemblage in </w:t>
      </w:r>
      <w:r w:rsidR="003B5B22">
        <w:rPr>
          <w:lang w:val="en-AU"/>
        </w:rPr>
        <w:t xml:space="preserve">response to the prevailing conditions and </w:t>
      </w:r>
      <w:r w:rsidR="00E43801">
        <w:rPr>
          <w:lang w:val="en-AU"/>
        </w:rPr>
        <w:t xml:space="preserve">how </w:t>
      </w:r>
      <w:r w:rsidR="00695E3A">
        <w:rPr>
          <w:lang w:val="en-AU"/>
        </w:rPr>
        <w:t xml:space="preserve">recent and historic </w:t>
      </w:r>
      <w:r w:rsidR="00E43801">
        <w:rPr>
          <w:lang w:val="en-AU"/>
        </w:rPr>
        <w:t xml:space="preserve">hydrological conditions have shaped </w:t>
      </w:r>
      <w:r w:rsidR="00695E3A">
        <w:rPr>
          <w:lang w:val="en-AU"/>
        </w:rPr>
        <w:t xml:space="preserve">these </w:t>
      </w:r>
      <w:r w:rsidR="00E43801">
        <w:rPr>
          <w:lang w:val="en-AU"/>
        </w:rPr>
        <w:t>floodplain communities.</w:t>
      </w:r>
    </w:p>
    <w:p w14:paraId="0A136071" w14:textId="77777777" w:rsidR="002F73AD" w:rsidRPr="00604012" w:rsidRDefault="002F73AD" w:rsidP="002F73AD">
      <w:pPr>
        <w:pStyle w:val="Heading4"/>
        <w:spacing w:before="200" w:line="240" w:lineRule="auto"/>
      </w:pPr>
      <w:r w:rsidRPr="00604012">
        <w:t>Recommendation 1:  Develop specific objectives for vegetation outcomes</w:t>
      </w:r>
    </w:p>
    <w:p w14:paraId="589382A0" w14:textId="7BB806EB" w:rsidR="000C094F" w:rsidRDefault="006461EA" w:rsidP="00EC15FC">
      <w:r>
        <w:t xml:space="preserve">The nature of the benefit for vegetation expected within the Great Cumbung Swamp was not well described within relevant documentation and was simply described in terms of providing an end of system flow. </w:t>
      </w:r>
      <w:bookmarkStart w:id="649" w:name="_Hlk3813661"/>
      <w:r>
        <w:t xml:space="preserve">The establishment of explicit, measurable objectives for wetland vegetation is a challenge faced by environmental water managers, in part because of the temporal variability in wetland vegetation. </w:t>
      </w:r>
      <w:r w:rsidRPr="006461EA">
        <w:rPr>
          <w:b/>
          <w:color w:val="365F91" w:themeColor="accent1" w:themeShade="BF"/>
        </w:rPr>
        <w:t>It is recommended that specific objectives for vegetation sites be developed.</w:t>
      </w:r>
      <w:r w:rsidRPr="006461EA">
        <w:rPr>
          <w:color w:val="365F91" w:themeColor="accent1" w:themeShade="BF"/>
        </w:rPr>
        <w:t xml:space="preserve"> </w:t>
      </w:r>
      <w:bookmarkEnd w:id="649"/>
      <w:r w:rsidRPr="00924476">
        <w:t>This can be incorporated into the existing ‘river run’ approach to annual hydrograph planning.</w:t>
      </w:r>
    </w:p>
    <w:p w14:paraId="2F4394B7" w14:textId="3FD27578" w:rsidR="00817DB4" w:rsidRDefault="00817DB4" w:rsidP="006461EA">
      <w:r>
        <w:t xml:space="preserve">The </w:t>
      </w:r>
      <w:r w:rsidR="00D05C48">
        <w:t xml:space="preserve">research which is </w:t>
      </w:r>
      <w:r w:rsidR="00A21547">
        <w:t>currently</w:t>
      </w:r>
      <w:r w:rsidR="00D05C48">
        <w:t xml:space="preserve"> being conducted in the reed bed of the Great Cumbung Swamp (</w:t>
      </w:r>
      <w:r w:rsidR="00FF30D5">
        <w:t xml:space="preserve">see </w:t>
      </w:r>
      <w:r w:rsidR="00AC6C17">
        <w:t>S</w:t>
      </w:r>
      <w:r w:rsidR="00D05C48">
        <w:t xml:space="preserve">ection </w:t>
      </w:r>
      <w:r w:rsidR="00AC6C17">
        <w:fldChar w:fldCharType="begin" w:fldLock="1"/>
      </w:r>
      <w:r w:rsidR="00AC6C17">
        <w:instrText xml:space="preserve"> REF _Ref52460790 \n \h </w:instrText>
      </w:r>
      <w:r w:rsidR="00AC6C17">
        <w:fldChar w:fldCharType="separate"/>
      </w:r>
      <w:r w:rsidR="00384D17">
        <w:t>11</w:t>
      </w:r>
      <w:r w:rsidR="00AC6C17">
        <w:fldChar w:fldCharType="end"/>
      </w:r>
      <w:r w:rsidR="00FF30D5">
        <w:t xml:space="preserve">: </w:t>
      </w:r>
      <w:r w:rsidR="00FF30D5">
        <w:fldChar w:fldCharType="begin" w:fldLock="1"/>
      </w:r>
      <w:r w:rsidR="00FF30D5">
        <w:instrText xml:space="preserve"> REF _Ref52460790 \h </w:instrText>
      </w:r>
      <w:r w:rsidR="00FF30D5">
        <w:fldChar w:fldCharType="separate"/>
      </w:r>
      <w:r w:rsidR="00384D17">
        <w:t>Research</w:t>
      </w:r>
      <w:r w:rsidR="00FF30D5">
        <w:fldChar w:fldCharType="end"/>
      </w:r>
      <w:r w:rsidR="00D05C48">
        <w:t xml:space="preserve">) </w:t>
      </w:r>
      <w:r w:rsidR="00CF7123">
        <w:t xml:space="preserve">aims to </w:t>
      </w:r>
      <w:r w:rsidR="00A21547">
        <w:t xml:space="preserve">identify </w:t>
      </w:r>
      <w:r w:rsidR="00997ECA">
        <w:t xml:space="preserve">indicators of condition of </w:t>
      </w:r>
      <w:r w:rsidR="003F4C90">
        <w:t>reed bed</w:t>
      </w:r>
      <w:r w:rsidR="00997ECA">
        <w:t>s to environmental water</w:t>
      </w:r>
      <w:r w:rsidR="00012F6A">
        <w:t>ing</w:t>
      </w:r>
      <w:r w:rsidR="009C2B7E">
        <w:t>. Th</w:t>
      </w:r>
      <w:r w:rsidR="00AE6930">
        <w:t xml:space="preserve">rough identifying </w:t>
      </w:r>
      <w:r w:rsidR="003C5CEE">
        <w:t xml:space="preserve">which of these indicators </w:t>
      </w:r>
      <w:r w:rsidR="00C75936">
        <w:t>respond to environmental water</w:t>
      </w:r>
      <w:r w:rsidR="00FA590C">
        <w:t>, th</w:t>
      </w:r>
      <w:r w:rsidR="009C2B7E">
        <w:t>e results of this research can guide</w:t>
      </w:r>
      <w:r w:rsidR="003E6184">
        <w:t xml:space="preserve"> </w:t>
      </w:r>
      <w:r w:rsidR="006C7572">
        <w:t>the</w:t>
      </w:r>
      <w:r w:rsidR="000D5C8A">
        <w:t xml:space="preserve"> </w:t>
      </w:r>
      <w:r w:rsidR="008C1365">
        <w:t xml:space="preserve">development of measurable and </w:t>
      </w:r>
      <w:r w:rsidR="002822B7">
        <w:t>explicit</w:t>
      </w:r>
      <w:r w:rsidR="005E4CCB">
        <w:t xml:space="preserve"> </w:t>
      </w:r>
      <w:r w:rsidR="000D5C8A">
        <w:t>objectives</w:t>
      </w:r>
      <w:r w:rsidR="008C1365" w:rsidRPr="0083799D">
        <w:t>.</w:t>
      </w:r>
      <w:r w:rsidR="00324AC5" w:rsidRPr="0083799D">
        <w:t xml:space="preserve"> </w:t>
      </w:r>
      <w:r w:rsidR="00375E81" w:rsidRPr="0083799D">
        <w:t>F</w:t>
      </w:r>
      <w:r w:rsidR="00324AC5" w:rsidRPr="0083799D">
        <w:t>or example</w:t>
      </w:r>
      <w:r w:rsidR="002822B7" w:rsidRPr="0083799D">
        <w:t>,</w:t>
      </w:r>
      <w:r w:rsidR="00CF7123" w:rsidRPr="0083799D">
        <w:t xml:space="preserve"> </w:t>
      </w:r>
      <w:r w:rsidR="006D1009" w:rsidRPr="0083799D">
        <w:t xml:space="preserve">an increase </w:t>
      </w:r>
      <w:r w:rsidR="00784B24" w:rsidRPr="0083799D">
        <w:t xml:space="preserve">of X% </w:t>
      </w:r>
      <w:r w:rsidR="006D1009" w:rsidRPr="0083799D">
        <w:t>in the cover</w:t>
      </w:r>
      <w:r w:rsidR="00E66D27" w:rsidRPr="0083799D">
        <w:t xml:space="preserve"> of</w:t>
      </w:r>
      <w:r w:rsidR="00E66D27">
        <w:t xml:space="preserve"> </w:t>
      </w:r>
      <w:r w:rsidR="00784B24">
        <w:t xml:space="preserve">common reed </w:t>
      </w:r>
      <w:r w:rsidR="006D1461">
        <w:t>in the Great Cumbung Swamp</w:t>
      </w:r>
      <w:r w:rsidR="00C716A9">
        <w:t xml:space="preserve"> </w:t>
      </w:r>
      <w:r w:rsidR="00784B24">
        <w:t xml:space="preserve">or </w:t>
      </w:r>
      <w:r w:rsidR="00C716A9">
        <w:t xml:space="preserve">an increase of X in the average </w:t>
      </w:r>
      <w:r w:rsidR="00784B24">
        <w:t xml:space="preserve">height </w:t>
      </w:r>
      <w:r w:rsidR="00E66D27">
        <w:t xml:space="preserve">of </w:t>
      </w:r>
      <w:r w:rsidR="00C716A9">
        <w:t xml:space="preserve">common </w:t>
      </w:r>
      <w:r w:rsidR="00E66D27">
        <w:t>reed</w:t>
      </w:r>
      <w:r w:rsidR="00C716A9">
        <w:t xml:space="preserve"> </w:t>
      </w:r>
      <w:r w:rsidR="00114A1A">
        <w:t xml:space="preserve">across a </w:t>
      </w:r>
      <w:r w:rsidR="00904E32">
        <w:t>specified area.</w:t>
      </w:r>
    </w:p>
    <w:p w14:paraId="7C59EA62" w14:textId="0FCC64CC" w:rsidR="006461EA" w:rsidRDefault="006461EA" w:rsidP="006461EA">
      <w:r>
        <w:t xml:space="preserve">Out of the results of this report, a specific objective could be on maintaining/increasing the numbers of amphibious plant species (as these are a) primarily native and b) require flooding), while reducing the numbers of exotic terrestrial species. There is a need to develop clear and measurable objectives around the timing, duration and depth of flows to achieve vegetation responses. Each watering action should test our ability to achieve the desired vegetation response or inform future us of Commonwealth Environmental Water. </w:t>
      </w:r>
    </w:p>
    <w:p w14:paraId="5A940983" w14:textId="518527E8" w:rsidR="00B10EBA" w:rsidRDefault="00B10EBA" w:rsidP="00B10EBA">
      <w:pPr>
        <w:pStyle w:val="Heading4"/>
        <w:spacing w:before="200" w:line="240" w:lineRule="auto"/>
      </w:pPr>
      <w:r>
        <w:t xml:space="preserve">Recommendation </w:t>
      </w:r>
      <w:r w:rsidR="00292F72">
        <w:t>2</w:t>
      </w:r>
      <w:r>
        <w:t>:  Monitor the growth and condition of lignum shrublands and their response to environmental watering</w:t>
      </w:r>
    </w:p>
    <w:p w14:paraId="7C3DCEBD" w14:textId="5C468A09" w:rsidR="00B10EBA" w:rsidRDefault="00B10EBA" w:rsidP="00B10EBA">
      <w:r>
        <w:t>One of the 2018-19 annual watering priorities of the Murray</w:t>
      </w:r>
      <w:r w:rsidR="005E1DAE">
        <w:t>-</w:t>
      </w:r>
      <w:r>
        <w:t xml:space="preserve">Darling Basin was to enable growth and maintain the condition of lignum shrublands. While lignum occurs and forms part of the vegetation community at some of our monitoring sites, we do not explicitly monitor any lignum shrublands as part of the Lachlan catchment monitoring program. </w:t>
      </w:r>
      <w:r w:rsidRPr="00AF61D6">
        <w:rPr>
          <w:b/>
          <w:bCs/>
          <w:color w:val="365F91" w:themeColor="accent1" w:themeShade="BF"/>
        </w:rPr>
        <w:t xml:space="preserve">It is recommended that sites within Lignum Shrublands which are targets for environmental watering as well as non-target sites for environmental watering be included as part of the monitoring program over the subsequent </w:t>
      </w:r>
      <w:r w:rsidR="004F1B8B">
        <w:rPr>
          <w:b/>
          <w:bCs/>
          <w:color w:val="365F91" w:themeColor="accent1" w:themeShade="BF"/>
        </w:rPr>
        <w:t>MER program</w:t>
      </w:r>
      <w:r w:rsidRPr="00AF61D6">
        <w:rPr>
          <w:b/>
          <w:bCs/>
          <w:color w:val="365F91" w:themeColor="accent1" w:themeShade="BF"/>
        </w:rPr>
        <w:t>.</w:t>
      </w:r>
      <w:r w:rsidRPr="00AF61D6">
        <w:rPr>
          <w:color w:val="365F91" w:themeColor="accent1" w:themeShade="BF"/>
        </w:rPr>
        <w:t xml:space="preserve"> </w:t>
      </w:r>
      <w:r>
        <w:t xml:space="preserve">This will allow us to detect the response to and benefits of environmental watering as well as develop information on the requirements and tolerances to drying and wetting in tangled lignum. This should underpin the development of flow recommendations </w:t>
      </w:r>
      <w:r w:rsidRPr="00924476">
        <w:t>that include details on intended timing, duration and depth of inundation and how these elements are required for the vegetation outcomes being targeted.</w:t>
      </w:r>
    </w:p>
    <w:p w14:paraId="265233DA" w14:textId="75BB1556" w:rsidR="006E4B2C" w:rsidRDefault="006E4B2C" w:rsidP="006E4B2C">
      <w:pPr>
        <w:pStyle w:val="Heading4"/>
        <w:spacing w:before="200" w:line="240" w:lineRule="auto"/>
      </w:pPr>
      <w:r>
        <w:t xml:space="preserve">Recommendation </w:t>
      </w:r>
      <w:r w:rsidR="00292F72">
        <w:t>3</w:t>
      </w:r>
      <w:r>
        <w:t>: Consider landscape vegetation diversity when setting objectives for vegetation outcomes</w:t>
      </w:r>
    </w:p>
    <w:p w14:paraId="6DA05CEC" w14:textId="79C3A555" w:rsidR="00352946" w:rsidRDefault="00490F2E" w:rsidP="00653347">
      <w:r>
        <w:t>T</w:t>
      </w:r>
      <w:r w:rsidR="00C8443B">
        <w:t xml:space="preserve">he </w:t>
      </w:r>
      <w:r w:rsidR="0072192B">
        <w:t xml:space="preserve">floodplain of the </w:t>
      </w:r>
      <w:r w:rsidR="002B6D8D">
        <w:t>lower</w:t>
      </w:r>
      <w:r w:rsidR="0072192B">
        <w:t xml:space="preserve"> Lachlan </w:t>
      </w:r>
      <w:r w:rsidR="002B6D8D">
        <w:t xml:space="preserve">River </w:t>
      </w:r>
      <w:r w:rsidR="006F76B1">
        <w:t xml:space="preserve">contains </w:t>
      </w:r>
      <w:r w:rsidR="002C6D73">
        <w:t xml:space="preserve">diverse and </w:t>
      </w:r>
      <w:r w:rsidR="003D3788">
        <w:t xml:space="preserve">unique </w:t>
      </w:r>
      <w:r>
        <w:t>wetlands</w:t>
      </w:r>
      <w:r w:rsidR="00EB72C0">
        <w:t xml:space="preserve">, </w:t>
      </w:r>
      <w:r w:rsidR="00485707">
        <w:t xml:space="preserve">with a unique </w:t>
      </w:r>
      <w:r w:rsidR="00BF7249">
        <w:t xml:space="preserve">assemblage of species </w:t>
      </w:r>
      <w:r w:rsidR="00FB1048">
        <w:t xml:space="preserve">observed </w:t>
      </w:r>
      <w:r w:rsidR="00BF7249">
        <w:t>at many</w:t>
      </w:r>
      <w:r w:rsidR="00EB72C0">
        <w:t xml:space="preserve"> of our monitoring</w:t>
      </w:r>
      <w:r w:rsidR="00BF7249">
        <w:t xml:space="preserve"> sites</w:t>
      </w:r>
      <w:r w:rsidR="00FB1048">
        <w:t xml:space="preserve">. </w:t>
      </w:r>
      <w:r w:rsidR="001D4127">
        <w:t>These sites var</w:t>
      </w:r>
      <w:r w:rsidR="002909F8">
        <w:t>y in their hydrological regime</w:t>
      </w:r>
      <w:r w:rsidR="00C04EB4">
        <w:t xml:space="preserve"> </w:t>
      </w:r>
      <w:r w:rsidR="002909F8">
        <w:t xml:space="preserve">and land management, which has shaped the </w:t>
      </w:r>
      <w:r w:rsidR="00A854DD">
        <w:t xml:space="preserve">vegetation </w:t>
      </w:r>
      <w:r w:rsidR="00282BD3">
        <w:t xml:space="preserve">communities we observe. </w:t>
      </w:r>
      <w:r w:rsidR="00B66216">
        <w:t>Th</w:t>
      </w:r>
      <w:r w:rsidR="003125B5">
        <w:t>is uniqueness makes</w:t>
      </w:r>
      <w:r w:rsidR="003B5B48">
        <w:t xml:space="preserve"> environmental water allocation </w:t>
      </w:r>
      <w:r w:rsidR="00FB3B2B">
        <w:t xml:space="preserve">a challenge. </w:t>
      </w:r>
      <w:r w:rsidR="001C1FCE">
        <w:t xml:space="preserve">The </w:t>
      </w:r>
      <w:r w:rsidR="000416C8">
        <w:t>results over the six years of monitoring has also identified that sites vary in the number of species</w:t>
      </w:r>
      <w:r w:rsidR="00D01F93">
        <w:t xml:space="preserve"> </w:t>
      </w:r>
      <w:r w:rsidR="006272BA">
        <w:t xml:space="preserve">we observe </w:t>
      </w:r>
      <w:r w:rsidR="00D01F93">
        <w:t>and the type of species which occur (</w:t>
      </w:r>
      <w:r w:rsidR="00103BDD">
        <w:t xml:space="preserve">for example </w:t>
      </w:r>
      <w:r w:rsidR="00D01F93">
        <w:t>amphibious/aquatic or</w:t>
      </w:r>
      <w:r w:rsidR="00103BDD">
        <w:t xml:space="preserve"> terrestrial</w:t>
      </w:r>
      <w:r w:rsidR="007A791E">
        <w:t>,</w:t>
      </w:r>
      <w:r w:rsidR="0064020E">
        <w:t xml:space="preserve"> </w:t>
      </w:r>
      <w:r w:rsidR="00103BDD">
        <w:t xml:space="preserve">ruderal persistent seedbank or </w:t>
      </w:r>
      <w:r w:rsidR="00B74A1C" w:rsidRPr="00B74A1C">
        <w:t>rhizomatous</w:t>
      </w:r>
      <w:r w:rsidR="00103BDD">
        <w:t xml:space="preserve"> perennial</w:t>
      </w:r>
      <w:r w:rsidR="007A791E">
        <w:t>,</w:t>
      </w:r>
      <w:r w:rsidR="006272BA">
        <w:t xml:space="preserve"> or native or exotic</w:t>
      </w:r>
      <w:r w:rsidR="00103BDD">
        <w:t>)</w:t>
      </w:r>
      <w:r w:rsidR="006272BA">
        <w:t xml:space="preserve">. </w:t>
      </w:r>
      <w:r w:rsidR="00EB615C">
        <w:t xml:space="preserve">This highlights </w:t>
      </w:r>
      <w:r w:rsidR="00CD48C9">
        <w:t xml:space="preserve">that different sites have </w:t>
      </w:r>
      <w:r w:rsidR="00E23266">
        <w:t xml:space="preserve">varying levels of </w:t>
      </w:r>
      <w:r w:rsidR="00AF7F8F">
        <w:t>value</w:t>
      </w:r>
      <w:r w:rsidR="0060205F">
        <w:t xml:space="preserve"> and</w:t>
      </w:r>
      <w:r w:rsidR="008546E8">
        <w:t xml:space="preserve"> </w:t>
      </w:r>
      <w:r w:rsidR="00B454DA">
        <w:t>may require different management</w:t>
      </w:r>
      <w:r w:rsidR="000660E5">
        <w:t>. Further,</w:t>
      </w:r>
      <w:r w:rsidR="00657364">
        <w:t xml:space="preserve"> land management (private</w:t>
      </w:r>
      <w:r w:rsidR="00162069">
        <w:t xml:space="preserve"> – grazing,</w:t>
      </w:r>
      <w:r w:rsidR="00CD4A00">
        <w:t xml:space="preserve"> floodplain </w:t>
      </w:r>
      <w:r w:rsidR="00162069">
        <w:t>cropping, nature reserve) and</w:t>
      </w:r>
      <w:r w:rsidR="00CD4A00">
        <w:t xml:space="preserve"> the </w:t>
      </w:r>
      <w:r w:rsidR="0014435D">
        <w:t xml:space="preserve">ability to get environmental water </w:t>
      </w:r>
      <w:r w:rsidR="00532365">
        <w:t>into</w:t>
      </w:r>
      <w:r w:rsidR="0014435D">
        <w:t xml:space="preserve"> a site and the amount of water needed </w:t>
      </w:r>
      <w:r w:rsidR="008C2641">
        <w:t xml:space="preserve">are </w:t>
      </w:r>
      <w:r w:rsidR="00305274">
        <w:t>considerations when prioritizing</w:t>
      </w:r>
      <w:r w:rsidR="00FC32B2">
        <w:t xml:space="preserve"> </w:t>
      </w:r>
      <w:r w:rsidR="006D25D8">
        <w:t>watering actions.</w:t>
      </w:r>
    </w:p>
    <w:p w14:paraId="3A9C00DF" w14:textId="7ADFB074" w:rsidR="006E4B2C" w:rsidRDefault="006E4B2C" w:rsidP="006E4B2C">
      <w:pPr>
        <w:rPr>
          <w:b/>
          <w:color w:val="4F6228" w:themeColor="accent3" w:themeShade="80"/>
        </w:rPr>
      </w:pPr>
      <w:r w:rsidRPr="00924476">
        <w:t xml:space="preserve">The vegetation present within the sequences of dry and wet phases differs depending on the landscape position and the current approach to evaluating the changes has provided some valuable understanding to date but needs to be considered within a landscape diversity context for future watering actions. </w:t>
      </w:r>
      <w:r w:rsidRPr="00AF61D6">
        <w:rPr>
          <w:b/>
          <w:color w:val="365F91" w:themeColor="accent1" w:themeShade="BF"/>
        </w:rPr>
        <w:t xml:space="preserve">It is recommended that landscape vegetation diversity be a consideration when </w:t>
      </w:r>
      <w:r w:rsidR="00B13986">
        <w:rPr>
          <w:b/>
          <w:color w:val="365F91" w:themeColor="accent1" w:themeShade="BF"/>
        </w:rPr>
        <w:t xml:space="preserve">prioritizing </w:t>
      </w:r>
      <w:r w:rsidR="009919D4">
        <w:rPr>
          <w:b/>
          <w:color w:val="365F91" w:themeColor="accent1" w:themeShade="BF"/>
        </w:rPr>
        <w:t>environmental watering actions and</w:t>
      </w:r>
      <w:r w:rsidRPr="00AF61D6">
        <w:rPr>
          <w:b/>
          <w:color w:val="365F91" w:themeColor="accent1" w:themeShade="BF"/>
        </w:rPr>
        <w:t xml:space="preserve"> setting objectives for vegetation outcomes and that a nested set of objectives may be appropriate</w:t>
      </w:r>
      <w:r w:rsidRPr="00874E2B">
        <w:rPr>
          <w:b/>
          <w:color w:val="4F6228" w:themeColor="accent3" w:themeShade="80"/>
        </w:rPr>
        <w:t>.</w:t>
      </w:r>
      <w:r>
        <w:rPr>
          <w:b/>
          <w:color w:val="4F6228" w:themeColor="accent3" w:themeShade="80"/>
        </w:rPr>
        <w:t xml:space="preserve"> </w:t>
      </w:r>
      <w:r>
        <w:rPr>
          <w:bCs/>
        </w:rPr>
        <w:t xml:space="preserve">This has not been well done elsewhere and would require investment in the development of a </w:t>
      </w:r>
      <w:r w:rsidR="00C107DC">
        <w:rPr>
          <w:bCs/>
        </w:rPr>
        <w:t>strategic</w:t>
      </w:r>
      <w:r>
        <w:rPr>
          <w:bCs/>
        </w:rPr>
        <w:t xml:space="preserve"> approach. It would require combining vegetation mapping data with potential inundation mapping and scenario testing to establish landscape priorities. Some analysis of historical data (refer Recommendation 5) would provide the framing for such a task.</w:t>
      </w:r>
    </w:p>
    <w:p w14:paraId="2E5E5A89" w14:textId="01CD3B7F" w:rsidR="00B86A18" w:rsidRPr="00924476" w:rsidRDefault="00B86A18" w:rsidP="00B86A18">
      <w:pPr>
        <w:pStyle w:val="Heading4"/>
        <w:spacing w:before="200" w:line="240" w:lineRule="auto"/>
      </w:pPr>
      <w:r>
        <w:t xml:space="preserve">Recommendation </w:t>
      </w:r>
      <w:r w:rsidR="00292F72">
        <w:t>4</w:t>
      </w:r>
      <w:r>
        <w:t>: Use a combination of current research and invest in an analysis of historical data sets to inform watering objectives</w:t>
      </w:r>
    </w:p>
    <w:p w14:paraId="74C40944" w14:textId="159405F2" w:rsidR="00B86A18" w:rsidRDefault="00B86A18" w:rsidP="00B86A18">
      <w:r>
        <w:t xml:space="preserve">Research conducted by the University can be used to inform the establishment of objectives. </w:t>
      </w:r>
      <w:r w:rsidRPr="00924476">
        <w:t xml:space="preserve">Work by </w:t>
      </w:r>
      <w:r>
        <w:t xml:space="preserve">(former) </w:t>
      </w:r>
      <w:r w:rsidRPr="00924476">
        <w:t xml:space="preserve">PhD student Will Higgisson to better understand the vegetation communities of the floodplains and wetlands of the </w:t>
      </w:r>
      <w:r w:rsidR="002B6D8D">
        <w:t>lower</w:t>
      </w:r>
      <w:r w:rsidRPr="00924476">
        <w:t xml:space="preserve"> Lachlan </w:t>
      </w:r>
      <w:r w:rsidR="002B6D8D">
        <w:t xml:space="preserve">river </w:t>
      </w:r>
      <w:r w:rsidRPr="00924476">
        <w:t>system (including seedbank studies and predictions of vegetation community patter</w:t>
      </w:r>
      <w:r>
        <w:t>n</w:t>
      </w:r>
      <w:r w:rsidRPr="00924476">
        <w:t>s) will inform future decisions for watering of these sites. His work suggests that the open water wetlands within the catchment (those which would have been flooded frequently) are vulnerable to vegetation encroachment as the</w:t>
      </w:r>
      <w:r>
        <w:t xml:space="preserve">y are watered less frequently. </w:t>
      </w:r>
      <w:r w:rsidRPr="00924476">
        <w:t>It is likely that some encroachment has already occurred, and an analysis of historical aerial imagery shou</w:t>
      </w:r>
      <w:r>
        <w:t xml:space="preserve">ld give some insights to this. </w:t>
      </w:r>
      <w:r w:rsidRPr="00924476">
        <w:t>If this is the case, then thought should be given to maintaining open water areas with watering actions.</w:t>
      </w:r>
      <w:r>
        <w:t xml:space="preserve">  </w:t>
      </w:r>
    </w:p>
    <w:p w14:paraId="1FA46B31" w14:textId="77777777" w:rsidR="00B86A18" w:rsidRPr="00924476" w:rsidRDefault="00B86A18" w:rsidP="00B86A18">
      <w:r>
        <w:t>It is also noted that the establishment of objectives for wetland vegetation has been the subject of work by the Environmental Water Knowledge and Research team and a forthcoming publication provides a framework that may assist with the development of objectives.</w:t>
      </w:r>
      <w:r w:rsidRPr="00B86A18">
        <w:rPr>
          <w:color w:val="365F91" w:themeColor="accent1" w:themeShade="BF"/>
        </w:rPr>
        <w:t xml:space="preserve"> </w:t>
      </w:r>
      <w:r w:rsidRPr="00B86A18">
        <w:rPr>
          <w:b/>
          <w:color w:val="365F91" w:themeColor="accent1" w:themeShade="BF"/>
        </w:rPr>
        <w:t>It is therefore recommended that an analysis of historical imagery, historical reports and data sources be conducted and the information combined with current research to inform future watering actions.</w:t>
      </w:r>
    </w:p>
    <w:p w14:paraId="01B10973" w14:textId="1F44F908" w:rsidR="00B86A18" w:rsidRPr="00924476" w:rsidRDefault="00B86A18" w:rsidP="00B86A18">
      <w:pPr>
        <w:pStyle w:val="Heading4"/>
        <w:spacing w:before="200" w:line="240" w:lineRule="auto"/>
      </w:pPr>
      <w:r w:rsidRPr="00924476">
        <w:t xml:space="preserve">Recommendation </w:t>
      </w:r>
      <w:r w:rsidR="00292F72">
        <w:t>5</w:t>
      </w:r>
      <w:r w:rsidRPr="00924476">
        <w:t>:</w:t>
      </w:r>
      <w:r>
        <w:t xml:space="preserve"> Consider exotic weeds when using environmental water</w:t>
      </w:r>
      <w:r w:rsidRPr="00924476">
        <w:t xml:space="preserve"> </w:t>
      </w:r>
    </w:p>
    <w:p w14:paraId="3DAA17C4" w14:textId="6DAA09D5" w:rsidR="001330C3" w:rsidRPr="00EC15FC" w:rsidRDefault="00B86A18">
      <w:r w:rsidRPr="00924476">
        <w:t>Flows may have the capacity to assist with managing invasive weed species at certain sites, through a combination of appropriate timing, duration and depth. Environmental water managers may want to</w:t>
      </w:r>
      <w:r>
        <w:t xml:space="preserve"> </w:t>
      </w:r>
      <w:r w:rsidRPr="00924476">
        <w:t xml:space="preserve">consider the option of trialling </w:t>
      </w:r>
      <w:r>
        <w:t xml:space="preserve">some experiments </w:t>
      </w:r>
      <w:r w:rsidRPr="00924476">
        <w:t>that would enable the impact of flows to manage invasive weed species and the re-establishment of native plant species</w:t>
      </w:r>
      <w:r>
        <w:t>. This could be undertaken as a set of glass house trials (e.g. to test the field observation of flood duration for promoting/killing exotic plants such as African Boxthorn or Bathurst Burr) or in the field at monitoring sites (in particular, the open wetland and Billabong sites)</w:t>
      </w:r>
      <w:r w:rsidRPr="00924476">
        <w:t>.</w:t>
      </w:r>
      <w:r>
        <w:t xml:space="preserve"> </w:t>
      </w:r>
    </w:p>
    <w:p w14:paraId="415E8728" w14:textId="4062439A" w:rsidR="001330C3" w:rsidRPr="00924476" w:rsidRDefault="001330C3" w:rsidP="001330C3">
      <w:pPr>
        <w:pStyle w:val="Heading4"/>
        <w:spacing w:before="200" w:line="240" w:lineRule="auto"/>
      </w:pPr>
      <w:r w:rsidRPr="00924476">
        <w:t xml:space="preserve">Recommendation </w:t>
      </w:r>
      <w:r w:rsidR="00292F72">
        <w:rPr>
          <w:lang w:val="en-AU"/>
        </w:rPr>
        <w:t>6</w:t>
      </w:r>
      <w:r w:rsidRPr="00924476">
        <w:t xml:space="preserve">: </w:t>
      </w:r>
      <w:r>
        <w:t>Manage herbivory for vegetation outcomes in association with environmental watering actions.</w:t>
      </w:r>
    </w:p>
    <w:p w14:paraId="6273D1E9" w14:textId="5BC90532" w:rsidR="001330C3" w:rsidRDefault="001330C3" w:rsidP="001330C3">
      <w:pPr>
        <w:spacing w:after="0"/>
      </w:pPr>
      <w:r w:rsidRPr="00924476">
        <w:t>There are a number of factors other than the provision (or not) of environmental water, including herbivory, that can impact on the vegetation response observed at monitoring sites. Environmental water managers may want to</w:t>
      </w:r>
      <w:r>
        <w:t xml:space="preserve"> </w:t>
      </w:r>
      <w:r w:rsidRPr="00924476">
        <w:t xml:space="preserve">consider the option of </w:t>
      </w:r>
      <w:r w:rsidR="006A2235" w:rsidRPr="00924476">
        <w:t>trialing</w:t>
      </w:r>
      <w:r w:rsidRPr="00924476">
        <w:t xml:space="preserve"> an experimental design that would enable the impact of excluding herbivory (e.g. the use of herbivore exclusion fencing) to be examined in relation to the </w:t>
      </w:r>
      <w:r>
        <w:t>associated</w:t>
      </w:r>
      <w:r w:rsidRPr="00924476">
        <w:t xml:space="preserve"> use of environmental water at monitoring sites.</w:t>
      </w:r>
    </w:p>
    <w:p w14:paraId="49D923AF" w14:textId="3197E1B9" w:rsidR="00521501" w:rsidRDefault="00111081" w:rsidP="00D320FE">
      <w:pPr>
        <w:pStyle w:val="Heading4"/>
      </w:pPr>
      <w:r>
        <w:t xml:space="preserve">Recommendation 7: </w:t>
      </w:r>
      <w:r w:rsidR="00C619DD">
        <w:t>Consider winter-spring releases of environmental water to support vegetation outcomes</w:t>
      </w:r>
      <w:r w:rsidR="0011099B">
        <w:t>.</w:t>
      </w:r>
    </w:p>
    <w:p w14:paraId="3CB2026E" w14:textId="21B7EAC6" w:rsidR="00C619DD" w:rsidRPr="00953DBD" w:rsidRDefault="001B0556" w:rsidP="00C619DD">
      <w:pPr>
        <w:rPr>
          <w:lang w:val="en-GB" w:eastAsia="x-none"/>
        </w:rPr>
      </w:pPr>
      <w:r>
        <w:t xml:space="preserve">Observations from the NSW environmental water program suggests that the delivery of environmental water </w:t>
      </w:r>
      <w:r w:rsidRPr="001B0556">
        <w:t xml:space="preserve">into wetlands such as Murphy’s Lake and Noonamah </w:t>
      </w:r>
      <w:r>
        <w:t xml:space="preserve">early in the season results in a </w:t>
      </w:r>
      <w:r w:rsidRPr="001B0556">
        <w:t>positive aquatic vegetation response</w:t>
      </w:r>
      <w:r w:rsidR="00415DEA">
        <w:t xml:space="preserve">. It is thought that </w:t>
      </w:r>
      <w:r w:rsidRPr="001B0556">
        <w:t xml:space="preserve">having the </w:t>
      </w:r>
      <w:r w:rsidR="00415DEA">
        <w:t xml:space="preserve">lakes/wetlands </w:t>
      </w:r>
      <w:r w:rsidRPr="001B0556">
        <w:t>full before Spring enable</w:t>
      </w:r>
      <w:r w:rsidR="00415DEA">
        <w:t>s</w:t>
      </w:r>
      <w:r w:rsidRPr="001B0556">
        <w:t xml:space="preserve"> sediment to settle (less turbidity) and improve</w:t>
      </w:r>
      <w:r w:rsidR="00415DEA">
        <w:t>s</w:t>
      </w:r>
      <w:r w:rsidRPr="001B0556">
        <w:t xml:space="preserve"> light </w:t>
      </w:r>
      <w:r w:rsidR="005D2913">
        <w:t xml:space="preserve">penetration and occurs </w:t>
      </w:r>
      <w:r w:rsidRPr="001B0556">
        <w:t xml:space="preserve">prior to peak carp movement. </w:t>
      </w:r>
      <w:r w:rsidR="00B71B10">
        <w:t xml:space="preserve">Preliminary results from the </w:t>
      </w:r>
      <w:r w:rsidR="005D2913">
        <w:t xml:space="preserve">Lachlan MER </w:t>
      </w:r>
      <w:r w:rsidR="00B71B10">
        <w:t xml:space="preserve">research suggests that </w:t>
      </w:r>
      <w:r w:rsidR="00CB6C78" w:rsidRPr="005D2913">
        <w:rPr>
          <w:i/>
          <w:iCs/>
        </w:rPr>
        <w:t>Phragmites</w:t>
      </w:r>
      <w:r w:rsidR="00CB6C78">
        <w:t xml:space="preserve"> growth may be</w:t>
      </w:r>
      <w:r w:rsidR="005D2913">
        <w:t>nefit</w:t>
      </w:r>
      <w:r w:rsidR="00CB6C78">
        <w:t xml:space="preserve"> </w:t>
      </w:r>
      <w:r w:rsidR="005D2913">
        <w:t xml:space="preserve">significantly from </w:t>
      </w:r>
      <w:r w:rsidR="00BC5F65">
        <w:t xml:space="preserve">environmental water being delivered early in the season. </w:t>
      </w:r>
      <w:r w:rsidR="00C619DD" w:rsidRPr="00953DBD">
        <w:t xml:space="preserve">Delivering </w:t>
      </w:r>
      <w:r w:rsidR="00232041">
        <w:t xml:space="preserve">a fresh </w:t>
      </w:r>
      <w:r w:rsidR="00C619DD" w:rsidRPr="00953DBD">
        <w:t xml:space="preserve">from Wyangala Dam in </w:t>
      </w:r>
      <w:r w:rsidR="00953DBD">
        <w:t>late a</w:t>
      </w:r>
      <w:r w:rsidR="00C619DD" w:rsidRPr="00953DBD">
        <w:t xml:space="preserve">utumn or </w:t>
      </w:r>
      <w:r w:rsidR="00953DBD">
        <w:t>w</w:t>
      </w:r>
      <w:r w:rsidR="00C619DD" w:rsidRPr="00953DBD">
        <w:t xml:space="preserve">inter so it passes through </w:t>
      </w:r>
      <w:r w:rsidR="00953DBD">
        <w:t xml:space="preserve">the </w:t>
      </w:r>
      <w:r w:rsidR="00C619DD" w:rsidRPr="00953DBD">
        <w:t xml:space="preserve">Lower Lachlan </w:t>
      </w:r>
      <w:r w:rsidR="00953DBD">
        <w:t xml:space="preserve">river system </w:t>
      </w:r>
      <w:r w:rsidR="00C619DD" w:rsidRPr="00953DBD">
        <w:t xml:space="preserve">before cod nesting and arrives in </w:t>
      </w:r>
      <w:r w:rsidR="00953DBD" w:rsidRPr="00953DBD">
        <w:t xml:space="preserve">the great </w:t>
      </w:r>
      <w:r w:rsidR="00C619DD" w:rsidRPr="00953DBD">
        <w:t xml:space="preserve">Cumbung before </w:t>
      </w:r>
      <w:r w:rsidR="00953DBD" w:rsidRPr="00953DBD">
        <w:t>s</w:t>
      </w:r>
      <w:r w:rsidR="00C619DD" w:rsidRPr="00953DBD">
        <w:t>pring could maximise vegetation outcomes and avoid disturbance to Cod nesting season.</w:t>
      </w:r>
      <w:r w:rsidR="00232041">
        <w:t xml:space="preserve"> It is also likely to incur fewer losses and be easier to incorporate into operational delivery scenarios.</w:t>
      </w:r>
      <w:r w:rsidR="00C619DD" w:rsidRPr="00953DBD">
        <w:t xml:space="preserve"> This could be followed up with a stable cod nesting flow if required and then a large fresh in Spring–Summer from Lake Brewster to provide the productivity boosts for recruitment.</w:t>
      </w:r>
    </w:p>
    <w:p w14:paraId="39F6577D" w14:textId="77777777" w:rsidR="00280DCC" w:rsidRDefault="00280DCC" w:rsidP="001330C3">
      <w:pPr>
        <w:spacing w:after="0"/>
      </w:pPr>
    </w:p>
    <w:p w14:paraId="7052AD69" w14:textId="77777777" w:rsidR="00280DCC" w:rsidRDefault="00280DCC" w:rsidP="001330C3">
      <w:pPr>
        <w:spacing w:after="0"/>
      </w:pPr>
    </w:p>
    <w:p w14:paraId="32C70C48" w14:textId="77777777" w:rsidR="00280DCC" w:rsidRPr="006242DE" w:rsidRDefault="00280DCC" w:rsidP="00280DCC">
      <w:pPr>
        <w:spacing w:before="120" w:after="120" w:line="240" w:lineRule="auto"/>
        <w:ind w:left="1134"/>
        <w:rPr>
          <w:lang w:val="en-GB" w:eastAsia="x-none"/>
        </w:rPr>
      </w:pPr>
    </w:p>
    <w:p w14:paraId="16C6EBB4" w14:textId="77777777" w:rsidR="00280DCC" w:rsidRDefault="00280DCC" w:rsidP="001330C3">
      <w:pPr>
        <w:spacing w:after="0"/>
      </w:pPr>
    </w:p>
    <w:p w14:paraId="6EA19883" w14:textId="7BEC9201" w:rsidR="0017375F" w:rsidRDefault="0017375F">
      <w:pPr>
        <w:rPr>
          <w:lang w:val="en-AU"/>
        </w:rPr>
      </w:pPr>
      <w:r>
        <w:rPr>
          <w:lang w:val="en-AU"/>
        </w:rPr>
        <w:br w:type="page"/>
      </w:r>
    </w:p>
    <w:p w14:paraId="6518D8FC" w14:textId="0ECEF065" w:rsidR="00C7147D" w:rsidRDefault="00C7147D" w:rsidP="00B67F20">
      <w:pPr>
        <w:pStyle w:val="Heading1"/>
      </w:pPr>
      <w:bookmarkStart w:id="650" w:name="_Ref52541124"/>
      <w:bookmarkStart w:id="651" w:name="_Toc56771678"/>
      <w:bookmarkStart w:id="652" w:name="_Toc57975209"/>
      <w:r>
        <w:t>Communication and engagement</w:t>
      </w:r>
      <w:bookmarkEnd w:id="650"/>
      <w:bookmarkEnd w:id="651"/>
      <w:bookmarkEnd w:id="652"/>
    </w:p>
    <w:p w14:paraId="4B9C6796" w14:textId="1DBF6A67" w:rsidR="0017375F" w:rsidRDefault="007A4050" w:rsidP="003D0982">
      <w:pPr>
        <w:pStyle w:val="Heading2"/>
      </w:pPr>
      <w:bookmarkStart w:id="653" w:name="_Toc56771679"/>
      <w:bookmarkStart w:id="654" w:name="_Toc57975210"/>
      <w:r>
        <w:t>Introduction</w:t>
      </w:r>
      <w:bookmarkEnd w:id="653"/>
      <w:bookmarkEnd w:id="654"/>
    </w:p>
    <w:p w14:paraId="68F07DF5" w14:textId="20632B70" w:rsidR="007A4050" w:rsidRDefault="00406A54" w:rsidP="00B67F20">
      <w:pPr>
        <w:rPr>
          <w:lang w:val="en-AU"/>
        </w:rPr>
      </w:pPr>
      <w:r w:rsidRPr="00406A54">
        <w:rPr>
          <w:lang w:val="en-AU"/>
        </w:rPr>
        <w:t xml:space="preserve">There are a diversity of views and interest groups across the Murray-Darling Basin and the long-term success of environmental watering programs requires strong relationships with stakeholders, including local communities. The CEWO recognise the importance of effective communication and engagement in building relationships and achieving their goals for environmental watering across the </w:t>
      </w:r>
      <w:r w:rsidR="00490552">
        <w:rPr>
          <w:lang w:val="en-AU"/>
        </w:rPr>
        <w:t>B</w:t>
      </w:r>
      <w:r w:rsidRPr="00406A54">
        <w:rPr>
          <w:lang w:val="en-AU"/>
        </w:rPr>
        <w:t>asin. Thus</w:t>
      </w:r>
      <w:r w:rsidR="0001584F">
        <w:rPr>
          <w:lang w:val="en-AU"/>
        </w:rPr>
        <w:t>,</w:t>
      </w:r>
      <w:r w:rsidRPr="00406A54">
        <w:rPr>
          <w:lang w:val="en-AU"/>
        </w:rPr>
        <w:t xml:space="preserve"> communication and engagement</w:t>
      </w:r>
      <w:r w:rsidR="003E0124">
        <w:rPr>
          <w:lang w:val="en-AU"/>
        </w:rPr>
        <w:t xml:space="preserve"> (C&amp;E)</w:t>
      </w:r>
      <w:r w:rsidRPr="00406A54">
        <w:rPr>
          <w:lang w:val="en-AU"/>
        </w:rPr>
        <w:t xml:space="preserve"> activities are an integral part of the </w:t>
      </w:r>
      <w:r w:rsidR="004F1B8B">
        <w:rPr>
          <w:lang w:val="en-AU"/>
        </w:rPr>
        <w:t>MER program</w:t>
      </w:r>
      <w:r w:rsidRPr="00406A54">
        <w:rPr>
          <w:lang w:val="en-AU"/>
        </w:rPr>
        <w:t xml:space="preserve"> within Selected Areas.</w:t>
      </w:r>
    </w:p>
    <w:p w14:paraId="0DF36F1D" w14:textId="6C4EAC71" w:rsidR="00D66305" w:rsidRDefault="004F2700" w:rsidP="00B67F20">
      <w:r w:rsidRPr="004F2700">
        <w:rPr>
          <w:lang w:val="en-AU"/>
        </w:rPr>
        <w:t xml:space="preserve">Under the </w:t>
      </w:r>
      <w:r w:rsidR="004F1B8B">
        <w:rPr>
          <w:lang w:val="en-AU"/>
        </w:rPr>
        <w:t>MER program</w:t>
      </w:r>
      <w:r w:rsidRPr="004F2700">
        <w:rPr>
          <w:lang w:val="en-AU"/>
        </w:rPr>
        <w:t xml:space="preserve">, the </w:t>
      </w:r>
      <w:r w:rsidR="002B6D8D">
        <w:rPr>
          <w:lang w:val="en-AU"/>
        </w:rPr>
        <w:t>lower</w:t>
      </w:r>
      <w:r w:rsidRPr="004F2700">
        <w:rPr>
          <w:lang w:val="en-AU"/>
        </w:rPr>
        <w:t xml:space="preserve"> Lachlan </w:t>
      </w:r>
      <w:r w:rsidR="001B7502">
        <w:rPr>
          <w:lang w:val="en-AU"/>
        </w:rPr>
        <w:t>r</w:t>
      </w:r>
      <w:r w:rsidR="008779B3">
        <w:rPr>
          <w:lang w:val="en-AU"/>
        </w:rPr>
        <w:t>iver</w:t>
      </w:r>
      <w:r w:rsidRPr="004F2700">
        <w:rPr>
          <w:lang w:val="en-AU"/>
        </w:rPr>
        <w:t xml:space="preserve"> </w:t>
      </w:r>
      <w:r w:rsidR="001B7502">
        <w:rPr>
          <w:lang w:val="en-AU"/>
        </w:rPr>
        <w:t>s</w:t>
      </w:r>
      <w:r w:rsidRPr="004F2700">
        <w:rPr>
          <w:lang w:val="en-AU"/>
        </w:rPr>
        <w:t xml:space="preserve">elected </w:t>
      </w:r>
      <w:r w:rsidR="001B7502">
        <w:rPr>
          <w:lang w:val="en-AU"/>
        </w:rPr>
        <w:t>a</w:t>
      </w:r>
      <w:r w:rsidRPr="004F2700">
        <w:rPr>
          <w:lang w:val="en-AU"/>
        </w:rPr>
        <w:t xml:space="preserve">rea has resources dedicated to C&amp;E that support two components of communication and engagement activities. The first </w:t>
      </w:r>
      <w:r>
        <w:rPr>
          <w:lang w:val="en-AU"/>
        </w:rPr>
        <w:t>is operational</w:t>
      </w:r>
      <w:r w:rsidRPr="004F2700">
        <w:rPr>
          <w:lang w:val="en-AU"/>
        </w:rPr>
        <w:t xml:space="preserve"> project </w:t>
      </w:r>
      <w:r w:rsidR="00160054" w:rsidRPr="00160054">
        <w:rPr>
          <w:lang w:val="en-AU"/>
        </w:rPr>
        <w:t xml:space="preserve">communication which relates to the activities associated with the delivery of the core monitoring and evaluation component of the </w:t>
      </w:r>
      <w:r w:rsidR="004F1B8B">
        <w:rPr>
          <w:lang w:val="en-AU"/>
        </w:rPr>
        <w:t>MER program</w:t>
      </w:r>
      <w:r w:rsidR="00160054" w:rsidRPr="00160054">
        <w:rPr>
          <w:lang w:val="en-AU"/>
        </w:rPr>
        <w:t xml:space="preserve">. This involves the project team, the CEWO, key water delivery stakeholders and other operational stakeholders. </w:t>
      </w:r>
      <w:r w:rsidRPr="004F2700">
        <w:rPr>
          <w:lang w:val="en-AU"/>
        </w:rPr>
        <w:t xml:space="preserve">The second </w:t>
      </w:r>
      <w:r w:rsidR="0086025D">
        <w:rPr>
          <w:lang w:val="en-AU"/>
        </w:rPr>
        <w:t>is</w:t>
      </w:r>
      <w:r w:rsidRPr="004F2700">
        <w:rPr>
          <w:lang w:val="en-AU"/>
        </w:rPr>
        <w:t xml:space="preserve"> external communication and engagement </w:t>
      </w:r>
      <w:r w:rsidR="0086025D">
        <w:t>which involves stakeholder groups outside of the delivery of the MER Plan and includes landholders, affected communities and the general public.</w:t>
      </w:r>
    </w:p>
    <w:p w14:paraId="4769557B" w14:textId="47F3581F" w:rsidR="004C7462" w:rsidRDefault="004C7462" w:rsidP="00EF4BDE">
      <w:pPr>
        <w:pStyle w:val="Heading2"/>
      </w:pPr>
      <w:bookmarkStart w:id="655" w:name="_Toc56771680"/>
      <w:bookmarkStart w:id="656" w:name="_Toc57975211"/>
      <w:r>
        <w:t>Results</w:t>
      </w:r>
      <w:bookmarkEnd w:id="655"/>
      <w:bookmarkEnd w:id="656"/>
    </w:p>
    <w:p w14:paraId="4B69329B" w14:textId="77EF90ED" w:rsidR="008E505C" w:rsidRDefault="00E27186" w:rsidP="00B67F20">
      <w:pPr>
        <w:rPr>
          <w:lang w:val="en-AU"/>
        </w:rPr>
      </w:pPr>
      <w:r w:rsidRPr="00E27186">
        <w:rPr>
          <w:lang w:val="en-AU"/>
        </w:rPr>
        <w:t>This chapter of the technical report provides an overview of the C&amp;E activities delivered in 201</w:t>
      </w:r>
      <w:r w:rsidR="00D00706">
        <w:rPr>
          <w:lang w:val="en-AU"/>
        </w:rPr>
        <w:t>9</w:t>
      </w:r>
      <w:r w:rsidRPr="00E27186">
        <w:rPr>
          <w:lang w:val="en-AU"/>
        </w:rPr>
        <w:t>-</w:t>
      </w:r>
      <w:r w:rsidR="00D00706">
        <w:rPr>
          <w:lang w:val="en-AU"/>
        </w:rPr>
        <w:t>20</w:t>
      </w:r>
      <w:r>
        <w:rPr>
          <w:lang w:val="en-AU"/>
        </w:rPr>
        <w:t>.</w:t>
      </w:r>
    </w:p>
    <w:p w14:paraId="257699CA" w14:textId="6D2F586E" w:rsidR="00D00706" w:rsidRDefault="00D00706" w:rsidP="00FD52E6">
      <w:pPr>
        <w:pStyle w:val="Heading3"/>
        <w:rPr>
          <w:lang w:val="en-AU"/>
        </w:rPr>
      </w:pPr>
      <w:bookmarkStart w:id="657" w:name="_Toc56771681"/>
      <w:bookmarkStart w:id="658" w:name="_Toc57975212"/>
      <w:r>
        <w:rPr>
          <w:lang w:val="en-AU"/>
        </w:rPr>
        <w:t>Operational Project Communication</w:t>
      </w:r>
      <w:r w:rsidR="00C316EE">
        <w:rPr>
          <w:lang w:val="en-AU"/>
        </w:rPr>
        <w:t>s</w:t>
      </w:r>
      <w:bookmarkEnd w:id="657"/>
      <w:bookmarkEnd w:id="658"/>
    </w:p>
    <w:p w14:paraId="5DC2F5B1" w14:textId="23E55FB4" w:rsidR="00296E7C" w:rsidRDefault="005E162B" w:rsidP="00B67F20">
      <w:pPr>
        <w:rPr>
          <w:lang w:val="en-AU"/>
        </w:rPr>
      </w:pPr>
      <w:r>
        <w:rPr>
          <w:lang w:val="en-AU"/>
        </w:rPr>
        <w:t xml:space="preserve">Operational project communication has underpinned the delivery of the monitoring and evaluation activities. It has involved </w:t>
      </w:r>
      <w:r w:rsidR="00DC56CB">
        <w:rPr>
          <w:lang w:val="en-AU"/>
        </w:rPr>
        <w:t>our primary stakeholders</w:t>
      </w:r>
      <w:r w:rsidR="001C110E">
        <w:rPr>
          <w:lang w:val="en-AU"/>
        </w:rPr>
        <w:t>: the project team, landholders who support ongoing access to MER sites</w:t>
      </w:r>
      <w:r w:rsidR="009C4602">
        <w:rPr>
          <w:lang w:val="en-AU"/>
        </w:rPr>
        <w:t>, key water delivery stakeholders and other operational stakeholders</w:t>
      </w:r>
      <w:r w:rsidR="00A44662">
        <w:rPr>
          <w:lang w:val="en-AU"/>
        </w:rPr>
        <w:t xml:space="preserve"> (</w:t>
      </w:r>
      <w:r w:rsidR="00996419">
        <w:rPr>
          <w:lang w:val="en-AU"/>
        </w:rPr>
        <w:fldChar w:fldCharType="begin" w:fldLock="1"/>
      </w:r>
      <w:r w:rsidR="00996419">
        <w:rPr>
          <w:lang w:val="en-AU"/>
        </w:rPr>
        <w:instrText xml:space="preserve"> REF _Ref52538116 \h </w:instrText>
      </w:r>
      <w:r w:rsidR="00996419">
        <w:rPr>
          <w:lang w:val="en-AU"/>
        </w:rPr>
      </w:r>
      <w:r w:rsidR="00996419">
        <w:rPr>
          <w:lang w:val="en-AU"/>
        </w:rPr>
        <w:fldChar w:fldCharType="separate"/>
      </w:r>
      <w:r w:rsidR="00384D17">
        <w:t xml:space="preserve">Table </w:t>
      </w:r>
      <w:r w:rsidR="00384D17">
        <w:rPr>
          <w:noProof/>
        </w:rPr>
        <w:t>10</w:t>
      </w:r>
      <w:r w:rsidR="00384D17">
        <w:noBreakHyphen/>
      </w:r>
      <w:r w:rsidR="00384D17">
        <w:rPr>
          <w:noProof/>
        </w:rPr>
        <w:t>1</w:t>
      </w:r>
      <w:r w:rsidR="00996419">
        <w:rPr>
          <w:lang w:val="en-AU"/>
        </w:rPr>
        <w:fldChar w:fldCharType="end"/>
      </w:r>
      <w:r w:rsidR="00A44662">
        <w:rPr>
          <w:lang w:val="en-AU"/>
        </w:rPr>
        <w:t>)</w:t>
      </w:r>
      <w:r w:rsidR="00D23A9E">
        <w:rPr>
          <w:lang w:val="en-AU"/>
        </w:rPr>
        <w:t xml:space="preserve">. </w:t>
      </w:r>
      <w:r w:rsidR="00296E7C">
        <w:rPr>
          <w:lang w:val="en-AU"/>
        </w:rPr>
        <w:t xml:space="preserve">The objectives of our operation project communications </w:t>
      </w:r>
      <w:r w:rsidR="001F2FA9">
        <w:rPr>
          <w:lang w:val="en-AU"/>
        </w:rPr>
        <w:t xml:space="preserve">(defined in the Lachlan MER Plan, </w:t>
      </w:r>
      <w:r w:rsidR="00FE2414">
        <w:rPr>
          <w:lang w:val="en-AU"/>
        </w:rPr>
        <w:fldChar w:fldCharType="begin"/>
      </w:r>
      <w:r w:rsidR="00F74FC1">
        <w:rPr>
          <w:lang w:val="en-AU"/>
        </w:rPr>
        <w:instrText xml:space="preserve"> ADDIN EN.CITE &lt;EndNote&gt;&lt;Cite&gt;&lt;Author&gt;Dyer&lt;/Author&gt;&lt;Year&gt;2019&lt;/Year&gt;&lt;RecNum&gt;397&lt;/RecNum&gt;&lt;DisplayText&gt;(Dyer et al. 2019b)&lt;/DisplayText&gt;&lt;record&gt;&lt;rec-number&gt;397&lt;/rec-number&gt;&lt;foreign-keys&gt;&lt;key app="EN" db-id="0a0zttz0gewd9befav559p5osxw5sftwfpdv" timestamp="1576013979"&gt;397&lt;/key&gt;&lt;/foreign-keys&gt;&lt;ref-type name="Government Document"&gt;46&lt;/ref-type&gt;&lt;contributors&gt;&lt;authors&gt;&lt;author&gt;Dyer, F.&lt;/author&gt;&lt;author&gt;Broadhurst, B.&lt;/author&gt;&lt;author&gt;Tschierschke, A.&lt;/author&gt;&lt;author&gt;Higgisson, W.&lt;/author&gt;&lt;author&gt;Thompson, R.&lt;/author&gt;&lt;author&gt;Clear, R.&lt;/author&gt;&lt;author&gt;Driver, P.&lt;/author&gt;&lt;author&gt;Bowen, S.&lt;/author&gt;&lt;author&gt;Lenehan, J.&lt;/author&gt;&lt;author&gt;Thomas, R.&lt;/author&gt;&lt;author&gt;Thurtell, L.&lt;/author&gt;&lt;author&gt;Packard, P.&lt;/author&gt;&lt;author&gt;Wright, D.&lt;/author&gt;&lt;author&gt;Thiem, J.&lt;/author&gt;&lt;author&gt;Brandis, K.&lt;/author&gt;&lt;/authors&gt;&lt;/contributors&gt;&lt;titles&gt;&lt;title&gt;Commonwealth Environmental Water Office Lachlan Selected Area Monitoring, Evaluation and Research Plan (2019-2022)&lt;/title&gt;&lt;/titles&gt;&lt;dates&gt;&lt;year&gt;2019&lt;/year&gt;&lt;/dates&gt;&lt;pub-location&gt;Canberra&lt;/pub-location&gt;&lt;publisher&gt;University of Canberra&lt;/publisher&gt;&lt;urls&gt;&lt;/urls&gt;&lt;/record&gt;&lt;/Cite&gt;&lt;/EndNote&gt;</w:instrText>
      </w:r>
      <w:r w:rsidR="00FE2414">
        <w:rPr>
          <w:lang w:val="en-AU"/>
        </w:rPr>
        <w:fldChar w:fldCharType="separate"/>
      </w:r>
      <w:r w:rsidR="00F74FC1">
        <w:rPr>
          <w:noProof/>
          <w:lang w:val="en-AU"/>
        </w:rPr>
        <w:t>(Dyer et al. 2019b)</w:t>
      </w:r>
      <w:r w:rsidR="00FE2414">
        <w:rPr>
          <w:lang w:val="en-AU"/>
        </w:rPr>
        <w:fldChar w:fldCharType="end"/>
      </w:r>
      <w:r w:rsidR="001F2FA9">
        <w:rPr>
          <w:lang w:val="en-AU"/>
        </w:rPr>
        <w:t xml:space="preserve">) </w:t>
      </w:r>
      <w:r w:rsidR="00296E7C">
        <w:rPr>
          <w:lang w:val="en-AU"/>
        </w:rPr>
        <w:t>are to</w:t>
      </w:r>
      <w:r w:rsidR="00CF3BD1">
        <w:rPr>
          <w:lang w:val="en-AU"/>
        </w:rPr>
        <w:t>:</w:t>
      </w:r>
    </w:p>
    <w:p w14:paraId="1D16930F" w14:textId="5AED0208" w:rsidR="00CF3BD1" w:rsidRPr="00165287" w:rsidRDefault="00CF3BD1" w:rsidP="00CC5AE2">
      <w:pPr>
        <w:pStyle w:val="ListParagraph"/>
        <w:numPr>
          <w:ilvl w:val="0"/>
          <w:numId w:val="46"/>
        </w:numPr>
        <w:rPr>
          <w:lang w:val="en-AU"/>
        </w:rPr>
      </w:pPr>
      <w:r w:rsidRPr="00165287">
        <w:rPr>
          <w:lang w:val="en-AU"/>
        </w:rPr>
        <w:t>Facilitate smooth and efficient implementation of the MER Plan</w:t>
      </w:r>
      <w:r w:rsidR="00F34AD4">
        <w:rPr>
          <w:lang w:val="en-AU"/>
        </w:rPr>
        <w:t xml:space="preserve"> (Objective C1)</w:t>
      </w:r>
      <w:r w:rsidRPr="00165287">
        <w:rPr>
          <w:lang w:val="en-AU"/>
        </w:rPr>
        <w:t xml:space="preserve">. </w:t>
      </w:r>
    </w:p>
    <w:p w14:paraId="0614731B" w14:textId="686CC3E8" w:rsidR="00CF3BD1" w:rsidRPr="00165287" w:rsidRDefault="00CF3BD1" w:rsidP="00CC5AE2">
      <w:pPr>
        <w:pStyle w:val="ListParagraph"/>
        <w:numPr>
          <w:ilvl w:val="0"/>
          <w:numId w:val="46"/>
        </w:numPr>
        <w:rPr>
          <w:lang w:val="en-AU"/>
        </w:rPr>
      </w:pPr>
      <w:r w:rsidRPr="00165287">
        <w:rPr>
          <w:lang w:val="en-AU"/>
        </w:rPr>
        <w:t>Facilitate engagement and support on-going relationships among core stakeholders</w:t>
      </w:r>
      <w:r w:rsidR="00F34AD4">
        <w:rPr>
          <w:lang w:val="en-AU"/>
        </w:rPr>
        <w:t xml:space="preserve"> (Objective C</w:t>
      </w:r>
      <w:r w:rsidR="002C7365">
        <w:rPr>
          <w:lang w:val="en-AU"/>
        </w:rPr>
        <w:t>2</w:t>
      </w:r>
      <w:r w:rsidR="00F34AD4">
        <w:rPr>
          <w:lang w:val="en-AU"/>
        </w:rPr>
        <w:t>)</w:t>
      </w:r>
      <w:r w:rsidRPr="00165287">
        <w:rPr>
          <w:lang w:val="en-AU"/>
        </w:rPr>
        <w:t xml:space="preserve">. </w:t>
      </w:r>
    </w:p>
    <w:p w14:paraId="59907F51" w14:textId="139594E5" w:rsidR="00CF3BD1" w:rsidRPr="00165287" w:rsidRDefault="00CF3BD1" w:rsidP="00CC5AE2">
      <w:pPr>
        <w:pStyle w:val="ListParagraph"/>
        <w:numPr>
          <w:ilvl w:val="0"/>
          <w:numId w:val="46"/>
        </w:numPr>
        <w:rPr>
          <w:lang w:val="en-AU"/>
        </w:rPr>
      </w:pPr>
      <w:r w:rsidRPr="00165287">
        <w:rPr>
          <w:lang w:val="en-AU"/>
        </w:rPr>
        <w:t>Disseminate learning and results from project activities</w:t>
      </w:r>
      <w:r w:rsidR="002C7365">
        <w:rPr>
          <w:lang w:val="en-AU"/>
        </w:rPr>
        <w:t xml:space="preserve"> </w:t>
      </w:r>
      <w:r w:rsidR="00F34AD4">
        <w:rPr>
          <w:lang w:val="en-AU"/>
        </w:rPr>
        <w:t>(Objective C</w:t>
      </w:r>
      <w:r w:rsidR="002C7365">
        <w:rPr>
          <w:lang w:val="en-AU"/>
        </w:rPr>
        <w:t>3</w:t>
      </w:r>
      <w:r w:rsidR="00F34AD4">
        <w:rPr>
          <w:lang w:val="en-AU"/>
        </w:rPr>
        <w:t>)</w:t>
      </w:r>
      <w:r w:rsidRPr="00165287">
        <w:rPr>
          <w:lang w:val="en-AU"/>
        </w:rPr>
        <w:t xml:space="preserve">. </w:t>
      </w:r>
    </w:p>
    <w:p w14:paraId="17711C39" w14:textId="30659B59" w:rsidR="00CF3BD1" w:rsidRPr="00165287" w:rsidRDefault="00CF3BD1" w:rsidP="00CC5AE2">
      <w:pPr>
        <w:pStyle w:val="ListParagraph"/>
        <w:numPr>
          <w:ilvl w:val="0"/>
          <w:numId w:val="46"/>
        </w:numPr>
        <w:rPr>
          <w:lang w:val="en-AU"/>
        </w:rPr>
      </w:pPr>
      <w:r w:rsidRPr="00165287">
        <w:rPr>
          <w:lang w:val="en-AU"/>
        </w:rPr>
        <w:t>Contribute to on-going adaptive management associated with environmental watering</w:t>
      </w:r>
      <w:r w:rsidR="002C7365">
        <w:rPr>
          <w:lang w:val="en-AU"/>
        </w:rPr>
        <w:t xml:space="preserve"> (Objective C4)</w:t>
      </w:r>
      <w:r w:rsidRPr="00165287">
        <w:rPr>
          <w:lang w:val="en-AU"/>
        </w:rPr>
        <w:t xml:space="preserve">. </w:t>
      </w:r>
    </w:p>
    <w:p w14:paraId="47F96006" w14:textId="7ACABC3F" w:rsidR="00CF3BD1" w:rsidRDefault="00CF3BD1" w:rsidP="00CC5AE2">
      <w:pPr>
        <w:pStyle w:val="ListParagraph"/>
        <w:numPr>
          <w:ilvl w:val="0"/>
          <w:numId w:val="46"/>
        </w:numPr>
        <w:rPr>
          <w:lang w:val="en-AU"/>
        </w:rPr>
      </w:pPr>
      <w:r w:rsidRPr="00165287">
        <w:rPr>
          <w:lang w:val="en-AU"/>
        </w:rPr>
        <w:t>Foster opportunities for collaboration among core stakeholders to optimise the use of public funds for monitoring, evaluation and research in the Lachlan Selected Area and across the Basin</w:t>
      </w:r>
      <w:r w:rsidR="002C7365">
        <w:rPr>
          <w:lang w:val="en-AU"/>
        </w:rPr>
        <w:t xml:space="preserve"> (Objective C5)</w:t>
      </w:r>
      <w:r w:rsidRPr="00165287">
        <w:rPr>
          <w:lang w:val="en-AU"/>
        </w:rPr>
        <w:t>.</w:t>
      </w:r>
    </w:p>
    <w:p w14:paraId="2F508CCB" w14:textId="7A6694F7" w:rsidR="00CC4BA4" w:rsidRPr="00604BBF" w:rsidRDefault="00CC4BA4" w:rsidP="00604BBF">
      <w:pPr>
        <w:rPr>
          <w:lang w:val="en-AU"/>
        </w:rPr>
      </w:pPr>
      <w:r w:rsidRPr="00604BBF">
        <w:rPr>
          <w:lang w:val="en-AU"/>
        </w:rPr>
        <w:t xml:space="preserve">Activities that meet the aims of the operational were divided into four activity streams and the activities delivered are summarised in </w:t>
      </w:r>
      <w:r w:rsidRPr="00604BBF">
        <w:rPr>
          <w:lang w:val="en-AU"/>
        </w:rPr>
        <w:fldChar w:fldCharType="begin" w:fldLock="1"/>
      </w:r>
      <w:r w:rsidRPr="00604BBF">
        <w:rPr>
          <w:lang w:val="en-AU"/>
        </w:rPr>
        <w:instrText xml:space="preserve"> REF _Ref52531985 \h </w:instrText>
      </w:r>
      <w:r w:rsidRPr="00604BBF">
        <w:rPr>
          <w:lang w:val="en-AU"/>
        </w:rPr>
      </w:r>
      <w:r w:rsidRPr="00604BBF">
        <w:rPr>
          <w:lang w:val="en-AU"/>
        </w:rPr>
        <w:fldChar w:fldCharType="separate"/>
      </w:r>
      <w:r w:rsidR="00384D17">
        <w:t xml:space="preserve">Table </w:t>
      </w:r>
      <w:r w:rsidR="00384D17">
        <w:rPr>
          <w:noProof/>
        </w:rPr>
        <w:t>10</w:t>
      </w:r>
      <w:r w:rsidR="00384D17">
        <w:noBreakHyphen/>
      </w:r>
      <w:r w:rsidR="00384D17">
        <w:rPr>
          <w:noProof/>
        </w:rPr>
        <w:t>2</w:t>
      </w:r>
      <w:r w:rsidRPr="00604BBF">
        <w:rPr>
          <w:lang w:val="en-AU"/>
        </w:rPr>
        <w:fldChar w:fldCharType="end"/>
      </w:r>
      <w:r w:rsidRPr="00604BBF">
        <w:rPr>
          <w:lang w:val="en-AU"/>
        </w:rPr>
        <w:t>. In addition to these activities there have been numerous phone calls among the key stakeholders to communicate findings, observations and operational matters.</w:t>
      </w:r>
    </w:p>
    <w:p w14:paraId="7AA72E85" w14:textId="77777777" w:rsidR="00CC4BA4" w:rsidRDefault="00CC4BA4">
      <w:pPr>
        <w:rPr>
          <w:lang w:val="en-AU"/>
        </w:rPr>
      </w:pPr>
      <w:bookmarkStart w:id="659" w:name="_Toc13037263"/>
      <w:bookmarkStart w:id="660" w:name="_Ref52528001"/>
      <w:bookmarkStart w:id="661" w:name="_Ref10719063"/>
      <w:r>
        <w:rPr>
          <w:lang w:val="en-AU"/>
        </w:rPr>
        <w:br w:type="page"/>
      </w:r>
    </w:p>
    <w:p w14:paraId="5CFC890F" w14:textId="37A15A12" w:rsidR="00996419" w:rsidRDefault="00996419" w:rsidP="00996419">
      <w:pPr>
        <w:pStyle w:val="Caption"/>
        <w:keepNext/>
      </w:pPr>
      <w:bookmarkStart w:id="662" w:name="_Ref52538116"/>
      <w:bookmarkStart w:id="663" w:name="_Toc57975255"/>
      <w:bookmarkEnd w:id="659"/>
      <w:bookmarkEnd w:id="660"/>
      <w:bookmarkEnd w:id="661"/>
      <w:r>
        <w:t xml:space="preserve">Table </w:t>
      </w:r>
      <w:r>
        <w:fldChar w:fldCharType="begin" w:fldLock="1"/>
      </w:r>
      <w:r>
        <w:instrText xml:space="preserve"> STYLEREF 1 \s </w:instrText>
      </w:r>
      <w:r>
        <w:fldChar w:fldCharType="separate"/>
      </w:r>
      <w:r w:rsidR="00384D17">
        <w:rPr>
          <w:noProof/>
        </w:rPr>
        <w:t>10</w:t>
      </w:r>
      <w:r>
        <w:fldChar w:fldCharType="end"/>
      </w:r>
      <w:r>
        <w:noBreakHyphen/>
      </w:r>
      <w:r>
        <w:fldChar w:fldCharType="begin"/>
      </w:r>
      <w:r>
        <w:instrText xml:space="preserve"> SEQ Table \* ARABIC \s 1 </w:instrText>
      </w:r>
      <w:r>
        <w:fldChar w:fldCharType="separate"/>
      </w:r>
      <w:r w:rsidR="00A54C15">
        <w:rPr>
          <w:noProof/>
        </w:rPr>
        <w:t>1</w:t>
      </w:r>
      <w:r>
        <w:fldChar w:fldCharType="end"/>
      </w:r>
      <w:bookmarkEnd w:id="662"/>
      <w:r>
        <w:t xml:space="preserve">. </w:t>
      </w:r>
      <w:r w:rsidRPr="002901F3">
        <w:rPr>
          <w:rFonts w:ascii="Calibri" w:eastAsia="Times New Roman" w:hAnsi="Calibri" w:cs="Khmer UI"/>
          <w:bCs/>
          <w:lang w:val="en-AU"/>
        </w:rPr>
        <w:t xml:space="preserve">Primary stakeholders for the Lachlan Selected Area </w:t>
      </w:r>
      <w:r w:rsidR="004F1B8B">
        <w:rPr>
          <w:rFonts w:ascii="Calibri" w:eastAsia="Times New Roman" w:hAnsi="Calibri" w:cs="Khmer UI"/>
          <w:bCs/>
          <w:lang w:val="en-AU"/>
        </w:rPr>
        <w:t>MER program</w:t>
      </w:r>
      <w:bookmarkEnd w:id="663"/>
    </w:p>
    <w:tbl>
      <w:tblPr>
        <w:tblStyle w:val="GridTable5Dark-Accent11"/>
        <w:tblW w:w="9464" w:type="dxa"/>
        <w:tblLook w:val="04A0" w:firstRow="1" w:lastRow="0" w:firstColumn="1" w:lastColumn="0" w:noHBand="0" w:noVBand="1"/>
      </w:tblPr>
      <w:tblGrid>
        <w:gridCol w:w="1696"/>
        <w:gridCol w:w="7768"/>
      </w:tblGrid>
      <w:tr w:rsidR="002901F3" w:rsidRPr="002901F3" w14:paraId="5F009B1D" w14:textId="77777777" w:rsidTr="00D23A9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64" w:type="dxa"/>
            <w:gridSpan w:val="2"/>
          </w:tcPr>
          <w:p w14:paraId="48A437E1" w14:textId="77777777" w:rsidR="002901F3" w:rsidRPr="00041FF7" w:rsidRDefault="002901F3" w:rsidP="00217573">
            <w:pPr>
              <w:spacing w:before="60" w:after="60"/>
              <w:jc w:val="center"/>
              <w:rPr>
                <w:rFonts w:ascii="Calibri" w:hAnsi="Calibri" w:cs="Times New Roman"/>
                <w:caps/>
                <w:sz w:val="20"/>
                <w:szCs w:val="20"/>
                <w:lang w:val="en-AU"/>
              </w:rPr>
            </w:pPr>
            <w:r w:rsidRPr="00041FF7">
              <w:rPr>
                <w:rFonts w:ascii="Calibri" w:hAnsi="Calibri" w:cs="Times New Roman"/>
                <w:caps/>
                <w:sz w:val="20"/>
                <w:szCs w:val="20"/>
                <w:lang w:val="en-AU"/>
              </w:rPr>
              <w:t>Stakeholder Groups</w:t>
            </w:r>
          </w:p>
        </w:tc>
      </w:tr>
      <w:tr w:rsidR="002901F3" w:rsidRPr="002901F3" w14:paraId="6CD461D3" w14:textId="77777777" w:rsidTr="00965F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354B8259" w14:textId="77777777" w:rsidR="002901F3" w:rsidRPr="004B73E0" w:rsidRDefault="002901F3" w:rsidP="002901F3">
            <w:pPr>
              <w:spacing w:before="60" w:after="60"/>
              <w:rPr>
                <w:rFonts w:ascii="Calibri" w:hAnsi="Calibri" w:cs="Times New Roman"/>
                <w:sz w:val="20"/>
                <w:szCs w:val="20"/>
                <w:lang w:val="en-AU"/>
              </w:rPr>
            </w:pPr>
            <w:r w:rsidRPr="004B73E0">
              <w:rPr>
                <w:rFonts w:ascii="Calibri" w:hAnsi="Calibri" w:cs="Times New Roman"/>
                <w:sz w:val="20"/>
                <w:szCs w:val="20"/>
                <w:lang w:val="en-AU"/>
              </w:rPr>
              <w:t>M &amp; E Delivery</w:t>
            </w:r>
          </w:p>
        </w:tc>
        <w:tc>
          <w:tcPr>
            <w:tcW w:w="7768" w:type="dxa"/>
          </w:tcPr>
          <w:p w14:paraId="2CD46FDE" w14:textId="7D8DD835" w:rsidR="002901F3" w:rsidRPr="004B73E0" w:rsidRDefault="002901F3" w:rsidP="002901F3">
            <w:pPr>
              <w:spacing w:before="60" w:after="60"/>
              <w:cnfStyle w:val="000000100000" w:firstRow="0" w:lastRow="0" w:firstColumn="0" w:lastColumn="0" w:oddVBand="0" w:evenVBand="0" w:oddHBand="1" w:evenHBand="0" w:firstRowFirstColumn="0" w:firstRowLastColumn="0" w:lastRowFirstColumn="0" w:lastRowLastColumn="0"/>
              <w:rPr>
                <w:rFonts w:ascii="Calibri" w:hAnsi="Calibri" w:cs="Times New Roman"/>
                <w:sz w:val="20"/>
                <w:szCs w:val="20"/>
                <w:lang w:val="en-AU"/>
              </w:rPr>
            </w:pPr>
            <w:r w:rsidRPr="004B73E0">
              <w:rPr>
                <w:rFonts w:ascii="Calibri" w:hAnsi="Calibri" w:cs="Times New Roman"/>
                <w:sz w:val="20"/>
                <w:szCs w:val="20"/>
                <w:lang w:val="en-AU"/>
              </w:rPr>
              <w:t>Project Team</w:t>
            </w:r>
          </w:p>
        </w:tc>
      </w:tr>
      <w:tr w:rsidR="002901F3" w:rsidRPr="002901F3" w14:paraId="1A7D25A4" w14:textId="77777777" w:rsidTr="00965FC9">
        <w:tc>
          <w:tcPr>
            <w:cnfStyle w:val="001000000000" w:firstRow="0" w:lastRow="0" w:firstColumn="1" w:lastColumn="0" w:oddVBand="0" w:evenVBand="0" w:oddHBand="0" w:evenHBand="0" w:firstRowFirstColumn="0" w:firstRowLastColumn="0" w:lastRowFirstColumn="0" w:lastRowLastColumn="0"/>
            <w:tcW w:w="1696" w:type="dxa"/>
          </w:tcPr>
          <w:p w14:paraId="2AB9D51D" w14:textId="77777777" w:rsidR="002901F3" w:rsidRPr="004B73E0" w:rsidRDefault="002901F3" w:rsidP="002901F3">
            <w:pPr>
              <w:spacing w:before="60" w:after="60"/>
              <w:rPr>
                <w:rFonts w:ascii="Calibri" w:hAnsi="Calibri" w:cs="Times New Roman"/>
                <w:sz w:val="20"/>
                <w:szCs w:val="20"/>
                <w:lang w:val="en-AU"/>
              </w:rPr>
            </w:pPr>
            <w:r w:rsidRPr="004B73E0">
              <w:rPr>
                <w:rFonts w:ascii="Calibri" w:hAnsi="Calibri" w:cs="Times New Roman"/>
                <w:sz w:val="20"/>
                <w:szCs w:val="20"/>
                <w:lang w:val="en-AU"/>
              </w:rPr>
              <w:t>Operational Stakeholders</w:t>
            </w:r>
          </w:p>
        </w:tc>
        <w:tc>
          <w:tcPr>
            <w:tcW w:w="7768" w:type="dxa"/>
          </w:tcPr>
          <w:p w14:paraId="36317DF2" w14:textId="77777777" w:rsidR="002901F3" w:rsidRPr="004B73E0" w:rsidRDefault="002901F3" w:rsidP="002901F3">
            <w:pPr>
              <w:spacing w:before="60" w:after="60"/>
              <w:cnfStyle w:val="000000000000" w:firstRow="0" w:lastRow="0" w:firstColumn="0" w:lastColumn="0" w:oddVBand="0" w:evenVBand="0" w:oddHBand="0" w:evenHBand="0" w:firstRowFirstColumn="0" w:firstRowLastColumn="0" w:lastRowFirstColumn="0" w:lastRowLastColumn="0"/>
              <w:rPr>
                <w:rFonts w:ascii="Calibri" w:hAnsi="Calibri" w:cs="Times New Roman"/>
                <w:sz w:val="20"/>
                <w:szCs w:val="20"/>
                <w:lang w:val="en-AU"/>
              </w:rPr>
            </w:pPr>
            <w:r w:rsidRPr="004B73E0">
              <w:rPr>
                <w:rFonts w:ascii="Calibri" w:hAnsi="Calibri" w:cs="Times New Roman"/>
                <w:sz w:val="20"/>
                <w:szCs w:val="20"/>
                <w:lang w:val="en-AU"/>
              </w:rPr>
              <w:t>CEWO – Lachlan Delivery Team</w:t>
            </w:r>
          </w:p>
          <w:p w14:paraId="23B98089" w14:textId="77777777" w:rsidR="002901F3" w:rsidRPr="004B73E0" w:rsidRDefault="002901F3" w:rsidP="002901F3">
            <w:pPr>
              <w:spacing w:before="60" w:after="60"/>
              <w:cnfStyle w:val="000000000000" w:firstRow="0" w:lastRow="0" w:firstColumn="0" w:lastColumn="0" w:oddVBand="0" w:evenVBand="0" w:oddHBand="0" w:evenHBand="0" w:firstRowFirstColumn="0" w:firstRowLastColumn="0" w:lastRowFirstColumn="0" w:lastRowLastColumn="0"/>
              <w:rPr>
                <w:rFonts w:ascii="Calibri" w:hAnsi="Calibri" w:cs="Times New Roman"/>
                <w:sz w:val="20"/>
                <w:szCs w:val="20"/>
                <w:lang w:val="en-AU"/>
              </w:rPr>
            </w:pPr>
            <w:r w:rsidRPr="004B73E0">
              <w:rPr>
                <w:rFonts w:ascii="Calibri" w:hAnsi="Calibri" w:cs="Times New Roman"/>
                <w:sz w:val="20"/>
                <w:szCs w:val="20"/>
                <w:lang w:val="en-AU"/>
              </w:rPr>
              <w:t>Lachlan environmental water manager</w:t>
            </w:r>
          </w:p>
          <w:p w14:paraId="1E84D686" w14:textId="77777777" w:rsidR="002901F3" w:rsidRPr="004B73E0" w:rsidRDefault="002901F3" w:rsidP="002901F3">
            <w:pPr>
              <w:spacing w:before="60" w:after="60"/>
              <w:cnfStyle w:val="000000000000" w:firstRow="0" w:lastRow="0" w:firstColumn="0" w:lastColumn="0" w:oddVBand="0" w:evenVBand="0" w:oddHBand="0" w:evenHBand="0" w:firstRowFirstColumn="0" w:firstRowLastColumn="0" w:lastRowFirstColumn="0" w:lastRowLastColumn="0"/>
              <w:rPr>
                <w:rFonts w:ascii="Calibri" w:hAnsi="Calibri" w:cs="Times New Roman"/>
                <w:sz w:val="20"/>
                <w:szCs w:val="20"/>
                <w:lang w:val="en-AU"/>
              </w:rPr>
            </w:pPr>
            <w:r w:rsidRPr="004B73E0">
              <w:rPr>
                <w:rFonts w:ascii="Calibri" w:hAnsi="Calibri" w:cs="Times New Roman"/>
                <w:sz w:val="20"/>
                <w:szCs w:val="20"/>
                <w:lang w:val="en-AU"/>
              </w:rPr>
              <w:t>Regional operations group with responsibility for the Lachlan River watering</w:t>
            </w:r>
          </w:p>
          <w:p w14:paraId="6926827B" w14:textId="77777777" w:rsidR="002901F3" w:rsidRPr="004B73E0" w:rsidRDefault="002901F3" w:rsidP="002901F3">
            <w:pPr>
              <w:spacing w:before="60" w:after="60"/>
              <w:cnfStyle w:val="000000000000" w:firstRow="0" w:lastRow="0" w:firstColumn="0" w:lastColumn="0" w:oddVBand="0" w:evenVBand="0" w:oddHBand="0" w:evenHBand="0" w:firstRowFirstColumn="0" w:firstRowLastColumn="0" w:lastRowFirstColumn="0" w:lastRowLastColumn="0"/>
              <w:rPr>
                <w:rFonts w:ascii="Calibri" w:hAnsi="Calibri" w:cs="Times New Roman"/>
                <w:sz w:val="20"/>
                <w:szCs w:val="20"/>
                <w:lang w:val="en-AU"/>
              </w:rPr>
            </w:pPr>
            <w:r w:rsidRPr="004B73E0">
              <w:rPr>
                <w:rFonts w:ascii="Calibri" w:hAnsi="Calibri" w:cs="Times New Roman"/>
                <w:sz w:val="20"/>
                <w:szCs w:val="20"/>
                <w:lang w:val="en-AU"/>
              </w:rPr>
              <w:t>Members of the Lachlan Environmental Water Advisory Group (EWAG)</w:t>
            </w:r>
          </w:p>
          <w:p w14:paraId="0568A48B" w14:textId="2030A680" w:rsidR="002901F3" w:rsidRPr="004B73E0" w:rsidRDefault="002901F3" w:rsidP="002901F3">
            <w:pPr>
              <w:spacing w:before="60" w:after="60"/>
              <w:cnfStyle w:val="000000000000" w:firstRow="0" w:lastRow="0" w:firstColumn="0" w:lastColumn="0" w:oddVBand="0" w:evenVBand="0" w:oddHBand="0" w:evenHBand="0" w:firstRowFirstColumn="0" w:firstRowLastColumn="0" w:lastRowFirstColumn="0" w:lastRowLastColumn="0"/>
              <w:rPr>
                <w:rFonts w:ascii="Calibri" w:hAnsi="Calibri" w:cs="Times New Roman"/>
                <w:sz w:val="20"/>
                <w:szCs w:val="20"/>
                <w:lang w:val="en-AU"/>
              </w:rPr>
            </w:pPr>
            <w:r w:rsidRPr="004B73E0">
              <w:rPr>
                <w:rFonts w:ascii="Calibri" w:hAnsi="Calibri" w:cs="Times New Roman"/>
                <w:sz w:val="20"/>
                <w:szCs w:val="20"/>
                <w:lang w:val="en-AU"/>
              </w:rPr>
              <w:t>Key members of other state agencies incl</w:t>
            </w:r>
            <w:r w:rsidR="00965FC9">
              <w:rPr>
                <w:rFonts w:ascii="Calibri" w:hAnsi="Calibri" w:cs="Times New Roman"/>
                <w:sz w:val="20"/>
                <w:szCs w:val="20"/>
                <w:lang w:val="en-AU"/>
              </w:rPr>
              <w:t>.</w:t>
            </w:r>
            <w:r w:rsidRPr="004B73E0">
              <w:rPr>
                <w:rFonts w:ascii="Calibri" w:hAnsi="Calibri" w:cs="Times New Roman"/>
                <w:sz w:val="20"/>
                <w:szCs w:val="20"/>
                <w:lang w:val="en-AU"/>
              </w:rPr>
              <w:t xml:space="preserve"> NSW OEH Science Team, DoI Water</w:t>
            </w:r>
            <w:r w:rsidR="00107E42">
              <w:rPr>
                <w:rFonts w:ascii="Calibri" w:hAnsi="Calibri" w:cs="Times New Roman"/>
                <w:sz w:val="20"/>
                <w:szCs w:val="20"/>
                <w:lang w:val="en-AU"/>
              </w:rPr>
              <w:t>,</w:t>
            </w:r>
            <w:r>
              <w:rPr>
                <w:rFonts w:ascii="Calibri" w:hAnsi="Calibri" w:cs="Times New Roman"/>
                <w:sz w:val="20"/>
                <w:szCs w:val="20"/>
                <w:lang w:val="en-AU"/>
              </w:rPr>
              <w:t xml:space="preserve"> </w:t>
            </w:r>
            <w:r w:rsidRPr="004B73E0">
              <w:rPr>
                <w:rFonts w:ascii="Calibri" w:hAnsi="Calibri" w:cs="Times New Roman"/>
                <w:sz w:val="20"/>
                <w:szCs w:val="20"/>
                <w:lang w:val="en-AU"/>
              </w:rPr>
              <w:t>Water NSW</w:t>
            </w:r>
          </w:p>
        </w:tc>
      </w:tr>
      <w:tr w:rsidR="002901F3" w:rsidRPr="002901F3" w14:paraId="7B7F6D74" w14:textId="77777777" w:rsidTr="00965F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4E19C072" w14:textId="67E8324B" w:rsidR="002901F3" w:rsidRPr="004B73E0" w:rsidRDefault="004F1B8B" w:rsidP="002901F3">
            <w:pPr>
              <w:spacing w:before="60" w:after="60"/>
              <w:rPr>
                <w:rFonts w:ascii="Calibri" w:hAnsi="Calibri" w:cs="Times New Roman"/>
                <w:sz w:val="20"/>
                <w:szCs w:val="20"/>
                <w:lang w:val="en-AU"/>
              </w:rPr>
            </w:pPr>
            <w:r>
              <w:rPr>
                <w:rFonts w:ascii="Calibri" w:hAnsi="Calibri" w:cs="Times New Roman"/>
                <w:sz w:val="20"/>
                <w:szCs w:val="20"/>
                <w:lang w:val="en-AU"/>
              </w:rPr>
              <w:t>MER program</w:t>
            </w:r>
            <w:r w:rsidR="002901F3" w:rsidRPr="004B73E0">
              <w:rPr>
                <w:rFonts w:ascii="Calibri" w:hAnsi="Calibri" w:cs="Times New Roman"/>
                <w:sz w:val="20"/>
                <w:szCs w:val="20"/>
                <w:lang w:val="en-AU"/>
              </w:rPr>
              <w:t xml:space="preserve"> teams</w:t>
            </w:r>
          </w:p>
        </w:tc>
        <w:tc>
          <w:tcPr>
            <w:tcW w:w="7768" w:type="dxa"/>
          </w:tcPr>
          <w:p w14:paraId="4CF8B446" w14:textId="77777777" w:rsidR="002901F3" w:rsidRPr="004B73E0" w:rsidRDefault="002901F3" w:rsidP="002901F3">
            <w:pPr>
              <w:spacing w:before="60" w:after="60"/>
              <w:cnfStyle w:val="000000100000" w:firstRow="0" w:lastRow="0" w:firstColumn="0" w:lastColumn="0" w:oddVBand="0" w:evenVBand="0" w:oddHBand="1" w:evenHBand="0" w:firstRowFirstColumn="0" w:firstRowLastColumn="0" w:lastRowFirstColumn="0" w:lastRowLastColumn="0"/>
              <w:rPr>
                <w:rFonts w:ascii="Calibri" w:hAnsi="Calibri" w:cs="Times New Roman"/>
                <w:sz w:val="20"/>
                <w:szCs w:val="20"/>
                <w:lang w:val="en-AU"/>
              </w:rPr>
            </w:pPr>
            <w:r w:rsidRPr="004B73E0">
              <w:rPr>
                <w:rFonts w:ascii="Calibri" w:hAnsi="Calibri" w:cs="Times New Roman"/>
                <w:sz w:val="20"/>
                <w:szCs w:val="20"/>
                <w:lang w:val="en-AU"/>
              </w:rPr>
              <w:t>Basin MER Team</w:t>
            </w:r>
          </w:p>
          <w:p w14:paraId="7C28B99E" w14:textId="77777777" w:rsidR="002901F3" w:rsidRPr="004B73E0" w:rsidRDefault="002901F3" w:rsidP="002901F3">
            <w:pPr>
              <w:spacing w:before="60" w:after="60"/>
              <w:cnfStyle w:val="000000100000" w:firstRow="0" w:lastRow="0" w:firstColumn="0" w:lastColumn="0" w:oddVBand="0" w:evenVBand="0" w:oddHBand="1" w:evenHBand="0" w:firstRowFirstColumn="0" w:firstRowLastColumn="0" w:lastRowFirstColumn="0" w:lastRowLastColumn="0"/>
              <w:rPr>
                <w:rFonts w:ascii="Calibri" w:hAnsi="Calibri" w:cs="Times New Roman"/>
                <w:sz w:val="20"/>
                <w:szCs w:val="20"/>
                <w:lang w:val="en-AU"/>
              </w:rPr>
            </w:pPr>
            <w:r w:rsidRPr="004B73E0">
              <w:rPr>
                <w:rFonts w:ascii="Calibri" w:hAnsi="Calibri" w:cs="Times New Roman"/>
                <w:sz w:val="20"/>
                <w:szCs w:val="20"/>
                <w:lang w:val="en-AU"/>
              </w:rPr>
              <w:t>Other Selected Area MER Teams</w:t>
            </w:r>
          </w:p>
          <w:p w14:paraId="4165DA95" w14:textId="5B05A607" w:rsidR="002901F3" w:rsidRPr="004B73E0" w:rsidRDefault="002901F3" w:rsidP="002901F3">
            <w:pPr>
              <w:spacing w:before="60" w:after="60"/>
              <w:cnfStyle w:val="000000100000" w:firstRow="0" w:lastRow="0" w:firstColumn="0" w:lastColumn="0" w:oddVBand="0" w:evenVBand="0" w:oddHBand="1" w:evenHBand="0" w:firstRowFirstColumn="0" w:firstRowLastColumn="0" w:lastRowFirstColumn="0" w:lastRowLastColumn="0"/>
              <w:rPr>
                <w:rFonts w:ascii="Calibri" w:hAnsi="Calibri" w:cs="Times New Roman"/>
                <w:sz w:val="20"/>
                <w:szCs w:val="20"/>
                <w:lang w:val="en-AU"/>
              </w:rPr>
            </w:pPr>
            <w:r w:rsidRPr="004B73E0">
              <w:rPr>
                <w:rFonts w:ascii="Calibri" w:hAnsi="Calibri" w:cs="Times New Roman"/>
                <w:sz w:val="20"/>
                <w:szCs w:val="20"/>
                <w:lang w:val="en-AU"/>
              </w:rPr>
              <w:t xml:space="preserve">CEWO </w:t>
            </w:r>
            <w:r w:rsidR="004F1B8B">
              <w:rPr>
                <w:rFonts w:ascii="Calibri" w:hAnsi="Calibri" w:cs="Times New Roman"/>
                <w:sz w:val="20"/>
                <w:szCs w:val="20"/>
                <w:lang w:val="en-AU"/>
              </w:rPr>
              <w:t>MER program</w:t>
            </w:r>
            <w:r w:rsidRPr="004B73E0">
              <w:rPr>
                <w:rFonts w:ascii="Calibri" w:hAnsi="Calibri" w:cs="Times New Roman"/>
                <w:sz w:val="20"/>
                <w:szCs w:val="20"/>
                <w:lang w:val="en-AU"/>
              </w:rPr>
              <w:t xml:space="preserve"> Team</w:t>
            </w:r>
          </w:p>
        </w:tc>
      </w:tr>
      <w:tr w:rsidR="002901F3" w:rsidRPr="002901F3" w14:paraId="4DB9FFAF" w14:textId="77777777" w:rsidTr="00965FC9">
        <w:tc>
          <w:tcPr>
            <w:cnfStyle w:val="001000000000" w:firstRow="0" w:lastRow="0" w:firstColumn="1" w:lastColumn="0" w:oddVBand="0" w:evenVBand="0" w:oddHBand="0" w:evenHBand="0" w:firstRowFirstColumn="0" w:firstRowLastColumn="0" w:lastRowFirstColumn="0" w:lastRowLastColumn="0"/>
            <w:tcW w:w="1696" w:type="dxa"/>
          </w:tcPr>
          <w:p w14:paraId="6296E77C" w14:textId="1130BD70" w:rsidR="002901F3" w:rsidRPr="004B73E0" w:rsidRDefault="002901F3" w:rsidP="002901F3">
            <w:pPr>
              <w:spacing w:before="60" w:after="60"/>
              <w:rPr>
                <w:rFonts w:ascii="Calibri" w:hAnsi="Calibri" w:cs="Times New Roman"/>
                <w:sz w:val="20"/>
                <w:szCs w:val="20"/>
                <w:lang w:val="en-AU"/>
              </w:rPr>
            </w:pPr>
            <w:r w:rsidRPr="004B73E0">
              <w:rPr>
                <w:rFonts w:ascii="Calibri" w:hAnsi="Calibri" w:cs="Times New Roman"/>
                <w:sz w:val="20"/>
                <w:szCs w:val="20"/>
                <w:lang w:val="en-AU"/>
              </w:rPr>
              <w:t>Key Landholders</w:t>
            </w:r>
          </w:p>
        </w:tc>
        <w:tc>
          <w:tcPr>
            <w:tcW w:w="7768" w:type="dxa"/>
          </w:tcPr>
          <w:p w14:paraId="523B7310" w14:textId="2029E1C9" w:rsidR="002901F3" w:rsidRPr="004B73E0" w:rsidRDefault="002901F3" w:rsidP="002901F3">
            <w:pPr>
              <w:spacing w:before="60" w:after="60"/>
              <w:cnfStyle w:val="000000000000" w:firstRow="0" w:lastRow="0" w:firstColumn="0" w:lastColumn="0" w:oddVBand="0" w:evenVBand="0" w:oddHBand="0" w:evenHBand="0" w:firstRowFirstColumn="0" w:firstRowLastColumn="0" w:lastRowFirstColumn="0" w:lastRowLastColumn="0"/>
              <w:rPr>
                <w:rFonts w:ascii="Calibri" w:hAnsi="Calibri" w:cs="Times New Roman"/>
                <w:sz w:val="20"/>
                <w:szCs w:val="20"/>
                <w:lang w:val="en-AU"/>
              </w:rPr>
            </w:pPr>
            <w:r w:rsidRPr="004B73E0">
              <w:rPr>
                <w:rFonts w:ascii="Calibri" w:hAnsi="Calibri" w:cs="Times New Roman"/>
                <w:sz w:val="20"/>
                <w:szCs w:val="20"/>
                <w:lang w:val="en-AU"/>
              </w:rPr>
              <w:t>Landholders who provide access to monitoring sites</w:t>
            </w:r>
            <w:r w:rsidR="00ED464E">
              <w:rPr>
                <w:rFonts w:ascii="ZWAdobeF" w:hAnsi="ZWAdobeF" w:cs="ZWAdobeF"/>
                <w:sz w:val="2"/>
                <w:szCs w:val="2"/>
                <w:lang w:val="en-AU"/>
              </w:rPr>
              <w:t>2F</w:t>
            </w:r>
            <w:r w:rsidR="009107AC">
              <w:rPr>
                <w:rStyle w:val="FootnoteReference"/>
                <w:rFonts w:ascii="Calibri" w:hAnsi="Calibri" w:cs="Times New Roman"/>
                <w:sz w:val="20"/>
                <w:szCs w:val="20"/>
                <w:lang w:val="en-AU"/>
              </w:rPr>
              <w:footnoteReference w:id="4"/>
            </w:r>
            <w:r w:rsidRPr="004B73E0">
              <w:rPr>
                <w:rFonts w:ascii="Calibri" w:hAnsi="Calibri" w:cs="Times New Roman"/>
                <w:sz w:val="20"/>
                <w:szCs w:val="20"/>
                <w:lang w:val="en-AU"/>
              </w:rPr>
              <w:t>.</w:t>
            </w:r>
          </w:p>
        </w:tc>
      </w:tr>
    </w:tbl>
    <w:p w14:paraId="499F83AC" w14:textId="77777777" w:rsidR="009C4602" w:rsidRPr="00217573" w:rsidRDefault="009C4602" w:rsidP="00B67F20">
      <w:pPr>
        <w:rPr>
          <w:sz w:val="10"/>
          <w:szCs w:val="10"/>
          <w:lang w:val="en-AU"/>
        </w:rPr>
      </w:pPr>
    </w:p>
    <w:p w14:paraId="53EC296A" w14:textId="1F44B2E2" w:rsidR="00D43674" w:rsidRDefault="00D43674" w:rsidP="00D43674">
      <w:pPr>
        <w:pStyle w:val="Caption"/>
        <w:keepNext/>
      </w:pPr>
      <w:bookmarkStart w:id="664" w:name="_Ref52531985"/>
      <w:bookmarkStart w:id="665" w:name="_Toc57975256"/>
      <w:r>
        <w:t xml:space="preserve">Table </w:t>
      </w:r>
      <w:r w:rsidR="00996419">
        <w:fldChar w:fldCharType="begin" w:fldLock="1"/>
      </w:r>
      <w:r w:rsidR="00996419">
        <w:instrText xml:space="preserve"> STYLEREF 1 \s </w:instrText>
      </w:r>
      <w:r w:rsidR="00996419">
        <w:fldChar w:fldCharType="separate"/>
      </w:r>
      <w:r w:rsidR="00384D17">
        <w:rPr>
          <w:noProof/>
        </w:rPr>
        <w:t>10</w:t>
      </w:r>
      <w:r w:rsidR="00996419">
        <w:fldChar w:fldCharType="end"/>
      </w:r>
      <w:r w:rsidR="00996419">
        <w:noBreakHyphen/>
      </w:r>
      <w:r w:rsidR="00996419">
        <w:fldChar w:fldCharType="begin"/>
      </w:r>
      <w:r w:rsidR="00996419">
        <w:instrText xml:space="preserve"> SEQ Table \* ARABIC \s 1 </w:instrText>
      </w:r>
      <w:r w:rsidR="00996419">
        <w:fldChar w:fldCharType="separate"/>
      </w:r>
      <w:r w:rsidR="00A54C15">
        <w:rPr>
          <w:noProof/>
        </w:rPr>
        <w:t>2</w:t>
      </w:r>
      <w:r w:rsidR="00996419">
        <w:fldChar w:fldCharType="end"/>
      </w:r>
      <w:bookmarkEnd w:id="664"/>
      <w:r>
        <w:t>. Operational project communication activities for the Lachlan Selected Area delivered in 2019-20</w:t>
      </w:r>
      <w:bookmarkEnd w:id="665"/>
    </w:p>
    <w:tbl>
      <w:tblPr>
        <w:tblStyle w:val="GridTable5Dark-Accent1"/>
        <w:tblW w:w="9628" w:type="dxa"/>
        <w:tblLayout w:type="fixed"/>
        <w:tblLook w:val="06A0" w:firstRow="1" w:lastRow="0" w:firstColumn="1" w:lastColumn="0" w:noHBand="1" w:noVBand="1"/>
      </w:tblPr>
      <w:tblGrid>
        <w:gridCol w:w="1364"/>
        <w:gridCol w:w="3026"/>
        <w:gridCol w:w="1275"/>
        <w:gridCol w:w="3963"/>
      </w:tblGrid>
      <w:tr w:rsidR="006A1298" w:rsidRPr="005D1177" w14:paraId="632A694B" w14:textId="497243BC" w:rsidTr="004B73E0">
        <w:trPr>
          <w:cnfStyle w:val="100000000000" w:firstRow="1" w:lastRow="0" w:firstColumn="0" w:lastColumn="0" w:oddVBand="0" w:evenVBand="0" w:oddHBand="0" w:evenHBand="0" w:firstRowFirstColumn="0" w:firstRowLastColumn="0" w:lastRowFirstColumn="0" w:lastRowLastColumn="0"/>
          <w:trHeight w:val="555"/>
          <w:tblHeader/>
        </w:trPr>
        <w:tc>
          <w:tcPr>
            <w:cnfStyle w:val="001000000000" w:firstRow="0" w:lastRow="0" w:firstColumn="1" w:lastColumn="0" w:oddVBand="0" w:evenVBand="0" w:oddHBand="0" w:evenHBand="0" w:firstRowFirstColumn="0" w:firstRowLastColumn="0" w:lastRowFirstColumn="0" w:lastRowLastColumn="0"/>
            <w:tcW w:w="1364" w:type="dxa"/>
            <w:hideMark/>
          </w:tcPr>
          <w:p w14:paraId="43DDC04A" w14:textId="77777777" w:rsidR="006A1298" w:rsidRPr="004B73E0" w:rsidRDefault="006A1298" w:rsidP="00217573">
            <w:pPr>
              <w:jc w:val="center"/>
              <w:rPr>
                <w:rFonts w:eastAsia="Times New Roman"/>
                <w:sz w:val="20"/>
                <w:szCs w:val="20"/>
              </w:rPr>
            </w:pPr>
            <w:r w:rsidRPr="004B73E0">
              <w:rPr>
                <w:rFonts w:eastAsia="Times New Roman"/>
                <w:sz w:val="20"/>
                <w:szCs w:val="20"/>
              </w:rPr>
              <w:t>ACTIVITY</w:t>
            </w:r>
          </w:p>
        </w:tc>
        <w:tc>
          <w:tcPr>
            <w:tcW w:w="3026" w:type="dxa"/>
          </w:tcPr>
          <w:p w14:paraId="6A711BBA" w14:textId="5681C225" w:rsidR="006A1298" w:rsidRPr="004B73E0" w:rsidRDefault="006A1298" w:rsidP="00A11A18">
            <w:pPr>
              <w:ind w:left="91" w:hanging="91"/>
              <w:jc w:val="center"/>
              <w:cnfStyle w:val="100000000000" w:firstRow="1" w:lastRow="0" w:firstColumn="0" w:lastColumn="0" w:oddVBand="0" w:evenVBand="0" w:oddHBand="0" w:evenHBand="0" w:firstRowFirstColumn="0" w:firstRowLastColumn="0" w:lastRowFirstColumn="0" w:lastRowLastColumn="0"/>
              <w:rPr>
                <w:rFonts w:eastAsia="Times New Roman"/>
                <w:sz w:val="20"/>
                <w:szCs w:val="20"/>
              </w:rPr>
            </w:pPr>
            <w:r w:rsidRPr="004B73E0">
              <w:rPr>
                <w:rFonts w:eastAsia="Times New Roman"/>
                <w:sz w:val="20"/>
                <w:szCs w:val="20"/>
              </w:rPr>
              <w:t>ACTIVITIES</w:t>
            </w:r>
          </w:p>
        </w:tc>
        <w:tc>
          <w:tcPr>
            <w:tcW w:w="1275" w:type="dxa"/>
          </w:tcPr>
          <w:p w14:paraId="416D4E56" w14:textId="0523F11F" w:rsidR="006A1298" w:rsidRPr="004B73E0" w:rsidRDefault="006A1298" w:rsidP="00217573">
            <w:pPr>
              <w:jc w:val="center"/>
              <w:cnfStyle w:val="100000000000" w:firstRow="1" w:lastRow="0" w:firstColumn="0" w:lastColumn="0" w:oddVBand="0" w:evenVBand="0" w:oddHBand="0" w:evenHBand="0" w:firstRowFirstColumn="0" w:firstRowLastColumn="0" w:lastRowFirstColumn="0" w:lastRowLastColumn="0"/>
              <w:rPr>
                <w:rFonts w:eastAsia="Times New Roman"/>
                <w:sz w:val="20"/>
                <w:szCs w:val="20"/>
              </w:rPr>
            </w:pPr>
            <w:r w:rsidRPr="00041FF7">
              <w:rPr>
                <w:rFonts w:eastAsia="Times New Roman"/>
                <w:caps/>
                <w:sz w:val="20"/>
                <w:szCs w:val="20"/>
              </w:rPr>
              <w:t>OBJECTIVE</w:t>
            </w:r>
            <w:r w:rsidRPr="004B73E0">
              <w:rPr>
                <w:rFonts w:eastAsia="Times New Roman"/>
                <w:sz w:val="20"/>
                <w:szCs w:val="20"/>
              </w:rPr>
              <w:t xml:space="preserve"> ADDRESSED</w:t>
            </w:r>
          </w:p>
        </w:tc>
        <w:tc>
          <w:tcPr>
            <w:tcW w:w="3963" w:type="dxa"/>
          </w:tcPr>
          <w:p w14:paraId="3F9D721E" w14:textId="4B2F1B54" w:rsidR="006A1298" w:rsidRPr="004B73E0" w:rsidRDefault="006A1298" w:rsidP="00A11A18">
            <w:pPr>
              <w:ind w:left="322"/>
              <w:jc w:val="center"/>
              <w:cnfStyle w:val="100000000000" w:firstRow="1" w:lastRow="0" w:firstColumn="0" w:lastColumn="0" w:oddVBand="0" w:evenVBand="0" w:oddHBand="0" w:evenHBand="0" w:firstRowFirstColumn="0" w:firstRowLastColumn="0" w:lastRowFirstColumn="0" w:lastRowLastColumn="0"/>
              <w:rPr>
                <w:rFonts w:eastAsia="Times New Roman"/>
                <w:sz w:val="20"/>
                <w:szCs w:val="20"/>
              </w:rPr>
            </w:pPr>
            <w:r w:rsidRPr="004B73E0">
              <w:rPr>
                <w:rFonts w:eastAsia="Times New Roman"/>
                <w:sz w:val="20"/>
                <w:szCs w:val="20"/>
              </w:rPr>
              <w:t>OUTCOMES ACHIEVED</w:t>
            </w:r>
          </w:p>
        </w:tc>
      </w:tr>
      <w:tr w:rsidR="008B4546" w:rsidRPr="004455BC" w14:paraId="0B00132A" w14:textId="08541E10" w:rsidTr="00107E42">
        <w:trPr>
          <w:trHeight w:hRule="exact" w:val="340"/>
        </w:trPr>
        <w:tc>
          <w:tcPr>
            <w:cnfStyle w:val="001000000000" w:firstRow="0" w:lastRow="0" w:firstColumn="1" w:lastColumn="0" w:oddVBand="0" w:evenVBand="0" w:oddHBand="0" w:evenHBand="0" w:firstRowFirstColumn="0" w:firstRowLastColumn="0" w:lastRowFirstColumn="0" w:lastRowLastColumn="0"/>
            <w:tcW w:w="9628" w:type="dxa"/>
            <w:gridSpan w:val="4"/>
            <w:shd w:val="clear" w:color="auto" w:fill="95B3D7" w:themeFill="accent1" w:themeFillTint="99"/>
          </w:tcPr>
          <w:p w14:paraId="1E11FC98" w14:textId="64590FFA" w:rsidR="008B4546" w:rsidRPr="004B73E0" w:rsidRDefault="008B4546" w:rsidP="00A11A18">
            <w:pPr>
              <w:spacing w:after="120"/>
              <w:ind w:left="322" w:hanging="91"/>
              <w:rPr>
                <w:rFonts w:eastAsia="Times New Roman"/>
                <w:color w:val="000000"/>
                <w:sz w:val="20"/>
                <w:szCs w:val="20"/>
              </w:rPr>
            </w:pPr>
            <w:r w:rsidRPr="004B73E0">
              <w:rPr>
                <w:rFonts w:eastAsia="Times New Roman"/>
                <w:sz w:val="20"/>
                <w:szCs w:val="20"/>
              </w:rPr>
              <w:t>ACTIVITY STREAM: DELIVERY</w:t>
            </w:r>
          </w:p>
        </w:tc>
      </w:tr>
      <w:tr w:rsidR="006A1298" w:rsidRPr="004773AF" w14:paraId="398A83C0" w14:textId="673BC0BE" w:rsidTr="00583560">
        <w:trPr>
          <w:trHeight w:val="2360"/>
        </w:trPr>
        <w:tc>
          <w:tcPr>
            <w:cnfStyle w:val="001000000000" w:firstRow="0" w:lastRow="0" w:firstColumn="1" w:lastColumn="0" w:oddVBand="0" w:evenVBand="0" w:oddHBand="0" w:evenHBand="0" w:firstRowFirstColumn="0" w:firstRowLastColumn="0" w:lastRowFirstColumn="0" w:lastRowLastColumn="0"/>
            <w:tcW w:w="1364" w:type="dxa"/>
          </w:tcPr>
          <w:p w14:paraId="1CEBF120" w14:textId="77777777" w:rsidR="006A1298" w:rsidRPr="004B73E0" w:rsidRDefault="006A1298" w:rsidP="00384D8C">
            <w:pPr>
              <w:rPr>
                <w:rFonts w:eastAsia="Times New Roman"/>
                <w:sz w:val="20"/>
                <w:szCs w:val="20"/>
              </w:rPr>
            </w:pPr>
            <w:r w:rsidRPr="004B73E0">
              <w:rPr>
                <w:rFonts w:eastAsia="Times New Roman"/>
                <w:sz w:val="20"/>
                <w:szCs w:val="20"/>
              </w:rPr>
              <w:t>Monthly project meetings (PM)</w:t>
            </w:r>
          </w:p>
        </w:tc>
        <w:tc>
          <w:tcPr>
            <w:tcW w:w="3026" w:type="dxa"/>
          </w:tcPr>
          <w:p w14:paraId="4081E60B" w14:textId="4B55C4E1" w:rsidR="006A1298" w:rsidRPr="004B73E0" w:rsidRDefault="006A1298" w:rsidP="00EC1754">
            <w:pPr>
              <w:ind w:left="91" w:hanging="7"/>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4B73E0">
              <w:rPr>
                <w:rFonts w:eastAsia="Times New Roman"/>
                <w:color w:val="000000"/>
                <w:sz w:val="20"/>
                <w:szCs w:val="20"/>
              </w:rPr>
              <w:t>Nine (9) monthly project meetings held between the project leader and CEWO contact. These meetings have typically also included the research theme lead and frequently another team member.</w:t>
            </w:r>
          </w:p>
        </w:tc>
        <w:tc>
          <w:tcPr>
            <w:tcW w:w="1275" w:type="dxa"/>
          </w:tcPr>
          <w:p w14:paraId="68834F15" w14:textId="77777777" w:rsidR="006A1298" w:rsidRPr="004B73E0" w:rsidRDefault="006A1298" w:rsidP="00384D8C">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4B73E0">
              <w:rPr>
                <w:rFonts w:eastAsia="Times New Roman"/>
                <w:color w:val="000000"/>
                <w:sz w:val="20"/>
                <w:szCs w:val="20"/>
              </w:rPr>
              <w:t>C1, C2, C3, C4</w:t>
            </w:r>
          </w:p>
        </w:tc>
        <w:tc>
          <w:tcPr>
            <w:tcW w:w="3963" w:type="dxa"/>
          </w:tcPr>
          <w:p w14:paraId="719E7468" w14:textId="77777777" w:rsidR="006A1298" w:rsidRPr="004B73E0" w:rsidRDefault="006A1298" w:rsidP="00A11A18">
            <w:pPr>
              <w:ind w:left="322" w:hanging="280"/>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4B73E0">
              <w:rPr>
                <w:rFonts w:eastAsia="Times New Roman"/>
                <w:color w:val="000000"/>
                <w:sz w:val="20"/>
                <w:szCs w:val="20"/>
              </w:rPr>
              <w:t xml:space="preserve">Verbal project updates that have </w:t>
            </w:r>
          </w:p>
          <w:p w14:paraId="353CF7D3" w14:textId="77777777" w:rsidR="006A1298" w:rsidRPr="004B73E0" w:rsidRDefault="006A1298" w:rsidP="00A11A18">
            <w:pPr>
              <w:pStyle w:val="ListParagraph"/>
              <w:numPr>
                <w:ilvl w:val="0"/>
                <w:numId w:val="47"/>
              </w:numPr>
              <w:ind w:left="322" w:hanging="280"/>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4B73E0">
              <w:rPr>
                <w:rFonts w:eastAsia="Times New Roman"/>
                <w:color w:val="000000"/>
                <w:sz w:val="20"/>
                <w:szCs w:val="20"/>
              </w:rPr>
              <w:t xml:space="preserve">ensured that the project is tracking as expected; </w:t>
            </w:r>
          </w:p>
          <w:p w14:paraId="327A8915" w14:textId="77777777" w:rsidR="006A1298" w:rsidRPr="004B73E0" w:rsidRDefault="006A1298" w:rsidP="00A11A18">
            <w:pPr>
              <w:pStyle w:val="ListParagraph"/>
              <w:numPr>
                <w:ilvl w:val="0"/>
                <w:numId w:val="47"/>
              </w:numPr>
              <w:ind w:left="322" w:hanging="280"/>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4B73E0">
              <w:rPr>
                <w:rFonts w:eastAsia="Times New Roman"/>
                <w:color w:val="000000"/>
                <w:sz w:val="20"/>
                <w:szCs w:val="20"/>
              </w:rPr>
              <w:t>dealt with issues arising from the monitoring;</w:t>
            </w:r>
          </w:p>
          <w:p w14:paraId="3987336D" w14:textId="77777777" w:rsidR="006A1298" w:rsidRPr="004B73E0" w:rsidRDefault="006A1298" w:rsidP="00A11A18">
            <w:pPr>
              <w:pStyle w:val="ListParagraph"/>
              <w:numPr>
                <w:ilvl w:val="0"/>
                <w:numId w:val="47"/>
              </w:numPr>
              <w:ind w:left="322" w:hanging="280"/>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4B73E0">
              <w:rPr>
                <w:rFonts w:eastAsia="Times New Roman"/>
                <w:color w:val="000000"/>
                <w:sz w:val="20"/>
                <w:szCs w:val="20"/>
              </w:rPr>
              <w:t>communicated early observations from monitoring</w:t>
            </w:r>
          </w:p>
          <w:p w14:paraId="7A5E36D3" w14:textId="6836DD83" w:rsidR="006A1298" w:rsidRPr="004B73E0" w:rsidRDefault="006A1298" w:rsidP="00A11A18">
            <w:pPr>
              <w:pStyle w:val="ListParagraph"/>
              <w:numPr>
                <w:ilvl w:val="0"/>
                <w:numId w:val="47"/>
              </w:numPr>
              <w:ind w:left="322" w:hanging="280"/>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4B73E0">
              <w:rPr>
                <w:rFonts w:eastAsia="Times New Roman"/>
                <w:color w:val="000000"/>
                <w:sz w:val="20"/>
                <w:szCs w:val="20"/>
              </w:rPr>
              <w:t>communicated a variety of operational matters</w:t>
            </w:r>
          </w:p>
        </w:tc>
      </w:tr>
      <w:tr w:rsidR="006A1298" w:rsidRPr="004773AF" w14:paraId="6B2578D2" w14:textId="500362FC" w:rsidTr="004B73E0">
        <w:trPr>
          <w:trHeight w:val="1823"/>
        </w:trPr>
        <w:tc>
          <w:tcPr>
            <w:cnfStyle w:val="001000000000" w:firstRow="0" w:lastRow="0" w:firstColumn="1" w:lastColumn="0" w:oddVBand="0" w:evenVBand="0" w:oddHBand="0" w:evenHBand="0" w:firstRowFirstColumn="0" w:firstRowLastColumn="0" w:lastRowFirstColumn="0" w:lastRowLastColumn="0"/>
            <w:tcW w:w="1364" w:type="dxa"/>
          </w:tcPr>
          <w:p w14:paraId="11ED1C84" w14:textId="77777777" w:rsidR="006A1298" w:rsidRPr="004B73E0" w:rsidRDefault="006A1298" w:rsidP="00384D8C">
            <w:pPr>
              <w:rPr>
                <w:rFonts w:eastAsia="Times New Roman"/>
                <w:sz w:val="20"/>
                <w:szCs w:val="20"/>
              </w:rPr>
            </w:pPr>
            <w:r w:rsidRPr="004B73E0">
              <w:rPr>
                <w:rFonts w:eastAsia="Times New Roman"/>
                <w:sz w:val="20"/>
                <w:szCs w:val="20"/>
              </w:rPr>
              <w:t>Selected Area working group meetings (PM)</w:t>
            </w:r>
          </w:p>
        </w:tc>
        <w:tc>
          <w:tcPr>
            <w:tcW w:w="3026" w:type="dxa"/>
          </w:tcPr>
          <w:p w14:paraId="408C6155" w14:textId="7D07B8AC" w:rsidR="006A1298" w:rsidRPr="004B73E0" w:rsidRDefault="006A1298" w:rsidP="00EC1754">
            <w:pPr>
              <w:ind w:left="91" w:hanging="7"/>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4B73E0">
              <w:rPr>
                <w:rFonts w:eastAsia="Times New Roman"/>
                <w:color w:val="000000"/>
                <w:sz w:val="20"/>
                <w:szCs w:val="20"/>
              </w:rPr>
              <w:t>One formal Selected Area working group meeting and numerous informal meetings among the project team members.</w:t>
            </w:r>
          </w:p>
        </w:tc>
        <w:tc>
          <w:tcPr>
            <w:tcW w:w="1275" w:type="dxa"/>
          </w:tcPr>
          <w:p w14:paraId="7774EF4A" w14:textId="77777777" w:rsidR="006A1298" w:rsidRPr="004B73E0" w:rsidRDefault="006A1298" w:rsidP="00384D8C">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4B73E0">
              <w:rPr>
                <w:rFonts w:eastAsia="Times New Roman"/>
                <w:color w:val="000000"/>
                <w:sz w:val="20"/>
                <w:szCs w:val="20"/>
              </w:rPr>
              <w:t>C1, C2, C3, C4</w:t>
            </w:r>
          </w:p>
        </w:tc>
        <w:tc>
          <w:tcPr>
            <w:tcW w:w="3963" w:type="dxa"/>
          </w:tcPr>
          <w:p w14:paraId="2CF94506" w14:textId="4CB71419" w:rsidR="006A1298" w:rsidRPr="004B73E0" w:rsidRDefault="006A1298" w:rsidP="00EC1754">
            <w:pPr>
              <w:spacing w:after="120"/>
              <w:ind w:left="28" w:firstLine="14"/>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4B73E0">
              <w:rPr>
                <w:rFonts w:eastAsia="Times New Roman"/>
                <w:color w:val="000000"/>
                <w:sz w:val="20"/>
                <w:szCs w:val="20"/>
              </w:rPr>
              <w:t xml:space="preserve">Regular contact between project partners and sub-contractor personnel </w:t>
            </w:r>
            <w:r w:rsidR="008B4546" w:rsidRPr="004B73E0">
              <w:rPr>
                <w:rFonts w:eastAsia="Times New Roman"/>
                <w:color w:val="000000"/>
                <w:sz w:val="20"/>
                <w:szCs w:val="20"/>
              </w:rPr>
              <w:t>has been used to</w:t>
            </w:r>
            <w:r w:rsidRPr="004B73E0">
              <w:rPr>
                <w:rFonts w:eastAsia="Times New Roman"/>
                <w:color w:val="000000"/>
                <w:sz w:val="20"/>
                <w:szCs w:val="20"/>
              </w:rPr>
              <w:t xml:space="preserve"> establish and revise workplans</w:t>
            </w:r>
            <w:r w:rsidR="008B4546" w:rsidRPr="004B73E0">
              <w:rPr>
                <w:rFonts w:eastAsia="Times New Roman"/>
                <w:color w:val="000000"/>
                <w:sz w:val="20"/>
                <w:szCs w:val="20"/>
              </w:rPr>
              <w:t xml:space="preserve">; </w:t>
            </w:r>
            <w:r w:rsidRPr="004B73E0">
              <w:rPr>
                <w:rFonts w:eastAsia="Times New Roman"/>
                <w:color w:val="000000"/>
                <w:sz w:val="20"/>
                <w:szCs w:val="20"/>
              </w:rPr>
              <w:t>ensure project is tracking as expected</w:t>
            </w:r>
            <w:r w:rsidR="008B4546" w:rsidRPr="004B73E0">
              <w:rPr>
                <w:rFonts w:eastAsia="Times New Roman"/>
                <w:color w:val="000000"/>
                <w:sz w:val="20"/>
                <w:szCs w:val="20"/>
              </w:rPr>
              <w:t xml:space="preserve">; </w:t>
            </w:r>
            <w:r w:rsidRPr="004B73E0">
              <w:rPr>
                <w:rFonts w:eastAsia="Times New Roman"/>
                <w:color w:val="000000"/>
                <w:sz w:val="20"/>
                <w:szCs w:val="20"/>
              </w:rPr>
              <w:t>deal with any issues arising from the monitoring</w:t>
            </w:r>
            <w:r w:rsidR="008B4546" w:rsidRPr="004B73E0">
              <w:rPr>
                <w:rFonts w:eastAsia="Times New Roman"/>
                <w:color w:val="000000"/>
                <w:sz w:val="20"/>
                <w:szCs w:val="20"/>
              </w:rPr>
              <w:t xml:space="preserve">; </w:t>
            </w:r>
            <w:r w:rsidRPr="004B73E0">
              <w:rPr>
                <w:rFonts w:eastAsia="Times New Roman"/>
                <w:color w:val="000000"/>
                <w:sz w:val="20"/>
                <w:szCs w:val="20"/>
              </w:rPr>
              <w:t>communicate early observations from monitoring</w:t>
            </w:r>
            <w:r w:rsidR="008B4546" w:rsidRPr="004B73E0">
              <w:rPr>
                <w:rFonts w:eastAsia="Times New Roman"/>
                <w:color w:val="000000"/>
                <w:sz w:val="20"/>
                <w:szCs w:val="20"/>
              </w:rPr>
              <w:t xml:space="preserve">; and </w:t>
            </w:r>
            <w:r w:rsidRPr="004B73E0">
              <w:rPr>
                <w:rFonts w:eastAsia="Times New Roman"/>
                <w:color w:val="000000"/>
                <w:sz w:val="20"/>
                <w:szCs w:val="20"/>
              </w:rPr>
              <w:t>coordinate activities</w:t>
            </w:r>
          </w:p>
        </w:tc>
      </w:tr>
      <w:tr w:rsidR="006A1298" w:rsidRPr="004773AF" w14:paraId="19FD700C" w14:textId="0D2AAD84" w:rsidTr="004B73E0">
        <w:trPr>
          <w:trHeight w:val="760"/>
        </w:trPr>
        <w:tc>
          <w:tcPr>
            <w:cnfStyle w:val="001000000000" w:firstRow="0" w:lastRow="0" w:firstColumn="1" w:lastColumn="0" w:oddVBand="0" w:evenVBand="0" w:oddHBand="0" w:evenHBand="0" w:firstRowFirstColumn="0" w:firstRowLastColumn="0" w:lastRowFirstColumn="0" w:lastRowLastColumn="0"/>
            <w:tcW w:w="1364" w:type="dxa"/>
          </w:tcPr>
          <w:p w14:paraId="179904A8" w14:textId="77777777" w:rsidR="006A1298" w:rsidRPr="004B73E0" w:rsidRDefault="006A1298" w:rsidP="00384D8C">
            <w:pPr>
              <w:rPr>
                <w:rFonts w:eastAsia="Times New Roman"/>
                <w:sz w:val="20"/>
                <w:szCs w:val="20"/>
              </w:rPr>
            </w:pPr>
            <w:r w:rsidRPr="004B73E0">
              <w:rPr>
                <w:rFonts w:eastAsia="Times New Roman"/>
                <w:sz w:val="20"/>
                <w:szCs w:val="20"/>
              </w:rPr>
              <w:t>Quarterly Progress Reports (PM)</w:t>
            </w:r>
          </w:p>
        </w:tc>
        <w:tc>
          <w:tcPr>
            <w:tcW w:w="3026" w:type="dxa"/>
          </w:tcPr>
          <w:p w14:paraId="42014A08" w14:textId="42E12441" w:rsidR="006A1298" w:rsidRPr="004B73E0" w:rsidRDefault="006A1298" w:rsidP="00EC1754">
            <w:pPr>
              <w:ind w:left="91" w:hanging="7"/>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4B73E0">
              <w:rPr>
                <w:rFonts w:eastAsia="Times New Roman"/>
                <w:color w:val="000000"/>
                <w:sz w:val="20"/>
                <w:szCs w:val="20"/>
              </w:rPr>
              <w:t>Four written progress reports provided in September, December, March and June</w:t>
            </w:r>
          </w:p>
        </w:tc>
        <w:tc>
          <w:tcPr>
            <w:tcW w:w="1275" w:type="dxa"/>
          </w:tcPr>
          <w:p w14:paraId="12BF0AF4" w14:textId="77777777" w:rsidR="006A1298" w:rsidRPr="004B73E0" w:rsidRDefault="006A1298" w:rsidP="00384D8C">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4B73E0">
              <w:rPr>
                <w:rFonts w:eastAsia="Times New Roman"/>
                <w:color w:val="000000"/>
                <w:sz w:val="20"/>
                <w:szCs w:val="20"/>
              </w:rPr>
              <w:t>C1</w:t>
            </w:r>
          </w:p>
        </w:tc>
        <w:tc>
          <w:tcPr>
            <w:tcW w:w="3963" w:type="dxa"/>
          </w:tcPr>
          <w:p w14:paraId="394F588D" w14:textId="2E83DE8E" w:rsidR="006A1298" w:rsidRPr="004B73E0" w:rsidRDefault="006A1298" w:rsidP="00EC1754">
            <w:pPr>
              <w:ind w:left="28" w:firstLine="14"/>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4B73E0">
              <w:rPr>
                <w:rFonts w:eastAsia="Times New Roman"/>
                <w:color w:val="000000"/>
                <w:sz w:val="20"/>
                <w:szCs w:val="20"/>
              </w:rPr>
              <w:t>Ensured clear communication of project progress against milestones</w:t>
            </w:r>
          </w:p>
        </w:tc>
      </w:tr>
      <w:tr w:rsidR="006A1298" w:rsidRPr="004773AF" w14:paraId="77A73693" w14:textId="62BF0CE6" w:rsidTr="004B73E0">
        <w:trPr>
          <w:trHeight w:val="760"/>
        </w:trPr>
        <w:tc>
          <w:tcPr>
            <w:cnfStyle w:val="001000000000" w:firstRow="0" w:lastRow="0" w:firstColumn="1" w:lastColumn="0" w:oddVBand="0" w:evenVBand="0" w:oddHBand="0" w:evenHBand="0" w:firstRowFirstColumn="0" w:firstRowLastColumn="0" w:lastRowFirstColumn="0" w:lastRowLastColumn="0"/>
            <w:tcW w:w="1364" w:type="dxa"/>
          </w:tcPr>
          <w:p w14:paraId="2AC04C89" w14:textId="77777777" w:rsidR="006A1298" w:rsidRPr="004B73E0" w:rsidRDefault="006A1298" w:rsidP="00384D8C">
            <w:pPr>
              <w:rPr>
                <w:rFonts w:eastAsia="Times New Roman"/>
                <w:sz w:val="20"/>
                <w:szCs w:val="20"/>
              </w:rPr>
            </w:pPr>
            <w:r w:rsidRPr="004B73E0">
              <w:rPr>
                <w:rFonts w:eastAsia="Times New Roman"/>
                <w:sz w:val="20"/>
                <w:szCs w:val="20"/>
              </w:rPr>
              <w:t>Quarterly Outcomes Newsletter (PM)</w:t>
            </w:r>
          </w:p>
        </w:tc>
        <w:tc>
          <w:tcPr>
            <w:tcW w:w="3026" w:type="dxa"/>
          </w:tcPr>
          <w:p w14:paraId="51E49BB2" w14:textId="5B902312" w:rsidR="00D53A76" w:rsidRDefault="006A1298" w:rsidP="00EC1754">
            <w:pPr>
              <w:ind w:left="91" w:hanging="7"/>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4B73E0">
              <w:rPr>
                <w:rFonts w:eastAsia="Times New Roman"/>
                <w:color w:val="000000"/>
                <w:sz w:val="20"/>
                <w:szCs w:val="20"/>
              </w:rPr>
              <w:t>Four quarterly outcomes newsletters provided for September, December, March and June.Newsletter</w:t>
            </w:r>
            <w:r w:rsidR="006E3103">
              <w:rPr>
                <w:rFonts w:eastAsia="Times New Roman"/>
                <w:color w:val="000000"/>
                <w:sz w:val="20"/>
                <w:szCs w:val="20"/>
              </w:rPr>
              <w:t>s</w:t>
            </w:r>
            <w:r w:rsidRPr="004B73E0">
              <w:rPr>
                <w:rFonts w:eastAsia="Times New Roman"/>
                <w:color w:val="000000"/>
                <w:sz w:val="20"/>
                <w:szCs w:val="20"/>
              </w:rPr>
              <w:t xml:space="preserve"> underwent considerable redesign for December 2019 edition and has been widely disseminated - see also C&amp;E highlights.  These are now published at </w:t>
            </w:r>
          </w:p>
          <w:p w14:paraId="17DB5869" w14:textId="500DFC66" w:rsidR="006A1298" w:rsidRPr="004B73E0" w:rsidRDefault="002C084C" w:rsidP="00EC1754">
            <w:pPr>
              <w:ind w:left="91" w:hanging="7"/>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hyperlink r:id="rId127" w:history="1">
              <w:r w:rsidR="006A1298" w:rsidRPr="00D93350">
                <w:rPr>
                  <w:rStyle w:val="Hyperlink"/>
                  <w:rFonts w:eastAsia="Times New Roman" w:cstheme="minorBidi"/>
                  <w:sz w:val="20"/>
                  <w:szCs w:val="20"/>
                </w:rPr>
                <w:t>https://www.environment.gov.au/water/cewo/publications/lachlan-mer-quarterly-reports</w:t>
              </w:r>
            </w:hyperlink>
            <w:r w:rsidR="006A1298" w:rsidRPr="004B73E0">
              <w:rPr>
                <w:rFonts w:eastAsia="Times New Roman"/>
                <w:color w:val="000000"/>
                <w:sz w:val="20"/>
                <w:szCs w:val="20"/>
              </w:rPr>
              <w:t xml:space="preserve"> </w:t>
            </w:r>
          </w:p>
        </w:tc>
        <w:tc>
          <w:tcPr>
            <w:tcW w:w="1275" w:type="dxa"/>
          </w:tcPr>
          <w:p w14:paraId="240D8606" w14:textId="77777777" w:rsidR="006A1298" w:rsidRPr="004B73E0" w:rsidRDefault="006A1298" w:rsidP="00384D8C">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4B73E0">
              <w:rPr>
                <w:rFonts w:eastAsia="Times New Roman"/>
                <w:color w:val="000000"/>
                <w:sz w:val="20"/>
                <w:szCs w:val="20"/>
              </w:rPr>
              <w:t>C3</w:t>
            </w:r>
          </w:p>
          <w:p w14:paraId="35DB5871" w14:textId="77777777" w:rsidR="006A1298" w:rsidRPr="004B73E0" w:rsidRDefault="006A1298" w:rsidP="00384D8C">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4B73E0">
              <w:rPr>
                <w:rFonts w:eastAsia="Times New Roman"/>
                <w:color w:val="000000"/>
                <w:sz w:val="20"/>
                <w:szCs w:val="20"/>
              </w:rPr>
              <w:t>O1 and O4</w:t>
            </w:r>
          </w:p>
        </w:tc>
        <w:tc>
          <w:tcPr>
            <w:tcW w:w="3963" w:type="dxa"/>
          </w:tcPr>
          <w:p w14:paraId="565EC3CC" w14:textId="6EE6EFFD" w:rsidR="006A1298" w:rsidRPr="004B73E0" w:rsidRDefault="006A1298" w:rsidP="00EC1754">
            <w:pPr>
              <w:ind w:left="28" w:firstLine="14"/>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4B73E0">
              <w:rPr>
                <w:rFonts w:eastAsia="Times New Roman"/>
                <w:color w:val="000000"/>
                <w:sz w:val="20"/>
                <w:szCs w:val="20"/>
              </w:rPr>
              <w:t>Quarterly outcomes newsletter re-designed and used to communicate with a broader public audience.</w:t>
            </w:r>
          </w:p>
        </w:tc>
      </w:tr>
      <w:tr w:rsidR="006A1298" w:rsidRPr="004773AF" w14:paraId="523F1E6E" w14:textId="7DDE3332" w:rsidTr="00583560">
        <w:trPr>
          <w:trHeight w:val="1063"/>
        </w:trPr>
        <w:tc>
          <w:tcPr>
            <w:cnfStyle w:val="001000000000" w:firstRow="0" w:lastRow="0" w:firstColumn="1" w:lastColumn="0" w:oddVBand="0" w:evenVBand="0" w:oddHBand="0" w:evenHBand="0" w:firstRowFirstColumn="0" w:firstRowLastColumn="0" w:lastRowFirstColumn="0" w:lastRowLastColumn="0"/>
            <w:tcW w:w="1364" w:type="dxa"/>
          </w:tcPr>
          <w:p w14:paraId="64E5AA40" w14:textId="77777777" w:rsidR="006A1298" w:rsidRPr="004B73E0" w:rsidRDefault="006A1298" w:rsidP="00384D8C">
            <w:pPr>
              <w:rPr>
                <w:rFonts w:eastAsia="Times New Roman"/>
                <w:sz w:val="20"/>
                <w:szCs w:val="20"/>
              </w:rPr>
            </w:pPr>
            <w:r w:rsidRPr="004B73E0">
              <w:rPr>
                <w:rFonts w:eastAsia="Times New Roman"/>
                <w:sz w:val="20"/>
                <w:szCs w:val="20"/>
              </w:rPr>
              <w:t>Annual Summary and Technical Report (PM)</w:t>
            </w:r>
          </w:p>
        </w:tc>
        <w:tc>
          <w:tcPr>
            <w:tcW w:w="3026" w:type="dxa"/>
          </w:tcPr>
          <w:p w14:paraId="2ACA6725" w14:textId="5649D8BC" w:rsidR="006A1298" w:rsidRPr="004B73E0" w:rsidRDefault="006A1298" w:rsidP="00EC1754">
            <w:pPr>
              <w:ind w:left="91" w:hanging="7"/>
              <w:cnfStyle w:val="000000000000" w:firstRow="0" w:lastRow="0" w:firstColumn="0" w:lastColumn="0" w:oddVBand="0" w:evenVBand="0" w:oddHBand="0" w:evenHBand="0" w:firstRowFirstColumn="0" w:firstRowLastColumn="0" w:lastRowFirstColumn="0" w:lastRowLastColumn="0"/>
              <w:rPr>
                <w:rFonts w:eastAsia="Times New Roman"/>
                <w:sz w:val="20"/>
                <w:szCs w:val="20"/>
              </w:rPr>
            </w:pPr>
            <w:r w:rsidRPr="004B73E0">
              <w:rPr>
                <w:rFonts w:eastAsia="Times New Roman"/>
                <w:sz w:val="20"/>
                <w:szCs w:val="20"/>
              </w:rPr>
              <w:t>Annual Technical and Summary reports developed</w:t>
            </w:r>
          </w:p>
        </w:tc>
        <w:tc>
          <w:tcPr>
            <w:tcW w:w="1275" w:type="dxa"/>
          </w:tcPr>
          <w:p w14:paraId="641C87AA" w14:textId="77777777" w:rsidR="006A1298" w:rsidRPr="004B73E0" w:rsidRDefault="006A1298" w:rsidP="00384D8C">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4B73E0">
              <w:rPr>
                <w:rFonts w:eastAsia="Times New Roman"/>
                <w:color w:val="000000"/>
                <w:sz w:val="20"/>
                <w:szCs w:val="20"/>
              </w:rPr>
              <w:t>C3</w:t>
            </w:r>
          </w:p>
          <w:p w14:paraId="358D6617" w14:textId="77777777" w:rsidR="006A1298" w:rsidRPr="004B73E0" w:rsidRDefault="006A1298" w:rsidP="00384D8C">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4B73E0">
              <w:rPr>
                <w:rFonts w:eastAsia="Times New Roman"/>
                <w:color w:val="000000"/>
                <w:sz w:val="20"/>
                <w:szCs w:val="20"/>
              </w:rPr>
              <w:t>O1 and O4</w:t>
            </w:r>
          </w:p>
        </w:tc>
        <w:tc>
          <w:tcPr>
            <w:tcW w:w="3963" w:type="dxa"/>
          </w:tcPr>
          <w:p w14:paraId="505F0C7C" w14:textId="354CCACF" w:rsidR="006A1298" w:rsidRPr="004B73E0" w:rsidRDefault="006A1298" w:rsidP="00EC1754">
            <w:pPr>
              <w:ind w:left="28" w:firstLine="14"/>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4B73E0">
              <w:rPr>
                <w:rFonts w:eastAsia="Times New Roman"/>
                <w:color w:val="000000"/>
                <w:sz w:val="20"/>
                <w:szCs w:val="20"/>
              </w:rPr>
              <w:t>Annual technical report communicated detailed scientific findings to a technical audience; annual summary report focuses on annual highlights</w:t>
            </w:r>
          </w:p>
        </w:tc>
      </w:tr>
      <w:tr w:rsidR="008B4546" w:rsidRPr="004455BC" w14:paraId="5E53F713" w14:textId="0E925D7C" w:rsidTr="00107E42">
        <w:trPr>
          <w:trHeight w:hRule="exact" w:val="340"/>
        </w:trPr>
        <w:tc>
          <w:tcPr>
            <w:cnfStyle w:val="001000000000" w:firstRow="0" w:lastRow="0" w:firstColumn="1" w:lastColumn="0" w:oddVBand="0" w:evenVBand="0" w:oddHBand="0" w:evenHBand="0" w:firstRowFirstColumn="0" w:firstRowLastColumn="0" w:lastRowFirstColumn="0" w:lastRowLastColumn="0"/>
            <w:tcW w:w="9628" w:type="dxa"/>
            <w:gridSpan w:val="4"/>
            <w:shd w:val="clear" w:color="auto" w:fill="95B3D7" w:themeFill="accent1" w:themeFillTint="99"/>
          </w:tcPr>
          <w:p w14:paraId="20190EE7" w14:textId="77B1D208" w:rsidR="008B4546" w:rsidRPr="004B73E0" w:rsidRDefault="008B4546" w:rsidP="00EC1754">
            <w:pPr>
              <w:spacing w:after="120"/>
              <w:ind w:left="28" w:firstLine="14"/>
              <w:rPr>
                <w:rFonts w:eastAsia="Times New Roman"/>
                <w:sz w:val="20"/>
                <w:szCs w:val="20"/>
              </w:rPr>
            </w:pPr>
            <w:r w:rsidRPr="004B73E0">
              <w:rPr>
                <w:rFonts w:eastAsia="Times New Roman"/>
                <w:sz w:val="20"/>
                <w:szCs w:val="20"/>
              </w:rPr>
              <w:t>ACTIVITY STREAM: OPERATIONAL STAKEHOLDERS</w:t>
            </w:r>
          </w:p>
        </w:tc>
      </w:tr>
      <w:tr w:rsidR="006A1298" w:rsidRPr="004773AF" w14:paraId="424184F9" w14:textId="16D25E2A" w:rsidTr="004B73E0">
        <w:trPr>
          <w:trHeight w:val="989"/>
        </w:trPr>
        <w:tc>
          <w:tcPr>
            <w:cnfStyle w:val="001000000000" w:firstRow="0" w:lastRow="0" w:firstColumn="1" w:lastColumn="0" w:oddVBand="0" w:evenVBand="0" w:oddHBand="0" w:evenHBand="0" w:firstRowFirstColumn="0" w:firstRowLastColumn="0" w:lastRowFirstColumn="0" w:lastRowLastColumn="0"/>
            <w:tcW w:w="1364" w:type="dxa"/>
          </w:tcPr>
          <w:p w14:paraId="563A7815" w14:textId="77777777" w:rsidR="006A1298" w:rsidRPr="004B73E0" w:rsidRDefault="006A1298" w:rsidP="00384D8C">
            <w:pPr>
              <w:rPr>
                <w:rFonts w:eastAsia="Times New Roman"/>
                <w:sz w:val="20"/>
                <w:szCs w:val="20"/>
                <w:lang w:val="de-DE"/>
              </w:rPr>
            </w:pPr>
            <w:r w:rsidRPr="004B73E0">
              <w:rPr>
                <w:rFonts w:eastAsia="Times New Roman"/>
                <w:sz w:val="20"/>
                <w:szCs w:val="20"/>
                <w:lang w:val="de-DE"/>
              </w:rPr>
              <w:t>Lachlan EWAG meetings (C&amp;E)</w:t>
            </w:r>
          </w:p>
        </w:tc>
        <w:tc>
          <w:tcPr>
            <w:tcW w:w="3026" w:type="dxa"/>
          </w:tcPr>
          <w:p w14:paraId="2980F9AB" w14:textId="6CCD1D91" w:rsidR="006A1298" w:rsidRPr="004B73E0" w:rsidRDefault="006A1298" w:rsidP="00EC1754">
            <w:pPr>
              <w:ind w:left="91" w:hanging="7"/>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val="en-AU"/>
              </w:rPr>
            </w:pPr>
            <w:r w:rsidRPr="004B73E0">
              <w:rPr>
                <w:rFonts w:eastAsia="Times New Roman"/>
                <w:color w:val="000000"/>
                <w:sz w:val="20"/>
                <w:szCs w:val="20"/>
              </w:rPr>
              <w:t xml:space="preserve">Three EWAG meetings were attended, 2 in person and 1 online during Covid restrictions. Two of the EWAG meetings involved subsequent field trips. </w:t>
            </w:r>
          </w:p>
        </w:tc>
        <w:tc>
          <w:tcPr>
            <w:tcW w:w="1275" w:type="dxa"/>
          </w:tcPr>
          <w:p w14:paraId="357111F7" w14:textId="77777777" w:rsidR="006A1298" w:rsidRPr="004B73E0" w:rsidRDefault="006A1298" w:rsidP="00384D8C">
            <w:pPr>
              <w:cnfStyle w:val="000000000000" w:firstRow="0" w:lastRow="0" w:firstColumn="0" w:lastColumn="0" w:oddVBand="0" w:evenVBand="0" w:oddHBand="0" w:evenHBand="0" w:firstRowFirstColumn="0" w:firstRowLastColumn="0" w:lastRowFirstColumn="0" w:lastRowLastColumn="0"/>
              <w:rPr>
                <w:rFonts w:eastAsia="Times New Roman"/>
                <w:sz w:val="20"/>
                <w:szCs w:val="20"/>
              </w:rPr>
            </w:pPr>
            <w:r w:rsidRPr="004B73E0">
              <w:rPr>
                <w:rFonts w:eastAsia="Times New Roman"/>
                <w:sz w:val="20"/>
                <w:szCs w:val="20"/>
              </w:rPr>
              <w:t>C1, C2, C3, C4 and C5</w:t>
            </w:r>
          </w:p>
          <w:p w14:paraId="4DCB0C4B" w14:textId="77777777" w:rsidR="006A1298" w:rsidRPr="004B73E0" w:rsidRDefault="006A1298" w:rsidP="00384D8C">
            <w:pPr>
              <w:cnfStyle w:val="000000000000" w:firstRow="0" w:lastRow="0" w:firstColumn="0" w:lastColumn="0" w:oddVBand="0" w:evenVBand="0" w:oddHBand="0" w:evenHBand="0" w:firstRowFirstColumn="0" w:firstRowLastColumn="0" w:lastRowFirstColumn="0" w:lastRowLastColumn="0"/>
              <w:rPr>
                <w:rFonts w:eastAsia="Times New Roman"/>
                <w:sz w:val="20"/>
                <w:szCs w:val="20"/>
              </w:rPr>
            </w:pPr>
            <w:r w:rsidRPr="004B73E0">
              <w:rPr>
                <w:rFonts w:eastAsia="Times New Roman"/>
                <w:sz w:val="20"/>
                <w:szCs w:val="20"/>
              </w:rPr>
              <w:t>O1, O3 and O4</w:t>
            </w:r>
          </w:p>
        </w:tc>
        <w:tc>
          <w:tcPr>
            <w:tcW w:w="3963" w:type="dxa"/>
          </w:tcPr>
          <w:p w14:paraId="1F733E10" w14:textId="4578C2F2" w:rsidR="006A1298" w:rsidRPr="004B73E0" w:rsidRDefault="006A1298" w:rsidP="00EC1754">
            <w:pPr>
              <w:ind w:left="28" w:firstLine="14"/>
              <w:cnfStyle w:val="000000000000" w:firstRow="0" w:lastRow="0" w:firstColumn="0" w:lastColumn="0" w:oddVBand="0" w:evenVBand="0" w:oddHBand="0" w:evenHBand="0" w:firstRowFirstColumn="0" w:firstRowLastColumn="0" w:lastRowFirstColumn="0" w:lastRowLastColumn="0"/>
              <w:rPr>
                <w:rFonts w:eastAsia="Times New Roman"/>
                <w:sz w:val="20"/>
                <w:szCs w:val="20"/>
              </w:rPr>
            </w:pPr>
            <w:r w:rsidRPr="004B73E0">
              <w:rPr>
                <w:rFonts w:eastAsia="Times New Roman"/>
                <w:sz w:val="20"/>
                <w:szCs w:val="20"/>
              </w:rPr>
              <w:t>Presentation of project findings at the EWAGs which support an e</w:t>
            </w:r>
            <w:r w:rsidRPr="004B73E0">
              <w:rPr>
                <w:rFonts w:eastAsia="Times New Roman"/>
                <w:color w:val="000000"/>
                <w:sz w:val="20"/>
                <w:szCs w:val="20"/>
              </w:rPr>
              <w:t>xchange of information and intelligence that supports the implementation of the MER program and environmental water delivery in the catchment</w:t>
            </w:r>
          </w:p>
        </w:tc>
      </w:tr>
      <w:tr w:rsidR="006A1298" w:rsidRPr="004773AF" w14:paraId="7135D5AC" w14:textId="59D5B7CE" w:rsidTr="00583560">
        <w:trPr>
          <w:trHeight w:val="1104"/>
        </w:trPr>
        <w:tc>
          <w:tcPr>
            <w:cnfStyle w:val="001000000000" w:firstRow="0" w:lastRow="0" w:firstColumn="1" w:lastColumn="0" w:oddVBand="0" w:evenVBand="0" w:oddHBand="0" w:evenHBand="0" w:firstRowFirstColumn="0" w:firstRowLastColumn="0" w:lastRowFirstColumn="0" w:lastRowLastColumn="0"/>
            <w:tcW w:w="1364" w:type="dxa"/>
          </w:tcPr>
          <w:p w14:paraId="6697111B" w14:textId="77777777" w:rsidR="006A1298" w:rsidRPr="004B73E0" w:rsidRDefault="006A1298" w:rsidP="00384D8C">
            <w:pPr>
              <w:rPr>
                <w:rFonts w:eastAsia="Times New Roman"/>
                <w:sz w:val="20"/>
                <w:szCs w:val="20"/>
              </w:rPr>
            </w:pPr>
            <w:r w:rsidRPr="004B73E0">
              <w:rPr>
                <w:rFonts w:eastAsia="Times New Roman"/>
                <w:sz w:val="20"/>
                <w:szCs w:val="20"/>
              </w:rPr>
              <w:t>TAG meetings (C&amp;E)</w:t>
            </w:r>
          </w:p>
        </w:tc>
        <w:tc>
          <w:tcPr>
            <w:tcW w:w="3026" w:type="dxa"/>
          </w:tcPr>
          <w:p w14:paraId="717AA82C" w14:textId="6F8EA583" w:rsidR="006A1298" w:rsidRPr="00217573" w:rsidRDefault="006A1298" w:rsidP="00EC1754">
            <w:pPr>
              <w:spacing w:after="40"/>
              <w:ind w:left="91" w:hanging="7"/>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4B73E0">
              <w:rPr>
                <w:rFonts w:eastAsia="Times New Roman"/>
                <w:color w:val="000000"/>
                <w:sz w:val="20"/>
                <w:szCs w:val="20"/>
              </w:rPr>
              <w:t>Three TAG meetings attended associated with the Spring Pulse</w:t>
            </w:r>
          </w:p>
        </w:tc>
        <w:tc>
          <w:tcPr>
            <w:tcW w:w="1275" w:type="dxa"/>
          </w:tcPr>
          <w:p w14:paraId="3A24A5CA" w14:textId="77777777" w:rsidR="006A1298" w:rsidRPr="004B73E0" w:rsidRDefault="006A1298" w:rsidP="00384D8C">
            <w:pPr>
              <w:cnfStyle w:val="000000000000" w:firstRow="0" w:lastRow="0" w:firstColumn="0" w:lastColumn="0" w:oddVBand="0" w:evenVBand="0" w:oddHBand="0" w:evenHBand="0" w:firstRowFirstColumn="0" w:firstRowLastColumn="0" w:lastRowFirstColumn="0" w:lastRowLastColumn="0"/>
              <w:rPr>
                <w:rFonts w:eastAsia="Times New Roman"/>
                <w:sz w:val="20"/>
                <w:szCs w:val="20"/>
              </w:rPr>
            </w:pPr>
            <w:r w:rsidRPr="004B73E0">
              <w:rPr>
                <w:rFonts w:eastAsia="Times New Roman"/>
                <w:sz w:val="20"/>
                <w:szCs w:val="20"/>
              </w:rPr>
              <w:t>C1, C2, C3, C4 and C5</w:t>
            </w:r>
          </w:p>
          <w:p w14:paraId="2AF90F66" w14:textId="77777777" w:rsidR="006A1298" w:rsidRPr="004B73E0" w:rsidRDefault="006A1298" w:rsidP="00384D8C">
            <w:pPr>
              <w:cnfStyle w:val="000000000000" w:firstRow="0" w:lastRow="0" w:firstColumn="0" w:lastColumn="0" w:oddVBand="0" w:evenVBand="0" w:oddHBand="0" w:evenHBand="0" w:firstRowFirstColumn="0" w:firstRowLastColumn="0" w:lastRowFirstColumn="0" w:lastRowLastColumn="0"/>
              <w:rPr>
                <w:rFonts w:eastAsia="Times New Roman"/>
                <w:sz w:val="20"/>
                <w:szCs w:val="20"/>
              </w:rPr>
            </w:pPr>
            <w:r w:rsidRPr="004B73E0">
              <w:rPr>
                <w:rFonts w:eastAsia="Times New Roman"/>
                <w:sz w:val="20"/>
                <w:szCs w:val="20"/>
              </w:rPr>
              <w:t>O1, O3 and O4</w:t>
            </w:r>
          </w:p>
        </w:tc>
        <w:tc>
          <w:tcPr>
            <w:tcW w:w="3963" w:type="dxa"/>
          </w:tcPr>
          <w:p w14:paraId="76F94AE6" w14:textId="1254432E" w:rsidR="006A1298" w:rsidRPr="004B73E0" w:rsidRDefault="006A1298" w:rsidP="00EC1754">
            <w:pPr>
              <w:ind w:left="28" w:firstLine="14"/>
              <w:cnfStyle w:val="000000000000" w:firstRow="0" w:lastRow="0" w:firstColumn="0" w:lastColumn="0" w:oddVBand="0" w:evenVBand="0" w:oddHBand="0" w:evenHBand="0" w:firstRowFirstColumn="0" w:firstRowLastColumn="0" w:lastRowFirstColumn="0" w:lastRowLastColumn="0"/>
              <w:rPr>
                <w:rFonts w:eastAsia="Times New Roman"/>
                <w:sz w:val="20"/>
                <w:szCs w:val="20"/>
              </w:rPr>
            </w:pPr>
            <w:r w:rsidRPr="004B73E0">
              <w:rPr>
                <w:rFonts w:eastAsia="Times New Roman"/>
                <w:sz w:val="20"/>
                <w:szCs w:val="20"/>
              </w:rPr>
              <w:t>Attendance at TAG meetings which have supported an exchange of operational information and underpinned decision</w:t>
            </w:r>
            <w:r w:rsidR="00217573" w:rsidRPr="004B73E0">
              <w:rPr>
                <w:rFonts w:eastAsia="Times New Roman"/>
                <w:bCs/>
                <w:sz w:val="20"/>
                <w:szCs w:val="20"/>
              </w:rPr>
              <w:t>-</w:t>
            </w:r>
            <w:r w:rsidRPr="004B73E0">
              <w:rPr>
                <w:rFonts w:eastAsia="Times New Roman"/>
                <w:sz w:val="20"/>
                <w:szCs w:val="20"/>
              </w:rPr>
              <w:t>making processes.</w:t>
            </w:r>
          </w:p>
        </w:tc>
      </w:tr>
      <w:tr w:rsidR="008B4546" w:rsidRPr="004455BC" w14:paraId="1F755094" w14:textId="73CF33C2" w:rsidTr="00107E42">
        <w:trPr>
          <w:trHeight w:hRule="exact" w:val="340"/>
        </w:trPr>
        <w:tc>
          <w:tcPr>
            <w:cnfStyle w:val="001000000000" w:firstRow="0" w:lastRow="0" w:firstColumn="1" w:lastColumn="0" w:oddVBand="0" w:evenVBand="0" w:oddHBand="0" w:evenHBand="0" w:firstRowFirstColumn="0" w:firstRowLastColumn="0" w:lastRowFirstColumn="0" w:lastRowLastColumn="0"/>
            <w:tcW w:w="9628" w:type="dxa"/>
            <w:gridSpan w:val="4"/>
            <w:shd w:val="clear" w:color="auto" w:fill="95B3D7" w:themeFill="accent1" w:themeFillTint="99"/>
          </w:tcPr>
          <w:p w14:paraId="6F01818D" w14:textId="667AAAEF" w:rsidR="008B4546" w:rsidRPr="004B73E0" w:rsidRDefault="008B4546" w:rsidP="00EC1754">
            <w:pPr>
              <w:spacing w:after="120"/>
              <w:ind w:left="28" w:firstLine="14"/>
              <w:rPr>
                <w:rFonts w:eastAsia="Times New Roman"/>
                <w:color w:val="000000"/>
                <w:sz w:val="20"/>
                <w:szCs w:val="20"/>
              </w:rPr>
            </w:pPr>
            <w:r w:rsidRPr="004B73E0">
              <w:rPr>
                <w:rFonts w:eastAsia="Times New Roman"/>
                <w:sz w:val="20"/>
                <w:szCs w:val="20"/>
              </w:rPr>
              <w:t>ACTIVITY STREAM: MER PROGRAM TEAMS</w:t>
            </w:r>
          </w:p>
        </w:tc>
      </w:tr>
      <w:tr w:rsidR="006A1298" w:rsidRPr="004773AF" w14:paraId="5CFAC6B2" w14:textId="5BFB9478" w:rsidTr="004B73E0">
        <w:trPr>
          <w:trHeight w:val="572"/>
        </w:trPr>
        <w:tc>
          <w:tcPr>
            <w:cnfStyle w:val="001000000000" w:firstRow="0" w:lastRow="0" w:firstColumn="1" w:lastColumn="0" w:oddVBand="0" w:evenVBand="0" w:oddHBand="0" w:evenHBand="0" w:firstRowFirstColumn="0" w:firstRowLastColumn="0" w:lastRowFirstColumn="0" w:lastRowLastColumn="0"/>
            <w:tcW w:w="1364" w:type="dxa"/>
          </w:tcPr>
          <w:p w14:paraId="72A10937" w14:textId="77777777" w:rsidR="006A1298" w:rsidRPr="004B73E0" w:rsidRDefault="006A1298" w:rsidP="00384D8C">
            <w:pPr>
              <w:rPr>
                <w:rFonts w:eastAsia="Times New Roman"/>
                <w:sz w:val="20"/>
                <w:szCs w:val="20"/>
              </w:rPr>
            </w:pPr>
            <w:r w:rsidRPr="004B73E0">
              <w:rPr>
                <w:rFonts w:eastAsia="Times New Roman"/>
                <w:sz w:val="20"/>
                <w:szCs w:val="20"/>
              </w:rPr>
              <w:t>Steering Committee Meetings (PM)</w:t>
            </w:r>
          </w:p>
        </w:tc>
        <w:tc>
          <w:tcPr>
            <w:tcW w:w="3026" w:type="dxa"/>
          </w:tcPr>
          <w:p w14:paraId="0040BC3B" w14:textId="0579E576" w:rsidR="006A1298" w:rsidRPr="004B73E0" w:rsidRDefault="006A1298" w:rsidP="00EC1754">
            <w:pPr>
              <w:ind w:left="91" w:hanging="7"/>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4B73E0">
              <w:rPr>
                <w:rFonts w:eastAsia="Times New Roman"/>
                <w:color w:val="000000"/>
                <w:sz w:val="20"/>
                <w:szCs w:val="20"/>
              </w:rPr>
              <w:t xml:space="preserve">Steering committee was established in mid 2020 and the first meeting </w:t>
            </w:r>
          </w:p>
        </w:tc>
        <w:tc>
          <w:tcPr>
            <w:tcW w:w="1275" w:type="dxa"/>
          </w:tcPr>
          <w:p w14:paraId="339319B7" w14:textId="77777777" w:rsidR="006A1298" w:rsidRPr="004B73E0" w:rsidRDefault="006A1298" w:rsidP="00384D8C">
            <w:pPr>
              <w:cnfStyle w:val="000000000000" w:firstRow="0" w:lastRow="0" w:firstColumn="0" w:lastColumn="0" w:oddVBand="0" w:evenVBand="0" w:oddHBand="0" w:evenHBand="0" w:firstRowFirstColumn="0" w:firstRowLastColumn="0" w:lastRowFirstColumn="0" w:lastRowLastColumn="0"/>
              <w:rPr>
                <w:rFonts w:eastAsia="Times New Roman"/>
                <w:sz w:val="20"/>
                <w:szCs w:val="20"/>
              </w:rPr>
            </w:pPr>
            <w:r w:rsidRPr="004B73E0">
              <w:rPr>
                <w:rFonts w:eastAsia="Times New Roman"/>
                <w:sz w:val="20"/>
                <w:szCs w:val="20"/>
              </w:rPr>
              <w:t>C1, C2, C3, C4 and C5</w:t>
            </w:r>
          </w:p>
        </w:tc>
        <w:tc>
          <w:tcPr>
            <w:tcW w:w="3963" w:type="dxa"/>
          </w:tcPr>
          <w:p w14:paraId="5D7B9D07" w14:textId="5C8626FA" w:rsidR="006A1298" w:rsidRPr="004B73E0" w:rsidRDefault="006A1298" w:rsidP="00EC1754">
            <w:pPr>
              <w:ind w:left="28" w:firstLine="14"/>
              <w:cnfStyle w:val="000000000000" w:firstRow="0" w:lastRow="0" w:firstColumn="0" w:lastColumn="0" w:oddVBand="0" w:evenVBand="0" w:oddHBand="0" w:evenHBand="0" w:firstRowFirstColumn="0" w:firstRowLastColumn="0" w:lastRowFirstColumn="0" w:lastRowLastColumn="0"/>
              <w:rPr>
                <w:rFonts w:eastAsia="Times New Roman"/>
                <w:sz w:val="20"/>
                <w:szCs w:val="20"/>
              </w:rPr>
            </w:pPr>
            <w:r w:rsidRPr="004B73E0">
              <w:rPr>
                <w:rFonts w:eastAsia="Times New Roman"/>
                <w:sz w:val="20"/>
                <w:szCs w:val="20"/>
              </w:rPr>
              <w:t>Established a process for regular contact between project leaders across Selected Areas and the Basin Team.</w:t>
            </w:r>
          </w:p>
        </w:tc>
      </w:tr>
      <w:tr w:rsidR="006A1298" w:rsidRPr="004773AF" w14:paraId="3E386A9F" w14:textId="0241FC81" w:rsidTr="004B73E0">
        <w:trPr>
          <w:trHeight w:val="1334"/>
        </w:trPr>
        <w:tc>
          <w:tcPr>
            <w:cnfStyle w:val="001000000000" w:firstRow="0" w:lastRow="0" w:firstColumn="1" w:lastColumn="0" w:oddVBand="0" w:evenVBand="0" w:oddHBand="0" w:evenHBand="0" w:firstRowFirstColumn="0" w:firstRowLastColumn="0" w:lastRowFirstColumn="0" w:lastRowLastColumn="0"/>
            <w:tcW w:w="1364" w:type="dxa"/>
          </w:tcPr>
          <w:p w14:paraId="1BA58C08" w14:textId="77777777" w:rsidR="006A1298" w:rsidRPr="004B73E0" w:rsidRDefault="006A1298" w:rsidP="00384D8C">
            <w:pPr>
              <w:rPr>
                <w:rFonts w:eastAsia="Times New Roman"/>
                <w:sz w:val="20"/>
                <w:szCs w:val="20"/>
              </w:rPr>
            </w:pPr>
            <w:r w:rsidRPr="004B73E0">
              <w:rPr>
                <w:rFonts w:eastAsia="Times New Roman"/>
                <w:sz w:val="20"/>
                <w:szCs w:val="20"/>
              </w:rPr>
              <w:t>Annual forum (PM)</w:t>
            </w:r>
          </w:p>
        </w:tc>
        <w:tc>
          <w:tcPr>
            <w:tcW w:w="3026" w:type="dxa"/>
          </w:tcPr>
          <w:p w14:paraId="43CCA3CA" w14:textId="03EC7FF3" w:rsidR="006A1298" w:rsidRPr="004B73E0" w:rsidRDefault="006A1298" w:rsidP="00EC1754">
            <w:pPr>
              <w:ind w:left="91" w:hanging="7"/>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4B73E0">
              <w:rPr>
                <w:rFonts w:eastAsia="Times New Roman"/>
                <w:color w:val="000000"/>
                <w:sz w:val="20"/>
                <w:szCs w:val="20"/>
              </w:rPr>
              <w:t xml:space="preserve">Presentations given at the 2019 Forum (held in Late July 2019) to report on the end of the </w:t>
            </w:r>
            <w:r w:rsidR="008B1ED2">
              <w:rPr>
                <w:rFonts w:eastAsia="Times New Roman"/>
                <w:color w:val="000000"/>
                <w:sz w:val="20"/>
                <w:szCs w:val="20"/>
              </w:rPr>
              <w:t>LTIM project</w:t>
            </w:r>
            <w:r w:rsidRPr="004B73E0">
              <w:rPr>
                <w:rFonts w:eastAsia="Times New Roman"/>
                <w:color w:val="000000"/>
                <w:sz w:val="20"/>
                <w:szCs w:val="20"/>
              </w:rPr>
              <w:t xml:space="preserve"> and the 2020 Annual forum (held in September 2020).</w:t>
            </w:r>
          </w:p>
        </w:tc>
        <w:tc>
          <w:tcPr>
            <w:tcW w:w="1275" w:type="dxa"/>
          </w:tcPr>
          <w:p w14:paraId="35339D0E" w14:textId="77777777" w:rsidR="006A1298" w:rsidRPr="004B73E0" w:rsidRDefault="006A1298" w:rsidP="00384D8C">
            <w:pPr>
              <w:cnfStyle w:val="000000000000" w:firstRow="0" w:lastRow="0" w:firstColumn="0" w:lastColumn="0" w:oddVBand="0" w:evenVBand="0" w:oddHBand="0" w:evenHBand="0" w:firstRowFirstColumn="0" w:firstRowLastColumn="0" w:lastRowFirstColumn="0" w:lastRowLastColumn="0"/>
              <w:rPr>
                <w:rFonts w:eastAsia="Times New Roman"/>
                <w:sz w:val="20"/>
                <w:szCs w:val="20"/>
              </w:rPr>
            </w:pPr>
            <w:r w:rsidRPr="004B73E0">
              <w:rPr>
                <w:rFonts w:eastAsia="Times New Roman"/>
                <w:sz w:val="20"/>
                <w:szCs w:val="20"/>
              </w:rPr>
              <w:t>C1, C2, C3, C4 and C5</w:t>
            </w:r>
          </w:p>
          <w:p w14:paraId="181CE958" w14:textId="77777777" w:rsidR="006A1298" w:rsidRPr="004B73E0" w:rsidRDefault="006A1298" w:rsidP="00384D8C">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3963" w:type="dxa"/>
          </w:tcPr>
          <w:p w14:paraId="38809D08" w14:textId="5E6B6B89" w:rsidR="006A1298" w:rsidRPr="004B73E0" w:rsidRDefault="006A1298" w:rsidP="00EC1754">
            <w:pPr>
              <w:ind w:left="28" w:firstLine="14"/>
              <w:cnfStyle w:val="000000000000" w:firstRow="0" w:lastRow="0" w:firstColumn="0" w:lastColumn="0" w:oddVBand="0" w:evenVBand="0" w:oddHBand="0" w:evenHBand="0" w:firstRowFirstColumn="0" w:firstRowLastColumn="0" w:lastRowFirstColumn="0" w:lastRowLastColumn="0"/>
              <w:rPr>
                <w:rFonts w:eastAsia="Times New Roman"/>
                <w:sz w:val="20"/>
                <w:szCs w:val="20"/>
              </w:rPr>
            </w:pPr>
            <w:r w:rsidRPr="004B73E0">
              <w:rPr>
                <w:rFonts w:eastAsia="Times New Roman"/>
                <w:sz w:val="20"/>
                <w:szCs w:val="20"/>
              </w:rPr>
              <w:t>Provided opportunities to share learning and to learn from other selected areas.</w:t>
            </w:r>
          </w:p>
        </w:tc>
      </w:tr>
      <w:tr w:rsidR="006A1298" w:rsidRPr="004773AF" w14:paraId="790A35B5" w14:textId="3E4FE91E" w:rsidTr="004B73E0">
        <w:trPr>
          <w:trHeight w:val="815"/>
        </w:trPr>
        <w:tc>
          <w:tcPr>
            <w:cnfStyle w:val="001000000000" w:firstRow="0" w:lastRow="0" w:firstColumn="1" w:lastColumn="0" w:oddVBand="0" w:evenVBand="0" w:oddHBand="0" w:evenHBand="0" w:firstRowFirstColumn="0" w:firstRowLastColumn="0" w:lastRowFirstColumn="0" w:lastRowLastColumn="0"/>
            <w:tcW w:w="1364" w:type="dxa"/>
          </w:tcPr>
          <w:p w14:paraId="155F2317" w14:textId="77777777" w:rsidR="006A1298" w:rsidRPr="004B73E0" w:rsidRDefault="006A1298" w:rsidP="00384D8C">
            <w:pPr>
              <w:rPr>
                <w:rFonts w:eastAsia="Times New Roman"/>
                <w:sz w:val="20"/>
                <w:szCs w:val="20"/>
              </w:rPr>
            </w:pPr>
            <w:r w:rsidRPr="004B73E0">
              <w:rPr>
                <w:rFonts w:eastAsia="Times New Roman"/>
                <w:sz w:val="20"/>
                <w:szCs w:val="20"/>
              </w:rPr>
              <w:t>Flow MER Stories (C&amp;E)</w:t>
            </w:r>
          </w:p>
        </w:tc>
        <w:tc>
          <w:tcPr>
            <w:tcW w:w="3026" w:type="dxa"/>
          </w:tcPr>
          <w:p w14:paraId="29867460" w14:textId="4398B470" w:rsidR="006A1298" w:rsidRPr="004B73E0" w:rsidRDefault="006A1298" w:rsidP="00EC1754">
            <w:pPr>
              <w:ind w:left="91" w:hanging="7"/>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4B73E0">
              <w:rPr>
                <w:rFonts w:eastAsia="Times New Roman"/>
                <w:color w:val="000000"/>
                <w:sz w:val="20"/>
                <w:szCs w:val="20"/>
              </w:rPr>
              <w:t xml:space="preserve">Content for the web site provided and is at: </w:t>
            </w:r>
            <w:hyperlink r:id="rId128" w:history="1">
              <w:r w:rsidRPr="004B73E0">
                <w:rPr>
                  <w:rStyle w:val="Hyperlink"/>
                  <w:rFonts w:eastAsia="Times New Roman" w:cstheme="minorBidi"/>
                  <w:sz w:val="20"/>
                  <w:szCs w:val="20"/>
                </w:rPr>
                <w:t>https://flow-mer.org.au/selected-area-lachlan/</w:t>
              </w:r>
            </w:hyperlink>
            <w:r w:rsidRPr="004B73E0">
              <w:rPr>
                <w:rFonts w:eastAsia="Times New Roman"/>
                <w:color w:val="000000"/>
                <w:sz w:val="20"/>
                <w:szCs w:val="20"/>
              </w:rPr>
              <w:t xml:space="preserve"> .</w:t>
            </w:r>
          </w:p>
        </w:tc>
        <w:tc>
          <w:tcPr>
            <w:tcW w:w="1275" w:type="dxa"/>
          </w:tcPr>
          <w:p w14:paraId="79AC8B0B" w14:textId="77777777" w:rsidR="006A1298" w:rsidRPr="004B73E0" w:rsidRDefault="006A1298" w:rsidP="00384D8C">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4B73E0">
              <w:rPr>
                <w:rFonts w:eastAsia="Times New Roman"/>
                <w:color w:val="000000"/>
                <w:sz w:val="20"/>
                <w:szCs w:val="20"/>
              </w:rPr>
              <w:t>O1, O2, O4</w:t>
            </w:r>
          </w:p>
        </w:tc>
        <w:tc>
          <w:tcPr>
            <w:tcW w:w="3963" w:type="dxa"/>
          </w:tcPr>
          <w:p w14:paraId="1AAEFE0A" w14:textId="3108C8BA" w:rsidR="006A1298" w:rsidRPr="004B73E0" w:rsidRDefault="006A1298" w:rsidP="00EC1754">
            <w:pPr>
              <w:ind w:left="28" w:firstLine="14"/>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4B73E0">
              <w:rPr>
                <w:rFonts w:eastAsia="Times New Roman"/>
                <w:color w:val="000000"/>
                <w:sz w:val="20"/>
                <w:szCs w:val="20"/>
              </w:rPr>
              <w:t>Landing place available for people to find information about the monitoring and research activities being undertaken in the Lachlan Selected Area.</w:t>
            </w:r>
          </w:p>
        </w:tc>
      </w:tr>
      <w:tr w:rsidR="006A1298" w:rsidRPr="004773AF" w14:paraId="0AD43836" w14:textId="169EFC04" w:rsidTr="00583560">
        <w:trPr>
          <w:trHeight w:val="1075"/>
        </w:trPr>
        <w:tc>
          <w:tcPr>
            <w:cnfStyle w:val="001000000000" w:firstRow="0" w:lastRow="0" w:firstColumn="1" w:lastColumn="0" w:oddVBand="0" w:evenVBand="0" w:oddHBand="0" w:evenHBand="0" w:firstRowFirstColumn="0" w:firstRowLastColumn="0" w:lastRowFirstColumn="0" w:lastRowLastColumn="0"/>
            <w:tcW w:w="1364" w:type="dxa"/>
          </w:tcPr>
          <w:p w14:paraId="5EE3ED2F" w14:textId="77777777" w:rsidR="006A1298" w:rsidRPr="004B73E0" w:rsidRDefault="006A1298" w:rsidP="00384D8C">
            <w:pPr>
              <w:rPr>
                <w:rFonts w:eastAsia="Times New Roman"/>
                <w:sz w:val="20"/>
                <w:szCs w:val="20"/>
              </w:rPr>
            </w:pPr>
            <w:r w:rsidRPr="004B73E0">
              <w:rPr>
                <w:rFonts w:eastAsia="Times New Roman"/>
                <w:sz w:val="20"/>
                <w:szCs w:val="20"/>
              </w:rPr>
              <w:t>Thematic working groups meeting (PM)</w:t>
            </w:r>
          </w:p>
        </w:tc>
        <w:tc>
          <w:tcPr>
            <w:tcW w:w="3026" w:type="dxa"/>
          </w:tcPr>
          <w:p w14:paraId="3E33F01E" w14:textId="20491DE6" w:rsidR="00A11A18" w:rsidRDefault="006A1298" w:rsidP="00EC1754">
            <w:pPr>
              <w:ind w:left="91" w:hanging="7"/>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4B73E0">
              <w:rPr>
                <w:rFonts w:eastAsia="Times New Roman"/>
                <w:color w:val="000000"/>
                <w:sz w:val="20"/>
                <w:szCs w:val="20"/>
              </w:rPr>
              <w:t>Team members attended</w:t>
            </w:r>
            <w:r w:rsidR="00494CC3">
              <w:rPr>
                <w:rFonts w:eastAsia="Times New Roman"/>
                <w:color w:val="000000"/>
                <w:sz w:val="20"/>
                <w:szCs w:val="20"/>
              </w:rPr>
              <w:t>:</w:t>
            </w:r>
          </w:p>
          <w:p w14:paraId="4121BBFB" w14:textId="77777777" w:rsidR="00A11A18" w:rsidRPr="00494CC3" w:rsidRDefault="006A1298" w:rsidP="00EC1754">
            <w:pPr>
              <w:pStyle w:val="ListParagraph"/>
              <w:numPr>
                <w:ilvl w:val="0"/>
                <w:numId w:val="55"/>
              </w:numPr>
              <w:ind w:left="91" w:hanging="7"/>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494CC3">
              <w:rPr>
                <w:rFonts w:eastAsia="Times New Roman"/>
                <w:color w:val="000000"/>
                <w:sz w:val="20"/>
                <w:szCs w:val="20"/>
              </w:rPr>
              <w:t xml:space="preserve">3 Diversity Theme meetings, </w:t>
            </w:r>
          </w:p>
          <w:p w14:paraId="748D3415" w14:textId="0983A6C3" w:rsidR="006A1298" w:rsidRPr="00494CC3" w:rsidRDefault="006A1298" w:rsidP="00EC1754">
            <w:pPr>
              <w:pStyle w:val="ListParagraph"/>
              <w:numPr>
                <w:ilvl w:val="0"/>
                <w:numId w:val="55"/>
              </w:numPr>
              <w:ind w:left="91" w:hanging="7"/>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494CC3">
              <w:rPr>
                <w:rFonts w:eastAsia="Times New Roman"/>
                <w:color w:val="000000"/>
                <w:sz w:val="20"/>
                <w:szCs w:val="20"/>
              </w:rPr>
              <w:t>2 Vegetation Theme meetings</w:t>
            </w:r>
          </w:p>
        </w:tc>
        <w:tc>
          <w:tcPr>
            <w:tcW w:w="1275" w:type="dxa"/>
          </w:tcPr>
          <w:p w14:paraId="042092C8" w14:textId="77777777" w:rsidR="006A1298" w:rsidRPr="004B73E0" w:rsidRDefault="006A1298" w:rsidP="00384D8C">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4B73E0">
              <w:rPr>
                <w:rFonts w:eastAsia="Times New Roman"/>
                <w:color w:val="000000"/>
                <w:sz w:val="20"/>
                <w:szCs w:val="20"/>
              </w:rPr>
              <w:t>C1, C2, C3, C4 and C5</w:t>
            </w:r>
          </w:p>
        </w:tc>
        <w:tc>
          <w:tcPr>
            <w:tcW w:w="3963" w:type="dxa"/>
          </w:tcPr>
          <w:p w14:paraId="6C36D2B5" w14:textId="77777777" w:rsidR="006A1298" w:rsidRPr="004B73E0" w:rsidRDefault="006A1298" w:rsidP="00EC1754">
            <w:pPr>
              <w:ind w:left="28" w:firstLine="14"/>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r>
      <w:tr w:rsidR="008B4546" w:rsidRPr="004455BC" w14:paraId="185B45B2" w14:textId="7974A6E3" w:rsidTr="00107E42">
        <w:trPr>
          <w:trHeight w:hRule="exact" w:val="340"/>
        </w:trPr>
        <w:tc>
          <w:tcPr>
            <w:cnfStyle w:val="001000000000" w:firstRow="0" w:lastRow="0" w:firstColumn="1" w:lastColumn="0" w:oddVBand="0" w:evenVBand="0" w:oddHBand="0" w:evenHBand="0" w:firstRowFirstColumn="0" w:firstRowLastColumn="0" w:lastRowFirstColumn="0" w:lastRowLastColumn="0"/>
            <w:tcW w:w="9628" w:type="dxa"/>
            <w:gridSpan w:val="4"/>
            <w:shd w:val="clear" w:color="auto" w:fill="95B3D7" w:themeFill="accent1" w:themeFillTint="99"/>
          </w:tcPr>
          <w:p w14:paraId="0B3358D1" w14:textId="68BB3D9D" w:rsidR="008B4546" w:rsidRPr="004B73E0" w:rsidRDefault="008B4546" w:rsidP="00EC1754">
            <w:pPr>
              <w:spacing w:after="120"/>
              <w:ind w:left="28" w:firstLine="14"/>
              <w:rPr>
                <w:rFonts w:eastAsia="Times New Roman"/>
                <w:color w:val="000000"/>
                <w:sz w:val="20"/>
                <w:szCs w:val="20"/>
              </w:rPr>
            </w:pPr>
            <w:r w:rsidRPr="004B73E0">
              <w:rPr>
                <w:rFonts w:eastAsia="Times New Roman"/>
                <w:sz w:val="20"/>
                <w:szCs w:val="20"/>
              </w:rPr>
              <w:t xml:space="preserve">ACTIVITY STREAM: KEY LANDHOLDERS </w:t>
            </w:r>
          </w:p>
        </w:tc>
      </w:tr>
      <w:tr w:rsidR="006A1298" w:rsidRPr="004773AF" w14:paraId="01C67361" w14:textId="4A6C8B75" w:rsidTr="004B73E0">
        <w:trPr>
          <w:trHeight w:val="935"/>
        </w:trPr>
        <w:tc>
          <w:tcPr>
            <w:cnfStyle w:val="001000000000" w:firstRow="0" w:lastRow="0" w:firstColumn="1" w:lastColumn="0" w:oddVBand="0" w:evenVBand="0" w:oddHBand="0" w:evenHBand="0" w:firstRowFirstColumn="0" w:firstRowLastColumn="0" w:lastRowFirstColumn="0" w:lastRowLastColumn="0"/>
            <w:tcW w:w="1364" w:type="dxa"/>
          </w:tcPr>
          <w:p w14:paraId="008D756A" w14:textId="77777777" w:rsidR="006A1298" w:rsidRPr="004B73E0" w:rsidRDefault="006A1298" w:rsidP="00384D8C">
            <w:pPr>
              <w:rPr>
                <w:rFonts w:eastAsia="Times New Roman"/>
                <w:sz w:val="20"/>
                <w:szCs w:val="20"/>
              </w:rPr>
            </w:pPr>
            <w:r w:rsidRPr="004B73E0">
              <w:rPr>
                <w:rFonts w:eastAsia="Times New Roman"/>
                <w:sz w:val="20"/>
                <w:szCs w:val="20"/>
              </w:rPr>
              <w:t>Landholder Access Protocols (LAPs) (C&amp;E)</w:t>
            </w:r>
          </w:p>
        </w:tc>
        <w:tc>
          <w:tcPr>
            <w:tcW w:w="3026" w:type="dxa"/>
          </w:tcPr>
          <w:p w14:paraId="22AB3695" w14:textId="449D50E8" w:rsidR="006A1298" w:rsidRPr="004B73E0" w:rsidRDefault="006A1298" w:rsidP="00EC1754">
            <w:pPr>
              <w:ind w:left="91" w:hanging="7"/>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4B73E0">
              <w:rPr>
                <w:rFonts w:eastAsia="Times New Roman"/>
                <w:color w:val="000000"/>
                <w:sz w:val="20"/>
                <w:szCs w:val="20"/>
              </w:rPr>
              <w:t>Landholder access protocols were reviewed and new protocols developed for new sites.</w:t>
            </w:r>
          </w:p>
        </w:tc>
        <w:tc>
          <w:tcPr>
            <w:tcW w:w="1275" w:type="dxa"/>
          </w:tcPr>
          <w:p w14:paraId="5CF389E8" w14:textId="77777777" w:rsidR="006A1298" w:rsidRPr="004B73E0" w:rsidRDefault="006A1298" w:rsidP="00384D8C">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4B73E0">
              <w:rPr>
                <w:rFonts w:eastAsia="Times New Roman"/>
                <w:color w:val="000000"/>
                <w:sz w:val="20"/>
                <w:szCs w:val="20"/>
              </w:rPr>
              <w:t>C1</w:t>
            </w:r>
          </w:p>
        </w:tc>
        <w:tc>
          <w:tcPr>
            <w:tcW w:w="3963" w:type="dxa"/>
          </w:tcPr>
          <w:p w14:paraId="412EE5C4" w14:textId="626C4FB6" w:rsidR="006A1298" w:rsidRPr="004B73E0" w:rsidRDefault="006A1298" w:rsidP="00EC1754">
            <w:pPr>
              <w:ind w:left="28" w:firstLine="14"/>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4B73E0">
              <w:rPr>
                <w:rFonts w:eastAsia="Times New Roman"/>
                <w:color w:val="000000"/>
                <w:sz w:val="20"/>
                <w:szCs w:val="20"/>
              </w:rPr>
              <w:t>Ensures clear communication about site access and ensures landholders wishes in regard to site access are documented.</w:t>
            </w:r>
          </w:p>
        </w:tc>
      </w:tr>
      <w:tr w:rsidR="006A1298" w:rsidRPr="004773AF" w14:paraId="714D319F" w14:textId="5A42DE48" w:rsidTr="00583560">
        <w:trPr>
          <w:trHeight w:val="1491"/>
        </w:trPr>
        <w:tc>
          <w:tcPr>
            <w:cnfStyle w:val="001000000000" w:firstRow="0" w:lastRow="0" w:firstColumn="1" w:lastColumn="0" w:oddVBand="0" w:evenVBand="0" w:oddHBand="0" w:evenHBand="0" w:firstRowFirstColumn="0" w:firstRowLastColumn="0" w:lastRowFirstColumn="0" w:lastRowLastColumn="0"/>
            <w:tcW w:w="1364" w:type="dxa"/>
          </w:tcPr>
          <w:p w14:paraId="354511BA" w14:textId="77777777" w:rsidR="006A1298" w:rsidRPr="004B73E0" w:rsidRDefault="006A1298" w:rsidP="00384D8C">
            <w:pPr>
              <w:rPr>
                <w:rFonts w:eastAsia="Times New Roman"/>
                <w:sz w:val="20"/>
                <w:szCs w:val="20"/>
              </w:rPr>
            </w:pPr>
            <w:r w:rsidRPr="004B73E0">
              <w:rPr>
                <w:rFonts w:eastAsia="Times New Roman"/>
                <w:sz w:val="20"/>
                <w:szCs w:val="20"/>
              </w:rPr>
              <w:t>Landholder update (C&amp;E)</w:t>
            </w:r>
          </w:p>
        </w:tc>
        <w:tc>
          <w:tcPr>
            <w:tcW w:w="3026" w:type="dxa"/>
          </w:tcPr>
          <w:p w14:paraId="0AC7A41C" w14:textId="5F5F7BBA" w:rsidR="006A1298" w:rsidRPr="004B73E0" w:rsidRDefault="006A1298" w:rsidP="00EC1754">
            <w:pPr>
              <w:ind w:left="91" w:hanging="7"/>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4B73E0">
              <w:rPr>
                <w:rFonts w:eastAsia="Times New Roman"/>
                <w:color w:val="000000"/>
                <w:sz w:val="20"/>
                <w:szCs w:val="20"/>
              </w:rPr>
              <w:t>Landholders provided with links to quarterly newsletters and to the annual reports.</w:t>
            </w:r>
          </w:p>
          <w:p w14:paraId="4FE7107E" w14:textId="0EDDA88F" w:rsidR="006A1298" w:rsidRPr="004B73E0" w:rsidRDefault="006A1298" w:rsidP="00EC1754">
            <w:pPr>
              <w:ind w:left="91" w:hanging="7"/>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4B73E0">
              <w:rPr>
                <w:rFonts w:eastAsia="Times New Roman"/>
                <w:color w:val="000000"/>
                <w:sz w:val="20"/>
                <w:szCs w:val="20"/>
              </w:rPr>
              <w:t>Species lists were provided to interested landholders following field activities.</w:t>
            </w:r>
          </w:p>
        </w:tc>
        <w:tc>
          <w:tcPr>
            <w:tcW w:w="1275" w:type="dxa"/>
          </w:tcPr>
          <w:p w14:paraId="72794689" w14:textId="77777777" w:rsidR="006A1298" w:rsidRPr="004B73E0" w:rsidRDefault="006A1298" w:rsidP="00384D8C">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4B73E0">
              <w:rPr>
                <w:rFonts w:eastAsia="Times New Roman"/>
                <w:color w:val="000000"/>
                <w:sz w:val="20"/>
                <w:szCs w:val="20"/>
              </w:rPr>
              <w:t>C1, C2, C3</w:t>
            </w:r>
          </w:p>
          <w:p w14:paraId="3193EE2E" w14:textId="77777777" w:rsidR="006A1298" w:rsidRPr="004B73E0" w:rsidRDefault="006A1298" w:rsidP="00384D8C">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4B73E0">
              <w:rPr>
                <w:rFonts w:eastAsia="Times New Roman"/>
                <w:color w:val="000000"/>
                <w:sz w:val="20"/>
                <w:szCs w:val="20"/>
              </w:rPr>
              <w:t>O1, O2, O4</w:t>
            </w:r>
          </w:p>
        </w:tc>
        <w:tc>
          <w:tcPr>
            <w:tcW w:w="3963" w:type="dxa"/>
          </w:tcPr>
          <w:p w14:paraId="52565250" w14:textId="6C64CD5D" w:rsidR="006A1298" w:rsidRPr="004B73E0" w:rsidRDefault="006A1298" w:rsidP="00EC1754">
            <w:pPr>
              <w:ind w:left="28" w:firstLine="14"/>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4B73E0">
              <w:rPr>
                <w:rFonts w:eastAsia="Times New Roman"/>
                <w:color w:val="000000"/>
                <w:sz w:val="20"/>
                <w:szCs w:val="20"/>
              </w:rPr>
              <w:t>Tailored information, relevant to the landholders, was provided.</w:t>
            </w:r>
          </w:p>
        </w:tc>
      </w:tr>
    </w:tbl>
    <w:p w14:paraId="1F2556FD" w14:textId="77777777" w:rsidR="00160FC1" w:rsidRPr="00160FC1" w:rsidRDefault="00160FC1" w:rsidP="00160FC1">
      <w:r>
        <w:rPr>
          <w:lang w:val="en-AU"/>
        </w:rPr>
        <w:br w:type="page"/>
      </w:r>
    </w:p>
    <w:p w14:paraId="72E6DCA6" w14:textId="23F5A38D" w:rsidR="00AC6361" w:rsidRDefault="00AF116B" w:rsidP="00CC5AE2">
      <w:pPr>
        <w:pStyle w:val="Heading3"/>
        <w:rPr>
          <w:lang w:val="en-AU"/>
        </w:rPr>
      </w:pPr>
      <w:bookmarkStart w:id="666" w:name="_Toc56771682"/>
      <w:bookmarkStart w:id="667" w:name="_Toc57975213"/>
      <w:r>
        <w:rPr>
          <w:lang w:val="en-AU"/>
        </w:rPr>
        <w:t>External Project Communication</w:t>
      </w:r>
      <w:bookmarkEnd w:id="666"/>
      <w:bookmarkEnd w:id="667"/>
    </w:p>
    <w:p w14:paraId="2A0BD607" w14:textId="66A6E833" w:rsidR="00D704E4" w:rsidRPr="00D704E4" w:rsidRDefault="00A1457B" w:rsidP="00D704E4">
      <w:pPr>
        <w:rPr>
          <w:lang w:val="en-AU"/>
        </w:rPr>
      </w:pPr>
      <w:r>
        <w:rPr>
          <w:lang w:val="en-AU"/>
        </w:rPr>
        <w:t>The</w:t>
      </w:r>
      <w:r w:rsidR="00E50E12">
        <w:rPr>
          <w:lang w:val="en-AU"/>
        </w:rPr>
        <w:t xml:space="preserve"> external project C&amp;E activities </w:t>
      </w:r>
      <w:r w:rsidR="00E956C8">
        <w:rPr>
          <w:lang w:val="en-AU"/>
        </w:rPr>
        <w:t>build on the work of the LTIM pro</w:t>
      </w:r>
      <w:r w:rsidR="00FF5255">
        <w:rPr>
          <w:lang w:val="en-AU"/>
        </w:rPr>
        <w:t>ject</w:t>
      </w:r>
      <w:r w:rsidR="00E956C8">
        <w:rPr>
          <w:lang w:val="en-AU"/>
        </w:rPr>
        <w:t xml:space="preserve"> which were focussed on </w:t>
      </w:r>
      <w:r w:rsidR="00D704E4" w:rsidRPr="00D704E4">
        <w:rPr>
          <w:lang w:val="en-AU"/>
        </w:rPr>
        <w:t>informing key stakeholders of watering events and monitoring activities</w:t>
      </w:r>
      <w:r w:rsidR="004509EB">
        <w:rPr>
          <w:lang w:val="en-AU"/>
        </w:rPr>
        <w:t xml:space="preserve"> and </w:t>
      </w:r>
      <w:r w:rsidR="00D704E4" w:rsidRPr="00D704E4">
        <w:rPr>
          <w:lang w:val="en-AU"/>
        </w:rPr>
        <w:t xml:space="preserve">activities which convey findings to the broader scientific community. </w:t>
      </w:r>
      <w:r w:rsidR="004509EB">
        <w:rPr>
          <w:lang w:val="en-AU"/>
        </w:rPr>
        <w:t xml:space="preserve">Under </w:t>
      </w:r>
      <w:r w:rsidR="00FF5255">
        <w:rPr>
          <w:lang w:val="en-AU"/>
        </w:rPr>
        <w:t xml:space="preserve">the </w:t>
      </w:r>
      <w:r w:rsidR="004509EB">
        <w:rPr>
          <w:lang w:val="en-AU"/>
        </w:rPr>
        <w:t>LTIM</w:t>
      </w:r>
      <w:r w:rsidR="00FF5255">
        <w:rPr>
          <w:lang w:val="en-AU"/>
        </w:rPr>
        <w:t xml:space="preserve"> project</w:t>
      </w:r>
      <w:r w:rsidR="004509EB">
        <w:rPr>
          <w:lang w:val="en-AU"/>
        </w:rPr>
        <w:t>, e</w:t>
      </w:r>
      <w:r w:rsidR="00D704E4" w:rsidRPr="00D704E4">
        <w:rPr>
          <w:lang w:val="en-AU"/>
        </w:rPr>
        <w:t xml:space="preserve">xternal engagement activities </w:t>
      </w:r>
      <w:r w:rsidR="004509EB">
        <w:rPr>
          <w:lang w:val="en-AU"/>
        </w:rPr>
        <w:t xml:space="preserve">tended to be </w:t>
      </w:r>
      <w:r w:rsidR="00D704E4" w:rsidRPr="00D704E4">
        <w:rPr>
          <w:lang w:val="en-AU"/>
        </w:rPr>
        <w:t>opportunistic in nature, based on the C&amp;E Theme Leaders existing communication and relationship networks across the Lachlan Catchment, and involved participation in, and support of, community events.</w:t>
      </w:r>
      <w:r w:rsidR="0059555C">
        <w:rPr>
          <w:lang w:val="en-AU"/>
        </w:rPr>
        <w:t xml:space="preserve"> Under the MER program</w:t>
      </w:r>
      <w:r w:rsidR="00644270">
        <w:rPr>
          <w:lang w:val="en-AU"/>
        </w:rPr>
        <w:t xml:space="preserve">, continuity of support for these activities has been a central tenet </w:t>
      </w:r>
      <w:r w:rsidR="005D1976">
        <w:rPr>
          <w:lang w:val="en-AU"/>
        </w:rPr>
        <w:t xml:space="preserve">with additional targeted activities supported by </w:t>
      </w:r>
      <w:r w:rsidR="00C34825">
        <w:rPr>
          <w:lang w:val="en-AU"/>
        </w:rPr>
        <w:t xml:space="preserve">the flexibility to tackle small amounts of C&amp;E </w:t>
      </w:r>
      <w:r w:rsidR="005D1976">
        <w:rPr>
          <w:lang w:val="en-AU"/>
        </w:rPr>
        <w:t>opportunistic</w:t>
      </w:r>
      <w:r w:rsidR="00C34825">
        <w:rPr>
          <w:lang w:val="en-AU"/>
        </w:rPr>
        <w:t>ally.</w:t>
      </w:r>
      <w:r w:rsidR="005D1976">
        <w:rPr>
          <w:lang w:val="en-AU"/>
        </w:rPr>
        <w:t xml:space="preserve"> </w:t>
      </w:r>
    </w:p>
    <w:p w14:paraId="231E9A32" w14:textId="1981224E" w:rsidR="00D704E4" w:rsidRPr="00D704E4" w:rsidRDefault="00D704E4" w:rsidP="00D704E4">
      <w:pPr>
        <w:rPr>
          <w:lang w:val="en-AU"/>
        </w:rPr>
      </w:pPr>
      <w:r w:rsidRPr="00D704E4">
        <w:rPr>
          <w:lang w:val="en-AU"/>
        </w:rPr>
        <w:t xml:space="preserve">The objectives of the external LTIM </w:t>
      </w:r>
      <w:r w:rsidR="00E13E7F">
        <w:rPr>
          <w:lang w:val="en-AU"/>
        </w:rPr>
        <w:t xml:space="preserve">project </w:t>
      </w:r>
      <w:r w:rsidRPr="00D704E4">
        <w:rPr>
          <w:lang w:val="en-AU"/>
        </w:rPr>
        <w:t>C&amp;E activities</w:t>
      </w:r>
      <w:r w:rsidR="00C9298C">
        <w:rPr>
          <w:lang w:val="en-AU"/>
        </w:rPr>
        <w:t xml:space="preserve"> </w:t>
      </w:r>
      <w:r w:rsidR="000D7607">
        <w:rPr>
          <w:lang w:val="en-AU"/>
        </w:rPr>
        <w:t xml:space="preserve">– in greater detail </w:t>
      </w:r>
      <w:r w:rsidR="00C34825">
        <w:rPr>
          <w:lang w:val="en-AU"/>
        </w:rPr>
        <w:t xml:space="preserve">defined in the </w:t>
      </w:r>
      <w:r w:rsidR="00E70AAA">
        <w:rPr>
          <w:lang w:val="en-AU"/>
        </w:rPr>
        <w:t>L</w:t>
      </w:r>
      <w:r w:rsidR="00C34825">
        <w:rPr>
          <w:lang w:val="en-AU"/>
        </w:rPr>
        <w:t xml:space="preserve">achlan MER Plan </w:t>
      </w:r>
      <w:r w:rsidR="00FE2414">
        <w:rPr>
          <w:lang w:val="en-AU"/>
        </w:rPr>
        <w:fldChar w:fldCharType="begin"/>
      </w:r>
      <w:r w:rsidR="007F5E46">
        <w:rPr>
          <w:lang w:val="en-AU"/>
        </w:rPr>
        <w:instrText xml:space="preserve"> ADDIN EN.CITE &lt;EndNote&gt;&lt;Cite&gt;&lt;Author&gt;Dyer&lt;/Author&gt;&lt;Year&gt;2019&lt;/Year&gt;&lt;RecNum&gt;397&lt;/RecNum&gt;&lt;DisplayText&gt;(Dyer et al. 2019b)&lt;/DisplayText&gt;&lt;record&gt;&lt;rec-number&gt;397&lt;/rec-number&gt;&lt;foreign-keys&gt;&lt;key app="EN" db-id="0a0zttz0gewd9befav559p5osxw5sftwfpdv" timestamp="1576013979"&gt;397&lt;/key&gt;&lt;/foreign-keys&gt;&lt;ref-type name="Government Document"&gt;46&lt;/ref-type&gt;&lt;contributors&gt;&lt;authors&gt;&lt;author&gt;Dyer, F.&lt;/author&gt;&lt;author&gt;Broadhurst, B.&lt;/author&gt;&lt;author&gt;Tschierschke, A.&lt;/author&gt;&lt;author&gt;Higgisson, W.&lt;/author&gt;&lt;author&gt;Thompson, R.&lt;/author&gt;&lt;author&gt;Clear, R.&lt;/author&gt;&lt;author&gt;Driver, P.&lt;/author&gt;&lt;author&gt;Bowen, S.&lt;/author&gt;&lt;author&gt;Lenehan, J.&lt;/author&gt;&lt;author&gt;Thomas, R.&lt;/author&gt;&lt;author&gt;Thurtell, L.&lt;/author&gt;&lt;author&gt;Packard, P.&lt;/author&gt;&lt;author&gt;Wright, D.&lt;/author&gt;&lt;author&gt;Thiem, J.&lt;/author&gt;&lt;author&gt;Brandis, K.&lt;/author&gt;&lt;/authors&gt;&lt;/contributors&gt;&lt;titles&gt;&lt;title&gt;Commonwealth Environmental Water Office Lachlan Selected Area Monitoring, Evaluation and Research Plan (2019-2022)&lt;/title&gt;&lt;/titles&gt;&lt;dates&gt;&lt;year&gt;2019&lt;/year&gt;&lt;/dates&gt;&lt;pub-location&gt;Canberra&lt;/pub-location&gt;&lt;publisher&gt;University of Canberra&lt;/publisher&gt;&lt;urls&gt;&lt;/urls&gt;&lt;/record&gt;&lt;/Cite&gt;&lt;/EndNote&gt;</w:instrText>
      </w:r>
      <w:r w:rsidR="00FE2414">
        <w:rPr>
          <w:lang w:val="en-AU"/>
        </w:rPr>
        <w:fldChar w:fldCharType="separate"/>
      </w:r>
      <w:r w:rsidR="007F5E46">
        <w:rPr>
          <w:noProof/>
          <w:lang w:val="en-AU"/>
        </w:rPr>
        <w:t>(Dyer et al. 2019b)</w:t>
      </w:r>
      <w:r w:rsidR="00FE2414">
        <w:rPr>
          <w:lang w:val="en-AU"/>
        </w:rPr>
        <w:fldChar w:fldCharType="end"/>
      </w:r>
      <w:r w:rsidR="000D7607">
        <w:rPr>
          <w:lang w:val="en-AU"/>
        </w:rPr>
        <w:t xml:space="preserve"> -</w:t>
      </w:r>
      <w:r w:rsidRPr="00D704E4">
        <w:rPr>
          <w:lang w:val="en-AU"/>
        </w:rPr>
        <w:t xml:space="preserve"> are to:</w:t>
      </w:r>
    </w:p>
    <w:p w14:paraId="49D98756" w14:textId="7200C873" w:rsidR="001D438E" w:rsidRPr="001D438E" w:rsidRDefault="001D438E" w:rsidP="001D438E">
      <w:pPr>
        <w:pStyle w:val="ListParagraph"/>
        <w:numPr>
          <w:ilvl w:val="0"/>
          <w:numId w:val="50"/>
        </w:numPr>
        <w:rPr>
          <w:lang w:val="en-AU"/>
        </w:rPr>
      </w:pPr>
      <w:r w:rsidRPr="001D438E">
        <w:rPr>
          <w:lang w:val="en-AU"/>
        </w:rPr>
        <w:t>To increase awareness, understanding and value of water for the environment and its benefits</w:t>
      </w:r>
      <w:r>
        <w:rPr>
          <w:lang w:val="en-AU"/>
        </w:rPr>
        <w:t xml:space="preserve"> (Objective O</w:t>
      </w:r>
      <w:r w:rsidR="00683EAF">
        <w:rPr>
          <w:lang w:val="en-AU"/>
        </w:rPr>
        <w:t>1).</w:t>
      </w:r>
    </w:p>
    <w:p w14:paraId="3929DCB0" w14:textId="306477B0" w:rsidR="001D438E" w:rsidRPr="001D438E" w:rsidRDefault="001D438E" w:rsidP="001D438E">
      <w:pPr>
        <w:pStyle w:val="ListParagraph"/>
        <w:numPr>
          <w:ilvl w:val="0"/>
          <w:numId w:val="50"/>
        </w:numPr>
        <w:rPr>
          <w:lang w:val="en-AU"/>
        </w:rPr>
      </w:pPr>
      <w:r w:rsidRPr="001D438E">
        <w:rPr>
          <w:lang w:val="en-AU"/>
        </w:rPr>
        <w:t>To promote water for the environment as being normal and necessary part of river operations and a health environment</w:t>
      </w:r>
      <w:r w:rsidR="00683EAF">
        <w:rPr>
          <w:lang w:val="en-AU"/>
        </w:rPr>
        <w:t xml:space="preserve"> (Objective O2).</w:t>
      </w:r>
    </w:p>
    <w:p w14:paraId="16041BBD" w14:textId="086C874F" w:rsidR="001D438E" w:rsidRPr="001D438E" w:rsidRDefault="001D438E" w:rsidP="001D438E">
      <w:pPr>
        <w:pStyle w:val="ListParagraph"/>
        <w:numPr>
          <w:ilvl w:val="0"/>
          <w:numId w:val="50"/>
        </w:numPr>
        <w:rPr>
          <w:lang w:val="en-AU"/>
        </w:rPr>
      </w:pPr>
      <w:r w:rsidRPr="001D438E">
        <w:rPr>
          <w:lang w:val="en-AU"/>
        </w:rPr>
        <w:t>To secure support, acceptance and advocacy for water for the environment</w:t>
      </w:r>
      <w:r w:rsidR="00683EAF">
        <w:rPr>
          <w:lang w:val="en-AU"/>
        </w:rPr>
        <w:t xml:space="preserve"> (Objective O3).</w:t>
      </w:r>
    </w:p>
    <w:p w14:paraId="32EF9682" w14:textId="10493019" w:rsidR="00683EAF" w:rsidRDefault="001D438E" w:rsidP="001D438E">
      <w:pPr>
        <w:pStyle w:val="ListParagraph"/>
        <w:numPr>
          <w:ilvl w:val="0"/>
          <w:numId w:val="50"/>
        </w:numPr>
        <w:rPr>
          <w:lang w:val="en-AU"/>
        </w:rPr>
      </w:pPr>
      <w:r w:rsidRPr="001D438E">
        <w:rPr>
          <w:lang w:val="en-AU"/>
        </w:rPr>
        <w:t xml:space="preserve">To increase credibility and trust in the management of water for the environment and CEWO </w:t>
      </w:r>
      <w:r w:rsidR="00683EAF">
        <w:rPr>
          <w:lang w:val="en-AU"/>
        </w:rPr>
        <w:t>(Objective O4).</w:t>
      </w:r>
    </w:p>
    <w:p w14:paraId="1EB7191C" w14:textId="08FAC2FA" w:rsidR="00D704E4" w:rsidRPr="00683EAF" w:rsidRDefault="00D704E4" w:rsidP="00683EAF">
      <w:pPr>
        <w:rPr>
          <w:lang w:val="en-AU"/>
        </w:rPr>
      </w:pPr>
      <w:r w:rsidRPr="00683EAF">
        <w:rPr>
          <w:lang w:val="en-AU"/>
        </w:rPr>
        <w:t xml:space="preserve">The ultimate goal of the external C&amp;E activities under the </w:t>
      </w:r>
      <w:r w:rsidR="008B1ED2">
        <w:rPr>
          <w:lang w:val="en-AU"/>
        </w:rPr>
        <w:t>MER program</w:t>
      </w:r>
      <w:r w:rsidRPr="00683EAF">
        <w:rPr>
          <w:lang w:val="en-AU"/>
        </w:rPr>
        <w:t xml:space="preserve"> is to influence attitudes towards use of environmental water in the Lachlan</w:t>
      </w:r>
      <w:r w:rsidR="00125B57">
        <w:rPr>
          <w:lang w:val="en-AU"/>
        </w:rPr>
        <w:t xml:space="preserve"> Catchment</w:t>
      </w:r>
      <w:r w:rsidRPr="00683EAF">
        <w:rPr>
          <w:lang w:val="en-AU"/>
        </w:rPr>
        <w:t>.</w:t>
      </w:r>
    </w:p>
    <w:p w14:paraId="714B0655" w14:textId="1F2181C9" w:rsidR="00D704E4" w:rsidRPr="00D704E4" w:rsidRDefault="00D704E4" w:rsidP="00D704E4">
      <w:pPr>
        <w:rPr>
          <w:lang w:val="en-AU"/>
        </w:rPr>
      </w:pPr>
      <w:r w:rsidRPr="00D704E4">
        <w:rPr>
          <w:lang w:val="en-AU"/>
        </w:rPr>
        <w:t xml:space="preserve">The 2019 - 20 external C&amp;E activities can be grouped into </w:t>
      </w:r>
      <w:r w:rsidR="00EE479C">
        <w:rPr>
          <w:lang w:val="en-AU"/>
        </w:rPr>
        <w:t>4 activity streams</w:t>
      </w:r>
      <w:r w:rsidRPr="00D704E4">
        <w:rPr>
          <w:lang w:val="en-AU"/>
        </w:rPr>
        <w:t>:</w:t>
      </w:r>
    </w:p>
    <w:p w14:paraId="67B3CB90" w14:textId="6944DDDA" w:rsidR="00D704E4" w:rsidRPr="00D704E4" w:rsidRDefault="00EE479C" w:rsidP="00A1457B">
      <w:pPr>
        <w:numPr>
          <w:ilvl w:val="0"/>
          <w:numId w:val="52"/>
        </w:numPr>
        <w:spacing w:after="60"/>
        <w:ind w:left="714" w:hanging="357"/>
        <w:rPr>
          <w:lang w:val="en-AU"/>
        </w:rPr>
      </w:pPr>
      <w:r>
        <w:rPr>
          <w:lang w:val="en-AU"/>
        </w:rPr>
        <w:t xml:space="preserve">Communication products </w:t>
      </w:r>
    </w:p>
    <w:p w14:paraId="77954E7E" w14:textId="38B9CF7B" w:rsidR="00D704E4" w:rsidRDefault="00D704E4" w:rsidP="00A1457B">
      <w:pPr>
        <w:numPr>
          <w:ilvl w:val="0"/>
          <w:numId w:val="52"/>
        </w:numPr>
        <w:spacing w:after="60"/>
        <w:ind w:left="714" w:hanging="357"/>
        <w:rPr>
          <w:lang w:val="en-AU"/>
        </w:rPr>
      </w:pPr>
      <w:r w:rsidRPr="00D704E4">
        <w:rPr>
          <w:lang w:val="en-AU"/>
        </w:rPr>
        <w:t xml:space="preserve">Community events </w:t>
      </w:r>
    </w:p>
    <w:p w14:paraId="1A7160E6" w14:textId="7B9160A8" w:rsidR="00604BBF" w:rsidRPr="00D704E4" w:rsidRDefault="00604BBF" w:rsidP="00A1457B">
      <w:pPr>
        <w:numPr>
          <w:ilvl w:val="0"/>
          <w:numId w:val="52"/>
        </w:numPr>
        <w:spacing w:after="60"/>
        <w:ind w:left="714" w:hanging="357"/>
        <w:rPr>
          <w:lang w:val="en-AU"/>
        </w:rPr>
      </w:pPr>
      <w:r>
        <w:rPr>
          <w:lang w:val="en-AU"/>
        </w:rPr>
        <w:t>Media</w:t>
      </w:r>
    </w:p>
    <w:p w14:paraId="35F1404B" w14:textId="041618EE" w:rsidR="00D704E4" w:rsidRDefault="00604BBF" w:rsidP="00A53789">
      <w:pPr>
        <w:numPr>
          <w:ilvl w:val="0"/>
          <w:numId w:val="52"/>
        </w:numPr>
        <w:rPr>
          <w:lang w:val="en-AU"/>
        </w:rPr>
      </w:pPr>
      <w:r>
        <w:rPr>
          <w:lang w:val="en-AU"/>
        </w:rPr>
        <w:t>Citizen Science</w:t>
      </w:r>
    </w:p>
    <w:p w14:paraId="07597473" w14:textId="1046CD8C" w:rsidR="00A53789" w:rsidRPr="00D704E4" w:rsidRDefault="006035F3" w:rsidP="00A53789">
      <w:pPr>
        <w:rPr>
          <w:lang w:val="en-AU"/>
        </w:rPr>
      </w:pPr>
      <w:r>
        <w:rPr>
          <w:lang w:val="en-AU"/>
        </w:rPr>
        <w:t>Activity highlights are provided in the following sections.</w:t>
      </w:r>
    </w:p>
    <w:p w14:paraId="033C554A" w14:textId="29B1872E" w:rsidR="00D704E4" w:rsidRPr="007B4FA0" w:rsidRDefault="006035F3" w:rsidP="008C6BB6">
      <w:pPr>
        <w:pStyle w:val="Heading4"/>
      </w:pPr>
      <w:r>
        <w:t>Communication</w:t>
      </w:r>
      <w:r w:rsidRPr="007B4FA0">
        <w:t xml:space="preserve"> products</w:t>
      </w:r>
    </w:p>
    <w:p w14:paraId="7A01C4D5" w14:textId="734F7255" w:rsidR="00CA1DBF" w:rsidRPr="00D704E4" w:rsidRDefault="00CA1DBF" w:rsidP="00CA1DBF">
      <w:pPr>
        <w:rPr>
          <w:lang w:val="en-AU"/>
        </w:rPr>
      </w:pPr>
      <w:r>
        <w:rPr>
          <w:lang w:val="en-AU"/>
        </w:rPr>
        <w:t>A highlight of our MER activities this year has been the redevelopment of the Quarterly Outcomes Newsletter into a</w:t>
      </w:r>
      <w:r w:rsidR="00151A98">
        <w:rPr>
          <w:lang w:val="en-AU"/>
        </w:rPr>
        <w:t xml:space="preserve">n accessible and visually appealing format. This newsletter is now printed and distributed throughout </w:t>
      </w:r>
      <w:r w:rsidRPr="00D704E4">
        <w:rPr>
          <w:lang w:val="en-AU"/>
        </w:rPr>
        <w:t xml:space="preserve">the mid and </w:t>
      </w:r>
      <w:r w:rsidR="002B6D8D">
        <w:rPr>
          <w:lang w:val="en-AU"/>
        </w:rPr>
        <w:t>lower</w:t>
      </w:r>
      <w:r w:rsidRPr="00D704E4">
        <w:rPr>
          <w:lang w:val="en-AU"/>
        </w:rPr>
        <w:t xml:space="preserve"> communities of the catchment from May 2020 (</w:t>
      </w:r>
      <w:r w:rsidR="00D0586C">
        <w:rPr>
          <w:lang w:val="en-AU"/>
        </w:rPr>
        <w:fldChar w:fldCharType="begin" w:fldLock="1"/>
      </w:r>
      <w:r w:rsidR="00D0586C">
        <w:rPr>
          <w:lang w:val="en-AU"/>
        </w:rPr>
        <w:instrText xml:space="preserve"> REF _Ref52542036 \h </w:instrText>
      </w:r>
      <w:r w:rsidR="00D0586C">
        <w:rPr>
          <w:lang w:val="en-AU"/>
        </w:rPr>
      </w:r>
      <w:r w:rsidR="00D0586C">
        <w:rPr>
          <w:lang w:val="en-AU"/>
        </w:rPr>
        <w:fldChar w:fldCharType="separate"/>
      </w:r>
      <w:r w:rsidR="00384D17">
        <w:t xml:space="preserve">Figure </w:t>
      </w:r>
      <w:r w:rsidR="00384D17">
        <w:rPr>
          <w:noProof/>
        </w:rPr>
        <w:t>10</w:t>
      </w:r>
      <w:r w:rsidR="00384D17">
        <w:noBreakHyphen/>
      </w:r>
      <w:r w:rsidR="00384D17">
        <w:rPr>
          <w:noProof/>
        </w:rPr>
        <w:t>1</w:t>
      </w:r>
      <w:r w:rsidR="00D0586C">
        <w:rPr>
          <w:lang w:val="en-AU"/>
        </w:rPr>
        <w:fldChar w:fldCharType="end"/>
      </w:r>
      <w:r w:rsidRPr="00D704E4">
        <w:rPr>
          <w:lang w:val="en-AU"/>
        </w:rPr>
        <w:t>).</w:t>
      </w:r>
      <w:r w:rsidR="009E3AD7">
        <w:rPr>
          <w:lang w:val="en-AU"/>
        </w:rPr>
        <w:t xml:space="preserve"> Eighty</w:t>
      </w:r>
      <w:r w:rsidRPr="00D704E4">
        <w:rPr>
          <w:lang w:val="en-AU"/>
        </w:rPr>
        <w:t xml:space="preserve"> copies of the October-December 2019 newsletter and 80 copies of the January-March 2020 newsletter were printed and distributed throughout towns and districts from Condobolin to Hay. In general, these newsletters have been spread between local council offices, community centres, schools, libraries and to individual landowners. </w:t>
      </w:r>
      <w:r w:rsidR="003C180C">
        <w:rPr>
          <w:lang w:val="en-AU"/>
        </w:rPr>
        <w:t>DPIE–EES also send links and copies to their lower Lachlan landholder stakeholder email list of over 60 community stakeholders.</w:t>
      </w:r>
    </w:p>
    <w:p w14:paraId="2C514A1F" w14:textId="77777777" w:rsidR="00A56B4E" w:rsidRDefault="00CA1DBF" w:rsidP="002411C7">
      <w:pPr>
        <w:keepNext/>
        <w:jc w:val="center"/>
      </w:pPr>
      <w:r>
        <w:rPr>
          <w:noProof/>
        </w:rPr>
        <w:drawing>
          <wp:inline distT="0" distB="0" distL="0" distR="0" wp14:anchorId="6C1994D7" wp14:editId="115E6CF4">
            <wp:extent cx="3744044" cy="3535680"/>
            <wp:effectExtent l="0" t="0" r="8890" b="7620"/>
            <wp:docPr id="340621943" name="Picture 340621943" descr="P462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621943" name="Picture 340621943" descr="P4622#yIS1"/>
                    <pic:cNvPicPr/>
                  </pic:nvPicPr>
                  <pic:blipFill>
                    <a:blip r:embed="rId129" cstate="email">
                      <a:extLst>
                        <a:ext uri="{28A0092B-C50C-407E-A947-70E740481C1C}">
                          <a14:useLocalDpi xmlns:a14="http://schemas.microsoft.com/office/drawing/2010/main"/>
                        </a:ext>
                      </a:extLst>
                    </a:blip>
                    <a:stretch>
                      <a:fillRect/>
                    </a:stretch>
                  </pic:blipFill>
                  <pic:spPr>
                    <a:xfrm>
                      <a:off x="0" y="0"/>
                      <a:ext cx="3744044" cy="3535680"/>
                    </a:xfrm>
                    <a:prstGeom prst="rect">
                      <a:avLst/>
                    </a:prstGeom>
                  </pic:spPr>
                </pic:pic>
              </a:graphicData>
            </a:graphic>
          </wp:inline>
        </w:drawing>
      </w:r>
    </w:p>
    <w:p w14:paraId="30E91731" w14:textId="5AF6AFD6" w:rsidR="00CA1DBF" w:rsidRPr="00D704E4" w:rsidRDefault="00A56B4E" w:rsidP="00A56B4E">
      <w:pPr>
        <w:pStyle w:val="Caption"/>
        <w:rPr>
          <w:lang w:val="en-AU"/>
        </w:rPr>
      </w:pPr>
      <w:bookmarkStart w:id="668" w:name="_Ref52542036"/>
      <w:bookmarkStart w:id="669" w:name="_Toc57975107"/>
      <w:r>
        <w:t xml:space="preserve">Figure </w:t>
      </w:r>
      <w:r w:rsidR="00237A98">
        <w:fldChar w:fldCharType="begin" w:fldLock="1"/>
      </w:r>
      <w:r w:rsidR="00237A98">
        <w:instrText xml:space="preserve"> STYLEREF 1 \s </w:instrText>
      </w:r>
      <w:r w:rsidR="00237A98">
        <w:fldChar w:fldCharType="separate"/>
      </w:r>
      <w:r w:rsidR="00384D17">
        <w:rPr>
          <w:noProof/>
        </w:rPr>
        <w:t>10</w:t>
      </w:r>
      <w:r w:rsidR="00237A98">
        <w:fldChar w:fldCharType="end"/>
      </w:r>
      <w:r w:rsidR="00237A98">
        <w:noBreakHyphen/>
      </w:r>
      <w:r w:rsidR="00DF777F">
        <w:fldChar w:fldCharType="begin"/>
      </w:r>
      <w:r w:rsidR="00DF777F">
        <w:instrText xml:space="preserve"> SEQ Figure \* ARABIC \s 1 </w:instrText>
      </w:r>
      <w:r w:rsidR="00DF777F">
        <w:fldChar w:fldCharType="separate"/>
      </w:r>
      <w:r w:rsidR="00A54C15">
        <w:rPr>
          <w:noProof/>
        </w:rPr>
        <w:t>1</w:t>
      </w:r>
      <w:r w:rsidR="00DF777F">
        <w:fldChar w:fldCharType="end"/>
      </w:r>
      <w:bookmarkEnd w:id="668"/>
      <w:r w:rsidR="00DF777F">
        <w:t>.</w:t>
      </w:r>
      <w:r>
        <w:t xml:space="preserve"> A graphic that was used to promote the distribution of printed MER Quarterly Outcomes newsletters in May 2020.</w:t>
      </w:r>
      <w:bookmarkEnd w:id="669"/>
    </w:p>
    <w:p w14:paraId="61AA84C5" w14:textId="7D7DC7F1" w:rsidR="006035F3" w:rsidRPr="007B4FA0" w:rsidRDefault="006035F3" w:rsidP="00896CE4">
      <w:pPr>
        <w:pStyle w:val="Heading4"/>
      </w:pPr>
      <w:r>
        <w:t>Community events</w:t>
      </w:r>
    </w:p>
    <w:p w14:paraId="3E81C9E5" w14:textId="5046E846" w:rsidR="001E02D4" w:rsidRPr="001E02D4" w:rsidRDefault="001A493E" w:rsidP="001E02D4">
      <w:r w:rsidRPr="00D704E4">
        <w:t xml:space="preserve">The </w:t>
      </w:r>
      <w:r w:rsidR="008B1ED2">
        <w:t>MER program</w:t>
      </w:r>
      <w:r w:rsidRPr="00D704E4">
        <w:t xml:space="preserve"> was associated with </w:t>
      </w:r>
      <w:r w:rsidR="002C151E">
        <w:t>six</w:t>
      </w:r>
      <w:r w:rsidRPr="00D704E4">
        <w:t xml:space="preserve"> community events in 2019</w:t>
      </w:r>
      <w:r w:rsidR="002C371D">
        <w:t>-</w:t>
      </w:r>
      <w:r w:rsidRPr="00D704E4">
        <w:t xml:space="preserve">20. </w:t>
      </w:r>
      <w:r w:rsidR="00227B31">
        <w:t>Stories from these</w:t>
      </w:r>
      <w:r w:rsidR="002411C7">
        <w:t xml:space="preserve"> provide</w:t>
      </w:r>
      <w:r w:rsidR="00227B31">
        <w:t>d</w:t>
      </w:r>
      <w:r w:rsidR="002411C7">
        <w:t xml:space="preserve"> </w:t>
      </w:r>
      <w:r w:rsidR="00A72AAE">
        <w:t>material for</w:t>
      </w:r>
      <w:r w:rsidR="002411C7">
        <w:t xml:space="preserve"> the Quarterly Outcomes newsletters and provided opportunities for local print media to engage. </w:t>
      </w:r>
      <w:r w:rsidR="0073668D">
        <w:t xml:space="preserve">A small focus has been on engaging and building capacity within Aboriginal communities along the Lachlan. </w:t>
      </w:r>
      <w:r w:rsidR="002411C7">
        <w:t xml:space="preserve">Highlights </w:t>
      </w:r>
      <w:r w:rsidR="0073668D">
        <w:t>of our community events</w:t>
      </w:r>
      <w:r w:rsidR="002411C7">
        <w:t xml:space="preserve"> included the Booberoi Creek cultural </w:t>
      </w:r>
      <w:r w:rsidR="00AA3CB7">
        <w:t>weekend; a fish demonstration event associated with an EWAG meeting</w:t>
      </w:r>
      <w:r w:rsidR="00C92914">
        <w:t xml:space="preserve">; </w:t>
      </w:r>
      <w:r w:rsidR="00F223F7">
        <w:t>o</w:t>
      </w:r>
      <w:r w:rsidR="00C92914">
        <w:t xml:space="preserve">live </w:t>
      </w:r>
      <w:r w:rsidR="00F223F7">
        <w:t>p</w:t>
      </w:r>
      <w:r w:rsidR="00C92914">
        <w:t xml:space="preserve">erchlet surveys </w:t>
      </w:r>
      <w:r w:rsidR="00C95490">
        <w:t xml:space="preserve">olive perchlet surveys and involvement of community and commercial fish organisations (Australian, New Guinea Fishes Association (ANGFA) and K &amp; C Fisheries Global Pty Ltd, </w:t>
      </w:r>
      <w:r w:rsidR="00C92914">
        <w:t>and a Down the Track weekend.</w:t>
      </w:r>
      <w:r w:rsidR="002411C7">
        <w:t xml:space="preserve"> </w:t>
      </w:r>
    </w:p>
    <w:p w14:paraId="5C69D35E" w14:textId="77777777" w:rsidR="00B943A9" w:rsidRPr="00D06B69" w:rsidRDefault="00B943A9" w:rsidP="00B943A9">
      <w:r>
        <w:t xml:space="preserve">In addition, the MER engagement program has consistently supported involvement of the Murrin Bridge Community Development Program (CDP) participants and local community through WaterWatch and WaterBug Blitz events on Murrin Bridge, Booberoi Creek and Lake Cargelligo. The Murrin Bridge CDP Program has partnered with Flow-MER, DPIE–EES, Aboriginal Fishing Trust to incorporate the Flow-MER vegetation monitoring methods into assessing the health and condition of the oxbow lagoon on Murrin Bridge, as well as providing skill training and an employment work program around water quality paramaters (WaterWatch) and water bugs as an indicator of river and wetland health. Identification and collection of culturally significant plants (e.g. </w:t>
      </w:r>
      <w:r>
        <w:rPr>
          <w:i/>
          <w:iCs/>
        </w:rPr>
        <w:t>Cyperus gymnocaulos</w:t>
      </w:r>
      <w:r>
        <w:t>) and weaving workshops have complimented this work along with canoe trips to collect water quality data in-stream. Flow-MER co-funded a workshop on plant propagation with local high school students, Murrin Bridge CDP and community, and continues to support the active participating of Aboriginal cultural knowledge and input into environmental watering events. The documentation of these achievements through high quality photographic stills and video has boosted the profile and recognition of community elders and groups, such as Down the Track and Orange Fibre Artist Group and built upon the cross-cultural learnings from bringing together Aboriginal and non-Aboriginal stakeholders together around common values.</w:t>
      </w:r>
    </w:p>
    <w:p w14:paraId="7550886E" w14:textId="77777777" w:rsidR="00071F1C" w:rsidRPr="004B73E0" w:rsidRDefault="00071F1C" w:rsidP="00292749">
      <w:pPr>
        <w:rPr>
          <w:rStyle w:val="IntenseEmphasis"/>
          <w:b w:val="0"/>
        </w:rPr>
      </w:pPr>
      <w:r w:rsidRPr="004B73E0">
        <w:rPr>
          <w:rStyle w:val="IntenseEmphasis"/>
          <w:b w:val="0"/>
        </w:rPr>
        <w:t>Booberoi Creek cultural-environmental flows</w:t>
      </w:r>
    </w:p>
    <w:p w14:paraId="2D8ED87A" w14:textId="4069D9C9" w:rsidR="00071F1C" w:rsidRPr="00D704E4" w:rsidRDefault="00071F1C" w:rsidP="00071F1C">
      <w:pPr>
        <w:rPr>
          <w:lang w:val="en-AU"/>
        </w:rPr>
      </w:pPr>
      <w:r w:rsidRPr="00D704E4">
        <w:rPr>
          <w:lang w:val="en-AU"/>
        </w:rPr>
        <w:t>MER support of Booberoi Creek cultural–environmental flows has continued to provide opportunities for Ngiyampaa Elders to reconnect with their country and for local landowners and interested parties to participate in multi-faceted workshop days. Following the first workshop weekend (2018-19), a follow-up two-day event occurred at Mt Boorithumble station in November 2019 (</w:t>
      </w:r>
      <w:r w:rsidR="002C371D">
        <w:rPr>
          <w:lang w:val="en-AU"/>
        </w:rPr>
        <w:fldChar w:fldCharType="begin" w:fldLock="1"/>
      </w:r>
      <w:r w:rsidR="002C371D">
        <w:rPr>
          <w:lang w:val="en-AU"/>
        </w:rPr>
        <w:instrText xml:space="preserve"> REF _Ref52542079 \h </w:instrText>
      </w:r>
      <w:r w:rsidR="002C371D">
        <w:rPr>
          <w:lang w:val="en-AU"/>
        </w:rPr>
      </w:r>
      <w:r w:rsidR="002C371D">
        <w:rPr>
          <w:lang w:val="en-AU"/>
        </w:rPr>
        <w:fldChar w:fldCharType="separate"/>
      </w:r>
      <w:r w:rsidR="00384D17">
        <w:t xml:space="preserve">Figure </w:t>
      </w:r>
      <w:r w:rsidR="00384D17">
        <w:rPr>
          <w:noProof/>
        </w:rPr>
        <w:t>10</w:t>
      </w:r>
      <w:r w:rsidR="00384D17">
        <w:noBreakHyphen/>
      </w:r>
      <w:r w:rsidR="00384D17">
        <w:rPr>
          <w:noProof/>
        </w:rPr>
        <w:t>2</w:t>
      </w:r>
      <w:r w:rsidR="002C371D">
        <w:rPr>
          <w:lang w:val="en-AU"/>
        </w:rPr>
        <w:fldChar w:fldCharType="end"/>
      </w:r>
      <w:r w:rsidRPr="00D704E4">
        <w:rPr>
          <w:lang w:val="en-AU"/>
        </w:rPr>
        <w:t>).</w:t>
      </w:r>
    </w:p>
    <w:p w14:paraId="16FA1C1C" w14:textId="77777777" w:rsidR="002411C7" w:rsidRDefault="00071F1C" w:rsidP="002411C7">
      <w:pPr>
        <w:keepNext/>
        <w:jc w:val="center"/>
      </w:pPr>
      <w:r>
        <w:rPr>
          <w:noProof/>
          <w:lang w:val="en-AU"/>
        </w:rPr>
        <w:drawing>
          <wp:inline distT="0" distB="0" distL="0" distR="0" wp14:anchorId="32409FAB" wp14:editId="681B66EB">
            <wp:extent cx="3726180" cy="4024275"/>
            <wp:effectExtent l="0" t="0" r="7620" b="0"/>
            <wp:docPr id="340621944" name="Picture 340621944" descr="P462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621944" name="Picture 340621944" descr="P4629#yIS1"/>
                    <pic:cNvPicPr>
                      <a:picLocks noChangeAspect="1" noChangeArrowheads="1"/>
                    </pic:cNvPicPr>
                  </pic:nvPicPr>
                  <pic:blipFill rotWithShape="1">
                    <a:blip r:embed="rId130" cstate="email">
                      <a:extLst>
                        <a:ext uri="{28A0092B-C50C-407E-A947-70E740481C1C}">
                          <a14:useLocalDpi xmlns:a14="http://schemas.microsoft.com/office/drawing/2010/main"/>
                        </a:ext>
                      </a:extLst>
                    </a:blip>
                    <a:srcRect b="24063"/>
                    <a:stretch/>
                  </pic:blipFill>
                  <pic:spPr bwMode="auto">
                    <a:xfrm>
                      <a:off x="0" y="0"/>
                      <a:ext cx="3760874" cy="4061745"/>
                    </a:xfrm>
                    <a:prstGeom prst="rect">
                      <a:avLst/>
                    </a:prstGeom>
                    <a:noFill/>
                    <a:ln>
                      <a:noFill/>
                    </a:ln>
                    <a:extLst>
                      <a:ext uri="{53640926-AAD7-44D8-BBD7-CCE9431645EC}">
                        <a14:shadowObscured xmlns:a14="http://schemas.microsoft.com/office/drawing/2010/main"/>
                      </a:ext>
                    </a:extLst>
                  </pic:spPr>
                </pic:pic>
              </a:graphicData>
            </a:graphic>
          </wp:inline>
        </w:drawing>
      </w:r>
    </w:p>
    <w:p w14:paraId="5C13852E" w14:textId="1AD3417C" w:rsidR="00071F1C" w:rsidRPr="00D704E4" w:rsidRDefault="002411C7" w:rsidP="002411C7">
      <w:pPr>
        <w:pStyle w:val="Caption"/>
        <w:rPr>
          <w:lang w:val="en-AU"/>
        </w:rPr>
      </w:pPr>
      <w:bookmarkStart w:id="670" w:name="_Ref52542079"/>
      <w:bookmarkStart w:id="671" w:name="_Toc57975108"/>
      <w:r>
        <w:t xml:space="preserve">Figure </w:t>
      </w:r>
      <w:r w:rsidR="00237A98">
        <w:fldChar w:fldCharType="begin" w:fldLock="1"/>
      </w:r>
      <w:r w:rsidR="00237A98">
        <w:instrText xml:space="preserve"> STYLEREF 1 \s </w:instrText>
      </w:r>
      <w:r w:rsidR="00237A98">
        <w:fldChar w:fldCharType="separate"/>
      </w:r>
      <w:r w:rsidR="00384D17">
        <w:rPr>
          <w:noProof/>
        </w:rPr>
        <w:t>10</w:t>
      </w:r>
      <w:r w:rsidR="00237A98">
        <w:fldChar w:fldCharType="end"/>
      </w:r>
      <w:r w:rsidR="00237A98">
        <w:noBreakHyphen/>
      </w:r>
      <w:r w:rsidR="00DF777F">
        <w:fldChar w:fldCharType="begin"/>
      </w:r>
      <w:r w:rsidR="00DF777F">
        <w:instrText xml:space="preserve"> SEQ Figure \* ARABIC \s 1 </w:instrText>
      </w:r>
      <w:r w:rsidR="00DF777F">
        <w:fldChar w:fldCharType="separate"/>
      </w:r>
      <w:r w:rsidR="00A54C15">
        <w:rPr>
          <w:noProof/>
        </w:rPr>
        <w:t>2</w:t>
      </w:r>
      <w:r w:rsidR="00DF777F">
        <w:fldChar w:fldCharType="end"/>
      </w:r>
      <w:bookmarkEnd w:id="670"/>
      <w:r w:rsidR="00DF777F">
        <w:t>.</w:t>
      </w:r>
      <w:r w:rsidR="00DF777F" w:rsidRPr="00FD284B">
        <w:t xml:space="preserve"> </w:t>
      </w:r>
      <w:r w:rsidRPr="002411C7">
        <w:t>A flyer for the second two-day workshop event held at Mt Boorithumble, Booberoi Creek, in early November 2019.</w:t>
      </w:r>
      <w:bookmarkEnd w:id="671"/>
    </w:p>
    <w:p w14:paraId="4E9C0AAE" w14:textId="77777777" w:rsidR="00071F1C" w:rsidRPr="004B73E0" w:rsidRDefault="00071F1C" w:rsidP="00071F1C">
      <w:pPr>
        <w:rPr>
          <w:rStyle w:val="IntenseEmphasis"/>
          <w:b w:val="0"/>
          <w:lang w:val="en-AU"/>
        </w:rPr>
      </w:pPr>
      <w:r w:rsidRPr="004B73E0">
        <w:rPr>
          <w:rStyle w:val="IntenseEmphasis"/>
          <w:b w:val="0"/>
          <w:lang w:val="en-AU"/>
        </w:rPr>
        <w:t>Fish sampling demonstration in conjunction with EWAG meeting, October 2019</w:t>
      </w:r>
    </w:p>
    <w:p w14:paraId="53528DB3" w14:textId="52162ECD" w:rsidR="00071F1C" w:rsidRPr="00D704E4" w:rsidRDefault="00071F1C" w:rsidP="00071F1C">
      <w:pPr>
        <w:rPr>
          <w:lang w:val="en-AU"/>
        </w:rPr>
      </w:pPr>
      <w:r w:rsidRPr="00D704E4">
        <w:rPr>
          <w:lang w:val="en-AU"/>
        </w:rPr>
        <w:t>Fish sampling was undertaken in Yarrabandai Lagoon and Wallamundry Creek in the mid-Lachlan (in the vicinity of Condobolin) in October 2019 as an addition to the EWAG meeting held overnight at Yarrabandai Creek Homestead. In addition to members of the CEWO and EWAG, participants also included local landowners, all of whom were pleasantly surprised when a freshwater catfish was sampled at a Wallamundry Creek site on the morning of October 21 (</w:t>
      </w:r>
      <w:r w:rsidR="002C371D">
        <w:rPr>
          <w:lang w:val="en-AU"/>
        </w:rPr>
        <w:fldChar w:fldCharType="begin" w:fldLock="1"/>
      </w:r>
      <w:r w:rsidR="002C371D">
        <w:rPr>
          <w:lang w:val="en-AU"/>
        </w:rPr>
        <w:instrText xml:space="preserve"> REF _Ref52542103 \h </w:instrText>
      </w:r>
      <w:r w:rsidR="002C371D">
        <w:rPr>
          <w:lang w:val="en-AU"/>
        </w:rPr>
      </w:r>
      <w:r w:rsidR="002C371D">
        <w:rPr>
          <w:lang w:val="en-AU"/>
        </w:rPr>
        <w:fldChar w:fldCharType="separate"/>
      </w:r>
      <w:r w:rsidR="00384D17">
        <w:t xml:space="preserve">Figure </w:t>
      </w:r>
      <w:r w:rsidR="00384D17">
        <w:rPr>
          <w:noProof/>
        </w:rPr>
        <w:t>10</w:t>
      </w:r>
      <w:r w:rsidR="00384D17">
        <w:noBreakHyphen/>
      </w:r>
      <w:r w:rsidR="00384D17">
        <w:rPr>
          <w:noProof/>
        </w:rPr>
        <w:t>3</w:t>
      </w:r>
      <w:r w:rsidR="002C371D">
        <w:rPr>
          <w:lang w:val="en-AU"/>
        </w:rPr>
        <w:fldChar w:fldCharType="end"/>
      </w:r>
      <w:r w:rsidR="002C371D">
        <w:rPr>
          <w:lang w:val="en-AU"/>
        </w:rPr>
        <w:t>)</w:t>
      </w:r>
      <w:r w:rsidRPr="00D704E4">
        <w:rPr>
          <w:lang w:val="en-AU"/>
        </w:rPr>
        <w:t>.</w:t>
      </w:r>
    </w:p>
    <w:p w14:paraId="216C4264" w14:textId="77777777" w:rsidR="00F0137D" w:rsidRDefault="00071F1C" w:rsidP="00F0137D">
      <w:pPr>
        <w:keepNext/>
        <w:jc w:val="center"/>
      </w:pPr>
      <w:r>
        <w:rPr>
          <w:noProof/>
        </w:rPr>
        <w:drawing>
          <wp:inline distT="0" distB="0" distL="0" distR="0" wp14:anchorId="13B13293" wp14:editId="24EE85B3">
            <wp:extent cx="3850640" cy="2887980"/>
            <wp:effectExtent l="0" t="0" r="0" b="7620"/>
            <wp:docPr id="340621920" name="Picture 340621920" descr="P463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621920" name="Picture 340621920" descr="P4633#yIS1"/>
                    <pic:cNvPicPr/>
                  </pic:nvPicPr>
                  <pic:blipFill>
                    <a:blip r:embed="rId131" cstate="email">
                      <a:extLst>
                        <a:ext uri="{28A0092B-C50C-407E-A947-70E740481C1C}">
                          <a14:useLocalDpi xmlns:a14="http://schemas.microsoft.com/office/drawing/2010/main"/>
                        </a:ext>
                      </a:extLst>
                    </a:blip>
                    <a:stretch>
                      <a:fillRect/>
                    </a:stretch>
                  </pic:blipFill>
                  <pic:spPr>
                    <a:xfrm>
                      <a:off x="0" y="0"/>
                      <a:ext cx="3850640" cy="2887980"/>
                    </a:xfrm>
                    <a:prstGeom prst="rect">
                      <a:avLst/>
                    </a:prstGeom>
                  </pic:spPr>
                </pic:pic>
              </a:graphicData>
            </a:graphic>
          </wp:inline>
        </w:drawing>
      </w:r>
    </w:p>
    <w:p w14:paraId="2112F9B9" w14:textId="525BE77B" w:rsidR="00071F1C" w:rsidRPr="00D704E4" w:rsidRDefault="00F0137D" w:rsidP="00F0137D">
      <w:pPr>
        <w:pStyle w:val="Caption"/>
        <w:rPr>
          <w:lang w:val="en-AU"/>
        </w:rPr>
      </w:pPr>
      <w:bookmarkStart w:id="672" w:name="_Ref52542103"/>
      <w:bookmarkStart w:id="673" w:name="_Toc57975109"/>
      <w:r>
        <w:t xml:space="preserve">Figure </w:t>
      </w:r>
      <w:r w:rsidR="00237A98">
        <w:fldChar w:fldCharType="begin" w:fldLock="1"/>
      </w:r>
      <w:r w:rsidR="00237A98">
        <w:instrText xml:space="preserve"> STYLEREF 1 \s </w:instrText>
      </w:r>
      <w:r w:rsidR="00237A98">
        <w:fldChar w:fldCharType="separate"/>
      </w:r>
      <w:r w:rsidR="00384D17">
        <w:rPr>
          <w:noProof/>
        </w:rPr>
        <w:t>10</w:t>
      </w:r>
      <w:r w:rsidR="00237A98">
        <w:fldChar w:fldCharType="end"/>
      </w:r>
      <w:r w:rsidR="00237A98">
        <w:noBreakHyphen/>
      </w:r>
      <w:r w:rsidR="009C71B6">
        <w:fldChar w:fldCharType="begin"/>
      </w:r>
      <w:r w:rsidR="009C71B6">
        <w:instrText xml:space="preserve"> SEQ Figure \* ARABIC \s 1 </w:instrText>
      </w:r>
      <w:r w:rsidR="009C71B6">
        <w:fldChar w:fldCharType="separate"/>
      </w:r>
      <w:r w:rsidR="00A54C15">
        <w:rPr>
          <w:noProof/>
        </w:rPr>
        <w:t>3</w:t>
      </w:r>
      <w:r w:rsidR="009C71B6">
        <w:fldChar w:fldCharType="end"/>
      </w:r>
      <w:bookmarkEnd w:id="672"/>
      <w:r w:rsidR="009C71B6">
        <w:t>.</w:t>
      </w:r>
      <w:r>
        <w:t xml:space="preserve"> </w:t>
      </w:r>
      <w:r w:rsidRPr="00F0137D">
        <w:t xml:space="preserve">A freshwater catfish sampled during a fish monitoring demonstration in Wallamundry Creek in October 2019. Photo </w:t>
      </w:r>
      <w:r w:rsidR="008D2828">
        <w:t>by</w:t>
      </w:r>
      <w:r w:rsidRPr="00F0137D">
        <w:t xml:space="preserve"> Francis Horacek.</w:t>
      </w:r>
      <w:bookmarkEnd w:id="673"/>
    </w:p>
    <w:p w14:paraId="071A2ED3" w14:textId="2BBE2E2A" w:rsidR="00071F1C" w:rsidRPr="004B73E0" w:rsidRDefault="00071F1C" w:rsidP="00071F1C">
      <w:pPr>
        <w:rPr>
          <w:rStyle w:val="IntenseEmphasis"/>
          <w:b w:val="0"/>
          <w:lang w:val="en-AU"/>
        </w:rPr>
      </w:pPr>
      <w:r w:rsidRPr="004B73E0">
        <w:rPr>
          <w:rStyle w:val="IntenseEmphasis"/>
          <w:b w:val="0"/>
          <w:lang w:val="en-AU"/>
        </w:rPr>
        <w:t xml:space="preserve">Lake Brewster </w:t>
      </w:r>
      <w:r w:rsidR="00F223F7" w:rsidRPr="004B73E0">
        <w:rPr>
          <w:rStyle w:val="IntenseEmphasis"/>
          <w:b w:val="0"/>
          <w:lang w:val="en-AU"/>
        </w:rPr>
        <w:t>o</w:t>
      </w:r>
      <w:r w:rsidRPr="004B73E0">
        <w:rPr>
          <w:rStyle w:val="IntenseEmphasis"/>
          <w:b w:val="0"/>
          <w:lang w:val="en-AU"/>
        </w:rPr>
        <w:t>live perchlet population check, March 2020</w:t>
      </w:r>
    </w:p>
    <w:p w14:paraId="1282FB78" w14:textId="6FF13B03" w:rsidR="00071F1C" w:rsidRPr="00D704E4" w:rsidRDefault="00071F1C" w:rsidP="00071F1C">
      <w:pPr>
        <w:rPr>
          <w:lang w:val="en-AU"/>
        </w:rPr>
      </w:pPr>
      <w:r w:rsidRPr="00D704E4">
        <w:rPr>
          <w:lang w:val="en-AU"/>
        </w:rPr>
        <w:t>On March 14 and 15 fish monitoring was undertaken at the Lake Brewster weir pool by Adam Kerezsy from Dr Fish Contracting, Nathan McGrath (DPIE), and two enthusiastic volunteers (Lachy Nevinson and Dave Matheson) from NSW ANGFA, the Australia and New Guinea Fishes Association. Perchlet were found to be present within their known range, including at least one juvenile</w:t>
      </w:r>
      <w:r w:rsidR="00B160DD">
        <w:rPr>
          <w:lang w:val="en-AU"/>
        </w:rPr>
        <w:t xml:space="preserve"> (</w:t>
      </w:r>
      <w:r w:rsidR="00B160DD">
        <w:rPr>
          <w:lang w:val="en-AU"/>
        </w:rPr>
        <w:fldChar w:fldCharType="begin" w:fldLock="1"/>
      </w:r>
      <w:r w:rsidR="00DB7240">
        <w:rPr>
          <w:lang w:val="en-AU"/>
        </w:rPr>
        <w:instrText xml:space="preserve"> REF _Ref52542134 \h </w:instrText>
      </w:r>
      <w:r w:rsidR="00B160DD">
        <w:rPr>
          <w:lang w:val="en-AU"/>
        </w:rPr>
      </w:r>
      <w:r w:rsidR="00B160DD">
        <w:rPr>
          <w:lang w:val="en-AU"/>
        </w:rPr>
        <w:fldChar w:fldCharType="separate"/>
      </w:r>
      <w:r w:rsidR="00384D17">
        <w:t xml:space="preserve">Figure </w:t>
      </w:r>
      <w:r w:rsidR="00384D17">
        <w:rPr>
          <w:noProof/>
        </w:rPr>
        <w:t>10</w:t>
      </w:r>
      <w:r w:rsidR="00384D17">
        <w:noBreakHyphen/>
      </w:r>
      <w:r w:rsidR="00384D17">
        <w:rPr>
          <w:noProof/>
        </w:rPr>
        <w:t>4</w:t>
      </w:r>
      <w:r w:rsidR="00B160DD">
        <w:rPr>
          <w:lang w:val="en-AU"/>
        </w:rPr>
        <w:fldChar w:fldCharType="end"/>
      </w:r>
      <w:r w:rsidR="00B160DD">
        <w:rPr>
          <w:lang w:val="en-AU"/>
        </w:rPr>
        <w:t>)</w:t>
      </w:r>
      <w:r w:rsidRPr="00D704E4">
        <w:rPr>
          <w:lang w:val="en-AU"/>
        </w:rPr>
        <w:t>.</w:t>
      </w:r>
    </w:p>
    <w:p w14:paraId="288DA415" w14:textId="77777777" w:rsidR="00F0137D" w:rsidRDefault="00071F1C" w:rsidP="00F0137D">
      <w:pPr>
        <w:keepNext/>
        <w:jc w:val="center"/>
      </w:pPr>
      <w:r>
        <w:rPr>
          <w:noProof/>
        </w:rPr>
        <w:drawing>
          <wp:inline distT="0" distB="0" distL="0" distR="0" wp14:anchorId="365267D0" wp14:editId="0C4022C2">
            <wp:extent cx="5410606" cy="2834640"/>
            <wp:effectExtent l="0" t="0" r="0" b="3810"/>
            <wp:docPr id="12" name="Picture 12" descr="P463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P4637#yIS1"/>
                    <pic:cNvPicPr/>
                  </pic:nvPicPr>
                  <pic:blipFill>
                    <a:blip r:embed="rId132" cstate="email">
                      <a:extLst>
                        <a:ext uri="{28A0092B-C50C-407E-A947-70E740481C1C}">
                          <a14:useLocalDpi xmlns:a14="http://schemas.microsoft.com/office/drawing/2010/main"/>
                        </a:ext>
                      </a:extLst>
                    </a:blip>
                    <a:stretch>
                      <a:fillRect/>
                    </a:stretch>
                  </pic:blipFill>
                  <pic:spPr>
                    <a:xfrm>
                      <a:off x="0" y="0"/>
                      <a:ext cx="5410606" cy="2834640"/>
                    </a:xfrm>
                    <a:prstGeom prst="rect">
                      <a:avLst/>
                    </a:prstGeom>
                  </pic:spPr>
                </pic:pic>
              </a:graphicData>
            </a:graphic>
          </wp:inline>
        </w:drawing>
      </w:r>
    </w:p>
    <w:p w14:paraId="45F5E184" w14:textId="38D97144" w:rsidR="00071F1C" w:rsidRPr="00D704E4" w:rsidRDefault="00F0137D" w:rsidP="001E28D1">
      <w:pPr>
        <w:pStyle w:val="Caption"/>
        <w:rPr>
          <w:lang w:val="en-AU"/>
        </w:rPr>
      </w:pPr>
      <w:bookmarkStart w:id="674" w:name="_Ref52542134"/>
      <w:bookmarkStart w:id="675" w:name="_Toc57975110"/>
      <w:r>
        <w:t xml:space="preserve">Figure </w:t>
      </w:r>
      <w:r w:rsidR="00237A98">
        <w:fldChar w:fldCharType="begin" w:fldLock="1"/>
      </w:r>
      <w:r w:rsidR="00237A98">
        <w:instrText xml:space="preserve"> STYLEREF 1 \s </w:instrText>
      </w:r>
      <w:r w:rsidR="00237A98">
        <w:fldChar w:fldCharType="separate"/>
      </w:r>
      <w:r w:rsidR="00384D17">
        <w:rPr>
          <w:noProof/>
        </w:rPr>
        <w:t>10</w:t>
      </w:r>
      <w:r w:rsidR="00237A98">
        <w:fldChar w:fldCharType="end"/>
      </w:r>
      <w:r w:rsidR="00237A98">
        <w:noBreakHyphen/>
      </w:r>
      <w:r w:rsidR="009C71B6">
        <w:fldChar w:fldCharType="begin"/>
      </w:r>
      <w:r w:rsidR="009C71B6">
        <w:instrText xml:space="preserve"> SEQ Figure \* ARABIC \s 1 </w:instrText>
      </w:r>
      <w:r w:rsidR="009C71B6">
        <w:fldChar w:fldCharType="separate"/>
      </w:r>
      <w:r w:rsidR="00A54C15">
        <w:rPr>
          <w:noProof/>
        </w:rPr>
        <w:t>4</w:t>
      </w:r>
      <w:r w:rsidR="009C71B6">
        <w:fldChar w:fldCharType="end"/>
      </w:r>
      <w:bookmarkEnd w:id="674"/>
      <w:r w:rsidR="009C71B6">
        <w:t>.</w:t>
      </w:r>
      <w:r w:rsidR="004B23B1">
        <w:t xml:space="preserve"> </w:t>
      </w:r>
      <w:r w:rsidR="004B23B1" w:rsidRPr="004B23B1">
        <w:t>Nathan McGrath (DPIE), David Matheson and Lachy Nevinson (ANGFA) helping with a survey of endangered olive perchlet at the Brewster weir pool in March 2020.</w:t>
      </w:r>
      <w:r w:rsidR="008E0AA1">
        <w:t xml:space="preserve"> Photo by A. Ker</w:t>
      </w:r>
      <w:r w:rsidR="0001707F">
        <w:t>ezsy</w:t>
      </w:r>
      <w:bookmarkEnd w:id="675"/>
    </w:p>
    <w:p w14:paraId="19C70809" w14:textId="77777777" w:rsidR="008A40E5" w:rsidRDefault="008A40E5">
      <w:pPr>
        <w:rPr>
          <w:rStyle w:val="IntenseEmphasis"/>
          <w:b w:val="0"/>
          <w:lang w:val="en-AU"/>
        </w:rPr>
      </w:pPr>
      <w:r>
        <w:rPr>
          <w:rStyle w:val="IntenseEmphasis"/>
          <w:b w:val="0"/>
          <w:lang w:val="en-AU"/>
        </w:rPr>
        <w:br w:type="page"/>
      </w:r>
    </w:p>
    <w:p w14:paraId="22E839FB" w14:textId="76CC618B" w:rsidR="00071F1C" w:rsidRPr="004B73E0" w:rsidRDefault="00071F1C" w:rsidP="00071F1C">
      <w:pPr>
        <w:rPr>
          <w:rStyle w:val="IntenseEmphasis"/>
          <w:b w:val="0"/>
          <w:lang w:val="en-AU"/>
        </w:rPr>
      </w:pPr>
      <w:r w:rsidRPr="004B73E0">
        <w:rPr>
          <w:rStyle w:val="IntenseEmphasis"/>
          <w:b w:val="0"/>
          <w:lang w:val="en-AU"/>
        </w:rPr>
        <w:t xml:space="preserve">Down </w:t>
      </w:r>
      <w:r w:rsidR="00F9458C" w:rsidRPr="004B73E0">
        <w:rPr>
          <w:rStyle w:val="IntenseEmphasis"/>
          <w:b w:val="0"/>
          <w:lang w:val="en-AU"/>
        </w:rPr>
        <w:t>t</w:t>
      </w:r>
      <w:r w:rsidRPr="004B73E0">
        <w:rPr>
          <w:rStyle w:val="IntenseEmphasis"/>
          <w:b w:val="0"/>
          <w:lang w:val="en-AU"/>
        </w:rPr>
        <w:t>he Track weekend, March 2020</w:t>
      </w:r>
    </w:p>
    <w:p w14:paraId="42050B47" w14:textId="1B4F1D9E" w:rsidR="00071F1C" w:rsidRPr="00D704E4" w:rsidRDefault="00071F1C" w:rsidP="00071F1C">
      <w:pPr>
        <w:rPr>
          <w:lang w:val="en-AU"/>
        </w:rPr>
      </w:pPr>
      <w:r w:rsidRPr="00D704E4">
        <w:rPr>
          <w:lang w:val="en-AU"/>
        </w:rPr>
        <w:t xml:space="preserve">The following letter/article from Lana Masterson, who runs the Lake Cargelligo </w:t>
      </w:r>
      <w:r w:rsidR="00CF3014">
        <w:rPr>
          <w:lang w:val="en-AU"/>
        </w:rPr>
        <w:t>‘</w:t>
      </w:r>
      <w:r w:rsidRPr="00D704E4">
        <w:rPr>
          <w:lang w:val="en-AU"/>
        </w:rPr>
        <w:t xml:space="preserve">Down </w:t>
      </w:r>
      <w:r w:rsidR="00CF3014">
        <w:rPr>
          <w:lang w:val="en-AU"/>
        </w:rPr>
        <w:t>t</w:t>
      </w:r>
      <w:r w:rsidRPr="00D704E4">
        <w:rPr>
          <w:lang w:val="en-AU"/>
        </w:rPr>
        <w:t>he Track</w:t>
      </w:r>
      <w:r w:rsidR="00CF3014">
        <w:rPr>
          <w:lang w:val="en-AU"/>
        </w:rPr>
        <w:t>’</w:t>
      </w:r>
      <w:r w:rsidRPr="00D704E4">
        <w:rPr>
          <w:lang w:val="en-AU"/>
        </w:rPr>
        <w:t xml:space="preserve"> program for disadvantaged and at-risk youth, is perhaps the best way to summarise the event:</w:t>
      </w:r>
    </w:p>
    <w:p w14:paraId="1A58DF1C" w14:textId="77777777" w:rsidR="00071F1C" w:rsidRPr="00D704E4" w:rsidRDefault="00071F1C" w:rsidP="005A7FC6">
      <w:pPr>
        <w:ind w:left="1276" w:right="1983"/>
        <w:rPr>
          <w:rFonts w:ascii="Times New Roman" w:hAnsi="Times New Roman" w:cs="Times New Roman"/>
          <w:b/>
          <w:i/>
          <w:lang w:val="en-AU"/>
        </w:rPr>
      </w:pPr>
      <w:r w:rsidRPr="00D704E4">
        <w:rPr>
          <w:rFonts w:ascii="Times New Roman" w:hAnsi="Times New Roman" w:cs="Times New Roman"/>
          <w:b/>
          <w:i/>
          <w:lang w:val="en-AU"/>
        </w:rPr>
        <w:t>Down The Track’s Island Adventure</w:t>
      </w:r>
    </w:p>
    <w:p w14:paraId="5E740558" w14:textId="77777777" w:rsidR="00071F1C" w:rsidRPr="00D704E4" w:rsidRDefault="00071F1C" w:rsidP="005A7FC6">
      <w:pPr>
        <w:ind w:left="1276" w:right="1983"/>
        <w:rPr>
          <w:rFonts w:ascii="Times New Roman" w:hAnsi="Times New Roman" w:cs="Times New Roman"/>
          <w:i/>
          <w:lang w:val="en-AU"/>
        </w:rPr>
      </w:pPr>
      <w:r w:rsidRPr="00D704E4">
        <w:rPr>
          <w:rFonts w:ascii="Times New Roman" w:hAnsi="Times New Roman" w:cs="Times New Roman"/>
          <w:i/>
          <w:lang w:val="en-AU"/>
        </w:rPr>
        <w:t>On Saturday 21</w:t>
      </w:r>
      <w:r w:rsidRPr="00D704E4">
        <w:rPr>
          <w:rFonts w:ascii="Times New Roman" w:hAnsi="Times New Roman" w:cs="Times New Roman"/>
          <w:i/>
          <w:vertAlign w:val="superscript"/>
          <w:lang w:val="en-AU"/>
        </w:rPr>
        <w:t>st</w:t>
      </w:r>
      <w:r w:rsidRPr="00D704E4">
        <w:rPr>
          <w:rFonts w:ascii="Times New Roman" w:hAnsi="Times New Roman" w:cs="Times New Roman"/>
          <w:i/>
          <w:lang w:val="en-AU"/>
        </w:rPr>
        <w:t xml:space="preserve"> March, 5 Down The Track participants along with representatives from Cargelligo Wetlands and Lakes Council (CWLC), the NSW Department of Planning, Industry and Environment, Lachlan Shire Council, Lake Cowal Foundation and ecologist Adam Kerezsy embarked on a 24 hour adventure to Robinson Crusoe Island.</w:t>
      </w:r>
    </w:p>
    <w:p w14:paraId="23FDE872" w14:textId="77777777" w:rsidR="00071F1C" w:rsidRPr="00D704E4" w:rsidRDefault="00071F1C" w:rsidP="005A7FC6">
      <w:pPr>
        <w:ind w:left="1276" w:right="1983"/>
        <w:rPr>
          <w:rFonts w:ascii="Times New Roman" w:hAnsi="Times New Roman" w:cs="Times New Roman"/>
          <w:i/>
          <w:lang w:val="en-AU"/>
        </w:rPr>
      </w:pPr>
      <w:r w:rsidRPr="00D704E4">
        <w:rPr>
          <w:rFonts w:ascii="Times New Roman" w:hAnsi="Times New Roman" w:cs="Times New Roman"/>
          <w:i/>
          <w:lang w:val="en-AU"/>
        </w:rPr>
        <w:t xml:space="preserve">All participants were transported to the Island by the CWLC barge skippered by Peter Skipworth, and camped the night on the Island. </w:t>
      </w:r>
    </w:p>
    <w:p w14:paraId="5ECB3155" w14:textId="77777777" w:rsidR="00071F1C" w:rsidRPr="00D704E4" w:rsidRDefault="00071F1C" w:rsidP="005A7FC6">
      <w:pPr>
        <w:ind w:left="1276" w:right="1983"/>
        <w:rPr>
          <w:rFonts w:ascii="Times New Roman" w:hAnsi="Times New Roman" w:cs="Times New Roman"/>
          <w:i/>
          <w:lang w:val="en-AU"/>
        </w:rPr>
      </w:pPr>
      <w:r w:rsidRPr="00D704E4">
        <w:rPr>
          <w:rFonts w:ascii="Times New Roman" w:hAnsi="Times New Roman" w:cs="Times New Roman"/>
          <w:i/>
          <w:lang w:val="en-AU"/>
        </w:rPr>
        <w:t>The camp had it all - from bird identification, bush walking, photography of native species to sampling and counting fish and taking water quality measurements. The waters around the Island again yielded great results, with five native fish species sampled in healthy numbers (bony bream, gudgeon, flathead gudgeon, Australian smelt and hardyhead). The results will be passed on to both NSW and Commonwealth agencies charged with delivering environmental water in the Lachlan catchment, and they appear to be a great example of the benefits of keeping Lake Cargelligo as full as possible through the drought.</w:t>
      </w:r>
    </w:p>
    <w:p w14:paraId="34307481" w14:textId="77777777" w:rsidR="00071F1C" w:rsidRPr="00D704E4" w:rsidRDefault="00071F1C" w:rsidP="005A7FC6">
      <w:pPr>
        <w:ind w:left="1276" w:right="1983"/>
        <w:rPr>
          <w:rFonts w:ascii="Times New Roman" w:hAnsi="Times New Roman" w:cs="Times New Roman"/>
          <w:i/>
          <w:lang w:val="en-AU"/>
        </w:rPr>
      </w:pPr>
      <w:r w:rsidRPr="00D704E4">
        <w:rPr>
          <w:rFonts w:ascii="Times New Roman" w:hAnsi="Times New Roman" w:cs="Times New Roman"/>
          <w:i/>
          <w:lang w:val="en-AU"/>
        </w:rPr>
        <w:t xml:space="preserve">Lana Masterson, from Down The Track, would like to thank everyone that volunteered their time and expertise to make the camp happen. </w:t>
      </w:r>
    </w:p>
    <w:p w14:paraId="41F23E8C" w14:textId="77777777" w:rsidR="00071F1C" w:rsidRPr="00D704E4" w:rsidRDefault="00071F1C" w:rsidP="005A7FC6">
      <w:pPr>
        <w:ind w:left="1276" w:right="1983"/>
        <w:rPr>
          <w:rFonts w:ascii="Times New Roman" w:hAnsi="Times New Roman" w:cs="Times New Roman"/>
          <w:i/>
          <w:lang w:val="en-AU"/>
        </w:rPr>
      </w:pPr>
      <w:r w:rsidRPr="00D704E4">
        <w:rPr>
          <w:rFonts w:ascii="Times New Roman" w:hAnsi="Times New Roman" w:cs="Times New Roman"/>
          <w:i/>
          <w:lang w:val="en-AU"/>
        </w:rPr>
        <w:t>The DTT crew fully immersed themselves in the Island, the wildlife and the outdoor camping experience and are looking forward to doing it all again.</w:t>
      </w:r>
    </w:p>
    <w:p w14:paraId="58B30F4C" w14:textId="77777777" w:rsidR="00F9458C" w:rsidRDefault="00071F1C" w:rsidP="00F9458C">
      <w:pPr>
        <w:keepNext/>
        <w:jc w:val="center"/>
      </w:pPr>
      <w:r>
        <w:rPr>
          <w:noProof/>
        </w:rPr>
        <w:drawing>
          <wp:inline distT="0" distB="0" distL="0" distR="0" wp14:anchorId="58DDCDDB" wp14:editId="070D3227">
            <wp:extent cx="5289950" cy="3970020"/>
            <wp:effectExtent l="0" t="0" r="6350" b="0"/>
            <wp:docPr id="5" name="Picture 5" descr="P464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P4648#yIS1"/>
                    <pic:cNvPicPr/>
                  </pic:nvPicPr>
                  <pic:blipFill>
                    <a:blip r:embed="rId133" cstate="email">
                      <a:extLst>
                        <a:ext uri="{28A0092B-C50C-407E-A947-70E740481C1C}">
                          <a14:useLocalDpi xmlns:a14="http://schemas.microsoft.com/office/drawing/2010/main"/>
                        </a:ext>
                      </a:extLst>
                    </a:blip>
                    <a:stretch>
                      <a:fillRect/>
                    </a:stretch>
                  </pic:blipFill>
                  <pic:spPr>
                    <a:xfrm>
                      <a:off x="0" y="0"/>
                      <a:ext cx="5289950" cy="3970020"/>
                    </a:xfrm>
                    <a:prstGeom prst="rect">
                      <a:avLst/>
                    </a:prstGeom>
                  </pic:spPr>
                </pic:pic>
              </a:graphicData>
            </a:graphic>
          </wp:inline>
        </w:drawing>
      </w:r>
    </w:p>
    <w:p w14:paraId="055657DB" w14:textId="6BD519E3" w:rsidR="00071F1C" w:rsidRPr="00D704E4" w:rsidRDefault="00F9458C" w:rsidP="00F9458C">
      <w:pPr>
        <w:pStyle w:val="Caption"/>
        <w:rPr>
          <w:lang w:val="en-AU"/>
        </w:rPr>
      </w:pPr>
      <w:bookmarkStart w:id="676" w:name="_Ref52542322"/>
      <w:bookmarkStart w:id="677" w:name="_Toc57975111"/>
      <w:r>
        <w:t xml:space="preserve">Figure </w:t>
      </w:r>
      <w:r w:rsidR="00237A98">
        <w:fldChar w:fldCharType="begin" w:fldLock="1"/>
      </w:r>
      <w:r w:rsidR="00237A98">
        <w:instrText xml:space="preserve"> STYLEREF 1 \s </w:instrText>
      </w:r>
      <w:r w:rsidR="00237A98">
        <w:fldChar w:fldCharType="separate"/>
      </w:r>
      <w:r w:rsidR="00384D17">
        <w:rPr>
          <w:noProof/>
        </w:rPr>
        <w:t>10</w:t>
      </w:r>
      <w:r w:rsidR="00237A98">
        <w:fldChar w:fldCharType="end"/>
      </w:r>
      <w:r w:rsidR="00237A98">
        <w:noBreakHyphen/>
      </w:r>
      <w:r w:rsidR="009C71B6">
        <w:fldChar w:fldCharType="begin"/>
      </w:r>
      <w:r w:rsidR="009C71B6">
        <w:instrText xml:space="preserve"> SEQ Figure \* ARABIC \s 1 </w:instrText>
      </w:r>
      <w:r w:rsidR="009C71B6">
        <w:fldChar w:fldCharType="separate"/>
      </w:r>
      <w:r w:rsidR="00A54C15">
        <w:rPr>
          <w:noProof/>
        </w:rPr>
        <w:t>5</w:t>
      </w:r>
      <w:r w:rsidR="009C71B6">
        <w:fldChar w:fldCharType="end"/>
      </w:r>
      <w:bookmarkEnd w:id="676"/>
      <w:r w:rsidR="009C71B6">
        <w:t>.</w:t>
      </w:r>
      <w:r>
        <w:t xml:space="preserve"> </w:t>
      </w:r>
      <w:r w:rsidRPr="00F9458C">
        <w:t>The Down The Track crew on Robinson Crusoe Island preparing to go birdwatching in March 2020. Photo Adam Kerezsy.</w:t>
      </w:r>
      <w:bookmarkEnd w:id="677"/>
    </w:p>
    <w:p w14:paraId="22C20873" w14:textId="439252E9" w:rsidR="006035F3" w:rsidRPr="007B4FA0" w:rsidRDefault="006035F3" w:rsidP="00896CE4">
      <w:pPr>
        <w:pStyle w:val="Heading4"/>
      </w:pPr>
      <w:r>
        <w:t>Media</w:t>
      </w:r>
    </w:p>
    <w:p w14:paraId="7C04431D" w14:textId="29E78128" w:rsidR="006035F3" w:rsidRPr="00D704E4" w:rsidRDefault="006035F3" w:rsidP="006035F3">
      <w:pPr>
        <w:rPr>
          <w:lang w:val="en-AU"/>
        </w:rPr>
      </w:pPr>
      <w:r w:rsidRPr="00D704E4">
        <w:rPr>
          <w:lang w:val="en-AU"/>
        </w:rPr>
        <w:t>Local media articles have included a feature article in The Lake News (April 1 2020) relating to a successful engagement weekend at Robinson Crusoe Island (Lake Cargelligo) with members of the youth-at-risk focussed Down The Track program (</w:t>
      </w:r>
      <w:r w:rsidR="0093614B">
        <w:rPr>
          <w:lang w:val="en-AU"/>
        </w:rPr>
        <w:t xml:space="preserve">see </w:t>
      </w:r>
      <w:r w:rsidR="0093614B">
        <w:rPr>
          <w:lang w:val="en-AU"/>
        </w:rPr>
        <w:fldChar w:fldCharType="begin" w:fldLock="1"/>
      </w:r>
      <w:r w:rsidR="0093614B">
        <w:rPr>
          <w:lang w:val="en-AU"/>
        </w:rPr>
        <w:instrText xml:space="preserve"> REF _Ref52542322 \h </w:instrText>
      </w:r>
      <w:r w:rsidR="0093614B">
        <w:rPr>
          <w:lang w:val="en-AU"/>
        </w:rPr>
      </w:r>
      <w:r w:rsidR="0093614B">
        <w:rPr>
          <w:lang w:val="en-AU"/>
        </w:rPr>
        <w:fldChar w:fldCharType="separate"/>
      </w:r>
      <w:r w:rsidR="00384D17">
        <w:t xml:space="preserve">Figure </w:t>
      </w:r>
      <w:r w:rsidR="00384D17">
        <w:rPr>
          <w:noProof/>
        </w:rPr>
        <w:t>10</w:t>
      </w:r>
      <w:r w:rsidR="00384D17">
        <w:noBreakHyphen/>
      </w:r>
      <w:r w:rsidR="00384D17">
        <w:rPr>
          <w:noProof/>
        </w:rPr>
        <w:t>5</w:t>
      </w:r>
      <w:r w:rsidR="0093614B">
        <w:rPr>
          <w:lang w:val="en-AU"/>
        </w:rPr>
        <w:fldChar w:fldCharType="end"/>
      </w:r>
      <w:r w:rsidR="00872C1E">
        <w:rPr>
          <w:lang w:val="en-AU"/>
        </w:rPr>
        <w:t>),</w:t>
      </w:r>
      <w:r w:rsidRPr="00D704E4">
        <w:rPr>
          <w:lang w:val="en-AU"/>
        </w:rPr>
        <w:t xml:space="preserve"> as well as articles in three local newspapers (Condobolin Argus, Hillston and Ivanhoe Spectator and Lake News; </w:t>
      </w:r>
      <w:r w:rsidR="0093614B">
        <w:rPr>
          <w:lang w:val="en-AU"/>
        </w:rPr>
        <w:fldChar w:fldCharType="begin" w:fldLock="1"/>
      </w:r>
      <w:r w:rsidR="0093614B">
        <w:rPr>
          <w:lang w:val="en-AU"/>
        </w:rPr>
        <w:instrText xml:space="preserve"> REF _Ref52542197 \h </w:instrText>
      </w:r>
      <w:r w:rsidR="0093614B">
        <w:rPr>
          <w:lang w:val="en-AU"/>
        </w:rPr>
      </w:r>
      <w:r w:rsidR="0093614B">
        <w:rPr>
          <w:lang w:val="en-AU"/>
        </w:rPr>
        <w:fldChar w:fldCharType="separate"/>
      </w:r>
      <w:r w:rsidR="00384D17">
        <w:t xml:space="preserve">Figure </w:t>
      </w:r>
      <w:r w:rsidR="00384D17">
        <w:rPr>
          <w:noProof/>
        </w:rPr>
        <w:t>10</w:t>
      </w:r>
      <w:r w:rsidR="00384D17">
        <w:noBreakHyphen/>
      </w:r>
      <w:r w:rsidR="00384D17">
        <w:rPr>
          <w:noProof/>
        </w:rPr>
        <w:t>6</w:t>
      </w:r>
      <w:r w:rsidR="0093614B">
        <w:rPr>
          <w:lang w:val="en-AU"/>
        </w:rPr>
        <w:fldChar w:fldCharType="end"/>
      </w:r>
      <w:r w:rsidRPr="00D704E4">
        <w:rPr>
          <w:lang w:val="en-AU"/>
        </w:rPr>
        <w:t xml:space="preserve">) highlighting the publication and availability of MER Quarterley Newsletters throughout the catchment (i.e. in Condobolin, Lake Cargelligo, Hillston and Booligal/Hay (see below ‘Community updates’).  </w:t>
      </w:r>
    </w:p>
    <w:p w14:paraId="66C5DBC1" w14:textId="77777777" w:rsidR="00DD6E2C" w:rsidRDefault="00DD6E2C" w:rsidP="00DD6E2C">
      <w:pPr>
        <w:keepNext/>
      </w:pPr>
      <w:r>
        <w:rPr>
          <w:noProof/>
        </w:rPr>
        <w:drawing>
          <wp:inline distT="0" distB="0" distL="0" distR="0" wp14:anchorId="586F9592" wp14:editId="700A8E8E">
            <wp:extent cx="6450328" cy="5231132"/>
            <wp:effectExtent l="0" t="0" r="7620" b="7620"/>
            <wp:docPr id="340621942" name="Picture 340621942" descr="P465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621942" name="Picture 340621942" descr="P4652#yIS1"/>
                    <pic:cNvPicPr/>
                  </pic:nvPicPr>
                  <pic:blipFill>
                    <a:blip r:embed="rId134" cstate="email">
                      <a:extLst>
                        <a:ext uri="{28A0092B-C50C-407E-A947-70E740481C1C}">
                          <a14:useLocalDpi xmlns:a14="http://schemas.microsoft.com/office/drawing/2010/main"/>
                        </a:ext>
                      </a:extLst>
                    </a:blip>
                    <a:stretch>
                      <a:fillRect/>
                    </a:stretch>
                  </pic:blipFill>
                  <pic:spPr>
                    <a:xfrm>
                      <a:off x="0" y="0"/>
                      <a:ext cx="6450328" cy="5231132"/>
                    </a:xfrm>
                    <a:prstGeom prst="rect">
                      <a:avLst/>
                    </a:prstGeom>
                  </pic:spPr>
                </pic:pic>
              </a:graphicData>
            </a:graphic>
          </wp:inline>
        </w:drawing>
      </w:r>
    </w:p>
    <w:p w14:paraId="071BE2FA" w14:textId="20422F7B" w:rsidR="006035F3" w:rsidRPr="00D704E4" w:rsidRDefault="00DD6E2C" w:rsidP="00DD6E2C">
      <w:pPr>
        <w:pStyle w:val="Caption"/>
        <w:rPr>
          <w:lang w:val="en-AU"/>
        </w:rPr>
      </w:pPr>
      <w:bookmarkStart w:id="678" w:name="_Ref52542197"/>
      <w:bookmarkStart w:id="679" w:name="_Toc57975112"/>
      <w:r>
        <w:t xml:space="preserve">Figure </w:t>
      </w:r>
      <w:r w:rsidR="00237A98">
        <w:fldChar w:fldCharType="begin" w:fldLock="1"/>
      </w:r>
      <w:r w:rsidR="00237A98">
        <w:instrText xml:space="preserve"> STYLEREF 1 \s </w:instrText>
      </w:r>
      <w:r w:rsidR="00237A98">
        <w:fldChar w:fldCharType="separate"/>
      </w:r>
      <w:r w:rsidR="00384D17">
        <w:rPr>
          <w:noProof/>
        </w:rPr>
        <w:t>10</w:t>
      </w:r>
      <w:r w:rsidR="00237A98">
        <w:fldChar w:fldCharType="end"/>
      </w:r>
      <w:r w:rsidR="00237A98">
        <w:noBreakHyphen/>
      </w:r>
      <w:r w:rsidR="009C71B6">
        <w:fldChar w:fldCharType="begin"/>
      </w:r>
      <w:r w:rsidR="009C71B6">
        <w:instrText xml:space="preserve"> SEQ Figure \* ARABIC \s 1 </w:instrText>
      </w:r>
      <w:r w:rsidR="009C71B6">
        <w:fldChar w:fldCharType="separate"/>
      </w:r>
      <w:r w:rsidR="00A54C15">
        <w:rPr>
          <w:noProof/>
        </w:rPr>
        <w:t>6</w:t>
      </w:r>
      <w:r w:rsidR="009C71B6">
        <w:fldChar w:fldCharType="end"/>
      </w:r>
      <w:bookmarkEnd w:id="678"/>
      <w:r w:rsidR="009C71B6">
        <w:t>.</w:t>
      </w:r>
      <w:r>
        <w:t xml:space="preserve"> </w:t>
      </w:r>
      <w:r w:rsidR="00C966F2">
        <w:t>Newspaper articles from the Lake News (1 April 2020, left) and the Hillston-Ivanhoe Spectator (27 May 2020)</w:t>
      </w:r>
      <w:r w:rsidR="00BF41E2">
        <w:t xml:space="preserve"> publicizing the activities of the Lachlan MER program.</w:t>
      </w:r>
      <w:bookmarkEnd w:id="679"/>
    </w:p>
    <w:p w14:paraId="53DF4BDD" w14:textId="4CD14237" w:rsidR="006035F3" w:rsidRPr="00D704E4" w:rsidRDefault="00400954" w:rsidP="006035F3">
      <w:pPr>
        <w:rPr>
          <w:lang w:val="en-AU"/>
        </w:rPr>
      </w:pPr>
      <w:r>
        <w:t>These traditional media outputs have been accompanied by social media activities</w:t>
      </w:r>
      <w:r w:rsidR="00146718">
        <w:t xml:space="preserve">. </w:t>
      </w:r>
      <w:r w:rsidR="009810B5">
        <w:t>Field teams have tweeted images from their field work using the hash tag #</w:t>
      </w:r>
      <w:r w:rsidR="006D5B99">
        <w:t>Lower</w:t>
      </w:r>
      <w:r w:rsidR="009810B5">
        <w:t>LachlanMER</w:t>
      </w:r>
      <w:r w:rsidR="00E349CC">
        <w:t xml:space="preserve"> and tagging @FlowMERprogram. </w:t>
      </w:r>
      <w:r w:rsidR="0065007B">
        <w:t xml:space="preserve">In addition, field teams have provided photographs to enable </w:t>
      </w:r>
      <w:r w:rsidR="00121FBC">
        <w:t>@theCEWH to tweet</w:t>
      </w:r>
      <w:r w:rsidR="001A493E">
        <w:t xml:space="preserve"> with specific messaging.</w:t>
      </w:r>
    </w:p>
    <w:p w14:paraId="558236C5" w14:textId="366216D2" w:rsidR="006035F3" w:rsidRPr="007B4FA0" w:rsidRDefault="006035F3" w:rsidP="00896CE4">
      <w:pPr>
        <w:pStyle w:val="Heading4"/>
      </w:pPr>
      <w:r>
        <w:t>Citizen Science</w:t>
      </w:r>
    </w:p>
    <w:p w14:paraId="3CA0BBC5" w14:textId="74A2C6C2" w:rsidR="00D704E4" w:rsidRPr="00D704E4" w:rsidRDefault="00FA02FA" w:rsidP="00D704E4">
      <w:pPr>
        <w:rPr>
          <w:lang w:val="en-AU"/>
        </w:rPr>
      </w:pPr>
      <w:r>
        <w:rPr>
          <w:lang w:val="en-AU"/>
        </w:rPr>
        <w:t xml:space="preserve">The Lachlan MER program also </w:t>
      </w:r>
      <w:r w:rsidR="0098049F">
        <w:rPr>
          <w:lang w:val="en-AU"/>
        </w:rPr>
        <w:t xml:space="preserve">provided support for </w:t>
      </w:r>
      <w:r w:rsidR="00AE4CB3">
        <w:rPr>
          <w:lang w:val="en-AU"/>
        </w:rPr>
        <w:t>a Waterwatch and Waterbug Blitz Team at Murrin Bridge Aboriginal community</w:t>
      </w:r>
      <w:r w:rsidR="00CF1311">
        <w:rPr>
          <w:lang w:val="en-AU"/>
        </w:rPr>
        <w:t xml:space="preserve"> and Lake Cargelligo</w:t>
      </w:r>
      <w:r w:rsidR="00961735">
        <w:rPr>
          <w:lang w:val="en-AU"/>
        </w:rPr>
        <w:t xml:space="preserve"> </w:t>
      </w:r>
      <w:r w:rsidR="009B6824">
        <w:rPr>
          <w:lang w:val="en-AU"/>
        </w:rPr>
        <w:t>(</w:t>
      </w:r>
      <w:r w:rsidR="009B6824">
        <w:rPr>
          <w:lang w:val="en-AU"/>
        </w:rPr>
        <w:fldChar w:fldCharType="begin" w:fldLock="1"/>
      </w:r>
      <w:r w:rsidR="009B6824">
        <w:rPr>
          <w:lang w:val="en-AU"/>
        </w:rPr>
        <w:instrText xml:space="preserve"> REF _Ref56613939 \h </w:instrText>
      </w:r>
      <w:r w:rsidR="009B6824">
        <w:rPr>
          <w:lang w:val="en-AU"/>
        </w:rPr>
      </w:r>
      <w:r w:rsidR="009B6824">
        <w:rPr>
          <w:lang w:val="en-AU"/>
        </w:rPr>
        <w:fldChar w:fldCharType="separate"/>
      </w:r>
      <w:r w:rsidR="00384D17" w:rsidRPr="00C26AB1">
        <w:t xml:space="preserve">Figure </w:t>
      </w:r>
      <w:r w:rsidR="00384D17">
        <w:rPr>
          <w:noProof/>
        </w:rPr>
        <w:t>10</w:t>
      </w:r>
      <w:r w:rsidR="00384D17">
        <w:noBreakHyphen/>
      </w:r>
      <w:r w:rsidR="00384D17">
        <w:rPr>
          <w:noProof/>
        </w:rPr>
        <w:t>7</w:t>
      </w:r>
      <w:r w:rsidR="009B6824">
        <w:rPr>
          <w:lang w:val="en-AU"/>
        </w:rPr>
        <w:fldChar w:fldCharType="end"/>
      </w:r>
      <w:r w:rsidR="009B6824">
        <w:rPr>
          <w:lang w:val="en-AU"/>
        </w:rPr>
        <w:t>)</w:t>
      </w:r>
      <w:r w:rsidR="00043797">
        <w:rPr>
          <w:lang w:val="en-AU"/>
        </w:rPr>
        <w:t xml:space="preserve">. </w:t>
      </w:r>
      <w:r w:rsidR="00473ADF">
        <w:rPr>
          <w:lang w:val="en-AU"/>
        </w:rPr>
        <w:t>This included a ‘Bioblitz’ weekend involving ‘Inspiring Australia’ and Local Land Services.</w:t>
      </w:r>
    </w:p>
    <w:p w14:paraId="5D54D1BD" w14:textId="73D713D3" w:rsidR="00301083" w:rsidRDefault="002058AE" w:rsidP="00301083">
      <w:pPr>
        <w:rPr>
          <w:lang w:val="en-GB" w:eastAsia="x-none"/>
        </w:rPr>
      </w:pPr>
      <w:r>
        <w:rPr>
          <w:lang w:val="en-GB" w:eastAsia="x-none"/>
        </w:rPr>
        <w:t xml:space="preserve">Kerezsy </w:t>
      </w:r>
      <w:r w:rsidR="00E64464">
        <w:rPr>
          <w:lang w:val="en-GB" w:eastAsia="x-none"/>
        </w:rPr>
        <w:fldChar w:fldCharType="begin"/>
      </w:r>
      <w:r>
        <w:rPr>
          <w:lang w:val="en-GB" w:eastAsia="x-none"/>
        </w:rPr>
        <w:instrText xml:space="preserve"> ADDIN EN.CITE &lt;EndNote&gt;&lt;Cite ExcludeAuth="1"&gt;&lt;Author&gt;Kerezsy&lt;/Author&gt;&lt;Year&gt;2020&lt;/Year&gt;&lt;RecNum&gt;425&lt;/RecNum&gt;&lt;DisplayText&gt;(2020)&lt;/DisplayText&gt;&lt;record&gt;&lt;rec-number&gt;425&lt;/rec-number&gt;&lt;foreign-keys&gt;&lt;key app="EN" db-id="0a0zttz0gewd9befav559p5osxw5sftwfpdv" timestamp="1605682201"&gt;425&lt;/key&gt;&lt;/foreign-keys&gt;&lt;ref-type name="Journal Article"&gt;17&lt;/ref-type&gt;&lt;contributors&gt;&lt;authors&gt;&lt;author&gt;Kerezsy, Adam&lt;/author&gt;&lt;/authors&gt;&lt;/contributors&gt;&lt;titles&gt;&lt;title&gt;The Benefits of Community and Stakeholder Driven Fish Monitoring Projects in a Murray-Darling Basin River&lt;/title&gt;&lt;secondary-title&gt;Proceedings of the Royal Society of Queensland&lt;/secondary-title&gt;&lt;/titles&gt;&lt;periodical&gt;&lt;full-title&gt;Proceedings of the Royal Society of Queensland&lt;/full-title&gt;&lt;/periodical&gt;&lt;pages&gt;59-73&lt;/pages&gt;&lt;volume&gt;128&lt;/volume&gt;&lt;dates&gt;&lt;year&gt;2020&lt;/year&gt;&lt;/dates&gt;&lt;urls&gt;&lt;/urls&gt;&lt;/record&gt;&lt;/Cite&gt;&lt;/EndNote&gt;</w:instrText>
      </w:r>
      <w:r w:rsidR="00E64464">
        <w:rPr>
          <w:lang w:val="en-GB" w:eastAsia="x-none"/>
        </w:rPr>
        <w:fldChar w:fldCharType="separate"/>
      </w:r>
      <w:r>
        <w:rPr>
          <w:noProof/>
          <w:lang w:val="en-GB" w:eastAsia="x-none"/>
        </w:rPr>
        <w:t>(2020)</w:t>
      </w:r>
      <w:r w:rsidR="00E64464">
        <w:rPr>
          <w:lang w:val="en-GB" w:eastAsia="x-none"/>
        </w:rPr>
        <w:fldChar w:fldCharType="end"/>
      </w:r>
      <w:r w:rsidR="00E06C29">
        <w:rPr>
          <w:lang w:val="en-GB" w:eastAsia="x-none"/>
        </w:rPr>
        <w:t xml:space="preserve"> </w:t>
      </w:r>
      <w:r w:rsidR="00043797">
        <w:rPr>
          <w:lang w:val="en-GB" w:eastAsia="x-none"/>
        </w:rPr>
        <w:t>c</w:t>
      </w:r>
      <w:r w:rsidR="00301083">
        <w:rPr>
          <w:lang w:val="en-GB" w:eastAsia="x-none"/>
        </w:rPr>
        <w:t>onfirmed t</w:t>
      </w:r>
      <w:r w:rsidR="00301083" w:rsidRPr="005E79C6">
        <w:rPr>
          <w:lang w:val="en-GB" w:eastAsia="x-none"/>
        </w:rPr>
        <w:t xml:space="preserve">he </w:t>
      </w:r>
      <w:r w:rsidR="00301083">
        <w:rPr>
          <w:lang w:val="en-GB" w:eastAsia="x-none"/>
        </w:rPr>
        <w:t>b</w:t>
      </w:r>
      <w:r w:rsidR="00301083" w:rsidRPr="005E79C6">
        <w:rPr>
          <w:lang w:val="en-GB" w:eastAsia="x-none"/>
        </w:rPr>
        <w:t xml:space="preserve">enefits of </w:t>
      </w:r>
      <w:r w:rsidR="00301083">
        <w:rPr>
          <w:lang w:val="en-GB" w:eastAsia="x-none"/>
        </w:rPr>
        <w:t>c</w:t>
      </w:r>
      <w:r w:rsidR="00301083" w:rsidRPr="005E79C6">
        <w:rPr>
          <w:lang w:val="en-GB" w:eastAsia="x-none"/>
        </w:rPr>
        <w:t xml:space="preserve">ommunity and </w:t>
      </w:r>
      <w:r w:rsidR="00301083">
        <w:rPr>
          <w:lang w:val="en-GB" w:eastAsia="x-none"/>
        </w:rPr>
        <w:t>s</w:t>
      </w:r>
      <w:r w:rsidR="00301083" w:rsidRPr="005E79C6">
        <w:rPr>
          <w:lang w:val="en-GB" w:eastAsia="x-none"/>
        </w:rPr>
        <w:t xml:space="preserve">takeholder </w:t>
      </w:r>
      <w:r w:rsidR="00301083">
        <w:rPr>
          <w:lang w:val="en-GB" w:eastAsia="x-none"/>
        </w:rPr>
        <w:t>d</w:t>
      </w:r>
      <w:r w:rsidR="00301083" w:rsidRPr="005E79C6">
        <w:rPr>
          <w:lang w:val="en-GB" w:eastAsia="x-none"/>
        </w:rPr>
        <w:t xml:space="preserve">riven </w:t>
      </w:r>
      <w:r w:rsidR="00301083">
        <w:rPr>
          <w:lang w:val="en-GB" w:eastAsia="x-none"/>
        </w:rPr>
        <w:t>f</w:t>
      </w:r>
      <w:r w:rsidR="00301083" w:rsidRPr="005E79C6">
        <w:rPr>
          <w:lang w:val="en-GB" w:eastAsia="x-none"/>
        </w:rPr>
        <w:t xml:space="preserve">ish </w:t>
      </w:r>
      <w:r w:rsidR="00301083">
        <w:rPr>
          <w:lang w:val="en-GB" w:eastAsia="x-none"/>
        </w:rPr>
        <w:t>m</w:t>
      </w:r>
      <w:r w:rsidR="00301083" w:rsidRPr="005E79C6">
        <w:rPr>
          <w:lang w:val="en-GB" w:eastAsia="x-none"/>
        </w:rPr>
        <w:t xml:space="preserve">onitoring </w:t>
      </w:r>
      <w:r w:rsidR="00301083">
        <w:rPr>
          <w:lang w:val="en-GB" w:eastAsia="x-none"/>
        </w:rPr>
        <w:t>p</w:t>
      </w:r>
      <w:r w:rsidR="00301083" w:rsidRPr="005E79C6">
        <w:rPr>
          <w:lang w:val="en-GB" w:eastAsia="x-none"/>
        </w:rPr>
        <w:t>rojects</w:t>
      </w:r>
      <w:r w:rsidR="00301083">
        <w:rPr>
          <w:lang w:val="en-GB" w:eastAsia="x-none"/>
        </w:rPr>
        <w:t>,</w:t>
      </w:r>
      <w:r w:rsidR="00301083" w:rsidRPr="005E79C6">
        <w:rPr>
          <w:lang w:val="en-GB" w:eastAsia="x-none"/>
        </w:rPr>
        <w:t xml:space="preserve"> </w:t>
      </w:r>
      <w:r w:rsidR="00301083">
        <w:rPr>
          <w:lang w:val="en-GB" w:eastAsia="x-none"/>
        </w:rPr>
        <w:t xml:space="preserve">such as the DPIE–EES and Flow-MER partnership in Booberoi Creek over several years. </w:t>
      </w:r>
      <w:r w:rsidR="00301083" w:rsidRPr="005E79C6">
        <w:rPr>
          <w:lang w:val="en-GB" w:eastAsia="x-none"/>
        </w:rPr>
        <w:t>The majority of participants – but most notably the landowners – expressed interest (and surprise) at both the variety and abundance of small-bodied native fish</w:t>
      </w:r>
      <w:r w:rsidR="00301083">
        <w:rPr>
          <w:lang w:val="en-GB" w:eastAsia="x-none"/>
        </w:rPr>
        <w:t>, macroinvertebrates and macrophytes (habitat). M</w:t>
      </w:r>
      <w:r w:rsidR="00301083" w:rsidRPr="005E79C6">
        <w:rPr>
          <w:lang w:val="en-GB" w:eastAsia="x-none"/>
        </w:rPr>
        <w:t xml:space="preserve">ost commented that although they had lived adjacent to the creek for extended periods, they were </w:t>
      </w:r>
      <w:r w:rsidR="00301083">
        <w:rPr>
          <w:lang w:val="en-GB" w:eastAsia="x-none"/>
        </w:rPr>
        <w:t>largely unaware of</w:t>
      </w:r>
      <w:r w:rsidR="00301083" w:rsidRPr="005E79C6">
        <w:rPr>
          <w:lang w:val="en-GB" w:eastAsia="x-none"/>
        </w:rPr>
        <w:t xml:space="preserve"> the local biodiversity </w:t>
      </w:r>
      <w:r w:rsidR="00301083">
        <w:rPr>
          <w:lang w:val="en-GB" w:eastAsia="x-none"/>
        </w:rPr>
        <w:t>and requested ongoing engagement activities and monitoring to further their understanding of the relationship between environmental water delivery, and how such flows consider the various lifecycle needs of biota. A greater appreciation for local biodiversity has motivated them to consider complimentary actions on their behalf as to better protect a resource they have become to value more and more through exposure to environmental water planning, implementation and monitoring.</w:t>
      </w:r>
    </w:p>
    <w:p w14:paraId="19FF3214" w14:textId="5C334894" w:rsidR="00301083" w:rsidRPr="00A85706" w:rsidRDefault="00301083" w:rsidP="00301083">
      <w:pPr>
        <w:rPr>
          <w:lang w:val="en-GB" w:eastAsia="x-none"/>
        </w:rPr>
      </w:pPr>
      <w:r>
        <w:rPr>
          <w:lang w:val="en-GB" w:eastAsia="x-none"/>
        </w:rPr>
        <w:t>Similarly, support of the Murrin Bridge Community Development Program (CDP) is highly valued by participants and residents of Murrin Bridge, as well as supporting organisations such as Murrin Bridge Local Aboriginal Land Council (LALC) and Regional Enterprise Development Institute Ltd (REDI.E), the peak provider of services to Indigenous communities in western NSW. The key to success has been partnerships with Flow-MER and DPIE–EES, and an adaptive and flexible suite of activities that can respond to community identified needs and interests, rather than a pre-programed set of outputs and outcomes. The four broad objectives outlined previously have been met via meaningful participation through relationship building with ‘people’ rather than ‘process’. The Flow-MER and DPIE–EES consultation has assisted position local Aboriginal Elders from the Ngiyampaa nation as key knowledge holders and leaders on designing environmental flows for Booberoi Creek both locally and state-wide. Importantly, this grass-roots approach has brought people from all generations and backgrounds together around the nexus of providing water for their environment, which then enables them to understand the broader Basin-scale objectives of the environmental watering program as a whole across the Lachlan Catchment, including the lower Lachlan Selected Area. As a result, those involved in the Flow-MER and DPIE–EES partnership C&amp;E program over the past 6 years have become advocates for environmental water, as evident in The Land article in response to criticism of the Spring Pulse</w:t>
      </w:r>
      <w:r w:rsidR="00C26AB1">
        <w:rPr>
          <w:lang w:val="en-GB" w:eastAsia="x-none"/>
        </w:rPr>
        <w:t xml:space="preserve"> (</w:t>
      </w:r>
      <w:r w:rsidR="00C26AB1">
        <w:rPr>
          <w:lang w:val="en-GB" w:eastAsia="x-none"/>
        </w:rPr>
        <w:fldChar w:fldCharType="begin" w:fldLock="1"/>
      </w:r>
      <w:r w:rsidR="00C26AB1">
        <w:rPr>
          <w:lang w:val="en-GB" w:eastAsia="x-none"/>
        </w:rPr>
        <w:instrText xml:space="preserve"> REF _Ref56614037 \h </w:instrText>
      </w:r>
      <w:r w:rsidR="00C26AB1">
        <w:rPr>
          <w:lang w:val="en-GB" w:eastAsia="x-none"/>
        </w:rPr>
      </w:r>
      <w:r w:rsidR="00C26AB1">
        <w:rPr>
          <w:lang w:val="en-GB" w:eastAsia="x-none"/>
        </w:rPr>
        <w:fldChar w:fldCharType="separate"/>
      </w:r>
      <w:r w:rsidR="00384D17" w:rsidRPr="00B86A1D">
        <w:t xml:space="preserve">Figure </w:t>
      </w:r>
      <w:r w:rsidR="00384D17">
        <w:rPr>
          <w:noProof/>
        </w:rPr>
        <w:t>10</w:t>
      </w:r>
      <w:r w:rsidR="00384D17">
        <w:noBreakHyphen/>
      </w:r>
      <w:r w:rsidR="00384D17">
        <w:rPr>
          <w:noProof/>
        </w:rPr>
        <w:t>8</w:t>
      </w:r>
      <w:r w:rsidR="00C26AB1">
        <w:rPr>
          <w:lang w:val="en-GB" w:eastAsia="x-none"/>
        </w:rPr>
        <w:fldChar w:fldCharType="end"/>
      </w:r>
      <w:r w:rsidR="00C26AB1">
        <w:rPr>
          <w:lang w:val="en-GB" w:eastAsia="x-none"/>
        </w:rPr>
        <w:t>).</w:t>
      </w:r>
    </w:p>
    <w:p w14:paraId="0128A4CD" w14:textId="77777777" w:rsidR="006E01BC" w:rsidRDefault="006E01BC" w:rsidP="00EE7B0E">
      <w:pPr>
        <w:keepNext/>
        <w:jc w:val="center"/>
      </w:pPr>
      <w:r>
        <w:rPr>
          <w:noProof/>
        </w:rPr>
        <w:drawing>
          <wp:inline distT="0" distB="0" distL="0" distR="0" wp14:anchorId="2EE7A0B5" wp14:editId="6CB780B0">
            <wp:extent cx="5400465" cy="3459480"/>
            <wp:effectExtent l="0" t="0" r="0" b="7620"/>
            <wp:docPr id="340621935" name="Picture 340621935" descr="P465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621935" name="Picture 340621935" descr="P4659#yIS1"/>
                    <pic:cNvPicPr/>
                  </pic:nvPicPr>
                  <pic:blipFill>
                    <a:blip r:embed="rId135" cstate="email">
                      <a:extLst>
                        <a:ext uri="{28A0092B-C50C-407E-A947-70E740481C1C}">
                          <a14:useLocalDpi xmlns:a14="http://schemas.microsoft.com/office/drawing/2010/main"/>
                        </a:ext>
                      </a:extLst>
                    </a:blip>
                    <a:stretch>
                      <a:fillRect/>
                    </a:stretch>
                  </pic:blipFill>
                  <pic:spPr>
                    <a:xfrm>
                      <a:off x="0" y="0"/>
                      <a:ext cx="5400465" cy="3459480"/>
                    </a:xfrm>
                    <a:prstGeom prst="rect">
                      <a:avLst/>
                    </a:prstGeom>
                  </pic:spPr>
                </pic:pic>
              </a:graphicData>
            </a:graphic>
          </wp:inline>
        </w:drawing>
      </w:r>
    </w:p>
    <w:p w14:paraId="0F46EC65" w14:textId="1D4B2E34" w:rsidR="006E01BC" w:rsidRDefault="009B6824" w:rsidP="006E01BC">
      <w:pPr>
        <w:pStyle w:val="Caption"/>
      </w:pPr>
      <w:bookmarkStart w:id="680" w:name="_Ref56613939"/>
      <w:bookmarkStart w:id="681" w:name="_Toc57975113"/>
      <w:r w:rsidRPr="00C26AB1">
        <w:t xml:space="preserve">Figure </w:t>
      </w:r>
      <w:r w:rsidR="00237A98">
        <w:fldChar w:fldCharType="begin" w:fldLock="1"/>
      </w:r>
      <w:r w:rsidR="00237A98">
        <w:instrText xml:space="preserve"> STYLEREF 1 \s </w:instrText>
      </w:r>
      <w:r w:rsidR="00237A98">
        <w:fldChar w:fldCharType="separate"/>
      </w:r>
      <w:r w:rsidR="00384D17">
        <w:rPr>
          <w:noProof/>
        </w:rPr>
        <w:t>10</w:t>
      </w:r>
      <w:r w:rsidR="00237A98">
        <w:fldChar w:fldCharType="end"/>
      </w:r>
      <w:r w:rsidR="00237A98">
        <w:noBreakHyphen/>
      </w:r>
      <w:r w:rsidRPr="00C26AB1">
        <w:fldChar w:fldCharType="begin"/>
      </w:r>
      <w:r w:rsidRPr="00C26AB1">
        <w:instrText xml:space="preserve"> SEQ Figure \* ARABIC \s 1 </w:instrText>
      </w:r>
      <w:r w:rsidRPr="00C26AB1">
        <w:fldChar w:fldCharType="separate"/>
      </w:r>
      <w:r w:rsidR="00A54C15">
        <w:rPr>
          <w:noProof/>
        </w:rPr>
        <w:t>7</w:t>
      </w:r>
      <w:r w:rsidRPr="00C26AB1">
        <w:fldChar w:fldCharType="end"/>
      </w:r>
      <w:bookmarkEnd w:id="680"/>
      <w:r w:rsidRPr="00C26AB1">
        <w:t>.</w:t>
      </w:r>
      <w:r w:rsidR="006E01BC" w:rsidRPr="00C26AB1">
        <w:t xml:space="preserve"> Waterbug Blitz in 2019 with Murrin Bridge CDP and Lake Cargelligo community.</w:t>
      </w:r>
      <w:bookmarkEnd w:id="681"/>
    </w:p>
    <w:p w14:paraId="18B7BE0D" w14:textId="77777777" w:rsidR="003B4D66" w:rsidRDefault="003B4D66" w:rsidP="00EE7B0E">
      <w:pPr>
        <w:keepNext/>
        <w:jc w:val="center"/>
      </w:pPr>
      <w:r>
        <w:rPr>
          <w:noProof/>
        </w:rPr>
        <w:drawing>
          <wp:inline distT="0" distB="0" distL="0" distR="0" wp14:anchorId="713E0809" wp14:editId="0D6D495D">
            <wp:extent cx="4924424" cy="4371975"/>
            <wp:effectExtent l="0" t="0" r="9525" b="9525"/>
            <wp:docPr id="340621939" name="Picture 340621939" descr="P466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621939" name="Picture 340621939" descr="P4661#yIS1"/>
                    <pic:cNvPicPr/>
                  </pic:nvPicPr>
                  <pic:blipFill>
                    <a:blip r:embed="rId136">
                      <a:extLst>
                        <a:ext uri="{28A0092B-C50C-407E-A947-70E740481C1C}">
                          <a14:useLocalDpi xmlns:a14="http://schemas.microsoft.com/office/drawing/2010/main"/>
                        </a:ext>
                      </a:extLst>
                    </a:blip>
                    <a:stretch>
                      <a:fillRect/>
                    </a:stretch>
                  </pic:blipFill>
                  <pic:spPr>
                    <a:xfrm>
                      <a:off x="0" y="0"/>
                      <a:ext cx="4924424" cy="4371975"/>
                    </a:xfrm>
                    <a:prstGeom prst="rect">
                      <a:avLst/>
                    </a:prstGeom>
                  </pic:spPr>
                </pic:pic>
              </a:graphicData>
            </a:graphic>
          </wp:inline>
        </w:drawing>
      </w:r>
    </w:p>
    <w:p w14:paraId="5C02C4A0" w14:textId="240AEF61" w:rsidR="003B4D66" w:rsidRPr="00267C03" w:rsidRDefault="009B6824" w:rsidP="003B4D66">
      <w:pPr>
        <w:pStyle w:val="Caption"/>
      </w:pPr>
      <w:bookmarkStart w:id="682" w:name="_Ref56614037"/>
      <w:bookmarkStart w:id="683" w:name="_Toc57975114"/>
      <w:r w:rsidRPr="00B86A1D">
        <w:t xml:space="preserve">Figure </w:t>
      </w:r>
      <w:r w:rsidR="00237A98">
        <w:fldChar w:fldCharType="begin" w:fldLock="1"/>
      </w:r>
      <w:r w:rsidR="00237A98">
        <w:instrText xml:space="preserve"> STYLEREF 1 \s </w:instrText>
      </w:r>
      <w:r w:rsidR="00237A98">
        <w:fldChar w:fldCharType="separate"/>
      </w:r>
      <w:r w:rsidR="00384D17">
        <w:rPr>
          <w:noProof/>
        </w:rPr>
        <w:t>10</w:t>
      </w:r>
      <w:r w:rsidR="00237A98">
        <w:fldChar w:fldCharType="end"/>
      </w:r>
      <w:r w:rsidR="00237A98">
        <w:noBreakHyphen/>
      </w:r>
      <w:r w:rsidRPr="00B86A1D">
        <w:fldChar w:fldCharType="begin"/>
      </w:r>
      <w:r w:rsidRPr="00B86A1D">
        <w:instrText xml:space="preserve"> SEQ Figure \* ARABIC \s 1 </w:instrText>
      </w:r>
      <w:r w:rsidRPr="00B86A1D">
        <w:fldChar w:fldCharType="separate"/>
      </w:r>
      <w:r w:rsidR="00A54C15">
        <w:rPr>
          <w:noProof/>
        </w:rPr>
        <w:t>8</w:t>
      </w:r>
      <w:r w:rsidRPr="00B86A1D">
        <w:fldChar w:fldCharType="end"/>
      </w:r>
      <w:bookmarkEnd w:id="682"/>
      <w:r w:rsidRPr="00B86A1D">
        <w:t>.</w:t>
      </w:r>
      <w:r w:rsidR="003B4D66" w:rsidRPr="00B86A1D">
        <w:t xml:space="preserve"> Booberoi Creek Facebook post from The Land newspaper article in support of environmental flows during Spring Pulse.</w:t>
      </w:r>
      <w:bookmarkEnd w:id="683"/>
    </w:p>
    <w:p w14:paraId="58715A07" w14:textId="6FAADE6D" w:rsidR="002A42E3" w:rsidRDefault="00D704E4" w:rsidP="00B67F20">
      <w:pPr>
        <w:rPr>
          <w:lang w:val="en-AU"/>
        </w:rPr>
      </w:pPr>
      <w:r w:rsidRPr="00D704E4">
        <w:rPr>
          <w:bCs/>
          <w:i/>
        </w:rPr>
        <w:br w:type="page"/>
      </w:r>
    </w:p>
    <w:p w14:paraId="45284000" w14:textId="68E25FE2" w:rsidR="002A42E3" w:rsidRPr="002A42E3" w:rsidRDefault="002A42E3" w:rsidP="00B67F20">
      <w:pPr>
        <w:pStyle w:val="Heading1"/>
      </w:pPr>
      <w:bookmarkStart w:id="684" w:name="_Ref52460790"/>
      <w:bookmarkStart w:id="685" w:name="_Toc56771683"/>
      <w:bookmarkStart w:id="686" w:name="_Toc57975214"/>
      <w:r>
        <w:t>R</w:t>
      </w:r>
      <w:r w:rsidR="00552D9F">
        <w:t>esearch</w:t>
      </w:r>
      <w:bookmarkEnd w:id="684"/>
      <w:bookmarkEnd w:id="685"/>
      <w:bookmarkEnd w:id="686"/>
    </w:p>
    <w:p w14:paraId="69D05EB4" w14:textId="7A6EF6DB" w:rsidR="00552D9F" w:rsidRDefault="00552D9F" w:rsidP="005F20C2">
      <w:pPr>
        <w:pStyle w:val="Heading2"/>
      </w:pPr>
      <w:bookmarkStart w:id="687" w:name="_Toc56771684"/>
      <w:bookmarkStart w:id="688" w:name="_Toc57975215"/>
      <w:r>
        <w:t>Introduction</w:t>
      </w:r>
      <w:bookmarkEnd w:id="687"/>
      <w:bookmarkEnd w:id="688"/>
    </w:p>
    <w:p w14:paraId="78830FE3" w14:textId="15154995" w:rsidR="00EB58B9" w:rsidRDefault="003F4C90" w:rsidP="00B67F20">
      <w:r>
        <w:t>Reed bed</w:t>
      </w:r>
      <w:r w:rsidR="00B77E2C" w:rsidRPr="0068488A">
        <w:t>s are a common and important component of wetlands</w:t>
      </w:r>
      <w:r w:rsidR="00B77E2C">
        <w:t xml:space="preserve">, </w:t>
      </w:r>
      <w:r w:rsidR="00B77E2C" w:rsidRPr="0068488A">
        <w:t>provid</w:t>
      </w:r>
      <w:r w:rsidR="00B77E2C">
        <w:t>ing</w:t>
      </w:r>
      <w:r w:rsidR="00B77E2C" w:rsidRPr="0068488A">
        <w:t xml:space="preserve"> important habitat, trap</w:t>
      </w:r>
      <w:r w:rsidR="00B77E2C">
        <w:t>ping</w:t>
      </w:r>
      <w:r w:rsidR="00B77E2C" w:rsidRPr="0068488A">
        <w:t xml:space="preserve"> and process</w:t>
      </w:r>
      <w:r w:rsidR="00B77E2C">
        <w:t>ing</w:t>
      </w:r>
      <w:r w:rsidR="00B77E2C" w:rsidRPr="0068488A">
        <w:t xml:space="preserve"> sediment and nutrients, and </w:t>
      </w:r>
      <w:r w:rsidR="00B77E2C">
        <w:t>maintaining</w:t>
      </w:r>
      <w:r w:rsidR="00B77E2C" w:rsidRPr="0068488A">
        <w:t xml:space="preserve"> water quality </w:t>
      </w:r>
      <w:r w:rsidR="00B77E2C" w:rsidRPr="0068488A">
        <w:fldChar w:fldCharType="begin">
          <w:fldData xml:space="preserve">PEVuZE5vdGU+PENpdGU+PEF1dGhvcj5aaWVyaG9sejwvQXV0aG9yPjxZZWFyPjIwMDE8L1llYXI+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</w:fldData>
        </w:fldChar>
      </w:r>
      <w:r w:rsidR="00A44133">
        <w:instrText xml:space="preserve"> ADDIN EN.CITE </w:instrText>
      </w:r>
      <w:r w:rsidR="00A44133">
        <w:fldChar w:fldCharType="begin">
          <w:fldData xml:space="preserve">PEVuZE5vdGU+PENpdGU+PEF1dGhvcj5aaWVyaG9sejwvQXV0aG9yPjxZZWFyPjIwMDE8L1llYXI+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</w:fldData>
        </w:fldChar>
      </w:r>
      <w:r w:rsidR="00A44133">
        <w:instrText xml:space="preserve"> ADDIN EN.CITE.DATA </w:instrText>
      </w:r>
      <w:r w:rsidR="00A44133">
        <w:fldChar w:fldCharType="end"/>
      </w:r>
      <w:r w:rsidR="00B77E2C" w:rsidRPr="0068488A">
        <w:fldChar w:fldCharType="separate"/>
      </w:r>
      <w:r w:rsidR="00D379FF">
        <w:rPr>
          <w:noProof/>
        </w:rPr>
        <w:t>(MDBA 2012a; Tanner 1996; Zierholz et al. 2001)</w:t>
      </w:r>
      <w:r w:rsidR="00B77E2C" w:rsidRPr="0068488A">
        <w:fldChar w:fldCharType="end"/>
      </w:r>
      <w:r w:rsidR="00B77E2C">
        <w:t>.</w:t>
      </w:r>
      <w:r w:rsidR="00865B3D" w:rsidRPr="00865B3D">
        <w:t xml:space="preserve"> </w:t>
      </w:r>
      <w:r>
        <w:t>Reed bed</w:t>
      </w:r>
      <w:r w:rsidR="00E82F9C" w:rsidRPr="0068488A">
        <w:t>s are typically comprised of the common reed (</w:t>
      </w:r>
      <w:r w:rsidR="00497BB9" w:rsidRPr="00C815B1">
        <w:rPr>
          <w:i/>
          <w:iCs/>
        </w:rPr>
        <w:t>P</w:t>
      </w:r>
      <w:r w:rsidR="00E82F9C" w:rsidRPr="0068488A">
        <w:rPr>
          <w:i/>
        </w:rPr>
        <w:t xml:space="preserve">hragmites australis </w:t>
      </w:r>
      <w:r w:rsidR="00E82F9C" w:rsidRPr="0068488A">
        <w:t xml:space="preserve">(CAV.) Trin ex Streud.), which is a widely distributed </w:t>
      </w:r>
      <w:r w:rsidR="003326CD" w:rsidRPr="0068488A">
        <w:t xml:space="preserve">emergent aquatic perennial rhizomatous </w:t>
      </w:r>
      <w:r w:rsidR="003326CD">
        <w:t xml:space="preserve">grass (Poaceae) </w:t>
      </w:r>
      <w:r w:rsidR="003326CD" w:rsidRPr="0068488A">
        <w:t xml:space="preserve">species </w:t>
      </w:r>
      <w:r w:rsidR="003326CD" w:rsidRPr="0068488A">
        <w:fldChar w:fldCharType="begin"/>
      </w:r>
      <w:r w:rsidR="003326CD" w:rsidRPr="0068488A">
        <w:instrText xml:space="preserve"> ADDIN EN.CITE &lt;EndNote&gt;&lt;Cite&gt;&lt;Author&gt;PlantNET&lt;/Author&gt;&lt;Year&gt;2019&lt;/Year&gt;&lt;RecNum&gt;1376&lt;/RecNum&gt;&lt;DisplayText&gt;(PlantNET 2019)&lt;/DisplayText&gt;&lt;record&gt;&lt;rec-number&gt;1376&lt;/rec-number&gt;&lt;foreign-keys&gt;&lt;key app="EN" db-id="avrrpspd0rd9pbe0ds9x2t90t5a2dpdaetp9" timestamp="1562723960"&gt;1376&lt;/key&gt;&lt;/foreign-keys&gt;&lt;ref-type name="Web Page"&gt;12&lt;/ref-type&gt;&lt;contributors&gt;&lt;authors&gt;&lt;author&gt;PlantNET&lt;/author&gt;&lt;/authors&gt;&lt;/contributors&gt;&lt;titles&gt;&lt;title&gt;Royal Botanic Gardens and Domain Trust, Sydney&lt;/title&gt;&lt;/titles&gt;&lt;number&gt;10/07/2019&lt;/number&gt;&lt;dates&gt;&lt;year&gt;2019&lt;/year&gt;&lt;/dates&gt;&lt;urls&gt;&lt;/urls&gt;&lt;electronic-resource-num&gt;http://plantnet.rbgsyd.nsw.gov.au/&lt;/electronic-resource-num&gt;&lt;/record&gt;&lt;/Cite&gt;&lt;/EndNote&gt;</w:instrText>
      </w:r>
      <w:r w:rsidR="003326CD" w:rsidRPr="0068488A">
        <w:fldChar w:fldCharType="separate"/>
      </w:r>
      <w:r w:rsidR="003326CD" w:rsidRPr="0068488A">
        <w:rPr>
          <w:noProof/>
        </w:rPr>
        <w:t>(PlantNET 2019)</w:t>
      </w:r>
      <w:r w:rsidR="003326CD" w:rsidRPr="0068488A">
        <w:fldChar w:fldCharType="end"/>
      </w:r>
      <w:r w:rsidR="003326CD" w:rsidRPr="0068488A">
        <w:t xml:space="preserve">, </w:t>
      </w:r>
      <w:r w:rsidR="00E82F9C" w:rsidRPr="0068488A">
        <w:t xml:space="preserve">of considerable ecological and economic value </w:t>
      </w:r>
      <w:r w:rsidR="00E82F9C" w:rsidRPr="0068488A">
        <w:fldChar w:fldCharType="begin"/>
      </w:r>
      <w:r w:rsidR="00E82F9C" w:rsidRPr="0068488A">
        <w:instrText xml:space="preserve"> ADDIN EN.CITE &lt;EndNote&gt;&lt;Cite&gt;&lt;Author&gt;Hawke&lt;/Author&gt;&lt;Year&gt;1996&lt;/Year&gt;&lt;RecNum&gt;1365&lt;/RecNum&gt;&lt;DisplayText&gt;(Hawke and José 1996)&lt;/DisplayText&gt;&lt;record&gt;&lt;rec-number&gt;1365&lt;/rec-number&gt;&lt;foreign-keys&gt;&lt;key app="EN" db-id="avrrpspd0rd9pbe0ds9x2t90t5a2dpdaetp9" timestamp="1562220109"&gt;1365&lt;/key&gt;&lt;/foreign-keys&gt;&lt;ref-type name="Book"&gt;6&lt;/ref-type&gt;&lt;contributors&gt;&lt;authors&gt;&lt;author&gt;Hawke, Carl&lt;/author&gt;&lt;author&gt;José, Paul&lt;/author&gt;&lt;/authors&gt;&lt;/contributors&gt;&lt;titles&gt;&lt;title&gt;Reedbed management for commercial and wildlife interests&lt;/title&gt;&lt;/titles&gt;&lt;dates&gt;&lt;year&gt;1996&lt;/year&gt;&lt;/dates&gt;&lt;publisher&gt;Royal Society for the Protection of Birds&lt;/publisher&gt;&lt;isbn&gt;0903138816&lt;/isbn&gt;&lt;urls&gt;&lt;/urls&gt;&lt;/record&gt;&lt;/Cite&gt;&lt;/EndNote&gt;</w:instrText>
      </w:r>
      <w:r w:rsidR="00E82F9C" w:rsidRPr="0068488A">
        <w:fldChar w:fldCharType="separate"/>
      </w:r>
      <w:r w:rsidR="00E82F9C" w:rsidRPr="0068488A">
        <w:rPr>
          <w:noProof/>
        </w:rPr>
        <w:t>(Hawke and José 1996)</w:t>
      </w:r>
      <w:r w:rsidR="00E82F9C" w:rsidRPr="0068488A">
        <w:fldChar w:fldCharType="end"/>
      </w:r>
      <w:r w:rsidR="0044495F">
        <w:t>.</w:t>
      </w:r>
      <w:r w:rsidR="00E82F9C" w:rsidRPr="0068488A">
        <w:t xml:space="preserve"> </w:t>
      </w:r>
      <w:r w:rsidR="00E37995">
        <w:t>Growth</w:t>
      </w:r>
      <w:r w:rsidR="00012AB2">
        <w:t xml:space="preserve"> and condition of common reed is mediated by inundation frequency </w:t>
      </w:r>
      <w:r w:rsidR="003A4996">
        <w:fldChar w:fldCharType="begin"/>
      </w:r>
      <w:r w:rsidR="003A4996">
        <w:instrText xml:space="preserve"> ADDIN EN.CITE &lt;EndNote&gt;&lt;Cite&gt;&lt;Author&gt;Whitaker&lt;/Author&gt;&lt;Year&gt;2015&lt;/Year&gt;&lt;RecNum&gt;1438&lt;/RecNum&gt;&lt;DisplayText&gt;(Whitaker et al. 2015)&lt;/DisplayText&gt;&lt;record&gt;&lt;rec-number&gt;1438&lt;/rec-number&gt;&lt;foreign-keys&gt;&lt;key app="EN" db-id="avrrpspd0rd9pbe0ds9x2t90t5a2dpdaetp9" timestamp="1597117958"&gt;1438&lt;/key&gt;&lt;/foreign-keys&gt;&lt;ref-type name="Journal Article"&gt;17&lt;/ref-type&gt;&lt;contributors&gt;&lt;authors&gt;&lt;author&gt;Whitaker, Kai&lt;/author&gt;&lt;author&gt;Rogers, Kerrylee&lt;/author&gt;&lt;author&gt;Saintilan, Neil&lt;/author&gt;&lt;author&gt;Mazumder, Debashish&lt;/author&gt;&lt;author&gt;Wen, Li&lt;/author&gt;&lt;author&gt;Morrison, R John&lt;/author&gt;&lt;/authors&gt;&lt;/contributors&gt;&lt;titles&gt;&lt;title&gt;Vegetation persistence and carbon storage: Implications for environmental water management for P hragmites australis&lt;/title&gt;&lt;secondary-title&gt;Water Resources Research&lt;/secondary-title&gt;&lt;/titles&gt;&lt;periodical&gt;&lt;full-title&gt;Water Resources Research&lt;/full-title&gt;&lt;/periodical&gt;&lt;pages&gt;5284-5300&lt;/pages&gt;&lt;volume&gt;51&lt;/volume&gt;&lt;number&gt;7&lt;/number&gt;&lt;dates&gt;&lt;year&gt;2015&lt;/year&gt;&lt;/dates&gt;&lt;isbn&gt;0043-1397&lt;/isbn&gt;&lt;urls&gt;&lt;/urls&gt;&lt;/record&gt;&lt;/Cite&gt;&lt;/EndNote&gt;</w:instrText>
      </w:r>
      <w:r w:rsidR="003A4996">
        <w:fldChar w:fldCharType="separate"/>
      </w:r>
      <w:r w:rsidR="003A4996">
        <w:rPr>
          <w:noProof/>
        </w:rPr>
        <w:t>(Whitaker et al. 2015)</w:t>
      </w:r>
      <w:r w:rsidR="003A4996">
        <w:fldChar w:fldCharType="end"/>
      </w:r>
      <w:r w:rsidR="003A4996">
        <w:t xml:space="preserve">. </w:t>
      </w:r>
      <w:r w:rsidR="00060D00" w:rsidRPr="0068488A">
        <w:t xml:space="preserve">Declines and dieback in common reed have been observed in Europe and Australia, attributed to changes in hydrology, erosion, grazing pressures, mechanical damage, and direct destruction </w:t>
      </w:r>
      <w:r w:rsidR="00060D00" w:rsidRPr="0068488A">
        <w:fldChar w:fldCharType="begin">
          <w:fldData xml:space="preserve">PEVuZE5vdGU+PENpdGU+PEF1dGhvcj5Pc3RlbmRvcnA8L0F1dGhvcj48WWVhcj4xOTg5PC9ZZWFy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</w:fldData>
        </w:fldChar>
      </w:r>
      <w:r w:rsidR="00C815B1">
        <w:instrText xml:space="preserve"> ADDIN EN.CITE </w:instrText>
      </w:r>
      <w:r w:rsidR="00C815B1">
        <w:fldChar w:fldCharType="begin">
          <w:fldData xml:space="preserve">PEVuZE5vdGU+PENpdGU+PEF1dGhvcj5Pc3RlbmRvcnA8L0F1dGhvcj48WWVhcj4xOTg5PC9ZZWFy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</w:fldData>
        </w:fldChar>
      </w:r>
      <w:r w:rsidR="00C815B1">
        <w:instrText xml:space="preserve"> ADDIN EN.CITE.DATA </w:instrText>
      </w:r>
      <w:r w:rsidR="00C815B1">
        <w:fldChar w:fldCharType="end"/>
      </w:r>
      <w:r w:rsidR="00060D00" w:rsidRPr="0068488A">
        <w:fldChar w:fldCharType="separate"/>
      </w:r>
      <w:r w:rsidR="00060D00">
        <w:rPr>
          <w:noProof/>
        </w:rPr>
        <w:t>(Ostendorp 1989; Roberts 2000; Thomas et al. 2010)</w:t>
      </w:r>
      <w:r w:rsidR="00060D00" w:rsidRPr="0068488A">
        <w:fldChar w:fldCharType="end"/>
      </w:r>
      <w:r w:rsidR="00060D00" w:rsidRPr="0068488A">
        <w:t xml:space="preserve">. Common reed has experienced range expansions in North America attributed to changes in hydrology and nutrient regimes </w:t>
      </w:r>
      <w:r w:rsidR="00060D00" w:rsidRPr="0068488A">
        <w:fldChar w:fldCharType="begin"/>
      </w:r>
      <w:r w:rsidR="00060D00">
        <w:instrText xml:space="preserve"> ADDIN EN.CITE &lt;EndNote&gt;&lt;Cite&gt;&lt;Author&gt;Galatowitsch&lt;/Author&gt;&lt;Year&gt;1999&lt;/Year&gt;&lt;RecNum&gt;1374&lt;/RecNum&gt;&lt;DisplayText&gt;(Chambers et al. 1999; Galatowitsch et al. 1999)&lt;/DisplayText&gt;&lt;record&gt;&lt;rec-number&gt;1374&lt;/rec-number&gt;&lt;foreign-keys&gt;&lt;key app="EN" db-id="avrrpspd0rd9pbe0ds9x2t90t5a2dpdaetp9" timestamp="1562650975"&gt;1374&lt;/key&gt;&lt;/foreign-keys&gt;&lt;ref-type name="Journal Article"&gt;17&lt;/ref-type&gt;&lt;contributors&gt;&lt;authors&gt;&lt;author&gt;Galatowitsch, Susan M&lt;/author&gt;&lt;author&gt;Anderson, Neil O&lt;/author&gt;&lt;author&gt;Ascher, Peter D&lt;/author&gt;&lt;/authors&gt;&lt;/contributors&gt;&lt;titles&gt;&lt;title&gt;Invasiveness in wetland plants in temperate North America&lt;/title&gt;&lt;secondary-title&gt;Wetlands&lt;/secondary-title&gt;&lt;/titles&gt;&lt;periodical&gt;&lt;full-title&gt;Wetlands&lt;/full-title&gt;&lt;/periodical&gt;&lt;pages&gt;733-755&lt;/pages&gt;&lt;volume&gt;19&lt;/volume&gt;&lt;number&gt;4&lt;/number&gt;&lt;dates&gt;&lt;year&gt;1999&lt;/year&gt;&lt;/dates&gt;&lt;isbn&gt;0277-5212&lt;/isbn&gt;&lt;urls&gt;&lt;/urls&gt;&lt;/record&gt;&lt;/Cite&gt;&lt;Cite&gt;&lt;Author&gt;Chambers&lt;/Author&gt;&lt;Year&gt;1999&lt;/Year&gt;&lt;RecNum&gt;1375&lt;/RecNum&gt;&lt;record&gt;&lt;rec-number&gt;1375&lt;/rec-number&gt;&lt;foreign-keys&gt;&lt;key app="EN" db-id="avrrpspd0rd9pbe0ds9x2t90t5a2dpdaetp9" timestamp="1562652033"&gt;1375&lt;/key&gt;&lt;/foreign-keys&gt;&lt;ref-type name="Journal Article"&gt;17&lt;/ref-type&gt;&lt;contributors&gt;&lt;authors&gt;&lt;author&gt;Chambers, Randolph M&lt;/author&gt;&lt;author&gt;Meyerson, Laura A&lt;/author&gt;&lt;author&gt;Saltonstall, Kristin&lt;/author&gt;&lt;/authors&gt;&lt;/contributors&gt;&lt;titles&gt;&lt;title&gt;Expansion of Phragmites australis into tidal wetlands of North America&lt;/title&gt;&lt;secondary-title&gt;Aquatic botany&lt;/secondary-title&gt;&lt;/titles&gt;&lt;periodical&gt;&lt;full-title&gt;Aquatic Botany&lt;/full-title&gt;&lt;/periodical&gt;&lt;pages&gt;261-273&lt;/pages&gt;&lt;volume&gt;64&lt;/volume&gt;&lt;number&gt;3-4&lt;/number&gt;&lt;dates&gt;&lt;year&gt;1999&lt;/year&gt;&lt;/dates&gt;&lt;isbn&gt;0304-3770&lt;/isbn&gt;&lt;urls&gt;&lt;/urls&gt;&lt;/record&gt;&lt;/Cite&gt;&lt;/EndNote&gt;</w:instrText>
      </w:r>
      <w:r w:rsidR="00060D00" w:rsidRPr="0068488A">
        <w:fldChar w:fldCharType="separate"/>
      </w:r>
      <w:r w:rsidR="00060D00">
        <w:rPr>
          <w:noProof/>
        </w:rPr>
        <w:t>(Chambers et al. 1999; Galatowitsch et al. 1999)</w:t>
      </w:r>
      <w:r w:rsidR="00060D00" w:rsidRPr="0068488A">
        <w:fldChar w:fldCharType="end"/>
      </w:r>
      <w:r w:rsidR="00060D00" w:rsidRPr="0068488A">
        <w:t>.</w:t>
      </w:r>
    </w:p>
    <w:p w14:paraId="5329C7CB" w14:textId="65DE16DE" w:rsidR="00287D4B" w:rsidRDefault="003B461E" w:rsidP="00B67F20">
      <w:r w:rsidRPr="0068488A">
        <w:t xml:space="preserve">The numerous ecosystem services supported by </w:t>
      </w:r>
      <w:r w:rsidR="003F4C90">
        <w:t>reed bed</w:t>
      </w:r>
      <w:r w:rsidR="00B756C4">
        <w:t>s</w:t>
      </w:r>
      <w:r w:rsidR="00EC3D7F">
        <w:t>,</w:t>
      </w:r>
      <w:r w:rsidR="00B756C4">
        <w:t xml:space="preserve"> </w:t>
      </w:r>
      <w:r w:rsidRPr="0068488A">
        <w:t xml:space="preserve">has prompted a growing need for regular and accurate data collection to </w:t>
      </w:r>
      <w:r w:rsidR="00EC3D7F">
        <w:t>document their expansion or deterio</w:t>
      </w:r>
      <w:r w:rsidR="006A6269">
        <w:t>ration</w:t>
      </w:r>
      <w:r w:rsidR="00E47553">
        <w:t>,</w:t>
      </w:r>
      <w:r w:rsidR="006A6269">
        <w:t xml:space="preserve"> and </w:t>
      </w:r>
      <w:r w:rsidRPr="0068488A">
        <w:t>inform management and implement adaptive management strategies effectively.</w:t>
      </w:r>
      <w:r w:rsidR="00920774">
        <w:t xml:space="preserve"> </w:t>
      </w:r>
      <w:r w:rsidR="00E06EDC" w:rsidRPr="0068488A">
        <w:t xml:space="preserve">Assessing </w:t>
      </w:r>
      <w:r w:rsidR="003F4C90">
        <w:t>reed bed</w:t>
      </w:r>
      <w:r w:rsidR="00E06EDC" w:rsidRPr="0068488A">
        <w:t xml:space="preserve"> condition typically occurs through field-based assessments and using remote sensing techniques. Field-based assessments typically involve the measurement of physical indicators (such as density, </w:t>
      </w:r>
      <w:r w:rsidR="004A0017">
        <w:t xml:space="preserve">number of green and dry stems, </w:t>
      </w:r>
      <w:r w:rsidR="00E06EDC" w:rsidRPr="0068488A">
        <w:t xml:space="preserve">height and diameter of stems) within 1 X 1 m quadrates </w:t>
      </w:r>
      <w:r w:rsidR="00E06EDC" w:rsidRPr="0068488A">
        <w:fldChar w:fldCharType="begin"/>
      </w:r>
      <w:r w:rsidR="00001B20">
        <w:instrText xml:space="preserve"> ADDIN EN.CITE &lt;EndNote&gt;&lt;Cite&gt;&lt;Author&gt;Hawke&lt;/Author&gt;&lt;Year&gt;1996&lt;/Year&gt;&lt;RecNum&gt;1365&lt;/RecNum&gt;&lt;DisplayText&gt;(Corti Meneses et al. 2017; Hawke and José 1996)&lt;/DisplayText&gt;&lt;record&gt;&lt;rec-number&gt;1365&lt;/rec-number&gt;&lt;foreign-keys&gt;&lt;key app="EN" db-id="avrrpspd0rd9pbe0ds9x2t90t5a2dpdaetp9" timestamp="1562220109"&gt;1365&lt;/key&gt;&lt;/foreign-keys&gt;&lt;ref-type name="Book"&gt;6&lt;/ref-type&gt;&lt;contributors&gt;&lt;authors&gt;&lt;author&gt;Hawke, Carl&lt;/author&gt;&lt;author&gt;José, Paul&lt;/author&gt;&lt;/authors&gt;&lt;/contributors&gt;&lt;titles&gt;&lt;title&gt;Reedbed management for commercial and wildlife interests&lt;/title&gt;&lt;/titles&gt;&lt;dates&gt;&lt;year&gt;1996&lt;/year&gt;&lt;/dates&gt;&lt;publisher&gt;Royal Society for the Protection of Birds&lt;/publisher&gt;&lt;isbn&gt;0903138816&lt;/isbn&gt;&lt;urls&gt;&lt;/urls&gt;&lt;/record&gt;&lt;/Cite&gt;&lt;Cite&gt;&lt;Author&gt;Corti Meneses&lt;/Author&gt;&lt;Year&gt;2017&lt;/Year&gt;&lt;RecNum&gt;1350&lt;/RecNum&gt;&lt;record&gt;&lt;rec-number&gt;1350&lt;/rec-number&gt;&lt;foreign-keys&gt;&lt;key app="EN" db-id="avrrpspd0rd9pbe0ds9x2t90t5a2dpdaetp9" timestamp="1561956825"&gt;1350&lt;/key&gt;&lt;/foreign-keys&gt;&lt;ref-type name="Journal Article"&gt;17&lt;/ref-type&gt;&lt;contributors&gt;&lt;authors&gt;&lt;author&gt;Corti Meneses, Nicolás&lt;/author&gt;&lt;author&gt;Baier, Simon&lt;/author&gt;&lt;author&gt;Geist, Juergen&lt;/author&gt;&lt;author&gt;Schneider, Thomas&lt;/author&gt;&lt;/authors&gt;&lt;/contributors&gt;&lt;titles&gt;&lt;title&gt;Evaluation of Green-LiDAR Data for Mapping Extent, Density and Height of Aquatic Reed Beds at Lake Chiemsee, Bavaria—Germany&lt;/title&gt;&lt;secondary-title&gt;Remote Sensing&lt;/secondary-title&gt;&lt;/titles&gt;&lt;periodical&gt;&lt;full-title&gt;Remote Sensing&lt;/full-title&gt;&lt;/periodical&gt;&lt;pages&gt;1308&lt;/pages&gt;&lt;volume&gt;9&lt;/volume&gt;&lt;number&gt;12&lt;/number&gt;&lt;dates&gt;&lt;year&gt;2017&lt;/year&gt;&lt;/dates&gt;&lt;urls&gt;&lt;/urls&gt;&lt;/record&gt;&lt;/Cite&gt;&lt;/EndNote&gt;</w:instrText>
      </w:r>
      <w:r w:rsidR="00E06EDC" w:rsidRPr="0068488A">
        <w:fldChar w:fldCharType="separate"/>
      </w:r>
      <w:r w:rsidR="004C7DAA">
        <w:rPr>
          <w:noProof/>
        </w:rPr>
        <w:t>(Corti Meneses et al. 2017; Hawke and José 1996)</w:t>
      </w:r>
      <w:r w:rsidR="00E06EDC" w:rsidRPr="0068488A">
        <w:fldChar w:fldCharType="end"/>
      </w:r>
      <w:r w:rsidR="00E06EDC" w:rsidRPr="0068488A">
        <w:t xml:space="preserve"> while data collection through remote sensing typically involves the use of satellite or drone imagery and LiDAR and multi spectral cameras </w:t>
      </w:r>
      <w:r w:rsidR="00E06EDC" w:rsidRPr="0068488A">
        <w:fldChar w:fldCharType="begin"/>
      </w:r>
      <w:r w:rsidR="005476D2">
        <w:instrText xml:space="preserve"> ADDIN EN.CITE &lt;EndNote&gt;&lt;Cite&gt;&lt;Author&gt;Assmann&lt;/Author&gt;&lt;Year&gt;2018&lt;/Year&gt;&lt;RecNum&gt;1368&lt;/RecNum&gt;&lt;DisplayText&gt;(Assmann et al. 2018)&lt;/DisplayText&gt;&lt;record&gt;&lt;rec-number&gt;1368&lt;/rec-number&gt;&lt;foreign-keys&gt;&lt;key app="EN" db-id="avrrpspd0rd9pbe0ds9x2t90t5a2dpdaetp9" timestamp="1562292184"&gt;1368&lt;/key&gt;&lt;/foreign-keys&gt;&lt;ref-type name="Journal Article"&gt;17&lt;/ref-type&gt;&lt;contributors&gt;&lt;authors&gt;&lt;author&gt;Assmann, Jakob J&lt;/author&gt;&lt;author&gt;Kerby, Jeffrey T&lt;/author&gt;&lt;author&gt;Cunliffe, Andrew M&lt;/author&gt;&lt;author&gt;Myers-Smith, Isla H&lt;/author&gt;&lt;/authors&gt;&lt;/contributors&gt;&lt;titles&gt;&lt;title&gt;Vegetation monitoring using multispectral sensors—best practices and lessons learned from high latitudes&lt;/title&gt;&lt;secondary-title&gt;Journal of Unmanned Vehicle Systems&lt;/secondary-title&gt;&lt;/titles&gt;&lt;periodical&gt;&lt;full-title&gt;Journal of Unmanned Vehicle Systems&lt;/full-title&gt;&lt;/periodical&gt;&lt;pages&gt;54-75&lt;/pages&gt;&lt;volume&gt;7&lt;/volume&gt;&lt;number&gt;1&lt;/number&gt;&lt;dates&gt;&lt;year&gt;2018&lt;/year&gt;&lt;/dates&gt;&lt;isbn&gt;2291-3467&lt;/isbn&gt;&lt;urls&gt;&lt;/urls&gt;&lt;/record&gt;&lt;/Cite&gt;&lt;/EndNote&gt;</w:instrText>
      </w:r>
      <w:r w:rsidR="00E06EDC" w:rsidRPr="0068488A">
        <w:fldChar w:fldCharType="separate"/>
      </w:r>
      <w:r w:rsidR="005476D2">
        <w:rPr>
          <w:noProof/>
        </w:rPr>
        <w:t>(Assmann et al. 2018)</w:t>
      </w:r>
      <w:r w:rsidR="00E06EDC" w:rsidRPr="0068488A">
        <w:fldChar w:fldCharType="end"/>
      </w:r>
      <w:r w:rsidR="00E06EDC" w:rsidRPr="0068488A">
        <w:t>.</w:t>
      </w:r>
    </w:p>
    <w:p w14:paraId="4BBC5E86" w14:textId="4147B612" w:rsidR="00865B3D" w:rsidRDefault="00865B3D" w:rsidP="00B67F20">
      <w:r w:rsidRPr="0068488A">
        <w:t xml:space="preserve">The Great Cumbung Swamp </w:t>
      </w:r>
      <w:r w:rsidR="00F85FAB">
        <w:t>(GCS)</w:t>
      </w:r>
      <w:r w:rsidRPr="0068488A">
        <w:t xml:space="preserve"> is a terminal reed swamp that lies at the termination of the low-gradient Lachlan </w:t>
      </w:r>
      <w:r w:rsidR="0001584F">
        <w:t>river system</w:t>
      </w:r>
      <w:r w:rsidRPr="0068488A">
        <w:t xml:space="preserve">, west of Hay, NSW, where the Lachlan River joins the Murrumbidgee River during floods which occur in 15-20% of years </w:t>
      </w:r>
      <w:r w:rsidRPr="0068488A">
        <w:fldChar w:fldCharType="begin"/>
      </w:r>
      <w:r w:rsidR="00D379FF">
        <w:instrText xml:space="preserve"> ADDIN EN.CITE &lt;EndNote&gt;&lt;Cite&gt;&lt;Author&gt;MDBA&lt;/Author&gt;&lt;Year&gt;2012&lt;/Year&gt;&lt;RecNum&gt;1356&lt;/RecNum&gt;&lt;DisplayText&gt;(MDBA 2012a; O&amp;apos;Brien and Burne 1994)&lt;/DisplayText&gt;&lt;record&gt;&lt;rec-number&gt;1356&lt;/rec-number&gt;&lt;foreign-keys&gt;&lt;key app="EN" db-id="avrrpspd0rd9pbe0ds9x2t90t5a2dpdaetp9" timestamp="1562048449"&gt;1356&lt;/key&gt;&lt;/foreign-keys&gt;&lt;ref-type name="Government Document"&gt;46&lt;/ref-type&gt;&lt;contributors&gt;&lt;authors&gt;&lt;author&gt;MDBA&lt;/author&gt;&lt;/authors&gt;&lt;/contributors&gt;&lt;titles&gt;&lt;title&gt;Assessment of environmental water requirements for the proposed Basin Plan: Great Cumbung Swamp&lt;/title&gt;&lt;/titles&gt;&lt;dates&gt;&lt;year&gt;2012&lt;/year&gt;&lt;/dates&gt;&lt;pub-location&gt;Canberra&lt;/pub-location&gt;&lt;publisher&gt;MDBA&lt;/publisher&gt;&lt;urls&gt;&lt;/urls&gt;&lt;/record&gt;&lt;/Cite&gt;&lt;Cite&gt;&lt;Author&gt;O&amp;apos;Brien&lt;/Author&gt;&lt;Year&gt;1994&lt;/Year&gt;&lt;RecNum&gt;467&lt;/RecNum&gt;&lt;record&gt;&lt;rec-number&gt;467&lt;/rec-number&gt;&lt;foreign-keys&gt;&lt;key app="EN" db-id="avrrpspd0rd9pbe0ds9x2t90t5a2dpdaetp9" timestamp="1469419780"&gt;467&lt;/key&gt;&lt;/foreign-keys&gt;&lt;ref-type name="Journal Article"&gt;17&lt;/ref-type&gt;&lt;contributors&gt;&lt;authors&gt;&lt;author&gt;O&amp;apos;Brien, PE&lt;/author&gt;&lt;author&gt;Burne, RV&lt;/author&gt;&lt;/authors&gt;&lt;/contributors&gt;&lt;titles&gt;&lt;title&gt;The Great Cumbung Swamp--terminus of the low-gradient Lachlan River, Eastern Australia&lt;/title&gt;&lt;secondary-title&gt;AGSO Journal of Australian Geology and Geophysics&lt;/secondary-title&gt;&lt;/titles&gt;&lt;periodical&gt;&lt;full-title&gt;AGSO Journal of Australian Geology and Geophysics&lt;/full-title&gt;&lt;/periodical&gt;&lt;pages&gt;223-234&lt;/pages&gt;&lt;volume&gt;15&lt;/volume&gt;&lt;number&gt;2&lt;/number&gt;&lt;dates&gt;&lt;year&gt;1994&lt;/year&gt;&lt;/dates&gt;&lt;isbn&gt;1320-1271&lt;/isbn&gt;&lt;urls&gt;&lt;/urls&gt;&lt;/record&gt;&lt;/Cite&gt;&lt;/EndNote&gt;</w:instrText>
      </w:r>
      <w:r w:rsidRPr="0068488A">
        <w:fldChar w:fldCharType="separate"/>
      </w:r>
      <w:r w:rsidR="00D379FF">
        <w:rPr>
          <w:noProof/>
        </w:rPr>
        <w:t>(MDBA 2012a; O'Brien and Burne 1994)</w:t>
      </w:r>
      <w:r w:rsidRPr="0068488A">
        <w:fldChar w:fldCharType="end"/>
      </w:r>
      <w:r w:rsidRPr="0068488A">
        <w:t xml:space="preserve">. The </w:t>
      </w:r>
      <w:r w:rsidR="00F85FAB">
        <w:t>GCS</w:t>
      </w:r>
      <w:r w:rsidRPr="0068488A">
        <w:t xml:space="preserve"> supports one of the largest areas of common reed in NSW </w:t>
      </w:r>
      <w:r w:rsidRPr="0068488A">
        <w:fldChar w:fldCharType="begin"/>
      </w:r>
      <w:r w:rsidR="00D379FF">
        <w:instrText xml:space="preserve"> ADDIN EN.CITE &lt;EndNote&gt;&lt;Cite&gt;&lt;Author&gt;MDBA&lt;/Author&gt;&lt;Year&gt;2012&lt;/Year&gt;&lt;RecNum&gt;1356&lt;/RecNum&gt;&lt;DisplayText&gt;(MDBA 2012a)&lt;/DisplayText&gt;&lt;record&gt;&lt;rec-number&gt;1356&lt;/rec-number&gt;&lt;foreign-keys&gt;&lt;key app="EN" db-id="avrrpspd0rd9pbe0ds9x2t90t5a2dpdaetp9" timestamp="1562048449"&gt;1356&lt;/key&gt;&lt;/foreign-keys&gt;&lt;ref-type name="Government Document"&gt;46&lt;/ref-type&gt;&lt;contributors&gt;&lt;authors&gt;&lt;author&gt;MDBA&lt;/author&gt;&lt;/authors&gt;&lt;/contributors&gt;&lt;titles&gt;&lt;title&gt;Assessment of environmental water requirements for the proposed Basin Plan: Great Cumbung Swamp&lt;/title&gt;&lt;/titles&gt;&lt;dates&gt;&lt;year&gt;2012&lt;/year&gt;&lt;/dates&gt;&lt;pub-location&gt;Canberra&lt;/pub-location&gt;&lt;publisher&gt;MDBA&lt;/publisher&gt;&lt;urls&gt;&lt;/urls&gt;&lt;/record&gt;&lt;/Cite&gt;&lt;/EndNote&gt;</w:instrText>
      </w:r>
      <w:r w:rsidRPr="0068488A">
        <w:fldChar w:fldCharType="separate"/>
      </w:r>
      <w:r w:rsidR="00D379FF">
        <w:rPr>
          <w:noProof/>
        </w:rPr>
        <w:t>(MDBA 2012a)</w:t>
      </w:r>
      <w:r w:rsidRPr="0068488A">
        <w:fldChar w:fldCharType="end"/>
      </w:r>
      <w:r w:rsidRPr="0068488A">
        <w:t xml:space="preserve">. The </w:t>
      </w:r>
      <w:r>
        <w:t xml:space="preserve">size of the </w:t>
      </w:r>
      <w:r w:rsidR="00F85FAB">
        <w:t>GCS</w:t>
      </w:r>
      <w:r w:rsidRPr="0068488A">
        <w:t xml:space="preserve"> </w:t>
      </w:r>
      <w:r>
        <w:t>makes it one of the most important wetlands</w:t>
      </w:r>
      <w:r w:rsidR="00D261B7">
        <w:t xml:space="preserve"> for waterbirds</w:t>
      </w:r>
      <w:r>
        <w:t xml:space="preserve"> in south western NSW</w:t>
      </w:r>
      <w:r w:rsidRPr="0068488A">
        <w:t xml:space="preserve">, including species listed as threatened under Commonwealth and state legislation as well as species which are recognized in international migratory bird agreements </w:t>
      </w:r>
      <w:r w:rsidRPr="0068488A">
        <w:fldChar w:fldCharType="begin"/>
      </w:r>
      <w:r w:rsidR="00D379FF">
        <w:instrText xml:space="preserve"> ADDIN EN.CITE &lt;EndNote&gt;&lt;Cite&gt;&lt;Author&gt;Maher&lt;/Author&gt;&lt;Year&gt;1990&lt;/Year&gt;&lt;RecNum&gt;1353&lt;/RecNum&gt;&lt;DisplayText&gt;(Maher 1990; MDBA 2012a)&lt;/DisplayText&gt;&lt;record&gt;&lt;rec-number&gt;1353&lt;/rec-number&gt;&lt;foreign-keys&gt;&lt;key app="EN" db-id="avrrpspd0rd9pbe0ds9x2t90t5a2dpdaetp9" timestamp="1562039179"&gt;1353&lt;/key&gt;&lt;/foreign-keys&gt;&lt;ref-type name="Book"&gt;6&lt;/ref-type&gt;&lt;contributors&gt;&lt;authors&gt;&lt;author&gt;Maher, Philip N&lt;/author&gt;&lt;/authors&gt;&lt;/contributors&gt;&lt;titles&gt;&lt;title&gt;Bird survey of the Lachlan/Murrumbidgee confluence wetlands&lt;/title&gt;&lt;/titles&gt;&lt;dates&gt;&lt;year&gt;1990&lt;/year&gt;&lt;/dates&gt;&lt;publisher&gt;NSW National Parks and Wildlife Service Griffith&lt;/publisher&gt;&lt;isbn&gt;0730573923&lt;/isbn&gt;&lt;urls&gt;&lt;/urls&gt;&lt;/record&gt;&lt;/Cite&gt;&lt;Cite&gt;&lt;Author&gt;MDBA&lt;/Author&gt;&lt;Year&gt;2012&lt;/Year&gt;&lt;RecNum&gt;1356&lt;/RecNum&gt;&lt;record&gt;&lt;rec-number&gt;1356&lt;/rec-number&gt;&lt;foreign-keys&gt;&lt;key app="EN" db-id="avrrpspd0rd9pbe0ds9x2t90t5a2dpdaetp9" timestamp="1562048449"&gt;1356&lt;/key&gt;&lt;/foreign-keys&gt;&lt;ref-type name="Government Document"&gt;46&lt;/ref-type&gt;&lt;contributors&gt;&lt;authors&gt;&lt;author&gt;MDBA&lt;/author&gt;&lt;/authors&gt;&lt;/contributors&gt;&lt;titles&gt;&lt;title&gt;Assessment of environmental water requirements for the proposed Basin Plan: Great Cumbung Swamp&lt;/title&gt;&lt;/titles&gt;&lt;dates&gt;&lt;year&gt;2012&lt;/year&gt;&lt;/dates&gt;&lt;pub-location&gt;Canberra&lt;/pub-location&gt;&lt;publisher&gt;MDBA&lt;/publisher&gt;&lt;urls&gt;&lt;/urls&gt;&lt;/record&gt;&lt;/Cite&gt;&lt;/EndNote&gt;</w:instrText>
      </w:r>
      <w:r w:rsidRPr="0068488A">
        <w:fldChar w:fldCharType="separate"/>
      </w:r>
      <w:r w:rsidR="00D379FF">
        <w:rPr>
          <w:noProof/>
        </w:rPr>
        <w:t>(Maher 1990; MDBA 2012a)</w:t>
      </w:r>
      <w:r w:rsidRPr="0068488A">
        <w:fldChar w:fldCharType="end"/>
      </w:r>
      <w:r w:rsidRPr="0068488A">
        <w:t xml:space="preserve">. The central </w:t>
      </w:r>
      <w:r w:rsidR="003F4C90">
        <w:t>reed bed</w:t>
      </w:r>
      <w:r w:rsidRPr="0068488A">
        <w:t xml:space="preserve">s of the </w:t>
      </w:r>
      <w:r w:rsidR="00F85FAB">
        <w:t>GCS</w:t>
      </w:r>
      <w:r w:rsidRPr="0068488A">
        <w:t xml:space="preserve"> also provide an important drought refuge for birds </w:t>
      </w:r>
      <w:r w:rsidRPr="0068488A">
        <w:fldChar w:fldCharType="begin"/>
      </w:r>
      <w:r w:rsidR="00D379FF">
        <w:instrText xml:space="preserve"> ADDIN EN.CITE &lt;EndNote&gt;&lt;Cite&gt;&lt;Author&gt;MDBA&lt;/Author&gt;&lt;Year&gt;2012&lt;/Year&gt;&lt;RecNum&gt;1356&lt;/RecNum&gt;&lt;DisplayText&gt;(MDBA 2012a)&lt;/DisplayText&gt;&lt;record&gt;&lt;rec-number&gt;1356&lt;/rec-number&gt;&lt;foreign-keys&gt;&lt;key app="EN" db-id="avrrpspd0rd9pbe0ds9x2t90t5a2dpdaetp9" timestamp="1562048449"&gt;1356&lt;/key&gt;&lt;/foreign-keys&gt;&lt;ref-type name="Government Document"&gt;46&lt;/ref-type&gt;&lt;contributors&gt;&lt;authors&gt;&lt;author&gt;MDBA&lt;/author&gt;&lt;/authors&gt;&lt;/contributors&gt;&lt;titles&gt;&lt;title&gt;Assessment of environmental water requirements for the proposed Basin Plan: Great Cumbung Swamp&lt;/title&gt;&lt;/titles&gt;&lt;dates&gt;&lt;year&gt;2012&lt;/year&gt;&lt;/dates&gt;&lt;pub-location&gt;Canberra&lt;/pub-location&gt;&lt;publisher&gt;MDBA&lt;/publisher&gt;&lt;urls&gt;&lt;/urls&gt;&lt;/record&gt;&lt;/Cite&gt;&lt;/EndNote&gt;</w:instrText>
      </w:r>
      <w:r w:rsidRPr="0068488A">
        <w:fldChar w:fldCharType="separate"/>
      </w:r>
      <w:r w:rsidR="00D379FF">
        <w:rPr>
          <w:noProof/>
        </w:rPr>
        <w:t>(MDBA 2012a)</w:t>
      </w:r>
      <w:r w:rsidRPr="0068488A">
        <w:fldChar w:fldCharType="end"/>
      </w:r>
      <w:r w:rsidRPr="0068488A">
        <w:t>.</w:t>
      </w:r>
    </w:p>
    <w:p w14:paraId="57712E41" w14:textId="3859FFE9" w:rsidR="00DB1951" w:rsidRDefault="001F31AC" w:rsidP="00B67F20">
      <w:r w:rsidRPr="0068488A">
        <w:t xml:space="preserve">The </w:t>
      </w:r>
      <w:r w:rsidR="003F4C90">
        <w:t>reed bed</w:t>
      </w:r>
      <w:r w:rsidRPr="0068488A">
        <w:t xml:space="preserve">s of the </w:t>
      </w:r>
      <w:r w:rsidR="00F85FAB">
        <w:t>GCS</w:t>
      </w:r>
      <w:r w:rsidRPr="0068488A">
        <w:t xml:space="preserve"> have not been monitored as part of the </w:t>
      </w:r>
      <w:r w:rsidR="008B1ED2">
        <w:t>LTIM project</w:t>
      </w:r>
      <w:r w:rsidRPr="0068488A">
        <w:t xml:space="preserve"> for logistical and financial reasons. The </w:t>
      </w:r>
      <w:r w:rsidR="003F4C90">
        <w:t>reed bed</w:t>
      </w:r>
      <w:r w:rsidRPr="0068488A">
        <w:t xml:space="preserve">s of the </w:t>
      </w:r>
      <w:r w:rsidR="00F85FAB">
        <w:t>GCS</w:t>
      </w:r>
      <w:r w:rsidRPr="0068488A">
        <w:t xml:space="preserve"> are mentioned in the Basin-wide environmental watering strategy,</w:t>
      </w:r>
      <w:r w:rsidRPr="0068488A">
        <w:rPr>
          <w:noProof/>
        </w:rPr>
        <w:t xml:space="preserve"> which specifies key objectives to maintain the current extent and increase periods of growth for stands of common reed and cumbungi in the </w:t>
      </w:r>
      <w:r w:rsidR="00F85FAB">
        <w:t>GCS</w:t>
      </w:r>
      <w:r w:rsidRPr="0068488A">
        <w:rPr>
          <w:noProof/>
        </w:rPr>
        <w:t xml:space="preserve"> </w:t>
      </w:r>
      <w:r w:rsidRPr="0068488A">
        <w:fldChar w:fldCharType="begin"/>
      </w:r>
      <w:r w:rsidRPr="0068488A">
        <w:instrText xml:space="preserve"> ADDIN EN.CITE &lt;EndNote&gt;&lt;Cite&gt;&lt;Author&gt;MDBA&lt;/Author&gt;&lt;Year&gt;2014&lt;/Year&gt;&lt;RecNum&gt;1357&lt;/RecNum&gt;&lt;DisplayText&gt;(MDBA 2014)&lt;/DisplayText&gt;&lt;record&gt;&lt;rec-number&gt;1357&lt;/rec-number&gt;&lt;foreign-keys&gt;&lt;key app="EN" db-id="avrrpspd0rd9pbe0ds9x2t90t5a2dpdaetp9" timestamp="1562117464"&gt;1357&lt;/key&gt;&lt;/foreign-keys&gt;&lt;ref-type name="Journal Article"&gt;17&lt;/ref-type&gt;&lt;contributors&gt;&lt;authors&gt;&lt;author&gt;MDBA&lt;/author&gt;&lt;/authors&gt;&lt;/contributors&gt;&lt;titles&gt;&lt;title&gt;Basin-wide environmental watering strategy&lt;/title&gt;&lt;secondary-title&gt;Murray-Darling Basin Authority, Canberra&lt;/secondary-title&gt;&lt;/titles&gt;&lt;periodical&gt;&lt;full-title&gt;Murray-Darling Basin Authority, Canberra&lt;/full-title&gt;&lt;/periodical&gt;&lt;dates&gt;&lt;year&gt;2014&lt;/year&gt;&lt;/dates&gt;&lt;urls&gt;&lt;/urls&gt;&lt;/record&gt;&lt;/Cite&gt;&lt;/EndNote&gt;</w:instrText>
      </w:r>
      <w:r w:rsidRPr="0068488A">
        <w:fldChar w:fldCharType="separate"/>
      </w:r>
      <w:r w:rsidRPr="0068488A">
        <w:rPr>
          <w:noProof/>
        </w:rPr>
        <w:t>(MDBA 2014)</w:t>
      </w:r>
      <w:r w:rsidRPr="0068488A">
        <w:fldChar w:fldCharType="end"/>
      </w:r>
      <w:r w:rsidRPr="0068488A">
        <w:t xml:space="preserve"> and they have been targeted with environmental water over the past five years </w:t>
      </w:r>
      <w:r w:rsidRPr="0068488A">
        <w:fldChar w:fldCharType="begin"/>
      </w:r>
      <w:r w:rsidR="00D379FF">
        <w:instrText xml:space="preserve"> ADDIN EN.CITE &lt;EndNote&gt;&lt;Cite&gt;&lt;Author&gt;Dyer&lt;/Author&gt;&lt;Year&gt;2016&lt;/Year&gt;&lt;RecNum&gt;1391&lt;/RecNum&gt;&lt;Prefix&gt;see &lt;/Prefix&gt;&lt;DisplayText&gt;(see Dyer et al. 2016)&lt;/DisplayText&gt;&lt;record&gt;&lt;rec-number&gt;1391&lt;/rec-number&gt;&lt;foreign-keys&gt;&lt;key app="EN" db-id="avrrpspd0rd9pbe0ds9x2t90t5a2dpdaetp9" timestamp="1563252993"&gt;1391&lt;/key&gt;&lt;/foreign-keys&gt;&lt;ref-type name="Government Document"&gt;46&lt;/ref-type&gt;&lt;contributors&gt;&lt;authors&gt;&lt;author&gt;Dyer, F&lt;/author&gt;&lt;author&gt;Broadhurst, B&lt;/author&gt;&lt;author&gt;Tschierschke, A&lt;/author&gt;&lt;author&gt;Thiem, J&lt;/author&gt;&lt;author&gt;Thompson, R&lt;/author&gt;&lt;author&gt;Driver, P&lt;/author&gt;&lt;author&gt;Bowen, S&lt;/author&gt;&lt;author&gt;Asmus, M&lt;/author&gt;&lt;author&gt;Wassens, S&lt;/author&gt;&lt;author&gt;Walcott, A&lt;/author&gt;&lt;author&gt;Lenehan, J&lt;/author&gt;&lt;author&gt;van der Weyer, N&lt;/author&gt;&lt;/authors&gt;&lt;secondary-authors&gt;&lt;author&gt;Commonwealth of Australia&lt;/author&gt;&lt;/secondary-authors&gt;&lt;/contributors&gt;&lt;titles&gt;&lt;title&gt;Commonwealth Environmental Water Office Long Term Intervention Monitoring Project: Lower Lachlan river system Selected Area 2015-16 Monitoring and Evaluation Synthesis Report. &lt;/title&gt;&lt;/titles&gt;&lt;dates&gt;&lt;year&gt;2016&lt;/year&gt;&lt;/dates&gt;&lt;pub-location&gt;Canberra&lt;/pub-location&gt;&lt;urls&gt;&lt;/urls&gt;&lt;/record&gt;&lt;/Cite&gt;&lt;/EndNote&gt;</w:instrText>
      </w:r>
      <w:r w:rsidRPr="0068488A">
        <w:fldChar w:fldCharType="separate"/>
      </w:r>
      <w:r w:rsidR="00D379FF">
        <w:rPr>
          <w:noProof/>
        </w:rPr>
        <w:t>(see Dyer et al. 2016)</w:t>
      </w:r>
      <w:r w:rsidRPr="0068488A">
        <w:fldChar w:fldCharType="end"/>
      </w:r>
      <w:r w:rsidRPr="0068488A">
        <w:t xml:space="preserve">. As such, the inability to monitor the </w:t>
      </w:r>
      <w:r w:rsidR="003F4C90">
        <w:t>reed bed</w:t>
      </w:r>
      <w:r w:rsidRPr="0068488A">
        <w:t xml:space="preserve">s of the </w:t>
      </w:r>
      <w:r w:rsidR="00F85FAB">
        <w:t>GCS</w:t>
      </w:r>
      <w:r w:rsidRPr="0068488A">
        <w:t xml:space="preserve"> is a notable omission. </w:t>
      </w:r>
    </w:p>
    <w:p w14:paraId="4FA3AF90" w14:textId="604C17B6" w:rsidR="001F31AC" w:rsidRPr="0068488A" w:rsidRDefault="001F31AC" w:rsidP="00B67F20">
      <w:r w:rsidRPr="0068488A">
        <w:t xml:space="preserve">For these reasons, </w:t>
      </w:r>
      <w:r w:rsidR="00540E47">
        <w:t xml:space="preserve">research has been undertaken </w:t>
      </w:r>
      <w:r w:rsidRPr="0068488A">
        <w:t xml:space="preserve">to address two key research questions: what are the key indicators of condition for </w:t>
      </w:r>
      <w:r w:rsidR="003F4C90">
        <w:t>reed bed</w:t>
      </w:r>
      <w:r w:rsidRPr="0068488A">
        <w:t xml:space="preserve">s? and what is an appropriate monitoring program for stands of common reed </w:t>
      </w:r>
      <w:r w:rsidR="00540E47">
        <w:t>and</w:t>
      </w:r>
      <w:r w:rsidRPr="0068488A">
        <w:t xml:space="preserve"> their response to watering? The benefits of this research </w:t>
      </w:r>
      <w:r w:rsidR="00540E47">
        <w:t>are</w:t>
      </w:r>
      <w:r w:rsidRPr="0068488A">
        <w:t xml:space="preserve"> three-fold:</w:t>
      </w:r>
    </w:p>
    <w:p w14:paraId="559309D8" w14:textId="7DD3338D" w:rsidR="001F31AC" w:rsidRPr="0068488A" w:rsidRDefault="001F31AC" w:rsidP="009D5AD2">
      <w:pPr>
        <w:pStyle w:val="ListParagraph"/>
        <w:numPr>
          <w:ilvl w:val="0"/>
          <w:numId w:val="7"/>
        </w:numPr>
      </w:pPr>
      <w:r w:rsidRPr="0068488A">
        <w:t xml:space="preserve">During the development of the monitoring approach, data will be collected that will facilitate the evaluation of the </w:t>
      </w:r>
      <w:r w:rsidR="003F4C90">
        <w:t>reed bed</w:t>
      </w:r>
      <w:r w:rsidRPr="0068488A">
        <w:t xml:space="preserve"> response to watering during the </w:t>
      </w:r>
      <w:r w:rsidR="004F1B8B">
        <w:t>MER program</w:t>
      </w:r>
      <w:r w:rsidRPr="0068488A">
        <w:t xml:space="preserve">, thus enhancing the evaluation provided for the vegetation diversity in the Lachlan Selected Area. </w:t>
      </w:r>
    </w:p>
    <w:p w14:paraId="04ED77D8" w14:textId="77777777" w:rsidR="001F31AC" w:rsidRPr="0068488A" w:rsidRDefault="001F31AC" w:rsidP="009D5AD2">
      <w:pPr>
        <w:pStyle w:val="ListParagraph"/>
        <w:numPr>
          <w:ilvl w:val="0"/>
          <w:numId w:val="7"/>
        </w:numPr>
      </w:pPr>
      <w:r w:rsidRPr="0068488A">
        <w:t>Methods will be developed that will underpin monitoring in subsequent programs.</w:t>
      </w:r>
    </w:p>
    <w:p w14:paraId="251B3AD0" w14:textId="77777777" w:rsidR="001F31AC" w:rsidRPr="0068488A" w:rsidRDefault="001F31AC" w:rsidP="009D5AD2">
      <w:pPr>
        <w:pStyle w:val="ListParagraph"/>
        <w:numPr>
          <w:ilvl w:val="0"/>
          <w:numId w:val="7"/>
        </w:numPr>
      </w:pPr>
      <w:r w:rsidRPr="0068488A">
        <w:t>Methods will be transferable to other areas in which water is provided to support stands of reeds.</w:t>
      </w:r>
    </w:p>
    <w:p w14:paraId="01960546" w14:textId="3FF19279" w:rsidR="00DB1951" w:rsidRDefault="00763046" w:rsidP="00B67F20">
      <w:r>
        <w:t xml:space="preserve">This </w:t>
      </w:r>
      <w:r w:rsidR="00985CBC">
        <w:t>technical report</w:t>
      </w:r>
      <w:r w:rsidR="00AC3D6F">
        <w:t xml:space="preserve"> provides </w:t>
      </w:r>
      <w:r w:rsidR="00775DBF">
        <w:t xml:space="preserve">the </w:t>
      </w:r>
      <w:r w:rsidR="00AC3D6F">
        <w:t xml:space="preserve">results </w:t>
      </w:r>
      <w:r w:rsidR="00775DBF">
        <w:t xml:space="preserve">and findings </w:t>
      </w:r>
      <w:r w:rsidR="00AC3D6F">
        <w:t xml:space="preserve">from the first year of </w:t>
      </w:r>
      <w:r w:rsidR="00FD531C">
        <w:t>a three</w:t>
      </w:r>
      <w:r w:rsidR="00143667">
        <w:t>-</w:t>
      </w:r>
      <w:r w:rsidR="00FD531C">
        <w:t xml:space="preserve">year </w:t>
      </w:r>
      <w:r w:rsidR="00AC3D6F">
        <w:t xml:space="preserve">research </w:t>
      </w:r>
      <w:r w:rsidR="00FD531C">
        <w:t>program</w:t>
      </w:r>
      <w:r w:rsidR="00417FC4">
        <w:t>. As such,</w:t>
      </w:r>
      <w:r w:rsidR="00B90982">
        <w:t xml:space="preserve"> here</w:t>
      </w:r>
      <w:r w:rsidR="00417FC4">
        <w:t xml:space="preserve"> we report </w:t>
      </w:r>
      <w:r w:rsidR="00775DBF">
        <w:t xml:space="preserve">only </w:t>
      </w:r>
      <w:r w:rsidR="00417FC4">
        <w:t xml:space="preserve">the results of </w:t>
      </w:r>
      <w:r w:rsidR="00B90982">
        <w:t xml:space="preserve">the </w:t>
      </w:r>
      <w:r w:rsidR="00417FC4">
        <w:t xml:space="preserve">field-based </w:t>
      </w:r>
      <w:r w:rsidR="00BD29BC">
        <w:t>monitoring</w:t>
      </w:r>
      <w:r w:rsidR="00A374E4">
        <w:t xml:space="preserve"> approach</w:t>
      </w:r>
      <w:r w:rsidR="00BD29BC">
        <w:t xml:space="preserve"> </w:t>
      </w:r>
      <w:r w:rsidR="00A374E4">
        <w:t xml:space="preserve">and </w:t>
      </w:r>
      <w:r w:rsidR="005273A7">
        <w:t xml:space="preserve">evaluate </w:t>
      </w:r>
      <w:r w:rsidR="00C96457">
        <w:t>data collected</w:t>
      </w:r>
      <w:r w:rsidR="000C7A7C">
        <w:t xml:space="preserve"> in the field</w:t>
      </w:r>
      <w:r w:rsidR="00143667">
        <w:t xml:space="preserve">. </w:t>
      </w:r>
      <w:r w:rsidR="008416E3">
        <w:t xml:space="preserve">In this report we describe indicators of condition </w:t>
      </w:r>
      <w:r w:rsidR="00553AFA">
        <w:t>collected in the field and their</w:t>
      </w:r>
      <w:r w:rsidR="005273A7">
        <w:t xml:space="preserve"> response to watering during the </w:t>
      </w:r>
      <w:r w:rsidR="007A4C14">
        <w:t xml:space="preserve">2019-20 watering season. This provides a foundation in which to compare the </w:t>
      </w:r>
      <w:r w:rsidR="00FD6592">
        <w:t>data collected through remote sensing (using drones and satellite imagery)</w:t>
      </w:r>
      <w:r w:rsidR="000C7A7C">
        <w:t xml:space="preserve"> in </w:t>
      </w:r>
      <w:r w:rsidR="00DF5DD5">
        <w:t>2020-21 and 2021-22 technical reports</w:t>
      </w:r>
      <w:r w:rsidR="00FD6592">
        <w:t>.</w:t>
      </w:r>
    </w:p>
    <w:p w14:paraId="20F334A3" w14:textId="77777777" w:rsidR="001D51DB" w:rsidRDefault="00552D9F" w:rsidP="005F20C2">
      <w:pPr>
        <w:pStyle w:val="Heading2"/>
      </w:pPr>
      <w:bookmarkStart w:id="689" w:name="_Toc56771685"/>
      <w:bookmarkStart w:id="690" w:name="_Toc57975216"/>
      <w:r>
        <w:t>Methods</w:t>
      </w:r>
      <w:bookmarkEnd w:id="689"/>
      <w:bookmarkEnd w:id="690"/>
    </w:p>
    <w:p w14:paraId="65FC5BA8" w14:textId="129747D0" w:rsidR="00F65576" w:rsidRDefault="00F65576" w:rsidP="00060536">
      <w:pPr>
        <w:pStyle w:val="Heading3"/>
      </w:pPr>
      <w:bookmarkStart w:id="691" w:name="_Ref49776891"/>
      <w:bookmarkStart w:id="692" w:name="_Ref49776908"/>
      <w:bookmarkStart w:id="693" w:name="_Ref49776935"/>
      <w:bookmarkStart w:id="694" w:name="_Toc56771686"/>
      <w:bookmarkStart w:id="695" w:name="_Toc57975217"/>
      <w:r>
        <w:t>Study area</w:t>
      </w:r>
      <w:bookmarkEnd w:id="691"/>
      <w:bookmarkEnd w:id="692"/>
      <w:bookmarkEnd w:id="693"/>
      <w:bookmarkEnd w:id="694"/>
      <w:bookmarkEnd w:id="695"/>
    </w:p>
    <w:p w14:paraId="5B5965D4" w14:textId="6D9AA1F2" w:rsidR="00F65576" w:rsidRPr="0068488A" w:rsidRDefault="00F65576" w:rsidP="00B67F20">
      <w:r w:rsidRPr="0068488A">
        <w:t xml:space="preserve">The </w:t>
      </w:r>
      <w:r w:rsidR="00F85FAB">
        <w:t xml:space="preserve">GCS </w:t>
      </w:r>
      <w:r w:rsidRPr="0068488A">
        <w:t>is a semi-arid environment, which experiences an (mean) annual rainfall of 367.4 mm</w:t>
      </w:r>
      <w:r w:rsidR="00270C73">
        <w:t>, but rainfall is highly variabl</w:t>
      </w:r>
      <w:r w:rsidR="00B12D53">
        <w:t>e</w:t>
      </w:r>
      <w:r w:rsidR="00CA5C25">
        <w:t xml:space="preserve"> </w:t>
      </w:r>
      <w:r w:rsidR="006B4EA0">
        <w:fldChar w:fldCharType="begin"/>
      </w:r>
      <w:r w:rsidR="002A27FE">
        <w:instrText xml:space="preserve"> ADDIN EN.CITE &lt;EndNote&gt;&lt;Cite&gt;&lt;Author&gt;Meteorology&lt;/Author&gt;&lt;Year&gt;2020&lt;/Year&gt;&lt;RecNum&gt;1440&lt;/RecNum&gt;&lt;DisplayText&gt;(Bureau of Meteorology 2020)&lt;/DisplayText&gt;&lt;record&gt;&lt;rec-number&gt;1440&lt;/rec-number&gt;&lt;foreign-keys&gt;&lt;key app="EN" db-id="avrrpspd0rd9pbe0ds9x2t90t5a2dpdaetp9" timestamp="1597635841"&gt;1440&lt;/key&gt;&lt;/foreign-keys&gt;&lt;ref-type name="Web Page"&gt;12&lt;/ref-type&gt;&lt;contributors&gt;&lt;authors&gt;&lt;author&gt;Bureau of Meteorology,&lt;/author&gt;&lt;/authors&gt;&lt;/contributors&gt;&lt;titles&gt;&lt;title&gt;Climate Data Online (Oxley)&lt;/title&gt;&lt;/titles&gt;&lt;dates&gt;&lt;year&gt;2020&lt;/year&gt;&lt;/dates&gt;&lt;publisher&gt;Commonwealth of Australia&lt;/publisher&gt;&lt;isbn&gt;http://www.bom.gov.au/jsp/ncc/cdio/weatherData/av?p_nccObsCode=136&amp;amp;p_display_type=dailyDataFile&amp;amp;p_startYear=&amp;amp;p_c=&amp;amp;p_stn_num=049055&lt;/isbn&gt;&lt;urls&gt;&lt;/urls&gt;&lt;/record&gt;&lt;/Cite&gt;&lt;/EndNote&gt;</w:instrText>
      </w:r>
      <w:r w:rsidR="006B4EA0">
        <w:fldChar w:fldCharType="separate"/>
      </w:r>
      <w:r w:rsidR="002A27FE">
        <w:rPr>
          <w:noProof/>
        </w:rPr>
        <w:t>(Bureau of Meteorology 2020)</w:t>
      </w:r>
      <w:r w:rsidR="006B4EA0">
        <w:fldChar w:fldCharType="end"/>
      </w:r>
      <w:r w:rsidR="00B12D53">
        <w:t xml:space="preserve">. </w:t>
      </w:r>
      <w:r w:rsidR="00F85FAB">
        <w:t>The GCS</w:t>
      </w:r>
      <w:r w:rsidR="00B12D53">
        <w:t xml:space="preserve"> has</w:t>
      </w:r>
      <w:r w:rsidRPr="0068488A">
        <w:t xml:space="preserve"> a mean maximum and minimum temperature of 33.1</w:t>
      </w:r>
      <w:r w:rsidRPr="0068488A">
        <w:rPr>
          <w:rFonts w:cstheme="minorHAnsi"/>
        </w:rPr>
        <w:t>°</w:t>
      </w:r>
      <w:r w:rsidRPr="0068488A">
        <w:t>C in January and 15.1</w:t>
      </w:r>
      <w:r w:rsidRPr="0068488A">
        <w:rPr>
          <w:rFonts w:cstheme="minorHAnsi"/>
        </w:rPr>
        <w:t>°</w:t>
      </w:r>
      <w:r w:rsidRPr="0068488A">
        <w:t>C in July respectively</w:t>
      </w:r>
      <w:r w:rsidR="007B687E">
        <w:t xml:space="preserve"> </w:t>
      </w:r>
      <w:r w:rsidR="007B687E">
        <w:fldChar w:fldCharType="begin"/>
      </w:r>
      <w:r w:rsidR="007B687E">
        <w:instrText xml:space="preserve"> ADDIN EN.CITE &lt;EndNote&gt;&lt;Cite&gt;&lt;Author&gt;Bureau of Meteorology&lt;/Author&gt;&lt;Year&gt;2020&lt;/Year&gt;&lt;RecNum&gt;1440&lt;/RecNum&gt;&lt;DisplayText&gt;(Bureau of Meteorology 2020)&lt;/DisplayText&gt;&lt;record&gt;&lt;rec-number&gt;1440&lt;/rec-number&gt;&lt;foreign-keys&gt;&lt;key app="EN" db-id="avrrpspd0rd9pbe0ds9x2t90t5a2dpdaetp9" timestamp="1597635841"&gt;1440&lt;/key&gt;&lt;/foreign-keys&gt;&lt;ref-type name="Web Page"&gt;12&lt;/ref-type&gt;&lt;contributors&gt;&lt;authors&gt;&lt;author&gt;Bureau of Meteorology,&lt;/author&gt;&lt;/authors&gt;&lt;/contributors&gt;&lt;titles&gt;&lt;title&gt;Climate Data Online (Oxley)&lt;/title&gt;&lt;/titles&gt;&lt;dates&gt;&lt;year&gt;2020&lt;/year&gt;&lt;/dates&gt;&lt;publisher&gt;Commonwealth of Australia&lt;/publisher&gt;&lt;isbn&gt;http://www.bom.gov.au/jsp/ncc/cdio/weatherData/av?p_nccObsCode=136&amp;amp;p_display_type=dailyDataFile&amp;amp;p_startYear=&amp;amp;p_c=&amp;amp;p_stn_num=049055&lt;/isbn&gt;&lt;urls&gt;&lt;/urls&gt;&lt;/record&gt;&lt;/Cite&gt;&lt;/EndNote&gt;</w:instrText>
      </w:r>
      <w:r w:rsidR="007B687E">
        <w:fldChar w:fldCharType="separate"/>
      </w:r>
      <w:r w:rsidR="007B687E">
        <w:rPr>
          <w:noProof/>
        </w:rPr>
        <w:t>(Bureau of Meteorology 2020)</w:t>
      </w:r>
      <w:r w:rsidR="007B687E">
        <w:fldChar w:fldCharType="end"/>
      </w:r>
      <w:r w:rsidRPr="0068488A">
        <w:t xml:space="preserve">. The </w:t>
      </w:r>
      <w:r w:rsidR="00F85FAB">
        <w:t>GCS</w:t>
      </w:r>
      <w:r w:rsidRPr="0068488A">
        <w:t xml:space="preserve"> is a terminal reed swamp surrounded by floodplain forests, woodlands, and shrublands </w:t>
      </w:r>
      <w:r w:rsidRPr="0068488A">
        <w:fldChar w:fldCharType="begin"/>
      </w:r>
      <w:r w:rsidR="00054545">
        <w:instrText xml:space="preserve"> ADDIN EN.CITE &lt;EndNote&gt;&lt;Cite&gt;&lt;Author&gt;MDBA&lt;/Author&gt;&lt;Year&gt;2012&lt;/Year&gt;&lt;RecNum&gt;1356&lt;/RecNum&gt;&lt;DisplayText&gt;(MDBA 2012a)&lt;/DisplayText&gt;&lt;record&gt;&lt;rec-number&gt;1356&lt;/rec-number&gt;&lt;foreign-keys&gt;&lt;key app="EN" db-id="avrrpspd0rd9pbe0ds9x2t90t5a2dpdaetp9" timestamp="1562048449"&gt;1356&lt;/key&gt;&lt;/foreign-keys&gt;&lt;ref-type name="Government Document"&gt;46&lt;/ref-type&gt;&lt;contributors&gt;&lt;authors&gt;&lt;author&gt;MDBA&lt;/author&gt;&lt;/authors&gt;&lt;/contributors&gt;&lt;titles&gt;&lt;title&gt;Assessment of environmental water requirements for the proposed Basin Plan: Great Cumbung Swamp&lt;/title&gt;&lt;/titles&gt;&lt;dates&gt;&lt;year&gt;2012&lt;/year&gt;&lt;/dates&gt;&lt;pub-location&gt;Canberra&lt;/pub-location&gt;&lt;publisher&gt;MDBA&lt;/publisher&gt;&lt;urls&gt;&lt;/urls&gt;&lt;/record&gt;&lt;/Cite&gt;&lt;/EndNote&gt;</w:instrText>
      </w:r>
      <w:r w:rsidRPr="0068488A">
        <w:fldChar w:fldCharType="separate"/>
      </w:r>
      <w:r w:rsidR="00054545">
        <w:rPr>
          <w:noProof/>
        </w:rPr>
        <w:t>(MDBA 2012a)</w:t>
      </w:r>
      <w:r w:rsidRPr="0068488A">
        <w:fldChar w:fldCharType="end"/>
      </w:r>
      <w:r w:rsidRPr="0068488A">
        <w:t xml:space="preserve">. The central </w:t>
      </w:r>
      <w:r w:rsidR="00F85FAB">
        <w:t>GCS</w:t>
      </w:r>
      <w:r w:rsidRPr="0068488A">
        <w:t xml:space="preserve"> contains a large </w:t>
      </w:r>
      <w:r w:rsidR="003F4C90">
        <w:t>reed bed</w:t>
      </w:r>
      <w:r w:rsidRPr="0068488A">
        <w:t xml:space="preserve"> dominated by common reed, which is the most extensive environment within the </w:t>
      </w:r>
      <w:r w:rsidR="00F85FAB">
        <w:t>GCS</w:t>
      </w:r>
      <w:r w:rsidRPr="0068488A">
        <w:t xml:space="preserve"> </w:t>
      </w:r>
      <w:r w:rsidRPr="0068488A">
        <w:fldChar w:fldCharType="begin"/>
      </w:r>
      <w:r w:rsidR="00054545">
        <w:instrText xml:space="preserve"> ADDIN EN.CITE &lt;EndNote&gt;&lt;Cite&gt;&lt;Author&gt;O&amp;apos;Brien&lt;/Author&gt;&lt;Year&gt;1994&lt;/Year&gt;&lt;RecNum&gt;467&lt;/RecNum&gt;&lt;DisplayText&gt;(O&amp;apos;Brien and Burne 1994)&lt;/DisplayText&gt;&lt;record&gt;&lt;rec-number&gt;467&lt;/rec-number&gt;&lt;foreign-keys&gt;&lt;key app="EN" db-id="avrrpspd0rd9pbe0ds9x2t90t5a2dpdaetp9" timestamp="1469419780"&gt;467&lt;/key&gt;&lt;/foreign-keys&gt;&lt;ref-type name="Journal Article"&gt;17&lt;/ref-type&gt;&lt;contributors&gt;&lt;authors&gt;&lt;author&gt;O&amp;apos;Brien, PE&lt;/author&gt;&lt;author&gt;Burne, RV&lt;/author&gt;&lt;/authors&gt;&lt;/contributors&gt;&lt;titles&gt;&lt;title&gt;The Great Cumbung Swamp--terminus of the low-gradient Lachlan River, Eastern Australia&lt;/title&gt;&lt;secondary-title&gt;AGSO Journal of Australian Geology and Geophysics&lt;/secondary-title&gt;&lt;/titles&gt;&lt;periodical&gt;&lt;full-title&gt;AGSO Journal of Australian Geology and Geophysics&lt;/full-title&gt;&lt;/periodical&gt;&lt;pages&gt;223-234&lt;/pages&gt;&lt;volume&gt;15&lt;/volume&gt;&lt;number&gt;2&lt;/number&gt;&lt;dates&gt;&lt;year&gt;1994&lt;/year&gt;&lt;/dates&gt;&lt;isbn&gt;1320-1271&lt;/isbn&gt;&lt;urls&gt;&lt;/urls&gt;&lt;/record&gt;&lt;/Cite&gt;&lt;/EndNote&gt;</w:instrText>
      </w:r>
      <w:r w:rsidRPr="0068488A">
        <w:fldChar w:fldCharType="separate"/>
      </w:r>
      <w:r w:rsidR="00054545">
        <w:rPr>
          <w:noProof/>
        </w:rPr>
        <w:t>(O'Brien and Burne 1994)</w:t>
      </w:r>
      <w:r w:rsidRPr="0068488A">
        <w:fldChar w:fldCharType="end"/>
      </w:r>
      <w:r w:rsidRPr="0068488A">
        <w:t xml:space="preserve">. In the central </w:t>
      </w:r>
      <w:r w:rsidR="003F4C90">
        <w:t>reed bed</w:t>
      </w:r>
      <w:r w:rsidRPr="0068488A">
        <w:t xml:space="preserve">s, common reed surrounds bodies of open water along the channel of the Lachlan River and smaller ephemeral flood channels </w:t>
      </w:r>
      <w:r w:rsidRPr="0068488A">
        <w:fldChar w:fldCharType="begin"/>
      </w:r>
      <w:r w:rsidR="00054545">
        <w:instrText xml:space="preserve"> ADDIN EN.CITE &lt;EndNote&gt;&lt;Cite&gt;&lt;Author&gt;Driver&lt;/Author&gt;&lt;Year&gt;2011&lt;/Year&gt;&lt;RecNum&gt;1354&lt;/RecNum&gt;&lt;DisplayText&gt;(Driver et al. 2011; O&amp;apos;Brien and Burne 1994)&lt;/DisplayText&gt;&lt;record&gt;&lt;rec-number&gt;1354&lt;/rec-number&gt;&lt;foreign-keys&gt;&lt;key app="EN" db-id="avrrpspd0rd9pbe0ds9x2t90t5a2dpdaetp9" timestamp="1562039891"&gt;1354&lt;/key&gt;&lt;/foreign-keys&gt;&lt;ref-type name="Conference Proceedings"&gt;10&lt;/ref-type&gt;&lt;contributors&gt;&lt;authors&gt;&lt;author&gt;Driver, Patrick D&lt;/author&gt;&lt;author&gt;Barbour, Emily&lt;/author&gt;&lt;author&gt;Michener, K&lt;/author&gt;&lt;/authors&gt;&lt;/contributors&gt;&lt;titles&gt;&lt;title&gt;An integrated surface water, groundwater and wetland plant model of drought response and recovery for environmental water management&lt;/title&gt;&lt;secondary-title&gt;19th International Congress on Modelling and Simulation, Perth, Australia&lt;/secondary-title&gt;&lt;/titles&gt;&lt;pages&gt;12-16&lt;/pages&gt;&lt;dates&gt;&lt;year&gt;2011&lt;/year&gt;&lt;/dates&gt;&lt;urls&gt;&lt;/urls&gt;&lt;/record&gt;&lt;/Cite&gt;&lt;Cite&gt;&lt;Author&gt;O&amp;apos;Brien&lt;/Author&gt;&lt;Year&gt;1994&lt;/Year&gt;&lt;RecNum&gt;467&lt;/RecNum&gt;&lt;record&gt;&lt;rec-number&gt;467&lt;/rec-number&gt;&lt;foreign-keys&gt;&lt;key app="EN" db-id="avrrpspd0rd9pbe0ds9x2t90t5a2dpdaetp9" timestamp="1469419780"&gt;467&lt;/key&gt;&lt;/foreign-keys&gt;&lt;ref-type name="Journal Article"&gt;17&lt;/ref-type&gt;&lt;contributors&gt;&lt;authors&gt;&lt;author&gt;O&amp;apos;Brien, PE&lt;/author&gt;&lt;author&gt;Burne, RV&lt;/author&gt;&lt;/authors&gt;&lt;/contributors&gt;&lt;titles&gt;&lt;title&gt;The Great Cumbung Swamp--terminus of the low-gradient Lachlan River, Eastern Australia&lt;/title&gt;&lt;secondary-title&gt;AGSO Journal of Australian Geology and Geophysics&lt;/secondary-title&gt;&lt;/titles&gt;&lt;periodical&gt;&lt;full-title&gt;AGSO Journal of Australian Geology and Geophysics&lt;/full-title&gt;&lt;/periodical&gt;&lt;pages&gt;223-234&lt;/pages&gt;&lt;volume&gt;15&lt;/volume&gt;&lt;number&gt;2&lt;/number&gt;&lt;dates&gt;&lt;year&gt;1994&lt;/year&gt;&lt;/dates&gt;&lt;isbn&gt;1320-1271&lt;/isbn&gt;&lt;urls&gt;&lt;/urls&gt;&lt;/record&gt;&lt;/Cite&gt;&lt;/EndNote&gt;</w:instrText>
      </w:r>
      <w:r w:rsidRPr="0068488A">
        <w:fldChar w:fldCharType="separate"/>
      </w:r>
      <w:r w:rsidR="00054545">
        <w:rPr>
          <w:noProof/>
        </w:rPr>
        <w:t>(Driver et al. 2011; O'Brien and Burne 1994)</w:t>
      </w:r>
      <w:r w:rsidRPr="0068488A">
        <w:fldChar w:fldCharType="end"/>
      </w:r>
      <w:r w:rsidR="003220BC">
        <w:t xml:space="preserve"> (</w:t>
      </w:r>
      <w:r w:rsidR="003220BC">
        <w:fldChar w:fldCharType="begin" w:fldLock="1"/>
      </w:r>
      <w:r w:rsidR="003220BC">
        <w:instrText xml:space="preserve"> REF _Ref52542650 \h </w:instrText>
      </w:r>
      <w:r w:rsidR="003220BC">
        <w:fldChar w:fldCharType="separate"/>
      </w:r>
      <w:r w:rsidR="00384D17">
        <w:t xml:space="preserve">Figure </w:t>
      </w:r>
      <w:r w:rsidR="00384D17">
        <w:rPr>
          <w:noProof/>
        </w:rPr>
        <w:t>11</w:t>
      </w:r>
      <w:r w:rsidR="00384D17">
        <w:noBreakHyphen/>
      </w:r>
      <w:r w:rsidR="00384D17">
        <w:rPr>
          <w:noProof/>
        </w:rPr>
        <w:t>1</w:t>
      </w:r>
      <w:r w:rsidR="003220BC">
        <w:fldChar w:fldCharType="end"/>
      </w:r>
      <w:r w:rsidR="003220BC">
        <w:t>).</w:t>
      </w:r>
    </w:p>
    <w:p w14:paraId="02C57764" w14:textId="5DFD6A52" w:rsidR="00C018F4" w:rsidRDefault="00C018F4" w:rsidP="00B67F20">
      <w:r w:rsidRPr="0068488A">
        <w:t xml:space="preserve">The typical timing of floodplain inundation in the </w:t>
      </w:r>
      <w:r w:rsidR="002B6D8D">
        <w:t>lower</w:t>
      </w:r>
      <w:r w:rsidRPr="0068488A">
        <w:t xml:space="preserve"> Lachlan </w:t>
      </w:r>
      <w:r w:rsidR="00806F28">
        <w:t>River</w:t>
      </w:r>
      <w:r w:rsidR="007B687E">
        <w:t xml:space="preserve"> including the GCS</w:t>
      </w:r>
      <w:r w:rsidRPr="0068488A">
        <w:t xml:space="preserve"> is spring, but </w:t>
      </w:r>
      <w:r w:rsidR="002B6D8D">
        <w:t>lower</w:t>
      </w:r>
      <w:r w:rsidRPr="0068488A">
        <w:t xml:space="preserve"> lying parts of the floodplain </w:t>
      </w:r>
      <w:r w:rsidR="00F84383">
        <w:t xml:space="preserve">(including the GCS) </w:t>
      </w:r>
      <w:r w:rsidRPr="0068488A">
        <w:t xml:space="preserve">can connect to the river throughout the year </w:t>
      </w:r>
      <w:r w:rsidRPr="0068488A">
        <w:fldChar w:fldCharType="begin"/>
      </w:r>
      <w:r w:rsidR="00693334">
        <w:instrText xml:space="preserve"> ADDIN EN.CITE &lt;EndNote&gt;&lt;Cite&gt;&lt;Author&gt;Higgisson&lt;/Author&gt;&lt;Year&gt;2020&lt;/Year&gt;&lt;RecNum&gt;260&lt;/RecNum&gt;&lt;DisplayText&gt;(Higgisson et al. 2020)&lt;/DisplayText&gt;&lt;record&gt;&lt;rec-number&gt;260&lt;/rec-number&gt;&lt;foreign-keys&gt;&lt;key app="EN" db-id="0a0zttz0gewd9befav559p5osxw5sftwfpdv" timestamp="1558581916"&gt;260&lt;/key&gt;&lt;/foreign-keys&gt;&lt;ref-type name="Journal Article"&gt;17&lt;/ref-type&gt;&lt;contributors&gt;&lt;authors&gt;&lt;author&gt;Higgisson, W.&lt;/author&gt;&lt;author&gt;Higgisson, B.&lt;/author&gt;&lt;author&gt;Powell, M.&lt;/author&gt;&lt;author&gt;Driver, P.&lt;/author&gt;&lt;author&gt;Dyer, F.&lt;/author&gt;&lt;/authors&gt;&lt;/contributors&gt;&lt;titles&gt;&lt;title&gt;Impacts of water resource development on hydrological connectivity of different floodplain habitats in a highly variable system&lt;/title&gt;&lt;secondary-title&gt;River Research and Applications&lt;/secondary-title&gt;&lt;/titles&gt;&lt;periodical&gt;&lt;full-title&gt;River Research and Applications&lt;/full-title&gt;&lt;/periodical&gt;&lt;dates&gt;&lt;year&gt;2020&lt;/year&gt;&lt;/dates&gt;&lt;urls&gt;&lt;/urls&gt;&lt;/record&gt;&lt;/Cite&gt;&lt;/EndNote&gt;</w:instrText>
      </w:r>
      <w:r w:rsidRPr="0068488A">
        <w:fldChar w:fldCharType="separate"/>
      </w:r>
      <w:r w:rsidR="00693334">
        <w:rPr>
          <w:noProof/>
        </w:rPr>
        <w:t>(Higgisson et al. 2020)</w:t>
      </w:r>
      <w:r w:rsidRPr="0068488A">
        <w:fldChar w:fldCharType="end"/>
      </w:r>
      <w:r w:rsidRPr="0068488A">
        <w:t xml:space="preserve">. Water resource development has intensified in the Lachlan River Catchment, since the construction of the Wyangla Dam in 1935 </w:t>
      </w:r>
      <w:r w:rsidRPr="0068488A">
        <w:fldChar w:fldCharType="begin"/>
      </w:r>
      <w:r w:rsidR="000B38C4">
        <w:instrText xml:space="preserve"> ADDIN EN.CITE &lt;EndNote&gt;&lt;Cite&gt;&lt;Author&gt;Kingsford&lt;/Author&gt;&lt;Year&gt;2000&lt;/Year&gt;&lt;RecNum&gt;258&lt;/RecNum&gt;&lt;DisplayText&gt;(Kingsford 2000)&lt;/DisplayText&gt;&lt;record&gt;&lt;rec-number&gt;258&lt;/rec-number&gt;&lt;foreign-keys&gt;&lt;key app="EN" db-id="0a0zttz0gewd9befav559p5osxw5sftwfpdv" timestamp="1558581320"&gt;258&lt;/key&gt;&lt;/foreign-keys&gt;&lt;ref-type name="Journal Article"&gt;17&lt;/ref-type&gt;&lt;contributors&gt;&lt;authors&gt;&lt;author&gt;Kingsford, R. T. &lt;/author&gt;&lt;/authors&gt;&lt;/contributors&gt;&lt;titles&gt;&lt;title&gt;Ecological impacts of dams, water diversions and river management on floodplain wetlands in Australia&lt;/title&gt;&lt;secondary-title&gt; Austral Ecology&lt;/secondary-title&gt;&lt;/titles&gt;&lt;pages&gt;109-127&lt;/pages&gt;&lt;volume&gt;25&lt;/volume&gt;&lt;dates&gt;&lt;year&gt;2000&lt;/year&gt;&lt;/dates&gt;&lt;urls&gt;&lt;/urls&gt;&lt;/record&gt;&lt;/Cite&gt;&lt;/EndNote&gt;</w:instrText>
      </w:r>
      <w:r w:rsidRPr="0068488A">
        <w:fldChar w:fldCharType="separate"/>
      </w:r>
      <w:r w:rsidR="000B38C4">
        <w:rPr>
          <w:noProof/>
        </w:rPr>
        <w:t>(Kingsford 2000)</w:t>
      </w:r>
      <w:r w:rsidRPr="0068488A">
        <w:fldChar w:fldCharType="end"/>
      </w:r>
      <w:r w:rsidRPr="0068488A">
        <w:t xml:space="preserve">. Regulation and flow extraction of the Lachlan River has reduced the flow of the Lachlan River (current flows at Oxley (near the Great Cumbung Swamp) are approximately half that under undeveloped flow conditions </w:t>
      </w:r>
      <w:r w:rsidRPr="0068488A">
        <w:fldChar w:fldCharType="begin"/>
      </w:r>
      <w:r w:rsidR="00054545">
        <w:instrText xml:space="preserve"> ADDIN EN.CITE &lt;EndNote&gt;&lt;Cite&gt;&lt;Author&gt;Driver&lt;/Author&gt;&lt;Year&gt;2011&lt;/Year&gt;&lt;RecNum&gt;1354&lt;/RecNum&gt;&lt;DisplayText&gt;(Driver et al. 2011)&lt;/DisplayText&gt;&lt;record&gt;&lt;rec-number&gt;1354&lt;/rec-number&gt;&lt;foreign-keys&gt;&lt;key app="EN" db-id="avrrpspd0rd9pbe0ds9x2t90t5a2dpdaetp9" timestamp="1562039891"&gt;1354&lt;/key&gt;&lt;/foreign-keys&gt;&lt;ref-type name="Conference Proceedings"&gt;10&lt;/ref-type&gt;&lt;contributors&gt;&lt;authors&gt;&lt;author&gt;Driver, Patrick D&lt;/author&gt;&lt;author&gt;Barbour, Emily&lt;/author&gt;&lt;author&gt;Michener, K&lt;/author&gt;&lt;/authors&gt;&lt;/contributors&gt;&lt;titles&gt;&lt;title&gt;An integrated surface water, groundwater and wetland plant model of drought response and recovery for environmental water management&lt;/title&gt;&lt;secondary-title&gt;19th International Congress on Modelling and Simulation, Perth, Australia&lt;/secondary-title&gt;&lt;/titles&gt;&lt;pages&gt;12-16&lt;/pages&gt;&lt;dates&gt;&lt;year&gt;2011&lt;/year&gt;&lt;/dates&gt;&lt;urls&gt;&lt;/urls&gt;&lt;/record&gt;&lt;/Cite&gt;&lt;/EndNote&gt;</w:instrText>
      </w:r>
      <w:r w:rsidRPr="0068488A">
        <w:fldChar w:fldCharType="separate"/>
      </w:r>
      <w:r w:rsidR="00054545">
        <w:rPr>
          <w:noProof/>
        </w:rPr>
        <w:t>(Driver et al. 2011)</w:t>
      </w:r>
      <w:r w:rsidRPr="0068488A">
        <w:fldChar w:fldCharType="end"/>
      </w:r>
      <w:r w:rsidRPr="0068488A">
        <w:t xml:space="preserve">), which has changed the behavior and distribution of floodwaters </w:t>
      </w:r>
      <w:r w:rsidR="00F24961">
        <w:t xml:space="preserve">variability </w:t>
      </w:r>
      <w:r w:rsidR="00F24961">
        <w:fldChar w:fldCharType="begin"/>
      </w:r>
      <w:r w:rsidR="00693334">
        <w:instrText xml:space="preserve"> ADDIN EN.CITE &lt;EndNote&gt;&lt;Cite&gt;&lt;Author&gt;Driver&lt;/Author&gt;&lt;Year&gt;2004&lt;/Year&gt;&lt;RecNum&gt;79&lt;/RecNum&gt;&lt;DisplayText&gt;(Driver et al. 2004; Higgisson et al. 2020)&lt;/DisplayText&gt;&lt;record&gt;&lt;rec-number&gt;79&lt;/rec-number&gt;&lt;foreign-keys&gt;&lt;key app="EN" db-id="0a0zttz0gewd9befav559p5osxw5sftwfpdv" timestamp="1469665495"&gt;79&lt;/key&gt;&lt;/foreign-keys&gt;&lt;ref-type name="Report"&gt;27&lt;/ref-type&gt;&lt;contributors&gt;&lt;authors&gt;&lt;author&gt;Driver, P.D.&lt;/author&gt;&lt;author&gt;Chowdhury, S.&lt;/author&gt;&lt;author&gt;Hameed, T.&lt;/author&gt;&lt;author&gt;Lloyd-Jones, P.&lt;/author&gt;&lt;author&gt;Raisin, G.&lt;/author&gt;&lt;author&gt;Ribbons, C.&lt;/author&gt;&lt;author&gt;Singh, G.&lt;/author&gt;&lt;author&gt;Wettin, P.&lt;/author&gt;&lt;/authors&gt;&lt;tertiary-authors&gt;&lt;author&gt;NSW Department of Infrastructure, Planning and Natural Resources&lt;/author&gt;&lt;/tertiary-authors&gt;&lt;/contributors&gt;&lt;titles&gt;&lt;title&gt;Natural and modified flows of the Lachlan Valley wetlands&lt;/title&gt;&lt;/titles&gt;&lt;dates&gt;&lt;year&gt;2004&lt;/year&gt;&lt;/dates&gt;&lt;pub-location&gt;Forbes&lt;/pub-location&gt;&lt;publisher&gt;Resource Analysis Unit, Central West Region, NSW Department of Infrastructure, Planning and Natural Resources&lt;/publisher&gt;&lt;urls&gt;&lt;/urls&gt;&lt;/record&gt;&lt;/Cite&gt;&lt;Cite&gt;&lt;Author&gt;Higgisson&lt;/Author&gt;&lt;Year&gt;2020&lt;/Year&gt;&lt;RecNum&gt;260&lt;/RecNum&gt;&lt;record&gt;&lt;rec-number&gt;260&lt;/rec-number&gt;&lt;foreign-keys&gt;&lt;key app="EN" db-id="0a0zttz0gewd9befav559p5osxw5sftwfpdv" timestamp="1558581916"&gt;260&lt;/key&gt;&lt;/foreign-keys&gt;&lt;ref-type name="Journal Article"&gt;17&lt;/ref-type&gt;&lt;contributors&gt;&lt;authors&gt;&lt;author&gt;Higgisson, W.&lt;/author&gt;&lt;author&gt;Higgisson, B.&lt;/author&gt;&lt;author&gt;Powell, M.&lt;/author&gt;&lt;author&gt;Driver, P.&lt;/author&gt;&lt;author&gt;Dyer, F.&lt;/author&gt;&lt;/authors&gt;&lt;/contributors&gt;&lt;titles&gt;&lt;title&gt;Impacts of water resource development on hydrological connectivity of different floodplain habitats in a highly variable system&lt;/title&gt;&lt;secondary-title&gt;River Research and Applications&lt;/secondary-title&gt;&lt;/titles&gt;&lt;periodical&gt;&lt;full-title&gt;River Research and Applications&lt;/full-title&gt;&lt;/periodical&gt;&lt;dates&gt;&lt;year&gt;2020&lt;/year&gt;&lt;/dates&gt;&lt;urls&gt;&lt;/urls&gt;&lt;/record&gt;&lt;/Cite&gt;&lt;/EndNote&gt;</w:instrText>
      </w:r>
      <w:r w:rsidR="00F24961">
        <w:fldChar w:fldCharType="separate"/>
      </w:r>
      <w:r w:rsidR="00693334">
        <w:rPr>
          <w:noProof/>
        </w:rPr>
        <w:t>(Driver et al. 2004; Higgisson et al. 2020)</w:t>
      </w:r>
      <w:r w:rsidR="00F24961">
        <w:fldChar w:fldCharType="end"/>
      </w:r>
      <w:r w:rsidR="00F24961">
        <w:t>.</w:t>
      </w:r>
    </w:p>
    <w:p w14:paraId="33F8CBE2" w14:textId="4A67940D" w:rsidR="00CE194F" w:rsidRDefault="00CE194F" w:rsidP="00B67F20">
      <w:r>
        <w:rPr>
          <w:noProof/>
        </w:rPr>
        <w:drawing>
          <wp:inline distT="0" distB="0" distL="0" distR="0" wp14:anchorId="7CEF3ECF" wp14:editId="04E4D0F5">
            <wp:extent cx="6120130" cy="4330065"/>
            <wp:effectExtent l="0" t="0" r="0" b="0"/>
            <wp:docPr id="9" name="Picture 9" descr="P467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P4679#yIS1"/>
                    <pic:cNvPicPr/>
                  </pic:nvPicPr>
                  <pic:blipFill>
                    <a:blip r:embed="rId137" cstate="email">
                      <a:extLst>
                        <a:ext uri="{28A0092B-C50C-407E-A947-70E740481C1C}">
                          <a14:useLocalDpi xmlns:a14="http://schemas.microsoft.com/office/drawing/2010/main"/>
                        </a:ext>
                      </a:extLst>
                    </a:blip>
                    <a:stretch>
                      <a:fillRect/>
                    </a:stretch>
                  </pic:blipFill>
                  <pic:spPr>
                    <a:xfrm>
                      <a:off x="0" y="0"/>
                      <a:ext cx="6120130" cy="4330065"/>
                    </a:xfrm>
                    <a:prstGeom prst="rect">
                      <a:avLst/>
                    </a:prstGeom>
                  </pic:spPr>
                </pic:pic>
              </a:graphicData>
            </a:graphic>
          </wp:inline>
        </w:drawing>
      </w:r>
    </w:p>
    <w:p w14:paraId="7EC0E6E2" w14:textId="33DEA451" w:rsidR="000D1D9B" w:rsidRPr="000D1D9B" w:rsidRDefault="00BC0E01" w:rsidP="00497BB9">
      <w:pPr>
        <w:pStyle w:val="Caption"/>
        <w:spacing w:after="40"/>
      </w:pPr>
      <w:bookmarkStart w:id="696" w:name="_Ref52542650"/>
      <w:bookmarkStart w:id="697" w:name="_Toc57975115"/>
      <w:r>
        <w:t xml:space="preserve">Figure </w:t>
      </w:r>
      <w:r w:rsidR="00237A98">
        <w:fldChar w:fldCharType="begin" w:fldLock="1"/>
      </w:r>
      <w:r w:rsidR="00237A98">
        <w:instrText xml:space="preserve"> STYLEREF 1 \s </w:instrText>
      </w:r>
      <w:r w:rsidR="00237A98">
        <w:fldChar w:fldCharType="separate"/>
      </w:r>
      <w:r w:rsidR="00384D17">
        <w:rPr>
          <w:noProof/>
        </w:rPr>
        <w:t>11</w:t>
      </w:r>
      <w:r w:rsidR="00237A98">
        <w:fldChar w:fldCharType="end"/>
      </w:r>
      <w:r w:rsidR="00237A98">
        <w:noBreakHyphen/>
      </w:r>
      <w:r w:rsidR="00497BB9">
        <w:fldChar w:fldCharType="begin"/>
      </w:r>
      <w:r w:rsidR="00497BB9">
        <w:instrText xml:space="preserve"> SEQ Figure \* ARABIC \s 1 </w:instrText>
      </w:r>
      <w:r w:rsidR="00497BB9">
        <w:fldChar w:fldCharType="separate"/>
      </w:r>
      <w:r w:rsidR="00A54C15">
        <w:rPr>
          <w:noProof/>
        </w:rPr>
        <w:t>1</w:t>
      </w:r>
      <w:r w:rsidR="00497BB9">
        <w:fldChar w:fldCharType="end"/>
      </w:r>
      <w:bookmarkEnd w:id="696"/>
      <w:r w:rsidR="00497BB9">
        <w:t>.</w:t>
      </w:r>
      <w:r w:rsidR="00C40667">
        <w:t xml:space="preserve"> T</w:t>
      </w:r>
      <w:r>
        <w:t xml:space="preserve">he location of the nine 50 X 50 m </w:t>
      </w:r>
      <w:r w:rsidR="00F63718">
        <w:t xml:space="preserve">sites </w:t>
      </w:r>
      <w:r w:rsidR="00302874">
        <w:t>within the reed bed of the Great Cumbung Swamp.</w:t>
      </w:r>
      <w:bookmarkEnd w:id="697"/>
    </w:p>
    <w:p w14:paraId="02A79D87" w14:textId="1696A3D3" w:rsidR="000D1D9B" w:rsidRPr="000D1D9B" w:rsidRDefault="00902D69" w:rsidP="00053ACD">
      <w:pPr>
        <w:pStyle w:val="Caption"/>
      </w:pPr>
      <w:r>
        <w:t>Sites in</w:t>
      </w:r>
      <w:r w:rsidR="002A5001">
        <w:t>:</w:t>
      </w:r>
      <w:r>
        <w:t xml:space="preserve"> w</w:t>
      </w:r>
      <w:r w:rsidR="00302874">
        <w:t>atering category A</w:t>
      </w:r>
      <w:r>
        <w:t xml:space="preserve"> </w:t>
      </w:r>
      <w:r w:rsidR="002A5001">
        <w:t xml:space="preserve">have not been inundated since &gt; </w:t>
      </w:r>
      <w:r w:rsidR="00EC48B0">
        <w:t xml:space="preserve">January </w:t>
      </w:r>
      <w:r w:rsidR="002A5001">
        <w:t xml:space="preserve">2017, watering </w:t>
      </w:r>
      <w:r w:rsidR="007643D5">
        <w:t xml:space="preserve">category </w:t>
      </w:r>
      <w:r w:rsidR="002A5001">
        <w:t>B</w:t>
      </w:r>
      <w:r w:rsidR="007643D5">
        <w:t xml:space="preserve"> received one environmental watering in June</w:t>
      </w:r>
      <w:r w:rsidR="000243F2">
        <w:t xml:space="preserve"> 2019, and watering category C </w:t>
      </w:r>
      <w:r w:rsidR="00A83F9A">
        <w:t>received two environmental watering actions in 2019 (</w:t>
      </w:r>
      <w:r w:rsidR="00EC48B0">
        <w:t xml:space="preserve">in </w:t>
      </w:r>
      <w:r w:rsidR="00A83F9A">
        <w:t>June and November).</w:t>
      </w:r>
    </w:p>
    <w:p w14:paraId="6B582DA4" w14:textId="7C1FDE78" w:rsidR="00BE6AF8" w:rsidRDefault="00BE6AF8" w:rsidP="00060536">
      <w:pPr>
        <w:pStyle w:val="Heading3"/>
      </w:pPr>
      <w:bookmarkStart w:id="698" w:name="_Toc56771687"/>
      <w:bookmarkStart w:id="699" w:name="_Toc57975218"/>
      <w:r>
        <w:t>Field methods</w:t>
      </w:r>
      <w:bookmarkEnd w:id="698"/>
      <w:bookmarkEnd w:id="699"/>
    </w:p>
    <w:p w14:paraId="7109ADA1" w14:textId="19896E01" w:rsidR="00515AB2" w:rsidRDefault="00BE6AF8" w:rsidP="00B67F20">
      <w:pPr>
        <w:rPr>
          <w:lang w:val="en-AU"/>
        </w:rPr>
      </w:pPr>
      <w:r>
        <w:rPr>
          <w:lang w:val="en-AU"/>
        </w:rPr>
        <w:t xml:space="preserve">A total of nine 50 X 50 m </w:t>
      </w:r>
      <w:r w:rsidR="004C716E">
        <w:rPr>
          <w:lang w:val="en-AU"/>
        </w:rPr>
        <w:t xml:space="preserve">fixed </w:t>
      </w:r>
      <w:r>
        <w:rPr>
          <w:lang w:val="en-AU"/>
        </w:rPr>
        <w:t xml:space="preserve">sites were selected within the </w:t>
      </w:r>
      <w:r w:rsidR="003F4C90">
        <w:rPr>
          <w:lang w:val="en-AU"/>
        </w:rPr>
        <w:t>reed bed</w:t>
      </w:r>
      <w:r>
        <w:rPr>
          <w:lang w:val="en-AU"/>
        </w:rPr>
        <w:t xml:space="preserve"> of the </w:t>
      </w:r>
      <w:r w:rsidR="0081181D">
        <w:rPr>
          <w:lang w:val="en-AU"/>
        </w:rPr>
        <w:t>GCS</w:t>
      </w:r>
      <w:r>
        <w:rPr>
          <w:lang w:val="en-AU"/>
        </w:rPr>
        <w:t xml:space="preserve">. </w:t>
      </w:r>
      <w:r w:rsidR="000451E4">
        <w:rPr>
          <w:lang w:val="en-AU"/>
        </w:rPr>
        <w:t>These s</w:t>
      </w:r>
      <w:r>
        <w:rPr>
          <w:lang w:val="en-AU"/>
        </w:rPr>
        <w:t>ites were selected across a flooding gradient.</w:t>
      </w:r>
      <w:r w:rsidR="00515AB2" w:rsidRPr="00515AB2">
        <w:t xml:space="preserve"> </w:t>
      </w:r>
      <w:r w:rsidR="00C7365A">
        <w:t>In eastern Australia, t</w:t>
      </w:r>
      <w:r w:rsidR="00515AB2">
        <w:t xml:space="preserve">he Spring/Summer period is the main growth period of common reed </w:t>
      </w:r>
      <w:r w:rsidR="00515AB2">
        <w:fldChar w:fldCharType="begin"/>
      </w:r>
      <w:r w:rsidR="00752CC1">
        <w:instrText xml:space="preserve"> ADDIN EN.CITE &lt;EndNote&gt;&lt;Cite&gt;&lt;Author&gt;Roberts&lt;/Author&gt;&lt;Year&gt;2011&lt;/Year&gt;&lt;RecNum&gt;381&lt;/RecNum&gt;&lt;DisplayText&gt;(Roberts and Marston 2011)&lt;/DisplayText&gt;&lt;record&gt;&lt;rec-number&gt;381&lt;/rec-number&gt;&lt;foreign-keys&gt;&lt;key app="EN" db-id="0a0zttz0gewd9befav559p5osxw5sftwfpdv" timestamp="1567119295"&gt;381&lt;/key&gt;&lt;/foreign-keys&gt;&lt;ref-type name="Book"&gt;6&lt;/ref-type&gt;&lt;contributors&gt;&lt;authors&gt;&lt;author&gt;Roberts, Jane&lt;/author&gt;&lt;author&gt;Marston, Frances&lt;/author&gt;&lt;/authors&gt;&lt;/contributors&gt;&lt;titles&gt;&lt;title&gt;Water regime for wetland and floodplain plants: a source book for the Murray-Darling Basin&lt;/title&gt;&lt;/titles&gt;&lt;dates&gt;&lt;year&gt;2011&lt;/year&gt;&lt;/dates&gt;&lt;publisher&gt;National Water Commission Canberra&lt;/publisher&gt;&lt;isbn&gt;1921853034&lt;/isbn&gt;&lt;urls&gt;&lt;/urls&gt;&lt;/record&gt;&lt;/Cite&gt;&lt;/EndNote&gt;</w:instrText>
      </w:r>
      <w:r w:rsidR="00515AB2">
        <w:fldChar w:fldCharType="separate"/>
      </w:r>
      <w:r w:rsidR="00515AB2">
        <w:rPr>
          <w:noProof/>
        </w:rPr>
        <w:t>(Roberts and Marston 2011)</w:t>
      </w:r>
      <w:r w:rsidR="00515AB2">
        <w:fldChar w:fldCharType="end"/>
      </w:r>
      <w:r w:rsidR="00515AB2">
        <w:t xml:space="preserve">, therefore, </w:t>
      </w:r>
      <w:r w:rsidR="00515AB2">
        <w:rPr>
          <w:lang w:val="en-AU"/>
        </w:rPr>
        <w:t>each site was monitored</w:t>
      </w:r>
      <w:r w:rsidR="00515AB2">
        <w:t xml:space="preserve"> five times between October 2019 and June 2020 (October, November 2019, and January, March, and June 2020) </w:t>
      </w:r>
      <w:r w:rsidR="00C2140C">
        <w:t>using</w:t>
      </w:r>
      <w:r w:rsidR="00515AB2">
        <w:t xml:space="preserve"> field-based </w:t>
      </w:r>
      <w:r w:rsidR="003E7FA2">
        <w:t>and drone</w:t>
      </w:r>
      <w:r w:rsidR="00720CFC">
        <w:t>-based</w:t>
      </w:r>
      <w:r w:rsidR="003E7FA2">
        <w:t xml:space="preserve"> monitoring</w:t>
      </w:r>
      <w:r w:rsidR="00C2140C">
        <w:t xml:space="preserve"> </w:t>
      </w:r>
      <w:r w:rsidR="00EF3108">
        <w:t>methods</w:t>
      </w:r>
      <w:r w:rsidR="00515AB2">
        <w:t xml:space="preserve">. </w:t>
      </w:r>
      <w:r w:rsidR="00113CE3">
        <w:t>Field based monitoring occurred within nine 1</w:t>
      </w:r>
      <w:r w:rsidR="000A6BB2">
        <w:t>m</w:t>
      </w:r>
      <w:r w:rsidR="000A6BB2" w:rsidRPr="000A6BB2">
        <w:rPr>
          <w:vertAlign w:val="superscript"/>
        </w:rPr>
        <w:t>2</w:t>
      </w:r>
      <w:r w:rsidR="000A6BB2">
        <w:t xml:space="preserve"> (replicate) quadrates at each site</w:t>
      </w:r>
      <w:r w:rsidR="00520C26">
        <w:t xml:space="preserve"> </w:t>
      </w:r>
      <w:r w:rsidR="00053ACD">
        <w:t>(</w:t>
      </w:r>
      <w:r w:rsidR="00053ACD">
        <w:fldChar w:fldCharType="begin" w:fldLock="1"/>
      </w:r>
      <w:r w:rsidR="00053ACD">
        <w:instrText xml:space="preserve"> REF _Ref52542613 \h </w:instrText>
      </w:r>
      <w:r w:rsidR="00053ACD">
        <w:fldChar w:fldCharType="separate"/>
      </w:r>
      <w:r w:rsidR="00384D17">
        <w:t xml:space="preserve">Figure </w:t>
      </w:r>
      <w:r w:rsidR="00384D17">
        <w:rPr>
          <w:noProof/>
        </w:rPr>
        <w:t>11</w:t>
      </w:r>
      <w:r w:rsidR="00384D17">
        <w:noBreakHyphen/>
      </w:r>
      <w:r w:rsidR="00384D17">
        <w:rPr>
          <w:noProof/>
        </w:rPr>
        <w:t>2</w:t>
      </w:r>
      <w:r w:rsidR="00053ACD">
        <w:fldChar w:fldCharType="end"/>
      </w:r>
      <w:r w:rsidR="00053ACD">
        <w:t>)</w:t>
      </w:r>
      <w:r w:rsidR="000A6BB2">
        <w:t>.</w:t>
      </w:r>
      <w:r w:rsidR="00720CFC">
        <w:t xml:space="preserve"> </w:t>
      </w:r>
      <w:r w:rsidR="00520C26">
        <w:t xml:space="preserve">Within each replicate </w:t>
      </w:r>
      <w:r w:rsidR="00F82CAC">
        <w:t xml:space="preserve">1m </w:t>
      </w:r>
      <w:r w:rsidR="00520C26">
        <w:t>quadrate</w:t>
      </w:r>
      <w:r w:rsidR="00F82CAC">
        <w:t xml:space="preserve"> </w:t>
      </w:r>
      <w:r w:rsidR="00515AB2">
        <w:t xml:space="preserve">indictors of </w:t>
      </w:r>
      <w:r w:rsidR="003F4C90">
        <w:t>reed bed</w:t>
      </w:r>
      <w:r w:rsidR="00515AB2">
        <w:t xml:space="preserve"> condition (average) reed </w:t>
      </w:r>
      <w:r w:rsidR="00515AB2" w:rsidRPr="0068488A">
        <w:t xml:space="preserve">height, </w:t>
      </w:r>
      <w:r w:rsidR="00515AB2">
        <w:t>number of green and dry reeds</w:t>
      </w:r>
      <w:r w:rsidR="00515AB2" w:rsidRPr="0068488A">
        <w:t xml:space="preserve">, </w:t>
      </w:r>
      <w:r w:rsidR="00515AB2">
        <w:t>number of green and dry f</w:t>
      </w:r>
      <w:r w:rsidR="002B6D8D">
        <w:t>l</w:t>
      </w:r>
      <w:r w:rsidR="006D5B99">
        <w:t>ower</w:t>
      </w:r>
      <w:r w:rsidR="00515AB2">
        <w:t xml:space="preserve"> heads, percent cover of reeds, bareground and leaf litter, and cover and number of other plant species</w:t>
      </w:r>
      <w:r w:rsidR="00F82CAC">
        <w:t xml:space="preserve"> were recorded</w:t>
      </w:r>
      <w:r w:rsidR="00515AB2">
        <w:t>.</w:t>
      </w:r>
      <w:r w:rsidR="00F82CAC">
        <w:t xml:space="preserve"> </w:t>
      </w:r>
      <w:r w:rsidR="00720CFC">
        <w:t>T</w:t>
      </w:r>
      <w:r w:rsidR="00F82CAC">
        <w:t xml:space="preserve">he drone </w:t>
      </w:r>
      <w:r w:rsidR="00F55EB6">
        <w:t xml:space="preserve">captured </w:t>
      </w:r>
      <w:r w:rsidR="00F674FC">
        <w:t xml:space="preserve">each 50 X 50m site, flying at a height of </w:t>
      </w:r>
      <w:r w:rsidR="00EF3108">
        <w:t>2</w:t>
      </w:r>
      <w:r w:rsidR="00F674FC">
        <w:t>0 m, with an overlap of 85% and 75%</w:t>
      </w:r>
      <w:r w:rsidR="008F6D44">
        <w:t>.</w:t>
      </w:r>
      <w:r w:rsidR="00F55EB6">
        <w:t xml:space="preserve"> </w:t>
      </w:r>
    </w:p>
    <w:p w14:paraId="0C051FF1" w14:textId="001B2498" w:rsidR="00515AB2" w:rsidRDefault="00D44451" w:rsidP="00B67F20">
      <w:pPr>
        <w:rPr>
          <w:lang w:val="en-AU"/>
        </w:rPr>
      </w:pPr>
      <w:r>
        <w:rPr>
          <w:noProof/>
        </w:rPr>
        <w:drawing>
          <wp:inline distT="0" distB="0" distL="0" distR="0" wp14:anchorId="56403BD6" wp14:editId="3A28FD38">
            <wp:extent cx="2806823" cy="2442210"/>
            <wp:effectExtent l="0" t="0" r="0" b="0"/>
            <wp:docPr id="109704987" name="Picture 21" descr="P468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04987" name="Picture 21" descr="P4684#yIS1"/>
                    <pic:cNvPicPr/>
                  </pic:nvPicPr>
                  <pic:blipFill>
                    <a:blip r:embed="rId138" cstate="email">
                      <a:extLst>
                        <a:ext uri="{28A0092B-C50C-407E-A947-70E740481C1C}">
                          <a14:useLocalDpi xmlns:a14="http://schemas.microsoft.com/office/drawing/2010/main"/>
                        </a:ext>
                      </a:extLst>
                    </a:blip>
                    <a:stretch>
                      <a:fillRect/>
                    </a:stretch>
                  </pic:blipFill>
                  <pic:spPr>
                    <a:xfrm>
                      <a:off x="0" y="0"/>
                      <a:ext cx="2806823" cy="2442210"/>
                    </a:xfrm>
                    <a:prstGeom prst="rect">
                      <a:avLst/>
                    </a:prstGeom>
                  </pic:spPr>
                </pic:pic>
              </a:graphicData>
            </a:graphic>
          </wp:inline>
        </w:drawing>
      </w:r>
    </w:p>
    <w:p w14:paraId="2C577944" w14:textId="3161BCED" w:rsidR="00D44451" w:rsidRDefault="00520C26" w:rsidP="00B67F20">
      <w:pPr>
        <w:pStyle w:val="Caption"/>
        <w:rPr>
          <w:lang w:val="en-AU"/>
        </w:rPr>
      </w:pPr>
      <w:bookmarkStart w:id="700" w:name="_Ref52542613"/>
      <w:bookmarkStart w:id="701" w:name="_Ref48034559"/>
      <w:bookmarkStart w:id="702" w:name="_Toc57975116"/>
      <w:r>
        <w:t xml:space="preserve">Figure </w:t>
      </w:r>
      <w:r w:rsidR="00237A98">
        <w:fldChar w:fldCharType="begin" w:fldLock="1"/>
      </w:r>
      <w:r w:rsidR="00237A98">
        <w:instrText xml:space="preserve"> STYLEREF 1 \s </w:instrText>
      </w:r>
      <w:r w:rsidR="00237A98">
        <w:fldChar w:fldCharType="separate"/>
      </w:r>
      <w:r w:rsidR="00384D17">
        <w:rPr>
          <w:noProof/>
        </w:rPr>
        <w:t>11</w:t>
      </w:r>
      <w:r w:rsidR="00237A98">
        <w:fldChar w:fldCharType="end"/>
      </w:r>
      <w:r w:rsidR="00237A98">
        <w:noBreakHyphen/>
      </w:r>
      <w:r w:rsidR="00053ACD">
        <w:fldChar w:fldCharType="begin"/>
      </w:r>
      <w:r w:rsidR="00053ACD">
        <w:instrText xml:space="preserve"> SEQ Figure \* ARABIC \s 1 </w:instrText>
      </w:r>
      <w:r w:rsidR="00053ACD">
        <w:fldChar w:fldCharType="separate"/>
      </w:r>
      <w:r w:rsidR="00A54C15">
        <w:rPr>
          <w:noProof/>
        </w:rPr>
        <w:t>2</w:t>
      </w:r>
      <w:r w:rsidR="00053ACD">
        <w:fldChar w:fldCharType="end"/>
      </w:r>
      <w:bookmarkEnd w:id="700"/>
      <w:r w:rsidR="00053ACD">
        <w:t>.</w:t>
      </w:r>
      <w:r>
        <w:t xml:space="preserve"> </w:t>
      </w:r>
      <w:r w:rsidR="00D44451">
        <w:rPr>
          <w:lang w:val="en-AU"/>
        </w:rPr>
        <w:t xml:space="preserve">Diagram of the layout of </w:t>
      </w:r>
      <w:r>
        <w:rPr>
          <w:lang w:val="en-AU"/>
        </w:rPr>
        <w:t xml:space="preserve">quadrates used in field-based monitoring of </w:t>
      </w:r>
      <w:r w:rsidR="003F4C90">
        <w:rPr>
          <w:lang w:val="en-AU"/>
        </w:rPr>
        <w:t>reed bed</w:t>
      </w:r>
      <w:r>
        <w:rPr>
          <w:lang w:val="en-AU"/>
        </w:rPr>
        <w:t>s and size and shape of sites used in field and drone-based monitoring.</w:t>
      </w:r>
      <w:bookmarkEnd w:id="701"/>
      <w:bookmarkEnd w:id="702"/>
      <w:r>
        <w:rPr>
          <w:lang w:val="en-AU"/>
        </w:rPr>
        <w:t xml:space="preserve"> </w:t>
      </w:r>
    </w:p>
    <w:p w14:paraId="06945A76" w14:textId="243BD429" w:rsidR="00B660EB" w:rsidRDefault="00FD2284" w:rsidP="00060536">
      <w:pPr>
        <w:pStyle w:val="Heading3"/>
        <w:rPr>
          <w:lang w:val="en-AU"/>
        </w:rPr>
      </w:pPr>
      <w:bookmarkStart w:id="703" w:name="_Toc56771688"/>
      <w:bookmarkStart w:id="704" w:name="_Toc57975219"/>
      <w:r>
        <w:rPr>
          <w:lang w:val="en-AU"/>
        </w:rPr>
        <w:t>Characterising</w:t>
      </w:r>
      <w:r w:rsidR="00B660EB">
        <w:rPr>
          <w:lang w:val="en-AU"/>
        </w:rPr>
        <w:t xml:space="preserve"> the hydrolog</w:t>
      </w:r>
      <w:r>
        <w:rPr>
          <w:lang w:val="en-AU"/>
        </w:rPr>
        <w:t>y of each site</w:t>
      </w:r>
      <w:bookmarkEnd w:id="703"/>
      <w:bookmarkEnd w:id="704"/>
    </w:p>
    <w:p w14:paraId="7A5AEB9B" w14:textId="5DC3DFBA" w:rsidR="00C43760" w:rsidRDefault="00C43F9D" w:rsidP="00B67F20">
      <w:r>
        <w:rPr>
          <w:lang w:val="en-AU"/>
        </w:rPr>
        <w:t xml:space="preserve">Using sentinel imagery from </w:t>
      </w:r>
      <w:r w:rsidR="00C43760">
        <w:rPr>
          <w:lang w:val="en-AU"/>
        </w:rPr>
        <w:t xml:space="preserve">all existing imagery (August 2015 </w:t>
      </w:r>
      <w:r w:rsidR="00D62B76">
        <w:rPr>
          <w:lang w:val="en-AU"/>
        </w:rPr>
        <w:t>–</w:t>
      </w:r>
      <w:r w:rsidR="00C43760">
        <w:rPr>
          <w:lang w:val="en-AU"/>
        </w:rPr>
        <w:t xml:space="preserve"> June</w:t>
      </w:r>
      <w:r w:rsidR="00D62B76">
        <w:rPr>
          <w:lang w:val="en-AU"/>
        </w:rPr>
        <w:t xml:space="preserve"> </w:t>
      </w:r>
      <w:r w:rsidR="00C43760">
        <w:rPr>
          <w:lang w:val="en-AU"/>
        </w:rPr>
        <w:t>20</w:t>
      </w:r>
      <w:r>
        <w:rPr>
          <w:lang w:val="en-AU"/>
        </w:rPr>
        <w:t>20</w:t>
      </w:r>
      <w:r w:rsidR="00C43760">
        <w:rPr>
          <w:lang w:val="en-AU"/>
        </w:rPr>
        <w:t>)</w:t>
      </w:r>
      <w:r w:rsidR="001E7A7B">
        <w:rPr>
          <w:lang w:val="en-AU"/>
        </w:rPr>
        <w:t xml:space="preserve"> </w:t>
      </w:r>
      <w:r w:rsidR="00520946">
        <w:rPr>
          <w:lang w:val="en-AU"/>
        </w:rPr>
        <w:t>on</w:t>
      </w:r>
      <w:r w:rsidR="001E7A7B">
        <w:rPr>
          <w:lang w:val="en-AU"/>
        </w:rPr>
        <w:t xml:space="preserve"> the platform</w:t>
      </w:r>
      <w:r w:rsidR="00520946">
        <w:rPr>
          <w:lang w:val="en-AU"/>
        </w:rPr>
        <w:t xml:space="preserve"> sentinelhub</w:t>
      </w:r>
      <w:r w:rsidR="001E7A7B" w:rsidRPr="001E7A7B">
        <w:t xml:space="preserve"> </w:t>
      </w:r>
      <w:hyperlink r:id="rId139" w:history="1">
        <w:r w:rsidR="001E7A7B">
          <w:rPr>
            <w:rStyle w:val="Hyperlink"/>
          </w:rPr>
          <w:t>https://www.sentinel-hub.com/</w:t>
        </w:r>
      </w:hyperlink>
      <w:r>
        <w:rPr>
          <w:lang w:val="en-AU"/>
        </w:rPr>
        <w:t xml:space="preserve">, important </w:t>
      </w:r>
      <w:r w:rsidR="009220AA">
        <w:t>characteristics of the flooding regime on floodplains</w:t>
      </w:r>
      <w:r w:rsidR="000E1C2E">
        <w:t xml:space="preserve"> were calculated for each of the nine sites.</w:t>
      </w:r>
      <w:r w:rsidR="009220AA">
        <w:t xml:space="preserve"> </w:t>
      </w:r>
      <w:r w:rsidR="003467A7">
        <w:t xml:space="preserve">These </w:t>
      </w:r>
      <w:r w:rsidR="00C40901">
        <w:t xml:space="preserve">flooding characteristics </w:t>
      </w:r>
      <w:r w:rsidR="003467A7">
        <w:t>included</w:t>
      </w:r>
      <w:r w:rsidR="009220AA">
        <w:t xml:space="preserve"> flood frequency</w:t>
      </w:r>
      <w:r w:rsidR="00FC15E3">
        <w:t xml:space="preserve"> and</w:t>
      </w:r>
      <w:r w:rsidR="009220AA">
        <w:t xml:space="preserve"> duration, number of days between floods</w:t>
      </w:r>
      <w:r w:rsidR="00B10CBE">
        <w:t xml:space="preserve">, </w:t>
      </w:r>
      <w:r w:rsidR="003467A7">
        <w:t xml:space="preserve">maximum </w:t>
      </w:r>
      <w:r w:rsidR="005815A8">
        <w:t xml:space="preserve">flooding duration and maximum dry spell, </w:t>
      </w:r>
      <w:r w:rsidR="00B10CBE">
        <w:t xml:space="preserve">as well as </w:t>
      </w:r>
      <w:r w:rsidR="005815A8">
        <w:t xml:space="preserve">the </w:t>
      </w:r>
      <w:r w:rsidR="00BF6958">
        <w:t>number of environmental watering events with</w:t>
      </w:r>
      <w:r w:rsidR="003B6A45">
        <w:t>in 2019</w:t>
      </w:r>
      <w:r w:rsidR="005815A8">
        <w:t xml:space="preserve">. As this research </w:t>
      </w:r>
      <w:r w:rsidR="00C3107B">
        <w:t xml:space="preserve">primarily </w:t>
      </w:r>
      <w:r w:rsidR="005815A8">
        <w:t xml:space="preserve">focuses on the response of the </w:t>
      </w:r>
      <w:r w:rsidR="003F4C90">
        <w:t>reed bed</w:t>
      </w:r>
      <w:r w:rsidR="005815A8">
        <w:t xml:space="preserve"> to </w:t>
      </w:r>
      <w:r w:rsidR="00E17A35">
        <w:t xml:space="preserve">environmental water, each </w:t>
      </w:r>
      <w:r w:rsidR="00C43760">
        <w:t>site</w:t>
      </w:r>
      <w:r w:rsidR="00E17A35">
        <w:t xml:space="preserve"> was</w:t>
      </w:r>
      <w:r w:rsidR="00C43760">
        <w:t xml:space="preserve"> </w:t>
      </w:r>
      <w:r w:rsidR="00CA5ADF">
        <w:t xml:space="preserve">grouped into </w:t>
      </w:r>
      <w:r w:rsidR="000952C5">
        <w:t xml:space="preserve">one of </w:t>
      </w:r>
      <w:r w:rsidR="00DB55CB">
        <w:t>three</w:t>
      </w:r>
      <w:r w:rsidR="000952C5">
        <w:t xml:space="preserve"> </w:t>
      </w:r>
      <w:r w:rsidR="00CA5ADF">
        <w:t>watering categories</w:t>
      </w:r>
      <w:r w:rsidR="00E17A35">
        <w:t xml:space="preserve">, based on the number of environmental watering </w:t>
      </w:r>
      <w:r w:rsidR="002677AE">
        <w:t xml:space="preserve">actions it had received in the </w:t>
      </w:r>
      <w:r w:rsidR="00C76F37">
        <w:t xml:space="preserve">past </w:t>
      </w:r>
      <w:r w:rsidR="002677AE">
        <w:t>12 months</w:t>
      </w:r>
      <w:r w:rsidR="00C76F37">
        <w:t xml:space="preserve"> (</w:t>
      </w:r>
      <w:r w:rsidR="00A2736F">
        <w:t>the 12 months of 2019)</w:t>
      </w:r>
      <w:r w:rsidR="002677AE">
        <w:t>.</w:t>
      </w:r>
      <w:r w:rsidR="005027B3">
        <w:t xml:space="preserve"> </w:t>
      </w:r>
      <w:r w:rsidR="00C71933">
        <w:t xml:space="preserve">These categories </w:t>
      </w:r>
      <w:r w:rsidR="0065218C">
        <w:t>align with the approach adopted for the vegetation monitoring</w:t>
      </w:r>
      <w:r w:rsidR="00670CFD">
        <w:t xml:space="preserve"> (</w:t>
      </w:r>
      <w:r w:rsidR="00751F67">
        <w:fldChar w:fldCharType="begin" w:fldLock="1"/>
      </w:r>
      <w:r w:rsidR="00751F67">
        <w:instrText xml:space="preserve"> REF _Ref465070871 \h </w:instrText>
      </w:r>
      <w:r w:rsidR="00751F67">
        <w:fldChar w:fldCharType="separate"/>
      </w:r>
      <w:r w:rsidR="00384D17" w:rsidRPr="0094556C">
        <w:t xml:space="preserve">Table </w:t>
      </w:r>
      <w:r w:rsidR="00384D17">
        <w:rPr>
          <w:noProof/>
        </w:rPr>
        <w:t>9</w:t>
      </w:r>
      <w:r w:rsidR="00384D17">
        <w:noBreakHyphen/>
      </w:r>
      <w:r w:rsidR="00384D17">
        <w:rPr>
          <w:noProof/>
        </w:rPr>
        <w:t>4</w:t>
      </w:r>
      <w:r w:rsidR="00751F67">
        <w:fldChar w:fldCharType="end"/>
      </w:r>
      <w:r w:rsidR="008E57AF">
        <w:t xml:space="preserve">, page </w:t>
      </w:r>
      <w:r w:rsidR="008E57AF">
        <w:fldChar w:fldCharType="begin"/>
      </w:r>
      <w:r w:rsidR="008E57AF">
        <w:instrText xml:space="preserve"> PAGEREF _Ref54792553 \h </w:instrText>
      </w:r>
      <w:r w:rsidR="008E57AF">
        <w:fldChar w:fldCharType="separate"/>
      </w:r>
      <w:r w:rsidR="00A54C15">
        <w:rPr>
          <w:noProof/>
        </w:rPr>
        <w:t>109</w:t>
      </w:r>
      <w:r w:rsidR="008E57AF">
        <w:fldChar w:fldCharType="end"/>
      </w:r>
      <w:r w:rsidR="00670CFD">
        <w:t>)</w:t>
      </w:r>
      <w:r w:rsidR="009111AA">
        <w:t>.</w:t>
      </w:r>
      <w:r w:rsidR="002B1A28">
        <w:t xml:space="preserve"> </w:t>
      </w:r>
      <w:r w:rsidR="005027B3">
        <w:t>These categories were</w:t>
      </w:r>
      <w:r w:rsidR="00C43760">
        <w:t>:</w:t>
      </w:r>
    </w:p>
    <w:p w14:paraId="43DB9A2E" w14:textId="19B73BB0" w:rsidR="00715128" w:rsidRDefault="00715128" w:rsidP="00715128">
      <w:pPr>
        <w:pStyle w:val="ListParagraph"/>
        <w:numPr>
          <w:ilvl w:val="0"/>
          <w:numId w:val="8"/>
        </w:numPr>
      </w:pPr>
      <w:r>
        <w:t>W</w:t>
      </w:r>
      <w:r w:rsidRPr="00C43760">
        <w:t xml:space="preserve">atered only during natural flooding in </w:t>
      </w:r>
      <w:r>
        <w:t>&gt; Jan 2017 (3 sites) (category A)</w:t>
      </w:r>
    </w:p>
    <w:p w14:paraId="7AE8AACF" w14:textId="3B5D15F8" w:rsidR="00715128" w:rsidRDefault="00715128" w:rsidP="00715128">
      <w:pPr>
        <w:pStyle w:val="ListParagraph"/>
        <w:numPr>
          <w:ilvl w:val="0"/>
          <w:numId w:val="8"/>
        </w:numPr>
      </w:pPr>
      <w:r>
        <w:t>W</w:t>
      </w:r>
      <w:r w:rsidRPr="00C43760">
        <w:t>atered</w:t>
      </w:r>
      <w:r>
        <w:t xml:space="preserve"> only</w:t>
      </w:r>
      <w:r w:rsidRPr="00C43760">
        <w:t xml:space="preserve"> in November 2019</w:t>
      </w:r>
      <w:r>
        <w:t xml:space="preserve"> with Environmental water (3 sites) (category B)</w:t>
      </w:r>
    </w:p>
    <w:p w14:paraId="0958B921" w14:textId="4FAEF474" w:rsidR="00C43760" w:rsidRDefault="00C43760" w:rsidP="009D5AD2">
      <w:pPr>
        <w:pStyle w:val="ListParagraph"/>
        <w:numPr>
          <w:ilvl w:val="0"/>
          <w:numId w:val="8"/>
        </w:numPr>
      </w:pPr>
      <w:r>
        <w:t>W</w:t>
      </w:r>
      <w:r w:rsidR="00EC7ED2" w:rsidRPr="00C43760">
        <w:t>atered in June and November</w:t>
      </w:r>
      <w:r w:rsidR="00082AF6" w:rsidRPr="00C43760">
        <w:t xml:space="preserve"> 2019</w:t>
      </w:r>
      <w:r>
        <w:t xml:space="preserve"> with Environmental water</w:t>
      </w:r>
      <w:r w:rsidR="009E701E">
        <w:t xml:space="preserve"> (3 sites)</w:t>
      </w:r>
      <w:r w:rsidR="00715128">
        <w:t xml:space="preserve"> (category C)</w:t>
      </w:r>
    </w:p>
    <w:p w14:paraId="0CADBDE4" w14:textId="77777777" w:rsidR="001D51DB" w:rsidRDefault="001D51DB" w:rsidP="005F20C2">
      <w:pPr>
        <w:pStyle w:val="Heading2"/>
      </w:pPr>
      <w:bookmarkStart w:id="705" w:name="_Toc56771689"/>
      <w:bookmarkStart w:id="706" w:name="_Toc57975220"/>
      <w:r>
        <w:t>Results</w:t>
      </w:r>
      <w:bookmarkEnd w:id="705"/>
      <w:bookmarkEnd w:id="706"/>
    </w:p>
    <w:p w14:paraId="16EB4F56" w14:textId="23DB75C9" w:rsidR="00E1544A" w:rsidRDefault="00E1544A" w:rsidP="00B67F20">
      <w:pPr>
        <w:rPr>
          <w:lang w:val="en-AU"/>
        </w:rPr>
      </w:pPr>
      <w:r>
        <w:rPr>
          <w:lang w:val="en-AU"/>
        </w:rPr>
        <w:t xml:space="preserve">Some of the </w:t>
      </w:r>
      <w:r w:rsidR="00474637">
        <w:rPr>
          <w:lang w:val="en-AU"/>
        </w:rPr>
        <w:t xml:space="preserve">physical indicators of condition responded to </w:t>
      </w:r>
      <w:r w:rsidR="00764743">
        <w:rPr>
          <w:lang w:val="en-AU"/>
        </w:rPr>
        <w:t xml:space="preserve">the </w:t>
      </w:r>
      <w:r w:rsidR="00474637">
        <w:rPr>
          <w:lang w:val="en-AU"/>
        </w:rPr>
        <w:t>environmental water</w:t>
      </w:r>
      <w:r w:rsidR="00764743">
        <w:rPr>
          <w:lang w:val="en-AU"/>
        </w:rPr>
        <w:t xml:space="preserve">ing actions which occurred in </w:t>
      </w:r>
      <w:r w:rsidR="005E38A8">
        <w:rPr>
          <w:lang w:val="en-AU"/>
        </w:rPr>
        <w:t>2019</w:t>
      </w:r>
      <w:r w:rsidR="00474637">
        <w:rPr>
          <w:lang w:val="en-AU"/>
        </w:rPr>
        <w:t xml:space="preserve">, while others </w:t>
      </w:r>
      <w:r w:rsidR="00CA0066">
        <w:rPr>
          <w:lang w:val="en-AU"/>
        </w:rPr>
        <w:t>did</w:t>
      </w:r>
      <w:r w:rsidR="00474637">
        <w:rPr>
          <w:lang w:val="en-AU"/>
        </w:rPr>
        <w:t xml:space="preserve"> not </w:t>
      </w:r>
      <w:r w:rsidR="00CA0066">
        <w:rPr>
          <w:lang w:val="en-AU"/>
        </w:rPr>
        <w:t>differ</w:t>
      </w:r>
      <w:r w:rsidR="00764743">
        <w:rPr>
          <w:lang w:val="en-AU"/>
        </w:rPr>
        <w:t xml:space="preserve"> between sites which received environmental water compared to those that did not. </w:t>
      </w:r>
      <w:r w:rsidR="00BC2148">
        <w:rPr>
          <w:lang w:val="en-AU"/>
        </w:rPr>
        <w:t>Three physical indicators of condition</w:t>
      </w:r>
      <w:r w:rsidR="004F3C34">
        <w:rPr>
          <w:lang w:val="en-AU"/>
        </w:rPr>
        <w:t xml:space="preserve"> (height of green shoots, percent cover of green shoots, and number of f</w:t>
      </w:r>
      <w:r w:rsidR="003D0C0C">
        <w:rPr>
          <w:lang w:val="en-AU"/>
        </w:rPr>
        <w:t>l</w:t>
      </w:r>
      <w:r w:rsidR="006D5B99">
        <w:rPr>
          <w:lang w:val="en-AU"/>
        </w:rPr>
        <w:t>ower</w:t>
      </w:r>
      <w:r w:rsidR="004F3C34">
        <w:rPr>
          <w:lang w:val="en-AU"/>
        </w:rPr>
        <w:t xml:space="preserve">heads) responded to the environmental watering actions in 2019. </w:t>
      </w:r>
    </w:p>
    <w:p w14:paraId="2F8884A6" w14:textId="296D9321" w:rsidR="001D51DB" w:rsidRDefault="00FE3F07" w:rsidP="00B67F20">
      <w:pPr>
        <w:rPr>
          <w:lang w:val="en-AU"/>
        </w:rPr>
      </w:pPr>
      <w:r>
        <w:rPr>
          <w:lang w:val="en-AU"/>
        </w:rPr>
        <w:t>The height of green shoots peak</w:t>
      </w:r>
      <w:r w:rsidR="00A81711">
        <w:rPr>
          <w:lang w:val="en-AU"/>
        </w:rPr>
        <w:t>ed</w:t>
      </w:r>
      <w:r w:rsidR="00D83451">
        <w:rPr>
          <w:lang w:val="en-AU"/>
        </w:rPr>
        <w:t xml:space="preserve"> in March</w:t>
      </w:r>
      <w:r w:rsidR="009C6B40">
        <w:rPr>
          <w:lang w:val="en-AU"/>
        </w:rPr>
        <w:t xml:space="preserve"> and by June </w:t>
      </w:r>
      <w:r w:rsidR="00AC6128">
        <w:rPr>
          <w:lang w:val="en-AU"/>
        </w:rPr>
        <w:t>most</w:t>
      </w:r>
      <w:r w:rsidR="009C6B40">
        <w:rPr>
          <w:lang w:val="en-AU"/>
        </w:rPr>
        <w:t xml:space="preserve"> </w:t>
      </w:r>
      <w:r w:rsidR="00AC6128">
        <w:rPr>
          <w:lang w:val="en-AU"/>
        </w:rPr>
        <w:t xml:space="preserve">of the tall </w:t>
      </w:r>
      <w:r w:rsidR="009C6B40">
        <w:rPr>
          <w:lang w:val="en-AU"/>
        </w:rPr>
        <w:t xml:space="preserve">green shoots turned brown and a small number of new green shoots had started </w:t>
      </w:r>
      <w:r w:rsidR="00AC6128">
        <w:rPr>
          <w:lang w:val="en-AU"/>
        </w:rPr>
        <w:t>emerging</w:t>
      </w:r>
      <w:r w:rsidR="002D4FF6">
        <w:rPr>
          <w:lang w:val="en-AU"/>
        </w:rPr>
        <w:t xml:space="preserve"> (thus, the drop in height of green shoots: </w:t>
      </w:r>
      <w:r w:rsidR="00892A9D">
        <w:rPr>
          <w:lang w:val="en-AU"/>
        </w:rPr>
        <w:fldChar w:fldCharType="begin" w:fldLock="1"/>
      </w:r>
      <w:r w:rsidR="00892A9D">
        <w:rPr>
          <w:lang w:val="en-AU"/>
        </w:rPr>
        <w:instrText xml:space="preserve"> REF _Ref52542787 \h </w:instrText>
      </w:r>
      <w:r w:rsidR="00892A9D">
        <w:rPr>
          <w:lang w:val="en-AU"/>
        </w:rPr>
      </w:r>
      <w:r w:rsidR="00892A9D">
        <w:rPr>
          <w:lang w:val="en-AU"/>
        </w:rPr>
        <w:fldChar w:fldCharType="separate"/>
      </w:r>
      <w:r w:rsidR="00384D17">
        <w:t xml:space="preserve">Figure </w:t>
      </w:r>
      <w:r w:rsidR="00384D17">
        <w:rPr>
          <w:noProof/>
        </w:rPr>
        <w:t>11</w:t>
      </w:r>
      <w:r w:rsidR="00384D17">
        <w:noBreakHyphen/>
      </w:r>
      <w:r w:rsidR="00384D17">
        <w:rPr>
          <w:noProof/>
        </w:rPr>
        <w:t>3</w:t>
      </w:r>
      <w:r w:rsidR="00892A9D">
        <w:rPr>
          <w:lang w:val="en-AU"/>
        </w:rPr>
        <w:fldChar w:fldCharType="end"/>
      </w:r>
      <w:r w:rsidR="00892A9D">
        <w:rPr>
          <w:lang w:val="en-AU"/>
        </w:rPr>
        <w:t>).</w:t>
      </w:r>
      <w:r w:rsidR="00D83451">
        <w:rPr>
          <w:lang w:val="en-AU"/>
        </w:rPr>
        <w:t xml:space="preserve"> </w:t>
      </w:r>
      <w:r w:rsidR="00AB0893">
        <w:rPr>
          <w:lang w:val="en-AU"/>
        </w:rPr>
        <w:t>Height of green shoots was related to the occurrence of flooding at a site, with sites which were flooded in June 2019</w:t>
      </w:r>
      <w:r w:rsidR="00284603">
        <w:rPr>
          <w:lang w:val="en-AU"/>
        </w:rPr>
        <w:t xml:space="preserve"> having a much greater average height </w:t>
      </w:r>
      <w:r w:rsidR="00D2515F">
        <w:rPr>
          <w:lang w:val="en-AU"/>
        </w:rPr>
        <w:t xml:space="preserve">of green shoots in October compared to sites that had not been flooded. Sites that had been flooded in June, continued to increase in height between October through to January. </w:t>
      </w:r>
      <w:r w:rsidR="007D0546">
        <w:rPr>
          <w:lang w:val="en-AU"/>
        </w:rPr>
        <w:t xml:space="preserve">The average height of green shoots in sites that </w:t>
      </w:r>
      <w:r w:rsidR="00F85C2B">
        <w:rPr>
          <w:lang w:val="en-AU"/>
        </w:rPr>
        <w:t>received</w:t>
      </w:r>
      <w:r w:rsidR="007D0546">
        <w:rPr>
          <w:lang w:val="en-AU"/>
        </w:rPr>
        <w:t xml:space="preserve"> a second flood in November</w:t>
      </w:r>
      <w:r w:rsidR="0049388D">
        <w:rPr>
          <w:lang w:val="en-AU"/>
        </w:rPr>
        <w:t xml:space="preserve"> was slightly higher </w:t>
      </w:r>
      <w:r w:rsidR="00A73649">
        <w:rPr>
          <w:lang w:val="en-AU"/>
        </w:rPr>
        <w:t>in March compared to sites that</w:t>
      </w:r>
      <w:r w:rsidR="0049388D">
        <w:rPr>
          <w:lang w:val="en-AU"/>
        </w:rPr>
        <w:t xml:space="preserve"> only received flooding in June. Sites that did not receive any environmental water during the 2019-20 watering year, </w:t>
      </w:r>
      <w:r w:rsidR="00E74ECF">
        <w:rPr>
          <w:lang w:val="en-AU"/>
        </w:rPr>
        <w:t>were</w:t>
      </w:r>
      <w:r w:rsidR="001D34D5">
        <w:rPr>
          <w:lang w:val="en-AU"/>
        </w:rPr>
        <w:t xml:space="preserve"> much shorter than those that </w:t>
      </w:r>
      <w:r w:rsidR="00A73649">
        <w:rPr>
          <w:lang w:val="en-AU"/>
        </w:rPr>
        <w:t>were flooded</w:t>
      </w:r>
      <w:r w:rsidR="001D34D5">
        <w:rPr>
          <w:lang w:val="en-AU"/>
        </w:rPr>
        <w:t xml:space="preserve"> and remained at a similar height throughout the </w:t>
      </w:r>
      <w:r w:rsidR="00F85C2B">
        <w:rPr>
          <w:lang w:val="en-AU"/>
        </w:rPr>
        <w:t>growing season</w:t>
      </w:r>
      <w:r w:rsidR="009E1793">
        <w:rPr>
          <w:lang w:val="en-AU"/>
        </w:rPr>
        <w:t xml:space="preserve"> </w:t>
      </w:r>
      <w:r w:rsidR="002E32CB">
        <w:rPr>
          <w:lang w:val="en-AU"/>
        </w:rPr>
        <w:t>(</w:t>
      </w:r>
      <w:r w:rsidR="00C9360D">
        <w:rPr>
          <w:lang w:val="en-AU"/>
        </w:rPr>
        <w:fldChar w:fldCharType="begin" w:fldLock="1"/>
      </w:r>
      <w:r w:rsidR="00C9360D">
        <w:rPr>
          <w:lang w:val="en-AU"/>
        </w:rPr>
        <w:instrText xml:space="preserve"> REF _Ref52542787 \h </w:instrText>
      </w:r>
      <w:r w:rsidR="00C9360D">
        <w:rPr>
          <w:lang w:val="en-AU"/>
        </w:rPr>
      </w:r>
      <w:r w:rsidR="00C9360D">
        <w:rPr>
          <w:lang w:val="en-AU"/>
        </w:rPr>
        <w:fldChar w:fldCharType="separate"/>
      </w:r>
      <w:r w:rsidR="00384D17">
        <w:t xml:space="preserve">Figure </w:t>
      </w:r>
      <w:r w:rsidR="00384D17">
        <w:rPr>
          <w:noProof/>
        </w:rPr>
        <w:t>11</w:t>
      </w:r>
      <w:r w:rsidR="00384D17">
        <w:noBreakHyphen/>
      </w:r>
      <w:r w:rsidR="00384D17">
        <w:rPr>
          <w:noProof/>
        </w:rPr>
        <w:t>3</w:t>
      </w:r>
      <w:r w:rsidR="00C9360D">
        <w:rPr>
          <w:lang w:val="en-AU"/>
        </w:rPr>
        <w:fldChar w:fldCharType="end"/>
      </w:r>
      <w:r w:rsidR="002E32CB">
        <w:rPr>
          <w:lang w:val="en-AU"/>
        </w:rPr>
        <w:t>)</w:t>
      </w:r>
      <w:r w:rsidR="00F85C2B">
        <w:rPr>
          <w:lang w:val="en-AU"/>
        </w:rPr>
        <w:t>.</w:t>
      </w:r>
    </w:p>
    <w:p w14:paraId="68839F40" w14:textId="26DEC6CF" w:rsidR="003A1599" w:rsidRPr="00591ED3" w:rsidRDefault="00591ED3" w:rsidP="00B67F20">
      <w:pPr>
        <w:rPr>
          <w:lang w:val="en-AU"/>
        </w:rPr>
      </w:pPr>
      <w:r>
        <w:rPr>
          <w:noProof/>
        </w:rPr>
        <w:drawing>
          <wp:inline distT="0" distB="0" distL="0" distR="0" wp14:anchorId="071A1C1D" wp14:editId="0372E87A">
            <wp:extent cx="6120130" cy="4091015"/>
            <wp:effectExtent l="0" t="0" r="13970" b="5080"/>
            <wp:docPr id="1916457054" name="Chart 1916457054" descr="P4694#yIS1">
              <a:extLst xmlns:a="http://schemas.openxmlformats.org/drawingml/2006/main">
                <a:ext uri="{FF2B5EF4-FFF2-40B4-BE49-F238E27FC236}">
                  <a16:creationId xmlns:a16="http://schemas.microsoft.com/office/drawing/2014/main" id="{241E5B59-DBFD-4B35-8D84-61FE4EB95E8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0"/>
              </a:graphicData>
            </a:graphic>
          </wp:inline>
        </w:drawing>
      </w:r>
    </w:p>
    <w:p w14:paraId="1DC05490" w14:textId="7F7585FB" w:rsidR="00C646AF" w:rsidRPr="00C40667" w:rsidRDefault="002D4FF6" w:rsidP="00B67F20">
      <w:pPr>
        <w:pStyle w:val="Caption"/>
      </w:pPr>
      <w:bookmarkStart w:id="707" w:name="_Ref52542787"/>
      <w:bookmarkStart w:id="708" w:name="_Toc57975117"/>
      <w:r>
        <w:t xml:space="preserve">Figure </w:t>
      </w:r>
      <w:r w:rsidR="00237A98">
        <w:fldChar w:fldCharType="begin" w:fldLock="1"/>
      </w:r>
      <w:r w:rsidR="00237A98">
        <w:instrText xml:space="preserve"> STYLEREF 1 \s </w:instrText>
      </w:r>
      <w:r w:rsidR="00237A98">
        <w:fldChar w:fldCharType="separate"/>
      </w:r>
      <w:r w:rsidR="00384D17">
        <w:rPr>
          <w:noProof/>
        </w:rPr>
        <w:t>11</w:t>
      </w:r>
      <w:r w:rsidR="00237A98">
        <w:fldChar w:fldCharType="end"/>
      </w:r>
      <w:r w:rsidR="00237A98">
        <w:noBreakHyphen/>
      </w:r>
      <w:r w:rsidR="008B016B">
        <w:fldChar w:fldCharType="begin"/>
      </w:r>
      <w:r w:rsidR="008B016B">
        <w:instrText xml:space="preserve"> SEQ Figure \* ARABIC \s 1 </w:instrText>
      </w:r>
      <w:r w:rsidR="008B016B">
        <w:fldChar w:fldCharType="separate"/>
      </w:r>
      <w:r w:rsidR="00A54C15">
        <w:rPr>
          <w:noProof/>
        </w:rPr>
        <w:t>3</w:t>
      </w:r>
      <w:r w:rsidR="008B016B">
        <w:fldChar w:fldCharType="end"/>
      </w:r>
      <w:bookmarkEnd w:id="707"/>
      <w:r w:rsidR="008B016B">
        <w:t>.</w:t>
      </w:r>
      <w:r w:rsidR="005D5D76">
        <w:t xml:space="preserve"> Average height of green shoots</w:t>
      </w:r>
      <w:r w:rsidR="00C646AF">
        <w:t xml:space="preserve"> within the </w:t>
      </w:r>
      <w:r w:rsidR="00591ED3">
        <w:t>three</w:t>
      </w:r>
      <w:r w:rsidR="00C646AF">
        <w:t xml:space="preserve"> watering categories</w:t>
      </w:r>
      <w:r w:rsidR="00271206">
        <w:t xml:space="preserve"> </w:t>
      </w:r>
      <w:r w:rsidR="000D1973">
        <w:t>in October and November 2019, and January, March and June 2020</w:t>
      </w:r>
      <w:r w:rsidR="00C646AF">
        <w:t xml:space="preserve">. </w:t>
      </w:r>
      <w:r w:rsidR="004D33D7" w:rsidRPr="00C40667">
        <w:t>Error bars represent ± 1 standard error of the mean.</w:t>
      </w:r>
      <w:bookmarkEnd w:id="708"/>
    </w:p>
    <w:p w14:paraId="1E9AE2D9" w14:textId="592E1BF2" w:rsidR="00D65461" w:rsidRDefault="003F140A" w:rsidP="00B67F20">
      <w:pPr>
        <w:rPr>
          <w:lang w:val="en-AU"/>
        </w:rPr>
      </w:pPr>
      <w:r>
        <w:rPr>
          <w:lang w:val="en-AU"/>
        </w:rPr>
        <w:t>S</w:t>
      </w:r>
      <w:r w:rsidR="00425768">
        <w:rPr>
          <w:lang w:val="en-AU"/>
        </w:rPr>
        <w:t>ites that were flooded in June exhibit</w:t>
      </w:r>
      <w:r w:rsidR="000B7D48">
        <w:rPr>
          <w:lang w:val="en-AU"/>
        </w:rPr>
        <w:t>ed</w:t>
      </w:r>
      <w:r w:rsidR="00425768">
        <w:rPr>
          <w:lang w:val="en-AU"/>
        </w:rPr>
        <w:t xml:space="preserve"> a greater cover of reeds </w:t>
      </w:r>
      <w:r w:rsidR="00331CCB">
        <w:rPr>
          <w:lang w:val="en-AU"/>
        </w:rPr>
        <w:t xml:space="preserve">in October </w:t>
      </w:r>
      <w:r w:rsidR="00425768">
        <w:rPr>
          <w:lang w:val="en-AU"/>
        </w:rPr>
        <w:t>compared to sites that had not been flooded</w:t>
      </w:r>
      <w:r w:rsidR="00982506">
        <w:rPr>
          <w:lang w:val="en-AU"/>
        </w:rPr>
        <w:t xml:space="preserve"> showing the </w:t>
      </w:r>
      <w:r w:rsidR="00415C34">
        <w:rPr>
          <w:lang w:val="en-AU"/>
        </w:rPr>
        <w:t>response to this watering action</w:t>
      </w:r>
      <w:r w:rsidR="00425768">
        <w:rPr>
          <w:lang w:val="en-AU"/>
        </w:rPr>
        <w:t xml:space="preserve">. </w:t>
      </w:r>
      <w:r w:rsidR="00053596">
        <w:rPr>
          <w:lang w:val="en-AU"/>
        </w:rPr>
        <w:t>The sites that were flooded again in November showed a</w:t>
      </w:r>
      <w:r w:rsidR="000B7D48">
        <w:rPr>
          <w:lang w:val="en-AU"/>
        </w:rPr>
        <w:t xml:space="preserve"> further</w:t>
      </w:r>
      <w:r w:rsidR="00053596">
        <w:rPr>
          <w:lang w:val="en-AU"/>
        </w:rPr>
        <w:t xml:space="preserve"> increase in cover in January and March compared to sites that were only flooded in June</w:t>
      </w:r>
      <w:r w:rsidR="00233B25">
        <w:rPr>
          <w:lang w:val="en-AU"/>
        </w:rPr>
        <w:t xml:space="preserve"> (</w:t>
      </w:r>
      <w:r w:rsidR="00C9360D">
        <w:rPr>
          <w:lang w:val="en-AU"/>
        </w:rPr>
        <w:fldChar w:fldCharType="begin" w:fldLock="1"/>
      </w:r>
      <w:r w:rsidR="00C9360D">
        <w:rPr>
          <w:lang w:val="en-AU"/>
        </w:rPr>
        <w:instrText xml:space="preserve"> REF _Ref52542809 \h </w:instrText>
      </w:r>
      <w:r w:rsidR="00C9360D">
        <w:rPr>
          <w:lang w:val="en-AU"/>
        </w:rPr>
      </w:r>
      <w:r w:rsidR="00C9360D">
        <w:rPr>
          <w:lang w:val="en-AU"/>
        </w:rPr>
        <w:fldChar w:fldCharType="separate"/>
      </w:r>
      <w:r w:rsidR="00384D17">
        <w:t xml:space="preserve">Figure </w:t>
      </w:r>
      <w:r w:rsidR="00384D17">
        <w:rPr>
          <w:noProof/>
        </w:rPr>
        <w:t>11</w:t>
      </w:r>
      <w:r w:rsidR="00384D17">
        <w:noBreakHyphen/>
      </w:r>
      <w:r w:rsidR="00384D17">
        <w:rPr>
          <w:noProof/>
        </w:rPr>
        <w:t>4</w:t>
      </w:r>
      <w:r w:rsidR="00C9360D">
        <w:rPr>
          <w:lang w:val="en-AU"/>
        </w:rPr>
        <w:fldChar w:fldCharType="end"/>
      </w:r>
      <w:r w:rsidR="00233B25">
        <w:rPr>
          <w:lang w:val="en-AU"/>
        </w:rPr>
        <w:t>)</w:t>
      </w:r>
      <w:r w:rsidR="00053596">
        <w:rPr>
          <w:lang w:val="en-AU"/>
        </w:rPr>
        <w:t>.</w:t>
      </w:r>
      <w:r w:rsidR="00331CCB">
        <w:rPr>
          <w:lang w:val="en-AU"/>
        </w:rPr>
        <w:t xml:space="preserve"> </w:t>
      </w:r>
      <w:r w:rsidR="00F56CC8">
        <w:rPr>
          <w:lang w:val="en-AU"/>
        </w:rPr>
        <w:t>The cover of reeds</w:t>
      </w:r>
      <w:r w:rsidR="006D4A96">
        <w:rPr>
          <w:lang w:val="en-AU"/>
        </w:rPr>
        <w:t xml:space="preserve"> at s</w:t>
      </w:r>
      <w:r w:rsidR="002318C6">
        <w:rPr>
          <w:lang w:val="en-AU"/>
        </w:rPr>
        <w:t xml:space="preserve">ites that were flooded in June and November </w:t>
      </w:r>
      <w:r w:rsidR="006D4A96">
        <w:rPr>
          <w:lang w:val="en-AU"/>
        </w:rPr>
        <w:t xml:space="preserve">peaked in January </w:t>
      </w:r>
      <w:r w:rsidR="00253046">
        <w:rPr>
          <w:lang w:val="en-AU"/>
        </w:rPr>
        <w:t>(mean cover of 7.6%). The cover at sites that did not receive environmental water in 2019</w:t>
      </w:r>
      <w:r w:rsidR="00DF1FDD">
        <w:rPr>
          <w:lang w:val="en-AU"/>
        </w:rPr>
        <w:t xml:space="preserve"> remained low (&lt; 2.2%) over the five monitoring trips.</w:t>
      </w:r>
      <w:r w:rsidR="00331CCB">
        <w:rPr>
          <w:lang w:val="en-AU"/>
        </w:rPr>
        <w:t xml:space="preserve"> By June, </w:t>
      </w:r>
      <w:r w:rsidR="004A3FF6">
        <w:rPr>
          <w:lang w:val="en-AU"/>
        </w:rPr>
        <w:t>most</w:t>
      </w:r>
      <w:r w:rsidR="00331CCB">
        <w:rPr>
          <w:lang w:val="en-AU"/>
        </w:rPr>
        <w:t xml:space="preserve"> reeds</w:t>
      </w:r>
      <w:r w:rsidR="007A12DC">
        <w:rPr>
          <w:lang w:val="en-AU"/>
        </w:rPr>
        <w:t xml:space="preserve"> had turned brown, </w:t>
      </w:r>
      <w:r w:rsidR="00123234">
        <w:rPr>
          <w:lang w:val="en-AU"/>
        </w:rPr>
        <w:t xml:space="preserve">and the </w:t>
      </w:r>
      <w:r w:rsidR="000F68CD">
        <w:rPr>
          <w:lang w:val="en-AU"/>
        </w:rPr>
        <w:t>cover of green shoots was &lt;1% at all sites</w:t>
      </w:r>
      <w:r w:rsidR="004A3FF6">
        <w:rPr>
          <w:lang w:val="en-AU"/>
        </w:rPr>
        <w:t>.</w:t>
      </w:r>
    </w:p>
    <w:p w14:paraId="3AE25A0A" w14:textId="18A5143E" w:rsidR="007B62B2" w:rsidRDefault="007B62B2" w:rsidP="00B67F20">
      <w:pPr>
        <w:rPr>
          <w:lang w:val="en-AU"/>
        </w:rPr>
      </w:pPr>
    </w:p>
    <w:p w14:paraId="10064380" w14:textId="2D21DFA5" w:rsidR="00D65461" w:rsidRDefault="007B62B2" w:rsidP="00B67F20">
      <w:pPr>
        <w:rPr>
          <w:lang w:val="en-AU"/>
        </w:rPr>
      </w:pPr>
      <w:r>
        <w:rPr>
          <w:noProof/>
        </w:rPr>
        <w:drawing>
          <wp:inline distT="0" distB="0" distL="0" distR="0" wp14:anchorId="078D8746" wp14:editId="5CDA973C">
            <wp:extent cx="6120130" cy="3557175"/>
            <wp:effectExtent l="0" t="0" r="13970" b="5715"/>
            <wp:docPr id="1916457055" name="Chart 1916457055" descr="P4698#yIS1">
              <a:extLst xmlns:a="http://schemas.openxmlformats.org/drawingml/2006/main">
                <a:ext uri="{FF2B5EF4-FFF2-40B4-BE49-F238E27FC236}">
                  <a16:creationId xmlns:a16="http://schemas.microsoft.com/office/drawing/2014/main" id="{85259893-FA73-4359-9667-8C1EFF1EF7B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1"/>
              </a:graphicData>
            </a:graphic>
          </wp:inline>
        </w:drawing>
      </w:r>
    </w:p>
    <w:p w14:paraId="486CCDBB" w14:textId="64653740" w:rsidR="002E32CB" w:rsidRPr="00C40667" w:rsidRDefault="002E32CB" w:rsidP="00B67F20">
      <w:pPr>
        <w:pStyle w:val="Caption"/>
      </w:pPr>
      <w:bookmarkStart w:id="709" w:name="_Ref52542809"/>
      <w:bookmarkStart w:id="710" w:name="_Toc57975118"/>
      <w:r>
        <w:t xml:space="preserve">Figure </w:t>
      </w:r>
      <w:r w:rsidR="00237A98">
        <w:fldChar w:fldCharType="begin" w:fldLock="1"/>
      </w:r>
      <w:r w:rsidR="00237A98">
        <w:instrText xml:space="preserve"> STYLEREF 1 \s </w:instrText>
      </w:r>
      <w:r w:rsidR="00237A98">
        <w:fldChar w:fldCharType="separate"/>
      </w:r>
      <w:r w:rsidR="00384D17">
        <w:rPr>
          <w:noProof/>
        </w:rPr>
        <w:t>11</w:t>
      </w:r>
      <w:r w:rsidR="00237A98">
        <w:fldChar w:fldCharType="end"/>
      </w:r>
      <w:r w:rsidR="00237A98">
        <w:noBreakHyphen/>
      </w:r>
      <w:r w:rsidR="008B016B">
        <w:fldChar w:fldCharType="begin"/>
      </w:r>
      <w:r w:rsidR="008B016B">
        <w:instrText xml:space="preserve"> SEQ Figure \* ARABIC \s 1 </w:instrText>
      </w:r>
      <w:r w:rsidR="008B016B">
        <w:fldChar w:fldCharType="separate"/>
      </w:r>
      <w:r w:rsidR="00A54C15">
        <w:rPr>
          <w:noProof/>
        </w:rPr>
        <w:t>4</w:t>
      </w:r>
      <w:r w:rsidR="008B016B">
        <w:fldChar w:fldCharType="end"/>
      </w:r>
      <w:bookmarkEnd w:id="709"/>
      <w:r w:rsidR="008B016B">
        <w:t>.</w:t>
      </w:r>
      <w:r>
        <w:t xml:space="preserve"> Average percent cover of green shoots of common reed</w:t>
      </w:r>
      <w:r w:rsidR="004D33D7">
        <w:t xml:space="preserve"> within the four watering categories</w:t>
      </w:r>
      <w:r>
        <w:t xml:space="preserve"> </w:t>
      </w:r>
      <w:r w:rsidR="004D33D7">
        <w:t xml:space="preserve">in October and November 2019, and January, March and June 2020. </w:t>
      </w:r>
      <w:r w:rsidR="004D33D7" w:rsidRPr="00C40667">
        <w:t>Error bars represent ± 1 standard error of the mean.</w:t>
      </w:r>
      <w:bookmarkEnd w:id="710"/>
    </w:p>
    <w:p w14:paraId="2E3C9198" w14:textId="5B985998" w:rsidR="002E32CB" w:rsidRDefault="002F3E6F" w:rsidP="00B67F20">
      <w:pPr>
        <w:rPr>
          <w:lang w:val="en-AU"/>
        </w:rPr>
      </w:pPr>
      <w:r>
        <w:rPr>
          <w:lang w:val="en-AU"/>
        </w:rPr>
        <w:t>F</w:t>
      </w:r>
      <w:r w:rsidR="003D0C0C">
        <w:rPr>
          <w:lang w:val="en-AU"/>
        </w:rPr>
        <w:t>l</w:t>
      </w:r>
      <w:r w:rsidR="006D5B99">
        <w:rPr>
          <w:lang w:val="en-AU"/>
        </w:rPr>
        <w:t>ower</w:t>
      </w:r>
      <w:r>
        <w:rPr>
          <w:lang w:val="en-AU"/>
        </w:rPr>
        <w:t xml:space="preserve"> heads were only observed at sites that had been flooded</w:t>
      </w:r>
      <w:r w:rsidR="00F600CB">
        <w:rPr>
          <w:lang w:val="en-AU"/>
        </w:rPr>
        <w:t xml:space="preserve"> during 2019</w:t>
      </w:r>
      <w:r>
        <w:rPr>
          <w:lang w:val="en-AU"/>
        </w:rPr>
        <w:t>, with no f</w:t>
      </w:r>
      <w:r w:rsidR="003D0C0C">
        <w:rPr>
          <w:lang w:val="en-AU"/>
        </w:rPr>
        <w:t>l</w:t>
      </w:r>
      <w:r w:rsidR="006D5B99">
        <w:rPr>
          <w:lang w:val="en-AU"/>
        </w:rPr>
        <w:t>ower</w:t>
      </w:r>
      <w:r>
        <w:rPr>
          <w:lang w:val="en-AU"/>
        </w:rPr>
        <w:t>heads observed at sites that were not flooded</w:t>
      </w:r>
      <w:r w:rsidR="00F600CB">
        <w:rPr>
          <w:lang w:val="en-AU"/>
        </w:rPr>
        <w:t xml:space="preserve"> (</w:t>
      </w:r>
      <w:r w:rsidR="00B24394">
        <w:rPr>
          <w:lang w:val="en-AU"/>
        </w:rPr>
        <w:fldChar w:fldCharType="begin" w:fldLock="1"/>
      </w:r>
      <w:r w:rsidR="00B24394">
        <w:rPr>
          <w:lang w:val="en-AU"/>
        </w:rPr>
        <w:instrText xml:space="preserve"> REF _Ref52542831 \h </w:instrText>
      </w:r>
      <w:r w:rsidR="00B24394">
        <w:rPr>
          <w:lang w:val="en-AU"/>
        </w:rPr>
      </w:r>
      <w:r w:rsidR="00B24394">
        <w:rPr>
          <w:lang w:val="en-AU"/>
        </w:rPr>
        <w:fldChar w:fldCharType="separate"/>
      </w:r>
      <w:r w:rsidR="00384D17">
        <w:t xml:space="preserve">Figure </w:t>
      </w:r>
      <w:r w:rsidR="00384D17">
        <w:rPr>
          <w:noProof/>
        </w:rPr>
        <w:t>11</w:t>
      </w:r>
      <w:r w:rsidR="00384D17">
        <w:noBreakHyphen/>
      </w:r>
      <w:r w:rsidR="00384D17">
        <w:rPr>
          <w:noProof/>
        </w:rPr>
        <w:t>5</w:t>
      </w:r>
      <w:r w:rsidR="00B24394">
        <w:rPr>
          <w:lang w:val="en-AU"/>
        </w:rPr>
        <w:fldChar w:fldCharType="end"/>
      </w:r>
      <w:r w:rsidR="00F600CB">
        <w:rPr>
          <w:lang w:val="en-AU"/>
        </w:rPr>
        <w:t>)</w:t>
      </w:r>
      <w:r>
        <w:rPr>
          <w:lang w:val="en-AU"/>
        </w:rPr>
        <w:t>.</w:t>
      </w:r>
      <w:r w:rsidR="00D115E3">
        <w:rPr>
          <w:lang w:val="en-AU"/>
        </w:rPr>
        <w:t xml:space="preserve"> F</w:t>
      </w:r>
      <w:r w:rsidR="003D0C0C">
        <w:rPr>
          <w:lang w:val="en-AU"/>
        </w:rPr>
        <w:t>l</w:t>
      </w:r>
      <w:r w:rsidR="006D5B99">
        <w:rPr>
          <w:lang w:val="en-AU"/>
        </w:rPr>
        <w:t>ower</w:t>
      </w:r>
      <w:r w:rsidR="00D115E3">
        <w:rPr>
          <w:lang w:val="en-AU"/>
        </w:rPr>
        <w:t xml:space="preserve"> heads were first observed in January 2020, at sites that had be</w:t>
      </w:r>
      <w:r w:rsidR="0073043C">
        <w:rPr>
          <w:lang w:val="en-AU"/>
        </w:rPr>
        <w:t>e</w:t>
      </w:r>
      <w:r w:rsidR="00D115E3">
        <w:rPr>
          <w:lang w:val="en-AU"/>
        </w:rPr>
        <w:t xml:space="preserve">n flooded in June and November </w:t>
      </w:r>
      <w:r w:rsidR="00807F44">
        <w:rPr>
          <w:lang w:val="en-AU"/>
        </w:rPr>
        <w:t xml:space="preserve">2019, </w:t>
      </w:r>
      <w:r w:rsidR="00D115E3">
        <w:rPr>
          <w:lang w:val="en-AU"/>
        </w:rPr>
        <w:t xml:space="preserve">and </w:t>
      </w:r>
      <w:r w:rsidR="00807F44">
        <w:rPr>
          <w:lang w:val="en-AU"/>
        </w:rPr>
        <w:t xml:space="preserve">only in June 2019. </w:t>
      </w:r>
      <w:r w:rsidR="002A6CB9">
        <w:rPr>
          <w:lang w:val="en-AU"/>
        </w:rPr>
        <w:t>In March, t</w:t>
      </w:r>
      <w:r w:rsidR="00807F44">
        <w:rPr>
          <w:lang w:val="en-AU"/>
        </w:rPr>
        <w:t>he number of f</w:t>
      </w:r>
      <w:r w:rsidR="003D0C0C">
        <w:rPr>
          <w:lang w:val="en-AU"/>
        </w:rPr>
        <w:t>l</w:t>
      </w:r>
      <w:r w:rsidR="006D5B99">
        <w:rPr>
          <w:lang w:val="en-AU"/>
        </w:rPr>
        <w:t>ower</w:t>
      </w:r>
      <w:r w:rsidR="00807F44">
        <w:rPr>
          <w:lang w:val="en-AU"/>
        </w:rPr>
        <w:t xml:space="preserve">heads </w:t>
      </w:r>
      <w:r w:rsidR="002A6CB9">
        <w:rPr>
          <w:lang w:val="en-AU"/>
        </w:rPr>
        <w:t xml:space="preserve">observed increased at sites that were flooded in June and November 2019, while remaining </w:t>
      </w:r>
      <w:r w:rsidR="00D76189">
        <w:rPr>
          <w:lang w:val="en-AU"/>
        </w:rPr>
        <w:t>consistent</w:t>
      </w:r>
      <w:r w:rsidR="002A6CB9">
        <w:rPr>
          <w:lang w:val="en-AU"/>
        </w:rPr>
        <w:t xml:space="preserve"> at sites that were only flooded in June 2019.</w:t>
      </w:r>
    </w:p>
    <w:p w14:paraId="28FA2236" w14:textId="013A5364" w:rsidR="003A1599" w:rsidRDefault="001C1D58" w:rsidP="00B67F20">
      <w:pPr>
        <w:rPr>
          <w:lang w:val="en-AU"/>
        </w:rPr>
      </w:pPr>
      <w:r>
        <w:rPr>
          <w:noProof/>
        </w:rPr>
        <w:drawing>
          <wp:inline distT="0" distB="0" distL="0" distR="0" wp14:anchorId="359DDB60" wp14:editId="56E908BF">
            <wp:extent cx="6120130" cy="3726313"/>
            <wp:effectExtent l="0" t="0" r="13970" b="7620"/>
            <wp:docPr id="340621931" name="Chart 340621931" descr="P4701#yIS1">
              <a:extLst xmlns:a="http://schemas.openxmlformats.org/drawingml/2006/main">
                <a:ext uri="{FF2B5EF4-FFF2-40B4-BE49-F238E27FC236}">
                  <a16:creationId xmlns:a16="http://schemas.microsoft.com/office/drawing/2014/main" id="{4DD31A33-BD64-435E-957E-A56C9DD521F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2"/>
              </a:graphicData>
            </a:graphic>
          </wp:inline>
        </w:drawing>
      </w:r>
    </w:p>
    <w:p w14:paraId="685801F0" w14:textId="0B370406" w:rsidR="00C834C1" w:rsidRPr="00C40667" w:rsidRDefault="00FD617F" w:rsidP="00B67F20">
      <w:pPr>
        <w:pStyle w:val="Caption"/>
      </w:pPr>
      <w:bookmarkStart w:id="711" w:name="_Ref52542831"/>
      <w:bookmarkStart w:id="712" w:name="_Toc57975119"/>
      <w:r>
        <w:t xml:space="preserve">Figure </w:t>
      </w:r>
      <w:r w:rsidR="00237A98">
        <w:fldChar w:fldCharType="begin" w:fldLock="1"/>
      </w:r>
      <w:r w:rsidR="00237A98">
        <w:instrText xml:space="preserve"> STYLEREF 1 \s </w:instrText>
      </w:r>
      <w:r w:rsidR="00237A98">
        <w:fldChar w:fldCharType="separate"/>
      </w:r>
      <w:r w:rsidR="00384D17">
        <w:rPr>
          <w:noProof/>
        </w:rPr>
        <w:t>11</w:t>
      </w:r>
      <w:r w:rsidR="00237A98">
        <w:fldChar w:fldCharType="end"/>
      </w:r>
      <w:r w:rsidR="00237A98">
        <w:noBreakHyphen/>
      </w:r>
      <w:r w:rsidR="008B016B">
        <w:fldChar w:fldCharType="begin"/>
      </w:r>
      <w:r w:rsidR="008B016B">
        <w:instrText xml:space="preserve"> SEQ Figure \* ARABIC \s 1 </w:instrText>
      </w:r>
      <w:r w:rsidR="008B016B">
        <w:fldChar w:fldCharType="separate"/>
      </w:r>
      <w:r w:rsidR="00A54C15">
        <w:rPr>
          <w:noProof/>
        </w:rPr>
        <w:t>5</w:t>
      </w:r>
      <w:r w:rsidR="008B016B">
        <w:fldChar w:fldCharType="end"/>
      </w:r>
      <w:bookmarkEnd w:id="711"/>
      <w:r w:rsidR="008B016B">
        <w:t>.</w:t>
      </w:r>
      <w:r>
        <w:t xml:space="preserve"> Average number of f</w:t>
      </w:r>
      <w:r w:rsidR="00467BF5">
        <w:t>l</w:t>
      </w:r>
      <w:r w:rsidR="006D5B99">
        <w:t>ower</w:t>
      </w:r>
      <w:r>
        <w:t xml:space="preserve">heads at a site </w:t>
      </w:r>
      <w:r w:rsidR="00C834C1">
        <w:t xml:space="preserve">within the four watering categories in October and November 2019, and January, March and June 2020. </w:t>
      </w:r>
      <w:r w:rsidR="00C834C1" w:rsidRPr="00C40667">
        <w:t>Error bars represent ± 1 standard error of the mean.</w:t>
      </w:r>
      <w:bookmarkEnd w:id="712"/>
    </w:p>
    <w:p w14:paraId="1F2AF031" w14:textId="3DCAB25E" w:rsidR="00671167" w:rsidRDefault="002D6460" w:rsidP="00B67F20">
      <w:pPr>
        <w:rPr>
          <w:lang w:val="en-AU"/>
        </w:rPr>
      </w:pPr>
      <w:r>
        <w:rPr>
          <w:lang w:val="en-AU"/>
        </w:rPr>
        <w:t>S</w:t>
      </w:r>
      <w:r w:rsidR="00E47CD3">
        <w:rPr>
          <w:lang w:val="en-AU"/>
        </w:rPr>
        <w:t>ome</w:t>
      </w:r>
      <w:r w:rsidR="00671167">
        <w:rPr>
          <w:lang w:val="en-AU"/>
        </w:rPr>
        <w:t xml:space="preserve"> </w:t>
      </w:r>
      <w:r>
        <w:rPr>
          <w:lang w:val="en-AU"/>
        </w:rPr>
        <w:t>physical indicators of condition</w:t>
      </w:r>
      <w:r w:rsidR="00654317">
        <w:rPr>
          <w:lang w:val="en-AU"/>
        </w:rPr>
        <w:t xml:space="preserve"> </w:t>
      </w:r>
      <w:r w:rsidR="003048D7">
        <w:rPr>
          <w:lang w:val="en-AU"/>
        </w:rPr>
        <w:t>includ</w:t>
      </w:r>
      <w:r w:rsidR="00945515">
        <w:rPr>
          <w:lang w:val="en-AU"/>
        </w:rPr>
        <w:t>ing</w:t>
      </w:r>
      <w:r w:rsidR="00FF5939">
        <w:rPr>
          <w:lang w:val="en-AU"/>
        </w:rPr>
        <w:t xml:space="preserve"> </w:t>
      </w:r>
      <w:r w:rsidR="00E23E46">
        <w:rPr>
          <w:lang w:val="en-AU"/>
        </w:rPr>
        <w:t xml:space="preserve">number of green shoots, </w:t>
      </w:r>
      <w:r w:rsidR="00654F27">
        <w:rPr>
          <w:lang w:val="en-AU"/>
        </w:rPr>
        <w:t xml:space="preserve">leaf litter, </w:t>
      </w:r>
      <w:r w:rsidR="00F92D11">
        <w:rPr>
          <w:lang w:val="en-AU"/>
        </w:rPr>
        <w:t>and cover of other vegetation</w:t>
      </w:r>
      <w:r w:rsidR="00945515">
        <w:rPr>
          <w:lang w:val="en-AU"/>
        </w:rPr>
        <w:t xml:space="preserve"> did not </w:t>
      </w:r>
      <w:r w:rsidR="003E5C32">
        <w:rPr>
          <w:lang w:val="en-AU"/>
        </w:rPr>
        <w:t xml:space="preserve">show a strong </w:t>
      </w:r>
      <w:r w:rsidR="00945515">
        <w:rPr>
          <w:lang w:val="en-AU"/>
        </w:rPr>
        <w:t xml:space="preserve">response to </w:t>
      </w:r>
      <w:r w:rsidR="003539FC">
        <w:rPr>
          <w:lang w:val="en-AU"/>
        </w:rPr>
        <w:t>the environmental watering actions which occurred in 2019</w:t>
      </w:r>
      <w:r w:rsidR="00F92D11">
        <w:rPr>
          <w:lang w:val="en-AU"/>
        </w:rPr>
        <w:t xml:space="preserve">. Cover of other vegetation was </w:t>
      </w:r>
      <w:r w:rsidR="00627F7D">
        <w:rPr>
          <w:lang w:val="en-AU"/>
        </w:rPr>
        <w:t xml:space="preserve">strongly associated with rainfall, as percent ground cover </w:t>
      </w:r>
      <w:r w:rsidR="00654317">
        <w:rPr>
          <w:lang w:val="en-AU"/>
        </w:rPr>
        <w:t>remained consistent in all watering categories</w:t>
      </w:r>
      <w:r w:rsidR="009A3FDE">
        <w:rPr>
          <w:lang w:val="en-AU"/>
        </w:rPr>
        <w:t xml:space="preserve"> (between 5-20%) for the first four monitoring trips, then </w:t>
      </w:r>
      <w:r w:rsidR="00627F7D">
        <w:rPr>
          <w:lang w:val="en-AU"/>
        </w:rPr>
        <w:t xml:space="preserve">increased </w:t>
      </w:r>
      <w:r w:rsidR="0040118B">
        <w:rPr>
          <w:lang w:val="en-AU"/>
        </w:rPr>
        <w:t xml:space="preserve">in all watering categories </w:t>
      </w:r>
      <w:r w:rsidR="009A3FDE">
        <w:rPr>
          <w:lang w:val="en-AU"/>
        </w:rPr>
        <w:t xml:space="preserve">(to between 30-50%) </w:t>
      </w:r>
      <w:r w:rsidR="0040118B">
        <w:rPr>
          <w:lang w:val="en-AU"/>
        </w:rPr>
        <w:t>in June 2020</w:t>
      </w:r>
      <w:r w:rsidR="009A3FDE">
        <w:rPr>
          <w:lang w:val="en-AU"/>
        </w:rPr>
        <w:t xml:space="preserve"> </w:t>
      </w:r>
      <w:r w:rsidR="0040118B">
        <w:rPr>
          <w:lang w:val="en-AU"/>
        </w:rPr>
        <w:t xml:space="preserve">following rainfall </w:t>
      </w:r>
      <w:r w:rsidR="00654317">
        <w:rPr>
          <w:lang w:val="en-AU"/>
        </w:rPr>
        <w:t>between March and June</w:t>
      </w:r>
      <w:r w:rsidR="009A3FDE">
        <w:rPr>
          <w:lang w:val="en-AU"/>
        </w:rPr>
        <w:t xml:space="preserve"> 2020</w:t>
      </w:r>
      <w:r w:rsidR="00654317">
        <w:rPr>
          <w:lang w:val="en-AU"/>
        </w:rPr>
        <w:t>.</w:t>
      </w:r>
    </w:p>
    <w:p w14:paraId="0470DBD7" w14:textId="77777777" w:rsidR="00E71628" w:rsidRDefault="001D51DB" w:rsidP="005F20C2">
      <w:pPr>
        <w:pStyle w:val="Heading2"/>
      </w:pPr>
      <w:bookmarkStart w:id="713" w:name="_Toc56771690"/>
      <w:bookmarkStart w:id="714" w:name="_Toc57975221"/>
      <w:r>
        <w:t>Discussion</w:t>
      </w:r>
      <w:bookmarkEnd w:id="713"/>
      <w:bookmarkEnd w:id="714"/>
    </w:p>
    <w:p w14:paraId="186EA461" w14:textId="461C1049" w:rsidR="0038188C" w:rsidRDefault="004B6C2F" w:rsidP="00B67F20">
      <w:pPr>
        <w:rPr>
          <w:lang w:val="en-AU"/>
        </w:rPr>
      </w:pPr>
      <w:r>
        <w:rPr>
          <w:lang w:val="en-AU"/>
        </w:rPr>
        <w:t xml:space="preserve">The presence of surface water by flooding appears to be a major determinant on </w:t>
      </w:r>
      <w:r w:rsidR="00D379FF">
        <w:rPr>
          <w:lang w:val="en-AU"/>
        </w:rPr>
        <w:t xml:space="preserve">growth and vigour of common reed in the </w:t>
      </w:r>
      <w:r w:rsidR="009577BF">
        <w:rPr>
          <w:lang w:val="en-AU"/>
        </w:rPr>
        <w:t>GCS</w:t>
      </w:r>
      <w:r w:rsidR="00001CB3">
        <w:rPr>
          <w:lang w:val="en-AU"/>
        </w:rPr>
        <w:t xml:space="preserve">, with height and cover showed to be </w:t>
      </w:r>
      <w:r w:rsidR="001B6194">
        <w:rPr>
          <w:lang w:val="en-AU"/>
        </w:rPr>
        <w:t xml:space="preserve">strongly </w:t>
      </w:r>
      <w:r w:rsidR="00001CB3">
        <w:rPr>
          <w:lang w:val="en-AU"/>
        </w:rPr>
        <w:t xml:space="preserve">related to recent </w:t>
      </w:r>
      <w:r w:rsidR="00854FD3">
        <w:rPr>
          <w:lang w:val="en-AU"/>
        </w:rPr>
        <w:t>flooding</w:t>
      </w:r>
      <w:r w:rsidR="004A6FEA">
        <w:rPr>
          <w:lang w:val="en-AU"/>
        </w:rPr>
        <w:t>.</w:t>
      </w:r>
      <w:r w:rsidR="00B743BC">
        <w:rPr>
          <w:lang w:val="en-AU"/>
        </w:rPr>
        <w:t xml:space="preserve"> </w:t>
      </w:r>
      <w:r w:rsidR="00202D2D">
        <w:rPr>
          <w:lang w:val="en-AU"/>
        </w:rPr>
        <w:t>Research using</w:t>
      </w:r>
      <w:r w:rsidR="005D337D">
        <w:rPr>
          <w:lang w:val="en-AU"/>
        </w:rPr>
        <w:t xml:space="preserve"> a</w:t>
      </w:r>
      <w:r w:rsidR="00D379FF">
        <w:rPr>
          <w:lang w:val="en-AU"/>
        </w:rPr>
        <w:t>nalysis of satellite imagery by</w:t>
      </w:r>
      <w:r w:rsidR="001955D3">
        <w:rPr>
          <w:lang w:val="en-AU"/>
        </w:rPr>
        <w:t xml:space="preserve"> Brady et al.</w:t>
      </w:r>
      <w:r w:rsidR="00D379FF">
        <w:rPr>
          <w:lang w:val="en-AU"/>
        </w:rPr>
        <w:t xml:space="preserve"> </w:t>
      </w:r>
      <w:r w:rsidR="00D379FF">
        <w:rPr>
          <w:lang w:val="en-AU"/>
        </w:rPr>
        <w:fldChar w:fldCharType="begin"/>
      </w:r>
      <w:r w:rsidR="00AF158B">
        <w:rPr>
          <w:lang w:val="en-AU"/>
        </w:rPr>
        <w:instrText xml:space="preserve"> ADDIN EN.CITE &lt;EndNote&gt;&lt;Cite ExcludeAuth="1"&gt;&lt;Author&gt;Brady&lt;/Author&gt;&lt;Year&gt;1998&lt;/Year&gt;&lt;RecNum&gt;1436&lt;/RecNum&gt;&lt;DisplayText&gt;(1998)&lt;/DisplayText&gt;&lt;record&gt;&lt;rec-number&gt;1436&lt;/rec-number&gt;&lt;foreign-keys&gt;&lt;key app="EN" db-id="avrrpspd0rd9pbe0ds9x2t90t5a2dpdaetp9" timestamp="1596595020"&gt;1436&lt;/key&gt;&lt;/foreign-keys&gt;&lt;ref-type name="Journal Article"&gt;17&lt;/ref-type&gt;&lt;contributors&gt;&lt;authors&gt;&lt;author&gt;Brady, A&lt;/author&gt;&lt;author&gt;Shaikh, M&lt;/author&gt;&lt;author&gt;King, A&lt;/author&gt;&lt;author&gt;Ross, J&lt;/author&gt;&lt;author&gt;Sharma, P&lt;/author&gt;&lt;/authors&gt;&lt;/contributors&gt;&lt;titles&gt;&lt;title&gt;The Great Cumbung Swamp: assessment of water requirements&lt;/title&gt;&lt;secondary-title&gt;NSW Department of Land and Water Conservation, Sydney&lt;/secondary-title&gt;&lt;/titles&gt;&lt;periodical&gt;&lt;full-title&gt;NSW Department of Land and Water Conservation, Sydney&lt;/full-title&gt;&lt;/periodical&gt;&lt;dates&gt;&lt;year&gt;1998&lt;/year&gt;&lt;/dates&gt;&lt;urls&gt;&lt;/urls&gt;&lt;/record&gt;&lt;/Cite&gt;&lt;/EndNote&gt;</w:instrText>
      </w:r>
      <w:r w:rsidR="00D379FF">
        <w:rPr>
          <w:lang w:val="en-AU"/>
        </w:rPr>
        <w:fldChar w:fldCharType="separate"/>
      </w:r>
      <w:r w:rsidR="00AF158B">
        <w:rPr>
          <w:noProof/>
          <w:lang w:val="en-AU"/>
        </w:rPr>
        <w:t>(1998)</w:t>
      </w:r>
      <w:r w:rsidR="00D379FF">
        <w:rPr>
          <w:lang w:val="en-AU"/>
        </w:rPr>
        <w:fldChar w:fldCharType="end"/>
      </w:r>
      <w:r w:rsidR="004A6FEA">
        <w:rPr>
          <w:lang w:val="en-AU"/>
        </w:rPr>
        <w:t xml:space="preserve"> also showed </w:t>
      </w:r>
      <w:r w:rsidR="00BE4568">
        <w:rPr>
          <w:lang w:val="en-AU"/>
        </w:rPr>
        <w:t xml:space="preserve">that </w:t>
      </w:r>
      <w:r w:rsidR="00202D2D">
        <w:rPr>
          <w:lang w:val="en-AU"/>
        </w:rPr>
        <w:t xml:space="preserve">flooding </w:t>
      </w:r>
      <w:r w:rsidR="001A7FAA">
        <w:rPr>
          <w:lang w:val="en-AU"/>
        </w:rPr>
        <w:t xml:space="preserve">was </w:t>
      </w:r>
      <w:r w:rsidR="008E1F53">
        <w:rPr>
          <w:lang w:val="en-AU"/>
        </w:rPr>
        <w:t>the</w:t>
      </w:r>
      <w:r w:rsidR="00202D2D">
        <w:rPr>
          <w:lang w:val="en-AU"/>
        </w:rPr>
        <w:t xml:space="preserve"> </w:t>
      </w:r>
      <w:r w:rsidR="00AE088D">
        <w:rPr>
          <w:lang w:val="en-AU"/>
        </w:rPr>
        <w:t xml:space="preserve">major </w:t>
      </w:r>
      <w:r w:rsidR="008E1F53">
        <w:rPr>
          <w:lang w:val="en-AU"/>
        </w:rPr>
        <w:t>determining factor</w:t>
      </w:r>
      <w:r w:rsidR="00AE088D">
        <w:rPr>
          <w:lang w:val="en-AU"/>
        </w:rPr>
        <w:t xml:space="preserve"> on</w:t>
      </w:r>
      <w:r w:rsidR="00D36F44">
        <w:rPr>
          <w:lang w:val="en-AU"/>
        </w:rPr>
        <w:t xml:space="preserve"> </w:t>
      </w:r>
      <w:r w:rsidR="00933CFF">
        <w:rPr>
          <w:lang w:val="en-AU"/>
        </w:rPr>
        <w:t>growth</w:t>
      </w:r>
      <w:r w:rsidR="00EF29B1">
        <w:rPr>
          <w:lang w:val="en-AU"/>
        </w:rPr>
        <w:t xml:space="preserve"> of common reed within the</w:t>
      </w:r>
      <w:r w:rsidR="00202D2D">
        <w:rPr>
          <w:lang w:val="en-AU"/>
        </w:rPr>
        <w:t xml:space="preserve"> </w:t>
      </w:r>
      <w:r w:rsidR="00B37CDD">
        <w:rPr>
          <w:lang w:val="en-AU"/>
        </w:rPr>
        <w:t>GCS</w:t>
      </w:r>
      <w:r w:rsidR="005D337D">
        <w:rPr>
          <w:lang w:val="en-AU"/>
        </w:rPr>
        <w:t xml:space="preserve">. </w:t>
      </w:r>
      <w:r w:rsidR="00AD47EA">
        <w:rPr>
          <w:lang w:val="en-AU"/>
        </w:rPr>
        <w:t>Sites that received e</w:t>
      </w:r>
      <w:r w:rsidR="005D337D">
        <w:rPr>
          <w:lang w:val="en-AU"/>
        </w:rPr>
        <w:t>nvironmental water in June</w:t>
      </w:r>
      <w:r w:rsidR="006E18E2">
        <w:rPr>
          <w:lang w:val="en-AU"/>
        </w:rPr>
        <w:t xml:space="preserve"> 2019</w:t>
      </w:r>
      <w:r w:rsidR="005D337D">
        <w:rPr>
          <w:lang w:val="en-AU"/>
        </w:rPr>
        <w:t xml:space="preserve">, </w:t>
      </w:r>
      <w:r w:rsidR="00AD47EA">
        <w:rPr>
          <w:lang w:val="en-AU"/>
        </w:rPr>
        <w:t xml:space="preserve">had </w:t>
      </w:r>
      <w:r w:rsidR="00525F67">
        <w:rPr>
          <w:lang w:val="en-AU"/>
        </w:rPr>
        <w:t xml:space="preserve">a greater cover </w:t>
      </w:r>
      <w:r w:rsidR="00F109BA">
        <w:rPr>
          <w:lang w:val="en-AU"/>
        </w:rPr>
        <w:t>of reeds and</w:t>
      </w:r>
      <w:r w:rsidR="00525F67">
        <w:rPr>
          <w:lang w:val="en-AU"/>
        </w:rPr>
        <w:t xml:space="preserve"> </w:t>
      </w:r>
      <w:r w:rsidR="0068051A">
        <w:rPr>
          <w:lang w:val="en-AU"/>
        </w:rPr>
        <w:t>taller</w:t>
      </w:r>
      <w:r w:rsidR="006E18E2">
        <w:rPr>
          <w:lang w:val="en-AU"/>
        </w:rPr>
        <w:t xml:space="preserve"> reed</w:t>
      </w:r>
      <w:r w:rsidR="0068051A">
        <w:rPr>
          <w:lang w:val="en-AU"/>
        </w:rPr>
        <w:t xml:space="preserve">s </w:t>
      </w:r>
      <w:r w:rsidR="000B666F">
        <w:rPr>
          <w:lang w:val="en-AU"/>
        </w:rPr>
        <w:t>in October 2019</w:t>
      </w:r>
      <w:r w:rsidR="00B407A2">
        <w:rPr>
          <w:lang w:val="en-AU"/>
        </w:rPr>
        <w:t xml:space="preserve"> compared to sites </w:t>
      </w:r>
      <w:r w:rsidR="002F5144">
        <w:rPr>
          <w:lang w:val="en-AU"/>
        </w:rPr>
        <w:t>that</w:t>
      </w:r>
      <w:r w:rsidR="00B407A2">
        <w:rPr>
          <w:lang w:val="en-AU"/>
        </w:rPr>
        <w:t xml:space="preserve"> were </w:t>
      </w:r>
      <w:r w:rsidR="000B666F">
        <w:rPr>
          <w:lang w:val="en-AU"/>
        </w:rPr>
        <w:t>not flooded in June</w:t>
      </w:r>
      <w:r w:rsidR="005D4D56">
        <w:rPr>
          <w:lang w:val="en-AU"/>
        </w:rPr>
        <w:t>,</w:t>
      </w:r>
      <w:r w:rsidR="00E02581">
        <w:rPr>
          <w:lang w:val="en-AU"/>
        </w:rPr>
        <w:t xml:space="preserve"> </w:t>
      </w:r>
      <w:r w:rsidR="00B407A2">
        <w:rPr>
          <w:lang w:val="en-AU"/>
        </w:rPr>
        <w:t xml:space="preserve">which </w:t>
      </w:r>
      <w:r w:rsidR="00E02581">
        <w:rPr>
          <w:lang w:val="en-AU"/>
        </w:rPr>
        <w:t xml:space="preserve">remained </w:t>
      </w:r>
      <w:r w:rsidR="00037E74">
        <w:rPr>
          <w:lang w:val="en-AU"/>
        </w:rPr>
        <w:t xml:space="preserve">much shorter </w:t>
      </w:r>
      <w:r w:rsidR="00B407A2">
        <w:rPr>
          <w:lang w:val="en-AU"/>
        </w:rPr>
        <w:t xml:space="preserve">in height </w:t>
      </w:r>
      <w:r w:rsidR="00037E74">
        <w:rPr>
          <w:lang w:val="en-AU"/>
        </w:rPr>
        <w:t xml:space="preserve">and </w:t>
      </w:r>
      <w:r w:rsidR="002B6D8D">
        <w:rPr>
          <w:lang w:val="en-AU"/>
        </w:rPr>
        <w:t>lower</w:t>
      </w:r>
      <w:r w:rsidR="009A3AC3">
        <w:rPr>
          <w:lang w:val="en-AU"/>
        </w:rPr>
        <w:t xml:space="preserve"> in cover, </w:t>
      </w:r>
      <w:r w:rsidR="00BB6525">
        <w:rPr>
          <w:lang w:val="en-AU"/>
        </w:rPr>
        <w:t xml:space="preserve">and these metrics did not change through the growing season at these </w:t>
      </w:r>
      <w:r w:rsidR="00D42619">
        <w:rPr>
          <w:lang w:val="en-AU"/>
        </w:rPr>
        <w:t xml:space="preserve">(unflooded) </w:t>
      </w:r>
      <w:r w:rsidR="00BB6525">
        <w:rPr>
          <w:lang w:val="en-AU"/>
        </w:rPr>
        <w:t>sites.</w:t>
      </w:r>
      <w:r w:rsidR="0038344C">
        <w:rPr>
          <w:lang w:val="en-AU"/>
        </w:rPr>
        <w:t xml:space="preserve"> Sites </w:t>
      </w:r>
      <w:r w:rsidR="00F372C1">
        <w:rPr>
          <w:lang w:val="en-AU"/>
        </w:rPr>
        <w:t xml:space="preserve">in the </w:t>
      </w:r>
      <w:r w:rsidR="003F4C90">
        <w:rPr>
          <w:lang w:val="en-AU"/>
        </w:rPr>
        <w:t>reed bed</w:t>
      </w:r>
      <w:r w:rsidR="00F372C1">
        <w:rPr>
          <w:lang w:val="en-AU"/>
        </w:rPr>
        <w:t xml:space="preserve"> of the Macquarie </w:t>
      </w:r>
      <w:r w:rsidR="001A6EF7">
        <w:rPr>
          <w:lang w:val="en-AU"/>
        </w:rPr>
        <w:t>M</w:t>
      </w:r>
      <w:r w:rsidR="00F372C1">
        <w:rPr>
          <w:lang w:val="en-AU"/>
        </w:rPr>
        <w:t xml:space="preserve">arshes which were </w:t>
      </w:r>
      <w:r w:rsidR="0038344C">
        <w:rPr>
          <w:lang w:val="en-AU"/>
        </w:rPr>
        <w:t xml:space="preserve">more frequently </w:t>
      </w:r>
      <w:r w:rsidR="00F372C1">
        <w:rPr>
          <w:lang w:val="en-AU"/>
        </w:rPr>
        <w:t>f</w:t>
      </w:r>
      <w:r w:rsidR="006074E5">
        <w:rPr>
          <w:lang w:val="en-AU"/>
        </w:rPr>
        <w:t>lood</w:t>
      </w:r>
      <w:r w:rsidR="00F372C1">
        <w:rPr>
          <w:lang w:val="en-AU"/>
        </w:rPr>
        <w:t xml:space="preserve">ed were </w:t>
      </w:r>
      <w:r w:rsidR="00AF52E3">
        <w:rPr>
          <w:lang w:val="en-AU"/>
        </w:rPr>
        <w:t xml:space="preserve">also </w:t>
      </w:r>
      <w:r w:rsidR="00F372C1">
        <w:rPr>
          <w:lang w:val="en-AU"/>
        </w:rPr>
        <w:t xml:space="preserve">found to have </w:t>
      </w:r>
      <w:r w:rsidR="00D26CC7">
        <w:rPr>
          <w:lang w:val="en-AU"/>
        </w:rPr>
        <w:t xml:space="preserve">taller reeds </w:t>
      </w:r>
      <w:r w:rsidR="00AF52E3">
        <w:rPr>
          <w:lang w:val="en-AU"/>
        </w:rPr>
        <w:t>with</w:t>
      </w:r>
      <w:r w:rsidR="00D26CC7">
        <w:rPr>
          <w:lang w:val="en-AU"/>
        </w:rPr>
        <w:t xml:space="preserve"> greater biomass</w:t>
      </w:r>
      <w:r w:rsidR="00D1294B">
        <w:rPr>
          <w:lang w:val="en-AU"/>
        </w:rPr>
        <w:t xml:space="preserve"> compared to sites higher on the floodplain which </w:t>
      </w:r>
      <w:r w:rsidR="00A904DA">
        <w:rPr>
          <w:lang w:val="en-AU"/>
        </w:rPr>
        <w:t>were</w:t>
      </w:r>
      <w:r w:rsidR="00D1294B">
        <w:rPr>
          <w:lang w:val="en-AU"/>
        </w:rPr>
        <w:t xml:space="preserve"> </w:t>
      </w:r>
      <w:r w:rsidR="006976F1">
        <w:rPr>
          <w:lang w:val="en-AU"/>
        </w:rPr>
        <w:t>flooded</w:t>
      </w:r>
      <w:r w:rsidR="00D1294B">
        <w:rPr>
          <w:lang w:val="en-AU"/>
        </w:rPr>
        <w:t xml:space="preserve"> less frequently </w:t>
      </w:r>
      <w:r w:rsidR="00AF52E3">
        <w:rPr>
          <w:lang w:val="en-AU"/>
        </w:rPr>
        <w:fldChar w:fldCharType="begin"/>
      </w:r>
      <w:r w:rsidR="00AF52E3">
        <w:rPr>
          <w:lang w:val="en-AU"/>
        </w:rPr>
        <w:instrText xml:space="preserve"> ADDIN EN.CITE &lt;EndNote&gt;&lt;Cite&gt;&lt;Author&gt;Whitaker&lt;/Author&gt;&lt;Year&gt;2015&lt;/Year&gt;&lt;RecNum&gt;1438&lt;/RecNum&gt;&lt;DisplayText&gt;(Whitaker et al. 2015)&lt;/DisplayText&gt;&lt;record&gt;&lt;rec-number&gt;1438&lt;/rec-number&gt;&lt;foreign-keys&gt;&lt;key app="EN" db-id="avrrpspd0rd9pbe0ds9x2t90t5a2dpdaetp9" timestamp="1597117958"&gt;1438&lt;/key&gt;&lt;/foreign-keys&gt;&lt;ref-type name="Journal Article"&gt;17&lt;/ref-type&gt;&lt;contributors&gt;&lt;authors&gt;&lt;author&gt;Whitaker, Kai&lt;/author&gt;&lt;author&gt;Rogers, Kerrylee&lt;/author&gt;&lt;author&gt;Saintilan, Neil&lt;/author&gt;&lt;author&gt;Mazumder, Debashish&lt;/author&gt;&lt;author&gt;Wen, Li&lt;/author&gt;&lt;author&gt;Morrison, R John&lt;/author&gt;&lt;/authors&gt;&lt;/contributors&gt;&lt;titles&gt;&lt;title&gt;Vegetation persistence and carbon storage: Implications for environmental water management for P hragmites australis&lt;/title&gt;&lt;secondary-title&gt;Water Resources Research&lt;/secondary-title&gt;&lt;/titles&gt;&lt;periodical&gt;&lt;full-title&gt;Water Resources Research&lt;/full-title&gt;&lt;/periodical&gt;&lt;pages&gt;5284-5300&lt;/pages&gt;&lt;volume&gt;51&lt;/volume&gt;&lt;number&gt;7&lt;/number&gt;&lt;dates&gt;&lt;year&gt;2015&lt;/year&gt;&lt;/dates&gt;&lt;isbn&gt;0043-1397&lt;/isbn&gt;&lt;urls&gt;&lt;/urls&gt;&lt;/record&gt;&lt;/Cite&gt;&lt;/EndNote&gt;</w:instrText>
      </w:r>
      <w:r w:rsidR="00AF52E3">
        <w:rPr>
          <w:lang w:val="en-AU"/>
        </w:rPr>
        <w:fldChar w:fldCharType="separate"/>
      </w:r>
      <w:r w:rsidR="00AF52E3">
        <w:rPr>
          <w:noProof/>
          <w:lang w:val="en-AU"/>
        </w:rPr>
        <w:t>(Whitaker et al. 2015)</w:t>
      </w:r>
      <w:r w:rsidR="00AF52E3">
        <w:rPr>
          <w:lang w:val="en-AU"/>
        </w:rPr>
        <w:fldChar w:fldCharType="end"/>
      </w:r>
      <w:r w:rsidR="00AF52E3">
        <w:rPr>
          <w:lang w:val="en-AU"/>
        </w:rPr>
        <w:t>.</w:t>
      </w:r>
      <w:r w:rsidR="006074E5">
        <w:rPr>
          <w:lang w:val="en-AU"/>
        </w:rPr>
        <w:t xml:space="preserve"> </w:t>
      </w:r>
      <w:r w:rsidR="00F109BA">
        <w:rPr>
          <w:lang w:val="en-AU"/>
        </w:rPr>
        <w:t xml:space="preserve">The sites which </w:t>
      </w:r>
      <w:r w:rsidR="001A0879">
        <w:rPr>
          <w:lang w:val="en-AU"/>
        </w:rPr>
        <w:t xml:space="preserve">received a second flood in November 2019, increased </w:t>
      </w:r>
      <w:r w:rsidR="00D26E52">
        <w:rPr>
          <w:lang w:val="en-AU"/>
        </w:rPr>
        <w:t xml:space="preserve">in cover and to a lesser extent height </w:t>
      </w:r>
      <w:r w:rsidR="009327A7">
        <w:rPr>
          <w:lang w:val="en-AU"/>
        </w:rPr>
        <w:t>compared to sites that only received a single flooding event in June 2019</w:t>
      </w:r>
      <w:r w:rsidR="00833589">
        <w:rPr>
          <w:lang w:val="en-AU"/>
        </w:rPr>
        <w:t xml:space="preserve">, </w:t>
      </w:r>
      <w:r w:rsidR="0067534F">
        <w:rPr>
          <w:lang w:val="en-AU"/>
        </w:rPr>
        <w:t>show</w:t>
      </w:r>
      <w:r w:rsidR="00833589">
        <w:rPr>
          <w:lang w:val="en-AU"/>
        </w:rPr>
        <w:t>ing</w:t>
      </w:r>
      <w:r w:rsidR="0067534F">
        <w:rPr>
          <w:lang w:val="en-AU"/>
        </w:rPr>
        <w:t xml:space="preserve"> </w:t>
      </w:r>
      <w:r w:rsidR="00854BD4">
        <w:rPr>
          <w:lang w:val="en-AU"/>
        </w:rPr>
        <w:t>these metrics continue to improve with multiple floods within one year</w:t>
      </w:r>
      <w:r w:rsidR="004E7ED3">
        <w:rPr>
          <w:lang w:val="en-AU"/>
        </w:rPr>
        <w:t>.</w:t>
      </w:r>
    </w:p>
    <w:p w14:paraId="190850E8" w14:textId="7830AA9D" w:rsidR="008A7341" w:rsidRDefault="0057099D" w:rsidP="00B67F20">
      <w:pPr>
        <w:rPr>
          <w:lang w:val="en-AU"/>
        </w:rPr>
      </w:pPr>
      <w:r>
        <w:rPr>
          <w:lang w:val="en-AU"/>
        </w:rPr>
        <w:t xml:space="preserve">Growth </w:t>
      </w:r>
      <w:r w:rsidR="0068165B">
        <w:rPr>
          <w:lang w:val="en-AU"/>
        </w:rPr>
        <w:t xml:space="preserve">and development of common reed has been observed to be </w:t>
      </w:r>
      <w:r w:rsidR="008F678F">
        <w:rPr>
          <w:lang w:val="en-AU"/>
        </w:rPr>
        <w:t xml:space="preserve">S-shaped with </w:t>
      </w:r>
      <w:r w:rsidR="00E05238">
        <w:rPr>
          <w:lang w:val="en-AU"/>
        </w:rPr>
        <w:t>rapid initial growth</w:t>
      </w:r>
      <w:r w:rsidR="00FD262B">
        <w:rPr>
          <w:lang w:val="en-AU"/>
        </w:rPr>
        <w:t>,</w:t>
      </w:r>
      <w:r w:rsidR="00C832CB">
        <w:rPr>
          <w:lang w:val="en-AU"/>
        </w:rPr>
        <w:t xml:space="preserve"> </w:t>
      </w:r>
      <w:r w:rsidR="004C2E72">
        <w:rPr>
          <w:lang w:val="en-AU"/>
        </w:rPr>
        <w:t>being the most important in determining the final height</w:t>
      </w:r>
      <w:r w:rsidR="00713321">
        <w:rPr>
          <w:lang w:val="en-AU"/>
        </w:rPr>
        <w:t xml:space="preserve"> </w:t>
      </w:r>
      <w:r w:rsidR="00C832CB">
        <w:rPr>
          <w:lang w:val="en-AU"/>
        </w:rPr>
        <w:fldChar w:fldCharType="begin"/>
      </w:r>
      <w:r w:rsidR="007D0CE0">
        <w:rPr>
          <w:lang w:val="en-AU"/>
        </w:rPr>
        <w:instrText xml:space="preserve"> ADDIN EN.CITE &lt;EndNote&gt;&lt;Cite&gt;&lt;Author&gt;HASLAM&lt;/Author&gt;&lt;Year&gt;1969&lt;/Year&gt;&lt;RecNum&gt;1439&lt;/RecNum&gt;&lt;DisplayText&gt;(Haslam 1969)&lt;/DisplayText&gt;&lt;record&gt;&lt;rec-number&gt;1439&lt;/rec-number&gt;&lt;foreign-keys&gt;&lt;key app="EN" db-id="avrrpspd0rd9pbe0ds9x2t90t5a2dpdaetp9" timestamp="1597126019"&gt;1439&lt;/key&gt;&lt;/foreign-keys&gt;&lt;ref-type name="Journal Article"&gt;17&lt;/ref-type&gt;&lt;contributors&gt;&lt;authors&gt;&lt;author&gt; Haslam, Sylvia M&lt;/author&gt;&lt;/authors&gt;&lt;/contributors&gt;&lt;titles&gt;&lt;title&gt;The development of shoots in Phragmites communis Trin&lt;/title&gt;&lt;secondary-title&gt;Annals of Botany&lt;/secondary-title&gt;&lt;/titles&gt;&lt;periodical&gt;&lt;full-title&gt;Annals of botany&lt;/full-title&gt;&lt;/periodical&gt;&lt;pages&gt;695-709&lt;/pages&gt;&lt;volume&gt;33&lt;/volume&gt;&lt;number&gt;4&lt;/number&gt;&lt;dates&gt;&lt;year&gt;1969&lt;/year&gt;&lt;/dates&gt;&lt;isbn&gt;1095-8290&lt;/isbn&gt;&lt;urls&gt;&lt;/urls&gt;&lt;/record&gt;&lt;/Cite&gt;&lt;/EndNote&gt;</w:instrText>
      </w:r>
      <w:r w:rsidR="00C832CB">
        <w:rPr>
          <w:lang w:val="en-AU"/>
        </w:rPr>
        <w:fldChar w:fldCharType="separate"/>
      </w:r>
      <w:r w:rsidR="007D0CE0">
        <w:rPr>
          <w:noProof/>
          <w:lang w:val="en-AU"/>
        </w:rPr>
        <w:t>(Haslam 1969)</w:t>
      </w:r>
      <w:r w:rsidR="00C832CB">
        <w:rPr>
          <w:lang w:val="en-AU"/>
        </w:rPr>
        <w:fldChar w:fldCharType="end"/>
      </w:r>
      <w:r w:rsidR="00C832CB">
        <w:rPr>
          <w:lang w:val="en-AU"/>
        </w:rPr>
        <w:t>.</w:t>
      </w:r>
      <w:r w:rsidR="00911009">
        <w:rPr>
          <w:lang w:val="en-AU"/>
        </w:rPr>
        <w:t xml:space="preserve"> By our first </w:t>
      </w:r>
      <w:r w:rsidR="00646743">
        <w:rPr>
          <w:lang w:val="en-AU"/>
        </w:rPr>
        <w:t>field survey in October, sites which had received environmental water in June</w:t>
      </w:r>
      <w:r w:rsidR="0081709E">
        <w:rPr>
          <w:lang w:val="en-AU"/>
        </w:rPr>
        <w:t xml:space="preserve"> had </w:t>
      </w:r>
      <w:r w:rsidR="00A760D4">
        <w:rPr>
          <w:lang w:val="en-AU"/>
        </w:rPr>
        <w:t xml:space="preserve">experienced the majority of growth </w:t>
      </w:r>
      <w:r w:rsidR="00585562">
        <w:rPr>
          <w:lang w:val="en-AU"/>
        </w:rPr>
        <w:t xml:space="preserve">they would experience </w:t>
      </w:r>
      <w:r w:rsidR="00F03E3B">
        <w:rPr>
          <w:lang w:val="en-AU"/>
        </w:rPr>
        <w:t xml:space="preserve">over the growing season, </w:t>
      </w:r>
      <w:r w:rsidR="00A760D4">
        <w:rPr>
          <w:lang w:val="en-AU"/>
        </w:rPr>
        <w:t>with height of green shoots</w:t>
      </w:r>
      <w:r w:rsidR="00F03E3B">
        <w:rPr>
          <w:lang w:val="en-AU"/>
        </w:rPr>
        <w:t xml:space="preserve"> in October being 58% and 70% of the t</w:t>
      </w:r>
      <w:r w:rsidR="0086756E">
        <w:rPr>
          <w:lang w:val="en-AU"/>
        </w:rPr>
        <w:t>otal height they would reach</w:t>
      </w:r>
      <w:r w:rsidR="00C378D8">
        <w:rPr>
          <w:lang w:val="en-AU"/>
        </w:rPr>
        <w:t>,</w:t>
      </w:r>
      <w:r w:rsidR="0086756E">
        <w:rPr>
          <w:lang w:val="en-AU"/>
        </w:rPr>
        <w:t xml:space="preserve"> </w:t>
      </w:r>
      <w:r w:rsidR="00FC1BC6">
        <w:rPr>
          <w:lang w:val="en-AU"/>
        </w:rPr>
        <w:t xml:space="preserve">in </w:t>
      </w:r>
      <w:r w:rsidR="00820557">
        <w:rPr>
          <w:lang w:val="en-AU"/>
        </w:rPr>
        <w:t>watering categories</w:t>
      </w:r>
      <w:r w:rsidR="00FC1BC6">
        <w:rPr>
          <w:lang w:val="en-AU"/>
        </w:rPr>
        <w:t xml:space="preserve"> </w:t>
      </w:r>
      <w:r w:rsidR="00421B49">
        <w:rPr>
          <w:lang w:val="en-AU"/>
        </w:rPr>
        <w:t>B and C respectively</w:t>
      </w:r>
      <w:r w:rsidR="00756F1D">
        <w:rPr>
          <w:lang w:val="en-AU"/>
        </w:rPr>
        <w:t>.</w:t>
      </w:r>
      <w:r w:rsidR="00A725B0">
        <w:rPr>
          <w:lang w:val="en-AU"/>
        </w:rPr>
        <w:t xml:space="preserve"> This </w:t>
      </w:r>
      <w:r w:rsidR="002E3ECD">
        <w:rPr>
          <w:lang w:val="en-AU"/>
        </w:rPr>
        <w:t>result is</w:t>
      </w:r>
      <w:r w:rsidR="00A725B0">
        <w:rPr>
          <w:lang w:val="en-AU"/>
        </w:rPr>
        <w:t xml:space="preserve"> contrary to</w:t>
      </w:r>
      <w:r w:rsidR="00710419">
        <w:rPr>
          <w:lang w:val="en-AU"/>
        </w:rPr>
        <w:t xml:space="preserve"> that described by </w:t>
      </w:r>
      <w:r w:rsidR="003B460D">
        <w:rPr>
          <w:lang w:val="en-AU"/>
        </w:rPr>
        <w:t>Roberts and Marston</w:t>
      </w:r>
      <w:r w:rsidR="00596AAE">
        <w:rPr>
          <w:lang w:val="en-AU"/>
        </w:rPr>
        <w:t xml:space="preserve"> </w:t>
      </w:r>
      <w:r w:rsidR="00144C75">
        <w:rPr>
          <w:lang w:val="en-AU"/>
        </w:rPr>
        <w:fldChar w:fldCharType="begin"/>
      </w:r>
      <w:r w:rsidR="00752CC1">
        <w:rPr>
          <w:lang w:val="en-AU"/>
        </w:rPr>
        <w:instrText xml:space="preserve"> ADDIN EN.CITE &lt;EndNote&gt;&lt;Cite ExcludeAuth="1"&gt;&lt;Author&gt;Roberts&lt;/Author&gt;&lt;Year&gt;2011&lt;/Year&gt;&lt;RecNum&gt;381&lt;/RecNum&gt;&lt;DisplayText&gt;(2011)&lt;/DisplayText&gt;&lt;record&gt;&lt;rec-number&gt;381&lt;/rec-number&gt;&lt;foreign-keys&gt;&lt;key app="EN" db-id="0a0zttz0gewd9befav559p5osxw5sftwfpdv" timestamp="1567119295"&gt;381&lt;/key&gt;&lt;/foreign-keys&gt;&lt;ref-type name="Book"&gt;6&lt;/ref-type&gt;&lt;contributors&gt;&lt;authors&gt;&lt;author&gt;Roberts, Jane&lt;/author&gt;&lt;author&gt;Marston, Frances&lt;/author&gt;&lt;/authors&gt;&lt;/contributors&gt;&lt;titles&gt;&lt;title&gt;Water regime for wetland and floodplain plants: a source book for the Murray-Darling Basin&lt;/title&gt;&lt;/titles&gt;&lt;dates&gt;&lt;year&gt;2011&lt;/year&gt;&lt;/dates&gt;&lt;publisher&gt;National Water Commission Canberra&lt;/publisher&gt;&lt;isbn&gt;1921853034&lt;/isbn&gt;&lt;urls&gt;&lt;/urls&gt;&lt;/record&gt;&lt;/Cite&gt;&lt;/EndNote&gt;</w:instrText>
      </w:r>
      <w:r w:rsidR="00144C75">
        <w:rPr>
          <w:lang w:val="en-AU"/>
        </w:rPr>
        <w:fldChar w:fldCharType="separate"/>
      </w:r>
      <w:r w:rsidR="00DC192F">
        <w:rPr>
          <w:noProof/>
          <w:lang w:val="en-AU"/>
        </w:rPr>
        <w:t>(2011)</w:t>
      </w:r>
      <w:r w:rsidR="00144C75">
        <w:rPr>
          <w:lang w:val="en-AU"/>
        </w:rPr>
        <w:fldChar w:fldCharType="end"/>
      </w:r>
      <w:r w:rsidR="003B460D">
        <w:rPr>
          <w:lang w:val="en-AU"/>
        </w:rPr>
        <w:t>, that</w:t>
      </w:r>
      <w:r w:rsidR="00B51466">
        <w:rPr>
          <w:lang w:val="en-AU"/>
        </w:rPr>
        <w:t xml:space="preserve"> the shoots </w:t>
      </w:r>
      <w:r w:rsidR="00223B35">
        <w:rPr>
          <w:lang w:val="en-AU"/>
        </w:rPr>
        <w:t>of common reed</w:t>
      </w:r>
      <w:r w:rsidR="00B51466">
        <w:rPr>
          <w:lang w:val="en-AU"/>
        </w:rPr>
        <w:t xml:space="preserve"> begin to grow in October</w:t>
      </w:r>
      <w:r w:rsidR="00596AAE">
        <w:rPr>
          <w:lang w:val="en-AU"/>
        </w:rPr>
        <w:t>.</w:t>
      </w:r>
      <w:r w:rsidR="00A561A6">
        <w:rPr>
          <w:lang w:val="en-AU"/>
        </w:rPr>
        <w:t xml:space="preserve"> This </w:t>
      </w:r>
      <w:r w:rsidR="006C1E16">
        <w:rPr>
          <w:lang w:val="en-AU"/>
        </w:rPr>
        <w:t xml:space="preserve">early growth was likely attributable to the environmental watering action in June, </w:t>
      </w:r>
      <w:r w:rsidR="001C24DB">
        <w:rPr>
          <w:lang w:val="en-AU"/>
        </w:rPr>
        <w:t>which suggests that growth</w:t>
      </w:r>
      <w:r w:rsidR="006A1C24">
        <w:rPr>
          <w:lang w:val="en-AU"/>
        </w:rPr>
        <w:t xml:space="preserve"> of reeds is related to timing of inundation more so than </w:t>
      </w:r>
      <w:r w:rsidR="00017FD7">
        <w:rPr>
          <w:lang w:val="en-AU"/>
        </w:rPr>
        <w:t>season (or time of year).</w:t>
      </w:r>
    </w:p>
    <w:p w14:paraId="16B90A25" w14:textId="166615E7" w:rsidR="00A96B55" w:rsidRDefault="00A96B55" w:rsidP="00B67F20">
      <w:r>
        <w:rPr>
          <w:lang w:val="en-AU"/>
        </w:rPr>
        <w:t>The partitioning of resources to sexual reproduction also appears to be driven by surface water by flooding, as f</w:t>
      </w:r>
      <w:r w:rsidR="00467BF5">
        <w:rPr>
          <w:lang w:val="en-AU"/>
        </w:rPr>
        <w:t>l</w:t>
      </w:r>
      <w:r w:rsidR="006D5B99">
        <w:rPr>
          <w:lang w:val="en-AU"/>
        </w:rPr>
        <w:t>ower</w:t>
      </w:r>
      <w:r>
        <w:rPr>
          <w:lang w:val="en-AU"/>
        </w:rPr>
        <w:t xml:space="preserve">heads were only present at sites that had been flooded during the 2019-20 watering season. The second flood </w:t>
      </w:r>
      <w:r w:rsidR="0089776E">
        <w:rPr>
          <w:lang w:val="en-AU"/>
        </w:rPr>
        <w:t xml:space="preserve">considerably </w:t>
      </w:r>
      <w:r>
        <w:rPr>
          <w:lang w:val="en-AU"/>
        </w:rPr>
        <w:t>increased the number of f</w:t>
      </w:r>
      <w:r w:rsidR="00467BF5">
        <w:rPr>
          <w:lang w:val="en-AU"/>
        </w:rPr>
        <w:t>l</w:t>
      </w:r>
      <w:r w:rsidR="006D5B99">
        <w:rPr>
          <w:lang w:val="en-AU"/>
        </w:rPr>
        <w:t>ower</w:t>
      </w:r>
      <w:r>
        <w:rPr>
          <w:lang w:val="en-AU"/>
        </w:rPr>
        <w:t>heads at a site</w:t>
      </w:r>
      <w:r w:rsidR="00365846">
        <w:rPr>
          <w:lang w:val="en-AU"/>
        </w:rPr>
        <w:t xml:space="preserve"> showing the </w:t>
      </w:r>
      <w:r w:rsidR="00BF18C6">
        <w:rPr>
          <w:lang w:val="en-AU"/>
        </w:rPr>
        <w:t>poss</w:t>
      </w:r>
      <w:r w:rsidR="003B0770">
        <w:rPr>
          <w:lang w:val="en-AU"/>
        </w:rPr>
        <w:t xml:space="preserve">ible </w:t>
      </w:r>
      <w:r w:rsidR="0045208F">
        <w:rPr>
          <w:lang w:val="en-AU"/>
        </w:rPr>
        <w:t xml:space="preserve">benefit to sexual reproduction </w:t>
      </w:r>
      <w:r w:rsidR="00354E40">
        <w:rPr>
          <w:lang w:val="en-AU"/>
        </w:rPr>
        <w:t xml:space="preserve">in common reed </w:t>
      </w:r>
      <w:r w:rsidR="0045208F">
        <w:rPr>
          <w:lang w:val="en-AU"/>
        </w:rPr>
        <w:t>provided by multiple flooding events within a year.</w:t>
      </w:r>
    </w:p>
    <w:p w14:paraId="6DE0DBBF" w14:textId="1BBA9F25" w:rsidR="00E22403" w:rsidRDefault="00042D50" w:rsidP="00B67F20">
      <w:r>
        <w:rPr>
          <w:lang w:val="en-AU"/>
        </w:rPr>
        <w:t>While height and cover of reeds</w:t>
      </w:r>
      <w:r w:rsidR="007C067A">
        <w:rPr>
          <w:lang w:val="en-AU"/>
        </w:rPr>
        <w:t>, and number of f</w:t>
      </w:r>
      <w:r w:rsidR="00467BF5">
        <w:rPr>
          <w:lang w:val="en-AU"/>
        </w:rPr>
        <w:t>l</w:t>
      </w:r>
      <w:r w:rsidR="006D5B99">
        <w:rPr>
          <w:lang w:val="en-AU"/>
        </w:rPr>
        <w:t>ower</w:t>
      </w:r>
      <w:r w:rsidR="007C067A">
        <w:rPr>
          <w:lang w:val="en-AU"/>
        </w:rPr>
        <w:t>heads</w:t>
      </w:r>
      <w:r>
        <w:rPr>
          <w:lang w:val="en-AU"/>
        </w:rPr>
        <w:t xml:space="preserve"> were </w:t>
      </w:r>
      <w:r w:rsidR="00EE0294">
        <w:rPr>
          <w:lang w:val="en-AU"/>
        </w:rPr>
        <w:t xml:space="preserve">related to </w:t>
      </w:r>
      <w:r w:rsidR="00C71A47">
        <w:rPr>
          <w:lang w:val="en-AU"/>
        </w:rPr>
        <w:t>recent</w:t>
      </w:r>
      <w:r w:rsidR="00EE0294">
        <w:rPr>
          <w:lang w:val="en-AU"/>
        </w:rPr>
        <w:t xml:space="preserve"> environmental watering</w:t>
      </w:r>
      <w:r w:rsidR="005376EB">
        <w:rPr>
          <w:lang w:val="en-AU"/>
        </w:rPr>
        <w:t>, t</w:t>
      </w:r>
      <w:r>
        <w:rPr>
          <w:lang w:val="en-AU"/>
        </w:rPr>
        <w:t xml:space="preserve">he number of green shoots </w:t>
      </w:r>
      <w:r w:rsidR="005376EB">
        <w:rPr>
          <w:lang w:val="en-AU"/>
        </w:rPr>
        <w:t xml:space="preserve">at a site </w:t>
      </w:r>
      <w:r>
        <w:rPr>
          <w:lang w:val="en-AU"/>
        </w:rPr>
        <w:t xml:space="preserve">didn’t vary between sites which </w:t>
      </w:r>
      <w:r w:rsidR="005376EB">
        <w:rPr>
          <w:lang w:val="en-AU"/>
        </w:rPr>
        <w:t>received environmental water</w:t>
      </w:r>
      <w:r w:rsidR="009104BE">
        <w:rPr>
          <w:lang w:val="en-AU"/>
        </w:rPr>
        <w:t xml:space="preserve"> and those that did not. </w:t>
      </w:r>
      <w:r w:rsidR="00D30CC8">
        <w:rPr>
          <w:lang w:val="en-AU"/>
        </w:rPr>
        <w:t>The</w:t>
      </w:r>
      <w:r w:rsidR="00766434">
        <w:rPr>
          <w:lang w:val="en-AU"/>
        </w:rPr>
        <w:t xml:space="preserve"> three sites which did not receive environmental water during 2019, have not been </w:t>
      </w:r>
      <w:r w:rsidR="00A6232D">
        <w:rPr>
          <w:lang w:val="en-AU"/>
        </w:rPr>
        <w:t xml:space="preserve">flooded </w:t>
      </w:r>
      <w:r w:rsidR="00F26F2C">
        <w:rPr>
          <w:lang w:val="en-AU"/>
        </w:rPr>
        <w:t>in at least three years (</w:t>
      </w:r>
      <w:r w:rsidR="000C7E25">
        <w:rPr>
          <w:lang w:val="en-AU"/>
        </w:rPr>
        <w:t xml:space="preserve">since at least </w:t>
      </w:r>
      <w:r w:rsidR="00F26F2C">
        <w:rPr>
          <w:lang w:val="en-AU"/>
        </w:rPr>
        <w:t>January 2017)</w:t>
      </w:r>
      <w:r w:rsidR="002C5530">
        <w:rPr>
          <w:lang w:val="en-AU"/>
        </w:rPr>
        <w:t>.</w:t>
      </w:r>
      <w:r w:rsidR="009B4362">
        <w:rPr>
          <w:lang w:val="en-AU"/>
        </w:rPr>
        <w:t xml:space="preserve"> </w:t>
      </w:r>
      <w:r w:rsidR="002F4CD1">
        <w:rPr>
          <w:lang w:val="en-AU"/>
        </w:rPr>
        <w:t xml:space="preserve">Common reed in the </w:t>
      </w:r>
      <w:r w:rsidR="007C067A">
        <w:rPr>
          <w:lang w:val="en-AU"/>
        </w:rPr>
        <w:t>GCS</w:t>
      </w:r>
      <w:r w:rsidR="002F4CD1">
        <w:rPr>
          <w:lang w:val="en-AU"/>
        </w:rPr>
        <w:t xml:space="preserve"> has been reported to </w:t>
      </w:r>
      <w:r w:rsidR="000B0598">
        <w:rPr>
          <w:lang w:val="en-AU"/>
        </w:rPr>
        <w:t xml:space="preserve">access and </w:t>
      </w:r>
      <w:r w:rsidR="009F049D">
        <w:rPr>
          <w:lang w:val="en-AU"/>
        </w:rPr>
        <w:t>depend on</w:t>
      </w:r>
      <w:r w:rsidR="000D7657">
        <w:rPr>
          <w:lang w:val="en-AU"/>
        </w:rPr>
        <w:t xml:space="preserve"> </w:t>
      </w:r>
      <w:r w:rsidR="00040002">
        <w:rPr>
          <w:lang w:val="en-AU"/>
        </w:rPr>
        <w:t>local shallow groundwater</w:t>
      </w:r>
      <w:r w:rsidR="009F049D">
        <w:rPr>
          <w:lang w:val="en-AU"/>
        </w:rPr>
        <w:t>, especially during droughts</w:t>
      </w:r>
      <w:r w:rsidR="0003359D">
        <w:rPr>
          <w:lang w:val="en-AU"/>
        </w:rPr>
        <w:t xml:space="preserve"> </w:t>
      </w:r>
      <w:r w:rsidR="0003359D">
        <w:rPr>
          <w:lang w:val="en-AU"/>
        </w:rPr>
        <w:fldChar w:fldCharType="begin"/>
      </w:r>
      <w:r w:rsidR="0003359D">
        <w:rPr>
          <w:lang w:val="en-AU"/>
        </w:rPr>
        <w:instrText xml:space="preserve"> ADDIN EN.CITE &lt;EndNote&gt;&lt;Cite&gt;&lt;Author&gt;Driver&lt;/Author&gt;&lt;Year&gt;2011&lt;/Year&gt;&lt;RecNum&gt;1354&lt;/RecNum&gt;&lt;DisplayText&gt;(Driver et al. 2011)&lt;/DisplayText&gt;&lt;record&gt;&lt;rec-number&gt;1354&lt;/rec-number&gt;&lt;foreign-keys&gt;&lt;key app="EN" db-id="avrrpspd0rd9pbe0ds9x2t90t5a2dpdaetp9" timestamp="1562039891"&gt;1354&lt;/key&gt;&lt;/foreign-keys&gt;&lt;ref-type name="Conference Proceedings"&gt;10&lt;/ref-type&gt;&lt;contributors&gt;&lt;authors&gt;&lt;author&gt;Driver, Patrick D&lt;/author&gt;&lt;author&gt;Barbour, Emily&lt;/author&gt;&lt;author&gt;Michener, K&lt;/author&gt;&lt;/authors&gt;&lt;/contributors&gt;&lt;titles&gt;&lt;title&gt;An integrated surface water, groundwater and wetland plant model of drought response and recovery for environmental water management&lt;/title&gt;&lt;secondary-title&gt;19th International Congress on Modelling and Simulation, Perth, Australia&lt;/secondary-title&gt;&lt;/titles&gt;&lt;pages&gt;12-16&lt;/pages&gt;&lt;dates&gt;&lt;year&gt;2011&lt;/year&gt;&lt;/dates&gt;&lt;urls&gt;&lt;/urls&gt;&lt;/record&gt;&lt;/Cite&gt;&lt;/EndNote&gt;</w:instrText>
      </w:r>
      <w:r w:rsidR="0003359D">
        <w:rPr>
          <w:lang w:val="en-AU"/>
        </w:rPr>
        <w:fldChar w:fldCharType="separate"/>
      </w:r>
      <w:r w:rsidR="0003359D">
        <w:rPr>
          <w:noProof/>
          <w:lang w:val="en-AU"/>
        </w:rPr>
        <w:t>(Driver et al. 2011)</w:t>
      </w:r>
      <w:r w:rsidR="0003359D">
        <w:rPr>
          <w:lang w:val="en-AU"/>
        </w:rPr>
        <w:fldChar w:fldCharType="end"/>
      </w:r>
      <w:r w:rsidR="0003359D">
        <w:rPr>
          <w:lang w:val="en-AU"/>
        </w:rPr>
        <w:t>.</w:t>
      </w:r>
      <w:r w:rsidR="00D30CC8">
        <w:rPr>
          <w:lang w:val="en-AU"/>
        </w:rPr>
        <w:t xml:space="preserve"> </w:t>
      </w:r>
      <w:r w:rsidR="000E4EE6">
        <w:rPr>
          <w:lang w:val="en-AU"/>
        </w:rPr>
        <w:t>A w</w:t>
      </w:r>
      <w:r w:rsidR="00385741">
        <w:rPr>
          <w:lang w:val="en-AU"/>
        </w:rPr>
        <w:t>ater deficit</w:t>
      </w:r>
      <w:r w:rsidR="004E5028">
        <w:rPr>
          <w:lang w:val="en-AU"/>
        </w:rPr>
        <w:t xml:space="preserve"> </w:t>
      </w:r>
      <w:r w:rsidR="000E4EE6">
        <w:rPr>
          <w:lang w:val="en-AU"/>
        </w:rPr>
        <w:t>has been shown to</w:t>
      </w:r>
      <w:r w:rsidR="000905F4">
        <w:rPr>
          <w:lang w:val="en-AU"/>
        </w:rPr>
        <w:t xml:space="preserve"> reduce leaf production,</w:t>
      </w:r>
      <w:r w:rsidR="004644E6">
        <w:rPr>
          <w:lang w:val="en-AU"/>
        </w:rPr>
        <w:t xml:space="preserve"> leaf area</w:t>
      </w:r>
      <w:r w:rsidR="00CB707A">
        <w:rPr>
          <w:lang w:val="en-AU"/>
        </w:rPr>
        <w:t xml:space="preserve"> and biomass</w:t>
      </w:r>
      <w:r w:rsidR="00040FD2">
        <w:rPr>
          <w:lang w:val="en-AU"/>
        </w:rPr>
        <w:t>, and increase leaf shedding</w:t>
      </w:r>
      <w:r w:rsidR="006E54F7">
        <w:rPr>
          <w:lang w:val="en-AU"/>
        </w:rPr>
        <w:t xml:space="preserve"> </w:t>
      </w:r>
      <w:r w:rsidR="0089319D">
        <w:rPr>
          <w:lang w:val="en-AU"/>
        </w:rPr>
        <w:t>in common reed</w:t>
      </w:r>
      <w:r w:rsidR="006E54F7">
        <w:rPr>
          <w:lang w:val="en-AU"/>
        </w:rPr>
        <w:t xml:space="preserve"> </w:t>
      </w:r>
      <w:r w:rsidR="00821E29">
        <w:rPr>
          <w:lang w:val="en-AU"/>
        </w:rPr>
        <w:fldChar w:fldCharType="begin"/>
      </w:r>
      <w:r w:rsidR="004F72BF">
        <w:rPr>
          <w:lang w:val="en-AU"/>
        </w:rPr>
        <w:instrText xml:space="preserve"> ADDIN EN.CITE &lt;EndNote&gt;&lt;Cite&gt;&lt;Author&gt;Pagter&lt;/Author&gt;&lt;Year&gt;2005&lt;/Year&gt;&lt;RecNum&gt;1441&lt;/RecNum&gt;&lt;DisplayText&gt;(Pagter et al. 2005)&lt;/DisplayText&gt;&lt;record&gt;&lt;rec-number&gt;1441&lt;/rec-number&gt;&lt;foreign-keys&gt;&lt;key app="EN" db-id="avrrpspd0rd9pbe0ds9x2t90t5a2dpdaetp9" timestamp="1597640407"&gt;1441&lt;/key&gt;&lt;/foreign-keys&gt;&lt;ref-type name="Journal Article"&gt;17&lt;/ref-type&gt;&lt;contributors&gt;&lt;authors&gt;&lt;author&gt;Pagter, Majken&lt;/author&gt;&lt;author&gt;Bragato, Claudia&lt;/author&gt;&lt;author&gt;Brix, Hans&lt;/author&gt;&lt;/authors&gt;&lt;/contributors&gt;&lt;titles&gt;&lt;title&gt;Tolerance and physiological responses of Phragmites australis to water deficit&lt;/title&gt;&lt;secondary-title&gt;Aquatic Botany&lt;/secondary-title&gt;&lt;/titles&gt;&lt;periodical&gt;&lt;full-title&gt;Aquatic Botany&lt;/full-title&gt;&lt;/periodical&gt;&lt;pages&gt;285-299&lt;/pages&gt;&lt;volume&gt;81&lt;/volume&gt;&lt;number&gt;4&lt;/number&gt;&lt;dates&gt;&lt;year&gt;2005&lt;/year&gt;&lt;/dates&gt;&lt;isbn&gt;0304-3770&lt;/isbn&gt;&lt;urls&gt;&lt;/urls&gt;&lt;/record&gt;&lt;/Cite&gt;&lt;/EndNote&gt;</w:instrText>
      </w:r>
      <w:r w:rsidR="00821E29">
        <w:rPr>
          <w:lang w:val="en-AU"/>
        </w:rPr>
        <w:fldChar w:fldCharType="separate"/>
      </w:r>
      <w:r w:rsidR="004F72BF">
        <w:rPr>
          <w:noProof/>
          <w:lang w:val="en-AU"/>
        </w:rPr>
        <w:t>(Pagter et al. 2005)</w:t>
      </w:r>
      <w:r w:rsidR="00821E29">
        <w:rPr>
          <w:lang w:val="en-AU"/>
        </w:rPr>
        <w:fldChar w:fldCharType="end"/>
      </w:r>
      <w:r w:rsidR="00040FD2">
        <w:rPr>
          <w:lang w:val="en-AU"/>
        </w:rPr>
        <w:t>.</w:t>
      </w:r>
      <w:r w:rsidR="000A1CEA">
        <w:rPr>
          <w:lang w:val="en-AU"/>
        </w:rPr>
        <w:t xml:space="preserve"> </w:t>
      </w:r>
      <w:r w:rsidR="003F0A71">
        <w:rPr>
          <w:lang w:val="en-AU"/>
        </w:rPr>
        <w:t xml:space="preserve">The results </w:t>
      </w:r>
      <w:r w:rsidR="009A371C">
        <w:rPr>
          <w:lang w:val="en-AU"/>
        </w:rPr>
        <w:t xml:space="preserve">show </w:t>
      </w:r>
      <w:r w:rsidR="003F0A71">
        <w:rPr>
          <w:lang w:val="en-AU"/>
        </w:rPr>
        <w:t>that c</w:t>
      </w:r>
      <w:r w:rsidR="005F2C93">
        <w:rPr>
          <w:lang w:val="en-AU"/>
        </w:rPr>
        <w:t xml:space="preserve">ommon reed </w:t>
      </w:r>
      <w:r w:rsidR="008A6053">
        <w:rPr>
          <w:lang w:val="en-AU"/>
        </w:rPr>
        <w:t>which occurs</w:t>
      </w:r>
      <w:r w:rsidR="00702ADF">
        <w:rPr>
          <w:lang w:val="en-AU"/>
        </w:rPr>
        <w:t xml:space="preserve"> on parts of the </w:t>
      </w:r>
      <w:r w:rsidR="000C7E25">
        <w:rPr>
          <w:lang w:val="en-AU"/>
        </w:rPr>
        <w:t>GCS</w:t>
      </w:r>
      <w:r w:rsidR="0071390C">
        <w:rPr>
          <w:lang w:val="en-AU"/>
        </w:rPr>
        <w:t xml:space="preserve"> </w:t>
      </w:r>
      <w:r w:rsidR="008A6053">
        <w:rPr>
          <w:lang w:val="en-AU"/>
        </w:rPr>
        <w:t xml:space="preserve">which </w:t>
      </w:r>
      <w:r w:rsidR="009A371C">
        <w:rPr>
          <w:lang w:val="en-AU"/>
        </w:rPr>
        <w:t>haven’t</w:t>
      </w:r>
      <w:r w:rsidR="008A6053">
        <w:rPr>
          <w:lang w:val="en-AU"/>
        </w:rPr>
        <w:t xml:space="preserve"> </w:t>
      </w:r>
      <w:r w:rsidR="009A371C">
        <w:rPr>
          <w:lang w:val="en-AU"/>
        </w:rPr>
        <w:t xml:space="preserve">been </w:t>
      </w:r>
      <w:r w:rsidR="008A6053">
        <w:rPr>
          <w:lang w:val="en-AU"/>
        </w:rPr>
        <w:t>flood</w:t>
      </w:r>
      <w:r w:rsidR="009A371C">
        <w:rPr>
          <w:lang w:val="en-AU"/>
        </w:rPr>
        <w:t>ed</w:t>
      </w:r>
      <w:r w:rsidR="00F74C37">
        <w:rPr>
          <w:lang w:val="en-AU"/>
        </w:rPr>
        <w:t xml:space="preserve"> in the past three years</w:t>
      </w:r>
      <w:r w:rsidR="00B329B9">
        <w:rPr>
          <w:lang w:val="en-AU"/>
        </w:rPr>
        <w:t>,</w:t>
      </w:r>
      <w:r w:rsidR="0071390C">
        <w:rPr>
          <w:lang w:val="en-AU"/>
        </w:rPr>
        <w:t xml:space="preserve"> persists as</w:t>
      </w:r>
      <w:r w:rsidR="00447E4B">
        <w:rPr>
          <w:lang w:val="en-AU"/>
        </w:rPr>
        <w:t xml:space="preserve"> short (&lt; 20 cm) green shoots</w:t>
      </w:r>
      <w:r w:rsidR="008F0236">
        <w:rPr>
          <w:lang w:val="en-AU"/>
        </w:rPr>
        <w:t>.</w:t>
      </w:r>
      <w:r w:rsidR="001C5164">
        <w:rPr>
          <w:lang w:val="en-AU"/>
        </w:rPr>
        <w:t xml:space="preserve"> </w:t>
      </w:r>
      <w:r w:rsidR="00EE289E">
        <w:rPr>
          <w:lang w:val="en-AU"/>
        </w:rPr>
        <w:t>S</w:t>
      </w:r>
      <w:r w:rsidR="005528B8">
        <w:rPr>
          <w:lang w:val="en-AU"/>
        </w:rPr>
        <w:t xml:space="preserve">hallow </w:t>
      </w:r>
      <w:r w:rsidR="00EE289E">
        <w:rPr>
          <w:lang w:val="en-AU"/>
        </w:rPr>
        <w:t xml:space="preserve">local </w:t>
      </w:r>
      <w:r w:rsidR="005528B8">
        <w:rPr>
          <w:lang w:val="en-AU"/>
        </w:rPr>
        <w:t>groundwater</w:t>
      </w:r>
      <w:r w:rsidR="00EE289E">
        <w:rPr>
          <w:lang w:val="en-AU"/>
        </w:rPr>
        <w:t xml:space="preserve"> may play an important role in maintaining common reed </w:t>
      </w:r>
      <w:r w:rsidR="00DA234C">
        <w:rPr>
          <w:lang w:val="en-AU"/>
        </w:rPr>
        <w:t>between flooding events</w:t>
      </w:r>
      <w:r w:rsidR="00F81F64">
        <w:rPr>
          <w:lang w:val="en-AU"/>
        </w:rPr>
        <w:t xml:space="preserve"> </w:t>
      </w:r>
      <w:r w:rsidR="00F81F64">
        <w:rPr>
          <w:lang w:val="en-AU"/>
        </w:rPr>
        <w:fldChar w:fldCharType="begin"/>
      </w:r>
      <w:r w:rsidR="00F81F64">
        <w:rPr>
          <w:lang w:val="en-AU"/>
        </w:rPr>
        <w:instrText xml:space="preserve"> ADDIN EN.CITE &lt;EndNote&gt;&lt;Cite&gt;&lt;Author&gt;Driver&lt;/Author&gt;&lt;Year&gt;2011&lt;/Year&gt;&lt;RecNum&gt;1354&lt;/RecNum&gt;&lt;DisplayText&gt;(Driver et al. 2011)&lt;/DisplayText&gt;&lt;record&gt;&lt;rec-number&gt;1354&lt;/rec-number&gt;&lt;foreign-keys&gt;&lt;key app="EN" db-id="avrrpspd0rd9pbe0ds9x2t90t5a2dpdaetp9" timestamp="1562039891"&gt;1354&lt;/key&gt;&lt;/foreign-keys&gt;&lt;ref-type name="Conference Proceedings"&gt;10&lt;/ref-type&gt;&lt;contributors&gt;&lt;authors&gt;&lt;author&gt;Driver, Patrick D&lt;/author&gt;&lt;author&gt;Barbour, Emily&lt;/author&gt;&lt;author&gt;Michener, K&lt;/author&gt;&lt;/authors&gt;&lt;/contributors&gt;&lt;titles&gt;&lt;title&gt;An integrated surface water, groundwater and wetland plant model of drought response and recovery for environmental water management&lt;/title&gt;&lt;secondary-title&gt;19th International Congress on Modelling and Simulation, Perth, Australia&lt;/secondary-title&gt;&lt;/titles&gt;&lt;pages&gt;12-16&lt;/pages&gt;&lt;dates&gt;&lt;year&gt;2011&lt;/year&gt;&lt;/dates&gt;&lt;urls&gt;&lt;/urls&gt;&lt;/record&gt;&lt;/Cite&gt;&lt;/EndNote&gt;</w:instrText>
      </w:r>
      <w:r w:rsidR="00F81F64">
        <w:rPr>
          <w:lang w:val="en-AU"/>
        </w:rPr>
        <w:fldChar w:fldCharType="separate"/>
      </w:r>
      <w:r w:rsidR="00F81F64">
        <w:rPr>
          <w:noProof/>
          <w:lang w:val="en-AU"/>
        </w:rPr>
        <w:t>(Driver et al. 2011)</w:t>
      </w:r>
      <w:r w:rsidR="00F81F64">
        <w:rPr>
          <w:lang w:val="en-AU"/>
        </w:rPr>
        <w:fldChar w:fldCharType="end"/>
      </w:r>
      <w:r w:rsidR="00DA234C">
        <w:rPr>
          <w:lang w:val="en-AU"/>
        </w:rPr>
        <w:t xml:space="preserve">, and </w:t>
      </w:r>
      <w:r w:rsidR="00FA063F">
        <w:rPr>
          <w:lang w:val="en-AU"/>
        </w:rPr>
        <w:t xml:space="preserve">the reduced </w:t>
      </w:r>
      <w:r w:rsidR="003701AE">
        <w:rPr>
          <w:lang w:val="en-AU"/>
        </w:rPr>
        <w:t>leaf</w:t>
      </w:r>
      <w:r w:rsidR="00F81F64">
        <w:rPr>
          <w:lang w:val="en-AU"/>
        </w:rPr>
        <w:t xml:space="preserve"> </w:t>
      </w:r>
      <w:r w:rsidR="00FA063F">
        <w:rPr>
          <w:lang w:val="en-AU"/>
        </w:rPr>
        <w:t>area</w:t>
      </w:r>
      <w:r w:rsidR="00F81F64">
        <w:rPr>
          <w:lang w:val="en-AU"/>
        </w:rPr>
        <w:t xml:space="preserve"> </w:t>
      </w:r>
      <w:r w:rsidR="00D840E3">
        <w:rPr>
          <w:lang w:val="en-AU"/>
        </w:rPr>
        <w:t xml:space="preserve">reduces water demand </w:t>
      </w:r>
      <w:r w:rsidR="008245C7">
        <w:rPr>
          <w:lang w:val="en-AU"/>
        </w:rPr>
        <w:fldChar w:fldCharType="begin"/>
      </w:r>
      <w:r w:rsidR="008245C7">
        <w:rPr>
          <w:lang w:val="en-AU"/>
        </w:rPr>
        <w:instrText xml:space="preserve"> ADDIN EN.CITE &lt;EndNote&gt;&lt;Cite&gt;&lt;Author&gt;Pagter&lt;/Author&gt;&lt;Year&gt;2005&lt;/Year&gt;&lt;RecNum&gt;1441&lt;/RecNum&gt;&lt;DisplayText&gt;(Pagter et al. 2005)&lt;/DisplayText&gt;&lt;record&gt;&lt;rec-number&gt;1441&lt;/rec-number&gt;&lt;foreign-keys&gt;&lt;key app="EN" db-id="avrrpspd0rd9pbe0ds9x2t90t5a2dpdaetp9" timestamp="1597640407"&gt;1441&lt;/key&gt;&lt;/foreign-keys&gt;&lt;ref-type name="Journal Article"&gt;17&lt;/ref-type&gt;&lt;contributors&gt;&lt;authors&gt;&lt;author&gt;Pagter, Majken&lt;/author&gt;&lt;author&gt;Bragato, Claudia&lt;/author&gt;&lt;author&gt;Brix, Hans&lt;/author&gt;&lt;/authors&gt;&lt;/contributors&gt;&lt;titles&gt;&lt;title&gt;Tolerance and physiological responses of Phragmites australis to water deficit&lt;/title&gt;&lt;secondary-title&gt;Aquatic Botany&lt;/secondary-title&gt;&lt;/titles&gt;&lt;periodical&gt;&lt;full-title&gt;Aquatic Botany&lt;/full-title&gt;&lt;/periodical&gt;&lt;pages&gt;285-299&lt;/pages&gt;&lt;volume&gt;81&lt;/volume&gt;&lt;number&gt;4&lt;/number&gt;&lt;dates&gt;&lt;year&gt;2005&lt;/year&gt;&lt;/dates&gt;&lt;isbn&gt;0304-3770&lt;/isbn&gt;&lt;urls&gt;&lt;/urls&gt;&lt;/record&gt;&lt;/Cite&gt;&lt;/EndNote&gt;</w:instrText>
      </w:r>
      <w:r w:rsidR="008245C7">
        <w:rPr>
          <w:lang w:val="en-AU"/>
        </w:rPr>
        <w:fldChar w:fldCharType="separate"/>
      </w:r>
      <w:r w:rsidR="008245C7">
        <w:rPr>
          <w:noProof/>
          <w:lang w:val="en-AU"/>
        </w:rPr>
        <w:t>(Pagter et al. 2005)</w:t>
      </w:r>
      <w:r w:rsidR="008245C7">
        <w:rPr>
          <w:lang w:val="en-AU"/>
        </w:rPr>
        <w:fldChar w:fldCharType="end"/>
      </w:r>
      <w:r w:rsidR="005528B8">
        <w:rPr>
          <w:lang w:val="en-AU"/>
        </w:rPr>
        <w:t xml:space="preserve">. </w:t>
      </w:r>
      <w:r w:rsidR="005528B8">
        <w:t xml:space="preserve">The </w:t>
      </w:r>
      <w:r w:rsidR="003F4C90">
        <w:t>reed bed</w:t>
      </w:r>
      <w:r w:rsidR="005528B8">
        <w:t xml:space="preserve"> of the </w:t>
      </w:r>
      <w:r w:rsidR="00E22403">
        <w:t>GCS</w:t>
      </w:r>
      <w:r w:rsidR="005528B8">
        <w:t xml:space="preserve"> was observed to reduce in cover during the Millenium drought</w:t>
      </w:r>
      <w:r w:rsidR="00447E4B">
        <w:t xml:space="preserve">, related to a drop in </w:t>
      </w:r>
      <w:r w:rsidR="00202B0D">
        <w:t xml:space="preserve">the depth of </w:t>
      </w:r>
      <w:r w:rsidR="00447E4B">
        <w:t>groundwater</w:t>
      </w:r>
      <w:r w:rsidR="00202B0D">
        <w:t>,</w:t>
      </w:r>
      <w:r w:rsidR="005528B8">
        <w:t xml:space="preserve"> with evidence of recovery observed following re-wetting in 2010 </w:t>
      </w:r>
      <w:r w:rsidR="005528B8">
        <w:fldChar w:fldCharType="begin"/>
      </w:r>
      <w:r w:rsidR="005528B8">
        <w:instrText xml:space="preserve"> ADDIN EN.CITE &lt;EndNote&gt;&lt;Cite&gt;&lt;Author&gt;Driver&lt;/Author&gt;&lt;Year&gt;2011&lt;/Year&gt;&lt;RecNum&gt;1354&lt;/RecNum&gt;&lt;DisplayText&gt;(Driver et al. 2011)&lt;/DisplayText&gt;&lt;record&gt;&lt;rec-number&gt;1354&lt;/rec-number&gt;&lt;foreign-keys&gt;&lt;key app="EN" db-id="avrrpspd0rd9pbe0ds9x2t90t5a2dpdaetp9" timestamp="1562039891"&gt;1354&lt;/key&gt;&lt;/foreign-keys&gt;&lt;ref-type name="Conference Proceedings"&gt;10&lt;/ref-type&gt;&lt;contributors&gt;&lt;authors&gt;&lt;author&gt;Driver, Patrick D&lt;/author&gt;&lt;author&gt;Barbour, Emily&lt;/author&gt;&lt;author&gt;Michener, K&lt;/author&gt;&lt;/authors&gt;&lt;/contributors&gt;&lt;titles&gt;&lt;title&gt;An integrated surface water, groundwater and wetland plant model of drought response and recovery for environmental water management&lt;/title&gt;&lt;secondary-title&gt;19th International Congress on Modelling and Simulation, Perth, Australia&lt;/secondary-title&gt;&lt;/titles&gt;&lt;pages&gt;12-16&lt;/pages&gt;&lt;dates&gt;&lt;year&gt;2011&lt;/year&gt;&lt;/dates&gt;&lt;urls&gt;&lt;/urls&gt;&lt;/record&gt;&lt;/Cite&gt;&lt;/EndNote&gt;</w:instrText>
      </w:r>
      <w:r w:rsidR="005528B8">
        <w:fldChar w:fldCharType="separate"/>
      </w:r>
      <w:r w:rsidR="005528B8">
        <w:rPr>
          <w:noProof/>
        </w:rPr>
        <w:t>(Driver et al. 2011)</w:t>
      </w:r>
      <w:r w:rsidR="005528B8">
        <w:fldChar w:fldCharType="end"/>
      </w:r>
      <w:r w:rsidR="005528B8">
        <w:t>.</w:t>
      </w:r>
    </w:p>
    <w:p w14:paraId="36B8658F" w14:textId="2F136BA7" w:rsidR="00AC280D" w:rsidRDefault="003C793B" w:rsidP="00B67F20">
      <w:pPr>
        <w:rPr>
          <w:lang w:val="en-AU"/>
        </w:rPr>
      </w:pPr>
      <w:r>
        <w:t xml:space="preserve">Environmental water </w:t>
      </w:r>
      <w:r w:rsidR="00E708D8">
        <w:t xml:space="preserve">is maintaining the central </w:t>
      </w:r>
      <w:r w:rsidR="003F4C90">
        <w:t>reed bed</w:t>
      </w:r>
      <w:r w:rsidR="00E708D8">
        <w:t xml:space="preserve">s of the </w:t>
      </w:r>
      <w:r w:rsidR="00E22403">
        <w:t>GCS</w:t>
      </w:r>
      <w:r w:rsidR="00FC59AB">
        <w:t>, promoting growth</w:t>
      </w:r>
      <w:r w:rsidR="00AC280D">
        <w:t>, cover and reproduction</w:t>
      </w:r>
      <w:r w:rsidR="00E22403">
        <w:t>.</w:t>
      </w:r>
      <w:r w:rsidR="006469DD">
        <w:t xml:space="preserve"> Overbank flows in</w:t>
      </w:r>
      <w:r w:rsidR="00467BF5">
        <w:t>t</w:t>
      </w:r>
      <w:r w:rsidR="006469DD">
        <w:t xml:space="preserve">o the </w:t>
      </w:r>
      <w:r w:rsidR="003F4C90">
        <w:t>reed bed</w:t>
      </w:r>
      <w:r w:rsidR="006469DD">
        <w:t xml:space="preserve">s </w:t>
      </w:r>
      <w:r w:rsidR="0041364F">
        <w:t xml:space="preserve">only occur during large (natural) flood events which haven’t occurred since </w:t>
      </w:r>
      <w:r w:rsidR="00806B21">
        <w:t>January 2017 or through environmental watering actions</w:t>
      </w:r>
      <w:r w:rsidR="00597BC8">
        <w:t xml:space="preserve"> </w:t>
      </w:r>
      <w:r w:rsidR="004D5280">
        <w:t xml:space="preserve">such as those that occurred </w:t>
      </w:r>
      <w:r w:rsidR="002C7AC2">
        <w:t xml:space="preserve">twice during 2019. These environmental watering actions </w:t>
      </w:r>
      <w:r w:rsidR="00671466">
        <w:t>contributed to</w:t>
      </w:r>
      <w:r w:rsidR="002C7AC2">
        <w:t xml:space="preserve"> growth and </w:t>
      </w:r>
      <w:r w:rsidR="000E0270">
        <w:t>cover of reeds and promoted sexual reproduction</w:t>
      </w:r>
      <w:r w:rsidR="00AD43F4">
        <w:t xml:space="preserve"> within the central </w:t>
      </w:r>
      <w:r w:rsidR="003F4C90">
        <w:t>reed bed</w:t>
      </w:r>
      <w:r w:rsidR="00AD43F4">
        <w:t>s</w:t>
      </w:r>
      <w:r w:rsidR="000E0270">
        <w:t xml:space="preserve">, </w:t>
      </w:r>
      <w:r w:rsidR="003D2BFA">
        <w:t>while</w:t>
      </w:r>
      <w:r w:rsidR="000E0270">
        <w:t xml:space="preserve"> also recharg</w:t>
      </w:r>
      <w:r w:rsidR="003D2BFA">
        <w:t>ing the local</w:t>
      </w:r>
      <w:r w:rsidR="000E0270">
        <w:t xml:space="preserve"> groundwater.</w:t>
      </w:r>
      <w:r w:rsidR="000E0270" w:rsidRPr="00E22403">
        <w:rPr>
          <w:lang w:val="en-AU"/>
        </w:rPr>
        <w:t xml:space="preserve"> </w:t>
      </w:r>
    </w:p>
    <w:p w14:paraId="5C41406A" w14:textId="5E4E35EE" w:rsidR="003C793B" w:rsidRDefault="00E22403" w:rsidP="00B67F20">
      <w:r>
        <w:rPr>
          <w:lang w:val="en-AU"/>
        </w:rPr>
        <w:t xml:space="preserve">The presence of cattle was described as a major factor in the condition of the </w:t>
      </w:r>
      <w:r w:rsidR="003F4C90">
        <w:rPr>
          <w:lang w:val="en-AU"/>
        </w:rPr>
        <w:t>reed bed</w:t>
      </w:r>
      <w:r>
        <w:rPr>
          <w:lang w:val="en-AU"/>
        </w:rPr>
        <w:t xml:space="preserve"> in the GCS </w:t>
      </w:r>
      <w:r>
        <w:rPr>
          <w:lang w:val="en-AU"/>
        </w:rPr>
        <w:fldChar w:fldCharType="begin"/>
      </w:r>
      <w:r>
        <w:rPr>
          <w:lang w:val="en-AU"/>
        </w:rPr>
        <w:instrText xml:space="preserve"> ADDIN EN.CITE &lt;EndNote&gt;&lt;Cite&gt;&lt;Author&gt;Brady&lt;/Author&gt;&lt;Year&gt;1998&lt;/Year&gt;&lt;RecNum&gt;1436&lt;/RecNum&gt;&lt;DisplayText&gt;(Brady et al. 1998)&lt;/DisplayText&gt;&lt;record&gt;&lt;rec-number&gt;1436&lt;/rec-number&gt;&lt;foreign-keys&gt;&lt;key app="EN" db-id="avrrpspd0rd9pbe0ds9x2t90t5a2dpdaetp9" timestamp="1596595020"&gt;1436&lt;/key&gt;&lt;/foreign-keys&gt;&lt;ref-type name="Journal Article"&gt;17&lt;/ref-type&gt;&lt;contributors&gt;&lt;authors&gt;&lt;author&gt;Brady, A&lt;/author&gt;&lt;author&gt;Shaikh, M&lt;/author&gt;&lt;author&gt;King, A&lt;/author&gt;&lt;author&gt;Ross, J&lt;/author&gt;&lt;author&gt;Sharma, P&lt;/author&gt;&lt;/authors&gt;&lt;/contributors&gt;&lt;titles&gt;&lt;title&gt;The Great Cumbung Swamp: assessment of water requirements&lt;/title&gt;&lt;secondary-title&gt;NSW Department of Land and Water Conservation, Sydney&lt;/secondary-title&gt;&lt;/titles&gt;&lt;periodical&gt;&lt;full-title&gt;NSW Department of Land and Water Conservation, Sydney&lt;/full-title&gt;&lt;/periodical&gt;&lt;dates&gt;&lt;year&gt;1998&lt;/year&gt;&lt;/dates&gt;&lt;urls&gt;&lt;/urls&gt;&lt;/record&gt;&lt;/Cite&gt;&lt;/EndNote&gt;</w:instrText>
      </w:r>
      <w:r>
        <w:rPr>
          <w:lang w:val="en-AU"/>
        </w:rPr>
        <w:fldChar w:fldCharType="separate"/>
      </w:r>
      <w:r>
        <w:rPr>
          <w:noProof/>
          <w:lang w:val="en-AU"/>
        </w:rPr>
        <w:t>(Brady et al. 1998)</w:t>
      </w:r>
      <w:r>
        <w:rPr>
          <w:lang w:val="en-AU"/>
        </w:rPr>
        <w:fldChar w:fldCharType="end"/>
      </w:r>
      <w:r>
        <w:rPr>
          <w:lang w:val="en-AU"/>
        </w:rPr>
        <w:t>. The</w:t>
      </w:r>
      <w:r w:rsidR="00846B12">
        <w:rPr>
          <w:lang w:val="en-AU"/>
        </w:rPr>
        <w:t xml:space="preserve"> GCS on the western side of the Lachlan River</w:t>
      </w:r>
      <w:r w:rsidR="00490359">
        <w:rPr>
          <w:lang w:val="en-AU"/>
        </w:rPr>
        <w:t xml:space="preserve">, including </w:t>
      </w:r>
      <w:r w:rsidR="00284DDD">
        <w:rPr>
          <w:lang w:val="en-AU"/>
        </w:rPr>
        <w:t xml:space="preserve">a large portion of </w:t>
      </w:r>
      <w:r w:rsidR="003F4C90">
        <w:rPr>
          <w:lang w:val="en-AU"/>
        </w:rPr>
        <w:t>reed bed</w:t>
      </w:r>
      <w:r w:rsidR="00284DDD">
        <w:rPr>
          <w:lang w:val="en-AU"/>
        </w:rPr>
        <w:t xml:space="preserve"> (including our research sites)</w:t>
      </w:r>
      <w:r w:rsidR="00846B12">
        <w:rPr>
          <w:lang w:val="en-AU"/>
        </w:rPr>
        <w:t xml:space="preserve"> was purchased</w:t>
      </w:r>
      <w:r w:rsidR="002658DB">
        <w:rPr>
          <w:lang w:val="en-AU"/>
        </w:rPr>
        <w:t xml:space="preserve"> by the Nature Conserva</w:t>
      </w:r>
      <w:r w:rsidR="00303919">
        <w:rPr>
          <w:lang w:val="en-AU"/>
        </w:rPr>
        <w:t xml:space="preserve">ncy Australia </w:t>
      </w:r>
      <w:r w:rsidR="00284DDD">
        <w:rPr>
          <w:lang w:val="en-AU"/>
        </w:rPr>
        <w:t>in 2019</w:t>
      </w:r>
      <w:r w:rsidR="00A64F87">
        <w:rPr>
          <w:lang w:val="en-AU"/>
        </w:rPr>
        <w:t xml:space="preserve"> </w:t>
      </w:r>
      <w:hyperlink r:id="rId143" w:history="1">
        <w:r w:rsidR="00A64F87">
          <w:rPr>
            <w:rStyle w:val="Hyperlink"/>
          </w:rPr>
          <w:t>https://www.natureaustralia.org.au/what-we-do/our-priorities/land-and-freshwater/land-freshwater-stories/saving-the-great-cumbung/</w:t>
        </w:r>
      </w:hyperlink>
      <w:r w:rsidR="00BA6E8E">
        <w:rPr>
          <w:lang w:val="en-AU"/>
        </w:rPr>
        <w:t xml:space="preserve">. </w:t>
      </w:r>
      <w:r w:rsidR="00187F91">
        <w:rPr>
          <w:lang w:val="en-AU"/>
        </w:rPr>
        <w:t xml:space="preserve">During our field trips, there were no signs of </w:t>
      </w:r>
      <w:r w:rsidR="00236705">
        <w:rPr>
          <w:lang w:val="en-AU"/>
        </w:rPr>
        <w:t>land-use actions such as</w:t>
      </w:r>
      <w:r w:rsidR="00187F91">
        <w:rPr>
          <w:lang w:val="en-AU"/>
        </w:rPr>
        <w:t xml:space="preserve"> livestock grazing or burning</w:t>
      </w:r>
      <w:r w:rsidR="00236705">
        <w:rPr>
          <w:lang w:val="en-AU"/>
        </w:rPr>
        <w:t>,</w:t>
      </w:r>
      <w:r w:rsidR="002658DB">
        <w:rPr>
          <w:lang w:val="en-AU"/>
        </w:rPr>
        <w:t xml:space="preserve"> </w:t>
      </w:r>
      <w:r w:rsidR="00C73292">
        <w:rPr>
          <w:lang w:val="en-AU"/>
        </w:rPr>
        <w:t xml:space="preserve">which would impact reed growth or condition. </w:t>
      </w:r>
      <w:r w:rsidR="004C6297">
        <w:rPr>
          <w:lang w:val="en-AU"/>
        </w:rPr>
        <w:t>Therefore, apart from</w:t>
      </w:r>
      <w:r w:rsidR="00C73292">
        <w:rPr>
          <w:lang w:val="en-AU"/>
        </w:rPr>
        <w:t xml:space="preserve"> </w:t>
      </w:r>
      <w:r w:rsidR="00A64F87">
        <w:rPr>
          <w:lang w:val="en-AU"/>
        </w:rPr>
        <w:t xml:space="preserve">pig tracks </w:t>
      </w:r>
      <w:r w:rsidR="00965D75">
        <w:rPr>
          <w:lang w:val="en-AU"/>
        </w:rPr>
        <w:t xml:space="preserve">which occurred </w:t>
      </w:r>
      <w:r w:rsidR="00A64F87">
        <w:rPr>
          <w:lang w:val="en-AU"/>
        </w:rPr>
        <w:t>throughout</w:t>
      </w:r>
      <w:r w:rsidR="00965D75">
        <w:rPr>
          <w:lang w:val="en-AU"/>
        </w:rPr>
        <w:t xml:space="preserve"> some of</w:t>
      </w:r>
      <w:r w:rsidR="00A64F87">
        <w:rPr>
          <w:lang w:val="en-AU"/>
        </w:rPr>
        <w:t xml:space="preserve"> the taller reed</w:t>
      </w:r>
      <w:r w:rsidR="00965D75">
        <w:rPr>
          <w:lang w:val="en-AU"/>
        </w:rPr>
        <w:t>s</w:t>
      </w:r>
      <w:r w:rsidR="004C6297">
        <w:rPr>
          <w:lang w:val="en-AU"/>
        </w:rPr>
        <w:t xml:space="preserve">, the </w:t>
      </w:r>
      <w:r w:rsidR="00690030">
        <w:rPr>
          <w:lang w:val="en-AU"/>
        </w:rPr>
        <w:t xml:space="preserve">response </w:t>
      </w:r>
      <w:r w:rsidR="00D75F4C">
        <w:rPr>
          <w:lang w:val="en-AU"/>
        </w:rPr>
        <w:t>in reed growth indicators</w:t>
      </w:r>
      <w:r w:rsidR="00192A20">
        <w:rPr>
          <w:lang w:val="en-AU"/>
        </w:rPr>
        <w:t xml:space="preserve"> </w:t>
      </w:r>
      <w:r w:rsidR="00113273">
        <w:rPr>
          <w:lang w:val="en-AU"/>
        </w:rPr>
        <w:t xml:space="preserve">reported here </w:t>
      </w:r>
      <w:r w:rsidR="00D75F4C">
        <w:rPr>
          <w:lang w:val="en-AU"/>
        </w:rPr>
        <w:t xml:space="preserve">are assumed to be related to </w:t>
      </w:r>
      <w:r w:rsidR="00571B20">
        <w:rPr>
          <w:lang w:val="en-AU"/>
        </w:rPr>
        <w:t>hydrology and possibly climate</w:t>
      </w:r>
      <w:r w:rsidR="00A64F87">
        <w:rPr>
          <w:lang w:val="en-AU"/>
        </w:rPr>
        <w:t>.</w:t>
      </w:r>
    </w:p>
    <w:p w14:paraId="43C83CF1" w14:textId="016932C2" w:rsidR="00015FF8" w:rsidRDefault="00004C94" w:rsidP="00B67F20">
      <w:pPr>
        <w:rPr>
          <w:lang w:val="en-AU"/>
        </w:rPr>
      </w:pPr>
      <w:r>
        <w:rPr>
          <w:lang w:val="en-AU"/>
        </w:rPr>
        <w:t>Th</w:t>
      </w:r>
      <w:r w:rsidR="00113273">
        <w:rPr>
          <w:lang w:val="en-AU"/>
        </w:rPr>
        <w:t>e results reported here are</w:t>
      </w:r>
      <w:r w:rsidR="007D1D99">
        <w:rPr>
          <w:lang w:val="en-AU"/>
        </w:rPr>
        <w:t xml:space="preserve"> from</w:t>
      </w:r>
      <w:r>
        <w:rPr>
          <w:lang w:val="en-AU"/>
        </w:rPr>
        <w:t xml:space="preserve"> f</w:t>
      </w:r>
      <w:r w:rsidR="007D0527">
        <w:rPr>
          <w:lang w:val="en-AU"/>
        </w:rPr>
        <w:t xml:space="preserve">ield-based monitoring </w:t>
      </w:r>
      <w:r w:rsidR="006D6DCC">
        <w:rPr>
          <w:lang w:val="en-AU"/>
        </w:rPr>
        <w:t xml:space="preserve">of </w:t>
      </w:r>
      <w:r w:rsidR="007D1D99">
        <w:rPr>
          <w:lang w:val="en-AU"/>
        </w:rPr>
        <w:t xml:space="preserve">the </w:t>
      </w:r>
      <w:r w:rsidR="003F4C90">
        <w:rPr>
          <w:lang w:val="en-AU"/>
        </w:rPr>
        <w:t>reed bed</w:t>
      </w:r>
      <w:r w:rsidR="006D6DCC">
        <w:rPr>
          <w:lang w:val="en-AU"/>
        </w:rPr>
        <w:t xml:space="preserve">s within the </w:t>
      </w:r>
      <w:r w:rsidR="0004487B">
        <w:rPr>
          <w:lang w:val="en-AU"/>
        </w:rPr>
        <w:t>GCS</w:t>
      </w:r>
      <w:r w:rsidR="007D1D99">
        <w:rPr>
          <w:lang w:val="en-AU"/>
        </w:rPr>
        <w:t>.</w:t>
      </w:r>
      <w:r w:rsidR="00A4057C">
        <w:rPr>
          <w:lang w:val="en-AU"/>
        </w:rPr>
        <w:t xml:space="preserve"> </w:t>
      </w:r>
      <w:r w:rsidR="00C037B2">
        <w:rPr>
          <w:lang w:val="en-AU"/>
        </w:rPr>
        <w:t xml:space="preserve">The fact that </w:t>
      </w:r>
      <w:r w:rsidR="0099498F">
        <w:rPr>
          <w:lang w:val="en-AU"/>
        </w:rPr>
        <w:t xml:space="preserve">three </w:t>
      </w:r>
      <w:r w:rsidR="002A3CD6">
        <w:rPr>
          <w:lang w:val="en-AU"/>
        </w:rPr>
        <w:t xml:space="preserve">metrics </w:t>
      </w:r>
      <w:r w:rsidR="0030025F">
        <w:rPr>
          <w:lang w:val="en-AU"/>
        </w:rPr>
        <w:t>(</w:t>
      </w:r>
      <w:r w:rsidR="003E2672">
        <w:rPr>
          <w:lang w:val="en-AU"/>
        </w:rPr>
        <w:t xml:space="preserve">height of green reeds, cover </w:t>
      </w:r>
      <w:r w:rsidR="00D566F6">
        <w:rPr>
          <w:lang w:val="en-AU"/>
        </w:rPr>
        <w:t xml:space="preserve">of </w:t>
      </w:r>
      <w:r w:rsidR="003E2672">
        <w:rPr>
          <w:lang w:val="en-AU"/>
        </w:rPr>
        <w:t>green reeds, and number</w:t>
      </w:r>
      <w:r w:rsidR="00D566F6">
        <w:rPr>
          <w:lang w:val="en-AU"/>
        </w:rPr>
        <w:t xml:space="preserve"> of </w:t>
      </w:r>
      <w:r w:rsidR="003E2672">
        <w:rPr>
          <w:lang w:val="en-AU"/>
        </w:rPr>
        <w:t>f</w:t>
      </w:r>
      <w:r w:rsidR="00467BF5">
        <w:rPr>
          <w:lang w:val="en-AU"/>
        </w:rPr>
        <w:t>l</w:t>
      </w:r>
      <w:r w:rsidR="006D5B99">
        <w:rPr>
          <w:lang w:val="en-AU"/>
        </w:rPr>
        <w:t>ower</w:t>
      </w:r>
      <w:r w:rsidR="003E2672">
        <w:rPr>
          <w:lang w:val="en-AU"/>
        </w:rPr>
        <w:t xml:space="preserve">heads) </w:t>
      </w:r>
      <w:r w:rsidR="002A3CD6">
        <w:rPr>
          <w:lang w:val="en-AU"/>
        </w:rPr>
        <w:t>responded to environmental water</w:t>
      </w:r>
      <w:r w:rsidR="0035737E">
        <w:rPr>
          <w:lang w:val="en-AU"/>
        </w:rPr>
        <w:t xml:space="preserve">, </w:t>
      </w:r>
      <w:r w:rsidR="00813F94">
        <w:rPr>
          <w:lang w:val="en-AU"/>
        </w:rPr>
        <w:t xml:space="preserve">show their </w:t>
      </w:r>
      <w:r w:rsidR="00CF3070">
        <w:rPr>
          <w:lang w:val="en-AU"/>
        </w:rPr>
        <w:t>utility to</w:t>
      </w:r>
      <w:r w:rsidR="00314014">
        <w:rPr>
          <w:lang w:val="en-AU"/>
        </w:rPr>
        <w:t xml:space="preserve"> </w:t>
      </w:r>
      <w:r w:rsidR="00AD7439">
        <w:rPr>
          <w:lang w:val="en-AU"/>
        </w:rPr>
        <w:t xml:space="preserve">detect measurable responses </w:t>
      </w:r>
      <w:r w:rsidR="00CF3070">
        <w:rPr>
          <w:lang w:val="en-AU"/>
        </w:rPr>
        <w:t xml:space="preserve">in </w:t>
      </w:r>
      <w:r w:rsidR="003F4C90">
        <w:rPr>
          <w:lang w:val="en-AU"/>
        </w:rPr>
        <w:t>reed bed</w:t>
      </w:r>
      <w:r w:rsidR="00D566F6">
        <w:rPr>
          <w:lang w:val="en-AU"/>
        </w:rPr>
        <w:t xml:space="preserve"> condition </w:t>
      </w:r>
      <w:r w:rsidR="00AD7439">
        <w:rPr>
          <w:lang w:val="en-AU"/>
        </w:rPr>
        <w:t>to environmental watering</w:t>
      </w:r>
      <w:r w:rsidR="00D566F6">
        <w:rPr>
          <w:lang w:val="en-AU"/>
        </w:rPr>
        <w:t>.</w:t>
      </w:r>
      <w:r w:rsidR="002A3CD6">
        <w:rPr>
          <w:lang w:val="en-AU"/>
        </w:rPr>
        <w:t xml:space="preserve"> </w:t>
      </w:r>
      <w:r w:rsidR="00C037B2">
        <w:rPr>
          <w:lang w:val="en-AU"/>
        </w:rPr>
        <w:t xml:space="preserve">The height of green shoots has been shown to be correlated with stem diameter, leaf size </w:t>
      </w:r>
      <w:r w:rsidR="00C037B2">
        <w:rPr>
          <w:lang w:val="en-AU"/>
        </w:rPr>
        <w:fldChar w:fldCharType="begin"/>
      </w:r>
      <w:r w:rsidR="00001B20">
        <w:rPr>
          <w:lang w:val="en-AU"/>
        </w:rPr>
        <w:instrText xml:space="preserve"> ADDIN EN.CITE &lt;EndNote&gt;&lt;Cite&gt;&lt;Author&gt;Poulin&lt;/Author&gt;&lt;Year&gt;2010&lt;/Year&gt;&lt;RecNum&gt;1358&lt;/RecNum&gt;&lt;DisplayText&gt;(Poulin et al. 2010)&lt;/DisplayText&gt;&lt;record&gt;&lt;rec-number&gt;1358&lt;/rec-number&gt;&lt;foreign-keys&gt;&lt;key app="EN" db-id="avrrpspd0rd9pbe0ds9x2t90t5a2dpdaetp9" timestamp="1562119085"&gt;1358&lt;/key&gt;&lt;/foreign-keys&gt;&lt;ref-type name="Journal Article"&gt;17&lt;/ref-type&gt;&lt;contributors&gt;&lt;authors&gt;&lt;author&gt;Poulin, Brigitte&lt;/author&gt;&lt;author&gt;Davranche, Aurélie&lt;/author&gt;&lt;author&gt;Lefebvre, Gaëtan&lt;/author&gt;&lt;/authors&gt;&lt;/contributors&gt;&lt;titles&gt;&lt;title&gt;Ecological assessment of Phragmites australis wetlands using multi-season SPOT-5 scenes&lt;/title&gt;&lt;secondary-title&gt;Remote Sensing of Environment&lt;/secondary-title&gt;&lt;/titles&gt;&lt;periodical&gt;&lt;full-title&gt;Remote Sensing of Environment&lt;/full-title&gt;&lt;/periodical&gt;&lt;pages&gt;1602-1609&lt;/pages&gt;&lt;volume&gt;114&lt;/volume&gt;&lt;number&gt;7&lt;/number&gt;&lt;dates&gt;&lt;year&gt;2010&lt;/year&gt;&lt;/dates&gt;&lt;isbn&gt;0034-4257&lt;/isbn&gt;&lt;urls&gt;&lt;/urls&gt;&lt;/record&gt;&lt;/Cite&gt;&lt;/EndNote&gt;</w:instrText>
      </w:r>
      <w:r w:rsidR="00C037B2">
        <w:rPr>
          <w:lang w:val="en-AU"/>
        </w:rPr>
        <w:fldChar w:fldCharType="separate"/>
      </w:r>
      <w:r w:rsidR="00C037B2">
        <w:rPr>
          <w:noProof/>
          <w:lang w:val="en-AU"/>
        </w:rPr>
        <w:t>(Poulin et al. 2010)</w:t>
      </w:r>
      <w:r w:rsidR="00C037B2">
        <w:rPr>
          <w:lang w:val="en-AU"/>
        </w:rPr>
        <w:fldChar w:fldCharType="end"/>
      </w:r>
      <w:r w:rsidR="00C037B2">
        <w:rPr>
          <w:lang w:val="en-AU"/>
        </w:rPr>
        <w:t xml:space="preserve"> and plant biomass </w:t>
      </w:r>
      <w:r w:rsidR="00C037B2">
        <w:rPr>
          <w:lang w:val="en-AU"/>
        </w:rPr>
        <w:fldChar w:fldCharType="begin"/>
      </w:r>
      <w:r w:rsidR="00C037B2">
        <w:rPr>
          <w:lang w:val="en-AU"/>
        </w:rPr>
        <w:instrText xml:space="preserve"> ADDIN EN.CITE &lt;EndNote&gt;&lt;Cite&gt;&lt;Author&gt;Whitaker&lt;/Author&gt;&lt;Year&gt;2015&lt;/Year&gt;&lt;RecNum&gt;1438&lt;/RecNum&gt;&lt;DisplayText&gt;(Whitaker et al. 2015)&lt;/DisplayText&gt;&lt;record&gt;&lt;rec-number&gt;1438&lt;/rec-number&gt;&lt;foreign-keys&gt;&lt;key app="EN" db-id="avrrpspd0rd9pbe0ds9x2t90t5a2dpdaetp9" timestamp="1597117958"&gt;1438&lt;/key&gt;&lt;/foreign-keys&gt;&lt;ref-type name="Journal Article"&gt;17&lt;/ref-type&gt;&lt;contributors&gt;&lt;authors&gt;&lt;author&gt;Whitaker, Kai&lt;/author&gt;&lt;author&gt;Rogers, Kerrylee&lt;/author&gt;&lt;author&gt;Saintilan, Neil&lt;/author&gt;&lt;author&gt;Mazumder, Debashish&lt;/author&gt;&lt;author&gt;Wen, Li&lt;/author&gt;&lt;author&gt;Morrison, R John&lt;/author&gt;&lt;/authors&gt;&lt;/contributors&gt;&lt;titles&gt;&lt;title&gt;Vegetation persistence and carbon storage: Implications for environmental water management for P hragmites australis&lt;/title&gt;&lt;secondary-title&gt;Water Resources Research&lt;/secondary-title&gt;&lt;/titles&gt;&lt;periodical&gt;&lt;full-title&gt;Water Resources Research&lt;/full-title&gt;&lt;/periodical&gt;&lt;pages&gt;5284-5300&lt;/pages&gt;&lt;volume&gt;51&lt;/volume&gt;&lt;number&gt;7&lt;/number&gt;&lt;dates&gt;&lt;year&gt;2015&lt;/year&gt;&lt;/dates&gt;&lt;isbn&gt;0043-1397&lt;/isbn&gt;&lt;urls&gt;&lt;/urls&gt;&lt;/record&gt;&lt;/Cite&gt;&lt;/EndNote&gt;</w:instrText>
      </w:r>
      <w:r w:rsidR="00C037B2">
        <w:rPr>
          <w:lang w:val="en-AU"/>
        </w:rPr>
        <w:fldChar w:fldCharType="separate"/>
      </w:r>
      <w:r w:rsidR="00C037B2">
        <w:rPr>
          <w:noProof/>
          <w:lang w:val="en-AU"/>
        </w:rPr>
        <w:t>(Whitaker et al. 2015)</w:t>
      </w:r>
      <w:r w:rsidR="00C037B2">
        <w:rPr>
          <w:lang w:val="en-AU"/>
        </w:rPr>
        <w:fldChar w:fldCharType="end"/>
      </w:r>
      <w:r w:rsidR="00DA2FDD">
        <w:rPr>
          <w:lang w:val="en-AU"/>
        </w:rPr>
        <w:t>, showing that this indicator may be useful as an overall measure of condition</w:t>
      </w:r>
      <w:r w:rsidR="0004487B">
        <w:rPr>
          <w:lang w:val="en-AU"/>
        </w:rPr>
        <w:t>.</w:t>
      </w:r>
    </w:p>
    <w:p w14:paraId="61953733" w14:textId="2E4310B7" w:rsidR="00AC6361" w:rsidRPr="00552D9F" w:rsidRDefault="00622A83" w:rsidP="00B67F20">
      <w:pPr>
        <w:rPr>
          <w:lang w:val="en-AU"/>
        </w:rPr>
      </w:pPr>
      <w:r>
        <w:rPr>
          <w:lang w:val="en-AU"/>
        </w:rPr>
        <w:t>While an environmental watering action occurred in November</w:t>
      </w:r>
      <w:r w:rsidR="009C1020">
        <w:rPr>
          <w:lang w:val="en-AU"/>
        </w:rPr>
        <w:t xml:space="preserve"> during our </w:t>
      </w:r>
      <w:r w:rsidR="003F37C0">
        <w:rPr>
          <w:lang w:val="en-AU"/>
        </w:rPr>
        <w:t>field-work season</w:t>
      </w:r>
      <w:r>
        <w:rPr>
          <w:lang w:val="en-AU"/>
        </w:rPr>
        <w:t xml:space="preserve">, </w:t>
      </w:r>
      <w:r w:rsidR="00D95A9A">
        <w:rPr>
          <w:lang w:val="en-AU"/>
        </w:rPr>
        <w:t xml:space="preserve">this did not hinder site access and there were no </w:t>
      </w:r>
      <w:r w:rsidR="00F87EA9">
        <w:rPr>
          <w:lang w:val="en-AU"/>
        </w:rPr>
        <w:t>major issues around access</w:t>
      </w:r>
      <w:r w:rsidR="004B2ED0">
        <w:rPr>
          <w:lang w:val="en-AU"/>
        </w:rPr>
        <w:t>.</w:t>
      </w:r>
      <w:r w:rsidR="003F37C0">
        <w:rPr>
          <w:lang w:val="en-AU"/>
        </w:rPr>
        <w:t xml:space="preserve"> </w:t>
      </w:r>
      <w:r w:rsidR="00E64CCE">
        <w:rPr>
          <w:lang w:val="en-AU"/>
        </w:rPr>
        <w:t xml:space="preserve">During the field trip in November, flood water was only present in the </w:t>
      </w:r>
      <w:r w:rsidR="002B6D8D">
        <w:rPr>
          <w:lang w:val="en-AU"/>
        </w:rPr>
        <w:t>lower</w:t>
      </w:r>
      <w:r w:rsidR="00E64CCE">
        <w:rPr>
          <w:lang w:val="en-AU"/>
        </w:rPr>
        <w:t xml:space="preserve">-lying open parts of the </w:t>
      </w:r>
      <w:r w:rsidR="00737B3D">
        <w:rPr>
          <w:lang w:val="en-AU"/>
        </w:rPr>
        <w:t>GCS, which could be avoided while walking to and from sites</w:t>
      </w:r>
      <w:r w:rsidR="00FC36E6">
        <w:rPr>
          <w:lang w:val="en-AU"/>
        </w:rPr>
        <w:t>.</w:t>
      </w:r>
      <w:r w:rsidR="00E64CCE">
        <w:rPr>
          <w:lang w:val="en-AU"/>
        </w:rPr>
        <w:t xml:space="preserve"> </w:t>
      </w:r>
      <w:r w:rsidR="00A76191">
        <w:rPr>
          <w:lang w:val="en-AU"/>
        </w:rPr>
        <w:t xml:space="preserve">A larger watering event may reduce access. </w:t>
      </w:r>
      <w:r w:rsidR="00B73390">
        <w:rPr>
          <w:lang w:val="en-AU"/>
        </w:rPr>
        <w:t>No</w:t>
      </w:r>
      <w:r w:rsidR="00D32D4A">
        <w:rPr>
          <w:lang w:val="en-AU"/>
        </w:rPr>
        <w:t>ne of the</w:t>
      </w:r>
      <w:r w:rsidR="00B73390">
        <w:rPr>
          <w:lang w:val="en-AU"/>
        </w:rPr>
        <w:t xml:space="preserve"> sites had surface water during </w:t>
      </w:r>
      <w:r w:rsidR="0008717C">
        <w:rPr>
          <w:lang w:val="en-AU"/>
        </w:rPr>
        <w:t xml:space="preserve">our field </w:t>
      </w:r>
      <w:r w:rsidR="00D3501F">
        <w:rPr>
          <w:lang w:val="en-AU"/>
        </w:rPr>
        <w:t>trips</w:t>
      </w:r>
      <w:r w:rsidR="005404D1">
        <w:rPr>
          <w:lang w:val="en-AU"/>
        </w:rPr>
        <w:t xml:space="preserve"> and </w:t>
      </w:r>
      <w:r w:rsidR="00D3501F">
        <w:rPr>
          <w:lang w:val="en-AU"/>
        </w:rPr>
        <w:t>surface water</w:t>
      </w:r>
      <w:r w:rsidR="006D2B0A">
        <w:rPr>
          <w:lang w:val="en-AU"/>
        </w:rPr>
        <w:t xml:space="preserve"> </w:t>
      </w:r>
      <w:r w:rsidR="007A54C2">
        <w:rPr>
          <w:lang w:val="en-AU"/>
        </w:rPr>
        <w:t>may</w:t>
      </w:r>
      <w:r w:rsidR="00AA42B9">
        <w:rPr>
          <w:lang w:val="en-AU"/>
        </w:rPr>
        <w:t xml:space="preserve"> reduce </w:t>
      </w:r>
      <w:r w:rsidR="00DB6753">
        <w:rPr>
          <w:lang w:val="en-AU"/>
        </w:rPr>
        <w:t>our ability to safely undertake our field</w:t>
      </w:r>
      <w:r w:rsidR="00EA16CF">
        <w:rPr>
          <w:lang w:val="en-AU"/>
        </w:rPr>
        <w:t>-based data collection</w:t>
      </w:r>
      <w:r w:rsidR="00A76191" w:rsidRPr="00A76191">
        <w:rPr>
          <w:lang w:val="en-AU"/>
        </w:rPr>
        <w:t xml:space="preserve"> </w:t>
      </w:r>
      <w:r w:rsidR="00A76191">
        <w:rPr>
          <w:lang w:val="en-AU"/>
        </w:rPr>
        <w:t xml:space="preserve">without harm to the </w:t>
      </w:r>
      <w:r w:rsidR="003F4C90">
        <w:rPr>
          <w:lang w:val="en-AU"/>
        </w:rPr>
        <w:t>reed bed</w:t>
      </w:r>
      <w:r w:rsidR="005404D1">
        <w:rPr>
          <w:lang w:val="en-AU"/>
        </w:rPr>
        <w:t xml:space="preserve">. </w:t>
      </w:r>
      <w:r w:rsidR="00FF01CD">
        <w:rPr>
          <w:lang w:val="en-AU"/>
        </w:rPr>
        <w:t>Movement in and around sites was challenging at sites where reed height and cover w</w:t>
      </w:r>
      <w:r w:rsidR="009A4D87">
        <w:rPr>
          <w:lang w:val="en-AU"/>
        </w:rPr>
        <w:t>ere high which reduced our ability to work efficiently and effectively.</w:t>
      </w:r>
      <w:r w:rsidR="00FC36E6">
        <w:rPr>
          <w:lang w:val="en-AU"/>
        </w:rPr>
        <w:t xml:space="preserve"> For these reasons, remote sensing through drone-based </w:t>
      </w:r>
      <w:r w:rsidR="00DC621C">
        <w:rPr>
          <w:lang w:val="en-AU"/>
        </w:rPr>
        <w:t xml:space="preserve">monitoring is </w:t>
      </w:r>
      <w:r w:rsidR="009B3469">
        <w:rPr>
          <w:lang w:val="en-AU"/>
        </w:rPr>
        <w:t>being used</w:t>
      </w:r>
      <w:r w:rsidR="00DC621C">
        <w:rPr>
          <w:lang w:val="en-AU"/>
        </w:rPr>
        <w:t>.</w:t>
      </w:r>
      <w:r w:rsidR="000E1E9F">
        <w:rPr>
          <w:lang w:val="en-AU"/>
        </w:rPr>
        <w:t xml:space="preserve"> </w:t>
      </w:r>
      <w:r w:rsidR="00E2769E">
        <w:rPr>
          <w:lang w:val="en-AU"/>
        </w:rPr>
        <w:t>As</w:t>
      </w:r>
      <w:r w:rsidR="00635614">
        <w:rPr>
          <w:lang w:val="en-AU"/>
        </w:rPr>
        <w:t xml:space="preserve"> </w:t>
      </w:r>
      <w:r w:rsidR="002D1EF7">
        <w:rPr>
          <w:lang w:val="en-AU"/>
        </w:rPr>
        <w:t>height</w:t>
      </w:r>
      <w:r w:rsidR="000E1E9F">
        <w:rPr>
          <w:lang w:val="en-AU"/>
        </w:rPr>
        <w:t xml:space="preserve"> of green </w:t>
      </w:r>
      <w:r w:rsidR="002D1EF7">
        <w:rPr>
          <w:lang w:val="en-AU"/>
        </w:rPr>
        <w:t>reed</w:t>
      </w:r>
      <w:r w:rsidR="000E1E9F">
        <w:rPr>
          <w:lang w:val="en-AU"/>
        </w:rPr>
        <w:t>s</w:t>
      </w:r>
      <w:r w:rsidR="00911FEE">
        <w:rPr>
          <w:lang w:val="en-AU"/>
        </w:rPr>
        <w:t xml:space="preserve">, </w:t>
      </w:r>
      <w:r w:rsidR="002D1EF7">
        <w:rPr>
          <w:lang w:val="en-AU"/>
        </w:rPr>
        <w:t xml:space="preserve">cover of green </w:t>
      </w:r>
      <w:r w:rsidR="008449EE">
        <w:rPr>
          <w:lang w:val="en-AU"/>
        </w:rPr>
        <w:t>reeds</w:t>
      </w:r>
      <w:r w:rsidR="00911FEE">
        <w:rPr>
          <w:lang w:val="en-AU"/>
        </w:rPr>
        <w:t xml:space="preserve"> and number of f</w:t>
      </w:r>
      <w:r w:rsidR="00467BF5">
        <w:rPr>
          <w:lang w:val="en-AU"/>
        </w:rPr>
        <w:t>l</w:t>
      </w:r>
      <w:r w:rsidR="006D5B99">
        <w:rPr>
          <w:lang w:val="en-AU"/>
        </w:rPr>
        <w:t>ower</w:t>
      </w:r>
      <w:r w:rsidR="00911FEE">
        <w:rPr>
          <w:lang w:val="en-AU"/>
        </w:rPr>
        <w:t>heads</w:t>
      </w:r>
      <w:r w:rsidR="002D1EF7">
        <w:rPr>
          <w:lang w:val="en-AU"/>
        </w:rPr>
        <w:t xml:space="preserve"> </w:t>
      </w:r>
      <w:r w:rsidR="00851154">
        <w:rPr>
          <w:lang w:val="en-AU"/>
        </w:rPr>
        <w:t>responded</w:t>
      </w:r>
      <w:r w:rsidR="002D1EF7">
        <w:rPr>
          <w:lang w:val="en-AU"/>
        </w:rPr>
        <w:t xml:space="preserve"> to environmental watering</w:t>
      </w:r>
      <w:r w:rsidR="00E2769E">
        <w:rPr>
          <w:lang w:val="en-AU"/>
        </w:rPr>
        <w:t>, the</w:t>
      </w:r>
      <w:r w:rsidR="001A53C2">
        <w:rPr>
          <w:lang w:val="en-AU"/>
        </w:rPr>
        <w:t>se indicators</w:t>
      </w:r>
      <w:r w:rsidR="00E2769E">
        <w:rPr>
          <w:lang w:val="en-AU"/>
        </w:rPr>
        <w:t xml:space="preserve"> will be</w:t>
      </w:r>
      <w:r w:rsidR="00AC6090">
        <w:rPr>
          <w:lang w:val="en-AU"/>
        </w:rPr>
        <w:t xml:space="preserve"> </w:t>
      </w:r>
      <w:r w:rsidR="00C7183A">
        <w:rPr>
          <w:lang w:val="en-AU"/>
        </w:rPr>
        <w:t>estimated</w:t>
      </w:r>
      <w:r w:rsidR="00AC6090">
        <w:rPr>
          <w:lang w:val="en-AU"/>
        </w:rPr>
        <w:t xml:space="preserve"> using </w:t>
      </w:r>
      <w:r w:rsidR="00C7183A">
        <w:rPr>
          <w:lang w:val="en-AU"/>
        </w:rPr>
        <w:t xml:space="preserve">data derived through </w:t>
      </w:r>
      <w:r w:rsidR="000812E5">
        <w:rPr>
          <w:lang w:val="en-AU"/>
        </w:rPr>
        <w:t>remote sensing</w:t>
      </w:r>
      <w:r w:rsidR="00911FEE">
        <w:rPr>
          <w:lang w:val="en-AU"/>
        </w:rPr>
        <w:t>.</w:t>
      </w:r>
      <w:r w:rsidR="008449EE">
        <w:rPr>
          <w:lang w:val="en-AU"/>
        </w:rPr>
        <w:t xml:space="preserve"> </w:t>
      </w:r>
      <w:r w:rsidR="00C7183A">
        <w:rPr>
          <w:lang w:val="en-AU"/>
        </w:rPr>
        <w:t xml:space="preserve">These results will be </w:t>
      </w:r>
      <w:r w:rsidR="001A53C2">
        <w:rPr>
          <w:lang w:val="en-AU"/>
        </w:rPr>
        <w:t>presented and compared in following technical reports.</w:t>
      </w:r>
      <w:r w:rsidR="00AC6361" w:rsidRPr="00552D9F">
        <w:rPr>
          <w:lang w:val="en-AU"/>
        </w:rPr>
        <w:br w:type="page"/>
      </w:r>
    </w:p>
    <w:p w14:paraId="12CFC7BA" w14:textId="7719BA71" w:rsidR="005F0505" w:rsidRDefault="00390CDA" w:rsidP="00B67F20">
      <w:pPr>
        <w:pStyle w:val="Heading1"/>
      </w:pPr>
      <w:bookmarkStart w:id="715" w:name="_Toc56771691"/>
      <w:bookmarkStart w:id="716" w:name="_Toc57975222"/>
      <w:r>
        <w:t>References</w:t>
      </w:r>
      <w:bookmarkEnd w:id="715"/>
      <w:bookmarkEnd w:id="716"/>
    </w:p>
    <w:p w14:paraId="329260F7" w14:textId="77777777" w:rsidR="002058AE" w:rsidRPr="002058AE" w:rsidRDefault="0092754F" w:rsidP="002058AE">
      <w:pPr>
        <w:pStyle w:val="EndNoteBibliography"/>
        <w:spacing w:after="0"/>
        <w:ind w:left="720" w:hanging="720"/>
      </w:pPr>
      <w:r w:rsidRPr="000C7923">
        <w:rPr>
          <w:rFonts w:asciiTheme="minorHAnsi" w:hAnsiTheme="minorHAnsi" w:cstheme="minorHAnsi"/>
        </w:rPr>
        <w:fldChar w:fldCharType="begin"/>
      </w:r>
      <w:r w:rsidRPr="00B07604">
        <w:rPr>
          <w:rFonts w:asciiTheme="minorHAnsi" w:hAnsiTheme="minorHAnsi" w:cstheme="minorHAnsi"/>
        </w:rPr>
        <w:instrText xml:space="preserve"> ADDIN EN.REFLIST </w:instrText>
      </w:r>
      <w:r w:rsidRPr="000C7923">
        <w:rPr>
          <w:rFonts w:asciiTheme="minorHAnsi" w:hAnsiTheme="minorHAnsi" w:cstheme="minorHAnsi"/>
        </w:rPr>
        <w:fldChar w:fldCharType="separate"/>
      </w:r>
      <w:r w:rsidR="002058AE" w:rsidRPr="002058AE">
        <w:t>Anderson, J. R., A. K. Morison &amp; D. J. Ray, 1992. Validation of the use of thin-sectioned Otoliths for determining the age and growth of Golden Perch, Macquaria ambigua (Perciformes: Percichthyidae), in the Lower Murray-Darling Basin, Australia. Australian Journal for Marine and Freshwater Research 43:1103-1128.</w:t>
      </w:r>
    </w:p>
    <w:p w14:paraId="45B3A00D" w14:textId="77777777" w:rsidR="002058AE" w:rsidRPr="002058AE" w:rsidRDefault="002058AE" w:rsidP="002058AE">
      <w:pPr>
        <w:pStyle w:val="EndNoteBibliography"/>
        <w:spacing w:after="0"/>
        <w:ind w:left="720" w:hanging="720"/>
      </w:pPr>
      <w:r w:rsidRPr="002058AE">
        <w:t>Anderson, M. J., R. N. Gorley &amp; K. R. Clarke, 2008. PERMANOVA+ for PRIMER: Guide to Software and Statistical Methods. PRIMER-E, Plymouth, UK.</w:t>
      </w:r>
    </w:p>
    <w:p w14:paraId="58E66A34" w14:textId="77777777" w:rsidR="002058AE" w:rsidRPr="002058AE" w:rsidRDefault="002058AE" w:rsidP="002058AE">
      <w:pPr>
        <w:pStyle w:val="EndNoteBibliography"/>
        <w:spacing w:after="0"/>
        <w:ind w:left="720" w:hanging="720"/>
      </w:pPr>
      <w:r w:rsidRPr="002058AE">
        <w:t>Assmann, J. J., J. T. Kerby, A. M. Cunliffe &amp; I. H. Myers-Smith, 2018. Vegetation monitoring using multispectral sensors—best practices and lessons learned from high latitudes. Journal of Unmanned Vehicle Systems 7(1):54-75.</w:t>
      </w:r>
    </w:p>
    <w:p w14:paraId="6E40F8FD" w14:textId="77777777" w:rsidR="002058AE" w:rsidRPr="002058AE" w:rsidRDefault="002058AE" w:rsidP="002058AE">
      <w:pPr>
        <w:pStyle w:val="EndNoteBibliography"/>
        <w:spacing w:after="0"/>
        <w:ind w:left="720" w:hanging="720"/>
      </w:pPr>
      <w:r w:rsidRPr="002058AE">
        <w:t>Balcombe, S. R., A. H. Arthington, N. D. Foster, M. C. Thoms, G. G. Wilson &amp; S. E. Bunn, 2006. Fish assemblages of an Australian dryland river: abundance, assemblage structure and recruitment patterns in the Warrego River, Murray-Darling Basin. Marine and Freshwater Research 57:619-633.</w:t>
      </w:r>
    </w:p>
    <w:p w14:paraId="0509AEBD" w14:textId="77777777" w:rsidR="002058AE" w:rsidRPr="002058AE" w:rsidRDefault="002058AE" w:rsidP="002058AE">
      <w:pPr>
        <w:pStyle w:val="EndNoteBibliography"/>
        <w:spacing w:after="0"/>
        <w:ind w:left="720" w:hanging="720"/>
      </w:pPr>
      <w:r w:rsidRPr="002058AE">
        <w:t>Baldwin, D. S., M. J. Colloff, S. M. Mitrovic, N. R. Bond &amp; B. Wolfenden, 2016. Restoring dissolved organic carbon subsidies from floodplains to lowland river food webs: a role for environmental flows? Marine and Freshwater Research 67:1387-1399.</w:t>
      </w:r>
    </w:p>
    <w:p w14:paraId="36F6E824" w14:textId="77777777" w:rsidR="002058AE" w:rsidRPr="002058AE" w:rsidRDefault="002058AE" w:rsidP="002058AE">
      <w:pPr>
        <w:pStyle w:val="EndNoteBibliography"/>
        <w:spacing w:after="0"/>
        <w:ind w:left="720" w:hanging="720"/>
      </w:pPr>
      <w:r w:rsidRPr="002058AE">
        <w:t>Baumgartner, L. J., J. Conallin, I. Wooden, B. Campbell, R. Gee, W. A. Robinson &amp; M. Mallen-Cooper, 2014. Using flow guilds of freshwater fish in an adaptive management framework to simplify environmental flow delivery for semi-arid riverine systems. Fish and Fisheries 15(3):410-427 doi:doi:10.1111/faf.12023.</w:t>
      </w:r>
    </w:p>
    <w:p w14:paraId="0B97FF20" w14:textId="77777777" w:rsidR="002058AE" w:rsidRPr="002058AE" w:rsidRDefault="002058AE" w:rsidP="002058AE">
      <w:pPr>
        <w:pStyle w:val="EndNoteBibliography"/>
        <w:spacing w:after="0"/>
        <w:ind w:left="720" w:hanging="720"/>
      </w:pPr>
      <w:r w:rsidRPr="002058AE">
        <w:t>Bayley, P. B., 1995. Understanding Large River: Floodplain Ecosystems. BioScience 45(3):153-158 doi:10.2307/1312554.</w:t>
      </w:r>
    </w:p>
    <w:p w14:paraId="3E93A000" w14:textId="7C183C6F" w:rsidR="002058AE" w:rsidRPr="002058AE" w:rsidRDefault="002058AE" w:rsidP="002058AE">
      <w:pPr>
        <w:pStyle w:val="EndNoteBibliography"/>
        <w:spacing w:after="0"/>
        <w:ind w:left="720" w:hanging="720"/>
      </w:pPr>
      <w:r w:rsidRPr="002058AE">
        <w:t xml:space="preserve">Bernhardt, E. S., J. B. Heffernan, N. B. Grimm, E. H. Stanley, J. W. Harvey, M. Arroita, A. P. Appling, M. J. Cohen, W. H. McDowell, J. Hall, R.O., J. S. Read, B. J. Roberts, E. G. Stets &amp; C. B. Yackulik, 2018. The metabolic regimes of flowing waters. Limnology and Oceanography 63:99-118 doi: </w:t>
      </w:r>
      <w:hyperlink r:id="rId144" w:history="1">
        <w:r w:rsidRPr="002058AE">
          <w:rPr>
            <w:rStyle w:val="Hyperlink"/>
            <w:rFonts w:cs="Calibri"/>
          </w:rPr>
          <w:t>https://doi.org/10.1002/lno.10726</w:t>
        </w:r>
      </w:hyperlink>
      <w:r w:rsidRPr="002058AE">
        <w:t>.</w:t>
      </w:r>
    </w:p>
    <w:p w14:paraId="1CAF4A26" w14:textId="77777777" w:rsidR="002058AE" w:rsidRPr="002058AE" w:rsidRDefault="002058AE" w:rsidP="002058AE">
      <w:pPr>
        <w:pStyle w:val="EndNoteBibliography"/>
        <w:spacing w:after="0"/>
        <w:ind w:left="720" w:hanging="720"/>
      </w:pPr>
      <w:r w:rsidRPr="002058AE">
        <w:t>Boulton, A. J. &amp; P. S. Lake, 1992. Benthic organic matter and detritivorous macroinvertebrates in two intermittent streams in south-eastern Australia. Hydrobiologia 241(2):107-118.</w:t>
      </w:r>
    </w:p>
    <w:p w14:paraId="703E59B6" w14:textId="77777777" w:rsidR="002058AE" w:rsidRPr="002058AE" w:rsidRDefault="002058AE" w:rsidP="002058AE">
      <w:pPr>
        <w:pStyle w:val="EndNoteBibliography"/>
        <w:spacing w:after="0"/>
        <w:ind w:left="720" w:hanging="720"/>
      </w:pPr>
      <w:r w:rsidRPr="002058AE">
        <w:t>Bowen, S., 2013. NSW OEH Environmental Flow Monitoring Program: Methods for monitoring of flood-dependent vegetation communities. Water and Rivers Team, NSW Office of Environmental and Heritage, Sydney.</w:t>
      </w:r>
    </w:p>
    <w:p w14:paraId="009403E3" w14:textId="77777777" w:rsidR="002058AE" w:rsidRPr="002058AE" w:rsidRDefault="002058AE" w:rsidP="002058AE">
      <w:pPr>
        <w:pStyle w:val="EndNoteBibliography"/>
        <w:spacing w:after="0"/>
        <w:ind w:left="720" w:hanging="720"/>
      </w:pPr>
      <w:r w:rsidRPr="002058AE">
        <w:t>Brady, A., M. Shaikh, A. King, J. Ross &amp; P. Sharma, 1998. The Great Cumbung Swamp: assessment of water requirements. NSW Department of Land and Water Conservation, Sydney.</w:t>
      </w:r>
    </w:p>
    <w:p w14:paraId="44FC91FD" w14:textId="77777777" w:rsidR="002058AE" w:rsidRPr="002058AE" w:rsidRDefault="002058AE" w:rsidP="002058AE">
      <w:pPr>
        <w:pStyle w:val="EndNoteBibliography"/>
        <w:spacing w:after="0"/>
        <w:ind w:left="720" w:hanging="720"/>
      </w:pPr>
      <w:r w:rsidRPr="002058AE">
        <w:t>Brock, M. A. &amp; M. Casanova, 1997. Plant life at the edge of wetlands: ecological responses to wetting and drying patterns. In Klomp, N. &amp; I. Lunt (eds) Frontiers in ecology: building the links. Elsevier Science, Oxford, 181–192.</w:t>
      </w:r>
    </w:p>
    <w:p w14:paraId="6BEF8361" w14:textId="77777777" w:rsidR="002058AE" w:rsidRPr="002058AE" w:rsidRDefault="002058AE" w:rsidP="002058AE">
      <w:pPr>
        <w:pStyle w:val="EndNoteBibliography"/>
        <w:spacing w:after="0"/>
        <w:ind w:left="720" w:hanging="720"/>
      </w:pPr>
      <w:r w:rsidRPr="002058AE">
        <w:t>Broich, M., M. G. Tulbure, J. Verbesselt, Q. Xin &amp; J. Wearne, 2018. Quantifying Australia's dryland vegetation response to flooding and drought at sub-continental scale. Remote Sensing of Environment 212:60-78.</w:t>
      </w:r>
    </w:p>
    <w:p w14:paraId="1F9B343F" w14:textId="77777777" w:rsidR="002058AE" w:rsidRPr="002058AE" w:rsidRDefault="002058AE" w:rsidP="002058AE">
      <w:pPr>
        <w:pStyle w:val="EndNoteBibliography"/>
        <w:spacing w:after="0"/>
        <w:ind w:left="720" w:hanging="720"/>
      </w:pPr>
      <w:r w:rsidRPr="002058AE">
        <w:t>Bunn, S. E. &amp; A. H. Arthington, 2002. Basic Principles and Ecological Consequences of Altered Flow Regimes for Aquatic Biodiversity. Environmental Management 30(4):492-507 doi:10.1007/s00267-002-2737-0.</w:t>
      </w:r>
    </w:p>
    <w:p w14:paraId="62B6E2C6" w14:textId="77777777" w:rsidR="002058AE" w:rsidRPr="002058AE" w:rsidRDefault="002058AE" w:rsidP="002058AE">
      <w:pPr>
        <w:pStyle w:val="EndNoteBibliography"/>
        <w:spacing w:after="0"/>
        <w:ind w:left="720" w:hanging="720"/>
      </w:pPr>
      <w:r w:rsidRPr="002058AE">
        <w:t>Bunn, S. E., S. R. Balcombe, P. M. Davies, C. S. Fellows &amp; F. J. McKenzie-Smith, 2006. Aquatic productivity and food webs of desert river ecosystems. In Kingsford, R. T. (ed) Ecology of desert rivers. Cambridge University Press, Cambridge, 76-99.</w:t>
      </w:r>
    </w:p>
    <w:p w14:paraId="70A63963" w14:textId="77777777" w:rsidR="002058AE" w:rsidRPr="002058AE" w:rsidRDefault="002058AE" w:rsidP="002058AE">
      <w:pPr>
        <w:pStyle w:val="EndNoteBibliography"/>
        <w:spacing w:after="0"/>
        <w:ind w:left="720" w:hanging="720"/>
      </w:pPr>
      <w:r w:rsidRPr="002058AE">
        <w:t>Bureau of Meteorology, 2020. Climate Data Online (Oxley). In: Commonwealth of Australia.</w:t>
      </w:r>
    </w:p>
    <w:p w14:paraId="5DDD9120" w14:textId="77777777" w:rsidR="002058AE" w:rsidRPr="002058AE" w:rsidRDefault="002058AE" w:rsidP="002058AE">
      <w:pPr>
        <w:pStyle w:val="EndNoteBibliography"/>
        <w:spacing w:after="0"/>
        <w:ind w:left="720" w:hanging="720"/>
      </w:pPr>
      <w:r w:rsidRPr="002058AE">
        <w:t>Cadwallader, P. L., 1977. J.O. Langtry's 1949-50 Murray River Investigations, vol 13. Fisheries and Wildlife Division, Victoria, Melbourne.</w:t>
      </w:r>
    </w:p>
    <w:p w14:paraId="19177D68" w14:textId="77777777" w:rsidR="002058AE" w:rsidRPr="002058AE" w:rsidRDefault="002058AE" w:rsidP="002058AE">
      <w:pPr>
        <w:pStyle w:val="EndNoteBibliography"/>
        <w:spacing w:after="0"/>
        <w:ind w:left="720" w:hanging="720"/>
      </w:pPr>
      <w:r w:rsidRPr="002058AE">
        <w:t>Campana, S. E. &amp; S. R. Thorrold, 2001. Otoliths, increments, and elements: keys to a comprehensive understanding of fish populations? Canadian Journal of Fisheries and Aquatic Sciences 58(1):30-38.</w:t>
      </w:r>
    </w:p>
    <w:p w14:paraId="7637F0C6" w14:textId="77777777" w:rsidR="002058AE" w:rsidRPr="002058AE" w:rsidRDefault="002058AE" w:rsidP="002058AE">
      <w:pPr>
        <w:pStyle w:val="EndNoteBibliography"/>
        <w:spacing w:after="0"/>
        <w:ind w:left="720" w:hanging="720"/>
      </w:pPr>
      <w:r w:rsidRPr="002058AE">
        <w:t>Casanova, M. T., 2011. Using water plant functional groups to investigate environmental water requirements. Freshwater biology 56(1):2637-2652.</w:t>
      </w:r>
    </w:p>
    <w:p w14:paraId="07F12405" w14:textId="77777777" w:rsidR="002058AE" w:rsidRPr="002058AE" w:rsidRDefault="002058AE" w:rsidP="002058AE">
      <w:pPr>
        <w:pStyle w:val="EndNoteBibliography"/>
        <w:spacing w:after="0"/>
        <w:ind w:left="720" w:hanging="720"/>
      </w:pPr>
      <w:r w:rsidRPr="002058AE">
        <w:t>Catelotti, K., R. Kingsford, G. Bino &amp; P. Bacon, 2015. Inundation requirements for persistence and recovery of river red gums (Eucalyptus camaldulensis) in semi-arid Australia. Biological Conservation 184:346-356.</w:t>
      </w:r>
    </w:p>
    <w:p w14:paraId="23B2ACC3" w14:textId="77777777" w:rsidR="002058AE" w:rsidRPr="002058AE" w:rsidRDefault="002058AE" w:rsidP="002058AE">
      <w:pPr>
        <w:pStyle w:val="EndNoteBibliography"/>
        <w:spacing w:after="0"/>
        <w:ind w:left="720" w:hanging="720"/>
      </w:pPr>
      <w:r w:rsidRPr="002058AE">
        <w:t>CEWO, 2017. Blackwater Review. Environmental water used to moderate low dissolved oxygen levels in the southern Murray Darling Basin during 2016/17.</w:t>
      </w:r>
    </w:p>
    <w:p w14:paraId="770B184F" w14:textId="77777777" w:rsidR="002058AE" w:rsidRPr="002058AE" w:rsidRDefault="002058AE" w:rsidP="002058AE">
      <w:pPr>
        <w:pStyle w:val="EndNoteBibliography"/>
        <w:spacing w:after="0"/>
        <w:ind w:left="720" w:hanging="720"/>
      </w:pPr>
      <w:r w:rsidRPr="002058AE">
        <w:t>Chambers, R. M., L. A. Meyerson &amp; K. Saltonstall, 1999. Expansion of Phragmites australis into tidal wetlands of North America. Aquatic botany 64(3-4):261-273.</w:t>
      </w:r>
    </w:p>
    <w:p w14:paraId="1640F04C" w14:textId="77777777" w:rsidR="002058AE" w:rsidRPr="002058AE" w:rsidRDefault="002058AE" w:rsidP="002058AE">
      <w:pPr>
        <w:pStyle w:val="EndNoteBibliography"/>
        <w:spacing w:after="0"/>
        <w:ind w:left="720" w:hanging="720"/>
      </w:pPr>
      <w:r w:rsidRPr="002058AE">
        <w:t>Commonwealth of Australia, 2019. Commonwealth Environmental Water Portfolio Management Plan: Lachlan River Valley 2019-20. Commonwealth of Australia, Canberra.</w:t>
      </w:r>
    </w:p>
    <w:p w14:paraId="101DB826" w14:textId="77777777" w:rsidR="002058AE" w:rsidRPr="002058AE" w:rsidRDefault="002058AE" w:rsidP="002058AE">
      <w:pPr>
        <w:pStyle w:val="EndNoteBibliography"/>
        <w:spacing w:after="0"/>
        <w:ind w:left="720" w:hanging="720"/>
      </w:pPr>
      <w:r w:rsidRPr="002058AE">
        <w:t>Corti Meneses, N., S. Baier, J. Geist &amp; T. Schneider, 2017. Evaluation of Green-LiDAR Data for Mapping Extent, Density and Height of Aquatic Reed Beds at Lake Chiemsee, Bavaria—Germany. Remote Sensing 9(12):1308.</w:t>
      </w:r>
    </w:p>
    <w:p w14:paraId="17B4EE4A" w14:textId="48D37173" w:rsidR="002058AE" w:rsidRPr="002058AE" w:rsidRDefault="002058AE" w:rsidP="002058AE">
      <w:pPr>
        <w:pStyle w:val="EndNoteBibliography"/>
        <w:spacing w:after="0"/>
        <w:ind w:left="720" w:hanging="720"/>
      </w:pPr>
      <w:r w:rsidRPr="002058AE">
        <w:t>Crook, D. A., D. J. O'Mahony, B. M. Gillanders, A. R. Munro, A. C. Sanger, S. Thurstan &amp; L. J. Baumgartner, 2016. Contribution of stocked fish to riverine populations of golden perch (</w:t>
      </w:r>
      <w:r w:rsidRPr="002058AE">
        <w:rPr>
          <w:i/>
        </w:rPr>
        <w:t>Macquaria ambigua</w:t>
      </w:r>
      <w:r w:rsidRPr="002058AE">
        <w:t>) in the Murray–Darling Basin, Australia. Marine and Freshwater Research 67(10):1401-1409 doi:</w:t>
      </w:r>
      <w:hyperlink r:id="rId145" w:history="1">
        <w:r w:rsidRPr="002058AE">
          <w:rPr>
            <w:rStyle w:val="Hyperlink"/>
            <w:rFonts w:cs="Calibri"/>
          </w:rPr>
          <w:t>http://dx.doi.org/10.1071/MF15037</w:t>
        </w:r>
      </w:hyperlink>
      <w:r w:rsidRPr="002058AE">
        <w:t>.</w:t>
      </w:r>
    </w:p>
    <w:p w14:paraId="689BA772" w14:textId="77777777" w:rsidR="002058AE" w:rsidRPr="002058AE" w:rsidRDefault="002058AE" w:rsidP="002058AE">
      <w:pPr>
        <w:pStyle w:val="EndNoteBibliography"/>
        <w:spacing w:after="0"/>
        <w:ind w:left="720" w:hanging="720"/>
      </w:pPr>
      <w:r w:rsidRPr="002058AE">
        <w:t>Davies, P. E., J. Harris, T. Hillman &amp; K. F. Walker, 2010. The Sustainable Rivers Audit: assessing river ecosystem health in the Murray-Darling Basin, Australia. (Special Issue: Peter Cullen's legacy: Integrating science, policy and management of rivers). Marine and Freshwater Research 61:764-777.</w:t>
      </w:r>
    </w:p>
    <w:p w14:paraId="56A13981" w14:textId="77777777" w:rsidR="002058AE" w:rsidRPr="002058AE" w:rsidRDefault="002058AE" w:rsidP="002058AE">
      <w:pPr>
        <w:pStyle w:val="EndNoteBibliography"/>
        <w:spacing w:after="0"/>
        <w:ind w:left="720" w:hanging="720"/>
      </w:pPr>
      <w:r w:rsidRPr="002058AE">
        <w:t>Davies, P. E., J. H. Harris, T. J. Hillman &amp; K. F. Walker, 2008. Sustainable Rivers Audit 1: A report on the ecological health of Rivers in the Murray-Darling Basin, 2004-2007. Prepared by the Independent Sustainable Rivers Audit Group for the Murray–Darling Basin Ministerial Council. Murray Darling Basin Commission, Canberra.</w:t>
      </w:r>
    </w:p>
    <w:p w14:paraId="332F8CE1" w14:textId="77777777" w:rsidR="002058AE" w:rsidRPr="002058AE" w:rsidRDefault="002058AE" w:rsidP="002058AE">
      <w:pPr>
        <w:pStyle w:val="EndNoteBibliography"/>
        <w:spacing w:after="0"/>
        <w:ind w:left="720" w:hanging="720"/>
      </w:pPr>
      <w:r w:rsidRPr="002058AE">
        <w:t>Davies, P. E., M. Stewardson, T. Hillman, J. Roberts &amp; M. Thoms, 2012. Sustainable Rivers Audit 2: The ecological health of rivers in the Murray-Darling Basin at the end of the Millennium Drought (2008-2010) Technical Report vols 2-3. Murray-Darling Basin Authority, Canberra.</w:t>
      </w:r>
    </w:p>
    <w:p w14:paraId="2424CE5A" w14:textId="77777777" w:rsidR="002058AE" w:rsidRPr="002058AE" w:rsidRDefault="002058AE" w:rsidP="002058AE">
      <w:pPr>
        <w:pStyle w:val="EndNoteBibliography"/>
        <w:spacing w:after="0"/>
        <w:ind w:left="720" w:hanging="720"/>
      </w:pPr>
      <w:r w:rsidRPr="002058AE">
        <w:t>Davies, T. L. O., 1977. Age determination and growth of the freshwater catfish, Tandanus tandanus Mitchell, in the Gwydir River, Australia. Australian Journal for Marine and Freshwater Research 28(2):119-137.</w:t>
      </w:r>
    </w:p>
    <w:p w14:paraId="2D8679B9" w14:textId="77777777" w:rsidR="002058AE" w:rsidRPr="002058AE" w:rsidRDefault="002058AE" w:rsidP="002058AE">
      <w:pPr>
        <w:pStyle w:val="EndNoteBibliography"/>
        <w:spacing w:after="0"/>
        <w:ind w:left="720" w:hanging="720"/>
      </w:pPr>
      <w:r w:rsidRPr="002058AE">
        <w:t>Doody, T. M., S. N. Benger, J. L. Pritchard &amp; I. C. Overton, 2014. Ecological response of Eucalyptus camaldulensis (river red gum) to extended drought and flooding along the River Murray, South Australia (1997–2011) and implications for environmental flow management. Marine and Freshwater Research 65(12):1082-1093.</w:t>
      </w:r>
    </w:p>
    <w:p w14:paraId="034292BD" w14:textId="77777777" w:rsidR="002058AE" w:rsidRPr="002058AE" w:rsidRDefault="002058AE" w:rsidP="002058AE">
      <w:pPr>
        <w:pStyle w:val="EndNoteBibliography"/>
        <w:spacing w:after="0"/>
        <w:ind w:left="720" w:hanging="720"/>
      </w:pPr>
      <w:r w:rsidRPr="002058AE">
        <w:t>Driver, P. D., E. Barbour &amp; K. Michener, An integrated surface water, groundwater and wetland plant model of drought response and recovery for environmental water management. In: 19th International Congress on Modelling and Simulation, Perth, Australia, 2011. p 12-16.</w:t>
      </w:r>
    </w:p>
    <w:p w14:paraId="3BE9C37E" w14:textId="77777777" w:rsidR="002058AE" w:rsidRPr="002058AE" w:rsidRDefault="002058AE" w:rsidP="002058AE">
      <w:pPr>
        <w:pStyle w:val="EndNoteBibliography"/>
        <w:spacing w:after="0"/>
        <w:ind w:left="720" w:hanging="720"/>
      </w:pPr>
      <w:r w:rsidRPr="002058AE">
        <w:t>Driver, P. D., S. Chowdhury, T. Hameed, P. Lloyd-Jones, G. Raisin, C. Ribbons, G. Singh &amp; P. Wettin, 2004. Natural and modified flows of the Lachlan Valley wetlands. Resource Analysis Unit, Central West Region, NSW Department of Infrastructure, Planning and Natural Resources, Forbes.</w:t>
      </w:r>
    </w:p>
    <w:p w14:paraId="6A5F0B07" w14:textId="77777777" w:rsidR="002058AE" w:rsidRPr="002058AE" w:rsidRDefault="002058AE" w:rsidP="002058AE">
      <w:pPr>
        <w:pStyle w:val="EndNoteBibliography"/>
        <w:spacing w:after="0"/>
        <w:ind w:left="720" w:hanging="720"/>
      </w:pPr>
      <w:r w:rsidRPr="002058AE">
        <w:t>Driver, P. D., L. Hardwick, J. Maguire &amp; P. Lloyd-Jones, 2003. Vegetation Survey for Billabongs. In: Chessman, B. (ed) IIntegrated Monitoring of Environmental Flows Methods Manual Scientific and Technical Operating Procedures New South Wales Department of Infrastructure, Planning and Natural Resources.</w:t>
      </w:r>
    </w:p>
    <w:p w14:paraId="55C2CB3C" w14:textId="77777777" w:rsidR="002058AE" w:rsidRPr="002058AE" w:rsidRDefault="002058AE" w:rsidP="002058AE">
      <w:pPr>
        <w:pStyle w:val="EndNoteBibliography"/>
        <w:spacing w:after="0"/>
        <w:ind w:left="720" w:hanging="720"/>
      </w:pPr>
      <w:r w:rsidRPr="002058AE">
        <w:t>Dyer, F., B. Broadhurst, J. Thiem, R. Thompson, P. Driver, S. Bowen, M. Asmus &amp; J. Lenehan, 2015. Commonwealth Environmental Water Office Long Term Intervention Monitoring Project Lower Lachlan river system 2015 Annual Report. University of Canberra: Canberra.</w:t>
      </w:r>
    </w:p>
    <w:p w14:paraId="7370B2F5" w14:textId="77777777" w:rsidR="002058AE" w:rsidRPr="002058AE" w:rsidRDefault="002058AE" w:rsidP="002058AE">
      <w:pPr>
        <w:pStyle w:val="EndNoteBibliography"/>
        <w:spacing w:after="0"/>
        <w:ind w:left="720" w:hanging="720"/>
      </w:pPr>
      <w:r w:rsidRPr="002058AE">
        <w:t>Dyer, F., B. Broadhurst, R. Thompson, K. Jenkins, P. Driver, N. Saintilan, S. Bowen, P. Packard, D. Gilligan, K. Brandis, C. Amos, A. Hall &amp; J. Lenehan, 2014a. Commonwealth Environmental Water Office Long Term Intervention Monitoring Project. Lachlan river system. Commonwealth Environmental Water Office, University of Canberra, NSW Environment and Heritage and NSW Department of Primary Industries.</w:t>
      </w:r>
    </w:p>
    <w:p w14:paraId="4DC32C84" w14:textId="77777777" w:rsidR="002058AE" w:rsidRPr="002058AE" w:rsidRDefault="002058AE" w:rsidP="002058AE">
      <w:pPr>
        <w:pStyle w:val="EndNoteBibliography"/>
        <w:spacing w:after="0"/>
        <w:ind w:left="720" w:hanging="720"/>
      </w:pPr>
      <w:r w:rsidRPr="002058AE">
        <w:t>Dyer, F., B. Broadhurst, R. Thompson, K. M. Jenkins, P. D. Driver, N. Saintilan, S. Bowen, P. Packard, D. Gilligan, A. Thiem, M. Asmus, C. Amos, K. J. Brandis, F. Martin, A. Hall &amp; J. R. Lenehan, 2014b. Long term intervention monitoring and evaluation plan: Lachlan river system. Commonwealth Environmental Water Office, Canberra.</w:t>
      </w:r>
    </w:p>
    <w:p w14:paraId="6BBCFC81" w14:textId="77777777" w:rsidR="002058AE" w:rsidRPr="002058AE" w:rsidRDefault="002058AE" w:rsidP="002058AE">
      <w:pPr>
        <w:pStyle w:val="EndNoteBibliography"/>
        <w:spacing w:after="0"/>
        <w:ind w:left="720" w:hanging="720"/>
      </w:pPr>
      <w:r w:rsidRPr="002058AE">
        <w:t>Dyer, F., B. Broadhurst, A. Tschierschke, W. Higgisson, H. Allan, J. Thiem, D. Wright &amp; R. Thompson, 2019a. Commonwealth Environmental Water Office Long Term Intervention Monitoring Project: Lachlan river system Selected Area 2018-19 Monitoring and Evaluation Technical Report. Commonwealth of Australia.</w:t>
      </w:r>
    </w:p>
    <w:p w14:paraId="4F6ED86B" w14:textId="77777777" w:rsidR="002058AE" w:rsidRPr="002058AE" w:rsidRDefault="002058AE" w:rsidP="002058AE">
      <w:pPr>
        <w:pStyle w:val="EndNoteBibliography"/>
        <w:spacing w:after="0"/>
        <w:ind w:left="720" w:hanging="720"/>
      </w:pPr>
      <w:r w:rsidRPr="002058AE">
        <w:t>Dyer, F., B. Broadhurst, A. Tschierschke, W. Higgisson, J. Thiem, D. Wright, A. Kerezsy &amp; R. Thompson, 2020. Commonwealth Environmental Water Office Monitoring, Evaluation and Research Project: Lachlan river system Selected Area 2019-20 Monitoring and Evaluation Technical Report Commonwealth of Australia.</w:t>
      </w:r>
    </w:p>
    <w:p w14:paraId="63BE738D" w14:textId="77777777" w:rsidR="002058AE" w:rsidRPr="002058AE" w:rsidRDefault="002058AE" w:rsidP="002058AE">
      <w:pPr>
        <w:pStyle w:val="EndNoteBibliography"/>
        <w:spacing w:after="0"/>
        <w:ind w:left="720" w:hanging="720"/>
      </w:pPr>
      <w:r w:rsidRPr="002058AE">
        <w:t>Dyer, F., B. Broadhurst, A. Tschierschke, W. Higgisson, R. Thompson, R. Clear, P. Driver, S. Bowen, J. Lenehan, R. Thomas, L. Thurtell, P. Packard, D. Wright, J. Thiem &amp; K. Brandis, 2019b. Commonwealth Environmental Water Office Lachlan Selected Area Monitoring, Evaluation and Research Plan (2019-2022). University of Canberra, Canberra.</w:t>
      </w:r>
    </w:p>
    <w:p w14:paraId="7DDE013F" w14:textId="77777777" w:rsidR="002058AE" w:rsidRPr="002058AE" w:rsidRDefault="002058AE" w:rsidP="002058AE">
      <w:pPr>
        <w:pStyle w:val="EndNoteBibliography"/>
        <w:spacing w:after="0"/>
        <w:ind w:left="720" w:hanging="720"/>
      </w:pPr>
      <w:r w:rsidRPr="002058AE">
        <w:t>Dyer, F., B. Broadhurst, A. Tschierschke, J. Thiem, R. Thompson, P. Driver &amp; S. Bowen, 2018a. Commonwealth Environmental Water Office Long Term Intervention Monitoring Project: Lower Lachlan river system Selected Area 2017-18 Monitoring and Evaluation Summary Report. Commonwealth of Australia.</w:t>
      </w:r>
    </w:p>
    <w:p w14:paraId="071797F3" w14:textId="77777777" w:rsidR="002058AE" w:rsidRPr="002058AE" w:rsidRDefault="002058AE" w:rsidP="002058AE">
      <w:pPr>
        <w:pStyle w:val="EndNoteBibliography"/>
        <w:spacing w:after="0"/>
        <w:ind w:left="720" w:hanging="720"/>
      </w:pPr>
      <w:r w:rsidRPr="002058AE">
        <w:t>Dyer, F., B. Broadhurst, A. Tschierschke, J. Thiem, R. Thompson, P. Driver &amp; S. Bowen, 2018b. Commonwealth Environmental Water Office Long Term Intervention Monitoring Project: Lower Lachlan river system Selected Area 2017-18 Monitoring and Evaluation Technical Report. Canberra.</w:t>
      </w:r>
    </w:p>
    <w:p w14:paraId="43574472" w14:textId="77777777" w:rsidR="002058AE" w:rsidRPr="002058AE" w:rsidRDefault="002058AE" w:rsidP="002058AE">
      <w:pPr>
        <w:pStyle w:val="EndNoteBibliography"/>
        <w:spacing w:after="0"/>
        <w:ind w:left="720" w:hanging="720"/>
      </w:pPr>
      <w:r w:rsidRPr="002058AE">
        <w:t>Dyer, F., B. Broadhurst, A. Tschierschke, J. Thiem, R. Thompson, P. Driver, S. Bowen, M. Asmus, S. Wassens, A. Walcott, J. Lenehan &amp; N. van der Weyer, 2016. Commonwealth Environmental Water Office Long Term Intervention Monitoring Project: Lower Lachlan river system Selected Area 2015-16 Monitoring and Evaluation Synthesis Report. . In: Australia, C. o. (ed). Canberra.</w:t>
      </w:r>
    </w:p>
    <w:p w14:paraId="498B0009" w14:textId="77777777" w:rsidR="002058AE" w:rsidRPr="002058AE" w:rsidRDefault="002058AE" w:rsidP="002058AE">
      <w:pPr>
        <w:pStyle w:val="EndNoteBibliography"/>
        <w:spacing w:after="0"/>
        <w:ind w:left="720" w:hanging="720"/>
      </w:pPr>
      <w:r w:rsidRPr="002058AE">
        <w:t>Dyer, F., B. Broadhurst, A. Tschierschke, R. Thompson, R. Clear, P. Driver, S. Bowen, J. Lenehan, R. Thomas, L. Thurtell, P. Packard, D. Wright, J. Thiem &amp; K. Brandis, 2019c. Commonwealth Environmental Water Office Lachlan Selected Area Monitoring, Evaluation and Research Plan (2019-2022). University of Canberra, Canberra.</w:t>
      </w:r>
    </w:p>
    <w:p w14:paraId="69BD5605" w14:textId="77777777" w:rsidR="002058AE" w:rsidRPr="002058AE" w:rsidRDefault="002058AE" w:rsidP="002058AE">
      <w:pPr>
        <w:pStyle w:val="EndNoteBibliography"/>
        <w:spacing w:after="0"/>
        <w:ind w:left="720" w:hanging="720"/>
      </w:pPr>
      <w:r w:rsidRPr="002058AE">
        <w:t xml:space="preserve">Ebner, B. C., O. Scholz &amp; B. Gawne, 2009. Golden perch </w:t>
      </w:r>
      <w:r w:rsidRPr="002058AE">
        <w:rPr>
          <w:i/>
        </w:rPr>
        <w:t>Macquaria ambigua</w:t>
      </w:r>
      <w:r w:rsidRPr="002058AE">
        <w:t xml:space="preserve"> are flexible spawners in the Darling River, Australia. New Zealand Journal of Marine and Freshwater Research 43(2):571-578.</w:t>
      </w:r>
    </w:p>
    <w:p w14:paraId="421928DB" w14:textId="77777777" w:rsidR="002058AE" w:rsidRPr="002058AE" w:rsidRDefault="002058AE" w:rsidP="002058AE">
      <w:pPr>
        <w:pStyle w:val="EndNoteBibliography"/>
        <w:spacing w:after="0"/>
        <w:ind w:left="720" w:hanging="720"/>
      </w:pPr>
      <w:r w:rsidRPr="002058AE">
        <w:t>Environment Australia, 2001. A Directory of Important Wetlands in Australia., Third Edition edn. Environment Australia, Canberra.</w:t>
      </w:r>
    </w:p>
    <w:p w14:paraId="71D3701E" w14:textId="72B41DD1" w:rsidR="002058AE" w:rsidRPr="002058AE" w:rsidRDefault="002058AE" w:rsidP="002058AE">
      <w:pPr>
        <w:pStyle w:val="EndNoteBibliography"/>
        <w:spacing w:after="0"/>
        <w:ind w:left="720" w:hanging="720"/>
      </w:pPr>
      <w:r w:rsidRPr="002058AE">
        <w:t>Forbes, J., R. J. Watts, W. A. Robinson, L. J. Baumgartner, P. McGuffie, L. M. Cameron &amp; D. A. Crook, 2016. Assessment of stocking effectiveness for Murray cod (</w:t>
      </w:r>
      <w:r w:rsidRPr="002058AE">
        <w:rPr>
          <w:i/>
        </w:rPr>
        <w:t>Maccullochella peelii</w:t>
      </w:r>
      <w:r w:rsidRPr="002058AE">
        <w:t>) and golden perch (</w:t>
      </w:r>
      <w:r w:rsidRPr="002058AE">
        <w:rPr>
          <w:i/>
        </w:rPr>
        <w:t>Macquaria ambigua</w:t>
      </w:r>
      <w:r w:rsidRPr="002058AE">
        <w:t>) in rivers and impoundments of south-eastern Australia. Marine and Freshwater Research:- doi:</w:t>
      </w:r>
      <w:hyperlink r:id="rId146" w:history="1">
        <w:r w:rsidRPr="002058AE">
          <w:rPr>
            <w:rStyle w:val="Hyperlink"/>
            <w:rFonts w:cs="Calibri"/>
          </w:rPr>
          <w:t>http://dx.doi.org/10.1071/MF15230</w:t>
        </w:r>
      </w:hyperlink>
      <w:r w:rsidRPr="002058AE">
        <w:t>.</w:t>
      </w:r>
    </w:p>
    <w:p w14:paraId="16C4B7C2" w14:textId="77777777" w:rsidR="002058AE" w:rsidRPr="002058AE" w:rsidRDefault="002058AE" w:rsidP="002058AE">
      <w:pPr>
        <w:pStyle w:val="EndNoteBibliography"/>
        <w:spacing w:after="0"/>
        <w:ind w:left="720" w:hanging="720"/>
      </w:pPr>
      <w:r w:rsidRPr="002058AE">
        <w:t>Galatowitsch, S. M., N. O. Anderson &amp; P. D. Ascher, 1999. Invasiveness in wetland plants in temperate North America. Wetlands 19(4):733-755.</w:t>
      </w:r>
    </w:p>
    <w:p w14:paraId="0ACAA01E" w14:textId="77777777" w:rsidR="002058AE" w:rsidRPr="002058AE" w:rsidRDefault="002058AE" w:rsidP="002058AE">
      <w:pPr>
        <w:pStyle w:val="EndNoteBibliography"/>
        <w:spacing w:after="0"/>
        <w:ind w:left="720" w:hanging="720"/>
      </w:pPr>
      <w:r w:rsidRPr="002058AE">
        <w:t>Gehrke, P. C., P. Brown, C. B. Schiller, D. B. Moffatt &amp; A. M. Bruce, 1995. River regulation and fish communities in the Murray-Darling river system, Australia. Regulated Rivers: Research &amp; Management 11(3-4):363-375 doi:10.1002/rrr.3450110310.</w:t>
      </w:r>
    </w:p>
    <w:p w14:paraId="6B71E37E" w14:textId="77777777" w:rsidR="002058AE" w:rsidRPr="002058AE" w:rsidRDefault="002058AE" w:rsidP="002058AE">
      <w:pPr>
        <w:pStyle w:val="EndNoteBibliography"/>
        <w:spacing w:after="0"/>
        <w:ind w:left="720" w:hanging="720"/>
      </w:pPr>
      <w:r w:rsidRPr="002058AE">
        <w:t>Grace, M. R., D. P. Giling, S. Hladyz, V. Caron, R. M. Thompson &amp; R. Mac Nally, 2015. Fast processing of diel oxygen curves: estimating stream metabolism with BASE (BAyesian Single-station Estimation). Limnology and Oceanography Methods 13(3):103-114.</w:t>
      </w:r>
    </w:p>
    <w:p w14:paraId="7AF67131" w14:textId="77777777" w:rsidR="002058AE" w:rsidRPr="002058AE" w:rsidRDefault="002058AE" w:rsidP="002058AE">
      <w:pPr>
        <w:pStyle w:val="EndNoteBibliography"/>
        <w:spacing w:after="0"/>
        <w:ind w:left="720" w:hanging="720"/>
      </w:pPr>
      <w:r w:rsidRPr="002058AE">
        <w:t>Green, D., J. Petrovic, P. Moss &amp; M. Burrell, 2011. Water resources and management overview: Lachlan Catchment. NSW Office of Water, Sydney.</w:t>
      </w:r>
    </w:p>
    <w:p w14:paraId="784A52C7" w14:textId="77777777" w:rsidR="002058AE" w:rsidRPr="002058AE" w:rsidRDefault="002058AE" w:rsidP="002058AE">
      <w:pPr>
        <w:pStyle w:val="EndNoteBibliography"/>
        <w:spacing w:after="0"/>
        <w:ind w:left="720" w:hanging="720"/>
      </w:pPr>
      <w:r w:rsidRPr="002058AE">
        <w:t>Hale, J., R. Stoffels, R. Butcher, M. Shackleton, S. Brooks &amp; B. Gawne, 2014. Commonwealth Environmental Water Office Long Term Intervention Monitoring Project – Standard Methods. Final Report prepared for the Commonwealth Environmental Water Office by The Murray-Darling Freshwater Research Centre. 29.2/2014 edn. MDFRC Publication 29.2/2014, 175.</w:t>
      </w:r>
    </w:p>
    <w:p w14:paraId="51C4A22A" w14:textId="77777777" w:rsidR="002058AE" w:rsidRPr="002058AE" w:rsidRDefault="002058AE" w:rsidP="002058AE">
      <w:pPr>
        <w:pStyle w:val="EndNoteBibliography"/>
        <w:spacing w:after="0"/>
        <w:ind w:left="720" w:hanging="720"/>
      </w:pPr>
      <w:r w:rsidRPr="002058AE">
        <w:t>Hameed, T. &amp; G. Podger, 2001. Use of the IQQM simulation model for planning and management of a regulated river system. Paper presented at the International Symposium on Integrated Water Resources Management, Davis, California, USA.</w:t>
      </w:r>
    </w:p>
    <w:p w14:paraId="0643AAF7" w14:textId="77777777" w:rsidR="002058AE" w:rsidRPr="002058AE" w:rsidRDefault="002058AE" w:rsidP="002058AE">
      <w:pPr>
        <w:pStyle w:val="EndNoteBibliography"/>
        <w:spacing w:after="0"/>
        <w:ind w:left="720" w:hanging="720"/>
      </w:pPr>
      <w:r w:rsidRPr="002058AE">
        <w:t>Harris, J. H., 1995. The use of fish in ecological assessments. Australian Journal of Ecology 20(1):65-80.</w:t>
      </w:r>
    </w:p>
    <w:p w14:paraId="1124CC9F" w14:textId="77777777" w:rsidR="002058AE" w:rsidRPr="002058AE" w:rsidRDefault="002058AE" w:rsidP="002058AE">
      <w:pPr>
        <w:pStyle w:val="EndNoteBibliography"/>
        <w:spacing w:after="0"/>
        <w:ind w:left="720" w:hanging="720"/>
      </w:pPr>
      <w:r w:rsidRPr="002058AE">
        <w:t>Haslam, S. M., 1969. The development of shoots in Phragmites communis Trin. Annals of Botany 33(4):695-709.</w:t>
      </w:r>
    </w:p>
    <w:p w14:paraId="0F43CEB6" w14:textId="77777777" w:rsidR="002058AE" w:rsidRPr="002058AE" w:rsidRDefault="002058AE" w:rsidP="002058AE">
      <w:pPr>
        <w:pStyle w:val="EndNoteBibliography"/>
        <w:spacing w:after="0"/>
        <w:ind w:left="720" w:hanging="720"/>
      </w:pPr>
      <w:r w:rsidRPr="002058AE">
        <w:t>Hawke, C. &amp; P. José, 1996. Reedbed management for commercial and wildlife interests. Royal Society for the Protection of Birds.</w:t>
      </w:r>
    </w:p>
    <w:p w14:paraId="285E8473" w14:textId="77777777" w:rsidR="002058AE" w:rsidRPr="002058AE" w:rsidRDefault="002058AE" w:rsidP="002058AE">
      <w:pPr>
        <w:pStyle w:val="EndNoteBibliography"/>
        <w:spacing w:after="0"/>
        <w:ind w:left="720" w:hanging="720"/>
      </w:pPr>
      <w:r w:rsidRPr="002058AE">
        <w:t>Heibo, E., C. Magnhagen &amp; L. A. Vøllestad, 2005. Latitudinal variation in life-history traits in Eurasian perch. Ecology 86(12):3377-3386.</w:t>
      </w:r>
    </w:p>
    <w:p w14:paraId="77118955" w14:textId="77777777" w:rsidR="002058AE" w:rsidRPr="002058AE" w:rsidRDefault="002058AE" w:rsidP="002058AE">
      <w:pPr>
        <w:pStyle w:val="EndNoteBibliography"/>
        <w:spacing w:after="0"/>
        <w:ind w:left="720" w:hanging="720"/>
      </w:pPr>
      <w:r w:rsidRPr="002058AE">
        <w:t>Higgisson, W., B. Higgisson, M. Powell, P. Driver &amp; F. Dyer, 2020. Impacts of water resource development on hydrological connectivity of different floodplain habitats in a highly variable system. River Research and Applications.</w:t>
      </w:r>
    </w:p>
    <w:p w14:paraId="6962025D" w14:textId="77777777" w:rsidR="002058AE" w:rsidRPr="002058AE" w:rsidRDefault="002058AE" w:rsidP="002058AE">
      <w:pPr>
        <w:pStyle w:val="EndNoteBibliography"/>
        <w:spacing w:after="0"/>
        <w:ind w:left="720" w:hanging="720"/>
      </w:pPr>
      <w:r w:rsidRPr="002058AE">
        <w:t>Hladyz, S., S. C. Watkins, K. L. Whitworth &amp; D. S. Baldwin, 2011. Flows and hypoxic blackwater events in managed ephemeral river channels. Journal of Hydrology 401:117-125.</w:t>
      </w:r>
    </w:p>
    <w:p w14:paraId="4684EAB3" w14:textId="77777777" w:rsidR="002058AE" w:rsidRPr="002058AE" w:rsidRDefault="002058AE" w:rsidP="002058AE">
      <w:pPr>
        <w:pStyle w:val="EndNoteBibliography"/>
        <w:spacing w:after="0"/>
        <w:ind w:left="720" w:hanging="720"/>
      </w:pPr>
      <w:r w:rsidRPr="002058AE">
        <w:t>Holland, K. L., A. H. Charles, I. D. Jolly, I. C. Overton, S. Gehrig &amp; C. T. Simmons, 2009. Effectiveness of artificial watering of a semi-arid saline wetland for managing riparian vegetation health. Hydrological Processes: An International Journal 23(24):3474-3484.</w:t>
      </w:r>
    </w:p>
    <w:p w14:paraId="30077396" w14:textId="77777777" w:rsidR="002058AE" w:rsidRPr="002058AE" w:rsidRDefault="002058AE" w:rsidP="002058AE">
      <w:pPr>
        <w:pStyle w:val="EndNoteBibliography"/>
        <w:spacing w:after="0"/>
        <w:ind w:left="720" w:hanging="720"/>
      </w:pPr>
      <w:r w:rsidRPr="002058AE">
        <w:t>Humphries, P., A. J. King &amp; J. D. Koehn, 1999. Fish, flows and flood plains: links between freshwater fishes and their environment in the Murray-Darling River system, Australia. Environmental Biology of Fishes 56:129-151.</w:t>
      </w:r>
    </w:p>
    <w:p w14:paraId="3F8A45ED" w14:textId="77777777" w:rsidR="002058AE" w:rsidRPr="002058AE" w:rsidRDefault="002058AE" w:rsidP="002058AE">
      <w:pPr>
        <w:pStyle w:val="EndNoteBibliography"/>
        <w:spacing w:after="0"/>
        <w:ind w:left="720" w:hanging="720"/>
      </w:pPr>
      <w:r w:rsidRPr="002058AE">
        <w:t>Humphries, P., A. J. Richardson, G. G. Wilson &amp; T. Ellison, 2008. Impacts of Managed Flows on Fish Spawning and Recruitment. Report prepared for the Murray–darling Basin Commission. Murray-Darling Freshwater Research Centre, Wodonga.</w:t>
      </w:r>
    </w:p>
    <w:p w14:paraId="07B545D6" w14:textId="77777777" w:rsidR="002058AE" w:rsidRPr="002058AE" w:rsidRDefault="002058AE" w:rsidP="002058AE">
      <w:pPr>
        <w:pStyle w:val="EndNoteBibliography"/>
        <w:spacing w:after="0"/>
        <w:ind w:left="720" w:hanging="720"/>
      </w:pPr>
      <w:r w:rsidRPr="002058AE">
        <w:t>Hunt, T. L., M. S. Allen, J. Douglas &amp; A. Gason, 2010. Evaluation of a Sport Fish Stocking Program in Lakes of the Southern Murray–Darling Basin, Australia. North American Journal of Fisheries Management 30(3):805-811 doi:10.1577/m09-207.1.</w:t>
      </w:r>
    </w:p>
    <w:p w14:paraId="7A42C660" w14:textId="77777777" w:rsidR="002058AE" w:rsidRPr="002058AE" w:rsidRDefault="002058AE" w:rsidP="002058AE">
      <w:pPr>
        <w:pStyle w:val="EndNoteBibliography"/>
        <w:spacing w:after="0"/>
        <w:ind w:left="720" w:hanging="720"/>
      </w:pPr>
      <w:r w:rsidRPr="002058AE">
        <w:t>Junk, W. J., P. B. Bayley &amp; R. E. Sparks, 1989. The flood pulse concept in river-floodplain systems. Canadian Journal of Fisheries and Aquatic Sciences 106(1):110-127.</w:t>
      </w:r>
    </w:p>
    <w:p w14:paraId="508323F7" w14:textId="77777777" w:rsidR="002058AE" w:rsidRPr="002058AE" w:rsidRDefault="002058AE" w:rsidP="002058AE">
      <w:pPr>
        <w:pStyle w:val="EndNoteBibliography"/>
        <w:spacing w:after="0"/>
        <w:ind w:left="720" w:hanging="720"/>
      </w:pPr>
      <w:r w:rsidRPr="002058AE">
        <w:t>Kerezsy, A., 2020. The Benefits of Community and Stakeholder Driven Fish Monitoring Projects in a Murray-Darling Basin River. Proceedings of the Royal Society of Queensland 128:59-73.</w:t>
      </w:r>
    </w:p>
    <w:p w14:paraId="28EC447E" w14:textId="77777777" w:rsidR="002058AE" w:rsidRPr="002058AE" w:rsidRDefault="002058AE" w:rsidP="002058AE">
      <w:pPr>
        <w:pStyle w:val="EndNoteBibliography"/>
        <w:spacing w:after="0"/>
        <w:ind w:left="720" w:hanging="720"/>
      </w:pPr>
      <w:r w:rsidRPr="002058AE">
        <w:t>King, A. J., D. A. Crook, W. M. Koster, J. Mahoney &amp; Z. Tonkin, 2005. Comparison of larval fish drift in the Lower Goulburn and mid-Murray Rivers. Ecological Management and Restoration 6:136-138.</w:t>
      </w:r>
    </w:p>
    <w:p w14:paraId="611F5E02" w14:textId="77777777" w:rsidR="002058AE" w:rsidRPr="002058AE" w:rsidRDefault="002058AE" w:rsidP="002058AE">
      <w:pPr>
        <w:pStyle w:val="EndNoteBibliography"/>
        <w:spacing w:after="0"/>
        <w:ind w:left="720" w:hanging="720"/>
      </w:pPr>
      <w:r w:rsidRPr="002058AE">
        <w:t>King, A. J., P. Humphries &amp; P. S. Lake, 2003. Fish recruitment on floodplains: the roles of patterns of flooding and life history characteristics. Canadian Journal of Fisheries and Aquatic Sciences 60:773–786.</w:t>
      </w:r>
    </w:p>
    <w:p w14:paraId="51EEB9F4" w14:textId="77777777" w:rsidR="002058AE" w:rsidRPr="002058AE" w:rsidRDefault="002058AE" w:rsidP="002058AE">
      <w:pPr>
        <w:pStyle w:val="EndNoteBibliography"/>
        <w:spacing w:after="0"/>
        <w:ind w:left="720" w:hanging="720"/>
      </w:pPr>
      <w:r w:rsidRPr="002058AE">
        <w:t>King, A. J., Z. Tonkin &amp; J. Lieschke, 2012. Short-term effects of a prolonged blackwater event on aquatic fauna in the Murray River, Australia: considerations for future events. Marine and Freshwater Research 63:576</w:t>
      </w:r>
      <w:r w:rsidRPr="002058AE">
        <w:rPr>
          <w:rFonts w:ascii="Symbol" w:hAnsi="Symbol"/>
        </w:rPr>
        <w:t>-</w:t>
      </w:r>
      <w:r w:rsidRPr="002058AE">
        <w:t>586.</w:t>
      </w:r>
    </w:p>
    <w:p w14:paraId="6E4B66E7" w14:textId="77777777" w:rsidR="002058AE" w:rsidRPr="002058AE" w:rsidRDefault="002058AE" w:rsidP="002058AE">
      <w:pPr>
        <w:pStyle w:val="EndNoteBibliography"/>
        <w:spacing w:after="0"/>
        <w:ind w:left="720" w:hanging="720"/>
      </w:pPr>
      <w:r w:rsidRPr="002058AE">
        <w:t>King, A. J., K. A. Ward, P. O'Connor, D. Green, Z. Tonkin &amp; J. Mahoney, 2010. Adaptive management of an environmental watering event to enhance native fish spawning and recruitment. Freshwater Biology 55:17-31.</w:t>
      </w:r>
    </w:p>
    <w:p w14:paraId="647CF42A" w14:textId="77777777" w:rsidR="002058AE" w:rsidRPr="002058AE" w:rsidRDefault="002058AE" w:rsidP="002058AE">
      <w:pPr>
        <w:pStyle w:val="EndNoteBibliography"/>
        <w:spacing w:after="0"/>
        <w:ind w:left="720" w:hanging="720"/>
      </w:pPr>
      <w:r w:rsidRPr="002058AE">
        <w:t>Kingsford, R. T., 2000. Ecological impacts of dams, water diversions and river management on floodplain wetlands in Australia. Austral Ecology 25:109-127.</w:t>
      </w:r>
    </w:p>
    <w:p w14:paraId="11ADA9F3" w14:textId="77777777" w:rsidR="002058AE" w:rsidRPr="002058AE" w:rsidRDefault="002058AE" w:rsidP="002058AE">
      <w:pPr>
        <w:pStyle w:val="EndNoteBibliography"/>
        <w:spacing w:after="0"/>
        <w:ind w:left="720" w:hanging="720"/>
      </w:pPr>
      <w:r w:rsidRPr="002058AE">
        <w:t>Koehn, J. D. &amp; D. J. Harrington, 2006. Environmental conditions and timing for the spawning of Murray cod (Maccullochella peelii peelii) and the endangered trout cod (M. macquariensis) in southeastern Australian rivers. River Research and Applications 18:327-342.</w:t>
      </w:r>
    </w:p>
    <w:p w14:paraId="41250973" w14:textId="77777777" w:rsidR="002058AE" w:rsidRPr="002058AE" w:rsidRDefault="002058AE" w:rsidP="002058AE">
      <w:pPr>
        <w:pStyle w:val="EndNoteBibliography"/>
        <w:spacing w:after="0"/>
        <w:ind w:left="720" w:hanging="720"/>
      </w:pPr>
      <w:r w:rsidRPr="002058AE">
        <w:t>Lake, J. S., 1967. Rearing experiments with five species of Australian freshwater fishes. I. Inducement to spawning. Australian Journal for Marine and Freshwater Research 18:155-173.</w:t>
      </w:r>
    </w:p>
    <w:p w14:paraId="2311183E" w14:textId="77777777" w:rsidR="002058AE" w:rsidRPr="002058AE" w:rsidRDefault="002058AE" w:rsidP="002058AE">
      <w:pPr>
        <w:pStyle w:val="EndNoteBibliography"/>
        <w:spacing w:after="0"/>
        <w:ind w:left="720" w:hanging="720"/>
      </w:pPr>
      <w:r w:rsidRPr="002058AE">
        <w:t>Lintermans, M., 2007. Fishes of the Murray-Darling Basin: an introductory guide. Murray-Darling Basin Commission, Canberra.</w:t>
      </w:r>
    </w:p>
    <w:p w14:paraId="49DD6289" w14:textId="77777777" w:rsidR="002058AE" w:rsidRPr="002058AE" w:rsidRDefault="002058AE" w:rsidP="002058AE">
      <w:pPr>
        <w:pStyle w:val="EndNoteBibliography"/>
        <w:spacing w:after="0"/>
        <w:ind w:left="720" w:hanging="720"/>
      </w:pPr>
      <w:r w:rsidRPr="002058AE">
        <w:t>Llewellyn, L., 2007. Spawning and development of the Flat-headed Gudgeon Philypnodon grandiceps (Krefft, 1864) (Teleostei:Eleotridae). Australian Zoologis 34(1):1-21.</w:t>
      </w:r>
    </w:p>
    <w:p w14:paraId="1DB80F9B" w14:textId="77777777" w:rsidR="002058AE" w:rsidRPr="002058AE" w:rsidRDefault="002058AE" w:rsidP="002058AE">
      <w:pPr>
        <w:pStyle w:val="EndNoteBibliography"/>
        <w:spacing w:after="0"/>
        <w:ind w:left="720" w:hanging="720"/>
      </w:pPr>
      <w:r w:rsidRPr="002058AE">
        <w:t>Lorenzoni, M., M. Corboli, L. Ghetti, G. Pedicillo &amp; A. Carosi, 2007. Growth and reproduction of the goldfish Carassius auratus: a case study from Italy. In Gherardi, F. (ed) Biological invaders in inland waters: Profiles, distribution, and threats. Springer Netherlands, Dordrecht, 259-273.</w:t>
      </w:r>
    </w:p>
    <w:p w14:paraId="544730D2" w14:textId="77777777" w:rsidR="002058AE" w:rsidRPr="002058AE" w:rsidRDefault="002058AE" w:rsidP="002058AE">
      <w:pPr>
        <w:pStyle w:val="EndNoteBibliography"/>
        <w:spacing w:after="0"/>
        <w:ind w:left="720" w:hanging="720"/>
      </w:pPr>
      <w:r w:rsidRPr="002058AE">
        <w:t>Maher, P. N., 1990. Bird survey of the Lachlan/Murrumbidgee confluence wetlands. NSW National Parks and Wildlife Service Griffith.</w:t>
      </w:r>
    </w:p>
    <w:p w14:paraId="18D19BFB" w14:textId="77777777" w:rsidR="002058AE" w:rsidRPr="002058AE" w:rsidRDefault="002058AE" w:rsidP="002058AE">
      <w:pPr>
        <w:pStyle w:val="EndNoteBibliography"/>
        <w:spacing w:after="0"/>
        <w:ind w:left="720" w:hanging="720"/>
      </w:pPr>
      <w:r w:rsidRPr="002058AE">
        <w:t>Mallen-Cooper, M., 1996. Fishways and Freshwater Fish Migration in South-Eastern Australia. PhD Thesis. University of Technology.</w:t>
      </w:r>
    </w:p>
    <w:p w14:paraId="5481026F" w14:textId="77777777" w:rsidR="002058AE" w:rsidRPr="002058AE" w:rsidRDefault="002058AE" w:rsidP="002058AE">
      <w:pPr>
        <w:pStyle w:val="EndNoteBibliography"/>
        <w:spacing w:after="0"/>
        <w:ind w:left="720" w:hanging="720"/>
      </w:pPr>
      <w:r w:rsidRPr="002058AE">
        <w:t>Mallen-Cooper, M. &amp; B. P. Zampatti, 2018. History, hydrology and hydraulics: Rethinking the ecological management of large rivers. Ecohydrology 11(5):23.</w:t>
      </w:r>
    </w:p>
    <w:p w14:paraId="6EBB8F79" w14:textId="77777777" w:rsidR="002058AE" w:rsidRPr="002058AE" w:rsidRDefault="002058AE" w:rsidP="002058AE">
      <w:pPr>
        <w:pStyle w:val="EndNoteBibliography"/>
        <w:spacing w:after="0"/>
        <w:ind w:left="720" w:hanging="720"/>
      </w:pPr>
      <w:r w:rsidRPr="002058AE">
        <w:t>McDowall, R. M., 1996. Family Poecilidae: livebearers. In McDowall, R. M. (ed) Freshwater Fishes of South-Eastern Australia. Reed Books, Sydney, 116-122.</w:t>
      </w:r>
    </w:p>
    <w:p w14:paraId="0F2CCCA0" w14:textId="77777777" w:rsidR="002058AE" w:rsidRPr="002058AE" w:rsidRDefault="002058AE" w:rsidP="002058AE">
      <w:pPr>
        <w:pStyle w:val="EndNoteBibliography"/>
        <w:spacing w:after="0"/>
        <w:ind w:left="720" w:hanging="720"/>
      </w:pPr>
      <w:r w:rsidRPr="002058AE">
        <w:t>MDBA, 2012a. Assessment of environmental water requirements for the proposed Basin Plan: Great Cumbung Swamp. MDBA, Canberra.</w:t>
      </w:r>
    </w:p>
    <w:p w14:paraId="487EE832" w14:textId="77777777" w:rsidR="002058AE" w:rsidRPr="002058AE" w:rsidRDefault="002058AE" w:rsidP="002058AE">
      <w:pPr>
        <w:pStyle w:val="EndNoteBibliography"/>
        <w:spacing w:after="0"/>
        <w:ind w:left="720" w:hanging="720"/>
      </w:pPr>
      <w:r w:rsidRPr="002058AE">
        <w:t>MDBA, 2012b. Sustainable Rivers Audit 2: The ecological health of rivers in the Murray–Darling Basin at the end of the Millennium Drought (2008–2010). Summary. Murray-Darling Basin Authority, Canberra, Australia.</w:t>
      </w:r>
    </w:p>
    <w:p w14:paraId="2C0B30EC" w14:textId="77777777" w:rsidR="002058AE" w:rsidRPr="002058AE" w:rsidRDefault="002058AE" w:rsidP="002058AE">
      <w:pPr>
        <w:pStyle w:val="EndNoteBibliography"/>
        <w:spacing w:after="0"/>
        <w:ind w:left="720" w:hanging="720"/>
      </w:pPr>
      <w:r w:rsidRPr="002058AE">
        <w:t>MDBA, 2014. Basin-wide environmental watering strategy. Murray-Darling Basin Authority, Canberra.</w:t>
      </w:r>
    </w:p>
    <w:p w14:paraId="4B7F5EC5" w14:textId="77777777" w:rsidR="002058AE" w:rsidRPr="002058AE" w:rsidRDefault="002058AE" w:rsidP="002058AE">
      <w:pPr>
        <w:pStyle w:val="EndNoteBibliography"/>
        <w:spacing w:after="0"/>
        <w:ind w:left="720" w:hanging="720"/>
      </w:pPr>
      <w:r w:rsidRPr="002058AE">
        <w:t>MDBA, 2019. Basin environmental watering priorities 2019-20. Murray-Darling Basin Authority.</w:t>
      </w:r>
    </w:p>
    <w:p w14:paraId="6A4BC0E9" w14:textId="77777777" w:rsidR="002058AE" w:rsidRPr="002058AE" w:rsidRDefault="002058AE" w:rsidP="002058AE">
      <w:pPr>
        <w:pStyle w:val="EndNoteBibliography"/>
        <w:spacing w:after="0"/>
        <w:ind w:left="720" w:hanging="720"/>
      </w:pPr>
      <w:r w:rsidRPr="002058AE">
        <w:t>MDBC, 2004. Native Fish Strategy for the Murray-Darling Basin 2003-2013. Murray-Darling Basin Commission, Canberra.</w:t>
      </w:r>
    </w:p>
    <w:p w14:paraId="26E34B97" w14:textId="77777777" w:rsidR="002058AE" w:rsidRPr="002058AE" w:rsidRDefault="002058AE" w:rsidP="002058AE">
      <w:pPr>
        <w:pStyle w:val="EndNoteBibliography"/>
        <w:spacing w:after="0"/>
        <w:ind w:left="720" w:hanging="720"/>
      </w:pPr>
      <w:r w:rsidRPr="002058AE">
        <w:t>MDFRC, 2013. Long-term Intervention Monitoring - Generic Cause and Effect Diagrams. Report prepared for the Commonwealth Environmental Water Office. Murray-Darling Freshwater Research Centre (MDFRC), 163.</w:t>
      </w:r>
    </w:p>
    <w:p w14:paraId="0640DBBF" w14:textId="77777777" w:rsidR="002058AE" w:rsidRPr="002058AE" w:rsidRDefault="002058AE" w:rsidP="002058AE">
      <w:pPr>
        <w:pStyle w:val="EndNoteBibliography"/>
        <w:spacing w:after="0"/>
        <w:ind w:left="720" w:hanging="720"/>
      </w:pPr>
      <w:r w:rsidRPr="002058AE">
        <w:t>Muschal, M., E. Turak, D. Gilligan, J. Sayers &amp; M. Healey, 2010. Riverine ecosystems, Technical report series of the NSW Monitoring, Evaluation and Reporting Program. NSW Office of Water, Sydney.</w:t>
      </w:r>
    </w:p>
    <w:p w14:paraId="33C2F58B" w14:textId="77777777" w:rsidR="002058AE" w:rsidRPr="002058AE" w:rsidRDefault="002058AE" w:rsidP="002058AE">
      <w:pPr>
        <w:pStyle w:val="EndNoteBibliography"/>
        <w:spacing w:after="0"/>
        <w:ind w:left="720" w:hanging="720"/>
      </w:pPr>
      <w:r w:rsidRPr="002058AE">
        <w:t>Nilsson, C. &amp; K. Berggren, 2000. Alterations of Riparian Ecosystems Caused by River Regulation: Dam operations have caused global-scale ecological changes in riparian ecosystems. How to protect river environments and human needs of rivers remains one of the most important questions of our time. BioScience 50(9):783-792 doi:10.1641/0006-3568(2000)050[0783:aorecb]2.0.co;2.</w:t>
      </w:r>
    </w:p>
    <w:p w14:paraId="536113B0" w14:textId="77777777" w:rsidR="002058AE" w:rsidRPr="002058AE" w:rsidRDefault="002058AE" w:rsidP="002058AE">
      <w:pPr>
        <w:pStyle w:val="EndNoteBibliography"/>
        <w:spacing w:after="0"/>
        <w:ind w:left="720" w:hanging="720"/>
      </w:pPr>
      <w:r w:rsidRPr="002058AE">
        <w:t>O'Brien, P. &amp; R. Burne, 1994. The Great Cumbung Swamp--terminus of the low-gradient Lachlan River, Eastern Australia. AGSO Journal of Australian Geology and Geophysics 15(2):223-234.</w:t>
      </w:r>
    </w:p>
    <w:p w14:paraId="1B83B3EE" w14:textId="77777777" w:rsidR="002058AE" w:rsidRPr="002058AE" w:rsidRDefault="002058AE" w:rsidP="002058AE">
      <w:pPr>
        <w:pStyle w:val="EndNoteBibliography"/>
        <w:spacing w:after="0"/>
        <w:ind w:left="720" w:hanging="720"/>
      </w:pPr>
      <w:r w:rsidRPr="002058AE">
        <w:t>OEH, 2018a. Lachlan Long Term Water Plan Part A: Lachlan catchment. Office of Environment and Heritage, Sydney.</w:t>
      </w:r>
    </w:p>
    <w:p w14:paraId="72B473EA" w14:textId="77777777" w:rsidR="002058AE" w:rsidRPr="002058AE" w:rsidRDefault="002058AE" w:rsidP="002058AE">
      <w:pPr>
        <w:pStyle w:val="EndNoteBibliography"/>
        <w:spacing w:after="0"/>
        <w:ind w:left="720" w:hanging="720"/>
      </w:pPr>
      <w:r w:rsidRPr="002058AE">
        <w:t>OEH, 2018b. Lachlan Long Term Water Plan Part B: Lachlan planning units. Office of Environment and Heritage, Sydney.</w:t>
      </w:r>
    </w:p>
    <w:p w14:paraId="33DCFEFC" w14:textId="77777777" w:rsidR="002058AE" w:rsidRPr="002058AE" w:rsidRDefault="002058AE" w:rsidP="002058AE">
      <w:pPr>
        <w:pStyle w:val="EndNoteBibliography"/>
        <w:spacing w:after="0"/>
        <w:ind w:left="720" w:hanging="720"/>
      </w:pPr>
      <w:r w:rsidRPr="002058AE">
        <w:t>Office of Environment and Heritage NSW, S., 2018. Lachlan Long Term Water Plan Part B: Lachlan planning units. Office of Environment and Heritage, Sydney.</w:t>
      </w:r>
    </w:p>
    <w:p w14:paraId="5F4A2933" w14:textId="02E8E15A" w:rsidR="002058AE" w:rsidRPr="002058AE" w:rsidRDefault="002058AE" w:rsidP="002058AE">
      <w:pPr>
        <w:pStyle w:val="EndNoteBibliography"/>
        <w:spacing w:after="0"/>
        <w:ind w:left="720" w:hanging="720"/>
      </w:pPr>
      <w:r w:rsidRPr="002058AE">
        <w:t xml:space="preserve">Oksanen, J., F. Guillaume Blanchet, M. Friendly, R. Kindt, P. Legendre, D. McGlinn, R. Peter, P. Minchin, R. B. O'Hara, G. L. Simpson, P. Solymos, M. Henry, H. Stevens, S. E. &amp; H. Wagner, 2019. vegan: Community Ecology Package. Rpackage version 2.5-5. </w:t>
      </w:r>
      <w:hyperlink r:id="rId147" w:history="1">
        <w:r w:rsidRPr="002058AE">
          <w:rPr>
            <w:rStyle w:val="Hyperlink"/>
            <w:rFonts w:cs="Calibri"/>
          </w:rPr>
          <w:t>https://CRAN.R-project.org/package=vegan</w:t>
        </w:r>
      </w:hyperlink>
      <w:r w:rsidRPr="002058AE">
        <w:t>.</w:t>
      </w:r>
    </w:p>
    <w:p w14:paraId="1308E9B0" w14:textId="77777777" w:rsidR="002058AE" w:rsidRPr="002058AE" w:rsidRDefault="002058AE" w:rsidP="002058AE">
      <w:pPr>
        <w:pStyle w:val="EndNoteBibliography"/>
        <w:spacing w:after="0"/>
        <w:ind w:left="720" w:hanging="720"/>
      </w:pPr>
      <w:r w:rsidRPr="002058AE">
        <w:t>Olden, J. D. &amp; N. L. R. Poff, 2003. Redundancy and the choice of hydrologic indices for characterizing streamflow regimes. River Research and Applications 19(2):101-121.</w:t>
      </w:r>
    </w:p>
    <w:p w14:paraId="21D6EFAC" w14:textId="77777777" w:rsidR="002058AE" w:rsidRPr="002058AE" w:rsidRDefault="002058AE" w:rsidP="002058AE">
      <w:pPr>
        <w:pStyle w:val="EndNoteBibliography"/>
        <w:spacing w:after="0"/>
        <w:ind w:left="720" w:hanging="720"/>
      </w:pPr>
      <w:r w:rsidRPr="002058AE">
        <w:t>Ostendorp, W., 1989. ‘Die-back’of reeds in Europe—a critical review of literature. Aquatic Botany 35(1):5-26.</w:t>
      </w:r>
    </w:p>
    <w:p w14:paraId="6BAFCC46" w14:textId="77777777" w:rsidR="002058AE" w:rsidRPr="002058AE" w:rsidRDefault="002058AE" w:rsidP="002058AE">
      <w:pPr>
        <w:pStyle w:val="EndNoteBibliography"/>
        <w:spacing w:after="0"/>
        <w:ind w:left="720" w:hanging="720"/>
      </w:pPr>
      <w:r w:rsidRPr="002058AE">
        <w:t>Pagter, M., C. Bragato &amp; H. Brix, 2005. Tolerance and physiological responses of Phragmites australis to water deficit. Aquatic Botany 81(4):285-299.</w:t>
      </w:r>
    </w:p>
    <w:p w14:paraId="74EDE680" w14:textId="77777777" w:rsidR="002058AE" w:rsidRPr="002058AE" w:rsidRDefault="002058AE" w:rsidP="002058AE">
      <w:pPr>
        <w:pStyle w:val="EndNoteBibliography"/>
        <w:spacing w:after="0"/>
        <w:ind w:left="720" w:hanging="720"/>
      </w:pPr>
      <w:r w:rsidRPr="002058AE">
        <w:t>PlantNET, 2019. Royal Botanic Gardens and Domain Trust, Sydney. In. Accessed 10/07/2019.</w:t>
      </w:r>
    </w:p>
    <w:p w14:paraId="79BDCF8A" w14:textId="77777777" w:rsidR="002058AE" w:rsidRPr="002058AE" w:rsidRDefault="002058AE" w:rsidP="002058AE">
      <w:pPr>
        <w:pStyle w:val="EndNoteBibliography"/>
        <w:spacing w:after="0"/>
        <w:ind w:left="720" w:hanging="720"/>
      </w:pPr>
      <w:r w:rsidRPr="002058AE">
        <w:t>Poff, N. L., J. D. Allan, M. B. Bain, J. R. Karr, K. L. Prestegaard, B. D. Richter, R. E. Sparks &amp; J. C. Stromberg, 1997. The natural flow regime. BioScience 47(11):769-784.</w:t>
      </w:r>
    </w:p>
    <w:p w14:paraId="14B9DE4C" w14:textId="77777777" w:rsidR="002058AE" w:rsidRPr="002058AE" w:rsidRDefault="002058AE" w:rsidP="002058AE">
      <w:pPr>
        <w:pStyle w:val="EndNoteBibliography"/>
        <w:spacing w:after="0"/>
        <w:ind w:left="720" w:hanging="720"/>
      </w:pPr>
      <w:r w:rsidRPr="002058AE">
        <w:t>Poff, N. L., J. D. Olden, D. M. Merritt &amp; D. M. Pepin, 2007. Homogenization of regional river dynamics by dams and global biodiversity implications. Proceedings of the National Academy of Sciences 104(14):5732-5737.</w:t>
      </w:r>
    </w:p>
    <w:p w14:paraId="424F13B4" w14:textId="77777777" w:rsidR="002058AE" w:rsidRPr="002058AE" w:rsidRDefault="002058AE" w:rsidP="002058AE">
      <w:pPr>
        <w:pStyle w:val="EndNoteBibliography"/>
        <w:spacing w:after="0"/>
        <w:ind w:left="720" w:hanging="720"/>
      </w:pPr>
      <w:r w:rsidRPr="002058AE">
        <w:t>Poff, N. L. R. &amp; J. C. Ward, 1989. Implications of streamflow variability and predictability for lotic community structure: a regional analysis of streamflow patterns. Canadian journal of fisheries and aquatic sciences 46(10):1805-1818.</w:t>
      </w:r>
    </w:p>
    <w:p w14:paraId="00D6B148" w14:textId="77777777" w:rsidR="002058AE" w:rsidRPr="002058AE" w:rsidRDefault="002058AE" w:rsidP="002058AE">
      <w:pPr>
        <w:pStyle w:val="EndNoteBibliography"/>
        <w:spacing w:after="0"/>
        <w:ind w:left="720" w:hanging="720"/>
      </w:pPr>
      <w:r w:rsidRPr="002058AE">
        <w:t>Poulin, B., A. Davranche &amp; G. Lefebvre, 2010. Ecological assessment of Phragmites australis wetlands using multi-season SPOT-5 scenes. Remote Sensing of Environment 114(7):1602-1609.</w:t>
      </w:r>
    </w:p>
    <w:p w14:paraId="6C48FB22" w14:textId="77777777" w:rsidR="002058AE" w:rsidRPr="002058AE" w:rsidRDefault="002058AE" w:rsidP="002058AE">
      <w:pPr>
        <w:pStyle w:val="EndNoteBibliography"/>
        <w:spacing w:after="0"/>
        <w:ind w:left="720" w:hanging="720"/>
      </w:pPr>
      <w:r w:rsidRPr="002058AE">
        <w:t xml:space="preserve">Puckridge, J. T. &amp; K. F. Walker, 1990. Reproductive biology and larval development of a gizzard shad, </w:t>
      </w:r>
      <w:r w:rsidRPr="002058AE">
        <w:rPr>
          <w:i/>
        </w:rPr>
        <w:t xml:space="preserve">Nematalosa erebi </w:t>
      </w:r>
      <w:r w:rsidRPr="002058AE">
        <w:t>(Günther) (Dorosomatinae: Teleostei), in the River Murray, South Australia. Australian Journal of Marine &amp; Freshwater Research 41(6):695-712.</w:t>
      </w:r>
    </w:p>
    <w:p w14:paraId="47B6743D" w14:textId="77777777" w:rsidR="002058AE" w:rsidRPr="002058AE" w:rsidRDefault="002058AE" w:rsidP="002058AE">
      <w:pPr>
        <w:pStyle w:val="EndNoteBibliography"/>
        <w:spacing w:after="0"/>
        <w:ind w:left="720" w:hanging="720"/>
      </w:pPr>
      <w:r w:rsidRPr="002058AE">
        <w:t>Pusey, B., M. Kennard &amp; A. Arthington, 2004. Freshwater fishes of north-eastern Australia. CSIRO publishing.</w:t>
      </w:r>
    </w:p>
    <w:p w14:paraId="0187BDBC" w14:textId="77777777" w:rsidR="002058AE" w:rsidRPr="002058AE" w:rsidRDefault="002058AE" w:rsidP="002058AE">
      <w:pPr>
        <w:pStyle w:val="EndNoteBibliography"/>
        <w:spacing w:after="0"/>
        <w:ind w:left="720" w:hanging="720"/>
      </w:pPr>
      <w:r w:rsidRPr="002058AE">
        <w:t>Rea, N. &amp; G. G. Ganf, 1994. The role of sexual reproduction and water regime in shaping the distribution patterns of clonal emergent aquatic plants. Marine and Freshwater Research 45(8):1469-1479.</w:t>
      </w:r>
    </w:p>
    <w:p w14:paraId="55F64F0C" w14:textId="77777777" w:rsidR="002058AE" w:rsidRPr="002058AE" w:rsidRDefault="002058AE" w:rsidP="002058AE">
      <w:pPr>
        <w:pStyle w:val="EndNoteBibliography"/>
        <w:spacing w:after="0"/>
        <w:ind w:left="720" w:hanging="720"/>
      </w:pPr>
      <w:r w:rsidRPr="002058AE">
        <w:t>Roberts, D. T., L. J. Duivenvoorden &amp; I. G. Stuart, 2008. Factors influencing recruitment patterns of Golden Perch (</w:t>
      </w:r>
      <w:r w:rsidRPr="002058AE">
        <w:rPr>
          <w:i/>
        </w:rPr>
        <w:t>Macquaria ambigua oriens</w:t>
      </w:r>
      <w:r w:rsidRPr="002058AE">
        <w:t>) within a hydrologically variable and regulated Australian tropical river system. Ecology of Freshwater Fish 17(4):577-589.</w:t>
      </w:r>
    </w:p>
    <w:p w14:paraId="63E449A5" w14:textId="77777777" w:rsidR="002058AE" w:rsidRPr="002058AE" w:rsidRDefault="002058AE" w:rsidP="002058AE">
      <w:pPr>
        <w:pStyle w:val="EndNoteBibliography"/>
        <w:spacing w:after="0"/>
        <w:ind w:left="720" w:hanging="720"/>
      </w:pPr>
      <w:r w:rsidRPr="002058AE">
        <w:t>Roberts, J., 2000. Changes in Phragmites australis in south-eastern Australia: A habitat assessment. Folia Geobotanica 35(4):353-362.</w:t>
      </w:r>
    </w:p>
    <w:p w14:paraId="3C9DBEC3" w14:textId="77777777" w:rsidR="002058AE" w:rsidRPr="002058AE" w:rsidRDefault="002058AE" w:rsidP="002058AE">
      <w:pPr>
        <w:pStyle w:val="EndNoteBibliography"/>
        <w:spacing w:after="0"/>
        <w:ind w:left="720" w:hanging="720"/>
      </w:pPr>
      <w:r w:rsidRPr="002058AE">
        <w:t>Roberts, J., M. Colloff &amp; T. Doody, 2016. Riverine vegetation of inland south‐eastern Australia. In S. Capon, C. James &amp; M. Reid (eds) Vegetation of Australian Riverine Landscapes: Biology, Ecology and Management. CSIRO, Melbourne, 177-199.</w:t>
      </w:r>
    </w:p>
    <w:p w14:paraId="287FC08F" w14:textId="77777777" w:rsidR="002058AE" w:rsidRPr="002058AE" w:rsidRDefault="002058AE" w:rsidP="002058AE">
      <w:pPr>
        <w:pStyle w:val="EndNoteBibliography"/>
        <w:spacing w:after="0"/>
        <w:ind w:left="720" w:hanging="720"/>
      </w:pPr>
      <w:r w:rsidRPr="002058AE">
        <w:t>Roberts, J. &amp; F. Marston, 2011. Water regime for wetland and floodplain plants: a source book for the Murray-Darling Basin. National Water Commission Canberra.</w:t>
      </w:r>
    </w:p>
    <w:p w14:paraId="685697A6" w14:textId="77777777" w:rsidR="002058AE" w:rsidRPr="002058AE" w:rsidRDefault="002058AE" w:rsidP="002058AE">
      <w:pPr>
        <w:pStyle w:val="EndNoteBibliography"/>
        <w:spacing w:after="0"/>
        <w:ind w:left="720" w:hanging="720"/>
      </w:pPr>
      <w:r w:rsidRPr="002058AE">
        <w:t>Robertson, A., P. Bacon &amp; G. Heagney, 2001. The responses of floodplain primary production to flood frequency and timing. Journal of Applied Ecology 38(1):126-136.</w:t>
      </w:r>
    </w:p>
    <w:p w14:paraId="5CCB71FD" w14:textId="77777777" w:rsidR="002058AE" w:rsidRPr="002058AE" w:rsidRDefault="002058AE" w:rsidP="002058AE">
      <w:pPr>
        <w:pStyle w:val="EndNoteBibliography"/>
        <w:spacing w:after="0"/>
        <w:ind w:left="720" w:hanging="720"/>
      </w:pPr>
      <w:r w:rsidRPr="002058AE">
        <w:t>Robinson, W. A., 2012. Calculating statistics, metrics, sub-indicators and the SRA Fish theme index. A Sustainable Rivers Audit Technical Report. Murray-Darling Basin Authority, Canberra.</w:t>
      </w:r>
    </w:p>
    <w:p w14:paraId="720558D1" w14:textId="77777777" w:rsidR="002058AE" w:rsidRPr="002058AE" w:rsidRDefault="002058AE" w:rsidP="002058AE">
      <w:pPr>
        <w:pStyle w:val="EndNoteBibliography"/>
        <w:spacing w:after="0"/>
        <w:ind w:left="720" w:hanging="720"/>
      </w:pPr>
      <w:r w:rsidRPr="002058AE">
        <w:t>Ryan, T., R. Lennie &amp; J. Lyon, 2003. Thermal rehabilitation of the southern Murray-Darling Basin Final Report to Agriculture, Forestry, Fisheries Australia MD 2001 Fish Rehab Program. Arthur Rylayh Institute for Environmental Research, Victorian Department of Natural Resources and Environment, 82.</w:t>
      </w:r>
    </w:p>
    <w:p w14:paraId="5C148590" w14:textId="77777777" w:rsidR="002058AE" w:rsidRPr="002058AE" w:rsidRDefault="002058AE" w:rsidP="002058AE">
      <w:pPr>
        <w:pStyle w:val="EndNoteBibliography"/>
        <w:spacing w:after="0"/>
        <w:ind w:left="720" w:hanging="720"/>
      </w:pPr>
      <w:r w:rsidRPr="002058AE">
        <w:t>Serafini, L. G. &amp; P. Humphries, 2004. Preliminary Guide to the Identification of Larvae of Fish, with a bibliography of their studies, from the Murray-Darling Basin Cooperative Centre for Freshwater Ecology Identification &amp; Ecology Guide No 48. Cooperative Centre for Freshwater Ecology, Thurgoona.</w:t>
      </w:r>
    </w:p>
    <w:p w14:paraId="6EC3A432" w14:textId="77777777" w:rsidR="002058AE" w:rsidRPr="002058AE" w:rsidRDefault="002058AE" w:rsidP="002058AE">
      <w:pPr>
        <w:pStyle w:val="EndNoteBibliography"/>
        <w:spacing w:after="0"/>
        <w:ind w:left="720" w:hanging="720"/>
      </w:pPr>
      <w:r w:rsidRPr="002058AE">
        <w:t>SEWPaC, 2011. Environmental Water Delivery: Lachlan River. Prepared for Commonwealth Environmental Water, Department of Sustainability, Environment, Water, Population and Communities. Commonwealth Environmental Water Holder for the Australian Government.</w:t>
      </w:r>
    </w:p>
    <w:p w14:paraId="24893301" w14:textId="77777777" w:rsidR="002058AE" w:rsidRPr="002058AE" w:rsidRDefault="002058AE" w:rsidP="002058AE">
      <w:pPr>
        <w:pStyle w:val="EndNoteBibliography"/>
        <w:spacing w:after="0"/>
        <w:ind w:left="720" w:hanging="720"/>
      </w:pPr>
      <w:r w:rsidRPr="002058AE">
        <w:t>Shams, F., F. Dyer, R. Thompson, R. P. Duncan, J. D. Thiem, T. G. Enge &amp; T. Ezaz, 2020. Multiple Lines of Evidence Indicate Limited Natural Recruitment of Golden Perch (Macquaria ambigua) in the Highly Regulated Lachlan River. Water 12(6):1636.</w:t>
      </w:r>
    </w:p>
    <w:p w14:paraId="640B291D" w14:textId="77777777" w:rsidR="002058AE" w:rsidRPr="002058AE" w:rsidRDefault="002058AE" w:rsidP="002058AE">
      <w:pPr>
        <w:pStyle w:val="EndNoteBibliography"/>
        <w:spacing w:after="0"/>
        <w:ind w:left="720" w:hanging="720"/>
      </w:pPr>
      <w:r w:rsidRPr="002058AE">
        <w:t>Sharpe, C., 2019. Murray cod spawning in the lower Darling River 2017. CPS Enviro report to The Commonwealth Environmental Water Office.</w:t>
      </w:r>
    </w:p>
    <w:p w14:paraId="607483B9" w14:textId="77777777" w:rsidR="002058AE" w:rsidRPr="002058AE" w:rsidRDefault="002058AE" w:rsidP="002058AE">
      <w:pPr>
        <w:pStyle w:val="EndNoteBibliography"/>
        <w:spacing w:after="0"/>
        <w:ind w:left="720" w:hanging="720"/>
      </w:pPr>
      <w:r w:rsidRPr="002058AE">
        <w:t>Small, K., R. K. Kopf, R. J. Watts &amp; J. A. Howitt, 2014. Hypoxia, Blackwater and Fish Kills: Experimental Lethal Oxygen Thresholds in Juvenile Predatory Lowland River Fishes. PLoS ONE 9(4).</w:t>
      </w:r>
    </w:p>
    <w:p w14:paraId="76A635AB" w14:textId="77777777" w:rsidR="002058AE" w:rsidRPr="002058AE" w:rsidRDefault="002058AE" w:rsidP="002058AE">
      <w:pPr>
        <w:pStyle w:val="EndNoteBibliography"/>
        <w:spacing w:after="0"/>
        <w:ind w:left="720" w:hanging="720"/>
      </w:pPr>
      <w:r w:rsidRPr="002058AE">
        <w:t>Stewardson, M. J., M. Jones, W. M. Koster, G. N. Rees, D. S. Skinner, R. M. Thompson, G. L. Vietz &amp; J. A. Webb, 2013. Monitoring of ecosystem responses to the delivery of environmental water in the lower Goulburn River and Broken Creek in 2012-13. The University of Melbourne for the Commonwealth Environmental Water Office. Commonwealth of Australia. Melbourne.</w:t>
      </w:r>
    </w:p>
    <w:p w14:paraId="0BA4890F" w14:textId="77777777" w:rsidR="002058AE" w:rsidRPr="002058AE" w:rsidRDefault="002058AE" w:rsidP="002058AE">
      <w:pPr>
        <w:pStyle w:val="EndNoteBibliography"/>
        <w:spacing w:after="0"/>
        <w:ind w:left="720" w:hanging="720"/>
      </w:pPr>
      <w:r w:rsidRPr="002058AE">
        <w:t>Stoffels, R., K. Weatherman, B. N., J. Thiem, G. Butler, M. J., R. Keller Kopf, M. N., Z. B., Q. Ye &amp; B. Broadhurst, 2019. Effects of river flows and temperature on the growth dynamics of Murray cod and golden perch. In: Representatives., T. r. p. f. T. M.-D. B. J. G. (ed).</w:t>
      </w:r>
    </w:p>
    <w:p w14:paraId="5B2FC9B5" w14:textId="77777777" w:rsidR="002058AE" w:rsidRPr="002058AE" w:rsidRDefault="002058AE" w:rsidP="002058AE">
      <w:pPr>
        <w:pStyle w:val="EndNoteBibliography"/>
        <w:spacing w:after="0"/>
        <w:ind w:left="720" w:hanging="720"/>
      </w:pPr>
      <w:r w:rsidRPr="002058AE">
        <w:t>Stuart, I. G. &amp; M. Jones, 2006. Large, regulated forest floodplain is an ideal recruitment zone for non-native common carp (</w:t>
      </w:r>
      <w:r w:rsidRPr="002058AE">
        <w:rPr>
          <w:i/>
        </w:rPr>
        <w:t>Cyprinus carpio</w:t>
      </w:r>
      <w:r w:rsidRPr="002058AE">
        <w:t xml:space="preserve"> L.). Marine and Freshwater Research 57(3):333-347.</w:t>
      </w:r>
    </w:p>
    <w:p w14:paraId="2F833CD1" w14:textId="77777777" w:rsidR="002058AE" w:rsidRPr="002058AE" w:rsidRDefault="002058AE" w:rsidP="002058AE">
      <w:pPr>
        <w:pStyle w:val="EndNoteBibliography"/>
        <w:spacing w:after="0"/>
        <w:ind w:left="720" w:hanging="720"/>
      </w:pPr>
      <w:r w:rsidRPr="002058AE">
        <w:t>Tanner, C. C., 1996. Plants for constructed wetland treatment systems—a comparison of the growth and nutrient uptake of eight emergent species. Ecological engineering 7(1):59-83.</w:t>
      </w:r>
    </w:p>
    <w:p w14:paraId="144EC1AE" w14:textId="77777777" w:rsidR="002058AE" w:rsidRPr="002058AE" w:rsidRDefault="002058AE" w:rsidP="002058AE">
      <w:pPr>
        <w:pStyle w:val="EndNoteBibliography"/>
        <w:spacing w:after="0"/>
        <w:ind w:left="720" w:hanging="720"/>
      </w:pPr>
      <w:r w:rsidRPr="002058AE">
        <w:t>Thiem, J. D., I. J. Wooden, L. J. Baumgartner, G. L. Butler, J. P. Forbes &amp; J. Conallin, 2017. Recovery from a fish kill in a semi-arid Australian river: Can stocking augment natural recruitment processes? Austral Ecology 42(2):218-226 doi:10.1111/aec.12424.</w:t>
      </w:r>
    </w:p>
    <w:p w14:paraId="628154A1" w14:textId="77777777" w:rsidR="002058AE" w:rsidRPr="002058AE" w:rsidRDefault="002058AE" w:rsidP="002058AE">
      <w:pPr>
        <w:pStyle w:val="EndNoteBibliography"/>
        <w:spacing w:after="0"/>
        <w:ind w:left="720" w:hanging="720"/>
      </w:pPr>
      <w:r w:rsidRPr="002058AE">
        <w:t>Thomas, R., S. Bowen, S. Simpson, S. Cox, N. Sims, S. Hunter &amp; Y. Lu, 2010. Inundation response of vegetation communities of the Macquarie Marshes in semi-arid Australia. Ecosystem response modelling in the Murray-Darling Basin 137.</w:t>
      </w:r>
    </w:p>
    <w:p w14:paraId="6197389A" w14:textId="77777777" w:rsidR="002058AE" w:rsidRPr="002058AE" w:rsidRDefault="002058AE" w:rsidP="002058AE">
      <w:pPr>
        <w:pStyle w:val="EndNoteBibliography"/>
        <w:spacing w:after="0"/>
        <w:ind w:left="720" w:hanging="720"/>
      </w:pPr>
      <w:r w:rsidRPr="002058AE">
        <w:t>Thurtell, L., P. Wettin, Barma Water Resources &amp; Commonwealth Environmental Water (Australia), 2011. Environmental Water Delivery: Lachlan River. In: Commonwealth Environmental Water, D. o. S., Environment, Water, Population and Communities (ed). Canberra, 123.</w:t>
      </w:r>
    </w:p>
    <w:p w14:paraId="57FB3A44" w14:textId="77777777" w:rsidR="002058AE" w:rsidRPr="002058AE" w:rsidRDefault="002058AE" w:rsidP="002058AE">
      <w:pPr>
        <w:pStyle w:val="EndNoteBibliography"/>
        <w:spacing w:after="0"/>
        <w:ind w:left="720" w:hanging="720"/>
      </w:pPr>
      <w:r w:rsidRPr="002058AE">
        <w:t>Tonkin, Z., J. Yen, J. Lyon, A. Kitchingman, J. D. Koehn, W. M. Koster, Lieschke, J., S. Raymond, J. Sharley, I. Stuart &amp; C. Todd, 2021. Linking flow attributes to recruitment to inform water management for an Australian freshwater fish with an equilibrium life-history strategy. Science of The Total Environment(752).</w:t>
      </w:r>
    </w:p>
    <w:p w14:paraId="2833DD0F" w14:textId="77777777" w:rsidR="002058AE" w:rsidRPr="002058AE" w:rsidRDefault="002058AE" w:rsidP="002058AE">
      <w:pPr>
        <w:pStyle w:val="EndNoteBibliography"/>
        <w:spacing w:after="0"/>
        <w:ind w:left="720" w:hanging="720"/>
      </w:pPr>
      <w:r w:rsidRPr="002058AE">
        <w:t>Turak, E. &amp; S. Linke, 2011. Freshwater conservation planning: an introduction. Freshwater Biology 56(1):1-5 doi:10.1111/j.1365-2427.2010.02515.x.</w:t>
      </w:r>
    </w:p>
    <w:p w14:paraId="6900BB83" w14:textId="77777777" w:rsidR="002058AE" w:rsidRPr="002058AE" w:rsidRDefault="002058AE" w:rsidP="002058AE">
      <w:pPr>
        <w:pStyle w:val="EndNoteBibliography"/>
        <w:spacing w:after="0"/>
        <w:ind w:left="720" w:hanging="720"/>
      </w:pPr>
      <w:r w:rsidRPr="002058AE">
        <w:t>Van der Valk, A. &amp; C. Davis, 1976. Changes in the composition, structure, and production of plant communities along a perturbed wetland coenocline. Vegetatio 32(2):87-96.</w:t>
      </w:r>
    </w:p>
    <w:p w14:paraId="0E21F4E6" w14:textId="77777777" w:rsidR="002058AE" w:rsidRPr="002058AE" w:rsidRDefault="002058AE" w:rsidP="002058AE">
      <w:pPr>
        <w:pStyle w:val="EndNoteBibliography"/>
        <w:spacing w:after="0"/>
        <w:ind w:left="720" w:hanging="720"/>
      </w:pPr>
      <w:r w:rsidRPr="002058AE">
        <w:t>Vilizzi, L., 1998. Age, growth and cohort composition of 0+ carp in the River Murray, Australia. Journal of Fish Biology 52:997-1013 doi:10.1111/j.1095-8649.1998.tb00599.x.</w:t>
      </w:r>
    </w:p>
    <w:p w14:paraId="033FB552" w14:textId="77777777" w:rsidR="002058AE" w:rsidRPr="002058AE" w:rsidRDefault="002058AE" w:rsidP="002058AE">
      <w:pPr>
        <w:pStyle w:val="EndNoteBibliography"/>
        <w:spacing w:after="0"/>
        <w:ind w:left="720" w:hanging="720"/>
      </w:pPr>
      <w:r w:rsidRPr="002058AE">
        <w:t>Vilizzi, L. &amp; K. F. Walker, 1999. Age and growth of the common carp, Cyprinus carpio, in the River Murray, Australia: validation, consistency of age interpretation, and growth models. Environmental Biology of Fishes 54(1):77-106.</w:t>
      </w:r>
    </w:p>
    <w:p w14:paraId="4A871B0E" w14:textId="77777777" w:rsidR="002058AE" w:rsidRPr="002058AE" w:rsidRDefault="002058AE" w:rsidP="002058AE">
      <w:pPr>
        <w:pStyle w:val="EndNoteBibliography"/>
        <w:spacing w:after="0"/>
        <w:ind w:left="720" w:hanging="720"/>
      </w:pPr>
      <w:r w:rsidRPr="002058AE">
        <w:t>Walker, K. F., F. Sheldon &amp; J. T. Puckridge, 1995. A perspective on dryland river ecosystems. Regulated Rivers: Research &amp; Management 11(1):85-104.</w:t>
      </w:r>
    </w:p>
    <w:p w14:paraId="322FA3A8" w14:textId="77777777" w:rsidR="002058AE" w:rsidRPr="002058AE" w:rsidRDefault="002058AE" w:rsidP="002058AE">
      <w:pPr>
        <w:pStyle w:val="EndNoteBibliography"/>
        <w:spacing w:after="0"/>
        <w:ind w:left="720" w:hanging="720"/>
      </w:pPr>
      <w:r w:rsidRPr="002058AE">
        <w:t>Walker, K. F. &amp; M. C. Thoms, 1993. Environmental effects of flow regulation on the lower river Murray, Australia. Regulated Rivers: Research &amp; Management 8(1-2):103-119 doi:10.1002/rrr.3450080114.</w:t>
      </w:r>
    </w:p>
    <w:p w14:paraId="0DDE9458" w14:textId="77777777" w:rsidR="002058AE" w:rsidRPr="002058AE" w:rsidRDefault="002058AE" w:rsidP="002058AE">
      <w:pPr>
        <w:pStyle w:val="EndNoteBibliography"/>
        <w:spacing w:after="0"/>
        <w:ind w:left="720" w:hanging="720"/>
      </w:pPr>
      <w:r w:rsidRPr="002058AE">
        <w:t>Wallace, T. &amp; J. Bindokas, 2011. The impact of drought on water quality and fish communities within refuge pools in the Lachlan River. In: Centre, M.-D. F. R. (ed).</w:t>
      </w:r>
    </w:p>
    <w:p w14:paraId="3D0F444B" w14:textId="77777777" w:rsidR="002058AE" w:rsidRPr="002058AE" w:rsidRDefault="002058AE" w:rsidP="002058AE">
      <w:pPr>
        <w:pStyle w:val="EndNoteBibliography"/>
        <w:spacing w:after="0"/>
        <w:ind w:left="720" w:hanging="720"/>
      </w:pPr>
      <w:r w:rsidRPr="002058AE">
        <w:t>Wallace, T. A. &amp; D. Furst, 2016. Open water metabolism and dissolved organic carbon in response to environmental watering in a lowland river–floodplain complex. Marine and Freshwater Research 67:1346-1361.</w:t>
      </w:r>
    </w:p>
    <w:p w14:paraId="0D3A2C87" w14:textId="77777777" w:rsidR="002058AE" w:rsidRPr="002058AE" w:rsidRDefault="002058AE" w:rsidP="002058AE">
      <w:pPr>
        <w:pStyle w:val="EndNoteBibliography"/>
        <w:spacing w:after="0"/>
        <w:ind w:left="720" w:hanging="720"/>
      </w:pPr>
      <w:r w:rsidRPr="002058AE">
        <w:t>Wassens, S., J. Thiem, J. Spencer, G. Bino, A. Hall, R. Thomas, K. Jenkins, B. Wolfenden, J. Ocock, E. Lenon, T. Kobayashi, J. Heath &amp; F. Cory, 2015. Long Term Intervention Monitoring Murrumbidgee Selected Area 2014-15 Technical report. Commonwealth of Australia.</w:t>
      </w:r>
    </w:p>
    <w:p w14:paraId="542BD004" w14:textId="77777777" w:rsidR="002058AE" w:rsidRPr="002058AE" w:rsidRDefault="002058AE" w:rsidP="002058AE">
      <w:pPr>
        <w:pStyle w:val="EndNoteBibliography"/>
        <w:spacing w:after="0"/>
        <w:ind w:left="720" w:hanging="720"/>
      </w:pPr>
      <w:r w:rsidRPr="002058AE">
        <w:t>Whitaker, K., K. Rogers, N. Saintilan, D. Mazumder, L. Wen &amp; R. J. Morrison, 2015. Vegetation persistence and carbon storage: Implications for environmental water management for P hragmites australis. Water Resources Research 51(7):5284-5300.</w:t>
      </w:r>
    </w:p>
    <w:p w14:paraId="5DB4539C" w14:textId="3B19E814" w:rsidR="002058AE" w:rsidRPr="002058AE" w:rsidRDefault="002058AE" w:rsidP="002058AE">
      <w:pPr>
        <w:pStyle w:val="EndNoteBibliography"/>
        <w:spacing w:after="0"/>
        <w:ind w:left="720" w:hanging="720"/>
      </w:pPr>
      <w:r w:rsidRPr="002058AE">
        <w:t>Whitworth, K. L., D. S. Baldwin &amp; J. L. Kerr, 2012. Drought, floods and water quality: Drivers of a severe hypoxic blackwater event in a major river system (the southern Murray–Darling Basin, Australia). Journal of Hydrology 450:190-198 doi:</w:t>
      </w:r>
      <w:hyperlink r:id="rId148" w:history="1">
        <w:r w:rsidRPr="002058AE">
          <w:rPr>
            <w:rStyle w:val="Hyperlink"/>
            <w:rFonts w:cs="Calibri"/>
          </w:rPr>
          <w:t>http://dx.doi.org/10.1016/j.jhydrol.2012.04.057</w:t>
        </w:r>
      </w:hyperlink>
      <w:r w:rsidRPr="002058AE">
        <w:t>.</w:t>
      </w:r>
    </w:p>
    <w:p w14:paraId="68513B39" w14:textId="77777777" w:rsidR="002058AE" w:rsidRPr="002058AE" w:rsidRDefault="002058AE" w:rsidP="002058AE">
      <w:pPr>
        <w:pStyle w:val="EndNoteBibliography"/>
        <w:ind w:left="720" w:hanging="720"/>
      </w:pPr>
      <w:r w:rsidRPr="002058AE">
        <w:t>Zierholz, C., I. Prosser, P. Fogarty &amp; P. Rustomji, 2001. In-stream wetlands and their significance for channel filling and the catchment sediment budget, Jugiong Creek, New South Wales. Geomorphology 38(3-4):221-235.</w:t>
      </w:r>
    </w:p>
    <w:p w14:paraId="7148C95B" w14:textId="7BE3AC2D" w:rsidR="007C0C31" w:rsidRDefault="0092754F" w:rsidP="00B67F20">
      <w:r w:rsidRPr="000C7923">
        <w:fldChar w:fldCharType="end"/>
      </w:r>
    </w:p>
    <w:p w14:paraId="0BF47206" w14:textId="77777777" w:rsidR="00DB3A2B" w:rsidRDefault="00DB3A2B">
      <w:pPr>
        <w:sectPr w:rsidR="00DB3A2B" w:rsidSect="00A26B8B">
          <w:pgSz w:w="11906" w:h="16838"/>
          <w:pgMar w:top="1673" w:right="1134" w:bottom="1871" w:left="1134" w:header="709" w:footer="709" w:gutter="0"/>
          <w:cols w:space="708"/>
          <w:docGrid w:linePitch="360"/>
        </w:sectPr>
      </w:pPr>
    </w:p>
    <w:p w14:paraId="61DA2A09" w14:textId="40AC9977" w:rsidR="001B5E95" w:rsidRDefault="001B5E95" w:rsidP="001B5E95">
      <w:pPr>
        <w:pStyle w:val="Heading1"/>
      </w:pPr>
      <w:bookmarkStart w:id="717" w:name="_Ref52522300"/>
      <w:bookmarkStart w:id="718" w:name="_Toc56771692"/>
      <w:bookmarkStart w:id="719" w:name="_Toc57975223"/>
      <w:r>
        <w:t>Append</w:t>
      </w:r>
      <w:r w:rsidR="00CF1D74">
        <w:t>ix</w:t>
      </w:r>
      <w:bookmarkEnd w:id="717"/>
      <w:bookmarkEnd w:id="718"/>
      <w:bookmarkEnd w:id="719"/>
      <w:r w:rsidR="00CF1D74">
        <w:t xml:space="preserve"> </w:t>
      </w:r>
    </w:p>
    <w:p w14:paraId="38884CFD" w14:textId="43147F8A" w:rsidR="00CF1D74" w:rsidRDefault="00CF1D74" w:rsidP="0024574F">
      <w:pPr>
        <w:pStyle w:val="Heading2"/>
      </w:pPr>
      <w:bookmarkStart w:id="720" w:name="_Toc56771693"/>
      <w:bookmarkStart w:id="721" w:name="_Toc57975224"/>
      <w:r>
        <w:t xml:space="preserve">Species </w:t>
      </w:r>
      <w:r w:rsidR="00911197">
        <w:t xml:space="preserve">observed during monitoring (2019-20) within the tree community </w:t>
      </w:r>
      <w:r w:rsidR="001C5319">
        <w:t>plots</w:t>
      </w:r>
      <w:bookmarkEnd w:id="720"/>
      <w:bookmarkEnd w:id="721"/>
    </w:p>
    <w:p w14:paraId="232DF861" w14:textId="77777777" w:rsidR="00EE76D4" w:rsidRPr="00EE76D4" w:rsidRDefault="00EE76D4" w:rsidP="00EE76D4">
      <w:pPr>
        <w:rPr>
          <w:lang w:val="en-AU"/>
        </w:rPr>
      </w:pPr>
    </w:p>
    <w:tbl>
      <w:tblPr>
        <w:tblW w:w="3417" w:type="dxa"/>
        <w:tblInd w:w="-15" w:type="dxa"/>
        <w:tblLook w:val="04A0" w:firstRow="1" w:lastRow="0" w:firstColumn="1" w:lastColumn="0" w:noHBand="0" w:noVBand="1"/>
      </w:tblPr>
      <w:tblGrid>
        <w:gridCol w:w="3417"/>
      </w:tblGrid>
      <w:tr w:rsidR="00AE143E" w:rsidRPr="001C680A" w14:paraId="53E76ADA" w14:textId="77777777" w:rsidTr="00937F05">
        <w:trPr>
          <w:trHeight w:val="300"/>
        </w:trPr>
        <w:tc>
          <w:tcPr>
            <w:tcW w:w="3417" w:type="dxa"/>
            <w:tcBorders>
              <w:top w:val="nil"/>
              <w:left w:val="nil"/>
              <w:bottom w:val="nil"/>
              <w:right w:val="nil"/>
            </w:tcBorders>
            <w:shd w:val="clear" w:color="auto" w:fill="auto"/>
            <w:noWrap/>
            <w:vAlign w:val="bottom"/>
            <w:hideMark/>
          </w:tcPr>
          <w:p w14:paraId="7CFBE5B9" w14:textId="77777777" w:rsidR="00937F05" w:rsidRPr="001C680A" w:rsidRDefault="00937F05" w:rsidP="001C680A">
            <w:pPr>
              <w:spacing w:after="0" w:line="240" w:lineRule="auto"/>
              <w:rPr>
                <w:rFonts w:ascii="Calibri" w:eastAsia="Times New Roman" w:hAnsi="Calibri" w:cs="Calibri"/>
                <w:b/>
                <w:bCs/>
                <w:color w:val="000000"/>
                <w:lang w:val="en-AU" w:eastAsia="en-AU"/>
              </w:rPr>
            </w:pPr>
            <w:r w:rsidRPr="001C680A">
              <w:rPr>
                <w:rFonts w:ascii="Calibri" w:eastAsia="Times New Roman" w:hAnsi="Calibri" w:cs="Calibri"/>
                <w:b/>
                <w:bCs/>
                <w:color w:val="000000"/>
                <w:lang w:val="en-AU" w:eastAsia="en-AU"/>
              </w:rPr>
              <w:t>Species Names</w:t>
            </w:r>
          </w:p>
        </w:tc>
      </w:tr>
      <w:tr w:rsidR="00AE143E" w:rsidRPr="001C680A" w14:paraId="46A36428" w14:textId="77777777" w:rsidTr="00937F05">
        <w:trPr>
          <w:trHeight w:val="300"/>
        </w:trPr>
        <w:tc>
          <w:tcPr>
            <w:tcW w:w="3417" w:type="dxa"/>
            <w:tcBorders>
              <w:top w:val="nil"/>
              <w:left w:val="nil"/>
              <w:bottom w:val="nil"/>
              <w:right w:val="nil"/>
            </w:tcBorders>
            <w:shd w:val="clear" w:color="auto" w:fill="auto"/>
            <w:noWrap/>
            <w:vAlign w:val="bottom"/>
            <w:hideMark/>
          </w:tcPr>
          <w:p w14:paraId="6FFB1DCF"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Abutilon theophrasti</w:t>
            </w:r>
          </w:p>
        </w:tc>
      </w:tr>
      <w:tr w:rsidR="00AE143E" w:rsidRPr="001C680A" w14:paraId="30360710" w14:textId="77777777" w:rsidTr="00937F05">
        <w:trPr>
          <w:trHeight w:val="300"/>
        </w:trPr>
        <w:tc>
          <w:tcPr>
            <w:tcW w:w="3417" w:type="dxa"/>
            <w:tcBorders>
              <w:top w:val="nil"/>
              <w:left w:val="nil"/>
              <w:bottom w:val="nil"/>
              <w:right w:val="nil"/>
            </w:tcBorders>
            <w:shd w:val="clear" w:color="auto" w:fill="auto"/>
            <w:noWrap/>
            <w:vAlign w:val="bottom"/>
            <w:hideMark/>
          </w:tcPr>
          <w:p w14:paraId="05464028"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Acacia stenophylla</w:t>
            </w:r>
          </w:p>
        </w:tc>
      </w:tr>
      <w:tr w:rsidR="00AE143E" w:rsidRPr="001C680A" w14:paraId="48FA9D78" w14:textId="77777777" w:rsidTr="00937F05">
        <w:trPr>
          <w:trHeight w:val="300"/>
        </w:trPr>
        <w:tc>
          <w:tcPr>
            <w:tcW w:w="3417" w:type="dxa"/>
            <w:tcBorders>
              <w:top w:val="nil"/>
              <w:left w:val="nil"/>
              <w:bottom w:val="nil"/>
              <w:right w:val="nil"/>
            </w:tcBorders>
            <w:shd w:val="clear" w:color="auto" w:fill="auto"/>
            <w:noWrap/>
            <w:vAlign w:val="bottom"/>
            <w:hideMark/>
          </w:tcPr>
          <w:p w14:paraId="23B9BA9E"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Alternanthera denticulata</w:t>
            </w:r>
          </w:p>
        </w:tc>
      </w:tr>
      <w:tr w:rsidR="00AE143E" w:rsidRPr="001C680A" w14:paraId="711CC88F" w14:textId="77777777" w:rsidTr="00937F05">
        <w:trPr>
          <w:trHeight w:val="300"/>
        </w:trPr>
        <w:tc>
          <w:tcPr>
            <w:tcW w:w="3417" w:type="dxa"/>
            <w:tcBorders>
              <w:top w:val="nil"/>
              <w:left w:val="nil"/>
              <w:bottom w:val="nil"/>
              <w:right w:val="nil"/>
            </w:tcBorders>
            <w:shd w:val="clear" w:color="auto" w:fill="auto"/>
            <w:noWrap/>
            <w:vAlign w:val="bottom"/>
            <w:hideMark/>
          </w:tcPr>
          <w:p w14:paraId="5177E912"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Asperula gemella</w:t>
            </w:r>
          </w:p>
        </w:tc>
      </w:tr>
      <w:tr w:rsidR="00AE143E" w:rsidRPr="001C680A" w14:paraId="1B9925D1" w14:textId="77777777" w:rsidTr="00937F05">
        <w:trPr>
          <w:trHeight w:val="300"/>
        </w:trPr>
        <w:tc>
          <w:tcPr>
            <w:tcW w:w="3417" w:type="dxa"/>
            <w:tcBorders>
              <w:top w:val="nil"/>
              <w:left w:val="nil"/>
              <w:bottom w:val="nil"/>
              <w:right w:val="nil"/>
            </w:tcBorders>
            <w:shd w:val="clear" w:color="auto" w:fill="auto"/>
            <w:noWrap/>
            <w:vAlign w:val="bottom"/>
            <w:hideMark/>
          </w:tcPr>
          <w:p w14:paraId="78471515"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Asteraceae</w:t>
            </w:r>
          </w:p>
        </w:tc>
      </w:tr>
      <w:tr w:rsidR="00AE143E" w:rsidRPr="001C680A" w14:paraId="53A71A65" w14:textId="77777777" w:rsidTr="00937F05">
        <w:trPr>
          <w:trHeight w:val="300"/>
        </w:trPr>
        <w:tc>
          <w:tcPr>
            <w:tcW w:w="3417" w:type="dxa"/>
            <w:tcBorders>
              <w:top w:val="nil"/>
              <w:left w:val="nil"/>
              <w:bottom w:val="nil"/>
              <w:right w:val="nil"/>
            </w:tcBorders>
            <w:shd w:val="clear" w:color="auto" w:fill="auto"/>
            <w:noWrap/>
            <w:vAlign w:val="bottom"/>
            <w:hideMark/>
          </w:tcPr>
          <w:p w14:paraId="5D4C9678"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Atriplex</w:t>
            </w:r>
          </w:p>
        </w:tc>
      </w:tr>
      <w:tr w:rsidR="00AE143E" w:rsidRPr="001C680A" w14:paraId="4A74C7F1" w14:textId="77777777" w:rsidTr="00937F05">
        <w:trPr>
          <w:trHeight w:val="300"/>
        </w:trPr>
        <w:tc>
          <w:tcPr>
            <w:tcW w:w="3417" w:type="dxa"/>
            <w:tcBorders>
              <w:top w:val="nil"/>
              <w:left w:val="nil"/>
              <w:bottom w:val="nil"/>
              <w:right w:val="nil"/>
            </w:tcBorders>
            <w:shd w:val="clear" w:color="auto" w:fill="auto"/>
            <w:noWrap/>
            <w:vAlign w:val="bottom"/>
            <w:hideMark/>
          </w:tcPr>
          <w:p w14:paraId="4CAC7BB8"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Atriplex eardleyae</w:t>
            </w:r>
          </w:p>
        </w:tc>
      </w:tr>
      <w:tr w:rsidR="00AE143E" w:rsidRPr="001C680A" w14:paraId="00FDD8C6" w14:textId="77777777" w:rsidTr="00937F05">
        <w:trPr>
          <w:trHeight w:val="300"/>
        </w:trPr>
        <w:tc>
          <w:tcPr>
            <w:tcW w:w="3417" w:type="dxa"/>
            <w:tcBorders>
              <w:top w:val="nil"/>
              <w:left w:val="nil"/>
              <w:bottom w:val="nil"/>
              <w:right w:val="nil"/>
            </w:tcBorders>
            <w:shd w:val="clear" w:color="auto" w:fill="auto"/>
            <w:noWrap/>
            <w:vAlign w:val="bottom"/>
            <w:hideMark/>
          </w:tcPr>
          <w:p w14:paraId="7D2754AB"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Atriplex holocarpa</w:t>
            </w:r>
          </w:p>
        </w:tc>
      </w:tr>
      <w:tr w:rsidR="00AE143E" w:rsidRPr="001C680A" w14:paraId="0F1C0ED0" w14:textId="77777777" w:rsidTr="00937F05">
        <w:trPr>
          <w:trHeight w:val="300"/>
        </w:trPr>
        <w:tc>
          <w:tcPr>
            <w:tcW w:w="3417" w:type="dxa"/>
            <w:tcBorders>
              <w:top w:val="nil"/>
              <w:left w:val="nil"/>
              <w:bottom w:val="nil"/>
              <w:right w:val="nil"/>
            </w:tcBorders>
            <w:shd w:val="clear" w:color="auto" w:fill="auto"/>
            <w:noWrap/>
            <w:vAlign w:val="bottom"/>
            <w:hideMark/>
          </w:tcPr>
          <w:p w14:paraId="2571D828"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Atriplex leptocarpa</w:t>
            </w:r>
          </w:p>
        </w:tc>
      </w:tr>
      <w:tr w:rsidR="00AE143E" w:rsidRPr="001C680A" w14:paraId="0007A836" w14:textId="77777777" w:rsidTr="00937F05">
        <w:trPr>
          <w:trHeight w:val="300"/>
        </w:trPr>
        <w:tc>
          <w:tcPr>
            <w:tcW w:w="3417" w:type="dxa"/>
            <w:tcBorders>
              <w:top w:val="nil"/>
              <w:left w:val="nil"/>
              <w:bottom w:val="nil"/>
              <w:right w:val="nil"/>
            </w:tcBorders>
            <w:shd w:val="clear" w:color="auto" w:fill="auto"/>
            <w:noWrap/>
            <w:vAlign w:val="bottom"/>
            <w:hideMark/>
          </w:tcPr>
          <w:p w14:paraId="4270EA79"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Atriplex pseudocampanulata</w:t>
            </w:r>
          </w:p>
        </w:tc>
      </w:tr>
      <w:tr w:rsidR="00AE143E" w:rsidRPr="001C680A" w14:paraId="2C7ECE98" w14:textId="77777777" w:rsidTr="00937F05">
        <w:trPr>
          <w:trHeight w:val="300"/>
        </w:trPr>
        <w:tc>
          <w:tcPr>
            <w:tcW w:w="3417" w:type="dxa"/>
            <w:tcBorders>
              <w:top w:val="nil"/>
              <w:left w:val="nil"/>
              <w:bottom w:val="nil"/>
              <w:right w:val="nil"/>
            </w:tcBorders>
            <w:shd w:val="clear" w:color="auto" w:fill="auto"/>
            <w:noWrap/>
            <w:vAlign w:val="bottom"/>
            <w:hideMark/>
          </w:tcPr>
          <w:p w14:paraId="40CCCE56"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Atriplex semibaccata</w:t>
            </w:r>
          </w:p>
        </w:tc>
      </w:tr>
      <w:tr w:rsidR="00AE143E" w:rsidRPr="001C680A" w14:paraId="02653430" w14:textId="77777777" w:rsidTr="00937F05">
        <w:trPr>
          <w:trHeight w:val="300"/>
        </w:trPr>
        <w:tc>
          <w:tcPr>
            <w:tcW w:w="3417" w:type="dxa"/>
            <w:tcBorders>
              <w:top w:val="nil"/>
              <w:left w:val="nil"/>
              <w:bottom w:val="nil"/>
              <w:right w:val="nil"/>
            </w:tcBorders>
            <w:shd w:val="clear" w:color="auto" w:fill="auto"/>
            <w:noWrap/>
            <w:vAlign w:val="bottom"/>
            <w:hideMark/>
          </w:tcPr>
          <w:p w14:paraId="17C85E69"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Atriplex suberecta</w:t>
            </w:r>
          </w:p>
        </w:tc>
      </w:tr>
      <w:tr w:rsidR="00AE143E" w:rsidRPr="001C680A" w14:paraId="24ECCF3C" w14:textId="77777777" w:rsidTr="00937F05">
        <w:trPr>
          <w:trHeight w:val="300"/>
        </w:trPr>
        <w:tc>
          <w:tcPr>
            <w:tcW w:w="3417" w:type="dxa"/>
            <w:tcBorders>
              <w:top w:val="nil"/>
              <w:left w:val="nil"/>
              <w:bottom w:val="nil"/>
              <w:right w:val="nil"/>
            </w:tcBorders>
            <w:shd w:val="clear" w:color="auto" w:fill="auto"/>
            <w:noWrap/>
            <w:vAlign w:val="bottom"/>
            <w:hideMark/>
          </w:tcPr>
          <w:p w14:paraId="7F8FC28A"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Atriplex vesicaria</w:t>
            </w:r>
          </w:p>
        </w:tc>
      </w:tr>
      <w:tr w:rsidR="00AE143E" w:rsidRPr="001C680A" w14:paraId="39F91B7F" w14:textId="77777777" w:rsidTr="00937F05">
        <w:trPr>
          <w:trHeight w:val="300"/>
        </w:trPr>
        <w:tc>
          <w:tcPr>
            <w:tcW w:w="3417" w:type="dxa"/>
            <w:tcBorders>
              <w:top w:val="nil"/>
              <w:left w:val="nil"/>
              <w:bottom w:val="nil"/>
              <w:right w:val="nil"/>
            </w:tcBorders>
            <w:shd w:val="clear" w:color="auto" w:fill="auto"/>
            <w:noWrap/>
            <w:vAlign w:val="bottom"/>
            <w:hideMark/>
          </w:tcPr>
          <w:p w14:paraId="2BD6F5CF"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Austrostipa scabra</w:t>
            </w:r>
          </w:p>
        </w:tc>
      </w:tr>
      <w:tr w:rsidR="00AE143E" w:rsidRPr="001C680A" w14:paraId="0E87862F" w14:textId="77777777" w:rsidTr="00937F05">
        <w:trPr>
          <w:trHeight w:val="300"/>
        </w:trPr>
        <w:tc>
          <w:tcPr>
            <w:tcW w:w="3417" w:type="dxa"/>
            <w:tcBorders>
              <w:top w:val="nil"/>
              <w:left w:val="nil"/>
              <w:bottom w:val="nil"/>
              <w:right w:val="nil"/>
            </w:tcBorders>
            <w:shd w:val="clear" w:color="auto" w:fill="auto"/>
            <w:noWrap/>
            <w:vAlign w:val="bottom"/>
            <w:hideMark/>
          </w:tcPr>
          <w:p w14:paraId="24A0B8FF"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Brachyscome</w:t>
            </w:r>
          </w:p>
        </w:tc>
      </w:tr>
      <w:tr w:rsidR="00AE143E" w:rsidRPr="001C680A" w14:paraId="58492D12" w14:textId="77777777" w:rsidTr="00937F05">
        <w:trPr>
          <w:trHeight w:val="300"/>
        </w:trPr>
        <w:tc>
          <w:tcPr>
            <w:tcW w:w="3417" w:type="dxa"/>
            <w:tcBorders>
              <w:top w:val="nil"/>
              <w:left w:val="nil"/>
              <w:bottom w:val="nil"/>
              <w:right w:val="nil"/>
            </w:tcBorders>
            <w:shd w:val="clear" w:color="auto" w:fill="auto"/>
            <w:noWrap/>
            <w:vAlign w:val="bottom"/>
            <w:hideMark/>
          </w:tcPr>
          <w:p w14:paraId="00336549"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Brachyscome basaltica</w:t>
            </w:r>
          </w:p>
        </w:tc>
      </w:tr>
      <w:tr w:rsidR="00AE143E" w:rsidRPr="001C680A" w14:paraId="2324E97C" w14:textId="77777777" w:rsidTr="00937F05">
        <w:trPr>
          <w:trHeight w:val="300"/>
        </w:trPr>
        <w:tc>
          <w:tcPr>
            <w:tcW w:w="3417" w:type="dxa"/>
            <w:tcBorders>
              <w:top w:val="nil"/>
              <w:left w:val="nil"/>
              <w:bottom w:val="nil"/>
              <w:right w:val="nil"/>
            </w:tcBorders>
            <w:shd w:val="clear" w:color="auto" w:fill="auto"/>
            <w:noWrap/>
            <w:vAlign w:val="bottom"/>
            <w:hideMark/>
          </w:tcPr>
          <w:p w14:paraId="0A52F544"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Brassicaceae</w:t>
            </w:r>
          </w:p>
        </w:tc>
      </w:tr>
      <w:tr w:rsidR="00AE143E" w:rsidRPr="001C680A" w14:paraId="2A012110" w14:textId="77777777" w:rsidTr="00937F05">
        <w:trPr>
          <w:trHeight w:val="300"/>
        </w:trPr>
        <w:tc>
          <w:tcPr>
            <w:tcW w:w="3417" w:type="dxa"/>
            <w:tcBorders>
              <w:top w:val="nil"/>
              <w:left w:val="nil"/>
              <w:bottom w:val="nil"/>
              <w:right w:val="nil"/>
            </w:tcBorders>
            <w:shd w:val="clear" w:color="auto" w:fill="auto"/>
            <w:noWrap/>
            <w:vAlign w:val="bottom"/>
            <w:hideMark/>
          </w:tcPr>
          <w:p w14:paraId="5A1DF41D"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Calotis hispidula</w:t>
            </w:r>
          </w:p>
        </w:tc>
      </w:tr>
      <w:tr w:rsidR="00AE143E" w:rsidRPr="001C680A" w14:paraId="011474A3" w14:textId="77777777" w:rsidTr="00937F05">
        <w:trPr>
          <w:trHeight w:val="300"/>
        </w:trPr>
        <w:tc>
          <w:tcPr>
            <w:tcW w:w="3417" w:type="dxa"/>
            <w:tcBorders>
              <w:top w:val="nil"/>
              <w:left w:val="nil"/>
              <w:bottom w:val="nil"/>
              <w:right w:val="nil"/>
            </w:tcBorders>
            <w:shd w:val="clear" w:color="auto" w:fill="auto"/>
            <w:noWrap/>
            <w:vAlign w:val="bottom"/>
            <w:hideMark/>
          </w:tcPr>
          <w:p w14:paraId="085E2B92"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Calotis scabiosifolia</w:t>
            </w:r>
          </w:p>
        </w:tc>
      </w:tr>
      <w:tr w:rsidR="00AE143E" w:rsidRPr="001C680A" w14:paraId="58A5E9E6" w14:textId="77777777" w:rsidTr="00937F05">
        <w:trPr>
          <w:trHeight w:val="300"/>
        </w:trPr>
        <w:tc>
          <w:tcPr>
            <w:tcW w:w="3417" w:type="dxa"/>
            <w:tcBorders>
              <w:top w:val="nil"/>
              <w:left w:val="nil"/>
              <w:bottom w:val="nil"/>
              <w:right w:val="nil"/>
            </w:tcBorders>
            <w:shd w:val="clear" w:color="auto" w:fill="auto"/>
            <w:noWrap/>
            <w:vAlign w:val="bottom"/>
            <w:hideMark/>
          </w:tcPr>
          <w:p w14:paraId="08CB33E9"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Calotis scapigera</w:t>
            </w:r>
          </w:p>
        </w:tc>
      </w:tr>
      <w:tr w:rsidR="00AE143E" w:rsidRPr="001C680A" w14:paraId="43DD614A" w14:textId="77777777" w:rsidTr="00937F05">
        <w:trPr>
          <w:trHeight w:val="300"/>
        </w:trPr>
        <w:tc>
          <w:tcPr>
            <w:tcW w:w="3417" w:type="dxa"/>
            <w:tcBorders>
              <w:top w:val="nil"/>
              <w:left w:val="nil"/>
              <w:bottom w:val="nil"/>
              <w:right w:val="nil"/>
            </w:tcBorders>
            <w:shd w:val="clear" w:color="auto" w:fill="auto"/>
            <w:noWrap/>
            <w:vAlign w:val="bottom"/>
            <w:hideMark/>
          </w:tcPr>
          <w:p w14:paraId="700AF591"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Capsella bursa-pastoris</w:t>
            </w:r>
          </w:p>
        </w:tc>
      </w:tr>
      <w:tr w:rsidR="00AE143E" w:rsidRPr="001C680A" w14:paraId="65068B03" w14:textId="77777777" w:rsidTr="00937F05">
        <w:trPr>
          <w:trHeight w:val="300"/>
        </w:trPr>
        <w:tc>
          <w:tcPr>
            <w:tcW w:w="3417" w:type="dxa"/>
            <w:tcBorders>
              <w:top w:val="nil"/>
              <w:left w:val="nil"/>
              <w:bottom w:val="nil"/>
              <w:right w:val="nil"/>
            </w:tcBorders>
            <w:shd w:val="clear" w:color="auto" w:fill="auto"/>
            <w:noWrap/>
            <w:vAlign w:val="bottom"/>
            <w:hideMark/>
          </w:tcPr>
          <w:p w14:paraId="1EEA22EF"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Carpobrotus</w:t>
            </w:r>
          </w:p>
        </w:tc>
      </w:tr>
      <w:tr w:rsidR="00AE143E" w:rsidRPr="001C680A" w14:paraId="6BF0BFA7" w14:textId="77777777" w:rsidTr="00937F05">
        <w:trPr>
          <w:trHeight w:val="300"/>
        </w:trPr>
        <w:tc>
          <w:tcPr>
            <w:tcW w:w="3417" w:type="dxa"/>
            <w:tcBorders>
              <w:top w:val="nil"/>
              <w:left w:val="nil"/>
              <w:bottom w:val="nil"/>
              <w:right w:val="nil"/>
            </w:tcBorders>
            <w:shd w:val="clear" w:color="auto" w:fill="auto"/>
            <w:noWrap/>
            <w:vAlign w:val="bottom"/>
            <w:hideMark/>
          </w:tcPr>
          <w:p w14:paraId="470FEC99"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Carrichtera annua</w:t>
            </w:r>
          </w:p>
        </w:tc>
      </w:tr>
      <w:tr w:rsidR="00AE143E" w:rsidRPr="001C680A" w14:paraId="6823464A" w14:textId="77777777" w:rsidTr="00937F05">
        <w:trPr>
          <w:trHeight w:val="300"/>
        </w:trPr>
        <w:tc>
          <w:tcPr>
            <w:tcW w:w="3417" w:type="dxa"/>
            <w:tcBorders>
              <w:top w:val="nil"/>
              <w:left w:val="nil"/>
              <w:bottom w:val="nil"/>
              <w:right w:val="nil"/>
            </w:tcBorders>
            <w:shd w:val="clear" w:color="auto" w:fill="auto"/>
            <w:noWrap/>
            <w:vAlign w:val="bottom"/>
            <w:hideMark/>
          </w:tcPr>
          <w:p w14:paraId="0DF55AE3"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Centaurea melitensis</w:t>
            </w:r>
          </w:p>
        </w:tc>
      </w:tr>
      <w:tr w:rsidR="00AE143E" w:rsidRPr="001C680A" w14:paraId="3813553C" w14:textId="77777777" w:rsidTr="00937F05">
        <w:trPr>
          <w:trHeight w:val="300"/>
        </w:trPr>
        <w:tc>
          <w:tcPr>
            <w:tcW w:w="3417" w:type="dxa"/>
            <w:tcBorders>
              <w:top w:val="nil"/>
              <w:left w:val="nil"/>
              <w:bottom w:val="nil"/>
              <w:right w:val="nil"/>
            </w:tcBorders>
            <w:shd w:val="clear" w:color="auto" w:fill="auto"/>
            <w:noWrap/>
            <w:vAlign w:val="bottom"/>
            <w:hideMark/>
          </w:tcPr>
          <w:p w14:paraId="2C4C8529"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Centipeda cunninghamii</w:t>
            </w:r>
          </w:p>
        </w:tc>
      </w:tr>
      <w:tr w:rsidR="00AE143E" w:rsidRPr="001C680A" w14:paraId="75588F21" w14:textId="77777777" w:rsidTr="00937F05">
        <w:trPr>
          <w:trHeight w:val="300"/>
        </w:trPr>
        <w:tc>
          <w:tcPr>
            <w:tcW w:w="3417" w:type="dxa"/>
            <w:tcBorders>
              <w:top w:val="nil"/>
              <w:left w:val="nil"/>
              <w:bottom w:val="nil"/>
              <w:right w:val="nil"/>
            </w:tcBorders>
            <w:shd w:val="clear" w:color="auto" w:fill="auto"/>
            <w:noWrap/>
            <w:vAlign w:val="bottom"/>
            <w:hideMark/>
          </w:tcPr>
          <w:p w14:paraId="58B9A707"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Chenopodium album</w:t>
            </w:r>
          </w:p>
        </w:tc>
      </w:tr>
      <w:tr w:rsidR="00AE143E" w:rsidRPr="001C680A" w14:paraId="7642E2D8" w14:textId="77777777" w:rsidTr="00937F05">
        <w:trPr>
          <w:trHeight w:val="300"/>
        </w:trPr>
        <w:tc>
          <w:tcPr>
            <w:tcW w:w="3417" w:type="dxa"/>
            <w:tcBorders>
              <w:top w:val="nil"/>
              <w:left w:val="nil"/>
              <w:bottom w:val="nil"/>
              <w:right w:val="nil"/>
            </w:tcBorders>
            <w:shd w:val="clear" w:color="auto" w:fill="auto"/>
            <w:noWrap/>
            <w:vAlign w:val="bottom"/>
            <w:hideMark/>
          </w:tcPr>
          <w:p w14:paraId="6177ED0E"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Chenopodium murale</w:t>
            </w:r>
          </w:p>
        </w:tc>
      </w:tr>
      <w:tr w:rsidR="00AE143E" w:rsidRPr="001C680A" w14:paraId="1370E63A" w14:textId="77777777" w:rsidTr="00937F05">
        <w:trPr>
          <w:trHeight w:val="300"/>
        </w:trPr>
        <w:tc>
          <w:tcPr>
            <w:tcW w:w="3417" w:type="dxa"/>
            <w:tcBorders>
              <w:top w:val="nil"/>
              <w:left w:val="nil"/>
              <w:bottom w:val="nil"/>
              <w:right w:val="nil"/>
            </w:tcBorders>
            <w:shd w:val="clear" w:color="auto" w:fill="auto"/>
            <w:noWrap/>
            <w:vAlign w:val="bottom"/>
            <w:hideMark/>
          </w:tcPr>
          <w:p w14:paraId="7F057871"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Chenopodium nitrariaceum</w:t>
            </w:r>
          </w:p>
        </w:tc>
      </w:tr>
      <w:tr w:rsidR="00AE143E" w:rsidRPr="001C680A" w14:paraId="3ED763A7" w14:textId="77777777" w:rsidTr="00937F05">
        <w:trPr>
          <w:trHeight w:val="300"/>
        </w:trPr>
        <w:tc>
          <w:tcPr>
            <w:tcW w:w="3417" w:type="dxa"/>
            <w:tcBorders>
              <w:top w:val="nil"/>
              <w:left w:val="nil"/>
              <w:bottom w:val="nil"/>
              <w:right w:val="nil"/>
            </w:tcBorders>
            <w:shd w:val="clear" w:color="auto" w:fill="auto"/>
            <w:noWrap/>
            <w:vAlign w:val="bottom"/>
            <w:hideMark/>
          </w:tcPr>
          <w:p w14:paraId="6D3CEAE7"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Cirsium vulgare</w:t>
            </w:r>
          </w:p>
        </w:tc>
      </w:tr>
      <w:tr w:rsidR="00AE143E" w:rsidRPr="001C680A" w14:paraId="688A60BB" w14:textId="77777777" w:rsidTr="00937F05">
        <w:trPr>
          <w:trHeight w:val="300"/>
        </w:trPr>
        <w:tc>
          <w:tcPr>
            <w:tcW w:w="3417" w:type="dxa"/>
            <w:tcBorders>
              <w:top w:val="nil"/>
              <w:left w:val="nil"/>
              <w:bottom w:val="nil"/>
              <w:right w:val="nil"/>
            </w:tcBorders>
            <w:shd w:val="clear" w:color="auto" w:fill="auto"/>
            <w:noWrap/>
            <w:vAlign w:val="bottom"/>
            <w:hideMark/>
          </w:tcPr>
          <w:p w14:paraId="6816D75B"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Convolvulus</w:t>
            </w:r>
          </w:p>
        </w:tc>
      </w:tr>
      <w:tr w:rsidR="00AE143E" w:rsidRPr="001C680A" w14:paraId="6D319F4C" w14:textId="77777777" w:rsidTr="00937F05">
        <w:trPr>
          <w:trHeight w:val="300"/>
        </w:trPr>
        <w:tc>
          <w:tcPr>
            <w:tcW w:w="3417" w:type="dxa"/>
            <w:tcBorders>
              <w:top w:val="nil"/>
              <w:left w:val="nil"/>
              <w:bottom w:val="nil"/>
              <w:right w:val="nil"/>
            </w:tcBorders>
            <w:shd w:val="clear" w:color="auto" w:fill="auto"/>
            <w:noWrap/>
            <w:vAlign w:val="bottom"/>
            <w:hideMark/>
          </w:tcPr>
          <w:p w14:paraId="1FADDF18"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Conyza</w:t>
            </w:r>
          </w:p>
        </w:tc>
      </w:tr>
      <w:tr w:rsidR="00AE143E" w:rsidRPr="001C680A" w14:paraId="322AEDF8" w14:textId="77777777" w:rsidTr="00937F05">
        <w:trPr>
          <w:trHeight w:val="300"/>
        </w:trPr>
        <w:tc>
          <w:tcPr>
            <w:tcW w:w="3417" w:type="dxa"/>
            <w:tcBorders>
              <w:top w:val="nil"/>
              <w:left w:val="nil"/>
              <w:bottom w:val="nil"/>
              <w:right w:val="nil"/>
            </w:tcBorders>
            <w:shd w:val="clear" w:color="auto" w:fill="auto"/>
            <w:noWrap/>
            <w:vAlign w:val="bottom"/>
            <w:hideMark/>
          </w:tcPr>
          <w:p w14:paraId="23B91189"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Conyza bonariensis</w:t>
            </w:r>
          </w:p>
        </w:tc>
      </w:tr>
      <w:tr w:rsidR="00AE143E" w:rsidRPr="001C680A" w14:paraId="58CB7676" w14:textId="77777777" w:rsidTr="00937F05">
        <w:trPr>
          <w:trHeight w:val="300"/>
        </w:trPr>
        <w:tc>
          <w:tcPr>
            <w:tcW w:w="3417" w:type="dxa"/>
            <w:tcBorders>
              <w:top w:val="nil"/>
              <w:left w:val="nil"/>
              <w:bottom w:val="nil"/>
              <w:right w:val="nil"/>
            </w:tcBorders>
            <w:shd w:val="clear" w:color="auto" w:fill="auto"/>
            <w:noWrap/>
            <w:vAlign w:val="bottom"/>
            <w:hideMark/>
          </w:tcPr>
          <w:p w14:paraId="33F811EB"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Cucumis melo</w:t>
            </w:r>
          </w:p>
        </w:tc>
      </w:tr>
      <w:tr w:rsidR="00AE143E" w:rsidRPr="001C680A" w14:paraId="52B80277" w14:textId="77777777" w:rsidTr="00937F05">
        <w:trPr>
          <w:trHeight w:val="300"/>
        </w:trPr>
        <w:tc>
          <w:tcPr>
            <w:tcW w:w="3417" w:type="dxa"/>
            <w:tcBorders>
              <w:top w:val="nil"/>
              <w:left w:val="nil"/>
              <w:bottom w:val="nil"/>
              <w:right w:val="nil"/>
            </w:tcBorders>
            <w:shd w:val="clear" w:color="auto" w:fill="auto"/>
            <w:noWrap/>
            <w:vAlign w:val="bottom"/>
            <w:hideMark/>
          </w:tcPr>
          <w:p w14:paraId="108C6B94"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Cucumis myriocarpus</w:t>
            </w:r>
          </w:p>
        </w:tc>
      </w:tr>
      <w:tr w:rsidR="00AE143E" w:rsidRPr="001C680A" w14:paraId="7CE5EBDC" w14:textId="77777777" w:rsidTr="00937F05">
        <w:trPr>
          <w:trHeight w:val="300"/>
        </w:trPr>
        <w:tc>
          <w:tcPr>
            <w:tcW w:w="3417" w:type="dxa"/>
            <w:tcBorders>
              <w:top w:val="nil"/>
              <w:left w:val="nil"/>
              <w:bottom w:val="nil"/>
              <w:right w:val="nil"/>
            </w:tcBorders>
            <w:shd w:val="clear" w:color="auto" w:fill="auto"/>
            <w:noWrap/>
            <w:vAlign w:val="bottom"/>
            <w:hideMark/>
          </w:tcPr>
          <w:p w14:paraId="78436A31"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Cullen australasicum</w:t>
            </w:r>
          </w:p>
        </w:tc>
      </w:tr>
      <w:tr w:rsidR="00AE143E" w:rsidRPr="001C680A" w14:paraId="0C7C28AE" w14:textId="77777777" w:rsidTr="00937F05">
        <w:trPr>
          <w:trHeight w:val="300"/>
        </w:trPr>
        <w:tc>
          <w:tcPr>
            <w:tcW w:w="3417" w:type="dxa"/>
            <w:tcBorders>
              <w:top w:val="nil"/>
              <w:left w:val="nil"/>
              <w:bottom w:val="nil"/>
              <w:right w:val="nil"/>
            </w:tcBorders>
            <w:shd w:val="clear" w:color="auto" w:fill="auto"/>
            <w:noWrap/>
            <w:vAlign w:val="bottom"/>
            <w:hideMark/>
          </w:tcPr>
          <w:p w14:paraId="1B965CD2"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Cuscuta</w:t>
            </w:r>
          </w:p>
        </w:tc>
      </w:tr>
      <w:tr w:rsidR="00AE143E" w:rsidRPr="001C680A" w14:paraId="0325F815" w14:textId="77777777" w:rsidTr="00937F05">
        <w:trPr>
          <w:trHeight w:val="300"/>
        </w:trPr>
        <w:tc>
          <w:tcPr>
            <w:tcW w:w="3417" w:type="dxa"/>
            <w:tcBorders>
              <w:top w:val="nil"/>
              <w:left w:val="nil"/>
              <w:bottom w:val="nil"/>
              <w:right w:val="nil"/>
            </w:tcBorders>
            <w:shd w:val="clear" w:color="auto" w:fill="auto"/>
            <w:noWrap/>
            <w:vAlign w:val="bottom"/>
            <w:hideMark/>
          </w:tcPr>
          <w:p w14:paraId="12314FD0"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Cuscuta campestris</w:t>
            </w:r>
          </w:p>
        </w:tc>
      </w:tr>
      <w:tr w:rsidR="00AE143E" w:rsidRPr="001C680A" w14:paraId="00A18BFE" w14:textId="77777777" w:rsidTr="00937F05">
        <w:trPr>
          <w:trHeight w:val="300"/>
        </w:trPr>
        <w:tc>
          <w:tcPr>
            <w:tcW w:w="3417" w:type="dxa"/>
            <w:tcBorders>
              <w:top w:val="nil"/>
              <w:left w:val="nil"/>
              <w:bottom w:val="nil"/>
              <w:right w:val="nil"/>
            </w:tcBorders>
            <w:shd w:val="clear" w:color="auto" w:fill="auto"/>
            <w:noWrap/>
            <w:vAlign w:val="bottom"/>
            <w:hideMark/>
          </w:tcPr>
          <w:p w14:paraId="62AAFAEB"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Cynodon dactylon</w:t>
            </w:r>
          </w:p>
        </w:tc>
      </w:tr>
      <w:tr w:rsidR="00AE143E" w:rsidRPr="001C680A" w14:paraId="503CCF09" w14:textId="77777777" w:rsidTr="00937F05">
        <w:trPr>
          <w:trHeight w:val="300"/>
        </w:trPr>
        <w:tc>
          <w:tcPr>
            <w:tcW w:w="3417" w:type="dxa"/>
            <w:tcBorders>
              <w:top w:val="nil"/>
              <w:left w:val="nil"/>
              <w:bottom w:val="nil"/>
              <w:right w:val="nil"/>
            </w:tcBorders>
            <w:shd w:val="clear" w:color="auto" w:fill="auto"/>
            <w:noWrap/>
            <w:vAlign w:val="bottom"/>
            <w:hideMark/>
          </w:tcPr>
          <w:p w14:paraId="50843483"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Cyperus gymnocaulos</w:t>
            </w:r>
          </w:p>
        </w:tc>
      </w:tr>
      <w:tr w:rsidR="00AE143E" w:rsidRPr="001C680A" w14:paraId="74DE8C73" w14:textId="77777777" w:rsidTr="00937F05">
        <w:trPr>
          <w:trHeight w:val="300"/>
        </w:trPr>
        <w:tc>
          <w:tcPr>
            <w:tcW w:w="3417" w:type="dxa"/>
            <w:tcBorders>
              <w:top w:val="nil"/>
              <w:left w:val="nil"/>
              <w:bottom w:val="nil"/>
              <w:right w:val="nil"/>
            </w:tcBorders>
            <w:shd w:val="clear" w:color="auto" w:fill="auto"/>
            <w:noWrap/>
            <w:vAlign w:val="bottom"/>
            <w:hideMark/>
          </w:tcPr>
          <w:p w14:paraId="47DF7E9C"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Damasonium minus</w:t>
            </w:r>
          </w:p>
        </w:tc>
      </w:tr>
      <w:tr w:rsidR="00AE143E" w:rsidRPr="001C680A" w14:paraId="7758E77C" w14:textId="77777777" w:rsidTr="00937F05">
        <w:trPr>
          <w:trHeight w:val="300"/>
        </w:trPr>
        <w:tc>
          <w:tcPr>
            <w:tcW w:w="3417" w:type="dxa"/>
            <w:tcBorders>
              <w:top w:val="nil"/>
              <w:left w:val="nil"/>
              <w:bottom w:val="nil"/>
              <w:right w:val="nil"/>
            </w:tcBorders>
            <w:shd w:val="clear" w:color="auto" w:fill="auto"/>
            <w:noWrap/>
            <w:vAlign w:val="bottom"/>
            <w:hideMark/>
          </w:tcPr>
          <w:p w14:paraId="18BF0939"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Daucus glochidiatus</w:t>
            </w:r>
          </w:p>
        </w:tc>
      </w:tr>
      <w:tr w:rsidR="00AE143E" w:rsidRPr="001C680A" w14:paraId="276B8AF9" w14:textId="77777777" w:rsidTr="00937F05">
        <w:trPr>
          <w:trHeight w:val="300"/>
        </w:trPr>
        <w:tc>
          <w:tcPr>
            <w:tcW w:w="3417" w:type="dxa"/>
            <w:tcBorders>
              <w:top w:val="nil"/>
              <w:left w:val="nil"/>
              <w:bottom w:val="nil"/>
              <w:right w:val="nil"/>
            </w:tcBorders>
            <w:shd w:val="clear" w:color="auto" w:fill="auto"/>
            <w:noWrap/>
            <w:vAlign w:val="bottom"/>
            <w:hideMark/>
          </w:tcPr>
          <w:p w14:paraId="28B58413"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Duma florulenta</w:t>
            </w:r>
          </w:p>
        </w:tc>
      </w:tr>
      <w:tr w:rsidR="00AE143E" w:rsidRPr="001C680A" w14:paraId="7DB0660A" w14:textId="77777777" w:rsidTr="00937F05">
        <w:trPr>
          <w:trHeight w:val="300"/>
        </w:trPr>
        <w:tc>
          <w:tcPr>
            <w:tcW w:w="3417" w:type="dxa"/>
            <w:tcBorders>
              <w:top w:val="nil"/>
              <w:left w:val="nil"/>
              <w:bottom w:val="nil"/>
              <w:right w:val="nil"/>
            </w:tcBorders>
            <w:shd w:val="clear" w:color="auto" w:fill="auto"/>
            <w:noWrap/>
            <w:vAlign w:val="bottom"/>
            <w:hideMark/>
          </w:tcPr>
          <w:p w14:paraId="63BF4B2C"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Duma horrida</w:t>
            </w:r>
          </w:p>
        </w:tc>
      </w:tr>
      <w:tr w:rsidR="00AE143E" w:rsidRPr="001C680A" w14:paraId="7D44A1A9" w14:textId="77777777" w:rsidTr="00937F05">
        <w:trPr>
          <w:trHeight w:val="300"/>
        </w:trPr>
        <w:tc>
          <w:tcPr>
            <w:tcW w:w="3417" w:type="dxa"/>
            <w:tcBorders>
              <w:top w:val="nil"/>
              <w:left w:val="nil"/>
              <w:bottom w:val="nil"/>
              <w:right w:val="nil"/>
            </w:tcBorders>
            <w:shd w:val="clear" w:color="auto" w:fill="auto"/>
            <w:noWrap/>
            <w:vAlign w:val="bottom"/>
            <w:hideMark/>
          </w:tcPr>
          <w:p w14:paraId="73478E35"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Dysphania pumilio</w:t>
            </w:r>
          </w:p>
        </w:tc>
      </w:tr>
      <w:tr w:rsidR="00AE143E" w:rsidRPr="001C680A" w14:paraId="428EE760" w14:textId="77777777" w:rsidTr="00937F05">
        <w:trPr>
          <w:trHeight w:val="300"/>
        </w:trPr>
        <w:tc>
          <w:tcPr>
            <w:tcW w:w="3417" w:type="dxa"/>
            <w:tcBorders>
              <w:top w:val="nil"/>
              <w:left w:val="nil"/>
              <w:bottom w:val="nil"/>
              <w:right w:val="nil"/>
            </w:tcBorders>
            <w:shd w:val="clear" w:color="auto" w:fill="auto"/>
            <w:noWrap/>
            <w:vAlign w:val="bottom"/>
            <w:hideMark/>
          </w:tcPr>
          <w:p w14:paraId="4CFAD325"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Echium plantagineum</w:t>
            </w:r>
          </w:p>
        </w:tc>
      </w:tr>
      <w:tr w:rsidR="00AE143E" w:rsidRPr="001C680A" w14:paraId="518F185E" w14:textId="77777777" w:rsidTr="00937F05">
        <w:trPr>
          <w:trHeight w:val="300"/>
        </w:trPr>
        <w:tc>
          <w:tcPr>
            <w:tcW w:w="3417" w:type="dxa"/>
            <w:tcBorders>
              <w:top w:val="nil"/>
              <w:left w:val="nil"/>
              <w:bottom w:val="nil"/>
              <w:right w:val="nil"/>
            </w:tcBorders>
            <w:shd w:val="clear" w:color="auto" w:fill="auto"/>
            <w:noWrap/>
            <w:vAlign w:val="bottom"/>
            <w:hideMark/>
          </w:tcPr>
          <w:p w14:paraId="7F4F155A"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Eclipta platyglossa</w:t>
            </w:r>
          </w:p>
        </w:tc>
      </w:tr>
      <w:tr w:rsidR="00AE143E" w:rsidRPr="001C680A" w14:paraId="559B6CE7" w14:textId="77777777" w:rsidTr="00937F05">
        <w:trPr>
          <w:trHeight w:val="300"/>
        </w:trPr>
        <w:tc>
          <w:tcPr>
            <w:tcW w:w="3417" w:type="dxa"/>
            <w:tcBorders>
              <w:top w:val="nil"/>
              <w:left w:val="nil"/>
              <w:bottom w:val="nil"/>
              <w:right w:val="nil"/>
            </w:tcBorders>
            <w:shd w:val="clear" w:color="auto" w:fill="auto"/>
            <w:noWrap/>
            <w:vAlign w:val="bottom"/>
            <w:hideMark/>
          </w:tcPr>
          <w:p w14:paraId="79A6A895"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Einadia nutans</w:t>
            </w:r>
          </w:p>
        </w:tc>
      </w:tr>
      <w:tr w:rsidR="00AE143E" w:rsidRPr="001C680A" w14:paraId="2F3CF55C" w14:textId="77777777" w:rsidTr="00937F05">
        <w:trPr>
          <w:trHeight w:val="300"/>
        </w:trPr>
        <w:tc>
          <w:tcPr>
            <w:tcW w:w="3417" w:type="dxa"/>
            <w:tcBorders>
              <w:top w:val="nil"/>
              <w:left w:val="nil"/>
              <w:bottom w:val="nil"/>
              <w:right w:val="nil"/>
            </w:tcBorders>
            <w:shd w:val="clear" w:color="auto" w:fill="auto"/>
            <w:noWrap/>
            <w:vAlign w:val="bottom"/>
            <w:hideMark/>
          </w:tcPr>
          <w:p w14:paraId="46ADCDFB"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Eleocharis acuta</w:t>
            </w:r>
          </w:p>
        </w:tc>
      </w:tr>
      <w:tr w:rsidR="00AE143E" w:rsidRPr="001C680A" w14:paraId="53173568" w14:textId="77777777" w:rsidTr="00937F05">
        <w:trPr>
          <w:trHeight w:val="300"/>
        </w:trPr>
        <w:tc>
          <w:tcPr>
            <w:tcW w:w="3417" w:type="dxa"/>
            <w:tcBorders>
              <w:top w:val="nil"/>
              <w:left w:val="nil"/>
              <w:bottom w:val="nil"/>
              <w:right w:val="nil"/>
            </w:tcBorders>
            <w:shd w:val="clear" w:color="auto" w:fill="auto"/>
            <w:noWrap/>
            <w:vAlign w:val="bottom"/>
            <w:hideMark/>
          </w:tcPr>
          <w:p w14:paraId="509D913A"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Enchylaena tomentosa</w:t>
            </w:r>
          </w:p>
        </w:tc>
      </w:tr>
      <w:tr w:rsidR="00AE143E" w:rsidRPr="001C680A" w14:paraId="061A61D8" w14:textId="77777777" w:rsidTr="00937F05">
        <w:trPr>
          <w:trHeight w:val="300"/>
        </w:trPr>
        <w:tc>
          <w:tcPr>
            <w:tcW w:w="3417" w:type="dxa"/>
            <w:tcBorders>
              <w:top w:val="nil"/>
              <w:left w:val="nil"/>
              <w:bottom w:val="nil"/>
              <w:right w:val="nil"/>
            </w:tcBorders>
            <w:shd w:val="clear" w:color="auto" w:fill="auto"/>
            <w:noWrap/>
            <w:vAlign w:val="bottom"/>
            <w:hideMark/>
          </w:tcPr>
          <w:p w14:paraId="3C68AED3"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Epaltes australis</w:t>
            </w:r>
          </w:p>
        </w:tc>
      </w:tr>
      <w:tr w:rsidR="00AE143E" w:rsidRPr="001C680A" w14:paraId="5A0F854B" w14:textId="77777777" w:rsidTr="00937F05">
        <w:trPr>
          <w:trHeight w:val="300"/>
        </w:trPr>
        <w:tc>
          <w:tcPr>
            <w:tcW w:w="3417" w:type="dxa"/>
            <w:tcBorders>
              <w:top w:val="nil"/>
              <w:left w:val="nil"/>
              <w:bottom w:val="nil"/>
              <w:right w:val="nil"/>
            </w:tcBorders>
            <w:shd w:val="clear" w:color="auto" w:fill="auto"/>
            <w:noWrap/>
            <w:vAlign w:val="bottom"/>
            <w:hideMark/>
          </w:tcPr>
          <w:p w14:paraId="3D2848A7"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Epilobium billardiereanum</w:t>
            </w:r>
          </w:p>
        </w:tc>
      </w:tr>
      <w:tr w:rsidR="00AE143E" w:rsidRPr="001C680A" w14:paraId="687697CA" w14:textId="77777777" w:rsidTr="00937F05">
        <w:trPr>
          <w:trHeight w:val="300"/>
        </w:trPr>
        <w:tc>
          <w:tcPr>
            <w:tcW w:w="3417" w:type="dxa"/>
            <w:tcBorders>
              <w:top w:val="nil"/>
              <w:left w:val="nil"/>
              <w:bottom w:val="nil"/>
              <w:right w:val="nil"/>
            </w:tcBorders>
            <w:shd w:val="clear" w:color="auto" w:fill="auto"/>
            <w:noWrap/>
            <w:vAlign w:val="bottom"/>
            <w:hideMark/>
          </w:tcPr>
          <w:p w14:paraId="20797546"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Eragrostis dielsii</w:t>
            </w:r>
          </w:p>
        </w:tc>
      </w:tr>
      <w:tr w:rsidR="00AE143E" w:rsidRPr="001C680A" w14:paraId="2D6C3B0C" w14:textId="77777777" w:rsidTr="00937F05">
        <w:trPr>
          <w:trHeight w:val="300"/>
        </w:trPr>
        <w:tc>
          <w:tcPr>
            <w:tcW w:w="3417" w:type="dxa"/>
            <w:tcBorders>
              <w:top w:val="nil"/>
              <w:left w:val="nil"/>
              <w:bottom w:val="nil"/>
              <w:right w:val="nil"/>
            </w:tcBorders>
            <w:shd w:val="clear" w:color="auto" w:fill="auto"/>
            <w:noWrap/>
            <w:vAlign w:val="bottom"/>
            <w:hideMark/>
          </w:tcPr>
          <w:p w14:paraId="28AA1379"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Erodium</w:t>
            </w:r>
          </w:p>
        </w:tc>
      </w:tr>
      <w:tr w:rsidR="00AE143E" w:rsidRPr="001C680A" w14:paraId="313BEE2B" w14:textId="77777777" w:rsidTr="00937F05">
        <w:trPr>
          <w:trHeight w:val="300"/>
        </w:trPr>
        <w:tc>
          <w:tcPr>
            <w:tcW w:w="3417" w:type="dxa"/>
            <w:tcBorders>
              <w:top w:val="nil"/>
              <w:left w:val="nil"/>
              <w:bottom w:val="nil"/>
              <w:right w:val="nil"/>
            </w:tcBorders>
            <w:shd w:val="clear" w:color="auto" w:fill="auto"/>
            <w:noWrap/>
            <w:vAlign w:val="bottom"/>
            <w:hideMark/>
          </w:tcPr>
          <w:p w14:paraId="2C220996"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Erodium crinitum</w:t>
            </w:r>
          </w:p>
        </w:tc>
      </w:tr>
      <w:tr w:rsidR="00AE143E" w:rsidRPr="001C680A" w14:paraId="4F48F482" w14:textId="77777777" w:rsidTr="00937F05">
        <w:trPr>
          <w:trHeight w:val="300"/>
        </w:trPr>
        <w:tc>
          <w:tcPr>
            <w:tcW w:w="3417" w:type="dxa"/>
            <w:tcBorders>
              <w:top w:val="nil"/>
              <w:left w:val="nil"/>
              <w:bottom w:val="nil"/>
              <w:right w:val="nil"/>
            </w:tcBorders>
            <w:shd w:val="clear" w:color="auto" w:fill="auto"/>
            <w:noWrap/>
            <w:vAlign w:val="bottom"/>
            <w:hideMark/>
          </w:tcPr>
          <w:p w14:paraId="632CBC23"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Eucalyptus camaldulensis</w:t>
            </w:r>
          </w:p>
        </w:tc>
      </w:tr>
      <w:tr w:rsidR="00AE143E" w:rsidRPr="001C680A" w14:paraId="1BF680B3" w14:textId="77777777" w:rsidTr="00937F05">
        <w:trPr>
          <w:trHeight w:val="300"/>
        </w:trPr>
        <w:tc>
          <w:tcPr>
            <w:tcW w:w="3417" w:type="dxa"/>
            <w:tcBorders>
              <w:top w:val="nil"/>
              <w:left w:val="nil"/>
              <w:bottom w:val="nil"/>
              <w:right w:val="nil"/>
            </w:tcBorders>
            <w:shd w:val="clear" w:color="auto" w:fill="auto"/>
            <w:noWrap/>
            <w:vAlign w:val="bottom"/>
            <w:hideMark/>
          </w:tcPr>
          <w:p w14:paraId="3CD8FED6"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Eucalyptus largiflorens</w:t>
            </w:r>
          </w:p>
        </w:tc>
      </w:tr>
      <w:tr w:rsidR="00AE143E" w:rsidRPr="001C680A" w14:paraId="2F118C9E" w14:textId="77777777" w:rsidTr="00937F05">
        <w:trPr>
          <w:trHeight w:val="300"/>
        </w:trPr>
        <w:tc>
          <w:tcPr>
            <w:tcW w:w="3417" w:type="dxa"/>
            <w:tcBorders>
              <w:top w:val="nil"/>
              <w:left w:val="nil"/>
              <w:bottom w:val="nil"/>
              <w:right w:val="nil"/>
            </w:tcBorders>
            <w:shd w:val="clear" w:color="auto" w:fill="auto"/>
            <w:noWrap/>
            <w:vAlign w:val="bottom"/>
            <w:hideMark/>
          </w:tcPr>
          <w:p w14:paraId="5AB403BB"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Euphorbia drummondii</w:t>
            </w:r>
          </w:p>
        </w:tc>
      </w:tr>
      <w:tr w:rsidR="00AE143E" w:rsidRPr="001C680A" w14:paraId="68F286D5" w14:textId="77777777" w:rsidTr="00937F05">
        <w:trPr>
          <w:trHeight w:val="300"/>
        </w:trPr>
        <w:tc>
          <w:tcPr>
            <w:tcW w:w="3417" w:type="dxa"/>
            <w:tcBorders>
              <w:top w:val="nil"/>
              <w:left w:val="nil"/>
              <w:bottom w:val="nil"/>
              <w:right w:val="nil"/>
            </w:tcBorders>
            <w:shd w:val="clear" w:color="auto" w:fill="auto"/>
            <w:noWrap/>
            <w:vAlign w:val="bottom"/>
            <w:hideMark/>
          </w:tcPr>
          <w:p w14:paraId="4F4C645C"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Fumaria capreolata</w:t>
            </w:r>
          </w:p>
        </w:tc>
      </w:tr>
      <w:tr w:rsidR="00AE143E" w:rsidRPr="001C680A" w14:paraId="373F4642" w14:textId="77777777" w:rsidTr="00937F05">
        <w:trPr>
          <w:trHeight w:val="300"/>
        </w:trPr>
        <w:tc>
          <w:tcPr>
            <w:tcW w:w="3417" w:type="dxa"/>
            <w:tcBorders>
              <w:top w:val="nil"/>
              <w:left w:val="nil"/>
              <w:bottom w:val="nil"/>
              <w:right w:val="nil"/>
            </w:tcBorders>
            <w:shd w:val="clear" w:color="auto" w:fill="auto"/>
            <w:noWrap/>
            <w:vAlign w:val="bottom"/>
            <w:hideMark/>
          </w:tcPr>
          <w:p w14:paraId="3B2B7D09"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Galium</w:t>
            </w:r>
          </w:p>
        </w:tc>
      </w:tr>
      <w:tr w:rsidR="00AE143E" w:rsidRPr="001C680A" w14:paraId="1A1465EE" w14:textId="77777777" w:rsidTr="00937F05">
        <w:trPr>
          <w:trHeight w:val="300"/>
        </w:trPr>
        <w:tc>
          <w:tcPr>
            <w:tcW w:w="3417" w:type="dxa"/>
            <w:tcBorders>
              <w:top w:val="nil"/>
              <w:left w:val="nil"/>
              <w:bottom w:val="nil"/>
              <w:right w:val="nil"/>
            </w:tcBorders>
            <w:shd w:val="clear" w:color="auto" w:fill="auto"/>
            <w:noWrap/>
            <w:vAlign w:val="bottom"/>
            <w:hideMark/>
          </w:tcPr>
          <w:p w14:paraId="11771CC2"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Galium aparine</w:t>
            </w:r>
          </w:p>
        </w:tc>
      </w:tr>
      <w:tr w:rsidR="00AE143E" w:rsidRPr="001C680A" w14:paraId="016D7F03" w14:textId="77777777" w:rsidTr="00937F05">
        <w:trPr>
          <w:trHeight w:val="300"/>
        </w:trPr>
        <w:tc>
          <w:tcPr>
            <w:tcW w:w="3417" w:type="dxa"/>
            <w:tcBorders>
              <w:top w:val="nil"/>
              <w:left w:val="nil"/>
              <w:bottom w:val="nil"/>
              <w:right w:val="nil"/>
            </w:tcBorders>
            <w:shd w:val="clear" w:color="auto" w:fill="auto"/>
            <w:noWrap/>
            <w:vAlign w:val="bottom"/>
            <w:hideMark/>
          </w:tcPr>
          <w:p w14:paraId="1B971229"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Galium gaudichaudii</w:t>
            </w:r>
          </w:p>
        </w:tc>
      </w:tr>
      <w:tr w:rsidR="00AE143E" w:rsidRPr="001C680A" w14:paraId="404A4F00" w14:textId="77777777" w:rsidTr="00937F05">
        <w:trPr>
          <w:trHeight w:val="300"/>
        </w:trPr>
        <w:tc>
          <w:tcPr>
            <w:tcW w:w="3417" w:type="dxa"/>
            <w:tcBorders>
              <w:top w:val="nil"/>
              <w:left w:val="nil"/>
              <w:bottom w:val="nil"/>
              <w:right w:val="nil"/>
            </w:tcBorders>
            <w:shd w:val="clear" w:color="auto" w:fill="auto"/>
            <w:noWrap/>
            <w:vAlign w:val="bottom"/>
            <w:hideMark/>
          </w:tcPr>
          <w:p w14:paraId="60AE3D80"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Galium murale</w:t>
            </w:r>
          </w:p>
        </w:tc>
      </w:tr>
      <w:tr w:rsidR="00AE143E" w:rsidRPr="001C680A" w14:paraId="22B7F11C" w14:textId="77777777" w:rsidTr="00937F05">
        <w:trPr>
          <w:trHeight w:val="300"/>
        </w:trPr>
        <w:tc>
          <w:tcPr>
            <w:tcW w:w="3417" w:type="dxa"/>
            <w:tcBorders>
              <w:top w:val="nil"/>
              <w:left w:val="nil"/>
              <w:bottom w:val="nil"/>
              <w:right w:val="nil"/>
            </w:tcBorders>
            <w:shd w:val="clear" w:color="auto" w:fill="auto"/>
            <w:noWrap/>
            <w:vAlign w:val="bottom"/>
            <w:hideMark/>
          </w:tcPr>
          <w:p w14:paraId="7DC58BF0"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Geococcus pusillus</w:t>
            </w:r>
          </w:p>
        </w:tc>
      </w:tr>
      <w:tr w:rsidR="00AE143E" w:rsidRPr="001C680A" w14:paraId="082B7EC8" w14:textId="77777777" w:rsidTr="00937F05">
        <w:trPr>
          <w:trHeight w:val="300"/>
        </w:trPr>
        <w:tc>
          <w:tcPr>
            <w:tcW w:w="3417" w:type="dxa"/>
            <w:tcBorders>
              <w:top w:val="nil"/>
              <w:left w:val="nil"/>
              <w:bottom w:val="nil"/>
              <w:right w:val="nil"/>
            </w:tcBorders>
            <w:shd w:val="clear" w:color="auto" w:fill="auto"/>
            <w:noWrap/>
            <w:vAlign w:val="bottom"/>
            <w:hideMark/>
          </w:tcPr>
          <w:p w14:paraId="05A98695"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Glinus lotoides</w:t>
            </w:r>
          </w:p>
        </w:tc>
      </w:tr>
      <w:tr w:rsidR="00AE143E" w:rsidRPr="001C680A" w14:paraId="02817C93" w14:textId="77777777" w:rsidTr="00937F05">
        <w:trPr>
          <w:trHeight w:val="300"/>
        </w:trPr>
        <w:tc>
          <w:tcPr>
            <w:tcW w:w="3417" w:type="dxa"/>
            <w:tcBorders>
              <w:top w:val="nil"/>
              <w:left w:val="nil"/>
              <w:bottom w:val="nil"/>
              <w:right w:val="nil"/>
            </w:tcBorders>
            <w:shd w:val="clear" w:color="auto" w:fill="auto"/>
            <w:noWrap/>
            <w:vAlign w:val="bottom"/>
            <w:hideMark/>
          </w:tcPr>
          <w:p w14:paraId="07AB7A61"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Goodenia heteromera</w:t>
            </w:r>
          </w:p>
        </w:tc>
      </w:tr>
      <w:tr w:rsidR="00AE143E" w:rsidRPr="001C680A" w14:paraId="2A67CE09" w14:textId="77777777" w:rsidTr="00937F05">
        <w:trPr>
          <w:trHeight w:val="300"/>
        </w:trPr>
        <w:tc>
          <w:tcPr>
            <w:tcW w:w="3417" w:type="dxa"/>
            <w:tcBorders>
              <w:top w:val="nil"/>
              <w:left w:val="nil"/>
              <w:bottom w:val="nil"/>
              <w:right w:val="nil"/>
            </w:tcBorders>
            <w:shd w:val="clear" w:color="auto" w:fill="auto"/>
            <w:noWrap/>
            <w:vAlign w:val="bottom"/>
            <w:hideMark/>
          </w:tcPr>
          <w:p w14:paraId="3C94B50C"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Haloragis glauca</w:t>
            </w:r>
          </w:p>
        </w:tc>
      </w:tr>
      <w:tr w:rsidR="00AE143E" w:rsidRPr="001C680A" w14:paraId="425FB5A5" w14:textId="77777777" w:rsidTr="00937F05">
        <w:trPr>
          <w:trHeight w:val="300"/>
        </w:trPr>
        <w:tc>
          <w:tcPr>
            <w:tcW w:w="3417" w:type="dxa"/>
            <w:tcBorders>
              <w:top w:val="nil"/>
              <w:left w:val="nil"/>
              <w:bottom w:val="nil"/>
              <w:right w:val="nil"/>
            </w:tcBorders>
            <w:shd w:val="clear" w:color="auto" w:fill="auto"/>
            <w:noWrap/>
            <w:vAlign w:val="bottom"/>
            <w:hideMark/>
          </w:tcPr>
          <w:p w14:paraId="6B57F613"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Heliotropium curassavicum</w:t>
            </w:r>
          </w:p>
        </w:tc>
      </w:tr>
      <w:tr w:rsidR="00AE143E" w:rsidRPr="001C680A" w14:paraId="636AFE3C" w14:textId="77777777" w:rsidTr="00937F05">
        <w:trPr>
          <w:trHeight w:val="300"/>
        </w:trPr>
        <w:tc>
          <w:tcPr>
            <w:tcW w:w="3417" w:type="dxa"/>
            <w:tcBorders>
              <w:top w:val="nil"/>
              <w:left w:val="nil"/>
              <w:bottom w:val="nil"/>
              <w:right w:val="nil"/>
            </w:tcBorders>
            <w:shd w:val="clear" w:color="auto" w:fill="auto"/>
            <w:noWrap/>
            <w:vAlign w:val="bottom"/>
            <w:hideMark/>
          </w:tcPr>
          <w:p w14:paraId="6CC852D4"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Heliotropium europaeum</w:t>
            </w:r>
          </w:p>
        </w:tc>
      </w:tr>
      <w:tr w:rsidR="00AE143E" w:rsidRPr="001C680A" w14:paraId="64F149CF" w14:textId="77777777" w:rsidTr="00937F05">
        <w:trPr>
          <w:trHeight w:val="300"/>
        </w:trPr>
        <w:tc>
          <w:tcPr>
            <w:tcW w:w="3417" w:type="dxa"/>
            <w:tcBorders>
              <w:top w:val="nil"/>
              <w:left w:val="nil"/>
              <w:bottom w:val="nil"/>
              <w:right w:val="nil"/>
            </w:tcBorders>
            <w:shd w:val="clear" w:color="auto" w:fill="auto"/>
            <w:noWrap/>
            <w:vAlign w:val="bottom"/>
            <w:hideMark/>
          </w:tcPr>
          <w:p w14:paraId="1AA81E63"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Hibiscus tridactylites</w:t>
            </w:r>
          </w:p>
        </w:tc>
      </w:tr>
      <w:tr w:rsidR="00AE143E" w:rsidRPr="001C680A" w14:paraId="4C954A6A" w14:textId="77777777" w:rsidTr="00937F05">
        <w:trPr>
          <w:trHeight w:val="300"/>
        </w:trPr>
        <w:tc>
          <w:tcPr>
            <w:tcW w:w="3417" w:type="dxa"/>
            <w:tcBorders>
              <w:top w:val="nil"/>
              <w:left w:val="nil"/>
              <w:bottom w:val="nil"/>
              <w:right w:val="nil"/>
            </w:tcBorders>
            <w:shd w:val="clear" w:color="auto" w:fill="auto"/>
            <w:noWrap/>
            <w:vAlign w:val="bottom"/>
            <w:hideMark/>
          </w:tcPr>
          <w:p w14:paraId="17A97F9D"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Hordeum</w:t>
            </w:r>
          </w:p>
        </w:tc>
      </w:tr>
      <w:tr w:rsidR="00AE143E" w:rsidRPr="001C680A" w14:paraId="163D0BEE" w14:textId="77777777" w:rsidTr="00937F05">
        <w:trPr>
          <w:trHeight w:val="300"/>
        </w:trPr>
        <w:tc>
          <w:tcPr>
            <w:tcW w:w="3417" w:type="dxa"/>
            <w:tcBorders>
              <w:top w:val="nil"/>
              <w:left w:val="nil"/>
              <w:bottom w:val="nil"/>
              <w:right w:val="nil"/>
            </w:tcBorders>
            <w:shd w:val="clear" w:color="auto" w:fill="auto"/>
            <w:noWrap/>
            <w:vAlign w:val="bottom"/>
            <w:hideMark/>
          </w:tcPr>
          <w:p w14:paraId="165498A8"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Hordeum leporinum</w:t>
            </w:r>
          </w:p>
        </w:tc>
      </w:tr>
      <w:tr w:rsidR="00AE143E" w:rsidRPr="001C680A" w14:paraId="70974B8C" w14:textId="77777777" w:rsidTr="00937F05">
        <w:trPr>
          <w:trHeight w:val="300"/>
        </w:trPr>
        <w:tc>
          <w:tcPr>
            <w:tcW w:w="3417" w:type="dxa"/>
            <w:tcBorders>
              <w:top w:val="nil"/>
              <w:left w:val="nil"/>
              <w:bottom w:val="nil"/>
              <w:right w:val="nil"/>
            </w:tcBorders>
            <w:shd w:val="clear" w:color="auto" w:fill="auto"/>
            <w:noWrap/>
            <w:vAlign w:val="bottom"/>
            <w:hideMark/>
          </w:tcPr>
          <w:p w14:paraId="3EFF7451"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Juncus</w:t>
            </w:r>
          </w:p>
        </w:tc>
      </w:tr>
      <w:tr w:rsidR="00AE143E" w:rsidRPr="001C680A" w14:paraId="23F4E6DD" w14:textId="77777777" w:rsidTr="00937F05">
        <w:trPr>
          <w:trHeight w:val="300"/>
        </w:trPr>
        <w:tc>
          <w:tcPr>
            <w:tcW w:w="3417" w:type="dxa"/>
            <w:tcBorders>
              <w:top w:val="nil"/>
              <w:left w:val="nil"/>
              <w:bottom w:val="nil"/>
              <w:right w:val="nil"/>
            </w:tcBorders>
            <w:shd w:val="clear" w:color="auto" w:fill="auto"/>
            <w:noWrap/>
            <w:vAlign w:val="bottom"/>
            <w:hideMark/>
          </w:tcPr>
          <w:p w14:paraId="773A39C2"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Juncus aridicola</w:t>
            </w:r>
          </w:p>
        </w:tc>
      </w:tr>
      <w:tr w:rsidR="00AE143E" w:rsidRPr="001C680A" w14:paraId="48DE3029" w14:textId="77777777" w:rsidTr="00937F05">
        <w:trPr>
          <w:trHeight w:val="300"/>
        </w:trPr>
        <w:tc>
          <w:tcPr>
            <w:tcW w:w="3417" w:type="dxa"/>
            <w:tcBorders>
              <w:top w:val="nil"/>
              <w:left w:val="nil"/>
              <w:bottom w:val="nil"/>
              <w:right w:val="nil"/>
            </w:tcBorders>
            <w:shd w:val="clear" w:color="auto" w:fill="auto"/>
            <w:noWrap/>
            <w:vAlign w:val="bottom"/>
            <w:hideMark/>
          </w:tcPr>
          <w:p w14:paraId="05498262"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Lachnagrostis filiformis</w:t>
            </w:r>
          </w:p>
        </w:tc>
      </w:tr>
      <w:tr w:rsidR="00AE143E" w:rsidRPr="001C680A" w14:paraId="0A396F73" w14:textId="77777777" w:rsidTr="00937F05">
        <w:trPr>
          <w:trHeight w:val="300"/>
        </w:trPr>
        <w:tc>
          <w:tcPr>
            <w:tcW w:w="3417" w:type="dxa"/>
            <w:tcBorders>
              <w:top w:val="nil"/>
              <w:left w:val="nil"/>
              <w:bottom w:val="nil"/>
              <w:right w:val="nil"/>
            </w:tcBorders>
            <w:shd w:val="clear" w:color="auto" w:fill="auto"/>
            <w:noWrap/>
            <w:vAlign w:val="bottom"/>
            <w:hideMark/>
          </w:tcPr>
          <w:p w14:paraId="0EEA7E52"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Lactuca</w:t>
            </w:r>
          </w:p>
        </w:tc>
      </w:tr>
      <w:tr w:rsidR="00AE143E" w:rsidRPr="001C680A" w14:paraId="12BAE215" w14:textId="77777777" w:rsidTr="00937F05">
        <w:trPr>
          <w:trHeight w:val="300"/>
        </w:trPr>
        <w:tc>
          <w:tcPr>
            <w:tcW w:w="3417" w:type="dxa"/>
            <w:tcBorders>
              <w:top w:val="nil"/>
              <w:left w:val="nil"/>
              <w:bottom w:val="nil"/>
              <w:right w:val="nil"/>
            </w:tcBorders>
            <w:shd w:val="clear" w:color="auto" w:fill="auto"/>
            <w:noWrap/>
            <w:vAlign w:val="bottom"/>
            <w:hideMark/>
          </w:tcPr>
          <w:p w14:paraId="587556EF"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Lactuca saligna</w:t>
            </w:r>
          </w:p>
        </w:tc>
      </w:tr>
      <w:tr w:rsidR="00AE143E" w:rsidRPr="001C680A" w14:paraId="140CE907" w14:textId="77777777" w:rsidTr="00937F05">
        <w:trPr>
          <w:trHeight w:val="300"/>
        </w:trPr>
        <w:tc>
          <w:tcPr>
            <w:tcW w:w="3417" w:type="dxa"/>
            <w:tcBorders>
              <w:top w:val="nil"/>
              <w:left w:val="nil"/>
              <w:bottom w:val="nil"/>
              <w:right w:val="nil"/>
            </w:tcBorders>
            <w:shd w:val="clear" w:color="auto" w:fill="auto"/>
            <w:noWrap/>
            <w:vAlign w:val="bottom"/>
            <w:hideMark/>
          </w:tcPr>
          <w:p w14:paraId="267FFB33"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Lactuca serriola</w:t>
            </w:r>
          </w:p>
        </w:tc>
      </w:tr>
      <w:tr w:rsidR="00AE143E" w:rsidRPr="001C680A" w14:paraId="09916752" w14:textId="77777777" w:rsidTr="00937F05">
        <w:trPr>
          <w:trHeight w:val="300"/>
        </w:trPr>
        <w:tc>
          <w:tcPr>
            <w:tcW w:w="3417" w:type="dxa"/>
            <w:tcBorders>
              <w:top w:val="nil"/>
              <w:left w:val="nil"/>
              <w:bottom w:val="nil"/>
              <w:right w:val="nil"/>
            </w:tcBorders>
            <w:shd w:val="clear" w:color="auto" w:fill="auto"/>
            <w:noWrap/>
            <w:vAlign w:val="bottom"/>
            <w:hideMark/>
          </w:tcPr>
          <w:p w14:paraId="4E548097"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Lamium amplexicaule</w:t>
            </w:r>
          </w:p>
        </w:tc>
      </w:tr>
      <w:tr w:rsidR="00AE143E" w:rsidRPr="001C680A" w14:paraId="08119586" w14:textId="77777777" w:rsidTr="00937F05">
        <w:trPr>
          <w:trHeight w:val="300"/>
        </w:trPr>
        <w:tc>
          <w:tcPr>
            <w:tcW w:w="3417" w:type="dxa"/>
            <w:tcBorders>
              <w:top w:val="nil"/>
              <w:left w:val="nil"/>
              <w:bottom w:val="nil"/>
              <w:right w:val="nil"/>
            </w:tcBorders>
            <w:shd w:val="clear" w:color="auto" w:fill="auto"/>
            <w:noWrap/>
            <w:vAlign w:val="bottom"/>
            <w:hideMark/>
          </w:tcPr>
          <w:p w14:paraId="2A356292"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Lepidium</w:t>
            </w:r>
          </w:p>
        </w:tc>
      </w:tr>
      <w:tr w:rsidR="00AE143E" w:rsidRPr="001C680A" w14:paraId="08D760D5" w14:textId="77777777" w:rsidTr="00937F05">
        <w:trPr>
          <w:trHeight w:val="300"/>
        </w:trPr>
        <w:tc>
          <w:tcPr>
            <w:tcW w:w="3417" w:type="dxa"/>
            <w:tcBorders>
              <w:top w:val="nil"/>
              <w:left w:val="nil"/>
              <w:bottom w:val="nil"/>
              <w:right w:val="nil"/>
            </w:tcBorders>
            <w:shd w:val="clear" w:color="auto" w:fill="auto"/>
            <w:noWrap/>
            <w:vAlign w:val="bottom"/>
            <w:hideMark/>
          </w:tcPr>
          <w:p w14:paraId="25A1DA2C"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Lepidium fasciculatum</w:t>
            </w:r>
          </w:p>
        </w:tc>
      </w:tr>
      <w:tr w:rsidR="00AE143E" w:rsidRPr="001C680A" w14:paraId="5E239B59" w14:textId="77777777" w:rsidTr="00937F05">
        <w:trPr>
          <w:trHeight w:val="300"/>
        </w:trPr>
        <w:tc>
          <w:tcPr>
            <w:tcW w:w="3417" w:type="dxa"/>
            <w:tcBorders>
              <w:top w:val="nil"/>
              <w:left w:val="nil"/>
              <w:bottom w:val="nil"/>
              <w:right w:val="nil"/>
            </w:tcBorders>
            <w:shd w:val="clear" w:color="auto" w:fill="auto"/>
            <w:noWrap/>
            <w:vAlign w:val="bottom"/>
            <w:hideMark/>
          </w:tcPr>
          <w:p w14:paraId="49AA7E8E"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Lepidium hyssopifolium</w:t>
            </w:r>
          </w:p>
        </w:tc>
      </w:tr>
      <w:tr w:rsidR="00AE143E" w:rsidRPr="001C680A" w14:paraId="7F118CEE" w14:textId="77777777" w:rsidTr="00937F05">
        <w:trPr>
          <w:trHeight w:val="300"/>
        </w:trPr>
        <w:tc>
          <w:tcPr>
            <w:tcW w:w="3417" w:type="dxa"/>
            <w:tcBorders>
              <w:top w:val="nil"/>
              <w:left w:val="nil"/>
              <w:bottom w:val="nil"/>
              <w:right w:val="nil"/>
            </w:tcBorders>
            <w:shd w:val="clear" w:color="auto" w:fill="auto"/>
            <w:noWrap/>
            <w:vAlign w:val="bottom"/>
            <w:hideMark/>
          </w:tcPr>
          <w:p w14:paraId="170B8132"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Ludwigia peploides</w:t>
            </w:r>
          </w:p>
        </w:tc>
      </w:tr>
      <w:tr w:rsidR="00AE143E" w:rsidRPr="001C680A" w14:paraId="335440B9" w14:textId="77777777" w:rsidTr="00937F05">
        <w:trPr>
          <w:trHeight w:val="300"/>
        </w:trPr>
        <w:tc>
          <w:tcPr>
            <w:tcW w:w="3417" w:type="dxa"/>
            <w:tcBorders>
              <w:top w:val="nil"/>
              <w:left w:val="nil"/>
              <w:bottom w:val="nil"/>
              <w:right w:val="nil"/>
            </w:tcBorders>
            <w:shd w:val="clear" w:color="auto" w:fill="auto"/>
            <w:noWrap/>
            <w:vAlign w:val="bottom"/>
            <w:hideMark/>
          </w:tcPr>
          <w:p w14:paraId="5F588C95"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Lycium ferocissimum</w:t>
            </w:r>
          </w:p>
        </w:tc>
      </w:tr>
      <w:tr w:rsidR="00AE143E" w:rsidRPr="001C680A" w14:paraId="2CC18C96" w14:textId="77777777" w:rsidTr="00937F05">
        <w:trPr>
          <w:trHeight w:val="300"/>
        </w:trPr>
        <w:tc>
          <w:tcPr>
            <w:tcW w:w="3417" w:type="dxa"/>
            <w:tcBorders>
              <w:top w:val="nil"/>
              <w:left w:val="nil"/>
              <w:bottom w:val="nil"/>
              <w:right w:val="nil"/>
            </w:tcBorders>
            <w:shd w:val="clear" w:color="auto" w:fill="auto"/>
            <w:noWrap/>
            <w:vAlign w:val="bottom"/>
            <w:hideMark/>
          </w:tcPr>
          <w:p w14:paraId="4243BC0B"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Lysimachia arvensis</w:t>
            </w:r>
          </w:p>
        </w:tc>
      </w:tr>
      <w:tr w:rsidR="00AE143E" w:rsidRPr="001C680A" w14:paraId="25D4D200" w14:textId="77777777" w:rsidTr="00937F05">
        <w:trPr>
          <w:trHeight w:val="300"/>
        </w:trPr>
        <w:tc>
          <w:tcPr>
            <w:tcW w:w="3417" w:type="dxa"/>
            <w:tcBorders>
              <w:top w:val="nil"/>
              <w:left w:val="nil"/>
              <w:bottom w:val="nil"/>
              <w:right w:val="nil"/>
            </w:tcBorders>
            <w:shd w:val="clear" w:color="auto" w:fill="auto"/>
            <w:noWrap/>
            <w:vAlign w:val="bottom"/>
            <w:hideMark/>
          </w:tcPr>
          <w:p w14:paraId="183B2937"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Lythrum hyssopifolia</w:t>
            </w:r>
          </w:p>
        </w:tc>
      </w:tr>
      <w:tr w:rsidR="00AE143E" w:rsidRPr="001C680A" w14:paraId="0767138F" w14:textId="77777777" w:rsidTr="00937F05">
        <w:trPr>
          <w:trHeight w:val="300"/>
        </w:trPr>
        <w:tc>
          <w:tcPr>
            <w:tcW w:w="3417" w:type="dxa"/>
            <w:tcBorders>
              <w:top w:val="nil"/>
              <w:left w:val="nil"/>
              <w:bottom w:val="nil"/>
              <w:right w:val="nil"/>
            </w:tcBorders>
            <w:shd w:val="clear" w:color="auto" w:fill="auto"/>
            <w:noWrap/>
            <w:vAlign w:val="bottom"/>
            <w:hideMark/>
          </w:tcPr>
          <w:p w14:paraId="70890B09"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Maireana</w:t>
            </w:r>
          </w:p>
        </w:tc>
      </w:tr>
      <w:tr w:rsidR="00AE143E" w:rsidRPr="001C680A" w14:paraId="7CE12466" w14:textId="77777777" w:rsidTr="00937F05">
        <w:trPr>
          <w:trHeight w:val="300"/>
        </w:trPr>
        <w:tc>
          <w:tcPr>
            <w:tcW w:w="3417" w:type="dxa"/>
            <w:tcBorders>
              <w:top w:val="nil"/>
              <w:left w:val="nil"/>
              <w:bottom w:val="nil"/>
              <w:right w:val="nil"/>
            </w:tcBorders>
            <w:shd w:val="clear" w:color="auto" w:fill="auto"/>
            <w:noWrap/>
            <w:vAlign w:val="bottom"/>
            <w:hideMark/>
          </w:tcPr>
          <w:p w14:paraId="186604FB"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Maireana brevifolia</w:t>
            </w:r>
          </w:p>
        </w:tc>
      </w:tr>
      <w:tr w:rsidR="00AE143E" w:rsidRPr="001C680A" w14:paraId="7A76792D" w14:textId="77777777" w:rsidTr="00937F05">
        <w:trPr>
          <w:trHeight w:val="300"/>
        </w:trPr>
        <w:tc>
          <w:tcPr>
            <w:tcW w:w="3417" w:type="dxa"/>
            <w:tcBorders>
              <w:top w:val="nil"/>
              <w:left w:val="nil"/>
              <w:bottom w:val="nil"/>
              <w:right w:val="nil"/>
            </w:tcBorders>
            <w:shd w:val="clear" w:color="auto" w:fill="auto"/>
            <w:noWrap/>
            <w:vAlign w:val="bottom"/>
            <w:hideMark/>
          </w:tcPr>
          <w:p w14:paraId="643E57DC"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Maireana coronata</w:t>
            </w:r>
          </w:p>
        </w:tc>
      </w:tr>
      <w:tr w:rsidR="00AE143E" w:rsidRPr="001C680A" w14:paraId="5514099A" w14:textId="77777777" w:rsidTr="00937F05">
        <w:trPr>
          <w:trHeight w:val="300"/>
        </w:trPr>
        <w:tc>
          <w:tcPr>
            <w:tcW w:w="3417" w:type="dxa"/>
            <w:tcBorders>
              <w:top w:val="nil"/>
              <w:left w:val="nil"/>
              <w:bottom w:val="nil"/>
              <w:right w:val="nil"/>
            </w:tcBorders>
            <w:shd w:val="clear" w:color="auto" w:fill="auto"/>
            <w:noWrap/>
            <w:vAlign w:val="bottom"/>
            <w:hideMark/>
          </w:tcPr>
          <w:p w14:paraId="2E13BD4B"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Malva</w:t>
            </w:r>
          </w:p>
        </w:tc>
      </w:tr>
      <w:tr w:rsidR="00AE143E" w:rsidRPr="001C680A" w14:paraId="2A83DB01" w14:textId="77777777" w:rsidTr="00937F05">
        <w:trPr>
          <w:trHeight w:val="300"/>
        </w:trPr>
        <w:tc>
          <w:tcPr>
            <w:tcW w:w="3417" w:type="dxa"/>
            <w:tcBorders>
              <w:top w:val="nil"/>
              <w:left w:val="nil"/>
              <w:bottom w:val="nil"/>
              <w:right w:val="nil"/>
            </w:tcBorders>
            <w:shd w:val="clear" w:color="auto" w:fill="auto"/>
            <w:noWrap/>
            <w:vAlign w:val="bottom"/>
            <w:hideMark/>
          </w:tcPr>
          <w:p w14:paraId="7CC14DFB"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Malva parviflora</w:t>
            </w:r>
          </w:p>
        </w:tc>
      </w:tr>
      <w:tr w:rsidR="00AE143E" w:rsidRPr="001C680A" w14:paraId="0195D4F7" w14:textId="77777777" w:rsidTr="00937F05">
        <w:trPr>
          <w:trHeight w:val="300"/>
        </w:trPr>
        <w:tc>
          <w:tcPr>
            <w:tcW w:w="3417" w:type="dxa"/>
            <w:tcBorders>
              <w:top w:val="nil"/>
              <w:left w:val="nil"/>
              <w:bottom w:val="nil"/>
              <w:right w:val="nil"/>
            </w:tcBorders>
            <w:shd w:val="clear" w:color="auto" w:fill="auto"/>
            <w:noWrap/>
            <w:vAlign w:val="bottom"/>
            <w:hideMark/>
          </w:tcPr>
          <w:p w14:paraId="1F7570A2"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Malva preissiana</w:t>
            </w:r>
          </w:p>
        </w:tc>
      </w:tr>
      <w:tr w:rsidR="00AE143E" w:rsidRPr="001C680A" w14:paraId="0E7233B4" w14:textId="77777777" w:rsidTr="00937F05">
        <w:trPr>
          <w:trHeight w:val="300"/>
        </w:trPr>
        <w:tc>
          <w:tcPr>
            <w:tcW w:w="3417" w:type="dxa"/>
            <w:tcBorders>
              <w:top w:val="nil"/>
              <w:left w:val="nil"/>
              <w:bottom w:val="nil"/>
              <w:right w:val="nil"/>
            </w:tcBorders>
            <w:shd w:val="clear" w:color="auto" w:fill="auto"/>
            <w:noWrap/>
            <w:vAlign w:val="bottom"/>
            <w:hideMark/>
          </w:tcPr>
          <w:p w14:paraId="6C17C58B"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Malvaceae</w:t>
            </w:r>
          </w:p>
        </w:tc>
      </w:tr>
      <w:tr w:rsidR="00AE143E" w:rsidRPr="001C680A" w14:paraId="261F5ABC" w14:textId="77777777" w:rsidTr="00937F05">
        <w:trPr>
          <w:trHeight w:val="300"/>
        </w:trPr>
        <w:tc>
          <w:tcPr>
            <w:tcW w:w="3417" w:type="dxa"/>
            <w:tcBorders>
              <w:top w:val="nil"/>
              <w:left w:val="nil"/>
              <w:bottom w:val="nil"/>
              <w:right w:val="nil"/>
            </w:tcBorders>
            <w:shd w:val="clear" w:color="auto" w:fill="auto"/>
            <w:noWrap/>
            <w:vAlign w:val="bottom"/>
            <w:hideMark/>
          </w:tcPr>
          <w:p w14:paraId="4E36440D"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Marrubium vulgare</w:t>
            </w:r>
          </w:p>
        </w:tc>
      </w:tr>
      <w:tr w:rsidR="00AE143E" w:rsidRPr="001C680A" w14:paraId="509DD802" w14:textId="77777777" w:rsidTr="00937F05">
        <w:trPr>
          <w:trHeight w:val="300"/>
        </w:trPr>
        <w:tc>
          <w:tcPr>
            <w:tcW w:w="3417" w:type="dxa"/>
            <w:tcBorders>
              <w:top w:val="nil"/>
              <w:left w:val="nil"/>
              <w:bottom w:val="nil"/>
              <w:right w:val="nil"/>
            </w:tcBorders>
            <w:shd w:val="clear" w:color="auto" w:fill="auto"/>
            <w:noWrap/>
            <w:vAlign w:val="bottom"/>
            <w:hideMark/>
          </w:tcPr>
          <w:p w14:paraId="1BE8B0A5"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Marsilea drummondii</w:t>
            </w:r>
          </w:p>
        </w:tc>
      </w:tr>
      <w:tr w:rsidR="00AE143E" w:rsidRPr="001C680A" w14:paraId="4F3A88F7" w14:textId="77777777" w:rsidTr="00937F05">
        <w:trPr>
          <w:trHeight w:val="300"/>
        </w:trPr>
        <w:tc>
          <w:tcPr>
            <w:tcW w:w="3417" w:type="dxa"/>
            <w:tcBorders>
              <w:top w:val="nil"/>
              <w:left w:val="nil"/>
              <w:bottom w:val="nil"/>
              <w:right w:val="nil"/>
            </w:tcBorders>
            <w:shd w:val="clear" w:color="auto" w:fill="auto"/>
            <w:noWrap/>
            <w:vAlign w:val="bottom"/>
            <w:hideMark/>
          </w:tcPr>
          <w:p w14:paraId="5274975F"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Medicago minima</w:t>
            </w:r>
          </w:p>
        </w:tc>
      </w:tr>
      <w:tr w:rsidR="00AE143E" w:rsidRPr="001C680A" w14:paraId="760F15AE" w14:textId="77777777" w:rsidTr="00937F05">
        <w:trPr>
          <w:trHeight w:val="300"/>
        </w:trPr>
        <w:tc>
          <w:tcPr>
            <w:tcW w:w="3417" w:type="dxa"/>
            <w:tcBorders>
              <w:top w:val="nil"/>
              <w:left w:val="nil"/>
              <w:bottom w:val="nil"/>
              <w:right w:val="nil"/>
            </w:tcBorders>
            <w:shd w:val="clear" w:color="auto" w:fill="auto"/>
            <w:noWrap/>
            <w:vAlign w:val="bottom"/>
            <w:hideMark/>
          </w:tcPr>
          <w:p w14:paraId="13A556A8"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Medicago polymorpha</w:t>
            </w:r>
          </w:p>
        </w:tc>
      </w:tr>
      <w:tr w:rsidR="00AE143E" w:rsidRPr="001C680A" w14:paraId="6A335CBD" w14:textId="77777777" w:rsidTr="00937F05">
        <w:trPr>
          <w:trHeight w:val="300"/>
        </w:trPr>
        <w:tc>
          <w:tcPr>
            <w:tcW w:w="3417" w:type="dxa"/>
            <w:tcBorders>
              <w:top w:val="nil"/>
              <w:left w:val="nil"/>
              <w:bottom w:val="nil"/>
              <w:right w:val="nil"/>
            </w:tcBorders>
            <w:shd w:val="clear" w:color="auto" w:fill="auto"/>
            <w:noWrap/>
            <w:vAlign w:val="bottom"/>
            <w:hideMark/>
          </w:tcPr>
          <w:p w14:paraId="3BBFA906"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Melilotus indicus</w:t>
            </w:r>
          </w:p>
        </w:tc>
      </w:tr>
      <w:tr w:rsidR="00AE143E" w:rsidRPr="001C680A" w14:paraId="05691427" w14:textId="77777777" w:rsidTr="00937F05">
        <w:trPr>
          <w:trHeight w:val="300"/>
        </w:trPr>
        <w:tc>
          <w:tcPr>
            <w:tcW w:w="3417" w:type="dxa"/>
            <w:tcBorders>
              <w:top w:val="nil"/>
              <w:left w:val="nil"/>
              <w:bottom w:val="nil"/>
              <w:right w:val="nil"/>
            </w:tcBorders>
            <w:shd w:val="clear" w:color="auto" w:fill="auto"/>
            <w:noWrap/>
            <w:vAlign w:val="bottom"/>
            <w:hideMark/>
          </w:tcPr>
          <w:p w14:paraId="4F79AF6D"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Mentha australis</w:t>
            </w:r>
          </w:p>
        </w:tc>
      </w:tr>
      <w:tr w:rsidR="00AE143E" w:rsidRPr="001C680A" w14:paraId="5DB5E273" w14:textId="77777777" w:rsidTr="00937F05">
        <w:trPr>
          <w:trHeight w:val="300"/>
        </w:trPr>
        <w:tc>
          <w:tcPr>
            <w:tcW w:w="3417" w:type="dxa"/>
            <w:tcBorders>
              <w:top w:val="nil"/>
              <w:left w:val="nil"/>
              <w:bottom w:val="nil"/>
              <w:right w:val="nil"/>
            </w:tcBorders>
            <w:shd w:val="clear" w:color="auto" w:fill="auto"/>
            <w:noWrap/>
            <w:vAlign w:val="bottom"/>
            <w:hideMark/>
          </w:tcPr>
          <w:p w14:paraId="2B36BE1D"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Myosurus australis</w:t>
            </w:r>
          </w:p>
        </w:tc>
      </w:tr>
      <w:tr w:rsidR="00AE143E" w:rsidRPr="001C680A" w14:paraId="794FE84D" w14:textId="77777777" w:rsidTr="00937F05">
        <w:trPr>
          <w:trHeight w:val="300"/>
        </w:trPr>
        <w:tc>
          <w:tcPr>
            <w:tcW w:w="3417" w:type="dxa"/>
            <w:tcBorders>
              <w:top w:val="nil"/>
              <w:left w:val="nil"/>
              <w:bottom w:val="nil"/>
              <w:right w:val="nil"/>
            </w:tcBorders>
            <w:shd w:val="clear" w:color="auto" w:fill="auto"/>
            <w:noWrap/>
            <w:vAlign w:val="bottom"/>
            <w:hideMark/>
          </w:tcPr>
          <w:p w14:paraId="25BD3AEF"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Myriophyllum crispatum</w:t>
            </w:r>
          </w:p>
        </w:tc>
      </w:tr>
      <w:tr w:rsidR="00AE143E" w:rsidRPr="001C680A" w14:paraId="13F2AAB1" w14:textId="77777777" w:rsidTr="00937F05">
        <w:trPr>
          <w:trHeight w:val="300"/>
        </w:trPr>
        <w:tc>
          <w:tcPr>
            <w:tcW w:w="3417" w:type="dxa"/>
            <w:tcBorders>
              <w:top w:val="nil"/>
              <w:left w:val="nil"/>
              <w:bottom w:val="nil"/>
              <w:right w:val="nil"/>
            </w:tcBorders>
            <w:shd w:val="clear" w:color="auto" w:fill="auto"/>
            <w:noWrap/>
            <w:vAlign w:val="bottom"/>
            <w:hideMark/>
          </w:tcPr>
          <w:p w14:paraId="098FC969"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Nicotiana</w:t>
            </w:r>
          </w:p>
        </w:tc>
      </w:tr>
      <w:tr w:rsidR="00AE143E" w:rsidRPr="001C680A" w14:paraId="05597525" w14:textId="77777777" w:rsidTr="00937F05">
        <w:trPr>
          <w:trHeight w:val="300"/>
        </w:trPr>
        <w:tc>
          <w:tcPr>
            <w:tcW w:w="3417" w:type="dxa"/>
            <w:tcBorders>
              <w:top w:val="nil"/>
              <w:left w:val="nil"/>
              <w:bottom w:val="nil"/>
              <w:right w:val="nil"/>
            </w:tcBorders>
            <w:shd w:val="clear" w:color="auto" w:fill="auto"/>
            <w:noWrap/>
            <w:vAlign w:val="bottom"/>
            <w:hideMark/>
          </w:tcPr>
          <w:p w14:paraId="5F8AF269"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Nicotiana suaveolens</w:t>
            </w:r>
          </w:p>
        </w:tc>
      </w:tr>
      <w:tr w:rsidR="00AE143E" w:rsidRPr="001C680A" w14:paraId="2FE1CE58" w14:textId="77777777" w:rsidTr="00937F05">
        <w:trPr>
          <w:trHeight w:val="300"/>
        </w:trPr>
        <w:tc>
          <w:tcPr>
            <w:tcW w:w="3417" w:type="dxa"/>
            <w:tcBorders>
              <w:top w:val="nil"/>
              <w:left w:val="nil"/>
              <w:bottom w:val="nil"/>
              <w:right w:val="nil"/>
            </w:tcBorders>
            <w:shd w:val="clear" w:color="auto" w:fill="auto"/>
            <w:noWrap/>
            <w:vAlign w:val="bottom"/>
            <w:hideMark/>
          </w:tcPr>
          <w:p w14:paraId="53EFC40A"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Nitraria billardierei</w:t>
            </w:r>
          </w:p>
        </w:tc>
      </w:tr>
      <w:tr w:rsidR="00AE143E" w:rsidRPr="001C680A" w14:paraId="71B29773" w14:textId="77777777" w:rsidTr="00937F05">
        <w:trPr>
          <w:trHeight w:val="300"/>
        </w:trPr>
        <w:tc>
          <w:tcPr>
            <w:tcW w:w="3417" w:type="dxa"/>
            <w:tcBorders>
              <w:top w:val="nil"/>
              <w:left w:val="nil"/>
              <w:bottom w:val="nil"/>
              <w:right w:val="nil"/>
            </w:tcBorders>
            <w:shd w:val="clear" w:color="auto" w:fill="auto"/>
            <w:noWrap/>
            <w:vAlign w:val="bottom"/>
            <w:hideMark/>
          </w:tcPr>
          <w:p w14:paraId="04B5CFDA"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Onopordum acanthium</w:t>
            </w:r>
          </w:p>
        </w:tc>
      </w:tr>
      <w:tr w:rsidR="00AE143E" w:rsidRPr="001C680A" w14:paraId="53F13D6B" w14:textId="77777777" w:rsidTr="00937F05">
        <w:trPr>
          <w:trHeight w:val="300"/>
        </w:trPr>
        <w:tc>
          <w:tcPr>
            <w:tcW w:w="3417" w:type="dxa"/>
            <w:tcBorders>
              <w:top w:val="nil"/>
              <w:left w:val="nil"/>
              <w:bottom w:val="nil"/>
              <w:right w:val="nil"/>
            </w:tcBorders>
            <w:shd w:val="clear" w:color="auto" w:fill="auto"/>
            <w:noWrap/>
            <w:vAlign w:val="bottom"/>
            <w:hideMark/>
          </w:tcPr>
          <w:p w14:paraId="6B691E18"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Oxalis corniculata</w:t>
            </w:r>
          </w:p>
        </w:tc>
      </w:tr>
      <w:tr w:rsidR="00AE143E" w:rsidRPr="001C680A" w14:paraId="618773E7" w14:textId="77777777" w:rsidTr="00937F05">
        <w:trPr>
          <w:trHeight w:val="300"/>
        </w:trPr>
        <w:tc>
          <w:tcPr>
            <w:tcW w:w="3417" w:type="dxa"/>
            <w:tcBorders>
              <w:top w:val="nil"/>
              <w:left w:val="nil"/>
              <w:bottom w:val="nil"/>
              <w:right w:val="nil"/>
            </w:tcBorders>
            <w:shd w:val="clear" w:color="auto" w:fill="auto"/>
            <w:noWrap/>
            <w:vAlign w:val="bottom"/>
            <w:hideMark/>
          </w:tcPr>
          <w:p w14:paraId="68CE04F7"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Paspalidium jubiflorum</w:t>
            </w:r>
          </w:p>
        </w:tc>
      </w:tr>
      <w:tr w:rsidR="00AE143E" w:rsidRPr="001C680A" w14:paraId="25F18255" w14:textId="77777777" w:rsidTr="00937F05">
        <w:trPr>
          <w:trHeight w:val="300"/>
        </w:trPr>
        <w:tc>
          <w:tcPr>
            <w:tcW w:w="3417" w:type="dxa"/>
            <w:tcBorders>
              <w:top w:val="nil"/>
              <w:left w:val="nil"/>
              <w:bottom w:val="nil"/>
              <w:right w:val="nil"/>
            </w:tcBorders>
            <w:shd w:val="clear" w:color="auto" w:fill="auto"/>
            <w:noWrap/>
            <w:vAlign w:val="bottom"/>
            <w:hideMark/>
          </w:tcPr>
          <w:p w14:paraId="24766113"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Persicaria decipiens</w:t>
            </w:r>
          </w:p>
        </w:tc>
      </w:tr>
      <w:tr w:rsidR="00AE143E" w:rsidRPr="001C680A" w14:paraId="18AD6779" w14:textId="77777777" w:rsidTr="00937F05">
        <w:trPr>
          <w:trHeight w:val="300"/>
        </w:trPr>
        <w:tc>
          <w:tcPr>
            <w:tcW w:w="3417" w:type="dxa"/>
            <w:tcBorders>
              <w:top w:val="nil"/>
              <w:left w:val="nil"/>
              <w:bottom w:val="nil"/>
              <w:right w:val="nil"/>
            </w:tcBorders>
            <w:shd w:val="clear" w:color="auto" w:fill="auto"/>
            <w:noWrap/>
            <w:vAlign w:val="bottom"/>
            <w:hideMark/>
          </w:tcPr>
          <w:p w14:paraId="3D21C7F4"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Persicaria prostrata</w:t>
            </w:r>
          </w:p>
        </w:tc>
      </w:tr>
      <w:tr w:rsidR="00AE143E" w:rsidRPr="001C680A" w14:paraId="52F50C7F" w14:textId="77777777" w:rsidTr="00937F05">
        <w:trPr>
          <w:trHeight w:val="300"/>
        </w:trPr>
        <w:tc>
          <w:tcPr>
            <w:tcW w:w="3417" w:type="dxa"/>
            <w:tcBorders>
              <w:top w:val="nil"/>
              <w:left w:val="nil"/>
              <w:bottom w:val="nil"/>
              <w:right w:val="nil"/>
            </w:tcBorders>
            <w:shd w:val="clear" w:color="auto" w:fill="auto"/>
            <w:noWrap/>
            <w:vAlign w:val="bottom"/>
            <w:hideMark/>
          </w:tcPr>
          <w:p w14:paraId="4F674EBE"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Phalaris</w:t>
            </w:r>
          </w:p>
        </w:tc>
      </w:tr>
      <w:tr w:rsidR="00AE143E" w:rsidRPr="001C680A" w14:paraId="3CC90C07" w14:textId="77777777" w:rsidTr="00937F05">
        <w:trPr>
          <w:trHeight w:val="300"/>
        </w:trPr>
        <w:tc>
          <w:tcPr>
            <w:tcW w:w="3417" w:type="dxa"/>
            <w:tcBorders>
              <w:top w:val="nil"/>
              <w:left w:val="nil"/>
              <w:bottom w:val="nil"/>
              <w:right w:val="nil"/>
            </w:tcBorders>
            <w:shd w:val="clear" w:color="auto" w:fill="auto"/>
            <w:noWrap/>
            <w:vAlign w:val="bottom"/>
            <w:hideMark/>
          </w:tcPr>
          <w:p w14:paraId="1DED41E0"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Phalaris aquatica</w:t>
            </w:r>
          </w:p>
        </w:tc>
      </w:tr>
      <w:tr w:rsidR="00AE143E" w:rsidRPr="001C680A" w14:paraId="0926855A" w14:textId="77777777" w:rsidTr="00937F05">
        <w:trPr>
          <w:trHeight w:val="300"/>
        </w:trPr>
        <w:tc>
          <w:tcPr>
            <w:tcW w:w="3417" w:type="dxa"/>
            <w:tcBorders>
              <w:top w:val="nil"/>
              <w:left w:val="nil"/>
              <w:bottom w:val="nil"/>
              <w:right w:val="nil"/>
            </w:tcBorders>
            <w:shd w:val="clear" w:color="auto" w:fill="auto"/>
            <w:noWrap/>
            <w:vAlign w:val="bottom"/>
            <w:hideMark/>
          </w:tcPr>
          <w:p w14:paraId="07DF3CFE"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Phyla nodiflora</w:t>
            </w:r>
          </w:p>
        </w:tc>
      </w:tr>
      <w:tr w:rsidR="00AE143E" w:rsidRPr="001C680A" w14:paraId="4536AA66" w14:textId="77777777" w:rsidTr="00937F05">
        <w:trPr>
          <w:trHeight w:val="300"/>
        </w:trPr>
        <w:tc>
          <w:tcPr>
            <w:tcW w:w="3417" w:type="dxa"/>
            <w:tcBorders>
              <w:top w:val="nil"/>
              <w:left w:val="nil"/>
              <w:bottom w:val="nil"/>
              <w:right w:val="nil"/>
            </w:tcBorders>
            <w:shd w:val="clear" w:color="auto" w:fill="auto"/>
            <w:noWrap/>
            <w:vAlign w:val="bottom"/>
            <w:hideMark/>
          </w:tcPr>
          <w:p w14:paraId="25D68A64"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Physalis</w:t>
            </w:r>
          </w:p>
        </w:tc>
      </w:tr>
      <w:tr w:rsidR="00AE143E" w:rsidRPr="001C680A" w14:paraId="58ED6F8E" w14:textId="77777777" w:rsidTr="00937F05">
        <w:trPr>
          <w:trHeight w:val="300"/>
        </w:trPr>
        <w:tc>
          <w:tcPr>
            <w:tcW w:w="3417" w:type="dxa"/>
            <w:tcBorders>
              <w:top w:val="nil"/>
              <w:left w:val="nil"/>
              <w:bottom w:val="nil"/>
              <w:right w:val="nil"/>
            </w:tcBorders>
            <w:shd w:val="clear" w:color="auto" w:fill="auto"/>
            <w:noWrap/>
            <w:vAlign w:val="bottom"/>
            <w:hideMark/>
          </w:tcPr>
          <w:p w14:paraId="5D33F201"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Plantago</w:t>
            </w:r>
          </w:p>
        </w:tc>
      </w:tr>
      <w:tr w:rsidR="00AE143E" w:rsidRPr="001C680A" w14:paraId="75582502" w14:textId="77777777" w:rsidTr="00937F05">
        <w:trPr>
          <w:trHeight w:val="300"/>
        </w:trPr>
        <w:tc>
          <w:tcPr>
            <w:tcW w:w="3417" w:type="dxa"/>
            <w:tcBorders>
              <w:top w:val="nil"/>
              <w:left w:val="nil"/>
              <w:bottom w:val="nil"/>
              <w:right w:val="nil"/>
            </w:tcBorders>
            <w:shd w:val="clear" w:color="auto" w:fill="auto"/>
            <w:noWrap/>
            <w:vAlign w:val="bottom"/>
            <w:hideMark/>
          </w:tcPr>
          <w:p w14:paraId="27DD8A4E"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Poa fordeana</w:t>
            </w:r>
          </w:p>
        </w:tc>
      </w:tr>
      <w:tr w:rsidR="00AE143E" w:rsidRPr="001C680A" w14:paraId="460A7243" w14:textId="77777777" w:rsidTr="00937F05">
        <w:trPr>
          <w:trHeight w:val="300"/>
        </w:trPr>
        <w:tc>
          <w:tcPr>
            <w:tcW w:w="3417" w:type="dxa"/>
            <w:tcBorders>
              <w:top w:val="nil"/>
              <w:left w:val="nil"/>
              <w:bottom w:val="nil"/>
              <w:right w:val="nil"/>
            </w:tcBorders>
            <w:shd w:val="clear" w:color="auto" w:fill="auto"/>
            <w:noWrap/>
            <w:vAlign w:val="bottom"/>
            <w:hideMark/>
          </w:tcPr>
          <w:p w14:paraId="5190BE4E"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Poaceae</w:t>
            </w:r>
          </w:p>
        </w:tc>
      </w:tr>
      <w:tr w:rsidR="00AE143E" w:rsidRPr="001C680A" w14:paraId="41BA948C" w14:textId="77777777" w:rsidTr="00937F05">
        <w:trPr>
          <w:trHeight w:val="300"/>
        </w:trPr>
        <w:tc>
          <w:tcPr>
            <w:tcW w:w="3417" w:type="dxa"/>
            <w:tcBorders>
              <w:top w:val="nil"/>
              <w:left w:val="nil"/>
              <w:bottom w:val="nil"/>
              <w:right w:val="nil"/>
            </w:tcBorders>
            <w:shd w:val="clear" w:color="auto" w:fill="auto"/>
            <w:noWrap/>
            <w:vAlign w:val="bottom"/>
            <w:hideMark/>
          </w:tcPr>
          <w:p w14:paraId="19CE54DA"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Polygonum aviculare</w:t>
            </w:r>
          </w:p>
        </w:tc>
      </w:tr>
      <w:tr w:rsidR="00AE143E" w:rsidRPr="001C680A" w14:paraId="32BC378A" w14:textId="77777777" w:rsidTr="00937F05">
        <w:trPr>
          <w:trHeight w:val="300"/>
        </w:trPr>
        <w:tc>
          <w:tcPr>
            <w:tcW w:w="3417" w:type="dxa"/>
            <w:tcBorders>
              <w:top w:val="nil"/>
              <w:left w:val="nil"/>
              <w:bottom w:val="nil"/>
              <w:right w:val="nil"/>
            </w:tcBorders>
            <w:shd w:val="clear" w:color="auto" w:fill="auto"/>
            <w:noWrap/>
            <w:vAlign w:val="bottom"/>
            <w:hideMark/>
          </w:tcPr>
          <w:p w14:paraId="2DE1842B"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Polygonum plebeium</w:t>
            </w:r>
          </w:p>
        </w:tc>
      </w:tr>
      <w:tr w:rsidR="00AE143E" w:rsidRPr="001C680A" w14:paraId="6949DC28" w14:textId="77777777" w:rsidTr="00937F05">
        <w:trPr>
          <w:trHeight w:val="300"/>
        </w:trPr>
        <w:tc>
          <w:tcPr>
            <w:tcW w:w="3417" w:type="dxa"/>
            <w:tcBorders>
              <w:top w:val="nil"/>
              <w:left w:val="nil"/>
              <w:bottom w:val="nil"/>
              <w:right w:val="nil"/>
            </w:tcBorders>
            <w:shd w:val="clear" w:color="auto" w:fill="auto"/>
            <w:noWrap/>
            <w:vAlign w:val="bottom"/>
            <w:hideMark/>
          </w:tcPr>
          <w:p w14:paraId="79AB7ABA"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Polypogon monspeliensis</w:t>
            </w:r>
          </w:p>
        </w:tc>
      </w:tr>
      <w:tr w:rsidR="00AE143E" w:rsidRPr="001C680A" w14:paraId="5F30754A" w14:textId="77777777" w:rsidTr="00937F05">
        <w:trPr>
          <w:trHeight w:val="300"/>
        </w:trPr>
        <w:tc>
          <w:tcPr>
            <w:tcW w:w="3417" w:type="dxa"/>
            <w:tcBorders>
              <w:top w:val="nil"/>
              <w:left w:val="nil"/>
              <w:bottom w:val="nil"/>
              <w:right w:val="nil"/>
            </w:tcBorders>
            <w:shd w:val="clear" w:color="auto" w:fill="auto"/>
            <w:noWrap/>
            <w:vAlign w:val="bottom"/>
            <w:hideMark/>
          </w:tcPr>
          <w:p w14:paraId="518FE065"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Pratia concolor</w:t>
            </w:r>
          </w:p>
        </w:tc>
      </w:tr>
      <w:tr w:rsidR="00AE143E" w:rsidRPr="001C680A" w14:paraId="7E53DBD7" w14:textId="77777777" w:rsidTr="00937F05">
        <w:trPr>
          <w:trHeight w:val="300"/>
        </w:trPr>
        <w:tc>
          <w:tcPr>
            <w:tcW w:w="3417" w:type="dxa"/>
            <w:tcBorders>
              <w:top w:val="nil"/>
              <w:left w:val="nil"/>
              <w:bottom w:val="nil"/>
              <w:right w:val="nil"/>
            </w:tcBorders>
            <w:shd w:val="clear" w:color="auto" w:fill="auto"/>
            <w:noWrap/>
            <w:vAlign w:val="bottom"/>
            <w:hideMark/>
          </w:tcPr>
          <w:p w14:paraId="61107D69"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Pseudognaphalium luteoalbum</w:t>
            </w:r>
          </w:p>
        </w:tc>
      </w:tr>
      <w:tr w:rsidR="00AE143E" w:rsidRPr="001C680A" w14:paraId="0CB8425A" w14:textId="77777777" w:rsidTr="00937F05">
        <w:trPr>
          <w:trHeight w:val="300"/>
        </w:trPr>
        <w:tc>
          <w:tcPr>
            <w:tcW w:w="3417" w:type="dxa"/>
            <w:tcBorders>
              <w:top w:val="nil"/>
              <w:left w:val="nil"/>
              <w:bottom w:val="nil"/>
              <w:right w:val="nil"/>
            </w:tcBorders>
            <w:shd w:val="clear" w:color="auto" w:fill="auto"/>
            <w:noWrap/>
            <w:vAlign w:val="bottom"/>
            <w:hideMark/>
          </w:tcPr>
          <w:p w14:paraId="7225D34B"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Psilocaulon granulicaule</w:t>
            </w:r>
          </w:p>
        </w:tc>
      </w:tr>
      <w:tr w:rsidR="00AE143E" w:rsidRPr="001C680A" w14:paraId="5B51FEA4" w14:textId="77777777" w:rsidTr="00937F05">
        <w:trPr>
          <w:trHeight w:val="300"/>
        </w:trPr>
        <w:tc>
          <w:tcPr>
            <w:tcW w:w="3417" w:type="dxa"/>
            <w:tcBorders>
              <w:top w:val="nil"/>
              <w:left w:val="nil"/>
              <w:bottom w:val="nil"/>
              <w:right w:val="nil"/>
            </w:tcBorders>
            <w:shd w:val="clear" w:color="auto" w:fill="auto"/>
            <w:noWrap/>
            <w:vAlign w:val="bottom"/>
            <w:hideMark/>
          </w:tcPr>
          <w:p w14:paraId="13D62454"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Pycnosorus chrysanthus</w:t>
            </w:r>
          </w:p>
        </w:tc>
      </w:tr>
      <w:tr w:rsidR="00AE143E" w:rsidRPr="001C680A" w14:paraId="54BE8703" w14:textId="77777777" w:rsidTr="00937F05">
        <w:trPr>
          <w:trHeight w:val="300"/>
        </w:trPr>
        <w:tc>
          <w:tcPr>
            <w:tcW w:w="3417" w:type="dxa"/>
            <w:tcBorders>
              <w:top w:val="nil"/>
              <w:left w:val="nil"/>
              <w:bottom w:val="nil"/>
              <w:right w:val="nil"/>
            </w:tcBorders>
            <w:shd w:val="clear" w:color="auto" w:fill="auto"/>
            <w:noWrap/>
            <w:vAlign w:val="bottom"/>
            <w:hideMark/>
          </w:tcPr>
          <w:p w14:paraId="73A2D1D6"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Ranunculus</w:t>
            </w:r>
          </w:p>
        </w:tc>
      </w:tr>
      <w:tr w:rsidR="00AE143E" w:rsidRPr="001C680A" w14:paraId="6F0328F6" w14:textId="77777777" w:rsidTr="00937F05">
        <w:trPr>
          <w:trHeight w:val="300"/>
        </w:trPr>
        <w:tc>
          <w:tcPr>
            <w:tcW w:w="3417" w:type="dxa"/>
            <w:tcBorders>
              <w:top w:val="nil"/>
              <w:left w:val="nil"/>
              <w:bottom w:val="nil"/>
              <w:right w:val="nil"/>
            </w:tcBorders>
            <w:shd w:val="clear" w:color="auto" w:fill="auto"/>
            <w:noWrap/>
            <w:vAlign w:val="bottom"/>
            <w:hideMark/>
          </w:tcPr>
          <w:p w14:paraId="2C4E65DE"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Ranunculus pumilio</w:t>
            </w:r>
          </w:p>
        </w:tc>
      </w:tr>
      <w:tr w:rsidR="00AE143E" w:rsidRPr="001C680A" w14:paraId="3629E385" w14:textId="77777777" w:rsidTr="00937F05">
        <w:trPr>
          <w:trHeight w:val="300"/>
        </w:trPr>
        <w:tc>
          <w:tcPr>
            <w:tcW w:w="3417" w:type="dxa"/>
            <w:tcBorders>
              <w:top w:val="nil"/>
              <w:left w:val="nil"/>
              <w:bottom w:val="nil"/>
              <w:right w:val="nil"/>
            </w:tcBorders>
            <w:shd w:val="clear" w:color="auto" w:fill="auto"/>
            <w:noWrap/>
            <w:vAlign w:val="bottom"/>
            <w:hideMark/>
          </w:tcPr>
          <w:p w14:paraId="674754A2"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Ranunculus sceleratus</w:t>
            </w:r>
          </w:p>
        </w:tc>
      </w:tr>
      <w:tr w:rsidR="00AE143E" w:rsidRPr="001C680A" w14:paraId="3D61B58E" w14:textId="77777777" w:rsidTr="00937F05">
        <w:trPr>
          <w:trHeight w:val="300"/>
        </w:trPr>
        <w:tc>
          <w:tcPr>
            <w:tcW w:w="3417" w:type="dxa"/>
            <w:tcBorders>
              <w:top w:val="nil"/>
              <w:left w:val="nil"/>
              <w:bottom w:val="nil"/>
              <w:right w:val="nil"/>
            </w:tcBorders>
            <w:shd w:val="clear" w:color="auto" w:fill="auto"/>
            <w:noWrap/>
            <w:vAlign w:val="bottom"/>
            <w:hideMark/>
          </w:tcPr>
          <w:p w14:paraId="000A27B5"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Ranunculus undosus</w:t>
            </w:r>
          </w:p>
        </w:tc>
      </w:tr>
      <w:tr w:rsidR="00AE143E" w:rsidRPr="001C680A" w14:paraId="5888AD2F" w14:textId="77777777" w:rsidTr="00937F05">
        <w:trPr>
          <w:trHeight w:val="300"/>
        </w:trPr>
        <w:tc>
          <w:tcPr>
            <w:tcW w:w="3417" w:type="dxa"/>
            <w:tcBorders>
              <w:top w:val="nil"/>
              <w:left w:val="nil"/>
              <w:bottom w:val="nil"/>
              <w:right w:val="nil"/>
            </w:tcBorders>
            <w:shd w:val="clear" w:color="auto" w:fill="auto"/>
            <w:noWrap/>
            <w:vAlign w:val="bottom"/>
            <w:hideMark/>
          </w:tcPr>
          <w:p w14:paraId="687ECC52"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Rhagodia spinescens</w:t>
            </w:r>
          </w:p>
        </w:tc>
      </w:tr>
      <w:tr w:rsidR="00AE143E" w:rsidRPr="001C680A" w14:paraId="500EF6AA" w14:textId="77777777" w:rsidTr="00937F05">
        <w:trPr>
          <w:trHeight w:val="300"/>
        </w:trPr>
        <w:tc>
          <w:tcPr>
            <w:tcW w:w="3417" w:type="dxa"/>
            <w:tcBorders>
              <w:top w:val="nil"/>
              <w:left w:val="nil"/>
              <w:bottom w:val="nil"/>
              <w:right w:val="nil"/>
            </w:tcBorders>
            <w:shd w:val="clear" w:color="auto" w:fill="auto"/>
            <w:noWrap/>
            <w:vAlign w:val="bottom"/>
            <w:hideMark/>
          </w:tcPr>
          <w:p w14:paraId="0E68C5DC"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Rhodanthe corymbiflora</w:t>
            </w:r>
          </w:p>
        </w:tc>
      </w:tr>
      <w:tr w:rsidR="00AE143E" w:rsidRPr="001C680A" w14:paraId="5EA09173" w14:textId="77777777" w:rsidTr="00937F05">
        <w:trPr>
          <w:trHeight w:val="300"/>
        </w:trPr>
        <w:tc>
          <w:tcPr>
            <w:tcW w:w="3417" w:type="dxa"/>
            <w:tcBorders>
              <w:top w:val="nil"/>
              <w:left w:val="nil"/>
              <w:bottom w:val="nil"/>
              <w:right w:val="nil"/>
            </w:tcBorders>
            <w:shd w:val="clear" w:color="auto" w:fill="auto"/>
            <w:noWrap/>
            <w:vAlign w:val="bottom"/>
            <w:hideMark/>
          </w:tcPr>
          <w:p w14:paraId="6919ADD9"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Roepera ammophila</w:t>
            </w:r>
          </w:p>
        </w:tc>
      </w:tr>
      <w:tr w:rsidR="00AE143E" w:rsidRPr="001C680A" w14:paraId="0B4A2FE1" w14:textId="77777777" w:rsidTr="00937F05">
        <w:trPr>
          <w:trHeight w:val="300"/>
        </w:trPr>
        <w:tc>
          <w:tcPr>
            <w:tcW w:w="3417" w:type="dxa"/>
            <w:tcBorders>
              <w:top w:val="nil"/>
              <w:left w:val="nil"/>
              <w:bottom w:val="nil"/>
              <w:right w:val="nil"/>
            </w:tcBorders>
            <w:shd w:val="clear" w:color="auto" w:fill="auto"/>
            <w:noWrap/>
            <w:vAlign w:val="bottom"/>
            <w:hideMark/>
          </w:tcPr>
          <w:p w14:paraId="50F8CB28"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Roepera apiculata</w:t>
            </w:r>
          </w:p>
        </w:tc>
      </w:tr>
      <w:tr w:rsidR="00AE143E" w:rsidRPr="001C680A" w14:paraId="564F0F2C" w14:textId="77777777" w:rsidTr="00937F05">
        <w:trPr>
          <w:trHeight w:val="300"/>
        </w:trPr>
        <w:tc>
          <w:tcPr>
            <w:tcW w:w="3417" w:type="dxa"/>
            <w:tcBorders>
              <w:top w:val="nil"/>
              <w:left w:val="nil"/>
              <w:bottom w:val="nil"/>
              <w:right w:val="nil"/>
            </w:tcBorders>
            <w:shd w:val="clear" w:color="auto" w:fill="auto"/>
            <w:noWrap/>
            <w:vAlign w:val="bottom"/>
            <w:hideMark/>
          </w:tcPr>
          <w:p w14:paraId="381B8BB4"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Roepera iodocarpa</w:t>
            </w:r>
          </w:p>
        </w:tc>
      </w:tr>
      <w:tr w:rsidR="00AE143E" w:rsidRPr="001C680A" w14:paraId="21AA1714" w14:textId="77777777" w:rsidTr="00937F05">
        <w:trPr>
          <w:trHeight w:val="300"/>
        </w:trPr>
        <w:tc>
          <w:tcPr>
            <w:tcW w:w="3417" w:type="dxa"/>
            <w:tcBorders>
              <w:top w:val="nil"/>
              <w:left w:val="nil"/>
              <w:bottom w:val="nil"/>
              <w:right w:val="nil"/>
            </w:tcBorders>
            <w:shd w:val="clear" w:color="auto" w:fill="auto"/>
            <w:noWrap/>
            <w:vAlign w:val="bottom"/>
            <w:hideMark/>
          </w:tcPr>
          <w:p w14:paraId="3205E905"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Rorippa</w:t>
            </w:r>
          </w:p>
        </w:tc>
      </w:tr>
      <w:tr w:rsidR="00AE143E" w:rsidRPr="001C680A" w14:paraId="65F6E37B" w14:textId="77777777" w:rsidTr="00937F05">
        <w:trPr>
          <w:trHeight w:val="300"/>
        </w:trPr>
        <w:tc>
          <w:tcPr>
            <w:tcW w:w="3417" w:type="dxa"/>
            <w:tcBorders>
              <w:top w:val="nil"/>
              <w:left w:val="nil"/>
              <w:bottom w:val="nil"/>
              <w:right w:val="nil"/>
            </w:tcBorders>
            <w:shd w:val="clear" w:color="auto" w:fill="auto"/>
            <w:noWrap/>
            <w:vAlign w:val="bottom"/>
            <w:hideMark/>
          </w:tcPr>
          <w:p w14:paraId="154420A0"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Rorippa laciniata</w:t>
            </w:r>
          </w:p>
        </w:tc>
      </w:tr>
      <w:tr w:rsidR="00AE143E" w:rsidRPr="001C680A" w14:paraId="4FD1FFFB" w14:textId="77777777" w:rsidTr="00937F05">
        <w:trPr>
          <w:trHeight w:val="300"/>
        </w:trPr>
        <w:tc>
          <w:tcPr>
            <w:tcW w:w="3417" w:type="dxa"/>
            <w:tcBorders>
              <w:top w:val="nil"/>
              <w:left w:val="nil"/>
              <w:bottom w:val="nil"/>
              <w:right w:val="nil"/>
            </w:tcBorders>
            <w:shd w:val="clear" w:color="auto" w:fill="auto"/>
            <w:noWrap/>
            <w:vAlign w:val="bottom"/>
            <w:hideMark/>
          </w:tcPr>
          <w:p w14:paraId="4B81D9AC"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Rumex</w:t>
            </w:r>
          </w:p>
        </w:tc>
      </w:tr>
      <w:tr w:rsidR="00AE143E" w:rsidRPr="001C680A" w14:paraId="230DFBB7" w14:textId="77777777" w:rsidTr="00937F05">
        <w:trPr>
          <w:trHeight w:val="300"/>
        </w:trPr>
        <w:tc>
          <w:tcPr>
            <w:tcW w:w="3417" w:type="dxa"/>
            <w:tcBorders>
              <w:top w:val="nil"/>
              <w:left w:val="nil"/>
              <w:bottom w:val="nil"/>
              <w:right w:val="nil"/>
            </w:tcBorders>
            <w:shd w:val="clear" w:color="auto" w:fill="auto"/>
            <w:noWrap/>
            <w:vAlign w:val="bottom"/>
            <w:hideMark/>
          </w:tcPr>
          <w:p w14:paraId="465630E0"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Rumex crispus</w:t>
            </w:r>
          </w:p>
        </w:tc>
      </w:tr>
      <w:tr w:rsidR="00AE143E" w:rsidRPr="001C680A" w14:paraId="24F6DE2F" w14:textId="77777777" w:rsidTr="00937F05">
        <w:trPr>
          <w:trHeight w:val="300"/>
        </w:trPr>
        <w:tc>
          <w:tcPr>
            <w:tcW w:w="3417" w:type="dxa"/>
            <w:tcBorders>
              <w:top w:val="nil"/>
              <w:left w:val="nil"/>
              <w:bottom w:val="nil"/>
              <w:right w:val="nil"/>
            </w:tcBorders>
            <w:shd w:val="clear" w:color="auto" w:fill="auto"/>
            <w:noWrap/>
            <w:vAlign w:val="bottom"/>
            <w:hideMark/>
          </w:tcPr>
          <w:p w14:paraId="6A7E4EE1"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Rumex crystallinus</w:t>
            </w:r>
          </w:p>
        </w:tc>
      </w:tr>
      <w:tr w:rsidR="00AE143E" w:rsidRPr="001C680A" w14:paraId="0066E5CA" w14:textId="77777777" w:rsidTr="00937F05">
        <w:trPr>
          <w:trHeight w:val="300"/>
        </w:trPr>
        <w:tc>
          <w:tcPr>
            <w:tcW w:w="3417" w:type="dxa"/>
            <w:tcBorders>
              <w:top w:val="nil"/>
              <w:left w:val="nil"/>
              <w:bottom w:val="nil"/>
              <w:right w:val="nil"/>
            </w:tcBorders>
            <w:shd w:val="clear" w:color="auto" w:fill="auto"/>
            <w:noWrap/>
            <w:vAlign w:val="bottom"/>
            <w:hideMark/>
          </w:tcPr>
          <w:p w14:paraId="2DB6806D"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Rytidosperma caespitosum</w:t>
            </w:r>
          </w:p>
        </w:tc>
      </w:tr>
      <w:tr w:rsidR="00AE143E" w:rsidRPr="001C680A" w14:paraId="535C9498" w14:textId="77777777" w:rsidTr="00937F05">
        <w:trPr>
          <w:trHeight w:val="300"/>
        </w:trPr>
        <w:tc>
          <w:tcPr>
            <w:tcW w:w="3417" w:type="dxa"/>
            <w:tcBorders>
              <w:top w:val="nil"/>
              <w:left w:val="nil"/>
              <w:bottom w:val="nil"/>
              <w:right w:val="nil"/>
            </w:tcBorders>
            <w:shd w:val="clear" w:color="auto" w:fill="auto"/>
            <w:noWrap/>
            <w:vAlign w:val="bottom"/>
            <w:hideMark/>
          </w:tcPr>
          <w:p w14:paraId="068A1615"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Salsola australis</w:t>
            </w:r>
          </w:p>
        </w:tc>
      </w:tr>
      <w:tr w:rsidR="00AE143E" w:rsidRPr="001C680A" w14:paraId="6A0B8C77" w14:textId="77777777" w:rsidTr="00937F05">
        <w:trPr>
          <w:trHeight w:val="300"/>
        </w:trPr>
        <w:tc>
          <w:tcPr>
            <w:tcW w:w="3417" w:type="dxa"/>
            <w:tcBorders>
              <w:top w:val="nil"/>
              <w:left w:val="nil"/>
              <w:bottom w:val="nil"/>
              <w:right w:val="nil"/>
            </w:tcBorders>
            <w:shd w:val="clear" w:color="auto" w:fill="auto"/>
            <w:noWrap/>
            <w:vAlign w:val="bottom"/>
            <w:hideMark/>
          </w:tcPr>
          <w:p w14:paraId="21BD5EFE"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Scleroblitum atriplicinum</w:t>
            </w:r>
          </w:p>
        </w:tc>
      </w:tr>
      <w:tr w:rsidR="00AE143E" w:rsidRPr="001C680A" w14:paraId="427FB211" w14:textId="77777777" w:rsidTr="00937F05">
        <w:trPr>
          <w:trHeight w:val="300"/>
        </w:trPr>
        <w:tc>
          <w:tcPr>
            <w:tcW w:w="3417" w:type="dxa"/>
            <w:tcBorders>
              <w:top w:val="nil"/>
              <w:left w:val="nil"/>
              <w:bottom w:val="nil"/>
              <w:right w:val="nil"/>
            </w:tcBorders>
            <w:shd w:val="clear" w:color="auto" w:fill="auto"/>
            <w:noWrap/>
            <w:vAlign w:val="bottom"/>
            <w:hideMark/>
          </w:tcPr>
          <w:p w14:paraId="5818B421"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Sclerolaena birchii</w:t>
            </w:r>
          </w:p>
        </w:tc>
      </w:tr>
      <w:tr w:rsidR="00AE143E" w:rsidRPr="001C680A" w14:paraId="3F6C4DBE" w14:textId="77777777" w:rsidTr="00937F05">
        <w:trPr>
          <w:trHeight w:val="300"/>
        </w:trPr>
        <w:tc>
          <w:tcPr>
            <w:tcW w:w="3417" w:type="dxa"/>
            <w:tcBorders>
              <w:top w:val="nil"/>
              <w:left w:val="nil"/>
              <w:bottom w:val="nil"/>
              <w:right w:val="nil"/>
            </w:tcBorders>
            <w:shd w:val="clear" w:color="auto" w:fill="auto"/>
            <w:noWrap/>
            <w:vAlign w:val="bottom"/>
            <w:hideMark/>
          </w:tcPr>
          <w:p w14:paraId="37DF1C9B"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Sclerolaena brachyptera</w:t>
            </w:r>
          </w:p>
        </w:tc>
      </w:tr>
      <w:tr w:rsidR="00AE143E" w:rsidRPr="001C680A" w14:paraId="2D7734D1" w14:textId="77777777" w:rsidTr="00937F05">
        <w:trPr>
          <w:trHeight w:val="300"/>
        </w:trPr>
        <w:tc>
          <w:tcPr>
            <w:tcW w:w="3417" w:type="dxa"/>
            <w:tcBorders>
              <w:top w:val="nil"/>
              <w:left w:val="nil"/>
              <w:bottom w:val="nil"/>
              <w:right w:val="nil"/>
            </w:tcBorders>
            <w:shd w:val="clear" w:color="auto" w:fill="auto"/>
            <w:noWrap/>
            <w:vAlign w:val="bottom"/>
            <w:hideMark/>
          </w:tcPr>
          <w:p w14:paraId="38EF53F5"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Sclerolaena deserticola</w:t>
            </w:r>
          </w:p>
        </w:tc>
      </w:tr>
      <w:tr w:rsidR="00AE143E" w:rsidRPr="001C680A" w14:paraId="5C178D3A" w14:textId="77777777" w:rsidTr="00937F05">
        <w:trPr>
          <w:trHeight w:val="300"/>
        </w:trPr>
        <w:tc>
          <w:tcPr>
            <w:tcW w:w="3417" w:type="dxa"/>
            <w:tcBorders>
              <w:top w:val="nil"/>
              <w:left w:val="nil"/>
              <w:bottom w:val="nil"/>
              <w:right w:val="nil"/>
            </w:tcBorders>
            <w:shd w:val="clear" w:color="auto" w:fill="auto"/>
            <w:noWrap/>
            <w:vAlign w:val="bottom"/>
            <w:hideMark/>
          </w:tcPr>
          <w:p w14:paraId="513204F9"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Sclerolaena diacantha</w:t>
            </w:r>
          </w:p>
        </w:tc>
      </w:tr>
      <w:tr w:rsidR="00AE143E" w:rsidRPr="001C680A" w14:paraId="0317AF90" w14:textId="77777777" w:rsidTr="00937F05">
        <w:trPr>
          <w:trHeight w:val="300"/>
        </w:trPr>
        <w:tc>
          <w:tcPr>
            <w:tcW w:w="3417" w:type="dxa"/>
            <w:tcBorders>
              <w:top w:val="nil"/>
              <w:left w:val="nil"/>
              <w:bottom w:val="nil"/>
              <w:right w:val="nil"/>
            </w:tcBorders>
            <w:shd w:val="clear" w:color="auto" w:fill="auto"/>
            <w:noWrap/>
            <w:vAlign w:val="bottom"/>
            <w:hideMark/>
          </w:tcPr>
          <w:p w14:paraId="0E91E495"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Sclerolaena eriacantha</w:t>
            </w:r>
          </w:p>
        </w:tc>
      </w:tr>
      <w:tr w:rsidR="00AE143E" w:rsidRPr="001C680A" w14:paraId="26FF214A" w14:textId="77777777" w:rsidTr="00937F05">
        <w:trPr>
          <w:trHeight w:val="300"/>
        </w:trPr>
        <w:tc>
          <w:tcPr>
            <w:tcW w:w="3417" w:type="dxa"/>
            <w:tcBorders>
              <w:top w:val="nil"/>
              <w:left w:val="nil"/>
              <w:bottom w:val="nil"/>
              <w:right w:val="nil"/>
            </w:tcBorders>
            <w:shd w:val="clear" w:color="auto" w:fill="auto"/>
            <w:noWrap/>
            <w:vAlign w:val="bottom"/>
            <w:hideMark/>
          </w:tcPr>
          <w:p w14:paraId="3EB6CBCE"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Sclerolaena lanicuspis</w:t>
            </w:r>
          </w:p>
        </w:tc>
      </w:tr>
      <w:tr w:rsidR="00AE143E" w:rsidRPr="001C680A" w14:paraId="59D799A2" w14:textId="77777777" w:rsidTr="00937F05">
        <w:trPr>
          <w:trHeight w:val="300"/>
        </w:trPr>
        <w:tc>
          <w:tcPr>
            <w:tcW w:w="3417" w:type="dxa"/>
            <w:tcBorders>
              <w:top w:val="nil"/>
              <w:left w:val="nil"/>
              <w:bottom w:val="nil"/>
              <w:right w:val="nil"/>
            </w:tcBorders>
            <w:shd w:val="clear" w:color="auto" w:fill="auto"/>
            <w:noWrap/>
            <w:vAlign w:val="bottom"/>
            <w:hideMark/>
          </w:tcPr>
          <w:p w14:paraId="24ACEE40"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Sclerolaena muricata</w:t>
            </w:r>
          </w:p>
        </w:tc>
      </w:tr>
      <w:tr w:rsidR="00AE143E" w:rsidRPr="001C680A" w14:paraId="44697F0B" w14:textId="77777777" w:rsidTr="00937F05">
        <w:trPr>
          <w:trHeight w:val="300"/>
        </w:trPr>
        <w:tc>
          <w:tcPr>
            <w:tcW w:w="3417" w:type="dxa"/>
            <w:tcBorders>
              <w:top w:val="nil"/>
              <w:left w:val="nil"/>
              <w:bottom w:val="nil"/>
              <w:right w:val="nil"/>
            </w:tcBorders>
            <w:shd w:val="clear" w:color="auto" w:fill="auto"/>
            <w:noWrap/>
            <w:vAlign w:val="bottom"/>
            <w:hideMark/>
          </w:tcPr>
          <w:p w14:paraId="3F2DB551"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Sclerolaena obliquicuspis</w:t>
            </w:r>
          </w:p>
        </w:tc>
      </w:tr>
      <w:tr w:rsidR="00AE143E" w:rsidRPr="001C680A" w14:paraId="5DF3534F" w14:textId="77777777" w:rsidTr="00937F05">
        <w:trPr>
          <w:trHeight w:val="300"/>
        </w:trPr>
        <w:tc>
          <w:tcPr>
            <w:tcW w:w="3417" w:type="dxa"/>
            <w:tcBorders>
              <w:top w:val="nil"/>
              <w:left w:val="nil"/>
              <w:bottom w:val="nil"/>
              <w:right w:val="nil"/>
            </w:tcBorders>
            <w:shd w:val="clear" w:color="auto" w:fill="auto"/>
            <w:noWrap/>
            <w:vAlign w:val="bottom"/>
            <w:hideMark/>
          </w:tcPr>
          <w:p w14:paraId="1E3BA65C"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Sclerolaena tricuspis</w:t>
            </w:r>
          </w:p>
        </w:tc>
      </w:tr>
      <w:tr w:rsidR="00AE143E" w:rsidRPr="001C680A" w14:paraId="34F55259" w14:textId="77777777" w:rsidTr="00937F05">
        <w:trPr>
          <w:trHeight w:val="300"/>
        </w:trPr>
        <w:tc>
          <w:tcPr>
            <w:tcW w:w="3417" w:type="dxa"/>
            <w:tcBorders>
              <w:top w:val="nil"/>
              <w:left w:val="nil"/>
              <w:bottom w:val="nil"/>
              <w:right w:val="nil"/>
            </w:tcBorders>
            <w:shd w:val="clear" w:color="auto" w:fill="auto"/>
            <w:noWrap/>
            <w:vAlign w:val="bottom"/>
            <w:hideMark/>
          </w:tcPr>
          <w:p w14:paraId="5ACFE3C0"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Senecio</w:t>
            </w:r>
          </w:p>
        </w:tc>
      </w:tr>
      <w:tr w:rsidR="00AE143E" w:rsidRPr="001C680A" w14:paraId="1A7B8C32" w14:textId="77777777" w:rsidTr="00937F05">
        <w:trPr>
          <w:trHeight w:val="300"/>
        </w:trPr>
        <w:tc>
          <w:tcPr>
            <w:tcW w:w="3417" w:type="dxa"/>
            <w:tcBorders>
              <w:top w:val="nil"/>
              <w:left w:val="nil"/>
              <w:bottom w:val="nil"/>
              <w:right w:val="nil"/>
            </w:tcBorders>
            <w:shd w:val="clear" w:color="auto" w:fill="auto"/>
            <w:noWrap/>
            <w:vAlign w:val="bottom"/>
            <w:hideMark/>
          </w:tcPr>
          <w:p w14:paraId="4264ED82"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Senecio cunninghamii</w:t>
            </w:r>
          </w:p>
        </w:tc>
      </w:tr>
      <w:tr w:rsidR="00AE143E" w:rsidRPr="001C680A" w14:paraId="0A131F04" w14:textId="77777777" w:rsidTr="00937F05">
        <w:trPr>
          <w:trHeight w:val="300"/>
        </w:trPr>
        <w:tc>
          <w:tcPr>
            <w:tcW w:w="3417" w:type="dxa"/>
            <w:tcBorders>
              <w:top w:val="nil"/>
              <w:left w:val="nil"/>
              <w:bottom w:val="nil"/>
              <w:right w:val="nil"/>
            </w:tcBorders>
            <w:shd w:val="clear" w:color="auto" w:fill="auto"/>
            <w:noWrap/>
            <w:vAlign w:val="bottom"/>
            <w:hideMark/>
          </w:tcPr>
          <w:p w14:paraId="10BE1343"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Senecio runcinifolius</w:t>
            </w:r>
          </w:p>
        </w:tc>
      </w:tr>
      <w:tr w:rsidR="00AE143E" w:rsidRPr="001C680A" w14:paraId="76A0E14B" w14:textId="77777777" w:rsidTr="00937F05">
        <w:trPr>
          <w:trHeight w:val="300"/>
        </w:trPr>
        <w:tc>
          <w:tcPr>
            <w:tcW w:w="3417" w:type="dxa"/>
            <w:tcBorders>
              <w:top w:val="nil"/>
              <w:left w:val="nil"/>
              <w:bottom w:val="nil"/>
              <w:right w:val="nil"/>
            </w:tcBorders>
            <w:shd w:val="clear" w:color="auto" w:fill="auto"/>
            <w:noWrap/>
            <w:vAlign w:val="bottom"/>
            <w:hideMark/>
          </w:tcPr>
          <w:p w14:paraId="1A998657"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Sida</w:t>
            </w:r>
          </w:p>
        </w:tc>
      </w:tr>
      <w:tr w:rsidR="00AE143E" w:rsidRPr="001C680A" w14:paraId="676361A9" w14:textId="77777777" w:rsidTr="00937F05">
        <w:trPr>
          <w:trHeight w:val="300"/>
        </w:trPr>
        <w:tc>
          <w:tcPr>
            <w:tcW w:w="3417" w:type="dxa"/>
            <w:tcBorders>
              <w:top w:val="nil"/>
              <w:left w:val="nil"/>
              <w:bottom w:val="nil"/>
              <w:right w:val="nil"/>
            </w:tcBorders>
            <w:shd w:val="clear" w:color="auto" w:fill="auto"/>
            <w:noWrap/>
            <w:vAlign w:val="bottom"/>
            <w:hideMark/>
          </w:tcPr>
          <w:p w14:paraId="14EFE2C6"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Sisymbrium erysimoides</w:t>
            </w:r>
          </w:p>
        </w:tc>
      </w:tr>
      <w:tr w:rsidR="00AE143E" w:rsidRPr="001C680A" w14:paraId="1B70D280" w14:textId="77777777" w:rsidTr="00937F05">
        <w:trPr>
          <w:trHeight w:val="300"/>
        </w:trPr>
        <w:tc>
          <w:tcPr>
            <w:tcW w:w="3417" w:type="dxa"/>
            <w:tcBorders>
              <w:top w:val="nil"/>
              <w:left w:val="nil"/>
              <w:bottom w:val="nil"/>
              <w:right w:val="nil"/>
            </w:tcBorders>
            <w:shd w:val="clear" w:color="auto" w:fill="auto"/>
            <w:noWrap/>
            <w:vAlign w:val="bottom"/>
            <w:hideMark/>
          </w:tcPr>
          <w:p w14:paraId="6AA68342"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Sisymbrium irio</w:t>
            </w:r>
          </w:p>
        </w:tc>
      </w:tr>
      <w:tr w:rsidR="00AE143E" w:rsidRPr="001C680A" w14:paraId="1CD304A6" w14:textId="77777777" w:rsidTr="00937F05">
        <w:trPr>
          <w:trHeight w:val="300"/>
        </w:trPr>
        <w:tc>
          <w:tcPr>
            <w:tcW w:w="3417" w:type="dxa"/>
            <w:tcBorders>
              <w:top w:val="nil"/>
              <w:left w:val="nil"/>
              <w:bottom w:val="nil"/>
              <w:right w:val="nil"/>
            </w:tcBorders>
            <w:shd w:val="clear" w:color="auto" w:fill="auto"/>
            <w:noWrap/>
            <w:vAlign w:val="bottom"/>
            <w:hideMark/>
          </w:tcPr>
          <w:p w14:paraId="52482AED"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Solanum</w:t>
            </w:r>
          </w:p>
        </w:tc>
      </w:tr>
      <w:tr w:rsidR="00AE143E" w:rsidRPr="001C680A" w14:paraId="4B927A11" w14:textId="77777777" w:rsidTr="00937F05">
        <w:trPr>
          <w:trHeight w:val="300"/>
        </w:trPr>
        <w:tc>
          <w:tcPr>
            <w:tcW w:w="3417" w:type="dxa"/>
            <w:tcBorders>
              <w:top w:val="nil"/>
              <w:left w:val="nil"/>
              <w:bottom w:val="nil"/>
              <w:right w:val="nil"/>
            </w:tcBorders>
            <w:shd w:val="clear" w:color="auto" w:fill="auto"/>
            <w:noWrap/>
            <w:vAlign w:val="bottom"/>
            <w:hideMark/>
          </w:tcPr>
          <w:p w14:paraId="666604A2"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Solanum esuriale</w:t>
            </w:r>
          </w:p>
        </w:tc>
      </w:tr>
      <w:tr w:rsidR="00AE143E" w:rsidRPr="001C680A" w14:paraId="5EC40169" w14:textId="77777777" w:rsidTr="00937F05">
        <w:trPr>
          <w:trHeight w:val="300"/>
        </w:trPr>
        <w:tc>
          <w:tcPr>
            <w:tcW w:w="3417" w:type="dxa"/>
            <w:tcBorders>
              <w:top w:val="nil"/>
              <w:left w:val="nil"/>
              <w:bottom w:val="nil"/>
              <w:right w:val="nil"/>
            </w:tcBorders>
            <w:shd w:val="clear" w:color="auto" w:fill="auto"/>
            <w:noWrap/>
            <w:vAlign w:val="bottom"/>
            <w:hideMark/>
          </w:tcPr>
          <w:p w14:paraId="4D61AB5A"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Solanum nigrum</w:t>
            </w:r>
          </w:p>
        </w:tc>
      </w:tr>
      <w:tr w:rsidR="00AE143E" w:rsidRPr="001C680A" w14:paraId="736459BA" w14:textId="77777777" w:rsidTr="00937F05">
        <w:trPr>
          <w:trHeight w:val="300"/>
        </w:trPr>
        <w:tc>
          <w:tcPr>
            <w:tcW w:w="3417" w:type="dxa"/>
            <w:tcBorders>
              <w:top w:val="nil"/>
              <w:left w:val="nil"/>
              <w:bottom w:val="nil"/>
              <w:right w:val="nil"/>
            </w:tcBorders>
            <w:shd w:val="clear" w:color="auto" w:fill="auto"/>
            <w:noWrap/>
            <w:vAlign w:val="bottom"/>
            <w:hideMark/>
          </w:tcPr>
          <w:p w14:paraId="2076F89B"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Sonchus oleraceus</w:t>
            </w:r>
          </w:p>
        </w:tc>
      </w:tr>
      <w:tr w:rsidR="00AE143E" w:rsidRPr="001C680A" w14:paraId="6CD53CF6" w14:textId="77777777" w:rsidTr="00937F05">
        <w:trPr>
          <w:trHeight w:val="300"/>
        </w:trPr>
        <w:tc>
          <w:tcPr>
            <w:tcW w:w="3417" w:type="dxa"/>
            <w:tcBorders>
              <w:top w:val="nil"/>
              <w:left w:val="nil"/>
              <w:bottom w:val="nil"/>
              <w:right w:val="nil"/>
            </w:tcBorders>
            <w:shd w:val="clear" w:color="auto" w:fill="auto"/>
            <w:noWrap/>
            <w:vAlign w:val="bottom"/>
            <w:hideMark/>
          </w:tcPr>
          <w:p w14:paraId="6BD32B1B"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Sporobolus mitchellii</w:t>
            </w:r>
          </w:p>
        </w:tc>
      </w:tr>
      <w:tr w:rsidR="00AE143E" w:rsidRPr="001C680A" w14:paraId="527CA5AC" w14:textId="77777777" w:rsidTr="00937F05">
        <w:trPr>
          <w:trHeight w:val="300"/>
        </w:trPr>
        <w:tc>
          <w:tcPr>
            <w:tcW w:w="3417" w:type="dxa"/>
            <w:tcBorders>
              <w:top w:val="nil"/>
              <w:left w:val="nil"/>
              <w:bottom w:val="nil"/>
              <w:right w:val="nil"/>
            </w:tcBorders>
            <w:shd w:val="clear" w:color="auto" w:fill="auto"/>
            <w:noWrap/>
            <w:vAlign w:val="bottom"/>
            <w:hideMark/>
          </w:tcPr>
          <w:p w14:paraId="4B90920B"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Stemodia florulenta</w:t>
            </w:r>
          </w:p>
        </w:tc>
      </w:tr>
      <w:tr w:rsidR="00AE143E" w:rsidRPr="001C680A" w14:paraId="45FCCAAF" w14:textId="77777777" w:rsidTr="00937F05">
        <w:trPr>
          <w:trHeight w:val="300"/>
        </w:trPr>
        <w:tc>
          <w:tcPr>
            <w:tcW w:w="3417" w:type="dxa"/>
            <w:tcBorders>
              <w:top w:val="nil"/>
              <w:left w:val="nil"/>
              <w:bottom w:val="nil"/>
              <w:right w:val="nil"/>
            </w:tcBorders>
            <w:shd w:val="clear" w:color="auto" w:fill="auto"/>
            <w:noWrap/>
            <w:vAlign w:val="bottom"/>
            <w:hideMark/>
          </w:tcPr>
          <w:p w14:paraId="12ECA33C"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Tetragonia eremaea</w:t>
            </w:r>
          </w:p>
        </w:tc>
      </w:tr>
      <w:tr w:rsidR="00AE143E" w:rsidRPr="001C680A" w14:paraId="705326D5" w14:textId="77777777" w:rsidTr="00937F05">
        <w:trPr>
          <w:trHeight w:val="300"/>
        </w:trPr>
        <w:tc>
          <w:tcPr>
            <w:tcW w:w="3417" w:type="dxa"/>
            <w:tcBorders>
              <w:top w:val="nil"/>
              <w:left w:val="nil"/>
              <w:bottom w:val="nil"/>
              <w:right w:val="nil"/>
            </w:tcBorders>
            <w:shd w:val="clear" w:color="auto" w:fill="auto"/>
            <w:noWrap/>
            <w:vAlign w:val="bottom"/>
            <w:hideMark/>
          </w:tcPr>
          <w:p w14:paraId="0DF869A7"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Tetragonia moorei</w:t>
            </w:r>
          </w:p>
        </w:tc>
      </w:tr>
      <w:tr w:rsidR="00AE143E" w:rsidRPr="001C680A" w14:paraId="2E7D4BF5" w14:textId="77777777" w:rsidTr="00937F05">
        <w:trPr>
          <w:trHeight w:val="300"/>
        </w:trPr>
        <w:tc>
          <w:tcPr>
            <w:tcW w:w="3417" w:type="dxa"/>
            <w:tcBorders>
              <w:top w:val="nil"/>
              <w:left w:val="nil"/>
              <w:bottom w:val="nil"/>
              <w:right w:val="nil"/>
            </w:tcBorders>
            <w:shd w:val="clear" w:color="auto" w:fill="auto"/>
            <w:noWrap/>
            <w:vAlign w:val="bottom"/>
            <w:hideMark/>
          </w:tcPr>
          <w:p w14:paraId="4105BB4E"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Teucrium racemosum</w:t>
            </w:r>
          </w:p>
        </w:tc>
      </w:tr>
      <w:tr w:rsidR="00AE143E" w:rsidRPr="001C680A" w14:paraId="4FBF6B2B" w14:textId="77777777" w:rsidTr="00937F05">
        <w:trPr>
          <w:trHeight w:val="300"/>
        </w:trPr>
        <w:tc>
          <w:tcPr>
            <w:tcW w:w="3417" w:type="dxa"/>
            <w:tcBorders>
              <w:top w:val="nil"/>
              <w:left w:val="nil"/>
              <w:bottom w:val="nil"/>
              <w:right w:val="nil"/>
            </w:tcBorders>
            <w:shd w:val="clear" w:color="auto" w:fill="auto"/>
            <w:noWrap/>
            <w:vAlign w:val="bottom"/>
            <w:hideMark/>
          </w:tcPr>
          <w:p w14:paraId="17D7BE3D"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Unknown</w:t>
            </w:r>
          </w:p>
        </w:tc>
      </w:tr>
      <w:tr w:rsidR="00AE143E" w:rsidRPr="001C680A" w14:paraId="07B07567" w14:textId="77777777" w:rsidTr="00937F05">
        <w:trPr>
          <w:trHeight w:val="300"/>
        </w:trPr>
        <w:tc>
          <w:tcPr>
            <w:tcW w:w="3417" w:type="dxa"/>
            <w:tcBorders>
              <w:top w:val="nil"/>
              <w:left w:val="nil"/>
              <w:bottom w:val="nil"/>
              <w:right w:val="nil"/>
            </w:tcBorders>
            <w:shd w:val="clear" w:color="auto" w:fill="auto"/>
            <w:noWrap/>
            <w:vAlign w:val="bottom"/>
            <w:hideMark/>
          </w:tcPr>
          <w:p w14:paraId="7D7F3266"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Verbena</w:t>
            </w:r>
          </w:p>
        </w:tc>
      </w:tr>
      <w:tr w:rsidR="00AE143E" w:rsidRPr="001C680A" w14:paraId="18F6ACF0" w14:textId="77777777" w:rsidTr="00937F05">
        <w:trPr>
          <w:trHeight w:val="300"/>
        </w:trPr>
        <w:tc>
          <w:tcPr>
            <w:tcW w:w="3417" w:type="dxa"/>
            <w:tcBorders>
              <w:top w:val="nil"/>
              <w:left w:val="nil"/>
              <w:bottom w:val="nil"/>
              <w:right w:val="nil"/>
            </w:tcBorders>
            <w:shd w:val="clear" w:color="auto" w:fill="auto"/>
            <w:noWrap/>
            <w:vAlign w:val="bottom"/>
            <w:hideMark/>
          </w:tcPr>
          <w:p w14:paraId="1794A026"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Verbena officinalis</w:t>
            </w:r>
          </w:p>
        </w:tc>
      </w:tr>
      <w:tr w:rsidR="00AE143E" w:rsidRPr="001C680A" w14:paraId="1E25840A" w14:textId="77777777" w:rsidTr="00937F05">
        <w:trPr>
          <w:trHeight w:val="300"/>
        </w:trPr>
        <w:tc>
          <w:tcPr>
            <w:tcW w:w="3417" w:type="dxa"/>
            <w:tcBorders>
              <w:top w:val="nil"/>
              <w:left w:val="nil"/>
              <w:bottom w:val="nil"/>
              <w:right w:val="nil"/>
            </w:tcBorders>
            <w:shd w:val="clear" w:color="auto" w:fill="auto"/>
            <w:noWrap/>
            <w:vAlign w:val="bottom"/>
            <w:hideMark/>
          </w:tcPr>
          <w:p w14:paraId="4A552F34"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Verbena supina</w:t>
            </w:r>
          </w:p>
        </w:tc>
      </w:tr>
      <w:tr w:rsidR="00AE143E" w:rsidRPr="001C680A" w14:paraId="35D5D096" w14:textId="77777777" w:rsidTr="00937F05">
        <w:trPr>
          <w:trHeight w:val="300"/>
        </w:trPr>
        <w:tc>
          <w:tcPr>
            <w:tcW w:w="3417" w:type="dxa"/>
            <w:tcBorders>
              <w:top w:val="nil"/>
              <w:left w:val="nil"/>
              <w:bottom w:val="nil"/>
              <w:right w:val="nil"/>
            </w:tcBorders>
            <w:shd w:val="clear" w:color="auto" w:fill="auto"/>
            <w:noWrap/>
            <w:vAlign w:val="bottom"/>
            <w:hideMark/>
          </w:tcPr>
          <w:p w14:paraId="20472D8E"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Vittadinia cuneata</w:t>
            </w:r>
          </w:p>
        </w:tc>
      </w:tr>
      <w:tr w:rsidR="00AE143E" w:rsidRPr="001C680A" w14:paraId="3CB4BE7F" w14:textId="77777777" w:rsidTr="00937F05">
        <w:trPr>
          <w:trHeight w:val="300"/>
        </w:trPr>
        <w:tc>
          <w:tcPr>
            <w:tcW w:w="3417" w:type="dxa"/>
            <w:tcBorders>
              <w:top w:val="nil"/>
              <w:left w:val="nil"/>
              <w:bottom w:val="nil"/>
              <w:right w:val="nil"/>
            </w:tcBorders>
            <w:shd w:val="clear" w:color="auto" w:fill="auto"/>
            <w:noWrap/>
            <w:vAlign w:val="bottom"/>
            <w:hideMark/>
          </w:tcPr>
          <w:p w14:paraId="66AFDA70"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Xanthium occidentale</w:t>
            </w:r>
          </w:p>
        </w:tc>
      </w:tr>
      <w:tr w:rsidR="00AE143E" w:rsidRPr="001C680A" w14:paraId="2144B946" w14:textId="77777777" w:rsidTr="00937F05">
        <w:trPr>
          <w:trHeight w:val="300"/>
        </w:trPr>
        <w:tc>
          <w:tcPr>
            <w:tcW w:w="3417" w:type="dxa"/>
            <w:tcBorders>
              <w:top w:val="nil"/>
              <w:left w:val="nil"/>
              <w:bottom w:val="nil"/>
              <w:right w:val="nil"/>
            </w:tcBorders>
            <w:shd w:val="clear" w:color="auto" w:fill="auto"/>
            <w:noWrap/>
            <w:vAlign w:val="bottom"/>
            <w:hideMark/>
          </w:tcPr>
          <w:p w14:paraId="7CFCDE62" w14:textId="77777777" w:rsidR="00937F05" w:rsidRPr="001C680A" w:rsidRDefault="00937F05" w:rsidP="001C680A">
            <w:pPr>
              <w:spacing w:after="0" w:line="240" w:lineRule="auto"/>
              <w:rPr>
                <w:rFonts w:ascii="Calibri" w:eastAsia="Times New Roman" w:hAnsi="Calibri" w:cs="Calibri"/>
                <w:i/>
                <w:iCs/>
                <w:color w:val="000000"/>
                <w:lang w:val="en-AU" w:eastAsia="en-AU"/>
              </w:rPr>
            </w:pPr>
            <w:r w:rsidRPr="001C680A">
              <w:rPr>
                <w:rFonts w:ascii="Calibri" w:eastAsia="Times New Roman" w:hAnsi="Calibri" w:cs="Calibri"/>
                <w:i/>
                <w:iCs/>
                <w:color w:val="000000"/>
                <w:lang w:val="en-AU" w:eastAsia="en-AU"/>
              </w:rPr>
              <w:t>Xanthium spinosum</w:t>
            </w:r>
          </w:p>
        </w:tc>
      </w:tr>
    </w:tbl>
    <w:p w14:paraId="1081EE3D" w14:textId="046DB4CB" w:rsidR="001C680A" w:rsidRDefault="001C680A" w:rsidP="001C680A">
      <w:pPr>
        <w:rPr>
          <w:lang w:val="en-AU"/>
        </w:rPr>
      </w:pPr>
    </w:p>
    <w:p w14:paraId="7FBD732F" w14:textId="21913A99" w:rsidR="001C5319" w:rsidRDefault="001C5319" w:rsidP="001C5319">
      <w:pPr>
        <w:pStyle w:val="Heading2"/>
      </w:pPr>
      <w:bookmarkStart w:id="722" w:name="_Toc56771694"/>
      <w:bookmarkStart w:id="723" w:name="_Toc57975225"/>
      <w:r>
        <w:t>Species observed during monitoring (2019-20) within the non-tree transect sites</w:t>
      </w:r>
      <w:bookmarkEnd w:id="722"/>
      <w:bookmarkEnd w:id="723"/>
      <w:r>
        <w:t xml:space="preserve"> </w:t>
      </w:r>
    </w:p>
    <w:tbl>
      <w:tblPr>
        <w:tblW w:w="2840" w:type="dxa"/>
        <w:tblInd w:w="-15" w:type="dxa"/>
        <w:tblLook w:val="04A0" w:firstRow="1" w:lastRow="0" w:firstColumn="1" w:lastColumn="0" w:noHBand="0" w:noVBand="1"/>
      </w:tblPr>
      <w:tblGrid>
        <w:gridCol w:w="2840"/>
      </w:tblGrid>
      <w:tr w:rsidR="00AE143E" w:rsidRPr="00937F05" w14:paraId="241B62D9" w14:textId="77777777" w:rsidTr="00937F05">
        <w:trPr>
          <w:trHeight w:val="300"/>
        </w:trPr>
        <w:tc>
          <w:tcPr>
            <w:tcW w:w="2840" w:type="dxa"/>
            <w:tcBorders>
              <w:top w:val="nil"/>
              <w:left w:val="nil"/>
              <w:right w:val="nil"/>
            </w:tcBorders>
            <w:shd w:val="clear" w:color="auto" w:fill="auto"/>
            <w:noWrap/>
            <w:vAlign w:val="bottom"/>
            <w:hideMark/>
          </w:tcPr>
          <w:p w14:paraId="15818015" w14:textId="0D01E1DE" w:rsidR="00937F05" w:rsidRPr="00937F05" w:rsidRDefault="00937F05" w:rsidP="00937F05">
            <w:pPr>
              <w:spacing w:after="0" w:line="240" w:lineRule="auto"/>
              <w:rPr>
                <w:rFonts w:ascii="Calibri" w:eastAsia="Times New Roman" w:hAnsi="Calibri" w:cs="Calibri"/>
                <w:b/>
                <w:bCs/>
                <w:lang w:val="en-AU" w:eastAsia="en-AU"/>
              </w:rPr>
            </w:pPr>
            <w:r w:rsidRPr="00937F05">
              <w:rPr>
                <w:rFonts w:ascii="Calibri" w:eastAsia="Times New Roman" w:hAnsi="Calibri" w:cs="Calibri"/>
                <w:b/>
                <w:bCs/>
                <w:lang w:val="en-AU" w:eastAsia="en-AU"/>
              </w:rPr>
              <w:t>Species name</w:t>
            </w:r>
          </w:p>
        </w:tc>
      </w:tr>
      <w:tr w:rsidR="00AE143E" w:rsidRPr="00937F05" w14:paraId="61FD37DC" w14:textId="77777777" w:rsidTr="00937F05">
        <w:trPr>
          <w:trHeight w:val="300"/>
        </w:trPr>
        <w:tc>
          <w:tcPr>
            <w:tcW w:w="2840" w:type="dxa"/>
            <w:tcBorders>
              <w:top w:val="nil"/>
              <w:left w:val="nil"/>
              <w:bottom w:val="nil"/>
              <w:right w:val="nil"/>
            </w:tcBorders>
            <w:shd w:val="clear" w:color="auto" w:fill="auto"/>
            <w:noWrap/>
            <w:vAlign w:val="bottom"/>
            <w:hideMark/>
          </w:tcPr>
          <w:p w14:paraId="49ABE1AB"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Abutilon theophrasti</w:t>
            </w:r>
          </w:p>
        </w:tc>
      </w:tr>
      <w:tr w:rsidR="00AE143E" w:rsidRPr="00937F05" w14:paraId="320F48B6" w14:textId="77777777" w:rsidTr="00937F05">
        <w:trPr>
          <w:trHeight w:val="300"/>
        </w:trPr>
        <w:tc>
          <w:tcPr>
            <w:tcW w:w="2840" w:type="dxa"/>
            <w:tcBorders>
              <w:top w:val="nil"/>
              <w:left w:val="nil"/>
              <w:bottom w:val="nil"/>
              <w:right w:val="nil"/>
            </w:tcBorders>
            <w:shd w:val="clear" w:color="auto" w:fill="auto"/>
            <w:noWrap/>
            <w:vAlign w:val="bottom"/>
            <w:hideMark/>
          </w:tcPr>
          <w:p w14:paraId="4A54CB7D"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Acacia stenophylla</w:t>
            </w:r>
          </w:p>
        </w:tc>
      </w:tr>
      <w:tr w:rsidR="00AE143E" w:rsidRPr="00937F05" w14:paraId="3A753FF6" w14:textId="77777777" w:rsidTr="00937F05">
        <w:trPr>
          <w:trHeight w:val="300"/>
        </w:trPr>
        <w:tc>
          <w:tcPr>
            <w:tcW w:w="2840" w:type="dxa"/>
            <w:tcBorders>
              <w:top w:val="nil"/>
              <w:left w:val="nil"/>
              <w:bottom w:val="nil"/>
              <w:right w:val="nil"/>
            </w:tcBorders>
            <w:shd w:val="clear" w:color="auto" w:fill="auto"/>
            <w:noWrap/>
            <w:vAlign w:val="bottom"/>
            <w:hideMark/>
          </w:tcPr>
          <w:p w14:paraId="0F6540D7"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Alternanthera denticulata</w:t>
            </w:r>
          </w:p>
        </w:tc>
      </w:tr>
      <w:tr w:rsidR="00AE143E" w:rsidRPr="00937F05" w14:paraId="54FC481F" w14:textId="77777777" w:rsidTr="00937F05">
        <w:trPr>
          <w:trHeight w:val="300"/>
        </w:trPr>
        <w:tc>
          <w:tcPr>
            <w:tcW w:w="2840" w:type="dxa"/>
            <w:tcBorders>
              <w:top w:val="nil"/>
              <w:left w:val="nil"/>
              <w:bottom w:val="nil"/>
              <w:right w:val="nil"/>
            </w:tcBorders>
            <w:shd w:val="clear" w:color="auto" w:fill="auto"/>
            <w:noWrap/>
            <w:vAlign w:val="bottom"/>
            <w:hideMark/>
          </w:tcPr>
          <w:p w14:paraId="3F23A1A0"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Asperula gemella</w:t>
            </w:r>
          </w:p>
        </w:tc>
      </w:tr>
      <w:tr w:rsidR="00AE143E" w:rsidRPr="00937F05" w14:paraId="3E8AAAB6" w14:textId="77777777" w:rsidTr="00937F05">
        <w:trPr>
          <w:trHeight w:val="300"/>
        </w:trPr>
        <w:tc>
          <w:tcPr>
            <w:tcW w:w="2840" w:type="dxa"/>
            <w:tcBorders>
              <w:top w:val="nil"/>
              <w:left w:val="nil"/>
              <w:bottom w:val="nil"/>
              <w:right w:val="nil"/>
            </w:tcBorders>
            <w:shd w:val="clear" w:color="auto" w:fill="auto"/>
            <w:noWrap/>
            <w:vAlign w:val="bottom"/>
            <w:hideMark/>
          </w:tcPr>
          <w:p w14:paraId="6D67B4A9"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Asteraceae</w:t>
            </w:r>
          </w:p>
        </w:tc>
      </w:tr>
      <w:tr w:rsidR="00AE143E" w:rsidRPr="00937F05" w14:paraId="3B2563AE" w14:textId="77777777" w:rsidTr="00937F05">
        <w:trPr>
          <w:trHeight w:val="300"/>
        </w:trPr>
        <w:tc>
          <w:tcPr>
            <w:tcW w:w="2840" w:type="dxa"/>
            <w:tcBorders>
              <w:top w:val="nil"/>
              <w:left w:val="nil"/>
              <w:bottom w:val="nil"/>
              <w:right w:val="nil"/>
            </w:tcBorders>
            <w:shd w:val="clear" w:color="auto" w:fill="auto"/>
            <w:noWrap/>
            <w:vAlign w:val="bottom"/>
            <w:hideMark/>
          </w:tcPr>
          <w:p w14:paraId="68C3D092"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Atriplex</w:t>
            </w:r>
          </w:p>
        </w:tc>
      </w:tr>
      <w:tr w:rsidR="00AE143E" w:rsidRPr="00937F05" w14:paraId="264E5E58" w14:textId="77777777" w:rsidTr="00937F05">
        <w:trPr>
          <w:trHeight w:val="300"/>
        </w:trPr>
        <w:tc>
          <w:tcPr>
            <w:tcW w:w="2840" w:type="dxa"/>
            <w:tcBorders>
              <w:top w:val="nil"/>
              <w:left w:val="nil"/>
              <w:bottom w:val="nil"/>
              <w:right w:val="nil"/>
            </w:tcBorders>
            <w:shd w:val="clear" w:color="auto" w:fill="auto"/>
            <w:noWrap/>
            <w:vAlign w:val="bottom"/>
            <w:hideMark/>
          </w:tcPr>
          <w:p w14:paraId="246DE09B"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Atriplex eardleyae</w:t>
            </w:r>
          </w:p>
        </w:tc>
      </w:tr>
      <w:tr w:rsidR="00AE143E" w:rsidRPr="00937F05" w14:paraId="617D6E86" w14:textId="77777777" w:rsidTr="00937F05">
        <w:trPr>
          <w:trHeight w:val="300"/>
        </w:trPr>
        <w:tc>
          <w:tcPr>
            <w:tcW w:w="2840" w:type="dxa"/>
            <w:tcBorders>
              <w:top w:val="nil"/>
              <w:left w:val="nil"/>
              <w:bottom w:val="nil"/>
              <w:right w:val="nil"/>
            </w:tcBorders>
            <w:shd w:val="clear" w:color="auto" w:fill="auto"/>
            <w:noWrap/>
            <w:vAlign w:val="bottom"/>
            <w:hideMark/>
          </w:tcPr>
          <w:p w14:paraId="27862D1D"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Atriplex leptocarpa</w:t>
            </w:r>
          </w:p>
        </w:tc>
      </w:tr>
      <w:tr w:rsidR="00AE143E" w:rsidRPr="00937F05" w14:paraId="16079B59" w14:textId="77777777" w:rsidTr="00937F05">
        <w:trPr>
          <w:trHeight w:val="300"/>
        </w:trPr>
        <w:tc>
          <w:tcPr>
            <w:tcW w:w="2840" w:type="dxa"/>
            <w:tcBorders>
              <w:top w:val="nil"/>
              <w:left w:val="nil"/>
              <w:bottom w:val="nil"/>
              <w:right w:val="nil"/>
            </w:tcBorders>
            <w:shd w:val="clear" w:color="auto" w:fill="auto"/>
            <w:noWrap/>
            <w:vAlign w:val="bottom"/>
            <w:hideMark/>
          </w:tcPr>
          <w:p w14:paraId="24060557"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Atriplex nummularia</w:t>
            </w:r>
          </w:p>
        </w:tc>
      </w:tr>
      <w:tr w:rsidR="00AE143E" w:rsidRPr="00937F05" w14:paraId="5F02D302" w14:textId="77777777" w:rsidTr="00937F05">
        <w:trPr>
          <w:trHeight w:val="300"/>
        </w:trPr>
        <w:tc>
          <w:tcPr>
            <w:tcW w:w="2840" w:type="dxa"/>
            <w:tcBorders>
              <w:top w:val="nil"/>
              <w:left w:val="nil"/>
              <w:bottom w:val="nil"/>
              <w:right w:val="nil"/>
            </w:tcBorders>
            <w:shd w:val="clear" w:color="auto" w:fill="auto"/>
            <w:noWrap/>
            <w:vAlign w:val="bottom"/>
            <w:hideMark/>
          </w:tcPr>
          <w:p w14:paraId="3CDF5669"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Atriplex pseudocampanulata</w:t>
            </w:r>
          </w:p>
        </w:tc>
      </w:tr>
      <w:tr w:rsidR="00AE143E" w:rsidRPr="00937F05" w14:paraId="00FEA929" w14:textId="77777777" w:rsidTr="00937F05">
        <w:trPr>
          <w:trHeight w:val="300"/>
        </w:trPr>
        <w:tc>
          <w:tcPr>
            <w:tcW w:w="2840" w:type="dxa"/>
            <w:tcBorders>
              <w:top w:val="nil"/>
              <w:left w:val="nil"/>
              <w:bottom w:val="nil"/>
              <w:right w:val="nil"/>
            </w:tcBorders>
            <w:shd w:val="clear" w:color="auto" w:fill="auto"/>
            <w:noWrap/>
            <w:vAlign w:val="bottom"/>
            <w:hideMark/>
          </w:tcPr>
          <w:p w14:paraId="0A65DDE7"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Atriplex semibaccata</w:t>
            </w:r>
          </w:p>
        </w:tc>
      </w:tr>
      <w:tr w:rsidR="00AE143E" w:rsidRPr="00937F05" w14:paraId="1C42D3A4" w14:textId="77777777" w:rsidTr="00937F05">
        <w:trPr>
          <w:trHeight w:val="300"/>
        </w:trPr>
        <w:tc>
          <w:tcPr>
            <w:tcW w:w="2840" w:type="dxa"/>
            <w:tcBorders>
              <w:top w:val="nil"/>
              <w:left w:val="nil"/>
              <w:bottom w:val="nil"/>
              <w:right w:val="nil"/>
            </w:tcBorders>
            <w:shd w:val="clear" w:color="auto" w:fill="auto"/>
            <w:noWrap/>
            <w:vAlign w:val="bottom"/>
            <w:hideMark/>
          </w:tcPr>
          <w:p w14:paraId="44AC2CE3"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Atriplex suberecta</w:t>
            </w:r>
          </w:p>
        </w:tc>
      </w:tr>
      <w:tr w:rsidR="00AE143E" w:rsidRPr="00937F05" w14:paraId="72EC860F" w14:textId="77777777" w:rsidTr="00937F05">
        <w:trPr>
          <w:trHeight w:val="300"/>
        </w:trPr>
        <w:tc>
          <w:tcPr>
            <w:tcW w:w="2840" w:type="dxa"/>
            <w:tcBorders>
              <w:top w:val="nil"/>
              <w:left w:val="nil"/>
              <w:bottom w:val="nil"/>
              <w:right w:val="nil"/>
            </w:tcBorders>
            <w:shd w:val="clear" w:color="auto" w:fill="auto"/>
            <w:noWrap/>
            <w:vAlign w:val="bottom"/>
            <w:hideMark/>
          </w:tcPr>
          <w:p w14:paraId="4ABDEAFB"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Atriplex vesicaria</w:t>
            </w:r>
          </w:p>
        </w:tc>
      </w:tr>
      <w:tr w:rsidR="00AE143E" w:rsidRPr="00937F05" w14:paraId="042EF990" w14:textId="77777777" w:rsidTr="00937F05">
        <w:trPr>
          <w:trHeight w:val="300"/>
        </w:trPr>
        <w:tc>
          <w:tcPr>
            <w:tcW w:w="2840" w:type="dxa"/>
            <w:tcBorders>
              <w:top w:val="nil"/>
              <w:left w:val="nil"/>
              <w:bottom w:val="nil"/>
              <w:right w:val="nil"/>
            </w:tcBorders>
            <w:shd w:val="clear" w:color="auto" w:fill="auto"/>
            <w:noWrap/>
            <w:vAlign w:val="bottom"/>
            <w:hideMark/>
          </w:tcPr>
          <w:p w14:paraId="76DFD659"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Azolla</w:t>
            </w:r>
          </w:p>
        </w:tc>
      </w:tr>
      <w:tr w:rsidR="00AE143E" w:rsidRPr="00937F05" w14:paraId="4D29C8AC" w14:textId="77777777" w:rsidTr="00937F05">
        <w:trPr>
          <w:trHeight w:val="300"/>
        </w:trPr>
        <w:tc>
          <w:tcPr>
            <w:tcW w:w="2840" w:type="dxa"/>
            <w:tcBorders>
              <w:top w:val="nil"/>
              <w:left w:val="nil"/>
              <w:bottom w:val="nil"/>
              <w:right w:val="nil"/>
            </w:tcBorders>
            <w:shd w:val="clear" w:color="auto" w:fill="auto"/>
            <w:noWrap/>
            <w:vAlign w:val="bottom"/>
            <w:hideMark/>
          </w:tcPr>
          <w:p w14:paraId="1928CC14"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Boerhavia dominii</w:t>
            </w:r>
          </w:p>
        </w:tc>
      </w:tr>
      <w:tr w:rsidR="00AE143E" w:rsidRPr="00937F05" w14:paraId="5AC4A4E9" w14:textId="77777777" w:rsidTr="00937F05">
        <w:trPr>
          <w:trHeight w:val="300"/>
        </w:trPr>
        <w:tc>
          <w:tcPr>
            <w:tcW w:w="2840" w:type="dxa"/>
            <w:tcBorders>
              <w:top w:val="nil"/>
              <w:left w:val="nil"/>
              <w:bottom w:val="nil"/>
              <w:right w:val="nil"/>
            </w:tcBorders>
            <w:shd w:val="clear" w:color="auto" w:fill="auto"/>
            <w:noWrap/>
            <w:vAlign w:val="bottom"/>
            <w:hideMark/>
          </w:tcPr>
          <w:p w14:paraId="57044B2B"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Brachyscome</w:t>
            </w:r>
          </w:p>
        </w:tc>
      </w:tr>
      <w:tr w:rsidR="00AE143E" w:rsidRPr="00937F05" w14:paraId="5F8064ED" w14:textId="77777777" w:rsidTr="00937F05">
        <w:trPr>
          <w:trHeight w:val="300"/>
        </w:trPr>
        <w:tc>
          <w:tcPr>
            <w:tcW w:w="2840" w:type="dxa"/>
            <w:tcBorders>
              <w:top w:val="nil"/>
              <w:left w:val="nil"/>
              <w:bottom w:val="nil"/>
              <w:right w:val="nil"/>
            </w:tcBorders>
            <w:shd w:val="clear" w:color="auto" w:fill="auto"/>
            <w:noWrap/>
            <w:vAlign w:val="bottom"/>
            <w:hideMark/>
          </w:tcPr>
          <w:p w14:paraId="44F754E3"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Brachyscome basaltica</w:t>
            </w:r>
          </w:p>
        </w:tc>
      </w:tr>
      <w:tr w:rsidR="00AE143E" w:rsidRPr="00937F05" w14:paraId="0C07CC4B" w14:textId="77777777" w:rsidTr="00937F05">
        <w:trPr>
          <w:trHeight w:val="300"/>
        </w:trPr>
        <w:tc>
          <w:tcPr>
            <w:tcW w:w="2840" w:type="dxa"/>
            <w:tcBorders>
              <w:top w:val="nil"/>
              <w:left w:val="nil"/>
              <w:bottom w:val="nil"/>
              <w:right w:val="nil"/>
            </w:tcBorders>
            <w:shd w:val="clear" w:color="auto" w:fill="auto"/>
            <w:noWrap/>
            <w:vAlign w:val="bottom"/>
            <w:hideMark/>
          </w:tcPr>
          <w:p w14:paraId="5BACB77B"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Brassica</w:t>
            </w:r>
          </w:p>
        </w:tc>
      </w:tr>
      <w:tr w:rsidR="00AE143E" w:rsidRPr="00937F05" w14:paraId="686F644A" w14:textId="77777777" w:rsidTr="00937F05">
        <w:trPr>
          <w:trHeight w:val="300"/>
        </w:trPr>
        <w:tc>
          <w:tcPr>
            <w:tcW w:w="2840" w:type="dxa"/>
            <w:tcBorders>
              <w:top w:val="nil"/>
              <w:left w:val="nil"/>
              <w:bottom w:val="nil"/>
              <w:right w:val="nil"/>
            </w:tcBorders>
            <w:shd w:val="clear" w:color="auto" w:fill="auto"/>
            <w:noWrap/>
            <w:vAlign w:val="bottom"/>
            <w:hideMark/>
          </w:tcPr>
          <w:p w14:paraId="22350E39"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Brassicaceae</w:t>
            </w:r>
          </w:p>
        </w:tc>
      </w:tr>
      <w:tr w:rsidR="00AE143E" w:rsidRPr="00937F05" w14:paraId="5D984744" w14:textId="77777777" w:rsidTr="00937F05">
        <w:trPr>
          <w:trHeight w:val="300"/>
        </w:trPr>
        <w:tc>
          <w:tcPr>
            <w:tcW w:w="2840" w:type="dxa"/>
            <w:tcBorders>
              <w:top w:val="nil"/>
              <w:left w:val="nil"/>
              <w:bottom w:val="nil"/>
              <w:right w:val="nil"/>
            </w:tcBorders>
            <w:shd w:val="clear" w:color="auto" w:fill="auto"/>
            <w:noWrap/>
            <w:vAlign w:val="bottom"/>
            <w:hideMark/>
          </w:tcPr>
          <w:p w14:paraId="146764F2"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Calendula arvensis</w:t>
            </w:r>
          </w:p>
        </w:tc>
      </w:tr>
      <w:tr w:rsidR="00AE143E" w:rsidRPr="00937F05" w14:paraId="448BD267" w14:textId="77777777" w:rsidTr="00937F05">
        <w:trPr>
          <w:trHeight w:val="300"/>
        </w:trPr>
        <w:tc>
          <w:tcPr>
            <w:tcW w:w="2840" w:type="dxa"/>
            <w:tcBorders>
              <w:top w:val="nil"/>
              <w:left w:val="nil"/>
              <w:bottom w:val="nil"/>
              <w:right w:val="nil"/>
            </w:tcBorders>
            <w:shd w:val="clear" w:color="auto" w:fill="auto"/>
            <w:noWrap/>
            <w:vAlign w:val="bottom"/>
            <w:hideMark/>
          </w:tcPr>
          <w:p w14:paraId="35F2F41D"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Capsella bursa-pastoris</w:t>
            </w:r>
          </w:p>
        </w:tc>
      </w:tr>
      <w:tr w:rsidR="00AE143E" w:rsidRPr="00937F05" w14:paraId="61F0D20B" w14:textId="77777777" w:rsidTr="00937F05">
        <w:trPr>
          <w:trHeight w:val="300"/>
        </w:trPr>
        <w:tc>
          <w:tcPr>
            <w:tcW w:w="2840" w:type="dxa"/>
            <w:tcBorders>
              <w:top w:val="nil"/>
              <w:left w:val="nil"/>
              <w:bottom w:val="nil"/>
              <w:right w:val="nil"/>
            </w:tcBorders>
            <w:shd w:val="clear" w:color="auto" w:fill="auto"/>
            <w:noWrap/>
            <w:vAlign w:val="bottom"/>
            <w:hideMark/>
          </w:tcPr>
          <w:p w14:paraId="43139967"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Carrichtera annua</w:t>
            </w:r>
          </w:p>
        </w:tc>
      </w:tr>
      <w:tr w:rsidR="00AE143E" w:rsidRPr="00937F05" w14:paraId="76725C83" w14:textId="77777777" w:rsidTr="00937F05">
        <w:trPr>
          <w:trHeight w:val="300"/>
        </w:trPr>
        <w:tc>
          <w:tcPr>
            <w:tcW w:w="2840" w:type="dxa"/>
            <w:tcBorders>
              <w:top w:val="nil"/>
              <w:left w:val="nil"/>
              <w:bottom w:val="nil"/>
              <w:right w:val="nil"/>
            </w:tcBorders>
            <w:shd w:val="clear" w:color="auto" w:fill="auto"/>
            <w:noWrap/>
            <w:vAlign w:val="bottom"/>
            <w:hideMark/>
          </w:tcPr>
          <w:p w14:paraId="6EB6D0BA"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Centipeda</w:t>
            </w:r>
          </w:p>
        </w:tc>
      </w:tr>
      <w:tr w:rsidR="00AE143E" w:rsidRPr="00937F05" w14:paraId="6042EF40" w14:textId="77777777" w:rsidTr="00937F05">
        <w:trPr>
          <w:trHeight w:val="300"/>
        </w:trPr>
        <w:tc>
          <w:tcPr>
            <w:tcW w:w="2840" w:type="dxa"/>
            <w:tcBorders>
              <w:top w:val="nil"/>
              <w:left w:val="nil"/>
              <w:bottom w:val="nil"/>
              <w:right w:val="nil"/>
            </w:tcBorders>
            <w:shd w:val="clear" w:color="auto" w:fill="auto"/>
            <w:noWrap/>
            <w:vAlign w:val="bottom"/>
            <w:hideMark/>
          </w:tcPr>
          <w:p w14:paraId="1C5411FE"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Centipeda cunninghamii</w:t>
            </w:r>
          </w:p>
        </w:tc>
      </w:tr>
      <w:tr w:rsidR="00AE143E" w:rsidRPr="00937F05" w14:paraId="17E10DD0" w14:textId="77777777" w:rsidTr="00937F05">
        <w:trPr>
          <w:trHeight w:val="300"/>
        </w:trPr>
        <w:tc>
          <w:tcPr>
            <w:tcW w:w="2840" w:type="dxa"/>
            <w:tcBorders>
              <w:top w:val="nil"/>
              <w:left w:val="nil"/>
              <w:bottom w:val="nil"/>
              <w:right w:val="nil"/>
            </w:tcBorders>
            <w:shd w:val="clear" w:color="auto" w:fill="auto"/>
            <w:noWrap/>
            <w:vAlign w:val="bottom"/>
            <w:hideMark/>
          </w:tcPr>
          <w:p w14:paraId="02E14A03"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Centipeda minima</w:t>
            </w:r>
          </w:p>
        </w:tc>
      </w:tr>
      <w:tr w:rsidR="00AE143E" w:rsidRPr="00937F05" w14:paraId="19475F13" w14:textId="77777777" w:rsidTr="00937F05">
        <w:trPr>
          <w:trHeight w:val="300"/>
        </w:trPr>
        <w:tc>
          <w:tcPr>
            <w:tcW w:w="2840" w:type="dxa"/>
            <w:tcBorders>
              <w:top w:val="nil"/>
              <w:left w:val="nil"/>
              <w:bottom w:val="nil"/>
              <w:right w:val="nil"/>
            </w:tcBorders>
            <w:shd w:val="clear" w:color="auto" w:fill="auto"/>
            <w:noWrap/>
            <w:vAlign w:val="bottom"/>
            <w:hideMark/>
          </w:tcPr>
          <w:p w14:paraId="2FDBAB4C"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Chenopodium murale</w:t>
            </w:r>
          </w:p>
        </w:tc>
      </w:tr>
      <w:tr w:rsidR="00AE143E" w:rsidRPr="00937F05" w14:paraId="2A8A8457" w14:textId="77777777" w:rsidTr="00937F05">
        <w:trPr>
          <w:trHeight w:val="300"/>
        </w:trPr>
        <w:tc>
          <w:tcPr>
            <w:tcW w:w="2840" w:type="dxa"/>
            <w:tcBorders>
              <w:top w:val="nil"/>
              <w:left w:val="nil"/>
              <w:bottom w:val="nil"/>
              <w:right w:val="nil"/>
            </w:tcBorders>
            <w:shd w:val="clear" w:color="auto" w:fill="auto"/>
            <w:noWrap/>
            <w:vAlign w:val="bottom"/>
            <w:hideMark/>
          </w:tcPr>
          <w:p w14:paraId="621714EC"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Chenopodium nitrariaceum</w:t>
            </w:r>
          </w:p>
        </w:tc>
      </w:tr>
      <w:tr w:rsidR="00AE143E" w:rsidRPr="00937F05" w14:paraId="71A67F7F" w14:textId="77777777" w:rsidTr="00937F05">
        <w:trPr>
          <w:trHeight w:val="300"/>
        </w:trPr>
        <w:tc>
          <w:tcPr>
            <w:tcW w:w="2840" w:type="dxa"/>
            <w:tcBorders>
              <w:top w:val="nil"/>
              <w:left w:val="nil"/>
              <w:bottom w:val="nil"/>
              <w:right w:val="nil"/>
            </w:tcBorders>
            <w:shd w:val="clear" w:color="auto" w:fill="auto"/>
            <w:noWrap/>
            <w:vAlign w:val="bottom"/>
            <w:hideMark/>
          </w:tcPr>
          <w:p w14:paraId="1F03D8F2"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Cirsium vulgare</w:t>
            </w:r>
          </w:p>
        </w:tc>
      </w:tr>
      <w:tr w:rsidR="00AE143E" w:rsidRPr="00937F05" w14:paraId="1E7DC4F6" w14:textId="77777777" w:rsidTr="00937F05">
        <w:trPr>
          <w:trHeight w:val="300"/>
        </w:trPr>
        <w:tc>
          <w:tcPr>
            <w:tcW w:w="2840" w:type="dxa"/>
            <w:tcBorders>
              <w:top w:val="nil"/>
              <w:left w:val="nil"/>
              <w:bottom w:val="nil"/>
              <w:right w:val="nil"/>
            </w:tcBorders>
            <w:shd w:val="clear" w:color="auto" w:fill="auto"/>
            <w:noWrap/>
            <w:vAlign w:val="bottom"/>
            <w:hideMark/>
          </w:tcPr>
          <w:p w14:paraId="1B762533"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Convolvulus</w:t>
            </w:r>
          </w:p>
        </w:tc>
      </w:tr>
      <w:tr w:rsidR="00AE143E" w:rsidRPr="00937F05" w14:paraId="5DE1C590" w14:textId="77777777" w:rsidTr="00937F05">
        <w:trPr>
          <w:trHeight w:val="300"/>
        </w:trPr>
        <w:tc>
          <w:tcPr>
            <w:tcW w:w="2840" w:type="dxa"/>
            <w:tcBorders>
              <w:top w:val="nil"/>
              <w:left w:val="nil"/>
              <w:bottom w:val="nil"/>
              <w:right w:val="nil"/>
            </w:tcBorders>
            <w:shd w:val="clear" w:color="auto" w:fill="auto"/>
            <w:noWrap/>
            <w:vAlign w:val="bottom"/>
            <w:hideMark/>
          </w:tcPr>
          <w:p w14:paraId="59F9C404"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Convolvulus remotus</w:t>
            </w:r>
          </w:p>
        </w:tc>
      </w:tr>
      <w:tr w:rsidR="00AE143E" w:rsidRPr="00937F05" w14:paraId="73976196" w14:textId="77777777" w:rsidTr="00937F05">
        <w:trPr>
          <w:trHeight w:val="300"/>
        </w:trPr>
        <w:tc>
          <w:tcPr>
            <w:tcW w:w="2840" w:type="dxa"/>
            <w:tcBorders>
              <w:top w:val="nil"/>
              <w:left w:val="nil"/>
              <w:bottom w:val="nil"/>
              <w:right w:val="nil"/>
            </w:tcBorders>
            <w:shd w:val="clear" w:color="auto" w:fill="auto"/>
            <w:noWrap/>
            <w:vAlign w:val="bottom"/>
            <w:hideMark/>
          </w:tcPr>
          <w:p w14:paraId="396505AC"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Conyza</w:t>
            </w:r>
          </w:p>
        </w:tc>
      </w:tr>
      <w:tr w:rsidR="00AE143E" w:rsidRPr="00937F05" w14:paraId="1C90F101" w14:textId="77777777" w:rsidTr="00937F05">
        <w:trPr>
          <w:trHeight w:val="300"/>
        </w:trPr>
        <w:tc>
          <w:tcPr>
            <w:tcW w:w="2840" w:type="dxa"/>
            <w:tcBorders>
              <w:top w:val="nil"/>
              <w:left w:val="nil"/>
              <w:bottom w:val="nil"/>
              <w:right w:val="nil"/>
            </w:tcBorders>
            <w:shd w:val="clear" w:color="auto" w:fill="auto"/>
            <w:noWrap/>
            <w:vAlign w:val="bottom"/>
            <w:hideMark/>
          </w:tcPr>
          <w:p w14:paraId="1187A9FC"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Conyza bonariensis</w:t>
            </w:r>
          </w:p>
        </w:tc>
      </w:tr>
      <w:tr w:rsidR="00AE143E" w:rsidRPr="00937F05" w14:paraId="197F8CF9" w14:textId="77777777" w:rsidTr="00937F05">
        <w:trPr>
          <w:trHeight w:val="300"/>
        </w:trPr>
        <w:tc>
          <w:tcPr>
            <w:tcW w:w="2840" w:type="dxa"/>
            <w:tcBorders>
              <w:top w:val="nil"/>
              <w:left w:val="nil"/>
              <w:bottom w:val="nil"/>
              <w:right w:val="nil"/>
            </w:tcBorders>
            <w:shd w:val="clear" w:color="auto" w:fill="auto"/>
            <w:noWrap/>
            <w:vAlign w:val="bottom"/>
            <w:hideMark/>
          </w:tcPr>
          <w:p w14:paraId="7F7A7FA3"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Cucumis myriocarpus</w:t>
            </w:r>
          </w:p>
        </w:tc>
      </w:tr>
      <w:tr w:rsidR="00AE143E" w:rsidRPr="00937F05" w14:paraId="0ECCC8CA" w14:textId="77777777" w:rsidTr="00937F05">
        <w:trPr>
          <w:trHeight w:val="300"/>
        </w:trPr>
        <w:tc>
          <w:tcPr>
            <w:tcW w:w="2840" w:type="dxa"/>
            <w:tcBorders>
              <w:top w:val="nil"/>
              <w:left w:val="nil"/>
              <w:bottom w:val="nil"/>
              <w:right w:val="nil"/>
            </w:tcBorders>
            <w:shd w:val="clear" w:color="auto" w:fill="auto"/>
            <w:noWrap/>
            <w:vAlign w:val="bottom"/>
            <w:hideMark/>
          </w:tcPr>
          <w:p w14:paraId="4D4FF091"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Cynodon dactylon</w:t>
            </w:r>
          </w:p>
        </w:tc>
      </w:tr>
      <w:tr w:rsidR="00AE143E" w:rsidRPr="00937F05" w14:paraId="61D9E048" w14:textId="77777777" w:rsidTr="00937F05">
        <w:trPr>
          <w:trHeight w:val="300"/>
        </w:trPr>
        <w:tc>
          <w:tcPr>
            <w:tcW w:w="2840" w:type="dxa"/>
            <w:tcBorders>
              <w:top w:val="nil"/>
              <w:left w:val="nil"/>
              <w:bottom w:val="nil"/>
              <w:right w:val="nil"/>
            </w:tcBorders>
            <w:shd w:val="clear" w:color="auto" w:fill="auto"/>
            <w:noWrap/>
            <w:vAlign w:val="bottom"/>
            <w:hideMark/>
          </w:tcPr>
          <w:p w14:paraId="613FA640"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Cyperus gymnocaulos</w:t>
            </w:r>
          </w:p>
        </w:tc>
      </w:tr>
      <w:tr w:rsidR="00AE143E" w:rsidRPr="00937F05" w14:paraId="44E1CE7F" w14:textId="77777777" w:rsidTr="00937F05">
        <w:trPr>
          <w:trHeight w:val="300"/>
        </w:trPr>
        <w:tc>
          <w:tcPr>
            <w:tcW w:w="2840" w:type="dxa"/>
            <w:tcBorders>
              <w:top w:val="nil"/>
              <w:left w:val="nil"/>
              <w:bottom w:val="nil"/>
              <w:right w:val="nil"/>
            </w:tcBorders>
            <w:shd w:val="clear" w:color="auto" w:fill="auto"/>
            <w:noWrap/>
            <w:vAlign w:val="bottom"/>
            <w:hideMark/>
          </w:tcPr>
          <w:p w14:paraId="7E7E0DBC"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Duma florulenta</w:t>
            </w:r>
          </w:p>
        </w:tc>
      </w:tr>
      <w:tr w:rsidR="00AE143E" w:rsidRPr="00937F05" w14:paraId="2DB041F1" w14:textId="77777777" w:rsidTr="00937F05">
        <w:trPr>
          <w:trHeight w:val="300"/>
        </w:trPr>
        <w:tc>
          <w:tcPr>
            <w:tcW w:w="2840" w:type="dxa"/>
            <w:tcBorders>
              <w:top w:val="nil"/>
              <w:left w:val="nil"/>
              <w:bottom w:val="nil"/>
              <w:right w:val="nil"/>
            </w:tcBorders>
            <w:shd w:val="clear" w:color="auto" w:fill="auto"/>
            <w:noWrap/>
            <w:vAlign w:val="bottom"/>
            <w:hideMark/>
          </w:tcPr>
          <w:p w14:paraId="25BBB8E0"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Dysphania pumilio</w:t>
            </w:r>
          </w:p>
        </w:tc>
      </w:tr>
      <w:tr w:rsidR="00AE143E" w:rsidRPr="00937F05" w14:paraId="3D34E5EB" w14:textId="77777777" w:rsidTr="00937F05">
        <w:trPr>
          <w:trHeight w:val="300"/>
        </w:trPr>
        <w:tc>
          <w:tcPr>
            <w:tcW w:w="2840" w:type="dxa"/>
            <w:tcBorders>
              <w:top w:val="nil"/>
              <w:left w:val="nil"/>
              <w:bottom w:val="nil"/>
              <w:right w:val="nil"/>
            </w:tcBorders>
            <w:shd w:val="clear" w:color="auto" w:fill="auto"/>
            <w:noWrap/>
            <w:vAlign w:val="bottom"/>
            <w:hideMark/>
          </w:tcPr>
          <w:p w14:paraId="5DDE88D9"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Echium plantagineum</w:t>
            </w:r>
          </w:p>
        </w:tc>
      </w:tr>
      <w:tr w:rsidR="00AE143E" w:rsidRPr="00937F05" w14:paraId="11F80255" w14:textId="77777777" w:rsidTr="00937F05">
        <w:trPr>
          <w:trHeight w:val="300"/>
        </w:trPr>
        <w:tc>
          <w:tcPr>
            <w:tcW w:w="2840" w:type="dxa"/>
            <w:tcBorders>
              <w:top w:val="nil"/>
              <w:left w:val="nil"/>
              <w:bottom w:val="nil"/>
              <w:right w:val="nil"/>
            </w:tcBorders>
            <w:shd w:val="clear" w:color="auto" w:fill="auto"/>
            <w:noWrap/>
            <w:vAlign w:val="bottom"/>
            <w:hideMark/>
          </w:tcPr>
          <w:p w14:paraId="3165303B"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Eclipta platyglossa</w:t>
            </w:r>
          </w:p>
        </w:tc>
      </w:tr>
      <w:tr w:rsidR="00AE143E" w:rsidRPr="00937F05" w14:paraId="6BD885FD" w14:textId="77777777" w:rsidTr="00937F05">
        <w:trPr>
          <w:trHeight w:val="300"/>
        </w:trPr>
        <w:tc>
          <w:tcPr>
            <w:tcW w:w="2840" w:type="dxa"/>
            <w:tcBorders>
              <w:top w:val="nil"/>
              <w:left w:val="nil"/>
              <w:bottom w:val="nil"/>
              <w:right w:val="nil"/>
            </w:tcBorders>
            <w:shd w:val="clear" w:color="auto" w:fill="auto"/>
            <w:noWrap/>
            <w:vAlign w:val="bottom"/>
            <w:hideMark/>
          </w:tcPr>
          <w:p w14:paraId="727E2183"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Einadia nutans</w:t>
            </w:r>
          </w:p>
        </w:tc>
      </w:tr>
      <w:tr w:rsidR="00AE143E" w:rsidRPr="00937F05" w14:paraId="4B8F2F87" w14:textId="77777777" w:rsidTr="00937F05">
        <w:trPr>
          <w:trHeight w:val="300"/>
        </w:trPr>
        <w:tc>
          <w:tcPr>
            <w:tcW w:w="2840" w:type="dxa"/>
            <w:tcBorders>
              <w:top w:val="nil"/>
              <w:left w:val="nil"/>
              <w:bottom w:val="nil"/>
              <w:right w:val="nil"/>
            </w:tcBorders>
            <w:shd w:val="clear" w:color="auto" w:fill="auto"/>
            <w:noWrap/>
            <w:vAlign w:val="bottom"/>
            <w:hideMark/>
          </w:tcPr>
          <w:p w14:paraId="6C992E39"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Eleocharis acuta</w:t>
            </w:r>
          </w:p>
        </w:tc>
      </w:tr>
      <w:tr w:rsidR="00AE143E" w:rsidRPr="00937F05" w14:paraId="7744720D" w14:textId="77777777" w:rsidTr="00937F05">
        <w:trPr>
          <w:trHeight w:val="300"/>
        </w:trPr>
        <w:tc>
          <w:tcPr>
            <w:tcW w:w="2840" w:type="dxa"/>
            <w:tcBorders>
              <w:top w:val="nil"/>
              <w:left w:val="nil"/>
              <w:bottom w:val="nil"/>
              <w:right w:val="nil"/>
            </w:tcBorders>
            <w:shd w:val="clear" w:color="auto" w:fill="auto"/>
            <w:noWrap/>
            <w:vAlign w:val="bottom"/>
            <w:hideMark/>
          </w:tcPr>
          <w:p w14:paraId="4F1F1A65"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Enchylaena tomentosa</w:t>
            </w:r>
          </w:p>
        </w:tc>
      </w:tr>
      <w:tr w:rsidR="00AE143E" w:rsidRPr="00937F05" w14:paraId="5E8F2E97" w14:textId="77777777" w:rsidTr="00937F05">
        <w:trPr>
          <w:trHeight w:val="300"/>
        </w:trPr>
        <w:tc>
          <w:tcPr>
            <w:tcW w:w="2840" w:type="dxa"/>
            <w:tcBorders>
              <w:top w:val="nil"/>
              <w:left w:val="nil"/>
              <w:bottom w:val="nil"/>
              <w:right w:val="nil"/>
            </w:tcBorders>
            <w:shd w:val="clear" w:color="auto" w:fill="auto"/>
            <w:noWrap/>
            <w:vAlign w:val="bottom"/>
            <w:hideMark/>
          </w:tcPr>
          <w:p w14:paraId="17D84301"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Epaltes australis</w:t>
            </w:r>
          </w:p>
        </w:tc>
      </w:tr>
      <w:tr w:rsidR="00AE143E" w:rsidRPr="00937F05" w14:paraId="027937F7" w14:textId="77777777" w:rsidTr="00937F05">
        <w:trPr>
          <w:trHeight w:val="300"/>
        </w:trPr>
        <w:tc>
          <w:tcPr>
            <w:tcW w:w="2840" w:type="dxa"/>
            <w:tcBorders>
              <w:top w:val="nil"/>
              <w:left w:val="nil"/>
              <w:bottom w:val="nil"/>
              <w:right w:val="nil"/>
            </w:tcBorders>
            <w:shd w:val="clear" w:color="auto" w:fill="auto"/>
            <w:noWrap/>
            <w:vAlign w:val="bottom"/>
            <w:hideMark/>
          </w:tcPr>
          <w:p w14:paraId="35FB3DA8"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Eragrostis dielsii</w:t>
            </w:r>
          </w:p>
        </w:tc>
      </w:tr>
      <w:tr w:rsidR="00AE143E" w:rsidRPr="00937F05" w14:paraId="57687228" w14:textId="77777777" w:rsidTr="00937F05">
        <w:trPr>
          <w:trHeight w:val="300"/>
        </w:trPr>
        <w:tc>
          <w:tcPr>
            <w:tcW w:w="2840" w:type="dxa"/>
            <w:tcBorders>
              <w:top w:val="nil"/>
              <w:left w:val="nil"/>
              <w:bottom w:val="nil"/>
              <w:right w:val="nil"/>
            </w:tcBorders>
            <w:shd w:val="clear" w:color="auto" w:fill="auto"/>
            <w:noWrap/>
            <w:vAlign w:val="bottom"/>
            <w:hideMark/>
          </w:tcPr>
          <w:p w14:paraId="7F64C1B6"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Erodium crinitum</w:t>
            </w:r>
          </w:p>
        </w:tc>
      </w:tr>
      <w:tr w:rsidR="00AE143E" w:rsidRPr="00937F05" w14:paraId="0A3470E9" w14:textId="77777777" w:rsidTr="00937F05">
        <w:trPr>
          <w:trHeight w:val="300"/>
        </w:trPr>
        <w:tc>
          <w:tcPr>
            <w:tcW w:w="2840" w:type="dxa"/>
            <w:tcBorders>
              <w:top w:val="nil"/>
              <w:left w:val="nil"/>
              <w:bottom w:val="nil"/>
              <w:right w:val="nil"/>
            </w:tcBorders>
            <w:shd w:val="clear" w:color="auto" w:fill="auto"/>
            <w:noWrap/>
            <w:vAlign w:val="bottom"/>
            <w:hideMark/>
          </w:tcPr>
          <w:p w14:paraId="5CF04FDB"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Euphorbia drummondii</w:t>
            </w:r>
          </w:p>
        </w:tc>
      </w:tr>
      <w:tr w:rsidR="00AE143E" w:rsidRPr="00937F05" w14:paraId="54AE23F4" w14:textId="77777777" w:rsidTr="00937F05">
        <w:trPr>
          <w:trHeight w:val="300"/>
        </w:trPr>
        <w:tc>
          <w:tcPr>
            <w:tcW w:w="2840" w:type="dxa"/>
            <w:tcBorders>
              <w:top w:val="nil"/>
              <w:left w:val="nil"/>
              <w:bottom w:val="nil"/>
              <w:right w:val="nil"/>
            </w:tcBorders>
            <w:shd w:val="clear" w:color="auto" w:fill="auto"/>
            <w:noWrap/>
            <w:vAlign w:val="bottom"/>
            <w:hideMark/>
          </w:tcPr>
          <w:p w14:paraId="18DC40C9"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Fumaria capreolata</w:t>
            </w:r>
          </w:p>
        </w:tc>
      </w:tr>
      <w:tr w:rsidR="00AE143E" w:rsidRPr="00937F05" w14:paraId="7C00361C" w14:textId="77777777" w:rsidTr="00937F05">
        <w:trPr>
          <w:trHeight w:val="300"/>
        </w:trPr>
        <w:tc>
          <w:tcPr>
            <w:tcW w:w="2840" w:type="dxa"/>
            <w:tcBorders>
              <w:top w:val="nil"/>
              <w:left w:val="nil"/>
              <w:bottom w:val="nil"/>
              <w:right w:val="nil"/>
            </w:tcBorders>
            <w:shd w:val="clear" w:color="auto" w:fill="auto"/>
            <w:noWrap/>
            <w:vAlign w:val="bottom"/>
            <w:hideMark/>
          </w:tcPr>
          <w:p w14:paraId="37A625AD"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Galium</w:t>
            </w:r>
          </w:p>
        </w:tc>
      </w:tr>
      <w:tr w:rsidR="00AE143E" w:rsidRPr="00937F05" w14:paraId="4BA6866F" w14:textId="77777777" w:rsidTr="00937F05">
        <w:trPr>
          <w:trHeight w:val="300"/>
        </w:trPr>
        <w:tc>
          <w:tcPr>
            <w:tcW w:w="2840" w:type="dxa"/>
            <w:tcBorders>
              <w:top w:val="nil"/>
              <w:left w:val="nil"/>
              <w:bottom w:val="nil"/>
              <w:right w:val="nil"/>
            </w:tcBorders>
            <w:shd w:val="clear" w:color="auto" w:fill="auto"/>
            <w:noWrap/>
            <w:vAlign w:val="bottom"/>
            <w:hideMark/>
          </w:tcPr>
          <w:p w14:paraId="2F28CF54"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Galium murale</w:t>
            </w:r>
          </w:p>
        </w:tc>
      </w:tr>
      <w:tr w:rsidR="00AE143E" w:rsidRPr="00937F05" w14:paraId="23FE5487" w14:textId="77777777" w:rsidTr="00937F05">
        <w:trPr>
          <w:trHeight w:val="300"/>
        </w:trPr>
        <w:tc>
          <w:tcPr>
            <w:tcW w:w="2840" w:type="dxa"/>
            <w:tcBorders>
              <w:top w:val="nil"/>
              <w:left w:val="nil"/>
              <w:bottom w:val="nil"/>
              <w:right w:val="nil"/>
            </w:tcBorders>
            <w:shd w:val="clear" w:color="auto" w:fill="auto"/>
            <w:noWrap/>
            <w:vAlign w:val="bottom"/>
            <w:hideMark/>
          </w:tcPr>
          <w:p w14:paraId="4E801DA6"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Gamochaeta</w:t>
            </w:r>
          </w:p>
        </w:tc>
      </w:tr>
      <w:tr w:rsidR="00AE143E" w:rsidRPr="00937F05" w14:paraId="11748C90" w14:textId="77777777" w:rsidTr="00937F05">
        <w:trPr>
          <w:trHeight w:val="300"/>
        </w:trPr>
        <w:tc>
          <w:tcPr>
            <w:tcW w:w="2840" w:type="dxa"/>
            <w:tcBorders>
              <w:top w:val="nil"/>
              <w:left w:val="nil"/>
              <w:bottom w:val="nil"/>
              <w:right w:val="nil"/>
            </w:tcBorders>
            <w:shd w:val="clear" w:color="auto" w:fill="auto"/>
            <w:noWrap/>
            <w:vAlign w:val="bottom"/>
            <w:hideMark/>
          </w:tcPr>
          <w:p w14:paraId="6EFD961B"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Geococcus pusillus</w:t>
            </w:r>
          </w:p>
        </w:tc>
      </w:tr>
      <w:tr w:rsidR="00AE143E" w:rsidRPr="00937F05" w14:paraId="40D31062" w14:textId="77777777" w:rsidTr="00937F05">
        <w:trPr>
          <w:trHeight w:val="300"/>
        </w:trPr>
        <w:tc>
          <w:tcPr>
            <w:tcW w:w="2840" w:type="dxa"/>
            <w:tcBorders>
              <w:top w:val="nil"/>
              <w:left w:val="nil"/>
              <w:bottom w:val="nil"/>
              <w:right w:val="nil"/>
            </w:tcBorders>
            <w:shd w:val="clear" w:color="auto" w:fill="auto"/>
            <w:noWrap/>
            <w:vAlign w:val="bottom"/>
            <w:hideMark/>
          </w:tcPr>
          <w:p w14:paraId="3F412271"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Geraniaceae</w:t>
            </w:r>
          </w:p>
        </w:tc>
      </w:tr>
      <w:tr w:rsidR="00AE143E" w:rsidRPr="00937F05" w14:paraId="32891AE6" w14:textId="77777777" w:rsidTr="00937F05">
        <w:trPr>
          <w:trHeight w:val="300"/>
        </w:trPr>
        <w:tc>
          <w:tcPr>
            <w:tcW w:w="2840" w:type="dxa"/>
            <w:tcBorders>
              <w:top w:val="nil"/>
              <w:left w:val="nil"/>
              <w:bottom w:val="nil"/>
              <w:right w:val="nil"/>
            </w:tcBorders>
            <w:shd w:val="clear" w:color="auto" w:fill="auto"/>
            <w:noWrap/>
            <w:vAlign w:val="bottom"/>
            <w:hideMark/>
          </w:tcPr>
          <w:p w14:paraId="7C285671"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Glinus lotoides</w:t>
            </w:r>
          </w:p>
        </w:tc>
      </w:tr>
      <w:tr w:rsidR="00AE143E" w:rsidRPr="00937F05" w14:paraId="49137A70" w14:textId="77777777" w:rsidTr="00937F05">
        <w:trPr>
          <w:trHeight w:val="300"/>
        </w:trPr>
        <w:tc>
          <w:tcPr>
            <w:tcW w:w="2840" w:type="dxa"/>
            <w:tcBorders>
              <w:top w:val="nil"/>
              <w:left w:val="nil"/>
              <w:bottom w:val="nil"/>
              <w:right w:val="nil"/>
            </w:tcBorders>
            <w:shd w:val="clear" w:color="auto" w:fill="auto"/>
            <w:noWrap/>
            <w:vAlign w:val="bottom"/>
            <w:hideMark/>
          </w:tcPr>
          <w:p w14:paraId="50D9A81E"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Goodenia heteromera</w:t>
            </w:r>
          </w:p>
        </w:tc>
      </w:tr>
      <w:tr w:rsidR="00AE143E" w:rsidRPr="00937F05" w14:paraId="22D1EAC5" w14:textId="77777777" w:rsidTr="00937F05">
        <w:trPr>
          <w:trHeight w:val="300"/>
        </w:trPr>
        <w:tc>
          <w:tcPr>
            <w:tcW w:w="2840" w:type="dxa"/>
            <w:tcBorders>
              <w:top w:val="nil"/>
              <w:left w:val="nil"/>
              <w:bottom w:val="nil"/>
              <w:right w:val="nil"/>
            </w:tcBorders>
            <w:shd w:val="clear" w:color="auto" w:fill="auto"/>
            <w:noWrap/>
            <w:vAlign w:val="bottom"/>
            <w:hideMark/>
          </w:tcPr>
          <w:p w14:paraId="0B4CF7FA"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Haloragis glauca</w:t>
            </w:r>
          </w:p>
        </w:tc>
      </w:tr>
      <w:tr w:rsidR="00AE143E" w:rsidRPr="00937F05" w14:paraId="24B2E391" w14:textId="77777777" w:rsidTr="00937F05">
        <w:trPr>
          <w:trHeight w:val="300"/>
        </w:trPr>
        <w:tc>
          <w:tcPr>
            <w:tcW w:w="2840" w:type="dxa"/>
            <w:tcBorders>
              <w:top w:val="nil"/>
              <w:left w:val="nil"/>
              <w:bottom w:val="nil"/>
              <w:right w:val="nil"/>
            </w:tcBorders>
            <w:shd w:val="clear" w:color="auto" w:fill="auto"/>
            <w:noWrap/>
            <w:vAlign w:val="bottom"/>
            <w:hideMark/>
          </w:tcPr>
          <w:p w14:paraId="6A283CD7"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Heliotropium curassavicum</w:t>
            </w:r>
          </w:p>
        </w:tc>
      </w:tr>
      <w:tr w:rsidR="00AE143E" w:rsidRPr="00937F05" w14:paraId="544F7FAE" w14:textId="77777777" w:rsidTr="00937F05">
        <w:trPr>
          <w:trHeight w:val="300"/>
        </w:trPr>
        <w:tc>
          <w:tcPr>
            <w:tcW w:w="2840" w:type="dxa"/>
            <w:tcBorders>
              <w:top w:val="nil"/>
              <w:left w:val="nil"/>
              <w:bottom w:val="nil"/>
              <w:right w:val="nil"/>
            </w:tcBorders>
            <w:shd w:val="clear" w:color="auto" w:fill="auto"/>
            <w:noWrap/>
            <w:vAlign w:val="bottom"/>
            <w:hideMark/>
          </w:tcPr>
          <w:p w14:paraId="7DD0F4E2"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Heliotropium europaeum</w:t>
            </w:r>
          </w:p>
        </w:tc>
      </w:tr>
      <w:tr w:rsidR="00AE143E" w:rsidRPr="00937F05" w14:paraId="6606F7F1" w14:textId="77777777" w:rsidTr="00937F05">
        <w:trPr>
          <w:trHeight w:val="300"/>
        </w:trPr>
        <w:tc>
          <w:tcPr>
            <w:tcW w:w="2840" w:type="dxa"/>
            <w:tcBorders>
              <w:top w:val="nil"/>
              <w:left w:val="nil"/>
              <w:bottom w:val="nil"/>
              <w:right w:val="nil"/>
            </w:tcBorders>
            <w:shd w:val="clear" w:color="auto" w:fill="auto"/>
            <w:noWrap/>
            <w:vAlign w:val="bottom"/>
            <w:hideMark/>
          </w:tcPr>
          <w:p w14:paraId="08E2208A"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Heliotropium supinum</w:t>
            </w:r>
          </w:p>
        </w:tc>
      </w:tr>
      <w:tr w:rsidR="00AE143E" w:rsidRPr="00937F05" w14:paraId="4B6DA076" w14:textId="77777777" w:rsidTr="00937F05">
        <w:trPr>
          <w:trHeight w:val="300"/>
        </w:trPr>
        <w:tc>
          <w:tcPr>
            <w:tcW w:w="2840" w:type="dxa"/>
            <w:tcBorders>
              <w:top w:val="nil"/>
              <w:left w:val="nil"/>
              <w:bottom w:val="nil"/>
              <w:right w:val="nil"/>
            </w:tcBorders>
            <w:shd w:val="clear" w:color="auto" w:fill="auto"/>
            <w:noWrap/>
            <w:vAlign w:val="bottom"/>
            <w:hideMark/>
          </w:tcPr>
          <w:p w14:paraId="3462C007"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Hordeum</w:t>
            </w:r>
          </w:p>
        </w:tc>
      </w:tr>
      <w:tr w:rsidR="00AE143E" w:rsidRPr="00937F05" w14:paraId="0825DC76" w14:textId="77777777" w:rsidTr="00937F05">
        <w:trPr>
          <w:trHeight w:val="300"/>
        </w:trPr>
        <w:tc>
          <w:tcPr>
            <w:tcW w:w="2840" w:type="dxa"/>
            <w:tcBorders>
              <w:top w:val="nil"/>
              <w:left w:val="nil"/>
              <w:bottom w:val="nil"/>
              <w:right w:val="nil"/>
            </w:tcBorders>
            <w:shd w:val="clear" w:color="auto" w:fill="auto"/>
            <w:noWrap/>
            <w:vAlign w:val="bottom"/>
            <w:hideMark/>
          </w:tcPr>
          <w:p w14:paraId="47B1B97D"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Hordeum leporinum</w:t>
            </w:r>
          </w:p>
        </w:tc>
      </w:tr>
      <w:tr w:rsidR="00AE143E" w:rsidRPr="00937F05" w14:paraId="74681C8D" w14:textId="77777777" w:rsidTr="00937F05">
        <w:trPr>
          <w:trHeight w:val="300"/>
        </w:trPr>
        <w:tc>
          <w:tcPr>
            <w:tcW w:w="2840" w:type="dxa"/>
            <w:tcBorders>
              <w:top w:val="nil"/>
              <w:left w:val="nil"/>
              <w:bottom w:val="nil"/>
              <w:right w:val="nil"/>
            </w:tcBorders>
            <w:shd w:val="clear" w:color="auto" w:fill="auto"/>
            <w:noWrap/>
            <w:vAlign w:val="bottom"/>
            <w:hideMark/>
          </w:tcPr>
          <w:p w14:paraId="2F874B7F"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Lachnagrostis filiformis</w:t>
            </w:r>
          </w:p>
        </w:tc>
      </w:tr>
      <w:tr w:rsidR="00AE143E" w:rsidRPr="00937F05" w14:paraId="2E3A9BB1" w14:textId="77777777" w:rsidTr="00937F05">
        <w:trPr>
          <w:trHeight w:val="300"/>
        </w:trPr>
        <w:tc>
          <w:tcPr>
            <w:tcW w:w="2840" w:type="dxa"/>
            <w:tcBorders>
              <w:top w:val="nil"/>
              <w:left w:val="nil"/>
              <w:bottom w:val="nil"/>
              <w:right w:val="nil"/>
            </w:tcBorders>
            <w:shd w:val="clear" w:color="auto" w:fill="auto"/>
            <w:noWrap/>
            <w:vAlign w:val="bottom"/>
            <w:hideMark/>
          </w:tcPr>
          <w:p w14:paraId="591C501F"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Lactuca</w:t>
            </w:r>
          </w:p>
        </w:tc>
      </w:tr>
      <w:tr w:rsidR="00AE143E" w:rsidRPr="00937F05" w14:paraId="021097EC" w14:textId="77777777" w:rsidTr="00937F05">
        <w:trPr>
          <w:trHeight w:val="300"/>
        </w:trPr>
        <w:tc>
          <w:tcPr>
            <w:tcW w:w="2840" w:type="dxa"/>
            <w:tcBorders>
              <w:top w:val="nil"/>
              <w:left w:val="nil"/>
              <w:bottom w:val="nil"/>
              <w:right w:val="nil"/>
            </w:tcBorders>
            <w:shd w:val="clear" w:color="auto" w:fill="auto"/>
            <w:noWrap/>
            <w:vAlign w:val="bottom"/>
            <w:hideMark/>
          </w:tcPr>
          <w:p w14:paraId="19739465"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Lactuca saligna</w:t>
            </w:r>
          </w:p>
        </w:tc>
      </w:tr>
      <w:tr w:rsidR="00AE143E" w:rsidRPr="00937F05" w14:paraId="2783EEEB" w14:textId="77777777" w:rsidTr="00937F05">
        <w:trPr>
          <w:trHeight w:val="300"/>
        </w:trPr>
        <w:tc>
          <w:tcPr>
            <w:tcW w:w="2840" w:type="dxa"/>
            <w:tcBorders>
              <w:top w:val="nil"/>
              <w:left w:val="nil"/>
              <w:bottom w:val="nil"/>
              <w:right w:val="nil"/>
            </w:tcBorders>
            <w:shd w:val="clear" w:color="auto" w:fill="auto"/>
            <w:noWrap/>
            <w:vAlign w:val="bottom"/>
            <w:hideMark/>
          </w:tcPr>
          <w:p w14:paraId="51A0F92C"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Lactuca serriola</w:t>
            </w:r>
          </w:p>
        </w:tc>
      </w:tr>
      <w:tr w:rsidR="00AE143E" w:rsidRPr="00937F05" w14:paraId="1D62B408" w14:textId="77777777" w:rsidTr="00937F05">
        <w:trPr>
          <w:trHeight w:val="300"/>
        </w:trPr>
        <w:tc>
          <w:tcPr>
            <w:tcW w:w="2840" w:type="dxa"/>
            <w:tcBorders>
              <w:top w:val="nil"/>
              <w:left w:val="nil"/>
              <w:bottom w:val="nil"/>
              <w:right w:val="nil"/>
            </w:tcBorders>
            <w:shd w:val="clear" w:color="auto" w:fill="auto"/>
            <w:noWrap/>
            <w:vAlign w:val="bottom"/>
            <w:hideMark/>
          </w:tcPr>
          <w:p w14:paraId="0B71875D"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Lamium amplexicaule</w:t>
            </w:r>
          </w:p>
        </w:tc>
      </w:tr>
      <w:tr w:rsidR="00AE143E" w:rsidRPr="00937F05" w14:paraId="4121B010" w14:textId="77777777" w:rsidTr="00937F05">
        <w:trPr>
          <w:trHeight w:val="300"/>
        </w:trPr>
        <w:tc>
          <w:tcPr>
            <w:tcW w:w="2840" w:type="dxa"/>
            <w:tcBorders>
              <w:top w:val="nil"/>
              <w:left w:val="nil"/>
              <w:bottom w:val="nil"/>
              <w:right w:val="nil"/>
            </w:tcBorders>
            <w:shd w:val="clear" w:color="auto" w:fill="auto"/>
            <w:noWrap/>
            <w:vAlign w:val="bottom"/>
            <w:hideMark/>
          </w:tcPr>
          <w:p w14:paraId="6EA1680D"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Lemna</w:t>
            </w:r>
          </w:p>
        </w:tc>
      </w:tr>
      <w:tr w:rsidR="00AE143E" w:rsidRPr="00937F05" w14:paraId="02480F8E" w14:textId="77777777" w:rsidTr="00937F05">
        <w:trPr>
          <w:trHeight w:val="300"/>
        </w:trPr>
        <w:tc>
          <w:tcPr>
            <w:tcW w:w="2840" w:type="dxa"/>
            <w:tcBorders>
              <w:top w:val="nil"/>
              <w:left w:val="nil"/>
              <w:bottom w:val="nil"/>
              <w:right w:val="nil"/>
            </w:tcBorders>
            <w:shd w:val="clear" w:color="auto" w:fill="auto"/>
            <w:noWrap/>
            <w:vAlign w:val="bottom"/>
            <w:hideMark/>
          </w:tcPr>
          <w:p w14:paraId="446C1AAC"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Lepidium fasciculatum</w:t>
            </w:r>
          </w:p>
        </w:tc>
      </w:tr>
      <w:tr w:rsidR="00AE143E" w:rsidRPr="00937F05" w14:paraId="30B1E917" w14:textId="77777777" w:rsidTr="00937F05">
        <w:trPr>
          <w:trHeight w:val="300"/>
        </w:trPr>
        <w:tc>
          <w:tcPr>
            <w:tcW w:w="2840" w:type="dxa"/>
            <w:tcBorders>
              <w:top w:val="nil"/>
              <w:left w:val="nil"/>
              <w:bottom w:val="nil"/>
              <w:right w:val="nil"/>
            </w:tcBorders>
            <w:shd w:val="clear" w:color="auto" w:fill="auto"/>
            <w:noWrap/>
            <w:vAlign w:val="bottom"/>
            <w:hideMark/>
          </w:tcPr>
          <w:p w14:paraId="2189709D"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Ludwigia peploides</w:t>
            </w:r>
          </w:p>
        </w:tc>
      </w:tr>
      <w:tr w:rsidR="00AE143E" w:rsidRPr="00937F05" w14:paraId="469E011B" w14:textId="77777777" w:rsidTr="00937F05">
        <w:trPr>
          <w:trHeight w:val="300"/>
        </w:trPr>
        <w:tc>
          <w:tcPr>
            <w:tcW w:w="2840" w:type="dxa"/>
            <w:tcBorders>
              <w:top w:val="nil"/>
              <w:left w:val="nil"/>
              <w:bottom w:val="nil"/>
              <w:right w:val="nil"/>
            </w:tcBorders>
            <w:shd w:val="clear" w:color="auto" w:fill="auto"/>
            <w:noWrap/>
            <w:vAlign w:val="bottom"/>
            <w:hideMark/>
          </w:tcPr>
          <w:p w14:paraId="3447EEB9"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Lycium ferocissimum</w:t>
            </w:r>
          </w:p>
        </w:tc>
      </w:tr>
      <w:tr w:rsidR="00AE143E" w:rsidRPr="00937F05" w14:paraId="4763AAE3" w14:textId="77777777" w:rsidTr="00937F05">
        <w:trPr>
          <w:trHeight w:val="300"/>
        </w:trPr>
        <w:tc>
          <w:tcPr>
            <w:tcW w:w="2840" w:type="dxa"/>
            <w:tcBorders>
              <w:top w:val="nil"/>
              <w:left w:val="nil"/>
              <w:bottom w:val="nil"/>
              <w:right w:val="nil"/>
            </w:tcBorders>
            <w:shd w:val="clear" w:color="auto" w:fill="auto"/>
            <w:noWrap/>
            <w:vAlign w:val="bottom"/>
            <w:hideMark/>
          </w:tcPr>
          <w:p w14:paraId="369D30BE"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Lysimachia arvensis</w:t>
            </w:r>
          </w:p>
        </w:tc>
      </w:tr>
      <w:tr w:rsidR="00AE143E" w:rsidRPr="00937F05" w14:paraId="65E45861" w14:textId="77777777" w:rsidTr="00937F05">
        <w:trPr>
          <w:trHeight w:val="300"/>
        </w:trPr>
        <w:tc>
          <w:tcPr>
            <w:tcW w:w="2840" w:type="dxa"/>
            <w:tcBorders>
              <w:top w:val="nil"/>
              <w:left w:val="nil"/>
              <w:bottom w:val="nil"/>
              <w:right w:val="nil"/>
            </w:tcBorders>
            <w:shd w:val="clear" w:color="auto" w:fill="auto"/>
            <w:noWrap/>
            <w:vAlign w:val="bottom"/>
            <w:hideMark/>
          </w:tcPr>
          <w:p w14:paraId="559F9357"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Lythrum hyssopifolia</w:t>
            </w:r>
          </w:p>
        </w:tc>
      </w:tr>
      <w:tr w:rsidR="00AE143E" w:rsidRPr="00937F05" w14:paraId="45401A0C" w14:textId="77777777" w:rsidTr="00937F05">
        <w:trPr>
          <w:trHeight w:val="300"/>
        </w:trPr>
        <w:tc>
          <w:tcPr>
            <w:tcW w:w="2840" w:type="dxa"/>
            <w:tcBorders>
              <w:top w:val="nil"/>
              <w:left w:val="nil"/>
              <w:bottom w:val="nil"/>
              <w:right w:val="nil"/>
            </w:tcBorders>
            <w:shd w:val="clear" w:color="auto" w:fill="auto"/>
            <w:noWrap/>
            <w:vAlign w:val="bottom"/>
            <w:hideMark/>
          </w:tcPr>
          <w:p w14:paraId="041F7109"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Maireana</w:t>
            </w:r>
          </w:p>
        </w:tc>
      </w:tr>
      <w:tr w:rsidR="00AE143E" w:rsidRPr="00937F05" w14:paraId="31C56E67" w14:textId="77777777" w:rsidTr="00937F05">
        <w:trPr>
          <w:trHeight w:val="300"/>
        </w:trPr>
        <w:tc>
          <w:tcPr>
            <w:tcW w:w="2840" w:type="dxa"/>
            <w:tcBorders>
              <w:top w:val="nil"/>
              <w:left w:val="nil"/>
              <w:bottom w:val="nil"/>
              <w:right w:val="nil"/>
            </w:tcBorders>
            <w:shd w:val="clear" w:color="auto" w:fill="auto"/>
            <w:noWrap/>
            <w:vAlign w:val="bottom"/>
            <w:hideMark/>
          </w:tcPr>
          <w:p w14:paraId="4734058B"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Maireana brevifolia</w:t>
            </w:r>
          </w:p>
        </w:tc>
      </w:tr>
      <w:tr w:rsidR="00AE143E" w:rsidRPr="00937F05" w14:paraId="0DE88A1C" w14:textId="77777777" w:rsidTr="00937F05">
        <w:trPr>
          <w:trHeight w:val="300"/>
        </w:trPr>
        <w:tc>
          <w:tcPr>
            <w:tcW w:w="2840" w:type="dxa"/>
            <w:tcBorders>
              <w:top w:val="nil"/>
              <w:left w:val="nil"/>
              <w:bottom w:val="nil"/>
              <w:right w:val="nil"/>
            </w:tcBorders>
            <w:shd w:val="clear" w:color="auto" w:fill="auto"/>
            <w:noWrap/>
            <w:vAlign w:val="bottom"/>
            <w:hideMark/>
          </w:tcPr>
          <w:p w14:paraId="7E293523"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Malva</w:t>
            </w:r>
          </w:p>
        </w:tc>
      </w:tr>
      <w:tr w:rsidR="00AE143E" w:rsidRPr="00937F05" w14:paraId="04919C64" w14:textId="77777777" w:rsidTr="00937F05">
        <w:trPr>
          <w:trHeight w:val="300"/>
        </w:trPr>
        <w:tc>
          <w:tcPr>
            <w:tcW w:w="2840" w:type="dxa"/>
            <w:tcBorders>
              <w:top w:val="nil"/>
              <w:left w:val="nil"/>
              <w:bottom w:val="nil"/>
              <w:right w:val="nil"/>
            </w:tcBorders>
            <w:shd w:val="clear" w:color="auto" w:fill="auto"/>
            <w:noWrap/>
            <w:vAlign w:val="bottom"/>
            <w:hideMark/>
          </w:tcPr>
          <w:p w14:paraId="2D071A88"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Malva parviflora</w:t>
            </w:r>
          </w:p>
        </w:tc>
      </w:tr>
      <w:tr w:rsidR="00AE143E" w:rsidRPr="00937F05" w14:paraId="0A3B04F1" w14:textId="77777777" w:rsidTr="00937F05">
        <w:trPr>
          <w:trHeight w:val="300"/>
        </w:trPr>
        <w:tc>
          <w:tcPr>
            <w:tcW w:w="2840" w:type="dxa"/>
            <w:tcBorders>
              <w:top w:val="nil"/>
              <w:left w:val="nil"/>
              <w:bottom w:val="nil"/>
              <w:right w:val="nil"/>
            </w:tcBorders>
            <w:shd w:val="clear" w:color="auto" w:fill="auto"/>
            <w:noWrap/>
            <w:vAlign w:val="bottom"/>
            <w:hideMark/>
          </w:tcPr>
          <w:p w14:paraId="612958A8"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Malva preissiana</w:t>
            </w:r>
          </w:p>
        </w:tc>
      </w:tr>
      <w:tr w:rsidR="00AE143E" w:rsidRPr="00937F05" w14:paraId="53F9CE1B" w14:textId="77777777" w:rsidTr="00937F05">
        <w:trPr>
          <w:trHeight w:val="300"/>
        </w:trPr>
        <w:tc>
          <w:tcPr>
            <w:tcW w:w="2840" w:type="dxa"/>
            <w:tcBorders>
              <w:top w:val="nil"/>
              <w:left w:val="nil"/>
              <w:bottom w:val="nil"/>
              <w:right w:val="nil"/>
            </w:tcBorders>
            <w:shd w:val="clear" w:color="auto" w:fill="auto"/>
            <w:noWrap/>
            <w:vAlign w:val="bottom"/>
            <w:hideMark/>
          </w:tcPr>
          <w:p w14:paraId="15395836"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Marrubium vulgare</w:t>
            </w:r>
          </w:p>
        </w:tc>
      </w:tr>
      <w:tr w:rsidR="00AE143E" w:rsidRPr="00937F05" w14:paraId="034E40A6" w14:textId="77777777" w:rsidTr="00937F05">
        <w:trPr>
          <w:trHeight w:val="300"/>
        </w:trPr>
        <w:tc>
          <w:tcPr>
            <w:tcW w:w="2840" w:type="dxa"/>
            <w:tcBorders>
              <w:top w:val="nil"/>
              <w:left w:val="nil"/>
              <w:bottom w:val="nil"/>
              <w:right w:val="nil"/>
            </w:tcBorders>
            <w:shd w:val="clear" w:color="auto" w:fill="auto"/>
            <w:noWrap/>
            <w:vAlign w:val="bottom"/>
            <w:hideMark/>
          </w:tcPr>
          <w:p w14:paraId="3164CE62"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Marsilea drummondii</w:t>
            </w:r>
          </w:p>
        </w:tc>
      </w:tr>
      <w:tr w:rsidR="00AE143E" w:rsidRPr="00937F05" w14:paraId="2A16E88A" w14:textId="77777777" w:rsidTr="00937F05">
        <w:trPr>
          <w:trHeight w:val="300"/>
        </w:trPr>
        <w:tc>
          <w:tcPr>
            <w:tcW w:w="2840" w:type="dxa"/>
            <w:tcBorders>
              <w:top w:val="nil"/>
              <w:left w:val="nil"/>
              <w:bottom w:val="nil"/>
              <w:right w:val="nil"/>
            </w:tcBorders>
            <w:shd w:val="clear" w:color="auto" w:fill="auto"/>
            <w:noWrap/>
            <w:vAlign w:val="bottom"/>
            <w:hideMark/>
          </w:tcPr>
          <w:p w14:paraId="6C12D8E0"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Medicago laciniata</w:t>
            </w:r>
          </w:p>
        </w:tc>
      </w:tr>
      <w:tr w:rsidR="00AE143E" w:rsidRPr="00937F05" w14:paraId="79924475" w14:textId="77777777" w:rsidTr="00937F05">
        <w:trPr>
          <w:trHeight w:val="300"/>
        </w:trPr>
        <w:tc>
          <w:tcPr>
            <w:tcW w:w="2840" w:type="dxa"/>
            <w:tcBorders>
              <w:top w:val="nil"/>
              <w:left w:val="nil"/>
              <w:bottom w:val="nil"/>
              <w:right w:val="nil"/>
            </w:tcBorders>
            <w:shd w:val="clear" w:color="auto" w:fill="auto"/>
            <w:noWrap/>
            <w:vAlign w:val="bottom"/>
            <w:hideMark/>
          </w:tcPr>
          <w:p w14:paraId="4BE3B48C"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Medicago minima</w:t>
            </w:r>
          </w:p>
        </w:tc>
      </w:tr>
      <w:tr w:rsidR="00AE143E" w:rsidRPr="00937F05" w14:paraId="2B3B2954" w14:textId="77777777" w:rsidTr="00937F05">
        <w:trPr>
          <w:trHeight w:val="300"/>
        </w:trPr>
        <w:tc>
          <w:tcPr>
            <w:tcW w:w="2840" w:type="dxa"/>
            <w:tcBorders>
              <w:top w:val="nil"/>
              <w:left w:val="nil"/>
              <w:bottom w:val="nil"/>
              <w:right w:val="nil"/>
            </w:tcBorders>
            <w:shd w:val="clear" w:color="auto" w:fill="auto"/>
            <w:noWrap/>
            <w:vAlign w:val="bottom"/>
            <w:hideMark/>
          </w:tcPr>
          <w:p w14:paraId="7B594864"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Medicago polymorpha</w:t>
            </w:r>
          </w:p>
        </w:tc>
      </w:tr>
      <w:tr w:rsidR="00AE143E" w:rsidRPr="00937F05" w14:paraId="6C51FC87" w14:textId="77777777" w:rsidTr="00937F05">
        <w:trPr>
          <w:trHeight w:val="300"/>
        </w:trPr>
        <w:tc>
          <w:tcPr>
            <w:tcW w:w="2840" w:type="dxa"/>
            <w:tcBorders>
              <w:top w:val="nil"/>
              <w:left w:val="nil"/>
              <w:bottom w:val="nil"/>
              <w:right w:val="nil"/>
            </w:tcBorders>
            <w:shd w:val="clear" w:color="auto" w:fill="auto"/>
            <w:noWrap/>
            <w:vAlign w:val="bottom"/>
            <w:hideMark/>
          </w:tcPr>
          <w:p w14:paraId="17AD3EE1"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Melilotus indicus</w:t>
            </w:r>
          </w:p>
        </w:tc>
      </w:tr>
      <w:tr w:rsidR="00AE143E" w:rsidRPr="00937F05" w14:paraId="77D2019F" w14:textId="77777777" w:rsidTr="00937F05">
        <w:trPr>
          <w:trHeight w:val="300"/>
        </w:trPr>
        <w:tc>
          <w:tcPr>
            <w:tcW w:w="2840" w:type="dxa"/>
            <w:tcBorders>
              <w:top w:val="nil"/>
              <w:left w:val="nil"/>
              <w:bottom w:val="nil"/>
              <w:right w:val="nil"/>
            </w:tcBorders>
            <w:shd w:val="clear" w:color="auto" w:fill="auto"/>
            <w:noWrap/>
            <w:vAlign w:val="bottom"/>
            <w:hideMark/>
          </w:tcPr>
          <w:p w14:paraId="2051A920"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Mentha australis</w:t>
            </w:r>
          </w:p>
        </w:tc>
      </w:tr>
      <w:tr w:rsidR="00AE143E" w:rsidRPr="00937F05" w14:paraId="48CCD035" w14:textId="77777777" w:rsidTr="00937F05">
        <w:trPr>
          <w:trHeight w:val="300"/>
        </w:trPr>
        <w:tc>
          <w:tcPr>
            <w:tcW w:w="2840" w:type="dxa"/>
            <w:tcBorders>
              <w:top w:val="nil"/>
              <w:left w:val="nil"/>
              <w:bottom w:val="nil"/>
              <w:right w:val="nil"/>
            </w:tcBorders>
            <w:shd w:val="clear" w:color="auto" w:fill="auto"/>
            <w:noWrap/>
            <w:vAlign w:val="bottom"/>
            <w:hideMark/>
          </w:tcPr>
          <w:p w14:paraId="4E95182A"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Myriophyllum</w:t>
            </w:r>
          </w:p>
        </w:tc>
      </w:tr>
      <w:tr w:rsidR="00AE143E" w:rsidRPr="00937F05" w14:paraId="19417550" w14:textId="77777777" w:rsidTr="00937F05">
        <w:trPr>
          <w:trHeight w:val="300"/>
        </w:trPr>
        <w:tc>
          <w:tcPr>
            <w:tcW w:w="2840" w:type="dxa"/>
            <w:tcBorders>
              <w:top w:val="nil"/>
              <w:left w:val="nil"/>
              <w:bottom w:val="nil"/>
              <w:right w:val="nil"/>
            </w:tcBorders>
            <w:shd w:val="clear" w:color="auto" w:fill="auto"/>
            <w:noWrap/>
            <w:vAlign w:val="bottom"/>
            <w:hideMark/>
          </w:tcPr>
          <w:p w14:paraId="745C6FFF"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Nitraria billardierei</w:t>
            </w:r>
          </w:p>
        </w:tc>
      </w:tr>
      <w:tr w:rsidR="00AE143E" w:rsidRPr="00937F05" w14:paraId="101C0B84" w14:textId="77777777" w:rsidTr="00937F05">
        <w:trPr>
          <w:trHeight w:val="300"/>
        </w:trPr>
        <w:tc>
          <w:tcPr>
            <w:tcW w:w="2840" w:type="dxa"/>
            <w:tcBorders>
              <w:top w:val="nil"/>
              <w:left w:val="nil"/>
              <w:bottom w:val="nil"/>
              <w:right w:val="nil"/>
            </w:tcBorders>
            <w:shd w:val="clear" w:color="auto" w:fill="auto"/>
            <w:noWrap/>
            <w:vAlign w:val="bottom"/>
            <w:hideMark/>
          </w:tcPr>
          <w:p w14:paraId="7F3E3249"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Onopordum acanthium</w:t>
            </w:r>
          </w:p>
        </w:tc>
      </w:tr>
      <w:tr w:rsidR="00AE143E" w:rsidRPr="00937F05" w14:paraId="56D12552" w14:textId="77777777" w:rsidTr="00937F05">
        <w:trPr>
          <w:trHeight w:val="300"/>
        </w:trPr>
        <w:tc>
          <w:tcPr>
            <w:tcW w:w="2840" w:type="dxa"/>
            <w:tcBorders>
              <w:top w:val="nil"/>
              <w:left w:val="nil"/>
              <w:bottom w:val="nil"/>
              <w:right w:val="nil"/>
            </w:tcBorders>
            <w:shd w:val="clear" w:color="auto" w:fill="auto"/>
            <w:noWrap/>
            <w:vAlign w:val="bottom"/>
            <w:hideMark/>
          </w:tcPr>
          <w:p w14:paraId="1EF27722"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Oxalis corniculata</w:t>
            </w:r>
          </w:p>
        </w:tc>
      </w:tr>
      <w:tr w:rsidR="00AE143E" w:rsidRPr="00937F05" w14:paraId="601BC6D3" w14:textId="77777777" w:rsidTr="00937F05">
        <w:trPr>
          <w:trHeight w:val="300"/>
        </w:trPr>
        <w:tc>
          <w:tcPr>
            <w:tcW w:w="2840" w:type="dxa"/>
            <w:tcBorders>
              <w:top w:val="nil"/>
              <w:left w:val="nil"/>
              <w:bottom w:val="nil"/>
              <w:right w:val="nil"/>
            </w:tcBorders>
            <w:shd w:val="clear" w:color="auto" w:fill="auto"/>
            <w:noWrap/>
            <w:vAlign w:val="bottom"/>
            <w:hideMark/>
          </w:tcPr>
          <w:p w14:paraId="3091B00E"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Paspalidium jubiflorum</w:t>
            </w:r>
          </w:p>
        </w:tc>
      </w:tr>
      <w:tr w:rsidR="00AE143E" w:rsidRPr="00937F05" w14:paraId="48F094F5" w14:textId="77777777" w:rsidTr="00937F05">
        <w:trPr>
          <w:trHeight w:val="300"/>
        </w:trPr>
        <w:tc>
          <w:tcPr>
            <w:tcW w:w="2840" w:type="dxa"/>
            <w:tcBorders>
              <w:top w:val="nil"/>
              <w:left w:val="nil"/>
              <w:bottom w:val="nil"/>
              <w:right w:val="nil"/>
            </w:tcBorders>
            <w:shd w:val="clear" w:color="auto" w:fill="auto"/>
            <w:noWrap/>
            <w:vAlign w:val="bottom"/>
            <w:hideMark/>
          </w:tcPr>
          <w:p w14:paraId="24A78045"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Paspalum distichum</w:t>
            </w:r>
          </w:p>
        </w:tc>
      </w:tr>
      <w:tr w:rsidR="00AE143E" w:rsidRPr="00937F05" w14:paraId="25EA71D1" w14:textId="77777777" w:rsidTr="00937F05">
        <w:trPr>
          <w:trHeight w:val="300"/>
        </w:trPr>
        <w:tc>
          <w:tcPr>
            <w:tcW w:w="2840" w:type="dxa"/>
            <w:tcBorders>
              <w:top w:val="nil"/>
              <w:left w:val="nil"/>
              <w:bottom w:val="nil"/>
              <w:right w:val="nil"/>
            </w:tcBorders>
            <w:shd w:val="clear" w:color="auto" w:fill="auto"/>
            <w:noWrap/>
            <w:vAlign w:val="bottom"/>
            <w:hideMark/>
          </w:tcPr>
          <w:p w14:paraId="508F5631"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Persicaria decipiens</w:t>
            </w:r>
          </w:p>
        </w:tc>
      </w:tr>
      <w:tr w:rsidR="00AE143E" w:rsidRPr="00937F05" w14:paraId="2CA84778" w14:textId="77777777" w:rsidTr="00937F05">
        <w:trPr>
          <w:trHeight w:val="300"/>
        </w:trPr>
        <w:tc>
          <w:tcPr>
            <w:tcW w:w="2840" w:type="dxa"/>
            <w:tcBorders>
              <w:top w:val="nil"/>
              <w:left w:val="nil"/>
              <w:bottom w:val="nil"/>
              <w:right w:val="nil"/>
            </w:tcBorders>
            <w:shd w:val="clear" w:color="auto" w:fill="auto"/>
            <w:noWrap/>
            <w:vAlign w:val="bottom"/>
            <w:hideMark/>
          </w:tcPr>
          <w:p w14:paraId="2E1D1480"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Phalaris</w:t>
            </w:r>
          </w:p>
        </w:tc>
      </w:tr>
      <w:tr w:rsidR="00AE143E" w:rsidRPr="00937F05" w14:paraId="4E5CD54A" w14:textId="77777777" w:rsidTr="00937F05">
        <w:trPr>
          <w:trHeight w:val="300"/>
        </w:trPr>
        <w:tc>
          <w:tcPr>
            <w:tcW w:w="2840" w:type="dxa"/>
            <w:tcBorders>
              <w:top w:val="nil"/>
              <w:left w:val="nil"/>
              <w:bottom w:val="nil"/>
              <w:right w:val="nil"/>
            </w:tcBorders>
            <w:shd w:val="clear" w:color="auto" w:fill="auto"/>
            <w:noWrap/>
            <w:vAlign w:val="bottom"/>
            <w:hideMark/>
          </w:tcPr>
          <w:p w14:paraId="4ECA9FAF"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Phragmites australis</w:t>
            </w:r>
          </w:p>
        </w:tc>
      </w:tr>
      <w:tr w:rsidR="00AE143E" w:rsidRPr="00937F05" w14:paraId="7BFAF3BD" w14:textId="77777777" w:rsidTr="00937F05">
        <w:trPr>
          <w:trHeight w:val="300"/>
        </w:trPr>
        <w:tc>
          <w:tcPr>
            <w:tcW w:w="2840" w:type="dxa"/>
            <w:tcBorders>
              <w:top w:val="nil"/>
              <w:left w:val="nil"/>
              <w:bottom w:val="nil"/>
              <w:right w:val="nil"/>
            </w:tcBorders>
            <w:shd w:val="clear" w:color="auto" w:fill="auto"/>
            <w:noWrap/>
            <w:vAlign w:val="bottom"/>
            <w:hideMark/>
          </w:tcPr>
          <w:p w14:paraId="5A6F541E"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Phyla nodiflora</w:t>
            </w:r>
          </w:p>
        </w:tc>
      </w:tr>
      <w:tr w:rsidR="00AE143E" w:rsidRPr="00937F05" w14:paraId="033762C8" w14:textId="77777777" w:rsidTr="00937F05">
        <w:trPr>
          <w:trHeight w:val="300"/>
        </w:trPr>
        <w:tc>
          <w:tcPr>
            <w:tcW w:w="2840" w:type="dxa"/>
            <w:tcBorders>
              <w:top w:val="nil"/>
              <w:left w:val="nil"/>
              <w:bottom w:val="nil"/>
              <w:right w:val="nil"/>
            </w:tcBorders>
            <w:shd w:val="clear" w:color="auto" w:fill="auto"/>
            <w:noWrap/>
            <w:vAlign w:val="bottom"/>
            <w:hideMark/>
          </w:tcPr>
          <w:p w14:paraId="656588A1"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Plantago</w:t>
            </w:r>
          </w:p>
        </w:tc>
      </w:tr>
      <w:tr w:rsidR="00AE143E" w:rsidRPr="00937F05" w14:paraId="563B402C" w14:textId="77777777" w:rsidTr="00937F05">
        <w:trPr>
          <w:trHeight w:val="300"/>
        </w:trPr>
        <w:tc>
          <w:tcPr>
            <w:tcW w:w="2840" w:type="dxa"/>
            <w:tcBorders>
              <w:top w:val="nil"/>
              <w:left w:val="nil"/>
              <w:bottom w:val="nil"/>
              <w:right w:val="nil"/>
            </w:tcBorders>
            <w:shd w:val="clear" w:color="auto" w:fill="auto"/>
            <w:noWrap/>
            <w:vAlign w:val="bottom"/>
            <w:hideMark/>
          </w:tcPr>
          <w:p w14:paraId="7ED54168"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Poa fordeana</w:t>
            </w:r>
          </w:p>
        </w:tc>
      </w:tr>
      <w:tr w:rsidR="00AE143E" w:rsidRPr="00937F05" w14:paraId="08D2E5CA" w14:textId="77777777" w:rsidTr="00937F05">
        <w:trPr>
          <w:trHeight w:val="300"/>
        </w:trPr>
        <w:tc>
          <w:tcPr>
            <w:tcW w:w="2840" w:type="dxa"/>
            <w:tcBorders>
              <w:top w:val="nil"/>
              <w:left w:val="nil"/>
              <w:bottom w:val="nil"/>
              <w:right w:val="nil"/>
            </w:tcBorders>
            <w:shd w:val="clear" w:color="auto" w:fill="auto"/>
            <w:noWrap/>
            <w:vAlign w:val="bottom"/>
            <w:hideMark/>
          </w:tcPr>
          <w:p w14:paraId="3A19BF76"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Poaceae</w:t>
            </w:r>
          </w:p>
        </w:tc>
      </w:tr>
      <w:tr w:rsidR="00AE143E" w:rsidRPr="00937F05" w14:paraId="58C491A0" w14:textId="77777777" w:rsidTr="00937F05">
        <w:trPr>
          <w:trHeight w:val="300"/>
        </w:trPr>
        <w:tc>
          <w:tcPr>
            <w:tcW w:w="2840" w:type="dxa"/>
            <w:tcBorders>
              <w:top w:val="nil"/>
              <w:left w:val="nil"/>
              <w:bottom w:val="nil"/>
              <w:right w:val="nil"/>
            </w:tcBorders>
            <w:shd w:val="clear" w:color="auto" w:fill="auto"/>
            <w:noWrap/>
            <w:vAlign w:val="bottom"/>
            <w:hideMark/>
          </w:tcPr>
          <w:p w14:paraId="1DC63AA5"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Polygonum</w:t>
            </w:r>
          </w:p>
        </w:tc>
      </w:tr>
      <w:tr w:rsidR="00AE143E" w:rsidRPr="00937F05" w14:paraId="6EDA1A50" w14:textId="77777777" w:rsidTr="00937F05">
        <w:trPr>
          <w:trHeight w:val="300"/>
        </w:trPr>
        <w:tc>
          <w:tcPr>
            <w:tcW w:w="2840" w:type="dxa"/>
            <w:tcBorders>
              <w:top w:val="nil"/>
              <w:left w:val="nil"/>
              <w:bottom w:val="nil"/>
              <w:right w:val="nil"/>
            </w:tcBorders>
            <w:shd w:val="clear" w:color="auto" w:fill="auto"/>
            <w:noWrap/>
            <w:vAlign w:val="bottom"/>
            <w:hideMark/>
          </w:tcPr>
          <w:p w14:paraId="08137E1F"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Polygonum aviculare</w:t>
            </w:r>
          </w:p>
        </w:tc>
      </w:tr>
      <w:tr w:rsidR="00AE143E" w:rsidRPr="00937F05" w14:paraId="1D90D0CC" w14:textId="77777777" w:rsidTr="00937F05">
        <w:trPr>
          <w:trHeight w:val="300"/>
        </w:trPr>
        <w:tc>
          <w:tcPr>
            <w:tcW w:w="2840" w:type="dxa"/>
            <w:tcBorders>
              <w:top w:val="nil"/>
              <w:left w:val="nil"/>
              <w:bottom w:val="nil"/>
              <w:right w:val="nil"/>
            </w:tcBorders>
            <w:shd w:val="clear" w:color="auto" w:fill="auto"/>
            <w:noWrap/>
            <w:vAlign w:val="bottom"/>
            <w:hideMark/>
          </w:tcPr>
          <w:p w14:paraId="403071F6"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Polygonum plebeium</w:t>
            </w:r>
          </w:p>
        </w:tc>
      </w:tr>
      <w:tr w:rsidR="00AE143E" w:rsidRPr="00937F05" w14:paraId="381A391F" w14:textId="77777777" w:rsidTr="00937F05">
        <w:trPr>
          <w:trHeight w:val="300"/>
        </w:trPr>
        <w:tc>
          <w:tcPr>
            <w:tcW w:w="2840" w:type="dxa"/>
            <w:tcBorders>
              <w:top w:val="nil"/>
              <w:left w:val="nil"/>
              <w:bottom w:val="nil"/>
              <w:right w:val="nil"/>
            </w:tcBorders>
            <w:shd w:val="clear" w:color="auto" w:fill="auto"/>
            <w:noWrap/>
            <w:vAlign w:val="bottom"/>
            <w:hideMark/>
          </w:tcPr>
          <w:p w14:paraId="57A6E133"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Polypogon monspeliensis</w:t>
            </w:r>
          </w:p>
        </w:tc>
      </w:tr>
      <w:tr w:rsidR="00AE143E" w:rsidRPr="00937F05" w14:paraId="752326F5" w14:textId="77777777" w:rsidTr="00937F05">
        <w:trPr>
          <w:trHeight w:val="300"/>
        </w:trPr>
        <w:tc>
          <w:tcPr>
            <w:tcW w:w="2840" w:type="dxa"/>
            <w:tcBorders>
              <w:top w:val="nil"/>
              <w:left w:val="nil"/>
              <w:bottom w:val="nil"/>
              <w:right w:val="nil"/>
            </w:tcBorders>
            <w:shd w:val="clear" w:color="auto" w:fill="auto"/>
            <w:noWrap/>
            <w:vAlign w:val="bottom"/>
            <w:hideMark/>
          </w:tcPr>
          <w:p w14:paraId="610E1AB3"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Pratia concolor</w:t>
            </w:r>
          </w:p>
        </w:tc>
      </w:tr>
      <w:tr w:rsidR="00AE143E" w:rsidRPr="00937F05" w14:paraId="1F885B86" w14:textId="77777777" w:rsidTr="00937F05">
        <w:trPr>
          <w:trHeight w:val="300"/>
        </w:trPr>
        <w:tc>
          <w:tcPr>
            <w:tcW w:w="2840" w:type="dxa"/>
            <w:tcBorders>
              <w:top w:val="nil"/>
              <w:left w:val="nil"/>
              <w:bottom w:val="nil"/>
              <w:right w:val="nil"/>
            </w:tcBorders>
            <w:shd w:val="clear" w:color="auto" w:fill="auto"/>
            <w:noWrap/>
            <w:vAlign w:val="bottom"/>
            <w:hideMark/>
          </w:tcPr>
          <w:p w14:paraId="609A6E5A"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Psilocaulon granulicaule</w:t>
            </w:r>
          </w:p>
        </w:tc>
      </w:tr>
      <w:tr w:rsidR="00AE143E" w:rsidRPr="00937F05" w14:paraId="26938393" w14:textId="77777777" w:rsidTr="00937F05">
        <w:trPr>
          <w:trHeight w:val="300"/>
        </w:trPr>
        <w:tc>
          <w:tcPr>
            <w:tcW w:w="2840" w:type="dxa"/>
            <w:tcBorders>
              <w:top w:val="nil"/>
              <w:left w:val="nil"/>
              <w:bottom w:val="nil"/>
              <w:right w:val="nil"/>
            </w:tcBorders>
            <w:shd w:val="clear" w:color="auto" w:fill="auto"/>
            <w:noWrap/>
            <w:vAlign w:val="bottom"/>
            <w:hideMark/>
          </w:tcPr>
          <w:p w14:paraId="4D2BDB93"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Ranunculus</w:t>
            </w:r>
          </w:p>
        </w:tc>
      </w:tr>
      <w:tr w:rsidR="00AE143E" w:rsidRPr="00937F05" w14:paraId="10AE2B59" w14:textId="77777777" w:rsidTr="00937F05">
        <w:trPr>
          <w:trHeight w:val="300"/>
        </w:trPr>
        <w:tc>
          <w:tcPr>
            <w:tcW w:w="2840" w:type="dxa"/>
            <w:tcBorders>
              <w:top w:val="nil"/>
              <w:left w:val="nil"/>
              <w:bottom w:val="nil"/>
              <w:right w:val="nil"/>
            </w:tcBorders>
            <w:shd w:val="clear" w:color="auto" w:fill="auto"/>
            <w:noWrap/>
            <w:vAlign w:val="bottom"/>
            <w:hideMark/>
          </w:tcPr>
          <w:p w14:paraId="042B6AD5"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Ranunculus pumilio</w:t>
            </w:r>
          </w:p>
        </w:tc>
      </w:tr>
      <w:tr w:rsidR="00AE143E" w:rsidRPr="00937F05" w14:paraId="15B4F085" w14:textId="77777777" w:rsidTr="00937F05">
        <w:trPr>
          <w:trHeight w:val="300"/>
        </w:trPr>
        <w:tc>
          <w:tcPr>
            <w:tcW w:w="2840" w:type="dxa"/>
            <w:tcBorders>
              <w:top w:val="nil"/>
              <w:left w:val="nil"/>
              <w:bottom w:val="nil"/>
              <w:right w:val="nil"/>
            </w:tcBorders>
            <w:shd w:val="clear" w:color="auto" w:fill="auto"/>
            <w:noWrap/>
            <w:vAlign w:val="bottom"/>
            <w:hideMark/>
          </w:tcPr>
          <w:p w14:paraId="04C1B121"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Ranunculus sceleratus</w:t>
            </w:r>
          </w:p>
        </w:tc>
      </w:tr>
      <w:tr w:rsidR="00AE143E" w:rsidRPr="00937F05" w14:paraId="7E8B0626" w14:textId="77777777" w:rsidTr="00937F05">
        <w:trPr>
          <w:trHeight w:val="300"/>
        </w:trPr>
        <w:tc>
          <w:tcPr>
            <w:tcW w:w="2840" w:type="dxa"/>
            <w:tcBorders>
              <w:top w:val="nil"/>
              <w:left w:val="nil"/>
              <w:bottom w:val="nil"/>
              <w:right w:val="nil"/>
            </w:tcBorders>
            <w:shd w:val="clear" w:color="auto" w:fill="auto"/>
            <w:noWrap/>
            <w:vAlign w:val="bottom"/>
            <w:hideMark/>
          </w:tcPr>
          <w:p w14:paraId="597BD443"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 xml:space="preserve">Ranunculus sceleratus </w:t>
            </w:r>
          </w:p>
        </w:tc>
      </w:tr>
      <w:tr w:rsidR="00AE143E" w:rsidRPr="00937F05" w14:paraId="2CA64368" w14:textId="77777777" w:rsidTr="00937F05">
        <w:trPr>
          <w:trHeight w:val="300"/>
        </w:trPr>
        <w:tc>
          <w:tcPr>
            <w:tcW w:w="2840" w:type="dxa"/>
            <w:tcBorders>
              <w:top w:val="nil"/>
              <w:left w:val="nil"/>
              <w:bottom w:val="nil"/>
              <w:right w:val="nil"/>
            </w:tcBorders>
            <w:shd w:val="clear" w:color="auto" w:fill="auto"/>
            <w:noWrap/>
            <w:vAlign w:val="bottom"/>
            <w:hideMark/>
          </w:tcPr>
          <w:p w14:paraId="3677CAA7"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Ranunculus undosus</w:t>
            </w:r>
          </w:p>
        </w:tc>
      </w:tr>
      <w:tr w:rsidR="00AE143E" w:rsidRPr="00937F05" w14:paraId="77C3B5A1" w14:textId="77777777" w:rsidTr="00937F05">
        <w:trPr>
          <w:trHeight w:val="300"/>
        </w:trPr>
        <w:tc>
          <w:tcPr>
            <w:tcW w:w="2840" w:type="dxa"/>
            <w:tcBorders>
              <w:top w:val="nil"/>
              <w:left w:val="nil"/>
              <w:bottom w:val="nil"/>
              <w:right w:val="nil"/>
            </w:tcBorders>
            <w:shd w:val="clear" w:color="auto" w:fill="auto"/>
            <w:noWrap/>
            <w:vAlign w:val="bottom"/>
            <w:hideMark/>
          </w:tcPr>
          <w:p w14:paraId="0174C55A"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Rapistrum rugosum</w:t>
            </w:r>
          </w:p>
        </w:tc>
      </w:tr>
      <w:tr w:rsidR="00AE143E" w:rsidRPr="00937F05" w14:paraId="099D0CCD" w14:textId="77777777" w:rsidTr="00937F05">
        <w:trPr>
          <w:trHeight w:val="300"/>
        </w:trPr>
        <w:tc>
          <w:tcPr>
            <w:tcW w:w="2840" w:type="dxa"/>
            <w:tcBorders>
              <w:top w:val="nil"/>
              <w:left w:val="nil"/>
              <w:bottom w:val="nil"/>
              <w:right w:val="nil"/>
            </w:tcBorders>
            <w:shd w:val="clear" w:color="auto" w:fill="auto"/>
            <w:noWrap/>
            <w:vAlign w:val="bottom"/>
            <w:hideMark/>
          </w:tcPr>
          <w:p w14:paraId="2A1BDA93"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Rhagodia spinescens</w:t>
            </w:r>
          </w:p>
        </w:tc>
      </w:tr>
      <w:tr w:rsidR="00AE143E" w:rsidRPr="00937F05" w14:paraId="5EF7DBF4" w14:textId="77777777" w:rsidTr="00937F05">
        <w:trPr>
          <w:trHeight w:val="300"/>
        </w:trPr>
        <w:tc>
          <w:tcPr>
            <w:tcW w:w="2840" w:type="dxa"/>
            <w:tcBorders>
              <w:top w:val="nil"/>
              <w:left w:val="nil"/>
              <w:bottom w:val="nil"/>
              <w:right w:val="nil"/>
            </w:tcBorders>
            <w:shd w:val="clear" w:color="auto" w:fill="auto"/>
            <w:noWrap/>
            <w:vAlign w:val="bottom"/>
            <w:hideMark/>
          </w:tcPr>
          <w:p w14:paraId="6900CE51"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Rhodanthe floribunda</w:t>
            </w:r>
          </w:p>
        </w:tc>
      </w:tr>
      <w:tr w:rsidR="00AE143E" w:rsidRPr="00937F05" w14:paraId="49069C95" w14:textId="77777777" w:rsidTr="00937F05">
        <w:trPr>
          <w:trHeight w:val="300"/>
        </w:trPr>
        <w:tc>
          <w:tcPr>
            <w:tcW w:w="2840" w:type="dxa"/>
            <w:tcBorders>
              <w:top w:val="nil"/>
              <w:left w:val="nil"/>
              <w:bottom w:val="nil"/>
              <w:right w:val="nil"/>
            </w:tcBorders>
            <w:shd w:val="clear" w:color="auto" w:fill="auto"/>
            <w:noWrap/>
            <w:vAlign w:val="bottom"/>
            <w:hideMark/>
          </w:tcPr>
          <w:p w14:paraId="65BE1A5F"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Roepera ammophila</w:t>
            </w:r>
          </w:p>
        </w:tc>
      </w:tr>
      <w:tr w:rsidR="00AE143E" w:rsidRPr="00937F05" w14:paraId="4A09BC04" w14:textId="77777777" w:rsidTr="00937F05">
        <w:trPr>
          <w:trHeight w:val="300"/>
        </w:trPr>
        <w:tc>
          <w:tcPr>
            <w:tcW w:w="2840" w:type="dxa"/>
            <w:tcBorders>
              <w:top w:val="nil"/>
              <w:left w:val="nil"/>
              <w:bottom w:val="nil"/>
              <w:right w:val="nil"/>
            </w:tcBorders>
            <w:shd w:val="clear" w:color="auto" w:fill="auto"/>
            <w:noWrap/>
            <w:vAlign w:val="bottom"/>
            <w:hideMark/>
          </w:tcPr>
          <w:p w14:paraId="1DB1D374"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Roepera apiculata</w:t>
            </w:r>
          </w:p>
        </w:tc>
      </w:tr>
      <w:tr w:rsidR="00AE143E" w:rsidRPr="00937F05" w14:paraId="0568FBCF" w14:textId="77777777" w:rsidTr="00937F05">
        <w:trPr>
          <w:trHeight w:val="300"/>
        </w:trPr>
        <w:tc>
          <w:tcPr>
            <w:tcW w:w="2840" w:type="dxa"/>
            <w:tcBorders>
              <w:top w:val="nil"/>
              <w:left w:val="nil"/>
              <w:bottom w:val="nil"/>
              <w:right w:val="nil"/>
            </w:tcBorders>
            <w:shd w:val="clear" w:color="auto" w:fill="auto"/>
            <w:noWrap/>
            <w:vAlign w:val="bottom"/>
            <w:hideMark/>
          </w:tcPr>
          <w:p w14:paraId="727ECC1A"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Roepera iodocarpa</w:t>
            </w:r>
          </w:p>
        </w:tc>
      </w:tr>
      <w:tr w:rsidR="00AE143E" w:rsidRPr="00937F05" w14:paraId="7AE7029B" w14:textId="77777777" w:rsidTr="00937F05">
        <w:trPr>
          <w:trHeight w:val="300"/>
        </w:trPr>
        <w:tc>
          <w:tcPr>
            <w:tcW w:w="2840" w:type="dxa"/>
            <w:tcBorders>
              <w:top w:val="nil"/>
              <w:left w:val="nil"/>
              <w:bottom w:val="nil"/>
              <w:right w:val="nil"/>
            </w:tcBorders>
            <w:shd w:val="clear" w:color="auto" w:fill="auto"/>
            <w:noWrap/>
            <w:vAlign w:val="bottom"/>
            <w:hideMark/>
          </w:tcPr>
          <w:p w14:paraId="2790D924"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Rorippa eustylis</w:t>
            </w:r>
          </w:p>
        </w:tc>
      </w:tr>
      <w:tr w:rsidR="00AE143E" w:rsidRPr="00937F05" w14:paraId="60C322B7" w14:textId="77777777" w:rsidTr="00937F05">
        <w:trPr>
          <w:trHeight w:val="300"/>
        </w:trPr>
        <w:tc>
          <w:tcPr>
            <w:tcW w:w="2840" w:type="dxa"/>
            <w:tcBorders>
              <w:top w:val="nil"/>
              <w:left w:val="nil"/>
              <w:bottom w:val="nil"/>
              <w:right w:val="nil"/>
            </w:tcBorders>
            <w:shd w:val="clear" w:color="auto" w:fill="auto"/>
            <w:noWrap/>
            <w:vAlign w:val="bottom"/>
            <w:hideMark/>
          </w:tcPr>
          <w:p w14:paraId="0B5BEDEC"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Rumex</w:t>
            </w:r>
          </w:p>
        </w:tc>
      </w:tr>
      <w:tr w:rsidR="00AE143E" w:rsidRPr="00937F05" w14:paraId="5E033234" w14:textId="77777777" w:rsidTr="00937F05">
        <w:trPr>
          <w:trHeight w:val="300"/>
        </w:trPr>
        <w:tc>
          <w:tcPr>
            <w:tcW w:w="2840" w:type="dxa"/>
            <w:tcBorders>
              <w:top w:val="nil"/>
              <w:left w:val="nil"/>
              <w:bottom w:val="nil"/>
              <w:right w:val="nil"/>
            </w:tcBorders>
            <w:shd w:val="clear" w:color="auto" w:fill="auto"/>
            <w:noWrap/>
            <w:vAlign w:val="bottom"/>
            <w:hideMark/>
          </w:tcPr>
          <w:p w14:paraId="3917B839"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Rumex crystallinus</w:t>
            </w:r>
          </w:p>
        </w:tc>
      </w:tr>
      <w:tr w:rsidR="00AE143E" w:rsidRPr="00937F05" w14:paraId="00915DE3" w14:textId="77777777" w:rsidTr="00937F05">
        <w:trPr>
          <w:trHeight w:val="300"/>
        </w:trPr>
        <w:tc>
          <w:tcPr>
            <w:tcW w:w="2840" w:type="dxa"/>
            <w:tcBorders>
              <w:top w:val="nil"/>
              <w:left w:val="nil"/>
              <w:bottom w:val="nil"/>
              <w:right w:val="nil"/>
            </w:tcBorders>
            <w:shd w:val="clear" w:color="auto" w:fill="auto"/>
            <w:noWrap/>
            <w:vAlign w:val="bottom"/>
            <w:hideMark/>
          </w:tcPr>
          <w:p w14:paraId="3BA9EA61"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Salsola australis</w:t>
            </w:r>
          </w:p>
        </w:tc>
      </w:tr>
      <w:tr w:rsidR="00AE143E" w:rsidRPr="00937F05" w14:paraId="1320F814" w14:textId="77777777" w:rsidTr="00937F05">
        <w:trPr>
          <w:trHeight w:val="300"/>
        </w:trPr>
        <w:tc>
          <w:tcPr>
            <w:tcW w:w="2840" w:type="dxa"/>
            <w:tcBorders>
              <w:top w:val="nil"/>
              <w:left w:val="nil"/>
              <w:bottom w:val="nil"/>
              <w:right w:val="nil"/>
            </w:tcBorders>
            <w:shd w:val="clear" w:color="auto" w:fill="auto"/>
            <w:noWrap/>
            <w:vAlign w:val="bottom"/>
            <w:hideMark/>
          </w:tcPr>
          <w:p w14:paraId="63CB8E5A"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Scleroblitum atriplicinum</w:t>
            </w:r>
          </w:p>
        </w:tc>
      </w:tr>
      <w:tr w:rsidR="00AE143E" w:rsidRPr="00937F05" w14:paraId="2899E8D1" w14:textId="77777777" w:rsidTr="00937F05">
        <w:trPr>
          <w:trHeight w:val="300"/>
        </w:trPr>
        <w:tc>
          <w:tcPr>
            <w:tcW w:w="2840" w:type="dxa"/>
            <w:tcBorders>
              <w:top w:val="nil"/>
              <w:left w:val="nil"/>
              <w:bottom w:val="nil"/>
              <w:right w:val="nil"/>
            </w:tcBorders>
            <w:shd w:val="clear" w:color="auto" w:fill="auto"/>
            <w:noWrap/>
            <w:vAlign w:val="bottom"/>
            <w:hideMark/>
          </w:tcPr>
          <w:p w14:paraId="72D9CCFD"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Sclerolaena</w:t>
            </w:r>
          </w:p>
        </w:tc>
      </w:tr>
      <w:tr w:rsidR="00AE143E" w:rsidRPr="00937F05" w14:paraId="205E0765" w14:textId="77777777" w:rsidTr="00937F05">
        <w:trPr>
          <w:trHeight w:val="300"/>
        </w:trPr>
        <w:tc>
          <w:tcPr>
            <w:tcW w:w="2840" w:type="dxa"/>
            <w:tcBorders>
              <w:top w:val="nil"/>
              <w:left w:val="nil"/>
              <w:bottom w:val="nil"/>
              <w:right w:val="nil"/>
            </w:tcBorders>
            <w:shd w:val="clear" w:color="auto" w:fill="auto"/>
            <w:noWrap/>
            <w:vAlign w:val="bottom"/>
            <w:hideMark/>
          </w:tcPr>
          <w:p w14:paraId="33856AC6"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Sclerolaena birchii</w:t>
            </w:r>
          </w:p>
        </w:tc>
      </w:tr>
      <w:tr w:rsidR="00AE143E" w:rsidRPr="00937F05" w14:paraId="29000619" w14:textId="77777777" w:rsidTr="00937F05">
        <w:trPr>
          <w:trHeight w:val="300"/>
        </w:trPr>
        <w:tc>
          <w:tcPr>
            <w:tcW w:w="2840" w:type="dxa"/>
            <w:tcBorders>
              <w:top w:val="nil"/>
              <w:left w:val="nil"/>
              <w:bottom w:val="nil"/>
              <w:right w:val="nil"/>
            </w:tcBorders>
            <w:shd w:val="clear" w:color="auto" w:fill="auto"/>
            <w:noWrap/>
            <w:vAlign w:val="bottom"/>
            <w:hideMark/>
          </w:tcPr>
          <w:p w14:paraId="524E82E2"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Sclerolaena brachyptera</w:t>
            </w:r>
          </w:p>
        </w:tc>
      </w:tr>
      <w:tr w:rsidR="00AE143E" w:rsidRPr="00937F05" w14:paraId="1434B4B0" w14:textId="77777777" w:rsidTr="00937F05">
        <w:trPr>
          <w:trHeight w:val="300"/>
        </w:trPr>
        <w:tc>
          <w:tcPr>
            <w:tcW w:w="2840" w:type="dxa"/>
            <w:tcBorders>
              <w:top w:val="nil"/>
              <w:left w:val="nil"/>
              <w:bottom w:val="nil"/>
              <w:right w:val="nil"/>
            </w:tcBorders>
            <w:shd w:val="clear" w:color="auto" w:fill="auto"/>
            <w:noWrap/>
            <w:vAlign w:val="bottom"/>
            <w:hideMark/>
          </w:tcPr>
          <w:p w14:paraId="00F6B970"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Sclerolaena lanicuspis</w:t>
            </w:r>
          </w:p>
        </w:tc>
      </w:tr>
      <w:tr w:rsidR="00AE143E" w:rsidRPr="00937F05" w14:paraId="59432536" w14:textId="77777777" w:rsidTr="00937F05">
        <w:trPr>
          <w:trHeight w:val="300"/>
        </w:trPr>
        <w:tc>
          <w:tcPr>
            <w:tcW w:w="2840" w:type="dxa"/>
            <w:tcBorders>
              <w:top w:val="nil"/>
              <w:left w:val="nil"/>
              <w:bottom w:val="nil"/>
              <w:right w:val="nil"/>
            </w:tcBorders>
            <w:shd w:val="clear" w:color="auto" w:fill="auto"/>
            <w:noWrap/>
            <w:vAlign w:val="bottom"/>
            <w:hideMark/>
          </w:tcPr>
          <w:p w14:paraId="450483DA"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Sclerolaena muricata</w:t>
            </w:r>
          </w:p>
        </w:tc>
      </w:tr>
      <w:tr w:rsidR="00AE143E" w:rsidRPr="00937F05" w14:paraId="539F709C" w14:textId="77777777" w:rsidTr="00937F05">
        <w:trPr>
          <w:trHeight w:val="300"/>
        </w:trPr>
        <w:tc>
          <w:tcPr>
            <w:tcW w:w="2840" w:type="dxa"/>
            <w:tcBorders>
              <w:top w:val="nil"/>
              <w:left w:val="nil"/>
              <w:bottom w:val="nil"/>
              <w:right w:val="nil"/>
            </w:tcBorders>
            <w:shd w:val="clear" w:color="auto" w:fill="auto"/>
            <w:noWrap/>
            <w:vAlign w:val="bottom"/>
            <w:hideMark/>
          </w:tcPr>
          <w:p w14:paraId="7FF7770F"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Scleroleana muricata</w:t>
            </w:r>
          </w:p>
        </w:tc>
      </w:tr>
      <w:tr w:rsidR="00AE143E" w:rsidRPr="00937F05" w14:paraId="48599784" w14:textId="77777777" w:rsidTr="00937F05">
        <w:trPr>
          <w:trHeight w:val="300"/>
        </w:trPr>
        <w:tc>
          <w:tcPr>
            <w:tcW w:w="2840" w:type="dxa"/>
            <w:tcBorders>
              <w:top w:val="nil"/>
              <w:left w:val="nil"/>
              <w:bottom w:val="nil"/>
              <w:right w:val="nil"/>
            </w:tcBorders>
            <w:shd w:val="clear" w:color="auto" w:fill="auto"/>
            <w:noWrap/>
            <w:vAlign w:val="bottom"/>
            <w:hideMark/>
          </w:tcPr>
          <w:p w14:paraId="26AFFBBF"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Senecio</w:t>
            </w:r>
          </w:p>
        </w:tc>
      </w:tr>
      <w:tr w:rsidR="00AE143E" w:rsidRPr="00937F05" w14:paraId="6B5C36CB" w14:textId="77777777" w:rsidTr="00937F05">
        <w:trPr>
          <w:trHeight w:val="300"/>
        </w:trPr>
        <w:tc>
          <w:tcPr>
            <w:tcW w:w="2840" w:type="dxa"/>
            <w:tcBorders>
              <w:top w:val="nil"/>
              <w:left w:val="nil"/>
              <w:bottom w:val="nil"/>
              <w:right w:val="nil"/>
            </w:tcBorders>
            <w:shd w:val="clear" w:color="auto" w:fill="auto"/>
            <w:noWrap/>
            <w:vAlign w:val="bottom"/>
            <w:hideMark/>
          </w:tcPr>
          <w:p w14:paraId="30168795"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Senecio cunninghamii</w:t>
            </w:r>
          </w:p>
        </w:tc>
      </w:tr>
      <w:tr w:rsidR="00AE143E" w:rsidRPr="00937F05" w14:paraId="125A60D7" w14:textId="77777777" w:rsidTr="00937F05">
        <w:trPr>
          <w:trHeight w:val="300"/>
        </w:trPr>
        <w:tc>
          <w:tcPr>
            <w:tcW w:w="2840" w:type="dxa"/>
            <w:tcBorders>
              <w:top w:val="nil"/>
              <w:left w:val="nil"/>
              <w:bottom w:val="nil"/>
              <w:right w:val="nil"/>
            </w:tcBorders>
            <w:shd w:val="clear" w:color="auto" w:fill="auto"/>
            <w:noWrap/>
            <w:vAlign w:val="bottom"/>
            <w:hideMark/>
          </w:tcPr>
          <w:p w14:paraId="4BAEF784"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Senecio quadridentatus</w:t>
            </w:r>
          </w:p>
        </w:tc>
      </w:tr>
      <w:tr w:rsidR="00AE143E" w:rsidRPr="00937F05" w14:paraId="6A989D5B" w14:textId="77777777" w:rsidTr="00937F05">
        <w:trPr>
          <w:trHeight w:val="300"/>
        </w:trPr>
        <w:tc>
          <w:tcPr>
            <w:tcW w:w="2840" w:type="dxa"/>
            <w:tcBorders>
              <w:top w:val="nil"/>
              <w:left w:val="nil"/>
              <w:bottom w:val="nil"/>
              <w:right w:val="nil"/>
            </w:tcBorders>
            <w:shd w:val="clear" w:color="auto" w:fill="auto"/>
            <w:noWrap/>
            <w:vAlign w:val="bottom"/>
            <w:hideMark/>
          </w:tcPr>
          <w:p w14:paraId="3041E270"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Senecio runcinifolius</w:t>
            </w:r>
          </w:p>
        </w:tc>
      </w:tr>
      <w:tr w:rsidR="00AE143E" w:rsidRPr="00937F05" w14:paraId="643D2B5A" w14:textId="77777777" w:rsidTr="00937F05">
        <w:trPr>
          <w:trHeight w:val="300"/>
        </w:trPr>
        <w:tc>
          <w:tcPr>
            <w:tcW w:w="2840" w:type="dxa"/>
            <w:tcBorders>
              <w:top w:val="nil"/>
              <w:left w:val="nil"/>
              <w:bottom w:val="nil"/>
              <w:right w:val="nil"/>
            </w:tcBorders>
            <w:shd w:val="clear" w:color="auto" w:fill="auto"/>
            <w:noWrap/>
            <w:vAlign w:val="bottom"/>
            <w:hideMark/>
          </w:tcPr>
          <w:p w14:paraId="7BD98E83"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Sida</w:t>
            </w:r>
          </w:p>
        </w:tc>
      </w:tr>
      <w:tr w:rsidR="00AE143E" w:rsidRPr="00937F05" w14:paraId="51E57048" w14:textId="77777777" w:rsidTr="00937F05">
        <w:trPr>
          <w:trHeight w:val="300"/>
        </w:trPr>
        <w:tc>
          <w:tcPr>
            <w:tcW w:w="2840" w:type="dxa"/>
            <w:tcBorders>
              <w:top w:val="nil"/>
              <w:left w:val="nil"/>
              <w:bottom w:val="nil"/>
              <w:right w:val="nil"/>
            </w:tcBorders>
            <w:shd w:val="clear" w:color="auto" w:fill="auto"/>
            <w:noWrap/>
            <w:vAlign w:val="bottom"/>
            <w:hideMark/>
          </w:tcPr>
          <w:p w14:paraId="19B50DF7"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Sisymbrium erysimoides</w:t>
            </w:r>
          </w:p>
        </w:tc>
      </w:tr>
      <w:tr w:rsidR="00AE143E" w:rsidRPr="00937F05" w14:paraId="35A23161" w14:textId="77777777" w:rsidTr="00937F05">
        <w:trPr>
          <w:trHeight w:val="300"/>
        </w:trPr>
        <w:tc>
          <w:tcPr>
            <w:tcW w:w="2840" w:type="dxa"/>
            <w:tcBorders>
              <w:top w:val="nil"/>
              <w:left w:val="nil"/>
              <w:bottom w:val="nil"/>
              <w:right w:val="nil"/>
            </w:tcBorders>
            <w:shd w:val="clear" w:color="auto" w:fill="auto"/>
            <w:noWrap/>
            <w:vAlign w:val="bottom"/>
            <w:hideMark/>
          </w:tcPr>
          <w:p w14:paraId="6A1152CB"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Sisymbrium irio</w:t>
            </w:r>
          </w:p>
        </w:tc>
      </w:tr>
      <w:tr w:rsidR="00AE143E" w:rsidRPr="00937F05" w14:paraId="6C8B1455" w14:textId="77777777" w:rsidTr="00937F05">
        <w:trPr>
          <w:trHeight w:val="300"/>
        </w:trPr>
        <w:tc>
          <w:tcPr>
            <w:tcW w:w="2840" w:type="dxa"/>
            <w:tcBorders>
              <w:top w:val="nil"/>
              <w:left w:val="nil"/>
              <w:bottom w:val="nil"/>
              <w:right w:val="nil"/>
            </w:tcBorders>
            <w:shd w:val="clear" w:color="auto" w:fill="auto"/>
            <w:noWrap/>
            <w:vAlign w:val="bottom"/>
            <w:hideMark/>
          </w:tcPr>
          <w:p w14:paraId="2A4D24D7"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Solanum</w:t>
            </w:r>
          </w:p>
        </w:tc>
      </w:tr>
      <w:tr w:rsidR="00AE143E" w:rsidRPr="00937F05" w14:paraId="1903CDA7" w14:textId="77777777" w:rsidTr="00937F05">
        <w:trPr>
          <w:trHeight w:val="300"/>
        </w:trPr>
        <w:tc>
          <w:tcPr>
            <w:tcW w:w="2840" w:type="dxa"/>
            <w:tcBorders>
              <w:top w:val="nil"/>
              <w:left w:val="nil"/>
              <w:bottom w:val="nil"/>
              <w:right w:val="nil"/>
            </w:tcBorders>
            <w:shd w:val="clear" w:color="auto" w:fill="auto"/>
            <w:noWrap/>
            <w:vAlign w:val="bottom"/>
            <w:hideMark/>
          </w:tcPr>
          <w:p w14:paraId="2E9804FB"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Solanum esuriale</w:t>
            </w:r>
          </w:p>
        </w:tc>
      </w:tr>
      <w:tr w:rsidR="00AE143E" w:rsidRPr="00937F05" w14:paraId="7A135D71" w14:textId="77777777" w:rsidTr="00937F05">
        <w:trPr>
          <w:trHeight w:val="300"/>
        </w:trPr>
        <w:tc>
          <w:tcPr>
            <w:tcW w:w="2840" w:type="dxa"/>
            <w:tcBorders>
              <w:top w:val="nil"/>
              <w:left w:val="nil"/>
              <w:bottom w:val="nil"/>
              <w:right w:val="nil"/>
            </w:tcBorders>
            <w:shd w:val="clear" w:color="auto" w:fill="auto"/>
            <w:noWrap/>
            <w:vAlign w:val="bottom"/>
            <w:hideMark/>
          </w:tcPr>
          <w:p w14:paraId="41F5498C"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Solanum nigrum</w:t>
            </w:r>
          </w:p>
        </w:tc>
      </w:tr>
      <w:tr w:rsidR="00AE143E" w:rsidRPr="00937F05" w14:paraId="6D8CCFF3" w14:textId="77777777" w:rsidTr="00937F05">
        <w:trPr>
          <w:trHeight w:val="300"/>
        </w:trPr>
        <w:tc>
          <w:tcPr>
            <w:tcW w:w="2840" w:type="dxa"/>
            <w:tcBorders>
              <w:top w:val="nil"/>
              <w:left w:val="nil"/>
              <w:bottom w:val="nil"/>
              <w:right w:val="nil"/>
            </w:tcBorders>
            <w:shd w:val="clear" w:color="auto" w:fill="auto"/>
            <w:noWrap/>
            <w:vAlign w:val="bottom"/>
            <w:hideMark/>
          </w:tcPr>
          <w:p w14:paraId="53F4B33B"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Sonchus oleraceus</w:t>
            </w:r>
          </w:p>
        </w:tc>
      </w:tr>
      <w:tr w:rsidR="00AE143E" w:rsidRPr="00937F05" w14:paraId="36819F6F" w14:textId="77777777" w:rsidTr="00937F05">
        <w:trPr>
          <w:trHeight w:val="300"/>
        </w:trPr>
        <w:tc>
          <w:tcPr>
            <w:tcW w:w="2840" w:type="dxa"/>
            <w:tcBorders>
              <w:top w:val="nil"/>
              <w:left w:val="nil"/>
              <w:bottom w:val="nil"/>
              <w:right w:val="nil"/>
            </w:tcBorders>
            <w:shd w:val="clear" w:color="auto" w:fill="auto"/>
            <w:noWrap/>
            <w:vAlign w:val="bottom"/>
            <w:hideMark/>
          </w:tcPr>
          <w:p w14:paraId="4E127E3C"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Sporobolus mitchellii</w:t>
            </w:r>
          </w:p>
        </w:tc>
      </w:tr>
      <w:tr w:rsidR="00AE143E" w:rsidRPr="00937F05" w14:paraId="7531963A" w14:textId="77777777" w:rsidTr="00937F05">
        <w:trPr>
          <w:trHeight w:val="300"/>
        </w:trPr>
        <w:tc>
          <w:tcPr>
            <w:tcW w:w="2840" w:type="dxa"/>
            <w:tcBorders>
              <w:top w:val="nil"/>
              <w:left w:val="nil"/>
              <w:bottom w:val="nil"/>
              <w:right w:val="nil"/>
            </w:tcBorders>
            <w:shd w:val="clear" w:color="auto" w:fill="auto"/>
            <w:noWrap/>
            <w:vAlign w:val="bottom"/>
            <w:hideMark/>
          </w:tcPr>
          <w:p w14:paraId="25CE44C9"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Stemodia florulenta</w:t>
            </w:r>
          </w:p>
        </w:tc>
      </w:tr>
      <w:tr w:rsidR="00AE143E" w:rsidRPr="00937F05" w14:paraId="3386C6A1" w14:textId="77777777" w:rsidTr="00937F05">
        <w:trPr>
          <w:trHeight w:val="300"/>
        </w:trPr>
        <w:tc>
          <w:tcPr>
            <w:tcW w:w="2840" w:type="dxa"/>
            <w:tcBorders>
              <w:top w:val="nil"/>
              <w:left w:val="nil"/>
              <w:bottom w:val="nil"/>
              <w:right w:val="nil"/>
            </w:tcBorders>
            <w:shd w:val="clear" w:color="auto" w:fill="auto"/>
            <w:noWrap/>
            <w:vAlign w:val="bottom"/>
            <w:hideMark/>
          </w:tcPr>
          <w:p w14:paraId="0A5D2CA7"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Stemodia glabella</w:t>
            </w:r>
          </w:p>
        </w:tc>
      </w:tr>
      <w:tr w:rsidR="00AE143E" w:rsidRPr="00937F05" w14:paraId="2230E0DF" w14:textId="77777777" w:rsidTr="00937F05">
        <w:trPr>
          <w:trHeight w:val="300"/>
        </w:trPr>
        <w:tc>
          <w:tcPr>
            <w:tcW w:w="2840" w:type="dxa"/>
            <w:tcBorders>
              <w:top w:val="nil"/>
              <w:left w:val="nil"/>
              <w:bottom w:val="nil"/>
              <w:right w:val="nil"/>
            </w:tcBorders>
            <w:shd w:val="clear" w:color="auto" w:fill="auto"/>
            <w:noWrap/>
            <w:vAlign w:val="bottom"/>
            <w:hideMark/>
          </w:tcPr>
          <w:p w14:paraId="547EDEA9"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Tetragonia eremaea</w:t>
            </w:r>
          </w:p>
        </w:tc>
      </w:tr>
      <w:tr w:rsidR="00AE143E" w:rsidRPr="00937F05" w14:paraId="65F0FB15" w14:textId="77777777" w:rsidTr="00937F05">
        <w:trPr>
          <w:trHeight w:val="300"/>
        </w:trPr>
        <w:tc>
          <w:tcPr>
            <w:tcW w:w="2840" w:type="dxa"/>
            <w:tcBorders>
              <w:top w:val="nil"/>
              <w:left w:val="nil"/>
              <w:bottom w:val="nil"/>
              <w:right w:val="nil"/>
            </w:tcBorders>
            <w:shd w:val="clear" w:color="auto" w:fill="auto"/>
            <w:noWrap/>
            <w:vAlign w:val="bottom"/>
            <w:hideMark/>
          </w:tcPr>
          <w:p w14:paraId="482F9EEE"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Tetragonia moorei</w:t>
            </w:r>
          </w:p>
        </w:tc>
      </w:tr>
      <w:tr w:rsidR="00AE143E" w:rsidRPr="00937F05" w14:paraId="0B0703D8" w14:textId="77777777" w:rsidTr="00937F05">
        <w:trPr>
          <w:trHeight w:val="300"/>
        </w:trPr>
        <w:tc>
          <w:tcPr>
            <w:tcW w:w="2840" w:type="dxa"/>
            <w:tcBorders>
              <w:top w:val="nil"/>
              <w:left w:val="nil"/>
              <w:bottom w:val="nil"/>
              <w:right w:val="nil"/>
            </w:tcBorders>
            <w:shd w:val="clear" w:color="auto" w:fill="auto"/>
            <w:noWrap/>
            <w:vAlign w:val="bottom"/>
            <w:hideMark/>
          </w:tcPr>
          <w:p w14:paraId="68DD40AC"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Triglochin hexagona</w:t>
            </w:r>
          </w:p>
        </w:tc>
      </w:tr>
      <w:tr w:rsidR="00AE143E" w:rsidRPr="00937F05" w14:paraId="3D250537" w14:textId="77777777" w:rsidTr="00937F05">
        <w:trPr>
          <w:trHeight w:val="300"/>
        </w:trPr>
        <w:tc>
          <w:tcPr>
            <w:tcW w:w="2840" w:type="dxa"/>
            <w:tcBorders>
              <w:top w:val="nil"/>
              <w:left w:val="nil"/>
              <w:bottom w:val="nil"/>
              <w:right w:val="nil"/>
            </w:tcBorders>
            <w:shd w:val="clear" w:color="auto" w:fill="auto"/>
            <w:noWrap/>
            <w:vAlign w:val="bottom"/>
            <w:hideMark/>
          </w:tcPr>
          <w:p w14:paraId="272B2487"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Unknown</w:t>
            </w:r>
          </w:p>
        </w:tc>
      </w:tr>
      <w:tr w:rsidR="00AE143E" w:rsidRPr="00937F05" w14:paraId="26E19C5E" w14:textId="77777777" w:rsidTr="00937F05">
        <w:trPr>
          <w:trHeight w:val="300"/>
        </w:trPr>
        <w:tc>
          <w:tcPr>
            <w:tcW w:w="2840" w:type="dxa"/>
            <w:tcBorders>
              <w:top w:val="nil"/>
              <w:left w:val="nil"/>
              <w:bottom w:val="nil"/>
              <w:right w:val="nil"/>
            </w:tcBorders>
            <w:shd w:val="clear" w:color="auto" w:fill="auto"/>
            <w:noWrap/>
            <w:vAlign w:val="bottom"/>
            <w:hideMark/>
          </w:tcPr>
          <w:p w14:paraId="5045F555"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unknown germinants A</w:t>
            </w:r>
          </w:p>
        </w:tc>
      </w:tr>
      <w:tr w:rsidR="00AE143E" w:rsidRPr="00937F05" w14:paraId="694D2990" w14:textId="77777777" w:rsidTr="00937F05">
        <w:trPr>
          <w:trHeight w:val="300"/>
        </w:trPr>
        <w:tc>
          <w:tcPr>
            <w:tcW w:w="2840" w:type="dxa"/>
            <w:tcBorders>
              <w:top w:val="nil"/>
              <w:left w:val="nil"/>
              <w:bottom w:val="nil"/>
              <w:right w:val="nil"/>
            </w:tcBorders>
            <w:shd w:val="clear" w:color="auto" w:fill="auto"/>
            <w:noWrap/>
            <w:vAlign w:val="bottom"/>
            <w:hideMark/>
          </w:tcPr>
          <w:p w14:paraId="38387780"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unknown germinants B</w:t>
            </w:r>
          </w:p>
        </w:tc>
      </w:tr>
      <w:tr w:rsidR="00AE143E" w:rsidRPr="00937F05" w14:paraId="50805CCB" w14:textId="77777777" w:rsidTr="00937F05">
        <w:trPr>
          <w:trHeight w:val="300"/>
        </w:trPr>
        <w:tc>
          <w:tcPr>
            <w:tcW w:w="2840" w:type="dxa"/>
            <w:tcBorders>
              <w:top w:val="nil"/>
              <w:left w:val="nil"/>
              <w:bottom w:val="nil"/>
              <w:right w:val="nil"/>
            </w:tcBorders>
            <w:shd w:val="clear" w:color="auto" w:fill="auto"/>
            <w:noWrap/>
            <w:vAlign w:val="bottom"/>
            <w:hideMark/>
          </w:tcPr>
          <w:p w14:paraId="50405EC4"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unknown germinants C</w:t>
            </w:r>
          </w:p>
        </w:tc>
      </w:tr>
      <w:tr w:rsidR="00AE143E" w:rsidRPr="00937F05" w14:paraId="04BEE2CB" w14:textId="77777777" w:rsidTr="00937F05">
        <w:trPr>
          <w:trHeight w:val="300"/>
        </w:trPr>
        <w:tc>
          <w:tcPr>
            <w:tcW w:w="2840" w:type="dxa"/>
            <w:tcBorders>
              <w:top w:val="nil"/>
              <w:left w:val="nil"/>
              <w:bottom w:val="nil"/>
              <w:right w:val="nil"/>
            </w:tcBorders>
            <w:shd w:val="clear" w:color="auto" w:fill="auto"/>
            <w:noWrap/>
            <w:vAlign w:val="bottom"/>
            <w:hideMark/>
          </w:tcPr>
          <w:p w14:paraId="6774BE8C"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unknown germinants D</w:t>
            </w:r>
          </w:p>
        </w:tc>
      </w:tr>
      <w:tr w:rsidR="00AE143E" w:rsidRPr="00937F05" w14:paraId="2766169C" w14:textId="77777777" w:rsidTr="00937F05">
        <w:trPr>
          <w:trHeight w:val="300"/>
        </w:trPr>
        <w:tc>
          <w:tcPr>
            <w:tcW w:w="2840" w:type="dxa"/>
            <w:tcBorders>
              <w:top w:val="nil"/>
              <w:left w:val="nil"/>
              <w:bottom w:val="nil"/>
              <w:right w:val="nil"/>
            </w:tcBorders>
            <w:shd w:val="clear" w:color="auto" w:fill="auto"/>
            <w:noWrap/>
            <w:vAlign w:val="bottom"/>
            <w:hideMark/>
          </w:tcPr>
          <w:p w14:paraId="2A0F48BC"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Urtica dioica</w:t>
            </w:r>
          </w:p>
        </w:tc>
      </w:tr>
      <w:tr w:rsidR="00AE143E" w:rsidRPr="00937F05" w14:paraId="0DDDBBB1" w14:textId="77777777" w:rsidTr="00937F05">
        <w:trPr>
          <w:trHeight w:val="300"/>
        </w:trPr>
        <w:tc>
          <w:tcPr>
            <w:tcW w:w="2840" w:type="dxa"/>
            <w:tcBorders>
              <w:top w:val="nil"/>
              <w:left w:val="nil"/>
              <w:bottom w:val="nil"/>
              <w:right w:val="nil"/>
            </w:tcBorders>
            <w:shd w:val="clear" w:color="auto" w:fill="auto"/>
            <w:noWrap/>
            <w:vAlign w:val="bottom"/>
            <w:hideMark/>
          </w:tcPr>
          <w:p w14:paraId="127E2F00"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Urtica incisa</w:t>
            </w:r>
          </w:p>
        </w:tc>
      </w:tr>
      <w:tr w:rsidR="00AE143E" w:rsidRPr="00937F05" w14:paraId="63E7E468" w14:textId="77777777" w:rsidTr="00937F05">
        <w:trPr>
          <w:trHeight w:val="300"/>
        </w:trPr>
        <w:tc>
          <w:tcPr>
            <w:tcW w:w="2840" w:type="dxa"/>
            <w:tcBorders>
              <w:top w:val="nil"/>
              <w:left w:val="nil"/>
              <w:bottom w:val="nil"/>
              <w:right w:val="nil"/>
            </w:tcBorders>
            <w:shd w:val="clear" w:color="auto" w:fill="auto"/>
            <w:noWrap/>
            <w:vAlign w:val="bottom"/>
            <w:hideMark/>
          </w:tcPr>
          <w:p w14:paraId="0E761A9E"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Urtica urens</w:t>
            </w:r>
          </w:p>
        </w:tc>
      </w:tr>
      <w:tr w:rsidR="00AE143E" w:rsidRPr="00937F05" w14:paraId="6F054929" w14:textId="77777777" w:rsidTr="00937F05">
        <w:trPr>
          <w:trHeight w:val="300"/>
        </w:trPr>
        <w:tc>
          <w:tcPr>
            <w:tcW w:w="2840" w:type="dxa"/>
            <w:tcBorders>
              <w:top w:val="nil"/>
              <w:left w:val="nil"/>
              <w:bottom w:val="nil"/>
              <w:right w:val="nil"/>
            </w:tcBorders>
            <w:shd w:val="clear" w:color="auto" w:fill="auto"/>
            <w:noWrap/>
            <w:vAlign w:val="bottom"/>
            <w:hideMark/>
          </w:tcPr>
          <w:p w14:paraId="52324EC9"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Verbena</w:t>
            </w:r>
          </w:p>
        </w:tc>
      </w:tr>
      <w:tr w:rsidR="00AE143E" w:rsidRPr="00937F05" w14:paraId="51747411" w14:textId="77777777" w:rsidTr="00937F05">
        <w:trPr>
          <w:trHeight w:val="300"/>
        </w:trPr>
        <w:tc>
          <w:tcPr>
            <w:tcW w:w="2840" w:type="dxa"/>
            <w:tcBorders>
              <w:top w:val="nil"/>
              <w:left w:val="nil"/>
              <w:bottom w:val="nil"/>
              <w:right w:val="nil"/>
            </w:tcBorders>
            <w:shd w:val="clear" w:color="auto" w:fill="auto"/>
            <w:noWrap/>
            <w:vAlign w:val="bottom"/>
            <w:hideMark/>
          </w:tcPr>
          <w:p w14:paraId="38D4A96C"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Verbena officinalis</w:t>
            </w:r>
          </w:p>
        </w:tc>
      </w:tr>
      <w:tr w:rsidR="00AE143E" w:rsidRPr="00937F05" w14:paraId="34B1180C" w14:textId="77777777" w:rsidTr="00937F05">
        <w:trPr>
          <w:trHeight w:val="300"/>
        </w:trPr>
        <w:tc>
          <w:tcPr>
            <w:tcW w:w="2840" w:type="dxa"/>
            <w:tcBorders>
              <w:top w:val="nil"/>
              <w:left w:val="nil"/>
              <w:bottom w:val="nil"/>
              <w:right w:val="nil"/>
            </w:tcBorders>
            <w:shd w:val="clear" w:color="auto" w:fill="auto"/>
            <w:noWrap/>
            <w:vAlign w:val="bottom"/>
            <w:hideMark/>
          </w:tcPr>
          <w:p w14:paraId="7B95963A"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Xanthium</w:t>
            </w:r>
          </w:p>
        </w:tc>
      </w:tr>
      <w:tr w:rsidR="00AE143E" w:rsidRPr="00937F05" w14:paraId="1ED1FE9A" w14:textId="77777777" w:rsidTr="00937F05">
        <w:trPr>
          <w:trHeight w:val="300"/>
        </w:trPr>
        <w:tc>
          <w:tcPr>
            <w:tcW w:w="2840" w:type="dxa"/>
            <w:tcBorders>
              <w:top w:val="nil"/>
              <w:left w:val="nil"/>
              <w:bottom w:val="nil"/>
              <w:right w:val="nil"/>
            </w:tcBorders>
            <w:shd w:val="clear" w:color="auto" w:fill="auto"/>
            <w:noWrap/>
            <w:vAlign w:val="bottom"/>
            <w:hideMark/>
          </w:tcPr>
          <w:p w14:paraId="08F44A45"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Xanthium occidentale</w:t>
            </w:r>
          </w:p>
        </w:tc>
      </w:tr>
      <w:tr w:rsidR="00AE143E" w:rsidRPr="00937F05" w14:paraId="074894AA" w14:textId="77777777" w:rsidTr="00937F05">
        <w:trPr>
          <w:trHeight w:val="300"/>
        </w:trPr>
        <w:tc>
          <w:tcPr>
            <w:tcW w:w="2840" w:type="dxa"/>
            <w:tcBorders>
              <w:top w:val="nil"/>
              <w:left w:val="nil"/>
              <w:bottom w:val="nil"/>
              <w:right w:val="nil"/>
            </w:tcBorders>
            <w:shd w:val="clear" w:color="auto" w:fill="auto"/>
            <w:noWrap/>
            <w:vAlign w:val="bottom"/>
            <w:hideMark/>
          </w:tcPr>
          <w:p w14:paraId="792122FF" w14:textId="77777777" w:rsidR="00937F05" w:rsidRPr="00937F05" w:rsidRDefault="00937F05" w:rsidP="00937F05">
            <w:pPr>
              <w:spacing w:after="0" w:line="240" w:lineRule="auto"/>
              <w:rPr>
                <w:rFonts w:ascii="Calibri" w:eastAsia="Times New Roman" w:hAnsi="Calibri" w:cs="Calibri"/>
                <w:i/>
                <w:iCs/>
                <w:lang w:val="en-AU" w:eastAsia="en-AU"/>
              </w:rPr>
            </w:pPr>
            <w:r w:rsidRPr="00937F05">
              <w:rPr>
                <w:rFonts w:ascii="Calibri" w:eastAsia="Times New Roman" w:hAnsi="Calibri" w:cs="Calibri"/>
                <w:i/>
                <w:iCs/>
                <w:lang w:val="en-AU" w:eastAsia="en-AU"/>
              </w:rPr>
              <w:t>Xanthium spinosum</w:t>
            </w:r>
          </w:p>
        </w:tc>
      </w:tr>
    </w:tbl>
    <w:p w14:paraId="08CC52CD" w14:textId="77777777" w:rsidR="001C5319" w:rsidRDefault="001C5319" w:rsidP="001C680A">
      <w:pPr>
        <w:rPr>
          <w:lang w:val="en-AU"/>
        </w:rPr>
      </w:pPr>
    </w:p>
    <w:p w14:paraId="3CA94460" w14:textId="77777777" w:rsidR="001C5319" w:rsidRDefault="001C5319" w:rsidP="001C680A">
      <w:pPr>
        <w:rPr>
          <w:lang w:val="en-AU"/>
        </w:rPr>
      </w:pPr>
    </w:p>
    <w:p w14:paraId="24CC56FC" w14:textId="4E31BE17" w:rsidR="001C680A" w:rsidRDefault="001C680A" w:rsidP="001C680A">
      <w:pPr>
        <w:rPr>
          <w:lang w:val="en-AU"/>
        </w:rPr>
      </w:pPr>
    </w:p>
    <w:p w14:paraId="0D159A32" w14:textId="77777777" w:rsidR="0024574F" w:rsidRDefault="0024574F" w:rsidP="00CF1D74">
      <w:pPr>
        <w:rPr>
          <w:lang w:val="en-AU"/>
        </w:rPr>
      </w:pPr>
    </w:p>
    <w:p w14:paraId="061C6CAF" w14:textId="77777777" w:rsidR="00CF1D74" w:rsidRPr="00CF1D74" w:rsidRDefault="00CF1D74" w:rsidP="00CF1D74">
      <w:pPr>
        <w:rPr>
          <w:lang w:val="en-AU"/>
        </w:rPr>
      </w:pPr>
    </w:p>
    <w:p w14:paraId="038157E7" w14:textId="6BA6764C" w:rsidR="007C0C31" w:rsidRPr="007C0C31" w:rsidRDefault="007C0C31" w:rsidP="00B67F20"/>
    <w:sectPr w:rsidR="007C0C31" w:rsidRPr="007C0C31" w:rsidSect="00EE76D4">
      <w:pgSz w:w="11906" w:h="16838"/>
      <w:pgMar w:top="1673" w:right="1134" w:bottom="1871" w:left="1134" w:header="709" w:footer="709" w:gutter="0"/>
      <w:cols w:num="2"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4EEAD38" w14:textId="77777777" w:rsidR="002C084C" w:rsidRDefault="002C084C" w:rsidP="00B67F20">
      <w:r>
        <w:separator/>
      </w:r>
    </w:p>
  </w:endnote>
  <w:endnote w:type="continuationSeparator" w:id="0">
    <w:p w14:paraId="3DB45F10" w14:textId="77777777" w:rsidR="002C084C" w:rsidRDefault="002C084C" w:rsidP="00B67F20">
      <w:r>
        <w:continuationSeparator/>
      </w:r>
    </w:p>
  </w:endnote>
  <w:endnote w:type="continuationNotice" w:id="1">
    <w:p w14:paraId="2EC029E1" w14:textId="77777777" w:rsidR="002C084C" w:rsidRDefault="002C084C" w:rsidP="00B67F2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imes">
    <w:panose1 w:val="02020603050405020304"/>
    <w:charset w:val="00"/>
    <w:family w:val="roman"/>
    <w:pitch w:val="variable"/>
    <w:sig w:usb0="E0002EFF" w:usb1="C000785B" w:usb2="00000009" w:usb3="00000000" w:csb0="000001FF" w:csb1="00000000"/>
  </w:font>
  <w:font w:name="Arial Unicode MS">
    <w:panose1 w:val="020B0604020202020204"/>
    <w:charset w:val="00"/>
    <w:family w:val="roman"/>
    <w:pitch w:val="variable"/>
    <w:sig w:usb0="00000003" w:usb1="00000000" w:usb2="00000000" w:usb3="00000000" w:csb0="00000001" w:csb1="00000000"/>
  </w:font>
  <w:font w:name="MyriadPro-Bold">
    <w:altName w:val="Cambria"/>
    <w:panose1 w:val="00000000000000000000"/>
    <w:charset w:val="4D"/>
    <w:family w:val="auto"/>
    <w:notTrueType/>
    <w:pitch w:val="default"/>
    <w:sig w:usb0="00000003" w:usb1="00000000" w:usb2="00000000" w:usb3="00000000" w:csb0="00000001" w:csb1="00000000"/>
  </w:font>
  <w:font w:name="MyriadPro-Regular">
    <w:altName w:val="Calibri"/>
    <w:panose1 w:val="00000000000000000000"/>
    <w:charset w:val="00"/>
    <w:family w:val="roman"/>
    <w:notTrueType/>
    <w:pitch w:val="default"/>
  </w:font>
  <w:font w:name="Arial Narrow">
    <w:panose1 w:val="020B0606020202030204"/>
    <w:charset w:val="00"/>
    <w:family w:val="swiss"/>
    <w:pitch w:val="variable"/>
    <w:sig w:usb0="00000287" w:usb1="00000800" w:usb2="00000000" w:usb3="00000000" w:csb0="0000009F" w:csb1="00000000"/>
  </w:font>
  <w:font w:name="Verdana">
    <w:panose1 w:val="020B0604030504040204"/>
    <w:charset w:val="00"/>
    <w:family w:val="swiss"/>
    <w:pitch w:val="variable"/>
    <w:sig w:usb0="A00006FF" w:usb1="4000205B" w:usb2="00000010" w:usb3="00000000" w:csb0="0000019F" w:csb1="00000000"/>
  </w:font>
  <w:font w:name="Times-Roman">
    <w:altName w:val="Times New Roman"/>
    <w:panose1 w:val="00000000000000000000"/>
    <w:charset w:val="00"/>
    <w:family w:val="roman"/>
    <w:notTrueType/>
    <w:pitch w:val="default"/>
    <w:sig w:usb0="00000003" w:usb1="00000000" w:usb2="00000000" w:usb3="00000000" w:csb0="00000001" w:csb1="00000000"/>
  </w:font>
  <w:font w:name="Angsana New">
    <w:panose1 w:val="02020603050405020304"/>
    <w:charset w:val="DE"/>
    <w:family w:val="roman"/>
    <w:pitch w:val="variable"/>
    <w:sig w:usb0="81000003" w:usb1="00000000" w:usb2="00000000" w:usb3="00000000" w:csb0="00010001" w:csb1="00000000"/>
  </w:font>
  <w:font w:name="Century Gothic">
    <w:panose1 w:val="020B0502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Avenir Book">
    <w:altName w:val="Tw Cen MT"/>
    <w:charset w:val="00"/>
    <w:family w:val="auto"/>
    <w:pitch w:val="variable"/>
    <w:sig w:usb0="00000001" w:usb1="5000204A" w:usb2="00000000" w:usb3="00000000" w:csb0="0000009B" w:csb1="00000000"/>
  </w:font>
  <w:font w:name="Calibri Light">
    <w:panose1 w:val="020F0302020204030204"/>
    <w:charset w:val="00"/>
    <w:family w:val="swiss"/>
    <w:pitch w:val="variable"/>
    <w:sig w:usb0="E4002EFF" w:usb1="C000247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Consolas">
    <w:panose1 w:val="020B0609020204030204"/>
    <w:charset w:val="00"/>
    <w:family w:val="modern"/>
    <w:pitch w:val="fixed"/>
    <w:sig w:usb0="E00006FF" w:usb1="0000FCFF" w:usb2="00000001" w:usb3="00000000" w:csb0="0000019F" w:csb1="00000000"/>
  </w:font>
  <w:font w:name="Khmer UI">
    <w:charset w:val="00"/>
    <w:family w:val="swiss"/>
    <w:pitch w:val="variable"/>
    <w:sig w:usb0="80000003" w:usb1="00000000" w:usb2="00010000" w:usb3="00000000" w:csb0="00000001" w:csb1="00000000"/>
  </w:font>
  <w:font w:name="ZWAdobeF">
    <w:panose1 w:val="00000000000000000000"/>
    <w:charset w:val="00"/>
    <w:family w:val="auto"/>
    <w:pitch w:val="variable"/>
    <w:sig w:usb0="20002A87" w:usb1="00000000"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410504486"/>
      <w:docPartObj>
        <w:docPartGallery w:val="Page Numbers (Bottom of Page)"/>
        <w:docPartUnique/>
      </w:docPartObj>
    </w:sdtPr>
    <w:sdtEndPr>
      <w:rPr>
        <w:color w:val="7F7F7F" w:themeColor="background1" w:themeShade="7F"/>
        <w:spacing w:val="60"/>
      </w:rPr>
    </w:sdtEndPr>
    <w:sdtContent>
      <w:p w14:paraId="6D885BA3" w14:textId="74B8AD02" w:rsidR="004C5896" w:rsidRDefault="004C5896" w:rsidP="00B67F20">
        <w:pPr>
          <w:pStyle w:val="Footer"/>
        </w:pPr>
        <w:r>
          <w:rPr>
            <w:noProof/>
          </w:rPr>
          <w:drawing>
            <wp:anchor distT="0" distB="0" distL="114300" distR="114300" simplePos="0" relativeHeight="251658240" behindDoc="0" locked="0" layoutInCell="1" allowOverlap="1" wp14:anchorId="1243C27B" wp14:editId="3AC7000E">
              <wp:simplePos x="0" y="0"/>
              <wp:positionH relativeFrom="column">
                <wp:posOffset>-133350</wp:posOffset>
              </wp:positionH>
              <wp:positionV relativeFrom="paragraph">
                <wp:posOffset>-224155</wp:posOffset>
              </wp:positionV>
              <wp:extent cx="952500" cy="532130"/>
              <wp:effectExtent l="0" t="0" r="0" b="127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AWSlogopng.png"/>
                      <pic:cNvPicPr/>
                    </pic:nvPicPr>
                    <pic:blipFill>
                      <a:blip r:embed="rId1">
                        <a:extLst>
                          <a:ext uri="{28A0092B-C50C-407E-A947-70E740481C1C}">
                            <a14:useLocalDpi xmlns:a14="http://schemas.microsoft.com/office/drawing/2010/main" val="0"/>
                          </a:ext>
                        </a:extLst>
                      </a:blip>
                      <a:stretch>
                        <a:fillRect/>
                      </a:stretch>
                    </pic:blipFill>
                    <pic:spPr>
                      <a:xfrm>
                        <a:off x="0" y="0"/>
                        <a:ext cx="952500" cy="532130"/>
                      </a:xfrm>
                      <a:prstGeom prst="rect">
                        <a:avLst/>
                      </a:prstGeom>
                    </pic:spPr>
                  </pic:pic>
                </a:graphicData>
              </a:graphic>
              <wp14:sizeRelH relativeFrom="page">
                <wp14:pctWidth>0</wp14:pctWidth>
              </wp14:sizeRelH>
              <wp14:sizeRelV relativeFrom="page">
                <wp14:pctHeight>0</wp14:pctHeight>
              </wp14:sizeRelV>
            </wp:anchor>
          </w:drawing>
        </w:r>
        <w:r>
          <w:fldChar w:fldCharType="begin"/>
        </w:r>
        <w:r>
          <w:instrText xml:space="preserve"> PAGE   \* MERGEFORMAT </w:instrText>
        </w:r>
        <w:r>
          <w:fldChar w:fldCharType="separate"/>
        </w:r>
        <w:r w:rsidR="632F6E54">
          <w:rPr>
            <w:noProof/>
          </w:rPr>
          <w:t>2</w:t>
        </w:r>
        <w:r>
          <w:rPr>
            <w:noProof/>
          </w:rPr>
          <w:fldChar w:fldCharType="end"/>
        </w:r>
        <w:r w:rsidR="632F6E54">
          <w:t xml:space="preserve"> | </w:t>
        </w:r>
        <w:r w:rsidR="632F6E54">
          <w:rPr>
            <w:color w:val="7F7F7F" w:themeColor="background1" w:themeShade="7F"/>
            <w:spacing w:val="60"/>
          </w:rPr>
          <w:t>Page</w:t>
        </w:r>
        <w:r>
          <w:rPr>
            <w:color w:val="7F7F7F" w:themeColor="background1" w:themeShade="7F"/>
            <w:spacing w:val="60"/>
          </w:rPr>
          <w:tab/>
        </w:r>
        <w:r w:rsidRPr="00CC1601">
          <w:rPr>
            <w:color w:val="7F7F7F" w:themeColor="background1" w:themeShade="7F"/>
            <w:spacing w:val="60"/>
          </w:rPr>
          <w:fldChar w:fldCharType="begin"/>
        </w:r>
        <w:r w:rsidRPr="00CC1601">
          <w:rPr>
            <w:color w:val="7F7F7F" w:themeColor="background1" w:themeShade="7F"/>
            <w:spacing w:val="60"/>
          </w:rPr>
          <w:instrText xml:space="preserve"> PAGE   \* MERGEFORMAT </w:instrText>
        </w:r>
        <w:r w:rsidRPr="00CC1601">
          <w:rPr>
            <w:color w:val="7F7F7F" w:themeColor="background1" w:themeShade="7F"/>
            <w:spacing w:val="60"/>
          </w:rPr>
          <w:fldChar w:fldCharType="separate"/>
        </w:r>
        <w:r w:rsidR="632F6E54" w:rsidRPr="00CC1601">
          <w:rPr>
            <w:noProof/>
            <w:color w:val="7F7F7F" w:themeColor="background1" w:themeShade="7F"/>
            <w:spacing w:val="60"/>
          </w:rPr>
          <w:t>1</w:t>
        </w:r>
        <w:r w:rsidRPr="00CC1601">
          <w:rPr>
            <w:noProof/>
            <w:color w:val="7F7F7F" w:themeColor="background1" w:themeShade="7F"/>
            <w:spacing w:val="60"/>
          </w:rPr>
          <w:fldChar w:fldCharType="end"/>
        </w:r>
      </w:p>
    </w:sdtContent>
  </w:sdt>
  <w:p w14:paraId="4A7FA65D" w14:textId="77777777" w:rsidR="004C5896" w:rsidRDefault="004C5896" w:rsidP="00B67F2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C583609" w14:textId="77777777" w:rsidR="004C5896" w:rsidRDefault="004C5896" w:rsidP="00B67F20">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528291109"/>
      <w:docPartObj>
        <w:docPartGallery w:val="Page Numbers (Bottom of Page)"/>
        <w:docPartUnique/>
      </w:docPartObj>
    </w:sdtPr>
    <w:sdtEndPr>
      <w:rPr>
        <w:noProof/>
      </w:rPr>
    </w:sdtEndPr>
    <w:sdtContent>
      <w:p w14:paraId="2E4D7334" w14:textId="55976F0C" w:rsidR="004C5896" w:rsidRDefault="004C5896">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A17421D" w14:textId="77777777" w:rsidR="004C5896" w:rsidRDefault="004C5896" w:rsidP="00B67F20">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49F6E24" w14:textId="77777777" w:rsidR="004C5896" w:rsidRDefault="004C5896" w:rsidP="00B67F2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C3FD46F" w14:textId="77777777" w:rsidR="002C084C" w:rsidRDefault="002C084C" w:rsidP="00B67F20">
      <w:r>
        <w:separator/>
      </w:r>
    </w:p>
  </w:footnote>
  <w:footnote w:type="continuationSeparator" w:id="0">
    <w:p w14:paraId="31E359A0" w14:textId="77777777" w:rsidR="002C084C" w:rsidRDefault="002C084C" w:rsidP="00B67F20">
      <w:r>
        <w:continuationSeparator/>
      </w:r>
    </w:p>
  </w:footnote>
  <w:footnote w:type="continuationNotice" w:id="1">
    <w:p w14:paraId="582913C6" w14:textId="77777777" w:rsidR="002C084C" w:rsidRDefault="002C084C" w:rsidP="00B67F20"/>
  </w:footnote>
  <w:footnote w:id="2">
    <w:p w14:paraId="788174CA" w14:textId="0EE9D882" w:rsidR="00E7534F" w:rsidRDefault="00E7534F">
      <w:pPr>
        <w:pStyle w:val="FootnoteText"/>
      </w:pPr>
      <w:r>
        <w:rPr>
          <w:rStyle w:val="FootnoteReference"/>
        </w:rPr>
        <w:footnoteRef/>
      </w:r>
      <w:r>
        <w:t xml:space="preserve"> Note that the NSW Government Department that was the Office of Environment and Heritage is now a part of the Department of Planning, Industry and Environment. The acronym remains as documents published prior to 2019, still retain the OEH authorship.</w:t>
      </w:r>
    </w:p>
  </w:footnote>
  <w:footnote w:id="3">
    <w:p w14:paraId="21A41F6E" w14:textId="7E7A7AB2" w:rsidR="0021202B" w:rsidRDefault="0021202B">
      <w:pPr>
        <w:pStyle w:val="FootnoteText"/>
      </w:pPr>
      <w:r>
        <w:rPr>
          <w:rStyle w:val="FootnoteReference"/>
        </w:rPr>
        <w:footnoteRef/>
      </w:r>
      <w:r>
        <w:t xml:space="preserve"> </w:t>
      </w:r>
      <w:r w:rsidR="00F32EB2">
        <w:t>The Long Term Watering Plan (</w:t>
      </w:r>
      <w:r w:rsidR="00811AD9">
        <w:t xml:space="preserve">Part b </w:t>
      </w:r>
      <w:r w:rsidR="00F32EB2">
        <w:t>OEH, 2018) describes small freshes at Forbes as flows of greater than 600 ML/day</w:t>
      </w:r>
      <w:r w:rsidR="00811AD9">
        <w:t xml:space="preserve"> for a minimum of 10 days.</w:t>
      </w:r>
    </w:p>
  </w:footnote>
  <w:footnote w:id="4">
    <w:p w14:paraId="41218540" w14:textId="19E7363E" w:rsidR="009107AC" w:rsidRDefault="009107AC">
      <w:pPr>
        <w:pStyle w:val="FootnoteText"/>
      </w:pPr>
      <w:r>
        <w:rPr>
          <w:rStyle w:val="FootnoteReference"/>
        </w:rPr>
        <w:footnoteRef/>
      </w:r>
      <w:r>
        <w:t xml:space="preserve"> </w:t>
      </w:r>
      <w:r w:rsidR="00B15D53">
        <w:t xml:space="preserve">Of the </w:t>
      </w:r>
      <w:r w:rsidR="001B1056">
        <w:t xml:space="preserve">29 </w:t>
      </w:r>
      <w:r w:rsidR="00B15D53">
        <w:t>monitoring sites included in this project,</w:t>
      </w:r>
      <w:r w:rsidR="001C419F">
        <w:t xml:space="preserve"> 20</w:t>
      </w:r>
      <w:r w:rsidR="00B15D53">
        <w:t xml:space="preserve"> are only accessible via agreement and support of private landholders.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1498F3F" w14:textId="5BE9C604" w:rsidR="004C5896" w:rsidRDefault="004C5896" w:rsidP="00B67F20">
    <w:pPr>
      <w:pStyle w:val="Header"/>
    </w:pPr>
    <w:r w:rsidRPr="00883C9F">
      <w:t>Monitoring, Evaluation and Research Program:  Lachlan river system 2019-2020 Technical Report</w:t>
    </w:r>
    <w:r>
      <w:t>s</w:t>
    </w:r>
  </w:p>
  <w:p w14:paraId="325E65CA" w14:textId="77777777" w:rsidR="001542B5" w:rsidRPr="00883C9F" w:rsidRDefault="001542B5" w:rsidP="00B67F20">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1D1F2A7" w14:textId="357FDE05" w:rsidR="004C5896" w:rsidRDefault="004C5896" w:rsidP="00B67F20">
    <w:pPr>
      <w:pStyle w:val="Header"/>
    </w:pPr>
    <w:r>
      <w:rPr>
        <w:noProof/>
      </w:rPr>
      <w:drawing>
        <wp:anchor distT="0" distB="0" distL="114300" distR="114300" simplePos="0" relativeHeight="251658241" behindDoc="1" locked="0" layoutInCell="1" allowOverlap="1" wp14:anchorId="05753864" wp14:editId="7A3FCD1B">
          <wp:simplePos x="0" y="0"/>
          <wp:positionH relativeFrom="page">
            <wp:align>right</wp:align>
          </wp:positionH>
          <wp:positionV relativeFrom="paragraph">
            <wp:posOffset>-449580</wp:posOffset>
          </wp:positionV>
          <wp:extent cx="7833815" cy="4070985"/>
          <wp:effectExtent l="0" t="0" r="0" b="5715"/>
          <wp:wrapNone/>
          <wp:docPr id="4" name="Picture 4" descr="A picture containing building,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anner.jpg"/>
                  <pic:cNvPicPr/>
                </pic:nvPicPr>
                <pic:blipFill>
                  <a:blip r:embed="rId1">
                    <a:extLst>
                      <a:ext uri="{28A0092B-C50C-407E-A947-70E740481C1C}">
                        <a14:useLocalDpi xmlns:a14="http://schemas.microsoft.com/office/drawing/2010/main" val="0"/>
                      </a:ext>
                    </a:extLst>
                  </a:blip>
                  <a:stretch>
                    <a:fillRect/>
                  </a:stretch>
                </pic:blipFill>
                <pic:spPr>
                  <a:xfrm>
                    <a:off x="0" y="0"/>
                    <a:ext cx="7833815" cy="4070985"/>
                  </a:xfrm>
                  <a:prstGeom prst="rect">
                    <a:avLst/>
                  </a:prstGeom>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FE49FBB" w14:textId="30F480C2" w:rsidR="004C5896" w:rsidRPr="00883C9F" w:rsidRDefault="004C5896" w:rsidP="00B67F20">
    <w:pPr>
      <w:pStyle w:val="Header"/>
    </w:pPr>
    <w:r w:rsidRPr="00883C9F">
      <w:t>Monitoring, Evaluation and Research Program:  Lachlan river system 2019-2020 Technical Reports</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0"/>
    <w:multiLevelType w:val="singleLevel"/>
    <w:tmpl w:val="ECB8F4E0"/>
    <w:lvl w:ilvl="0">
      <w:start w:val="1"/>
      <w:numFmt w:val="bullet"/>
      <w:pStyle w:val="ListBullet5"/>
      <w:lvlText w:val=""/>
      <w:lvlJc w:val="left"/>
      <w:pPr>
        <w:tabs>
          <w:tab w:val="num" w:pos="1492"/>
        </w:tabs>
        <w:ind w:left="1492" w:hanging="360"/>
      </w:pPr>
      <w:rPr>
        <w:rFonts w:ascii="Symbol" w:hAnsi="Symbol" w:hint="default"/>
      </w:rPr>
    </w:lvl>
  </w:abstractNum>
  <w:abstractNum w:abstractNumId="1" w15:restartNumberingAfterBreak="0">
    <w:nsid w:val="FFFFFF81"/>
    <w:multiLevelType w:val="singleLevel"/>
    <w:tmpl w:val="7AC8BF06"/>
    <w:lvl w:ilvl="0">
      <w:start w:val="1"/>
      <w:numFmt w:val="bullet"/>
      <w:pStyle w:val="ListBullet4"/>
      <w:lvlText w:val=""/>
      <w:lvlJc w:val="left"/>
      <w:pPr>
        <w:tabs>
          <w:tab w:val="num" w:pos="1209"/>
        </w:tabs>
        <w:ind w:left="1209" w:hanging="360"/>
      </w:pPr>
      <w:rPr>
        <w:rFonts w:ascii="Symbol" w:hAnsi="Symbol" w:hint="default"/>
      </w:rPr>
    </w:lvl>
  </w:abstractNum>
  <w:abstractNum w:abstractNumId="2" w15:restartNumberingAfterBreak="0">
    <w:nsid w:val="FFFFFF82"/>
    <w:multiLevelType w:val="singleLevel"/>
    <w:tmpl w:val="88B65068"/>
    <w:lvl w:ilvl="0">
      <w:start w:val="1"/>
      <w:numFmt w:val="bullet"/>
      <w:pStyle w:val="ListBullet3"/>
      <w:lvlText w:val=""/>
      <w:lvlJc w:val="left"/>
      <w:pPr>
        <w:tabs>
          <w:tab w:val="num" w:pos="926"/>
        </w:tabs>
        <w:ind w:left="926" w:hanging="360"/>
      </w:pPr>
      <w:rPr>
        <w:rFonts w:ascii="Symbol" w:hAnsi="Symbol" w:hint="default"/>
      </w:rPr>
    </w:lvl>
  </w:abstractNum>
  <w:abstractNum w:abstractNumId="3" w15:restartNumberingAfterBreak="0">
    <w:nsid w:val="FFFFFF83"/>
    <w:multiLevelType w:val="singleLevel"/>
    <w:tmpl w:val="80B06D48"/>
    <w:lvl w:ilvl="0">
      <w:start w:val="1"/>
      <w:numFmt w:val="bullet"/>
      <w:pStyle w:val="ListBullet2"/>
      <w:lvlText w:val=""/>
      <w:lvlJc w:val="left"/>
      <w:pPr>
        <w:tabs>
          <w:tab w:val="num" w:pos="643"/>
        </w:tabs>
        <w:ind w:left="643" w:hanging="360"/>
      </w:pPr>
      <w:rPr>
        <w:rFonts w:ascii="Symbol" w:hAnsi="Symbol" w:hint="default"/>
      </w:rPr>
    </w:lvl>
  </w:abstractNum>
  <w:abstractNum w:abstractNumId="4" w15:restartNumberingAfterBreak="0">
    <w:nsid w:val="00921AC2"/>
    <w:multiLevelType w:val="hybridMultilevel"/>
    <w:tmpl w:val="5B0413D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0103788C"/>
    <w:multiLevelType w:val="hybridMultilevel"/>
    <w:tmpl w:val="D72673D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01055B4E"/>
    <w:multiLevelType w:val="hybridMultilevel"/>
    <w:tmpl w:val="8730D6AC"/>
    <w:lvl w:ilvl="0" w:tplc="0C090011">
      <w:start w:val="1"/>
      <w:numFmt w:val="decimal"/>
      <w:lvlText w:val="%1)"/>
      <w:lvlJc w:val="left"/>
      <w:pPr>
        <w:ind w:left="1080" w:hanging="360"/>
      </w:pPr>
      <w:rPr>
        <w:rFonts w:hint="default"/>
      </w:rPr>
    </w:lvl>
    <w:lvl w:ilvl="1" w:tplc="0C090019">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7" w15:restartNumberingAfterBreak="0">
    <w:nsid w:val="07630794"/>
    <w:multiLevelType w:val="hybridMultilevel"/>
    <w:tmpl w:val="352C5534"/>
    <w:lvl w:ilvl="0" w:tplc="0C09000F">
      <w:start w:val="1"/>
      <w:numFmt w:val="decimal"/>
      <w:lvlText w:val="%1."/>
      <w:lvlJc w:val="left"/>
      <w:pPr>
        <w:ind w:left="720" w:hanging="360"/>
      </w:pPr>
      <w:rPr>
        <w:rFonts w:cs="Times New Roman" w:hint="default"/>
      </w:rPr>
    </w:lvl>
    <w:lvl w:ilvl="1" w:tplc="0C090019" w:tentative="1">
      <w:start w:val="1"/>
      <w:numFmt w:val="lowerLetter"/>
      <w:lvlText w:val="%2."/>
      <w:lvlJc w:val="left"/>
      <w:pPr>
        <w:ind w:left="1440" w:hanging="360"/>
      </w:pPr>
      <w:rPr>
        <w:rFonts w:cs="Times New Roman"/>
      </w:rPr>
    </w:lvl>
    <w:lvl w:ilvl="2" w:tplc="0C09001B" w:tentative="1">
      <w:start w:val="1"/>
      <w:numFmt w:val="lowerRoman"/>
      <w:lvlText w:val="%3."/>
      <w:lvlJc w:val="right"/>
      <w:pPr>
        <w:ind w:left="2160" w:hanging="180"/>
      </w:pPr>
      <w:rPr>
        <w:rFonts w:cs="Times New Roman"/>
      </w:rPr>
    </w:lvl>
    <w:lvl w:ilvl="3" w:tplc="0C09000F" w:tentative="1">
      <w:start w:val="1"/>
      <w:numFmt w:val="decimal"/>
      <w:lvlText w:val="%4."/>
      <w:lvlJc w:val="left"/>
      <w:pPr>
        <w:ind w:left="2880" w:hanging="360"/>
      </w:pPr>
      <w:rPr>
        <w:rFonts w:cs="Times New Roman"/>
      </w:rPr>
    </w:lvl>
    <w:lvl w:ilvl="4" w:tplc="0C090019" w:tentative="1">
      <w:start w:val="1"/>
      <w:numFmt w:val="lowerLetter"/>
      <w:lvlText w:val="%5."/>
      <w:lvlJc w:val="left"/>
      <w:pPr>
        <w:ind w:left="3600" w:hanging="360"/>
      </w:pPr>
      <w:rPr>
        <w:rFonts w:cs="Times New Roman"/>
      </w:rPr>
    </w:lvl>
    <w:lvl w:ilvl="5" w:tplc="0C09001B" w:tentative="1">
      <w:start w:val="1"/>
      <w:numFmt w:val="lowerRoman"/>
      <w:lvlText w:val="%6."/>
      <w:lvlJc w:val="right"/>
      <w:pPr>
        <w:ind w:left="4320" w:hanging="180"/>
      </w:pPr>
      <w:rPr>
        <w:rFonts w:cs="Times New Roman"/>
      </w:rPr>
    </w:lvl>
    <w:lvl w:ilvl="6" w:tplc="0C09000F" w:tentative="1">
      <w:start w:val="1"/>
      <w:numFmt w:val="decimal"/>
      <w:lvlText w:val="%7."/>
      <w:lvlJc w:val="left"/>
      <w:pPr>
        <w:ind w:left="5040" w:hanging="360"/>
      </w:pPr>
      <w:rPr>
        <w:rFonts w:cs="Times New Roman"/>
      </w:rPr>
    </w:lvl>
    <w:lvl w:ilvl="7" w:tplc="0C090019" w:tentative="1">
      <w:start w:val="1"/>
      <w:numFmt w:val="lowerLetter"/>
      <w:lvlText w:val="%8."/>
      <w:lvlJc w:val="left"/>
      <w:pPr>
        <w:ind w:left="5760" w:hanging="360"/>
      </w:pPr>
      <w:rPr>
        <w:rFonts w:cs="Times New Roman"/>
      </w:rPr>
    </w:lvl>
    <w:lvl w:ilvl="8" w:tplc="0C09001B" w:tentative="1">
      <w:start w:val="1"/>
      <w:numFmt w:val="lowerRoman"/>
      <w:lvlText w:val="%9."/>
      <w:lvlJc w:val="right"/>
      <w:pPr>
        <w:ind w:left="6480" w:hanging="180"/>
      </w:pPr>
      <w:rPr>
        <w:rFonts w:cs="Times New Roman"/>
      </w:rPr>
    </w:lvl>
  </w:abstractNum>
  <w:abstractNum w:abstractNumId="8" w15:restartNumberingAfterBreak="0">
    <w:nsid w:val="0A5C2F72"/>
    <w:multiLevelType w:val="hybridMultilevel"/>
    <w:tmpl w:val="CF9872DE"/>
    <w:lvl w:ilvl="0" w:tplc="0C09000F">
      <w:start w:val="1"/>
      <w:numFmt w:val="decimal"/>
      <w:lvlText w:val="%1."/>
      <w:lvlJc w:val="left"/>
      <w:pPr>
        <w:ind w:left="72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0CA251B9"/>
    <w:multiLevelType w:val="hybridMultilevel"/>
    <w:tmpl w:val="3C0E32DC"/>
    <w:lvl w:ilvl="0" w:tplc="72EEB368">
      <w:start w:val="1"/>
      <w:numFmt w:val="bullet"/>
      <w:pStyle w:val="jawBulletlis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0CB35CE5"/>
    <w:multiLevelType w:val="hybridMultilevel"/>
    <w:tmpl w:val="0ACC973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1085686C"/>
    <w:multiLevelType w:val="hybridMultilevel"/>
    <w:tmpl w:val="28C0CF82"/>
    <w:lvl w:ilvl="0" w:tplc="0C090001">
      <w:start w:val="1"/>
      <w:numFmt w:val="bullet"/>
      <w:pStyle w:val="Header1Numbering"/>
      <w:lvlText w:val=""/>
      <w:lvlJc w:val="left"/>
      <w:pPr>
        <w:tabs>
          <w:tab w:val="num" w:pos="720"/>
        </w:tabs>
        <w:ind w:left="720" w:hanging="360"/>
      </w:pPr>
      <w:rPr>
        <w:rFonts w:ascii="Symbol" w:hAnsi="Symbol" w:hint="default"/>
      </w:rPr>
    </w:lvl>
    <w:lvl w:ilvl="1" w:tplc="0C090003">
      <w:start w:val="1"/>
      <w:numFmt w:val="bullet"/>
      <w:pStyle w:val="Header2Numbering"/>
      <w:lvlText w:val="o"/>
      <w:lvlJc w:val="left"/>
      <w:pPr>
        <w:tabs>
          <w:tab w:val="num" w:pos="1440"/>
        </w:tabs>
        <w:ind w:left="1440" w:hanging="360"/>
      </w:pPr>
      <w:rPr>
        <w:rFonts w:ascii="Courier New" w:hAnsi="Courier New" w:hint="default"/>
      </w:rPr>
    </w:lvl>
    <w:lvl w:ilvl="2" w:tplc="0C090005">
      <w:start w:val="1"/>
      <w:numFmt w:val="bullet"/>
      <w:pStyle w:val="Header3Numbering"/>
      <w:lvlText w:val=""/>
      <w:lvlJc w:val="left"/>
      <w:pPr>
        <w:tabs>
          <w:tab w:val="num" w:pos="2160"/>
        </w:tabs>
        <w:ind w:left="2160" w:hanging="360"/>
      </w:pPr>
      <w:rPr>
        <w:rFonts w:ascii="Wingdings" w:hAnsi="Wingdings" w:hint="default"/>
      </w:rPr>
    </w:lvl>
    <w:lvl w:ilvl="3" w:tplc="0C090001">
      <w:start w:val="1"/>
      <w:numFmt w:val="bullet"/>
      <w:lvlText w:val=""/>
      <w:lvlJc w:val="left"/>
      <w:pPr>
        <w:tabs>
          <w:tab w:val="num" w:pos="2880"/>
        </w:tabs>
        <w:ind w:left="2880" w:hanging="360"/>
      </w:pPr>
      <w:rPr>
        <w:rFonts w:ascii="Symbol" w:hAnsi="Symbol" w:hint="default"/>
      </w:rPr>
    </w:lvl>
    <w:lvl w:ilvl="4" w:tplc="0C090003">
      <w:start w:val="1"/>
      <w:numFmt w:val="bullet"/>
      <w:lvlText w:val="o"/>
      <w:lvlJc w:val="left"/>
      <w:pPr>
        <w:tabs>
          <w:tab w:val="num" w:pos="3600"/>
        </w:tabs>
        <w:ind w:left="3600" w:hanging="360"/>
      </w:pPr>
      <w:rPr>
        <w:rFonts w:ascii="Courier New" w:hAnsi="Courier New" w:hint="default"/>
      </w:rPr>
    </w:lvl>
    <w:lvl w:ilvl="5" w:tplc="0C090005">
      <w:start w:val="1"/>
      <w:numFmt w:val="bullet"/>
      <w:lvlText w:val=""/>
      <w:lvlJc w:val="left"/>
      <w:pPr>
        <w:tabs>
          <w:tab w:val="num" w:pos="4320"/>
        </w:tabs>
        <w:ind w:left="4320" w:hanging="360"/>
      </w:pPr>
      <w:rPr>
        <w:rFonts w:ascii="Wingdings" w:hAnsi="Wingdings" w:hint="default"/>
      </w:rPr>
    </w:lvl>
    <w:lvl w:ilvl="6" w:tplc="0C090001">
      <w:start w:val="1"/>
      <w:numFmt w:val="bullet"/>
      <w:lvlText w:val=""/>
      <w:lvlJc w:val="left"/>
      <w:pPr>
        <w:tabs>
          <w:tab w:val="num" w:pos="5040"/>
        </w:tabs>
        <w:ind w:left="5040" w:hanging="360"/>
      </w:pPr>
      <w:rPr>
        <w:rFonts w:ascii="Symbol" w:hAnsi="Symbol" w:hint="default"/>
      </w:rPr>
    </w:lvl>
    <w:lvl w:ilvl="7" w:tplc="0C090003">
      <w:start w:val="1"/>
      <w:numFmt w:val="bullet"/>
      <w:lvlText w:val="o"/>
      <w:lvlJc w:val="left"/>
      <w:pPr>
        <w:tabs>
          <w:tab w:val="num" w:pos="5760"/>
        </w:tabs>
        <w:ind w:left="5760" w:hanging="360"/>
      </w:pPr>
      <w:rPr>
        <w:rFonts w:ascii="Courier New" w:hAnsi="Courier New" w:hint="default"/>
      </w:rPr>
    </w:lvl>
    <w:lvl w:ilvl="8" w:tplc="0C090005">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11B74A1F"/>
    <w:multiLevelType w:val="multilevel"/>
    <w:tmpl w:val="51B63868"/>
    <w:lvl w:ilvl="0">
      <w:start w:val="1"/>
      <w:numFmt w:val="decimal"/>
      <w:pStyle w:val="WarrantyL1"/>
      <w:suff w:val="nothing"/>
      <w:lvlText w:val="Warranty %1"/>
      <w:lvlJc w:val="left"/>
      <w:rPr>
        <w:rFonts w:cs="Times New Roman" w:hint="default"/>
      </w:rPr>
    </w:lvl>
    <w:lvl w:ilvl="1">
      <w:start w:val="1"/>
      <w:numFmt w:val="decimal"/>
      <w:pStyle w:val="WarrantyL2"/>
      <w:lvlText w:val="%1.%2"/>
      <w:lvlJc w:val="left"/>
      <w:pPr>
        <w:tabs>
          <w:tab w:val="num" w:pos="680"/>
        </w:tabs>
        <w:ind w:left="680" w:hanging="680"/>
      </w:pPr>
      <w:rPr>
        <w:rFonts w:cs="Times New Roman" w:hint="default"/>
      </w:rPr>
    </w:lvl>
    <w:lvl w:ilvl="2">
      <w:start w:val="1"/>
      <w:numFmt w:val="lowerLetter"/>
      <w:pStyle w:val="WarrantyL3"/>
      <w:lvlText w:val="(%3)"/>
      <w:lvlJc w:val="left"/>
      <w:pPr>
        <w:tabs>
          <w:tab w:val="num" w:pos="1361"/>
        </w:tabs>
        <w:ind w:left="1361" w:hanging="681"/>
      </w:pPr>
      <w:rPr>
        <w:rFonts w:cs="Times New Roman" w:hint="default"/>
      </w:rPr>
    </w:lvl>
    <w:lvl w:ilvl="3">
      <w:start w:val="1"/>
      <w:numFmt w:val="lowerRoman"/>
      <w:pStyle w:val="WarrantyL4"/>
      <w:lvlText w:val="(%4)"/>
      <w:lvlJc w:val="left"/>
      <w:pPr>
        <w:tabs>
          <w:tab w:val="num" w:pos="2041"/>
        </w:tabs>
        <w:ind w:left="2041" w:hanging="680"/>
      </w:pPr>
      <w:rPr>
        <w:rFonts w:cs="Times New Roman" w:hint="default"/>
      </w:rPr>
    </w:lvl>
    <w:lvl w:ilvl="4">
      <w:start w:val="1"/>
      <w:numFmt w:val="upperLetter"/>
      <w:pStyle w:val="WarrantyL5"/>
      <w:lvlText w:val="(%5)"/>
      <w:lvlJc w:val="left"/>
      <w:pPr>
        <w:tabs>
          <w:tab w:val="num" w:pos="2722"/>
        </w:tabs>
        <w:ind w:left="2722" w:hanging="681"/>
      </w:pPr>
      <w:rPr>
        <w:rFonts w:cs="Times New Roman" w:hint="default"/>
      </w:rPr>
    </w:lvl>
    <w:lvl w:ilvl="5">
      <w:start w:val="1"/>
      <w:numFmt w:val="none"/>
      <w:lvlText w:val=""/>
      <w:lvlJc w:val="left"/>
      <w:pPr>
        <w:tabs>
          <w:tab w:val="num" w:pos="0"/>
        </w:tabs>
      </w:pPr>
      <w:rPr>
        <w:rFonts w:cs="Times New Roman" w:hint="default"/>
      </w:rPr>
    </w:lvl>
    <w:lvl w:ilvl="6">
      <w:start w:val="1"/>
      <w:numFmt w:val="none"/>
      <w:lvlText w:val=""/>
      <w:lvlJc w:val="left"/>
      <w:pPr>
        <w:tabs>
          <w:tab w:val="num" w:pos="0"/>
        </w:tabs>
        <w:ind w:firstLine="567"/>
      </w:pPr>
      <w:rPr>
        <w:rFonts w:cs="Times New Roman" w:hint="default"/>
      </w:rPr>
    </w:lvl>
    <w:lvl w:ilvl="7">
      <w:start w:val="1"/>
      <w:numFmt w:val="none"/>
      <w:lvlText w:val=""/>
      <w:lvlJc w:val="left"/>
      <w:pPr>
        <w:tabs>
          <w:tab w:val="num" w:pos="0"/>
        </w:tabs>
      </w:pPr>
      <w:rPr>
        <w:rFonts w:cs="Times New Roman" w:hint="default"/>
      </w:rPr>
    </w:lvl>
    <w:lvl w:ilvl="8">
      <w:start w:val="1"/>
      <w:numFmt w:val="none"/>
      <w:lvlText w:val=""/>
      <w:lvlJc w:val="left"/>
      <w:pPr>
        <w:tabs>
          <w:tab w:val="num" w:pos="0"/>
        </w:tabs>
      </w:pPr>
      <w:rPr>
        <w:rFonts w:cs="Times New Roman" w:hint="default"/>
      </w:rPr>
    </w:lvl>
  </w:abstractNum>
  <w:abstractNum w:abstractNumId="13" w15:restartNumberingAfterBreak="0">
    <w:nsid w:val="1224109D"/>
    <w:multiLevelType w:val="hybridMultilevel"/>
    <w:tmpl w:val="818EA546"/>
    <w:lvl w:ilvl="0" w:tplc="00424F48">
      <w:start w:val="1"/>
      <w:numFmt w:val="decimal"/>
      <w:lvlText w:val="%1."/>
      <w:lvlJc w:val="left"/>
      <w:pPr>
        <w:ind w:left="717" w:hanging="360"/>
      </w:pPr>
      <w:rPr>
        <w:rFonts w:hint="default"/>
      </w:rPr>
    </w:lvl>
    <w:lvl w:ilvl="1" w:tplc="F752A87C">
      <w:start w:val="1"/>
      <w:numFmt w:val="none"/>
      <w:pStyle w:val="HeaderH1"/>
      <w:lvlText w:val="H2"/>
      <w:lvlJc w:val="left"/>
      <w:pPr>
        <w:ind w:left="1440" w:hanging="360"/>
      </w:pPr>
      <w:rPr>
        <w:rFonts w:hint="default"/>
      </w:rPr>
    </w:lvl>
    <w:lvl w:ilvl="2" w:tplc="1302B992">
      <w:start w:val="1"/>
      <w:numFmt w:val="lowerRoman"/>
      <w:lvlText w:val="%3."/>
      <w:lvlJc w:val="right"/>
      <w:pPr>
        <w:ind w:left="2160" w:hanging="180"/>
      </w:pPr>
      <w:rPr>
        <w:rFonts w:hint="default"/>
      </w:rPr>
    </w:lvl>
    <w:lvl w:ilvl="3" w:tplc="C1C2CDBC">
      <w:start w:val="1"/>
      <w:numFmt w:val="decimal"/>
      <w:lvlText w:val="%4."/>
      <w:lvlJc w:val="left"/>
      <w:pPr>
        <w:ind w:left="2880" w:hanging="360"/>
      </w:pPr>
      <w:rPr>
        <w:rFonts w:hint="default"/>
      </w:rPr>
    </w:lvl>
    <w:lvl w:ilvl="4" w:tplc="3468FDD2">
      <w:start w:val="1"/>
      <w:numFmt w:val="lowerLetter"/>
      <w:lvlText w:val="%5."/>
      <w:lvlJc w:val="left"/>
      <w:pPr>
        <w:ind w:left="3600" w:hanging="360"/>
      </w:pPr>
      <w:rPr>
        <w:rFonts w:hint="default"/>
      </w:rPr>
    </w:lvl>
    <w:lvl w:ilvl="5" w:tplc="EB62A9E4">
      <w:start w:val="1"/>
      <w:numFmt w:val="lowerRoman"/>
      <w:lvlText w:val="%6."/>
      <w:lvlJc w:val="right"/>
      <w:pPr>
        <w:ind w:left="4320" w:hanging="180"/>
      </w:pPr>
      <w:rPr>
        <w:rFonts w:hint="default"/>
      </w:rPr>
    </w:lvl>
    <w:lvl w:ilvl="6" w:tplc="3230D1B4">
      <w:start w:val="1"/>
      <w:numFmt w:val="decimal"/>
      <w:lvlText w:val="%7."/>
      <w:lvlJc w:val="left"/>
      <w:pPr>
        <w:ind w:left="5040" w:hanging="360"/>
      </w:pPr>
      <w:rPr>
        <w:rFonts w:hint="default"/>
      </w:rPr>
    </w:lvl>
    <w:lvl w:ilvl="7" w:tplc="80663052">
      <w:start w:val="1"/>
      <w:numFmt w:val="lowerLetter"/>
      <w:lvlText w:val="%8."/>
      <w:lvlJc w:val="left"/>
      <w:pPr>
        <w:ind w:left="5760" w:hanging="360"/>
      </w:pPr>
      <w:rPr>
        <w:rFonts w:hint="default"/>
      </w:rPr>
    </w:lvl>
    <w:lvl w:ilvl="8" w:tplc="149E5EF8">
      <w:start w:val="1"/>
      <w:numFmt w:val="lowerRoman"/>
      <w:lvlText w:val="%9."/>
      <w:lvlJc w:val="right"/>
      <w:pPr>
        <w:ind w:left="6480" w:hanging="180"/>
      </w:pPr>
      <w:rPr>
        <w:rFonts w:hint="default"/>
      </w:rPr>
    </w:lvl>
  </w:abstractNum>
  <w:abstractNum w:abstractNumId="14" w15:restartNumberingAfterBreak="0">
    <w:nsid w:val="13432072"/>
    <w:multiLevelType w:val="hybridMultilevel"/>
    <w:tmpl w:val="DB68D0D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178F6E1F"/>
    <w:multiLevelType w:val="hybridMultilevel"/>
    <w:tmpl w:val="C20CCA1E"/>
    <w:lvl w:ilvl="0" w:tplc="00F07146">
      <w:start w:val="1"/>
      <w:numFmt w:val="decimal"/>
      <w:lvlText w:val="%1)"/>
      <w:lvlJc w:val="left"/>
      <w:pPr>
        <w:ind w:left="720" w:hanging="360"/>
      </w:pPr>
      <w:rPr>
        <w:rFonts w:cs="Times New Roman"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19AB7871"/>
    <w:multiLevelType w:val="hybridMultilevel"/>
    <w:tmpl w:val="D074822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1A0B41B4"/>
    <w:multiLevelType w:val="hybridMultilevel"/>
    <w:tmpl w:val="DD8E3DF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1B6F29D7"/>
    <w:multiLevelType w:val="hybridMultilevel"/>
    <w:tmpl w:val="A4748CB0"/>
    <w:lvl w:ilvl="0" w:tplc="0C090017">
      <w:start w:val="1"/>
      <w:numFmt w:val="lowerLetter"/>
      <w:lvlText w:val="%1)"/>
      <w:lvlJc w:val="left"/>
      <w:pPr>
        <w:ind w:left="720" w:hanging="360"/>
      </w:pPr>
      <w:rPr>
        <w:rFonts w:cs="Times New Roman" w:hint="default"/>
      </w:rPr>
    </w:lvl>
    <w:lvl w:ilvl="1" w:tplc="0C090019">
      <w:start w:val="1"/>
      <w:numFmt w:val="lowerLetter"/>
      <w:lvlText w:val="%2."/>
      <w:lvlJc w:val="left"/>
      <w:pPr>
        <w:ind w:left="1440" w:hanging="360"/>
      </w:pPr>
      <w:rPr>
        <w:rFonts w:cs="Times New Roman"/>
      </w:rPr>
    </w:lvl>
    <w:lvl w:ilvl="2" w:tplc="0C09001B">
      <w:start w:val="1"/>
      <w:numFmt w:val="lowerRoman"/>
      <w:lvlText w:val="%3."/>
      <w:lvlJc w:val="right"/>
      <w:pPr>
        <w:ind w:left="2160" w:hanging="180"/>
      </w:pPr>
      <w:rPr>
        <w:rFonts w:cs="Times New Roman"/>
      </w:rPr>
    </w:lvl>
    <w:lvl w:ilvl="3" w:tplc="0C09000F" w:tentative="1">
      <w:start w:val="1"/>
      <w:numFmt w:val="decimal"/>
      <w:lvlText w:val="%4."/>
      <w:lvlJc w:val="left"/>
      <w:pPr>
        <w:ind w:left="2880" w:hanging="360"/>
      </w:pPr>
      <w:rPr>
        <w:rFonts w:cs="Times New Roman"/>
      </w:rPr>
    </w:lvl>
    <w:lvl w:ilvl="4" w:tplc="0C090019" w:tentative="1">
      <w:start w:val="1"/>
      <w:numFmt w:val="lowerLetter"/>
      <w:lvlText w:val="%5."/>
      <w:lvlJc w:val="left"/>
      <w:pPr>
        <w:ind w:left="3600" w:hanging="360"/>
      </w:pPr>
      <w:rPr>
        <w:rFonts w:cs="Times New Roman"/>
      </w:rPr>
    </w:lvl>
    <w:lvl w:ilvl="5" w:tplc="0C09001B" w:tentative="1">
      <w:start w:val="1"/>
      <w:numFmt w:val="lowerRoman"/>
      <w:lvlText w:val="%6."/>
      <w:lvlJc w:val="right"/>
      <w:pPr>
        <w:ind w:left="4320" w:hanging="180"/>
      </w:pPr>
      <w:rPr>
        <w:rFonts w:cs="Times New Roman"/>
      </w:rPr>
    </w:lvl>
    <w:lvl w:ilvl="6" w:tplc="0C09000F" w:tentative="1">
      <w:start w:val="1"/>
      <w:numFmt w:val="decimal"/>
      <w:lvlText w:val="%7."/>
      <w:lvlJc w:val="left"/>
      <w:pPr>
        <w:ind w:left="5040" w:hanging="360"/>
      </w:pPr>
      <w:rPr>
        <w:rFonts w:cs="Times New Roman"/>
      </w:rPr>
    </w:lvl>
    <w:lvl w:ilvl="7" w:tplc="0C090019" w:tentative="1">
      <w:start w:val="1"/>
      <w:numFmt w:val="lowerLetter"/>
      <w:lvlText w:val="%8."/>
      <w:lvlJc w:val="left"/>
      <w:pPr>
        <w:ind w:left="5760" w:hanging="360"/>
      </w:pPr>
      <w:rPr>
        <w:rFonts w:cs="Times New Roman"/>
      </w:rPr>
    </w:lvl>
    <w:lvl w:ilvl="8" w:tplc="0C09001B" w:tentative="1">
      <w:start w:val="1"/>
      <w:numFmt w:val="lowerRoman"/>
      <w:lvlText w:val="%9."/>
      <w:lvlJc w:val="right"/>
      <w:pPr>
        <w:ind w:left="6480" w:hanging="180"/>
      </w:pPr>
      <w:rPr>
        <w:rFonts w:cs="Times New Roman"/>
      </w:rPr>
    </w:lvl>
  </w:abstractNum>
  <w:abstractNum w:abstractNumId="19" w15:restartNumberingAfterBreak="0">
    <w:nsid w:val="1BD45842"/>
    <w:multiLevelType w:val="hybridMultilevel"/>
    <w:tmpl w:val="6CB4C330"/>
    <w:lvl w:ilvl="0" w:tplc="0C09000F">
      <w:start w:val="1"/>
      <w:numFmt w:val="decimal"/>
      <w:lvlText w:val="%1."/>
      <w:lvlJc w:val="left"/>
      <w:pPr>
        <w:ind w:left="720" w:hanging="360"/>
      </w:pPr>
      <w:rPr>
        <w:rFonts w:cs="Times New Roman"/>
      </w:rPr>
    </w:lvl>
    <w:lvl w:ilvl="1" w:tplc="0C090019" w:tentative="1">
      <w:start w:val="1"/>
      <w:numFmt w:val="lowerLetter"/>
      <w:lvlText w:val="%2."/>
      <w:lvlJc w:val="left"/>
      <w:pPr>
        <w:ind w:left="1440" w:hanging="360"/>
      </w:pPr>
      <w:rPr>
        <w:rFonts w:cs="Times New Roman"/>
      </w:rPr>
    </w:lvl>
    <w:lvl w:ilvl="2" w:tplc="0C09001B" w:tentative="1">
      <w:start w:val="1"/>
      <w:numFmt w:val="lowerRoman"/>
      <w:lvlText w:val="%3."/>
      <w:lvlJc w:val="right"/>
      <w:pPr>
        <w:ind w:left="2160" w:hanging="180"/>
      </w:pPr>
      <w:rPr>
        <w:rFonts w:cs="Times New Roman"/>
      </w:rPr>
    </w:lvl>
    <w:lvl w:ilvl="3" w:tplc="0C09000F" w:tentative="1">
      <w:start w:val="1"/>
      <w:numFmt w:val="decimal"/>
      <w:lvlText w:val="%4."/>
      <w:lvlJc w:val="left"/>
      <w:pPr>
        <w:ind w:left="2880" w:hanging="360"/>
      </w:pPr>
      <w:rPr>
        <w:rFonts w:cs="Times New Roman"/>
      </w:rPr>
    </w:lvl>
    <w:lvl w:ilvl="4" w:tplc="0C090019" w:tentative="1">
      <w:start w:val="1"/>
      <w:numFmt w:val="lowerLetter"/>
      <w:lvlText w:val="%5."/>
      <w:lvlJc w:val="left"/>
      <w:pPr>
        <w:ind w:left="3600" w:hanging="360"/>
      </w:pPr>
      <w:rPr>
        <w:rFonts w:cs="Times New Roman"/>
      </w:rPr>
    </w:lvl>
    <w:lvl w:ilvl="5" w:tplc="0C09001B" w:tentative="1">
      <w:start w:val="1"/>
      <w:numFmt w:val="lowerRoman"/>
      <w:lvlText w:val="%6."/>
      <w:lvlJc w:val="right"/>
      <w:pPr>
        <w:ind w:left="4320" w:hanging="180"/>
      </w:pPr>
      <w:rPr>
        <w:rFonts w:cs="Times New Roman"/>
      </w:rPr>
    </w:lvl>
    <w:lvl w:ilvl="6" w:tplc="0C09000F" w:tentative="1">
      <w:start w:val="1"/>
      <w:numFmt w:val="decimal"/>
      <w:lvlText w:val="%7."/>
      <w:lvlJc w:val="left"/>
      <w:pPr>
        <w:ind w:left="5040" w:hanging="360"/>
      </w:pPr>
      <w:rPr>
        <w:rFonts w:cs="Times New Roman"/>
      </w:rPr>
    </w:lvl>
    <w:lvl w:ilvl="7" w:tplc="0C090019" w:tentative="1">
      <w:start w:val="1"/>
      <w:numFmt w:val="lowerLetter"/>
      <w:lvlText w:val="%8."/>
      <w:lvlJc w:val="left"/>
      <w:pPr>
        <w:ind w:left="5760" w:hanging="360"/>
      </w:pPr>
      <w:rPr>
        <w:rFonts w:cs="Times New Roman"/>
      </w:rPr>
    </w:lvl>
    <w:lvl w:ilvl="8" w:tplc="0C09001B" w:tentative="1">
      <w:start w:val="1"/>
      <w:numFmt w:val="lowerRoman"/>
      <w:lvlText w:val="%9."/>
      <w:lvlJc w:val="right"/>
      <w:pPr>
        <w:ind w:left="6480" w:hanging="180"/>
      </w:pPr>
      <w:rPr>
        <w:rFonts w:cs="Times New Roman"/>
      </w:rPr>
    </w:lvl>
  </w:abstractNum>
  <w:abstractNum w:abstractNumId="20" w15:restartNumberingAfterBreak="0">
    <w:nsid w:val="1D56218A"/>
    <w:multiLevelType w:val="hybridMultilevel"/>
    <w:tmpl w:val="E49027D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1E8E6342"/>
    <w:multiLevelType w:val="hybridMultilevel"/>
    <w:tmpl w:val="162E37D6"/>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22" w15:restartNumberingAfterBreak="0">
    <w:nsid w:val="291A15C1"/>
    <w:multiLevelType w:val="hybridMultilevel"/>
    <w:tmpl w:val="A5A8ADC6"/>
    <w:lvl w:ilvl="0" w:tplc="5C3AAF0A">
      <w:start w:val="1"/>
      <w:numFmt w:val="decimal"/>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2C033243"/>
    <w:multiLevelType w:val="hybridMultilevel"/>
    <w:tmpl w:val="0828466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2E0D6877"/>
    <w:multiLevelType w:val="hybridMultilevel"/>
    <w:tmpl w:val="8BAE0EE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2FCC4FEE"/>
    <w:multiLevelType w:val="multilevel"/>
    <w:tmpl w:val="485C5F6E"/>
    <w:lvl w:ilvl="0">
      <w:start w:val="1"/>
      <w:numFmt w:val="decimal"/>
      <w:pStyle w:val="ClauseLevel3"/>
      <w:lvlText w:val="%1."/>
      <w:lvlJc w:val="left"/>
      <w:pPr>
        <w:tabs>
          <w:tab w:val="num" w:pos="1134"/>
        </w:tabs>
        <w:ind w:left="1134" w:hanging="1134"/>
      </w:pPr>
      <w:rPr>
        <w:rFonts w:cs="Times New Roman"/>
        <w:sz w:val="20"/>
      </w:rPr>
    </w:lvl>
    <w:lvl w:ilvl="1">
      <w:start w:val="1"/>
      <w:numFmt w:val="decimal"/>
      <w:pStyle w:val="ClauseLevel2"/>
      <w:lvlText w:val="%1.%2."/>
      <w:lvlJc w:val="left"/>
      <w:pPr>
        <w:tabs>
          <w:tab w:val="num" w:pos="1134"/>
        </w:tabs>
        <w:ind w:left="1134" w:hanging="1134"/>
      </w:pPr>
      <w:rPr>
        <w:rFonts w:cs="Times New Roman"/>
        <w:sz w:val="20"/>
      </w:rPr>
    </w:lvl>
    <w:lvl w:ilvl="2">
      <w:start w:val="1"/>
      <w:numFmt w:val="decimal"/>
      <w:lvlText w:val="%1.%2.%3."/>
      <w:lvlJc w:val="left"/>
      <w:pPr>
        <w:tabs>
          <w:tab w:val="num" w:pos="1134"/>
        </w:tabs>
        <w:ind w:left="1134" w:hanging="1134"/>
      </w:pPr>
      <w:rPr>
        <w:rFonts w:cs="Times New Roman"/>
        <w:sz w:val="20"/>
      </w:rPr>
    </w:lvl>
    <w:lvl w:ilvl="3">
      <w:start w:val="1"/>
      <w:numFmt w:val="lowerLetter"/>
      <w:pStyle w:val="ClauseLevel4"/>
      <w:lvlText w:val="%4."/>
      <w:lvlJc w:val="left"/>
      <w:pPr>
        <w:tabs>
          <w:tab w:val="num" w:pos="1559"/>
        </w:tabs>
        <w:ind w:left="1559" w:hanging="425"/>
      </w:pPr>
      <w:rPr>
        <w:rFonts w:cs="Times New Roman"/>
      </w:rPr>
    </w:lvl>
    <w:lvl w:ilvl="4">
      <w:start w:val="1"/>
      <w:numFmt w:val="lowerRoman"/>
      <w:pStyle w:val="ClauseLevel5"/>
      <w:lvlText w:val="%5."/>
      <w:lvlJc w:val="left"/>
      <w:pPr>
        <w:tabs>
          <w:tab w:val="num" w:pos="1985"/>
        </w:tabs>
        <w:ind w:left="1985" w:hanging="426"/>
      </w:pPr>
      <w:rPr>
        <w:rFonts w:cs="Times New Roman"/>
      </w:rPr>
    </w:lvl>
    <w:lvl w:ilvl="5">
      <w:start w:val="1"/>
      <w:numFmt w:val="upperLetter"/>
      <w:pStyle w:val="ClauseLevel6"/>
      <w:lvlText w:val="%6."/>
      <w:lvlJc w:val="left"/>
      <w:pPr>
        <w:tabs>
          <w:tab w:val="num" w:pos="2410"/>
        </w:tabs>
        <w:ind w:left="2410" w:hanging="425"/>
      </w:pPr>
      <w:rPr>
        <w:rFonts w:cs="Times New Roman"/>
      </w:rPr>
    </w:lvl>
    <w:lvl w:ilvl="6">
      <w:start w:val="1"/>
      <w:numFmt w:val="upperLetter"/>
      <w:pStyle w:val="ClauseLevel7"/>
      <w:lvlText w:val="%7."/>
      <w:lvlJc w:val="left"/>
      <w:pPr>
        <w:tabs>
          <w:tab w:val="num" w:pos="1985"/>
        </w:tabs>
        <w:ind w:left="1985" w:hanging="426"/>
      </w:pPr>
      <w:rPr>
        <w:rFonts w:cs="Times New Roman"/>
      </w:rPr>
    </w:lvl>
    <w:lvl w:ilvl="7">
      <w:start w:val="1"/>
      <w:numFmt w:val="upperLetter"/>
      <w:pStyle w:val="ClauseLevel8"/>
      <w:lvlText w:val="%8."/>
      <w:lvlJc w:val="left"/>
      <w:pPr>
        <w:tabs>
          <w:tab w:val="num" w:pos="1985"/>
        </w:tabs>
        <w:ind w:left="1985" w:hanging="426"/>
      </w:pPr>
      <w:rPr>
        <w:rFonts w:cs="Times New Roman"/>
      </w:rPr>
    </w:lvl>
    <w:lvl w:ilvl="8">
      <w:start w:val="1"/>
      <w:numFmt w:val="upperLetter"/>
      <w:pStyle w:val="ClauseLevel9"/>
      <w:lvlText w:val="%9."/>
      <w:lvlJc w:val="left"/>
      <w:pPr>
        <w:tabs>
          <w:tab w:val="num" w:pos="1985"/>
        </w:tabs>
        <w:ind w:left="1985" w:hanging="426"/>
      </w:pPr>
      <w:rPr>
        <w:rFonts w:cs="Times New Roman"/>
      </w:rPr>
    </w:lvl>
  </w:abstractNum>
  <w:abstractNum w:abstractNumId="26" w15:restartNumberingAfterBreak="0">
    <w:nsid w:val="300C764D"/>
    <w:multiLevelType w:val="hybridMultilevel"/>
    <w:tmpl w:val="815AE96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347E12DC"/>
    <w:multiLevelType w:val="multilevel"/>
    <w:tmpl w:val="56488C5A"/>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rPr>
        <w:rFonts w:hint="default"/>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28" w15:restartNumberingAfterBreak="0">
    <w:nsid w:val="38D16C5B"/>
    <w:multiLevelType w:val="hybridMultilevel"/>
    <w:tmpl w:val="6D7EF41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3A6E5C77"/>
    <w:multiLevelType w:val="hybridMultilevel"/>
    <w:tmpl w:val="B65CA074"/>
    <w:lvl w:ilvl="0" w:tplc="0C090003">
      <w:start w:val="1"/>
      <w:numFmt w:val="bullet"/>
      <w:lvlText w:val="o"/>
      <w:lvlJc w:val="left"/>
      <w:pPr>
        <w:tabs>
          <w:tab w:val="num" w:pos="720"/>
        </w:tabs>
        <w:ind w:left="720" w:hanging="360"/>
      </w:pPr>
      <w:rPr>
        <w:rFonts w:ascii="Courier New" w:hAnsi="Courier New" w:cs="Courier New" w:hint="default"/>
      </w:rPr>
    </w:lvl>
    <w:lvl w:ilvl="1" w:tplc="36585A3A">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3C78162F"/>
    <w:multiLevelType w:val="hybridMultilevel"/>
    <w:tmpl w:val="66764F4E"/>
    <w:lvl w:ilvl="0" w:tplc="EFCC21F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3E643D4F"/>
    <w:multiLevelType w:val="hybridMultilevel"/>
    <w:tmpl w:val="F88C9FA0"/>
    <w:lvl w:ilvl="0" w:tplc="0C090011">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3F4F720D"/>
    <w:multiLevelType w:val="hybridMultilevel"/>
    <w:tmpl w:val="EB20DCCC"/>
    <w:lvl w:ilvl="0" w:tplc="FA24F410">
      <w:start w:val="1"/>
      <w:numFmt w:val="bullet"/>
      <w:pStyle w:val="BulletList"/>
      <w:lvlText w:val=""/>
      <w:lvlJc w:val="left"/>
      <w:pPr>
        <w:ind w:left="567" w:hanging="283"/>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3FD802AD"/>
    <w:multiLevelType w:val="hybridMultilevel"/>
    <w:tmpl w:val="B044D846"/>
    <w:lvl w:ilvl="0" w:tplc="0C090001">
      <w:start w:val="1"/>
      <w:numFmt w:val="bullet"/>
      <w:lvlText w:val=""/>
      <w:lvlJc w:val="left"/>
      <w:pPr>
        <w:ind w:left="360" w:hanging="360"/>
      </w:pPr>
      <w:rPr>
        <w:rFonts w:ascii="Symbol" w:hAnsi="Symbol" w:hint="default"/>
      </w:rPr>
    </w:lvl>
    <w:lvl w:ilvl="1" w:tplc="328C963A">
      <w:numFmt w:val="bullet"/>
      <w:lvlText w:val="–"/>
      <w:lvlJc w:val="left"/>
      <w:pPr>
        <w:ind w:left="711" w:hanging="360"/>
      </w:pPr>
      <w:rPr>
        <w:rFonts w:ascii="Arial" w:eastAsia="Times New Roman" w:hAnsi="Arial" w:cs="Arial" w:hint="default"/>
      </w:rPr>
    </w:lvl>
    <w:lvl w:ilvl="2" w:tplc="0C090005" w:tentative="1">
      <w:start w:val="1"/>
      <w:numFmt w:val="bullet"/>
      <w:lvlText w:val=""/>
      <w:lvlJc w:val="left"/>
      <w:pPr>
        <w:ind w:left="1431" w:hanging="360"/>
      </w:pPr>
      <w:rPr>
        <w:rFonts w:ascii="Wingdings" w:hAnsi="Wingdings" w:hint="default"/>
      </w:rPr>
    </w:lvl>
    <w:lvl w:ilvl="3" w:tplc="0C090001" w:tentative="1">
      <w:start w:val="1"/>
      <w:numFmt w:val="bullet"/>
      <w:lvlText w:val=""/>
      <w:lvlJc w:val="left"/>
      <w:pPr>
        <w:ind w:left="2151" w:hanging="360"/>
      </w:pPr>
      <w:rPr>
        <w:rFonts w:ascii="Symbol" w:hAnsi="Symbol" w:hint="default"/>
      </w:rPr>
    </w:lvl>
    <w:lvl w:ilvl="4" w:tplc="0C090003" w:tentative="1">
      <w:start w:val="1"/>
      <w:numFmt w:val="bullet"/>
      <w:lvlText w:val="o"/>
      <w:lvlJc w:val="left"/>
      <w:pPr>
        <w:ind w:left="2871" w:hanging="360"/>
      </w:pPr>
      <w:rPr>
        <w:rFonts w:ascii="Courier New" w:hAnsi="Courier New" w:cs="Courier New" w:hint="default"/>
      </w:rPr>
    </w:lvl>
    <w:lvl w:ilvl="5" w:tplc="0C090005" w:tentative="1">
      <w:start w:val="1"/>
      <w:numFmt w:val="bullet"/>
      <w:lvlText w:val=""/>
      <w:lvlJc w:val="left"/>
      <w:pPr>
        <w:ind w:left="3591" w:hanging="360"/>
      </w:pPr>
      <w:rPr>
        <w:rFonts w:ascii="Wingdings" w:hAnsi="Wingdings" w:hint="default"/>
      </w:rPr>
    </w:lvl>
    <w:lvl w:ilvl="6" w:tplc="0C090001" w:tentative="1">
      <w:start w:val="1"/>
      <w:numFmt w:val="bullet"/>
      <w:lvlText w:val=""/>
      <w:lvlJc w:val="left"/>
      <w:pPr>
        <w:ind w:left="4311" w:hanging="360"/>
      </w:pPr>
      <w:rPr>
        <w:rFonts w:ascii="Symbol" w:hAnsi="Symbol" w:hint="default"/>
      </w:rPr>
    </w:lvl>
    <w:lvl w:ilvl="7" w:tplc="0C090003" w:tentative="1">
      <w:start w:val="1"/>
      <w:numFmt w:val="bullet"/>
      <w:lvlText w:val="o"/>
      <w:lvlJc w:val="left"/>
      <w:pPr>
        <w:ind w:left="5031" w:hanging="360"/>
      </w:pPr>
      <w:rPr>
        <w:rFonts w:ascii="Courier New" w:hAnsi="Courier New" w:cs="Courier New" w:hint="default"/>
      </w:rPr>
    </w:lvl>
    <w:lvl w:ilvl="8" w:tplc="0C090005" w:tentative="1">
      <w:start w:val="1"/>
      <w:numFmt w:val="bullet"/>
      <w:lvlText w:val=""/>
      <w:lvlJc w:val="left"/>
      <w:pPr>
        <w:ind w:left="5751" w:hanging="360"/>
      </w:pPr>
      <w:rPr>
        <w:rFonts w:ascii="Wingdings" w:hAnsi="Wingdings" w:hint="default"/>
      </w:rPr>
    </w:lvl>
  </w:abstractNum>
  <w:abstractNum w:abstractNumId="34" w15:restartNumberingAfterBreak="0">
    <w:nsid w:val="46020EA2"/>
    <w:multiLevelType w:val="hybridMultilevel"/>
    <w:tmpl w:val="FF867F56"/>
    <w:lvl w:ilvl="0" w:tplc="0C090011">
      <w:start w:val="1"/>
      <w:numFmt w:val="decimal"/>
      <w:lvlText w:val="%1)"/>
      <w:lvlJc w:val="left"/>
      <w:pPr>
        <w:tabs>
          <w:tab w:val="num" w:pos="720"/>
        </w:tabs>
        <w:ind w:left="720" w:hanging="360"/>
      </w:pPr>
      <w:rPr>
        <w:rFonts w:hint="default"/>
      </w:rPr>
    </w:lvl>
    <w:lvl w:ilvl="1" w:tplc="36585A3A">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481F1714"/>
    <w:multiLevelType w:val="hybridMultilevel"/>
    <w:tmpl w:val="2B7ED68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36" w15:restartNumberingAfterBreak="0">
    <w:nsid w:val="49133264"/>
    <w:multiLevelType w:val="hybridMultilevel"/>
    <w:tmpl w:val="216EDDC0"/>
    <w:lvl w:ilvl="0" w:tplc="68563B50">
      <w:start w:val="1"/>
      <w:numFmt w:val="decimal"/>
      <w:pStyle w:val="references"/>
      <w:lvlText w:val="[%1]"/>
      <w:legacy w:legacy="1" w:legacySpace="0" w:legacyIndent="360"/>
      <w:lvlJc w:val="left"/>
      <w:pPr>
        <w:ind w:left="360" w:hanging="360"/>
      </w:pPr>
      <w:rPr>
        <w:rFonts w:ascii="Times New Roman" w:hAnsi="Times New Roman" w:cs="Times New Roman" w:hint="default"/>
        <w:b w:val="0"/>
        <w:i w:val="0"/>
        <w:sz w:val="20"/>
      </w:rPr>
    </w:lvl>
    <w:lvl w:ilvl="1" w:tplc="CC5A367E">
      <w:numFmt w:val="decimal"/>
      <w:lvlText w:val=""/>
      <w:lvlJc w:val="left"/>
    </w:lvl>
    <w:lvl w:ilvl="2" w:tplc="F1BE92D4">
      <w:numFmt w:val="decimal"/>
      <w:lvlText w:val=""/>
      <w:lvlJc w:val="left"/>
    </w:lvl>
    <w:lvl w:ilvl="3" w:tplc="50B46AF8">
      <w:numFmt w:val="decimal"/>
      <w:lvlText w:val=""/>
      <w:lvlJc w:val="left"/>
    </w:lvl>
    <w:lvl w:ilvl="4" w:tplc="25B62AFC">
      <w:numFmt w:val="decimal"/>
      <w:lvlText w:val=""/>
      <w:lvlJc w:val="left"/>
    </w:lvl>
    <w:lvl w:ilvl="5" w:tplc="48D480E2">
      <w:numFmt w:val="decimal"/>
      <w:lvlText w:val=""/>
      <w:lvlJc w:val="left"/>
    </w:lvl>
    <w:lvl w:ilvl="6" w:tplc="073ABF3A">
      <w:numFmt w:val="decimal"/>
      <w:lvlText w:val=""/>
      <w:lvlJc w:val="left"/>
    </w:lvl>
    <w:lvl w:ilvl="7" w:tplc="C11AB108">
      <w:numFmt w:val="decimal"/>
      <w:lvlText w:val=""/>
      <w:lvlJc w:val="left"/>
    </w:lvl>
    <w:lvl w:ilvl="8" w:tplc="1BB69046">
      <w:numFmt w:val="decimal"/>
      <w:lvlText w:val=""/>
      <w:lvlJc w:val="left"/>
    </w:lvl>
  </w:abstractNum>
  <w:abstractNum w:abstractNumId="37" w15:restartNumberingAfterBreak="0">
    <w:nsid w:val="4CB87A34"/>
    <w:multiLevelType w:val="hybridMultilevel"/>
    <w:tmpl w:val="E3FA9FF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4E6669A9"/>
    <w:multiLevelType w:val="hybridMultilevel"/>
    <w:tmpl w:val="731EBD3E"/>
    <w:lvl w:ilvl="0" w:tplc="0C09000F">
      <w:start w:val="1"/>
      <w:numFmt w:val="decimal"/>
      <w:lvlText w:val="%1."/>
      <w:lvlJc w:val="left"/>
      <w:pPr>
        <w:ind w:left="720" w:hanging="360"/>
      </w:pPr>
      <w:rPr>
        <w:rFonts w:hint="default"/>
      </w:r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39" w15:restartNumberingAfterBreak="0">
    <w:nsid w:val="4F581AC7"/>
    <w:multiLevelType w:val="hybridMultilevel"/>
    <w:tmpl w:val="87C8AAA8"/>
    <w:lvl w:ilvl="0" w:tplc="41C0DE1E">
      <w:start w:val="1"/>
      <w:numFmt w:val="bullet"/>
      <w:pStyle w:val="List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hint="default"/>
      </w:rPr>
    </w:lvl>
    <w:lvl w:ilvl="8" w:tplc="0C090005">
      <w:start w:val="1"/>
      <w:numFmt w:val="bullet"/>
      <w:lvlText w:val=""/>
      <w:lvlJc w:val="left"/>
      <w:pPr>
        <w:ind w:left="6480" w:hanging="360"/>
      </w:pPr>
      <w:rPr>
        <w:rFonts w:ascii="Wingdings" w:hAnsi="Wingdings" w:hint="default"/>
      </w:rPr>
    </w:lvl>
  </w:abstractNum>
  <w:abstractNum w:abstractNumId="40" w15:restartNumberingAfterBreak="0">
    <w:nsid w:val="51AC0D41"/>
    <w:multiLevelType w:val="hybridMultilevel"/>
    <w:tmpl w:val="76726F8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54741B99"/>
    <w:multiLevelType w:val="hybridMultilevel"/>
    <w:tmpl w:val="C0AE7F48"/>
    <w:lvl w:ilvl="0" w:tplc="0C09000F">
      <w:start w:val="1"/>
      <w:numFmt w:val="decimal"/>
      <w:pStyle w:val="Heading1WHITE"/>
      <w:lvlText w:val="%1."/>
      <w:lvlJc w:val="left"/>
      <w:pPr>
        <w:ind w:left="72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2" w15:restartNumberingAfterBreak="0">
    <w:nsid w:val="559F6A1F"/>
    <w:multiLevelType w:val="hybridMultilevel"/>
    <w:tmpl w:val="E8AA47E2"/>
    <w:name w:val="StandardBulletedList"/>
    <w:lvl w:ilvl="0" w:tplc="F6F6CC44">
      <w:start w:val="1"/>
      <w:numFmt w:val="bullet"/>
      <w:pStyle w:val="Bullet"/>
      <w:lvlText w:val="•"/>
      <w:lvlJc w:val="left"/>
      <w:pPr>
        <w:tabs>
          <w:tab w:val="num" w:pos="567"/>
        </w:tabs>
        <w:ind w:left="567" w:hanging="567"/>
      </w:pPr>
      <w:rPr>
        <w:rFonts w:ascii="Times New Roman" w:hAnsi="Times New Roman"/>
      </w:rPr>
    </w:lvl>
    <w:lvl w:ilvl="1" w:tplc="F544DC76">
      <w:start w:val="1"/>
      <w:numFmt w:val="bullet"/>
      <w:lvlText w:val="–"/>
      <w:lvlJc w:val="left"/>
      <w:pPr>
        <w:tabs>
          <w:tab w:val="num" w:pos="1134"/>
        </w:tabs>
        <w:ind w:left="1134" w:hanging="567"/>
      </w:pPr>
      <w:rPr>
        <w:rFonts w:ascii="Times New Roman" w:hAnsi="Times New Roman"/>
      </w:rPr>
    </w:lvl>
    <w:lvl w:ilvl="2" w:tplc="1868AF8E">
      <w:start w:val="1"/>
      <w:numFmt w:val="bullet"/>
      <w:lvlText w:val=":"/>
      <w:lvlJc w:val="left"/>
      <w:pPr>
        <w:tabs>
          <w:tab w:val="num" w:pos="1701"/>
        </w:tabs>
        <w:ind w:left="1701" w:hanging="567"/>
      </w:pPr>
      <w:rPr>
        <w:rFonts w:ascii="Times New Roman" w:hAnsi="Times New Roman"/>
      </w:rPr>
    </w:lvl>
    <w:lvl w:ilvl="3" w:tplc="6756C588">
      <w:start w:val="1"/>
      <w:numFmt w:val="decimal"/>
      <w:lvlText w:val="(%4)"/>
      <w:lvlJc w:val="left"/>
      <w:pPr>
        <w:ind w:left="1440" w:hanging="360"/>
      </w:pPr>
      <w:rPr>
        <w:rFonts w:cs="Times New Roman"/>
      </w:rPr>
    </w:lvl>
    <w:lvl w:ilvl="4" w:tplc="88F6C744">
      <w:start w:val="1"/>
      <w:numFmt w:val="lowerLetter"/>
      <w:lvlText w:val="(%5)"/>
      <w:lvlJc w:val="left"/>
      <w:pPr>
        <w:ind w:left="1800" w:hanging="360"/>
      </w:pPr>
      <w:rPr>
        <w:rFonts w:cs="Times New Roman"/>
      </w:rPr>
    </w:lvl>
    <w:lvl w:ilvl="5" w:tplc="2FF68018">
      <w:start w:val="1"/>
      <w:numFmt w:val="lowerRoman"/>
      <w:lvlText w:val="(%6)"/>
      <w:lvlJc w:val="left"/>
      <w:pPr>
        <w:ind w:left="2160" w:hanging="360"/>
      </w:pPr>
      <w:rPr>
        <w:rFonts w:cs="Times New Roman"/>
      </w:rPr>
    </w:lvl>
    <w:lvl w:ilvl="6" w:tplc="8FF8B54E">
      <w:start w:val="1"/>
      <w:numFmt w:val="decimal"/>
      <w:lvlText w:val="%7."/>
      <w:lvlJc w:val="left"/>
      <w:pPr>
        <w:ind w:left="2520" w:hanging="360"/>
      </w:pPr>
      <w:rPr>
        <w:rFonts w:cs="Times New Roman"/>
      </w:rPr>
    </w:lvl>
    <w:lvl w:ilvl="7" w:tplc="2A4C31A0">
      <w:start w:val="1"/>
      <w:numFmt w:val="lowerLetter"/>
      <w:lvlText w:val="%8."/>
      <w:lvlJc w:val="left"/>
      <w:pPr>
        <w:ind w:left="2880" w:hanging="360"/>
      </w:pPr>
      <w:rPr>
        <w:rFonts w:cs="Times New Roman"/>
      </w:rPr>
    </w:lvl>
    <w:lvl w:ilvl="8" w:tplc="1AA8F622">
      <w:start w:val="1"/>
      <w:numFmt w:val="lowerRoman"/>
      <w:lvlText w:val="%9."/>
      <w:lvlJc w:val="left"/>
      <w:pPr>
        <w:ind w:left="3240" w:hanging="360"/>
      </w:pPr>
      <w:rPr>
        <w:rFonts w:cs="Times New Roman"/>
      </w:rPr>
    </w:lvl>
  </w:abstractNum>
  <w:abstractNum w:abstractNumId="43" w15:restartNumberingAfterBreak="0">
    <w:nsid w:val="567C26B4"/>
    <w:multiLevelType w:val="hybridMultilevel"/>
    <w:tmpl w:val="5540EDD2"/>
    <w:lvl w:ilvl="0" w:tplc="6F1622A0">
      <w:start w:val="1"/>
      <w:numFmt w:val="decimal"/>
      <w:lvlText w:val="%1)"/>
      <w:lvlJc w:val="left"/>
      <w:pPr>
        <w:ind w:left="360" w:hanging="360"/>
      </w:pPr>
      <w:rPr>
        <w:rFonts w:asciiTheme="minorHAnsi" w:eastAsiaTheme="minorHAnsi" w:hAnsiTheme="minorHAnsi" w:cs="Times New Roman"/>
      </w:rPr>
    </w:lvl>
    <w:lvl w:ilvl="1" w:tplc="16225E24">
      <w:start w:val="1"/>
      <w:numFmt w:val="lowerLetter"/>
      <w:lvlText w:val="%2."/>
      <w:lvlJc w:val="left"/>
      <w:pPr>
        <w:ind w:left="1440" w:hanging="720"/>
      </w:pPr>
      <w:rPr>
        <w:rFonts w:asciiTheme="minorHAnsi" w:eastAsiaTheme="minorHAnsi" w:hAnsiTheme="minorHAnsi" w:cs="Times New Roman"/>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4" w15:restartNumberingAfterBreak="0">
    <w:nsid w:val="5810255E"/>
    <w:multiLevelType w:val="hybridMultilevel"/>
    <w:tmpl w:val="26A02DFC"/>
    <w:lvl w:ilvl="0" w:tplc="57524BF4">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5" w15:restartNumberingAfterBreak="0">
    <w:nsid w:val="5AC45513"/>
    <w:multiLevelType w:val="hybridMultilevel"/>
    <w:tmpl w:val="DF6A68F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6" w15:restartNumberingAfterBreak="0">
    <w:nsid w:val="5F115201"/>
    <w:multiLevelType w:val="hybridMultilevel"/>
    <w:tmpl w:val="74BCCDE2"/>
    <w:lvl w:ilvl="0" w:tplc="0C090011">
      <w:start w:val="1"/>
      <w:numFmt w:val="decimal"/>
      <w:lvlText w:val="%1)"/>
      <w:lvlJc w:val="left"/>
      <w:pPr>
        <w:ind w:left="720" w:hanging="360"/>
      </w:pPr>
      <w:rPr>
        <w:rFonts w:hint="default"/>
      </w:rPr>
    </w:lvl>
    <w:lvl w:ilvl="1" w:tplc="0C090011">
      <w:start w:val="1"/>
      <w:numFmt w:val="decimal"/>
      <w:lvlText w:val="%2)"/>
      <w:lvlJc w:val="left"/>
      <w:pPr>
        <w:ind w:left="1440" w:hanging="360"/>
      </w:pPr>
      <w:rPr>
        <w:rFonts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7" w15:restartNumberingAfterBreak="0">
    <w:nsid w:val="62424225"/>
    <w:multiLevelType w:val="hybridMultilevel"/>
    <w:tmpl w:val="E898CC72"/>
    <w:styleLink w:val="KeyPoints"/>
    <w:lvl w:ilvl="0" w:tplc="3CF4BB86">
      <w:start w:val="1"/>
      <w:numFmt w:val="decimal"/>
      <w:pStyle w:val="ListNumber"/>
      <w:lvlText w:val="%1."/>
      <w:lvlJc w:val="left"/>
      <w:pPr>
        <w:ind w:left="369" w:hanging="369"/>
      </w:pPr>
      <w:rPr>
        <w:rFonts w:ascii="Arial" w:hAnsi="Arial" w:hint="default"/>
        <w:sz w:val="22"/>
      </w:rPr>
    </w:lvl>
    <w:lvl w:ilvl="1" w:tplc="A74A6784">
      <w:start w:val="1"/>
      <w:numFmt w:val="lowerLetter"/>
      <w:pStyle w:val="ListNumber2"/>
      <w:lvlText w:val="%2."/>
      <w:lvlJc w:val="left"/>
      <w:pPr>
        <w:ind w:left="738" w:hanging="369"/>
      </w:pPr>
      <w:rPr>
        <w:rFonts w:hint="default"/>
      </w:rPr>
    </w:lvl>
    <w:lvl w:ilvl="2" w:tplc="8BC475F2">
      <w:start w:val="1"/>
      <w:numFmt w:val="lowerRoman"/>
      <w:pStyle w:val="ListNumber3"/>
      <w:lvlText w:val="%3."/>
      <w:lvlJc w:val="left"/>
      <w:pPr>
        <w:ind w:left="1107" w:hanging="369"/>
      </w:pPr>
      <w:rPr>
        <w:rFonts w:hint="default"/>
      </w:rPr>
    </w:lvl>
    <w:lvl w:ilvl="3" w:tplc="56A09962">
      <w:start w:val="1"/>
      <w:numFmt w:val="none"/>
      <w:pStyle w:val="ListNumber4"/>
      <w:lvlText w:val="%4"/>
      <w:lvlJc w:val="left"/>
      <w:pPr>
        <w:ind w:left="1476" w:hanging="369"/>
      </w:pPr>
      <w:rPr>
        <w:rFonts w:hint="default"/>
      </w:rPr>
    </w:lvl>
    <w:lvl w:ilvl="4" w:tplc="B3ECF52A">
      <w:start w:val="1"/>
      <w:numFmt w:val="none"/>
      <w:pStyle w:val="ListNumber5"/>
      <w:lvlText w:val=""/>
      <w:lvlJc w:val="left"/>
      <w:pPr>
        <w:ind w:left="1845" w:hanging="369"/>
      </w:pPr>
      <w:rPr>
        <w:rFonts w:hint="default"/>
      </w:rPr>
    </w:lvl>
    <w:lvl w:ilvl="5" w:tplc="E37CB2EC">
      <w:start w:val="1"/>
      <w:numFmt w:val="none"/>
      <w:lvlText w:val=""/>
      <w:lvlJc w:val="left"/>
      <w:pPr>
        <w:ind w:left="2214" w:hanging="369"/>
      </w:pPr>
      <w:rPr>
        <w:rFonts w:hint="default"/>
      </w:rPr>
    </w:lvl>
    <w:lvl w:ilvl="6" w:tplc="9458975C">
      <w:start w:val="1"/>
      <w:numFmt w:val="none"/>
      <w:lvlText w:val=""/>
      <w:lvlJc w:val="left"/>
      <w:pPr>
        <w:ind w:left="2583" w:hanging="369"/>
      </w:pPr>
      <w:rPr>
        <w:rFonts w:hint="default"/>
      </w:rPr>
    </w:lvl>
    <w:lvl w:ilvl="7" w:tplc="37345864">
      <w:start w:val="1"/>
      <w:numFmt w:val="none"/>
      <w:lvlText w:val=""/>
      <w:lvlJc w:val="left"/>
      <w:pPr>
        <w:ind w:left="2952" w:hanging="369"/>
      </w:pPr>
      <w:rPr>
        <w:rFonts w:hint="default"/>
      </w:rPr>
    </w:lvl>
    <w:lvl w:ilvl="8" w:tplc="67F0F8C2">
      <w:start w:val="1"/>
      <w:numFmt w:val="none"/>
      <w:lvlText w:val=""/>
      <w:lvlJc w:val="left"/>
      <w:pPr>
        <w:ind w:left="3321" w:hanging="369"/>
      </w:pPr>
      <w:rPr>
        <w:rFonts w:hint="default"/>
      </w:rPr>
    </w:lvl>
  </w:abstractNum>
  <w:abstractNum w:abstractNumId="48" w15:restartNumberingAfterBreak="0">
    <w:nsid w:val="63B907FF"/>
    <w:multiLevelType w:val="hybridMultilevel"/>
    <w:tmpl w:val="06B0EA3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9" w15:restartNumberingAfterBreak="0">
    <w:nsid w:val="65456429"/>
    <w:multiLevelType w:val="hybridMultilevel"/>
    <w:tmpl w:val="E898CC72"/>
    <w:numStyleLink w:val="KeyPoints"/>
  </w:abstractNum>
  <w:abstractNum w:abstractNumId="50" w15:restartNumberingAfterBreak="0">
    <w:nsid w:val="65717D42"/>
    <w:multiLevelType w:val="hybridMultilevel"/>
    <w:tmpl w:val="5156D2E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1" w15:restartNumberingAfterBreak="0">
    <w:nsid w:val="66E36CA5"/>
    <w:multiLevelType w:val="hybridMultilevel"/>
    <w:tmpl w:val="8FAA094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2" w15:restartNumberingAfterBreak="0">
    <w:nsid w:val="68C81B82"/>
    <w:multiLevelType w:val="hybridMultilevel"/>
    <w:tmpl w:val="352C5534"/>
    <w:lvl w:ilvl="0" w:tplc="0C09000F">
      <w:start w:val="1"/>
      <w:numFmt w:val="decimal"/>
      <w:lvlText w:val="%1."/>
      <w:lvlJc w:val="left"/>
      <w:pPr>
        <w:ind w:left="720" w:hanging="360"/>
      </w:pPr>
      <w:rPr>
        <w:rFonts w:cs="Times New Roman" w:hint="default"/>
      </w:rPr>
    </w:lvl>
    <w:lvl w:ilvl="1" w:tplc="0C090019" w:tentative="1">
      <w:start w:val="1"/>
      <w:numFmt w:val="lowerLetter"/>
      <w:lvlText w:val="%2."/>
      <w:lvlJc w:val="left"/>
      <w:pPr>
        <w:ind w:left="1440" w:hanging="360"/>
      </w:pPr>
      <w:rPr>
        <w:rFonts w:cs="Times New Roman"/>
      </w:rPr>
    </w:lvl>
    <w:lvl w:ilvl="2" w:tplc="0C09001B" w:tentative="1">
      <w:start w:val="1"/>
      <w:numFmt w:val="lowerRoman"/>
      <w:lvlText w:val="%3."/>
      <w:lvlJc w:val="right"/>
      <w:pPr>
        <w:ind w:left="2160" w:hanging="180"/>
      </w:pPr>
      <w:rPr>
        <w:rFonts w:cs="Times New Roman"/>
      </w:rPr>
    </w:lvl>
    <w:lvl w:ilvl="3" w:tplc="0C09000F" w:tentative="1">
      <w:start w:val="1"/>
      <w:numFmt w:val="decimal"/>
      <w:lvlText w:val="%4."/>
      <w:lvlJc w:val="left"/>
      <w:pPr>
        <w:ind w:left="2880" w:hanging="360"/>
      </w:pPr>
      <w:rPr>
        <w:rFonts w:cs="Times New Roman"/>
      </w:rPr>
    </w:lvl>
    <w:lvl w:ilvl="4" w:tplc="0C090019" w:tentative="1">
      <w:start w:val="1"/>
      <w:numFmt w:val="lowerLetter"/>
      <w:lvlText w:val="%5."/>
      <w:lvlJc w:val="left"/>
      <w:pPr>
        <w:ind w:left="3600" w:hanging="360"/>
      </w:pPr>
      <w:rPr>
        <w:rFonts w:cs="Times New Roman"/>
      </w:rPr>
    </w:lvl>
    <w:lvl w:ilvl="5" w:tplc="0C09001B" w:tentative="1">
      <w:start w:val="1"/>
      <w:numFmt w:val="lowerRoman"/>
      <w:lvlText w:val="%6."/>
      <w:lvlJc w:val="right"/>
      <w:pPr>
        <w:ind w:left="4320" w:hanging="180"/>
      </w:pPr>
      <w:rPr>
        <w:rFonts w:cs="Times New Roman"/>
      </w:rPr>
    </w:lvl>
    <w:lvl w:ilvl="6" w:tplc="0C09000F" w:tentative="1">
      <w:start w:val="1"/>
      <w:numFmt w:val="decimal"/>
      <w:lvlText w:val="%7."/>
      <w:lvlJc w:val="left"/>
      <w:pPr>
        <w:ind w:left="5040" w:hanging="360"/>
      </w:pPr>
      <w:rPr>
        <w:rFonts w:cs="Times New Roman"/>
      </w:rPr>
    </w:lvl>
    <w:lvl w:ilvl="7" w:tplc="0C090019" w:tentative="1">
      <w:start w:val="1"/>
      <w:numFmt w:val="lowerLetter"/>
      <w:lvlText w:val="%8."/>
      <w:lvlJc w:val="left"/>
      <w:pPr>
        <w:ind w:left="5760" w:hanging="360"/>
      </w:pPr>
      <w:rPr>
        <w:rFonts w:cs="Times New Roman"/>
      </w:rPr>
    </w:lvl>
    <w:lvl w:ilvl="8" w:tplc="0C09001B" w:tentative="1">
      <w:start w:val="1"/>
      <w:numFmt w:val="lowerRoman"/>
      <w:lvlText w:val="%9."/>
      <w:lvlJc w:val="right"/>
      <w:pPr>
        <w:ind w:left="6480" w:hanging="180"/>
      </w:pPr>
      <w:rPr>
        <w:rFonts w:cs="Times New Roman"/>
      </w:rPr>
    </w:lvl>
  </w:abstractNum>
  <w:abstractNum w:abstractNumId="53" w15:restartNumberingAfterBreak="0">
    <w:nsid w:val="6B3F1906"/>
    <w:multiLevelType w:val="hybridMultilevel"/>
    <w:tmpl w:val="3E769E0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54" w15:restartNumberingAfterBreak="0">
    <w:nsid w:val="6F764EC5"/>
    <w:multiLevelType w:val="multilevel"/>
    <w:tmpl w:val="FC085378"/>
    <w:lvl w:ilvl="0">
      <w:start w:val="1"/>
      <w:numFmt w:val="decimal"/>
      <w:lvlText w:val="Schedule %1"/>
      <w:lvlJc w:val="left"/>
      <w:pPr>
        <w:tabs>
          <w:tab w:val="num" w:pos="1418"/>
        </w:tabs>
        <w:ind w:left="1418" w:hanging="1418"/>
      </w:pPr>
      <w:rPr>
        <w:rFonts w:cs="Times New Roman"/>
      </w:rPr>
    </w:lvl>
    <w:lvl w:ilvl="1">
      <w:start w:val="1"/>
      <w:numFmt w:val="decimal"/>
      <w:pStyle w:val="ScheduleLevel1"/>
      <w:lvlText w:val="%2."/>
      <w:lvlJc w:val="left"/>
      <w:pPr>
        <w:tabs>
          <w:tab w:val="num" w:pos="1134"/>
        </w:tabs>
        <w:ind w:left="1134" w:hanging="1134"/>
      </w:pPr>
      <w:rPr>
        <w:rFonts w:cs="Times New Roman"/>
      </w:rPr>
    </w:lvl>
    <w:lvl w:ilvl="2">
      <w:start w:val="1"/>
      <w:numFmt w:val="decimal"/>
      <w:lvlText w:val="%2.%3."/>
      <w:lvlJc w:val="left"/>
      <w:pPr>
        <w:tabs>
          <w:tab w:val="num" w:pos="1134"/>
        </w:tabs>
        <w:ind w:left="1134" w:hanging="1134"/>
      </w:pPr>
      <w:rPr>
        <w:rFonts w:cs="Times New Roman"/>
      </w:rPr>
    </w:lvl>
    <w:lvl w:ilvl="3">
      <w:start w:val="2"/>
      <w:numFmt w:val="lowerLetter"/>
      <w:lvlText w:val="(%4)"/>
      <w:lvlJc w:val="left"/>
      <w:pPr>
        <w:tabs>
          <w:tab w:val="num" w:pos="1134"/>
        </w:tabs>
        <w:ind w:left="1134" w:hanging="1134"/>
      </w:pPr>
      <w:rPr>
        <w:rFonts w:cs="Times New Roman"/>
      </w:rPr>
    </w:lvl>
    <w:lvl w:ilvl="4">
      <w:start w:val="1"/>
      <w:numFmt w:val="lowerLetter"/>
      <w:pStyle w:val="ScheduleLevel4"/>
      <w:lvlText w:val="%5."/>
      <w:lvlJc w:val="left"/>
      <w:pPr>
        <w:tabs>
          <w:tab w:val="num" w:pos="1559"/>
        </w:tabs>
        <w:ind w:left="1559" w:hanging="425"/>
      </w:pPr>
      <w:rPr>
        <w:rFonts w:cs="Times New Roman"/>
      </w:rPr>
    </w:lvl>
    <w:lvl w:ilvl="5">
      <w:start w:val="1"/>
      <w:numFmt w:val="lowerRoman"/>
      <w:pStyle w:val="ScheduleLevel5"/>
      <w:lvlText w:val="%6."/>
      <w:lvlJc w:val="left"/>
      <w:pPr>
        <w:tabs>
          <w:tab w:val="num" w:pos="1985"/>
        </w:tabs>
        <w:ind w:left="1985" w:hanging="426"/>
      </w:pPr>
      <w:rPr>
        <w:rFonts w:cs="Times New Roman"/>
      </w:rPr>
    </w:lvl>
    <w:lvl w:ilvl="6">
      <w:start w:val="1"/>
      <w:numFmt w:val="upperLetter"/>
      <w:pStyle w:val="ScheduleLevel6"/>
      <w:lvlText w:val="%7."/>
      <w:lvlJc w:val="left"/>
      <w:pPr>
        <w:tabs>
          <w:tab w:val="num" w:pos="2410"/>
        </w:tabs>
        <w:ind w:left="2410" w:hanging="425"/>
      </w:pPr>
      <w:rPr>
        <w:rFonts w:cs="Times New Roman"/>
      </w:rPr>
    </w:lvl>
    <w:lvl w:ilvl="7">
      <w:start w:val="1"/>
      <w:numFmt w:val="upperLetter"/>
      <w:pStyle w:val="ScheduleLevel7"/>
      <w:lvlText w:val="%8."/>
      <w:lvlJc w:val="left"/>
      <w:pPr>
        <w:tabs>
          <w:tab w:val="num" w:pos="1985"/>
        </w:tabs>
        <w:ind w:left="1985" w:hanging="426"/>
      </w:pPr>
      <w:rPr>
        <w:rFonts w:cs="Times New Roman"/>
      </w:rPr>
    </w:lvl>
    <w:lvl w:ilvl="8">
      <w:start w:val="1"/>
      <w:numFmt w:val="upperLetter"/>
      <w:pStyle w:val="ScheduleLevel8"/>
      <w:lvlText w:val="%9."/>
      <w:lvlJc w:val="left"/>
      <w:pPr>
        <w:tabs>
          <w:tab w:val="num" w:pos="1985"/>
        </w:tabs>
        <w:ind w:left="1985" w:hanging="426"/>
      </w:pPr>
      <w:rPr>
        <w:rFonts w:cs="Times New Roman"/>
      </w:rPr>
    </w:lvl>
  </w:abstractNum>
  <w:abstractNum w:abstractNumId="55" w15:restartNumberingAfterBreak="0">
    <w:nsid w:val="71191AE0"/>
    <w:multiLevelType w:val="hybridMultilevel"/>
    <w:tmpl w:val="E53EFF26"/>
    <w:lvl w:ilvl="0" w:tplc="0C090011">
      <w:start w:val="1"/>
      <w:numFmt w:val="decimal"/>
      <w:lvlText w:val="%1)"/>
      <w:lvlJc w:val="left"/>
      <w:pPr>
        <w:ind w:left="720" w:hanging="360"/>
      </w:pPr>
      <w:rPr>
        <w:rFonts w:cs="Times New Roman" w:hint="default"/>
      </w:rPr>
    </w:lvl>
    <w:lvl w:ilvl="1" w:tplc="0C090019" w:tentative="1">
      <w:start w:val="1"/>
      <w:numFmt w:val="lowerLetter"/>
      <w:lvlText w:val="%2."/>
      <w:lvlJc w:val="left"/>
      <w:pPr>
        <w:ind w:left="1440" w:hanging="360"/>
      </w:pPr>
      <w:rPr>
        <w:rFonts w:cs="Times New Roman"/>
      </w:rPr>
    </w:lvl>
    <w:lvl w:ilvl="2" w:tplc="0C09001B" w:tentative="1">
      <w:start w:val="1"/>
      <w:numFmt w:val="lowerRoman"/>
      <w:lvlText w:val="%3."/>
      <w:lvlJc w:val="right"/>
      <w:pPr>
        <w:ind w:left="2160" w:hanging="180"/>
      </w:pPr>
      <w:rPr>
        <w:rFonts w:cs="Times New Roman"/>
      </w:rPr>
    </w:lvl>
    <w:lvl w:ilvl="3" w:tplc="0C09000F" w:tentative="1">
      <w:start w:val="1"/>
      <w:numFmt w:val="decimal"/>
      <w:lvlText w:val="%4."/>
      <w:lvlJc w:val="left"/>
      <w:pPr>
        <w:ind w:left="2880" w:hanging="360"/>
      </w:pPr>
      <w:rPr>
        <w:rFonts w:cs="Times New Roman"/>
      </w:rPr>
    </w:lvl>
    <w:lvl w:ilvl="4" w:tplc="0C090019" w:tentative="1">
      <w:start w:val="1"/>
      <w:numFmt w:val="lowerLetter"/>
      <w:lvlText w:val="%5."/>
      <w:lvlJc w:val="left"/>
      <w:pPr>
        <w:ind w:left="3600" w:hanging="360"/>
      </w:pPr>
      <w:rPr>
        <w:rFonts w:cs="Times New Roman"/>
      </w:rPr>
    </w:lvl>
    <w:lvl w:ilvl="5" w:tplc="0C09001B" w:tentative="1">
      <w:start w:val="1"/>
      <w:numFmt w:val="lowerRoman"/>
      <w:lvlText w:val="%6."/>
      <w:lvlJc w:val="right"/>
      <w:pPr>
        <w:ind w:left="4320" w:hanging="180"/>
      </w:pPr>
      <w:rPr>
        <w:rFonts w:cs="Times New Roman"/>
      </w:rPr>
    </w:lvl>
    <w:lvl w:ilvl="6" w:tplc="0C09000F" w:tentative="1">
      <w:start w:val="1"/>
      <w:numFmt w:val="decimal"/>
      <w:lvlText w:val="%7."/>
      <w:lvlJc w:val="left"/>
      <w:pPr>
        <w:ind w:left="5040" w:hanging="360"/>
      </w:pPr>
      <w:rPr>
        <w:rFonts w:cs="Times New Roman"/>
      </w:rPr>
    </w:lvl>
    <w:lvl w:ilvl="7" w:tplc="0C090019" w:tentative="1">
      <w:start w:val="1"/>
      <w:numFmt w:val="lowerLetter"/>
      <w:lvlText w:val="%8."/>
      <w:lvlJc w:val="left"/>
      <w:pPr>
        <w:ind w:left="5760" w:hanging="360"/>
      </w:pPr>
      <w:rPr>
        <w:rFonts w:cs="Times New Roman"/>
      </w:rPr>
    </w:lvl>
    <w:lvl w:ilvl="8" w:tplc="0C09001B" w:tentative="1">
      <w:start w:val="1"/>
      <w:numFmt w:val="lowerRoman"/>
      <w:lvlText w:val="%9."/>
      <w:lvlJc w:val="right"/>
      <w:pPr>
        <w:ind w:left="6480" w:hanging="180"/>
      </w:pPr>
      <w:rPr>
        <w:rFonts w:cs="Times New Roman"/>
      </w:rPr>
    </w:lvl>
  </w:abstractNum>
  <w:abstractNum w:abstractNumId="56" w15:restartNumberingAfterBreak="0">
    <w:nsid w:val="740A728A"/>
    <w:multiLevelType w:val="hybridMultilevel"/>
    <w:tmpl w:val="EED4E0C6"/>
    <w:lvl w:ilvl="0" w:tplc="0C090013">
      <w:start w:val="1"/>
      <w:numFmt w:val="upperRoman"/>
      <w:lvlText w:val="%1."/>
      <w:lvlJc w:val="right"/>
      <w:pPr>
        <w:ind w:left="720" w:hanging="360"/>
      </w:pPr>
      <w:rPr>
        <w:rFonts w:cs="Times New Roman"/>
      </w:rPr>
    </w:lvl>
    <w:lvl w:ilvl="1" w:tplc="0C090019" w:tentative="1">
      <w:start w:val="1"/>
      <w:numFmt w:val="lowerLetter"/>
      <w:lvlText w:val="%2."/>
      <w:lvlJc w:val="left"/>
      <w:pPr>
        <w:ind w:left="1440" w:hanging="360"/>
      </w:pPr>
      <w:rPr>
        <w:rFonts w:cs="Times New Roman"/>
      </w:rPr>
    </w:lvl>
    <w:lvl w:ilvl="2" w:tplc="0C09001B" w:tentative="1">
      <w:start w:val="1"/>
      <w:numFmt w:val="lowerRoman"/>
      <w:lvlText w:val="%3."/>
      <w:lvlJc w:val="right"/>
      <w:pPr>
        <w:ind w:left="2160" w:hanging="180"/>
      </w:pPr>
      <w:rPr>
        <w:rFonts w:cs="Times New Roman"/>
      </w:rPr>
    </w:lvl>
    <w:lvl w:ilvl="3" w:tplc="0C09000F" w:tentative="1">
      <w:start w:val="1"/>
      <w:numFmt w:val="decimal"/>
      <w:lvlText w:val="%4."/>
      <w:lvlJc w:val="left"/>
      <w:pPr>
        <w:ind w:left="2880" w:hanging="360"/>
      </w:pPr>
      <w:rPr>
        <w:rFonts w:cs="Times New Roman"/>
      </w:rPr>
    </w:lvl>
    <w:lvl w:ilvl="4" w:tplc="0C090019" w:tentative="1">
      <w:start w:val="1"/>
      <w:numFmt w:val="lowerLetter"/>
      <w:lvlText w:val="%5."/>
      <w:lvlJc w:val="left"/>
      <w:pPr>
        <w:ind w:left="3600" w:hanging="360"/>
      </w:pPr>
      <w:rPr>
        <w:rFonts w:cs="Times New Roman"/>
      </w:rPr>
    </w:lvl>
    <w:lvl w:ilvl="5" w:tplc="0C09001B" w:tentative="1">
      <w:start w:val="1"/>
      <w:numFmt w:val="lowerRoman"/>
      <w:lvlText w:val="%6."/>
      <w:lvlJc w:val="right"/>
      <w:pPr>
        <w:ind w:left="4320" w:hanging="180"/>
      </w:pPr>
      <w:rPr>
        <w:rFonts w:cs="Times New Roman"/>
      </w:rPr>
    </w:lvl>
    <w:lvl w:ilvl="6" w:tplc="0C09000F" w:tentative="1">
      <w:start w:val="1"/>
      <w:numFmt w:val="decimal"/>
      <w:lvlText w:val="%7."/>
      <w:lvlJc w:val="left"/>
      <w:pPr>
        <w:ind w:left="5040" w:hanging="360"/>
      </w:pPr>
      <w:rPr>
        <w:rFonts w:cs="Times New Roman"/>
      </w:rPr>
    </w:lvl>
    <w:lvl w:ilvl="7" w:tplc="0C090019" w:tentative="1">
      <w:start w:val="1"/>
      <w:numFmt w:val="lowerLetter"/>
      <w:lvlText w:val="%8."/>
      <w:lvlJc w:val="left"/>
      <w:pPr>
        <w:ind w:left="5760" w:hanging="360"/>
      </w:pPr>
      <w:rPr>
        <w:rFonts w:cs="Times New Roman"/>
      </w:rPr>
    </w:lvl>
    <w:lvl w:ilvl="8" w:tplc="0C09001B" w:tentative="1">
      <w:start w:val="1"/>
      <w:numFmt w:val="lowerRoman"/>
      <w:lvlText w:val="%9."/>
      <w:lvlJc w:val="right"/>
      <w:pPr>
        <w:ind w:left="6480" w:hanging="180"/>
      </w:pPr>
      <w:rPr>
        <w:rFonts w:cs="Times New Roman"/>
      </w:rPr>
    </w:lvl>
  </w:abstractNum>
  <w:abstractNum w:abstractNumId="57" w15:restartNumberingAfterBreak="0">
    <w:nsid w:val="7F9F4A77"/>
    <w:multiLevelType w:val="hybridMultilevel"/>
    <w:tmpl w:val="35AA4080"/>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abstractNumId w:val="41"/>
  </w:num>
  <w:num w:numId="2">
    <w:abstractNumId w:val="47"/>
  </w:num>
  <w:num w:numId="3">
    <w:abstractNumId w:val="49"/>
  </w:num>
  <w:num w:numId="4">
    <w:abstractNumId w:val="4"/>
  </w:num>
  <w:num w:numId="5">
    <w:abstractNumId w:val="53"/>
  </w:num>
  <w:num w:numId="6">
    <w:abstractNumId w:val="43"/>
  </w:num>
  <w:num w:numId="7">
    <w:abstractNumId w:val="17"/>
  </w:num>
  <w:num w:numId="8">
    <w:abstractNumId w:val="5"/>
  </w:num>
  <w:num w:numId="9">
    <w:abstractNumId w:val="10"/>
  </w:num>
  <w:num w:numId="10">
    <w:abstractNumId w:val="33"/>
  </w:num>
  <w:num w:numId="11">
    <w:abstractNumId w:val="48"/>
  </w:num>
  <w:num w:numId="12">
    <w:abstractNumId w:val="37"/>
  </w:num>
  <w:num w:numId="13">
    <w:abstractNumId w:val="50"/>
  </w:num>
  <w:num w:numId="14">
    <w:abstractNumId w:val="20"/>
  </w:num>
  <w:num w:numId="15">
    <w:abstractNumId w:val="32"/>
  </w:num>
  <w:num w:numId="16">
    <w:abstractNumId w:val="39"/>
  </w:num>
  <w:num w:numId="17">
    <w:abstractNumId w:val="11"/>
  </w:num>
  <w:num w:numId="18">
    <w:abstractNumId w:val="42"/>
  </w:num>
  <w:num w:numId="19">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54"/>
  </w:num>
  <w:num w:numId="21">
    <w:abstractNumId w:val="9"/>
  </w:num>
  <w:num w:numId="22">
    <w:abstractNumId w:val="12"/>
  </w:num>
  <w:num w:numId="23">
    <w:abstractNumId w:val="36"/>
  </w:num>
  <w:num w:numId="24">
    <w:abstractNumId w:val="55"/>
  </w:num>
  <w:num w:numId="25">
    <w:abstractNumId w:val="18"/>
  </w:num>
  <w:num w:numId="26">
    <w:abstractNumId w:val="7"/>
  </w:num>
  <w:num w:numId="27">
    <w:abstractNumId w:val="52"/>
  </w:num>
  <w:num w:numId="28">
    <w:abstractNumId w:val="56"/>
  </w:num>
  <w:num w:numId="29">
    <w:abstractNumId w:val="19"/>
  </w:num>
  <w:num w:numId="30">
    <w:abstractNumId w:val="15"/>
  </w:num>
  <w:num w:numId="31">
    <w:abstractNumId w:val="30"/>
  </w:num>
  <w:num w:numId="32">
    <w:abstractNumId w:val="34"/>
  </w:num>
  <w:num w:numId="33">
    <w:abstractNumId w:val="44"/>
  </w:num>
  <w:num w:numId="34">
    <w:abstractNumId w:val="14"/>
  </w:num>
  <w:num w:numId="35">
    <w:abstractNumId w:val="24"/>
  </w:num>
  <w:num w:numId="36">
    <w:abstractNumId w:val="46"/>
  </w:num>
  <w:num w:numId="37">
    <w:abstractNumId w:val="31"/>
  </w:num>
  <w:num w:numId="38">
    <w:abstractNumId w:val="6"/>
  </w:num>
  <w:num w:numId="39">
    <w:abstractNumId w:val="29"/>
  </w:num>
  <w:num w:numId="4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27"/>
  </w:num>
  <w:num w:numId="42">
    <w:abstractNumId w:val="23"/>
  </w:num>
  <w:num w:numId="43">
    <w:abstractNumId w:val="8"/>
  </w:num>
  <w:num w:numId="44">
    <w:abstractNumId w:val="57"/>
  </w:num>
  <w:num w:numId="45">
    <w:abstractNumId w:val="22"/>
  </w:num>
  <w:num w:numId="46">
    <w:abstractNumId w:val="40"/>
  </w:num>
  <w:num w:numId="47">
    <w:abstractNumId w:val="51"/>
  </w:num>
  <w:num w:numId="48">
    <w:abstractNumId w:val="35"/>
  </w:num>
  <w:num w:numId="49">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16"/>
  </w:num>
  <w:num w:numId="51">
    <w:abstractNumId w:val="35"/>
  </w:num>
  <w:num w:numId="52">
    <w:abstractNumId w:val="38"/>
  </w:num>
  <w:num w:numId="53">
    <w:abstractNumId w:val="45"/>
  </w:num>
  <w:num w:numId="54">
    <w:abstractNumId w:val="28"/>
  </w:num>
  <w:num w:numId="55">
    <w:abstractNumId w:val="26"/>
  </w:num>
  <w:num w:numId="56">
    <w:abstractNumId w:val="3"/>
  </w:num>
  <w:num w:numId="57">
    <w:abstractNumId w:val="2"/>
  </w:num>
  <w:num w:numId="58">
    <w:abstractNumId w:val="1"/>
  </w:num>
  <w:num w:numId="59">
    <w:abstractNumId w:val="0"/>
  </w:num>
  <w:numIdMacAtCleanup w:val="4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characterSpacingControl w:val="doNotCompress"/>
  <w:savePreviewPicture/>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0&lt;/Enabled&gt;&lt;ScanUnformatted&gt;1&lt;/ScanUnformatted&gt;&lt;ScanChanges&gt;1&lt;/ScanChanges&gt;&lt;Suspended&gt;0&lt;/Suspended&gt;&lt;/ENInstantFormat&gt;"/>
    <w:docVar w:name="EN.Layout" w:val="&lt;ENLayout&gt;&lt;Style&gt;Hydrobiologia&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0a0zttz0gewd9befav559p5osxw5sftwfpdv&quot;&gt;Lachlan LTIM&lt;record-ids&gt;&lt;item&gt;21&lt;/item&gt;&lt;item&gt;25&lt;/item&gt;&lt;item&gt;26&lt;/item&gt;&lt;item&gt;27&lt;/item&gt;&lt;item&gt;28&lt;/item&gt;&lt;item&gt;29&lt;/item&gt;&lt;item&gt;43&lt;/item&gt;&lt;item&gt;63&lt;/item&gt;&lt;item&gt;68&lt;/item&gt;&lt;item&gt;77&lt;/item&gt;&lt;item&gt;78&lt;/item&gt;&lt;item&gt;79&lt;/item&gt;&lt;item&gt;82&lt;/item&gt;&lt;item&gt;83&lt;/item&gt;&lt;item&gt;84&lt;/item&gt;&lt;item&gt;100&lt;/item&gt;&lt;item&gt;103&lt;/item&gt;&lt;item&gt;105&lt;/item&gt;&lt;item&gt;110&lt;/item&gt;&lt;item&gt;113&lt;/item&gt;&lt;item&gt;114&lt;/item&gt;&lt;item&gt;115&lt;/item&gt;&lt;item&gt;116&lt;/item&gt;&lt;item&gt;118&lt;/item&gt;&lt;item&gt;121&lt;/item&gt;&lt;item&gt;125&lt;/item&gt;&lt;item&gt;126&lt;/item&gt;&lt;item&gt;127&lt;/item&gt;&lt;item&gt;129&lt;/item&gt;&lt;item&gt;130&lt;/item&gt;&lt;item&gt;131&lt;/item&gt;&lt;item&gt;132&lt;/item&gt;&lt;item&gt;140&lt;/item&gt;&lt;item&gt;144&lt;/item&gt;&lt;item&gt;147&lt;/item&gt;&lt;item&gt;148&lt;/item&gt;&lt;item&gt;151&lt;/item&gt;&lt;item&gt;156&lt;/item&gt;&lt;item&gt;158&lt;/item&gt;&lt;item&gt;161&lt;/item&gt;&lt;item&gt;162&lt;/item&gt;&lt;item&gt;163&lt;/item&gt;&lt;item&gt;164&lt;/item&gt;&lt;item&gt;165&lt;/item&gt;&lt;item&gt;167&lt;/item&gt;&lt;item&gt;168&lt;/item&gt;&lt;item&gt;171&lt;/item&gt;&lt;item&gt;174&lt;/item&gt;&lt;item&gt;175&lt;/item&gt;&lt;item&gt;188&lt;/item&gt;&lt;item&gt;189&lt;/item&gt;&lt;item&gt;192&lt;/item&gt;&lt;item&gt;194&lt;/item&gt;&lt;item&gt;196&lt;/item&gt;&lt;item&gt;205&lt;/item&gt;&lt;item&gt;210&lt;/item&gt;&lt;item&gt;212&lt;/item&gt;&lt;item&gt;213&lt;/item&gt;&lt;item&gt;214&lt;/item&gt;&lt;item&gt;215&lt;/item&gt;&lt;item&gt;238&lt;/item&gt;&lt;item&gt;239&lt;/item&gt;&lt;item&gt;240&lt;/item&gt;&lt;item&gt;246&lt;/item&gt;&lt;item&gt;248&lt;/item&gt;&lt;item&gt;250&lt;/item&gt;&lt;item&gt;251&lt;/item&gt;&lt;item&gt;254&lt;/item&gt;&lt;item&gt;258&lt;/item&gt;&lt;item&gt;260&lt;/item&gt;&lt;item&gt;265&lt;/item&gt;&lt;item&gt;363&lt;/item&gt;&lt;item&gt;364&lt;/item&gt;&lt;item&gt;367&lt;/item&gt;&lt;item&gt;376&lt;/item&gt;&lt;item&gt;381&lt;/item&gt;&lt;item&gt;382&lt;/item&gt;&lt;item&gt;383&lt;/item&gt;&lt;item&gt;384&lt;/item&gt;&lt;item&gt;389&lt;/item&gt;&lt;item&gt;390&lt;/item&gt;&lt;item&gt;391&lt;/item&gt;&lt;item&gt;394&lt;/item&gt;&lt;item&gt;397&lt;/item&gt;&lt;item&gt;403&lt;/item&gt;&lt;item&gt;404&lt;/item&gt;&lt;item&gt;405&lt;/item&gt;&lt;item&gt;406&lt;/item&gt;&lt;item&gt;407&lt;/item&gt;&lt;item&gt;413&lt;/item&gt;&lt;item&gt;416&lt;/item&gt;&lt;item&gt;419&lt;/item&gt;&lt;item&gt;420&lt;/item&gt;&lt;item&gt;421&lt;/item&gt;&lt;item&gt;422&lt;/item&gt;&lt;item&gt;423&lt;/item&gt;&lt;item&gt;424&lt;/item&gt;&lt;item&gt;425&lt;/item&gt;&lt;/record-ids&gt;&lt;/item&gt;&lt;/Libraries&gt;"/>
  </w:docVars>
  <w:rsids>
    <w:rsidRoot w:val="00FE5889"/>
    <w:rsid w:val="00000086"/>
    <w:rsid w:val="000001F3"/>
    <w:rsid w:val="000005BF"/>
    <w:rsid w:val="00000725"/>
    <w:rsid w:val="0000097F"/>
    <w:rsid w:val="000009F8"/>
    <w:rsid w:val="00000A82"/>
    <w:rsid w:val="00000AC2"/>
    <w:rsid w:val="00000BCF"/>
    <w:rsid w:val="000011E4"/>
    <w:rsid w:val="00001234"/>
    <w:rsid w:val="00001259"/>
    <w:rsid w:val="0000167B"/>
    <w:rsid w:val="00001807"/>
    <w:rsid w:val="00001A11"/>
    <w:rsid w:val="00001A24"/>
    <w:rsid w:val="00001AEF"/>
    <w:rsid w:val="00001B20"/>
    <w:rsid w:val="00001CB3"/>
    <w:rsid w:val="00001CEC"/>
    <w:rsid w:val="00001EF1"/>
    <w:rsid w:val="000020EA"/>
    <w:rsid w:val="0000257C"/>
    <w:rsid w:val="0000287A"/>
    <w:rsid w:val="000029C0"/>
    <w:rsid w:val="00002C6B"/>
    <w:rsid w:val="00002CF2"/>
    <w:rsid w:val="00002DC0"/>
    <w:rsid w:val="0000314D"/>
    <w:rsid w:val="000032EE"/>
    <w:rsid w:val="00003547"/>
    <w:rsid w:val="00003671"/>
    <w:rsid w:val="000038F6"/>
    <w:rsid w:val="00003C7A"/>
    <w:rsid w:val="00003CA6"/>
    <w:rsid w:val="00003CB4"/>
    <w:rsid w:val="00003EE5"/>
    <w:rsid w:val="0000406F"/>
    <w:rsid w:val="000040C5"/>
    <w:rsid w:val="00004236"/>
    <w:rsid w:val="0000430F"/>
    <w:rsid w:val="00004684"/>
    <w:rsid w:val="00004873"/>
    <w:rsid w:val="00004C94"/>
    <w:rsid w:val="00004CB0"/>
    <w:rsid w:val="00004DAC"/>
    <w:rsid w:val="00004EE7"/>
    <w:rsid w:val="00005262"/>
    <w:rsid w:val="00005751"/>
    <w:rsid w:val="00005AF3"/>
    <w:rsid w:val="00005B5D"/>
    <w:rsid w:val="00005F2A"/>
    <w:rsid w:val="00005F72"/>
    <w:rsid w:val="000060ED"/>
    <w:rsid w:val="000066C6"/>
    <w:rsid w:val="00006807"/>
    <w:rsid w:val="00006865"/>
    <w:rsid w:val="000069D9"/>
    <w:rsid w:val="00006BC9"/>
    <w:rsid w:val="00006C26"/>
    <w:rsid w:val="00006D50"/>
    <w:rsid w:val="00007013"/>
    <w:rsid w:val="00007094"/>
    <w:rsid w:val="00007152"/>
    <w:rsid w:val="0000755D"/>
    <w:rsid w:val="000077B6"/>
    <w:rsid w:val="00007838"/>
    <w:rsid w:val="00007FA5"/>
    <w:rsid w:val="00010084"/>
    <w:rsid w:val="0001057A"/>
    <w:rsid w:val="00010597"/>
    <w:rsid w:val="000107CC"/>
    <w:rsid w:val="000107E6"/>
    <w:rsid w:val="000108F7"/>
    <w:rsid w:val="00010987"/>
    <w:rsid w:val="00010A2A"/>
    <w:rsid w:val="00010E2B"/>
    <w:rsid w:val="00010E5B"/>
    <w:rsid w:val="00010F32"/>
    <w:rsid w:val="00010FB7"/>
    <w:rsid w:val="000111E6"/>
    <w:rsid w:val="000116E8"/>
    <w:rsid w:val="00011F9A"/>
    <w:rsid w:val="00011FE6"/>
    <w:rsid w:val="000120A0"/>
    <w:rsid w:val="00012361"/>
    <w:rsid w:val="00012656"/>
    <w:rsid w:val="000129D1"/>
    <w:rsid w:val="00012AB2"/>
    <w:rsid w:val="00012CD6"/>
    <w:rsid w:val="00012DE4"/>
    <w:rsid w:val="00012F30"/>
    <w:rsid w:val="00012F6A"/>
    <w:rsid w:val="0001304C"/>
    <w:rsid w:val="000130C5"/>
    <w:rsid w:val="0001358B"/>
    <w:rsid w:val="00013632"/>
    <w:rsid w:val="000138E4"/>
    <w:rsid w:val="00013B02"/>
    <w:rsid w:val="00013CFE"/>
    <w:rsid w:val="00013F87"/>
    <w:rsid w:val="00014607"/>
    <w:rsid w:val="00014692"/>
    <w:rsid w:val="000146A3"/>
    <w:rsid w:val="00014C1E"/>
    <w:rsid w:val="00014F79"/>
    <w:rsid w:val="000151F9"/>
    <w:rsid w:val="00015285"/>
    <w:rsid w:val="00015429"/>
    <w:rsid w:val="00015827"/>
    <w:rsid w:val="0001584F"/>
    <w:rsid w:val="000159EB"/>
    <w:rsid w:val="00015D8D"/>
    <w:rsid w:val="00015FF8"/>
    <w:rsid w:val="00016049"/>
    <w:rsid w:val="000163C4"/>
    <w:rsid w:val="00016540"/>
    <w:rsid w:val="00016667"/>
    <w:rsid w:val="00016766"/>
    <w:rsid w:val="0001680B"/>
    <w:rsid w:val="00016933"/>
    <w:rsid w:val="00016A14"/>
    <w:rsid w:val="00016CF3"/>
    <w:rsid w:val="00016D91"/>
    <w:rsid w:val="00016D94"/>
    <w:rsid w:val="00017075"/>
    <w:rsid w:val="0001707F"/>
    <w:rsid w:val="00017391"/>
    <w:rsid w:val="00017465"/>
    <w:rsid w:val="00017484"/>
    <w:rsid w:val="000176A1"/>
    <w:rsid w:val="00017C0D"/>
    <w:rsid w:val="00017C18"/>
    <w:rsid w:val="00017FD7"/>
    <w:rsid w:val="0002001D"/>
    <w:rsid w:val="000204F8"/>
    <w:rsid w:val="0002054E"/>
    <w:rsid w:val="000205AD"/>
    <w:rsid w:val="000205E5"/>
    <w:rsid w:val="0002096A"/>
    <w:rsid w:val="000209E9"/>
    <w:rsid w:val="00020B1F"/>
    <w:rsid w:val="00021531"/>
    <w:rsid w:val="00021669"/>
    <w:rsid w:val="000219EC"/>
    <w:rsid w:val="00021B84"/>
    <w:rsid w:val="00021BF2"/>
    <w:rsid w:val="00021C23"/>
    <w:rsid w:val="00021C4A"/>
    <w:rsid w:val="00021CBC"/>
    <w:rsid w:val="00021CE3"/>
    <w:rsid w:val="0002219C"/>
    <w:rsid w:val="000222D2"/>
    <w:rsid w:val="00022377"/>
    <w:rsid w:val="00022661"/>
    <w:rsid w:val="000229CC"/>
    <w:rsid w:val="00022B86"/>
    <w:rsid w:val="00022CB2"/>
    <w:rsid w:val="00022CCC"/>
    <w:rsid w:val="0002303F"/>
    <w:rsid w:val="000230D2"/>
    <w:rsid w:val="00023264"/>
    <w:rsid w:val="000232A6"/>
    <w:rsid w:val="0002347F"/>
    <w:rsid w:val="000238CC"/>
    <w:rsid w:val="00023DA6"/>
    <w:rsid w:val="00023F63"/>
    <w:rsid w:val="00023FAF"/>
    <w:rsid w:val="000240F6"/>
    <w:rsid w:val="000243F2"/>
    <w:rsid w:val="0002450A"/>
    <w:rsid w:val="000247B1"/>
    <w:rsid w:val="00024819"/>
    <w:rsid w:val="0002482B"/>
    <w:rsid w:val="000248D8"/>
    <w:rsid w:val="00024CE7"/>
    <w:rsid w:val="00024DD5"/>
    <w:rsid w:val="00024E96"/>
    <w:rsid w:val="00024F10"/>
    <w:rsid w:val="000250C0"/>
    <w:rsid w:val="00025322"/>
    <w:rsid w:val="000253BC"/>
    <w:rsid w:val="000253FA"/>
    <w:rsid w:val="0002549A"/>
    <w:rsid w:val="000258D8"/>
    <w:rsid w:val="00025906"/>
    <w:rsid w:val="00025A30"/>
    <w:rsid w:val="000263AB"/>
    <w:rsid w:val="00026902"/>
    <w:rsid w:val="0002691A"/>
    <w:rsid w:val="000269FA"/>
    <w:rsid w:val="00026AE9"/>
    <w:rsid w:val="00026CC7"/>
    <w:rsid w:val="00026D15"/>
    <w:rsid w:val="00026D77"/>
    <w:rsid w:val="00026D7D"/>
    <w:rsid w:val="0002707D"/>
    <w:rsid w:val="00027517"/>
    <w:rsid w:val="00027961"/>
    <w:rsid w:val="00027A16"/>
    <w:rsid w:val="00027B09"/>
    <w:rsid w:val="00027BBC"/>
    <w:rsid w:val="00027C31"/>
    <w:rsid w:val="0003009C"/>
    <w:rsid w:val="00030289"/>
    <w:rsid w:val="000304F9"/>
    <w:rsid w:val="000308C2"/>
    <w:rsid w:val="00030DBA"/>
    <w:rsid w:val="00030E37"/>
    <w:rsid w:val="00030E62"/>
    <w:rsid w:val="00031279"/>
    <w:rsid w:val="0003131F"/>
    <w:rsid w:val="00031390"/>
    <w:rsid w:val="000313DC"/>
    <w:rsid w:val="000316B6"/>
    <w:rsid w:val="0003177A"/>
    <w:rsid w:val="00031808"/>
    <w:rsid w:val="00031C27"/>
    <w:rsid w:val="00031E1A"/>
    <w:rsid w:val="00031E4C"/>
    <w:rsid w:val="00031F01"/>
    <w:rsid w:val="000323E6"/>
    <w:rsid w:val="00032451"/>
    <w:rsid w:val="00032952"/>
    <w:rsid w:val="000329AB"/>
    <w:rsid w:val="00032B55"/>
    <w:rsid w:val="000331DC"/>
    <w:rsid w:val="0003339B"/>
    <w:rsid w:val="000334F8"/>
    <w:rsid w:val="00033533"/>
    <w:rsid w:val="0003359D"/>
    <w:rsid w:val="000335F5"/>
    <w:rsid w:val="00033A25"/>
    <w:rsid w:val="00033CC4"/>
    <w:rsid w:val="00033F97"/>
    <w:rsid w:val="00033FAE"/>
    <w:rsid w:val="00034417"/>
    <w:rsid w:val="00034531"/>
    <w:rsid w:val="0003496E"/>
    <w:rsid w:val="0003496F"/>
    <w:rsid w:val="00034B7A"/>
    <w:rsid w:val="00034C8F"/>
    <w:rsid w:val="0003517B"/>
    <w:rsid w:val="000352AC"/>
    <w:rsid w:val="00035488"/>
    <w:rsid w:val="0003548C"/>
    <w:rsid w:val="0003583A"/>
    <w:rsid w:val="00035BAB"/>
    <w:rsid w:val="00035EA6"/>
    <w:rsid w:val="000361F1"/>
    <w:rsid w:val="0003646E"/>
    <w:rsid w:val="000364D7"/>
    <w:rsid w:val="000364E4"/>
    <w:rsid w:val="000366FE"/>
    <w:rsid w:val="00036759"/>
    <w:rsid w:val="00036A70"/>
    <w:rsid w:val="00036DBA"/>
    <w:rsid w:val="00036F41"/>
    <w:rsid w:val="00036F73"/>
    <w:rsid w:val="00037381"/>
    <w:rsid w:val="000373A9"/>
    <w:rsid w:val="0003756D"/>
    <w:rsid w:val="00037620"/>
    <w:rsid w:val="00037662"/>
    <w:rsid w:val="000379E8"/>
    <w:rsid w:val="00037A62"/>
    <w:rsid w:val="00037E74"/>
    <w:rsid w:val="00037EDF"/>
    <w:rsid w:val="00040002"/>
    <w:rsid w:val="00040057"/>
    <w:rsid w:val="00040138"/>
    <w:rsid w:val="0004059D"/>
    <w:rsid w:val="000408FE"/>
    <w:rsid w:val="00040AB8"/>
    <w:rsid w:val="00040B24"/>
    <w:rsid w:val="00040E9B"/>
    <w:rsid w:val="00040FD2"/>
    <w:rsid w:val="0004105A"/>
    <w:rsid w:val="0004106C"/>
    <w:rsid w:val="0004120E"/>
    <w:rsid w:val="000412F6"/>
    <w:rsid w:val="00041510"/>
    <w:rsid w:val="0004168C"/>
    <w:rsid w:val="000416C8"/>
    <w:rsid w:val="00041758"/>
    <w:rsid w:val="00041804"/>
    <w:rsid w:val="00041933"/>
    <w:rsid w:val="00041AED"/>
    <w:rsid w:val="00041E96"/>
    <w:rsid w:val="00041FF7"/>
    <w:rsid w:val="000422B1"/>
    <w:rsid w:val="000423AC"/>
    <w:rsid w:val="00042426"/>
    <w:rsid w:val="00042489"/>
    <w:rsid w:val="0004266E"/>
    <w:rsid w:val="0004267F"/>
    <w:rsid w:val="00042C0D"/>
    <w:rsid w:val="00042D50"/>
    <w:rsid w:val="00042E0C"/>
    <w:rsid w:val="000430F5"/>
    <w:rsid w:val="00043172"/>
    <w:rsid w:val="00043193"/>
    <w:rsid w:val="000434DC"/>
    <w:rsid w:val="0004359B"/>
    <w:rsid w:val="00043797"/>
    <w:rsid w:val="00043827"/>
    <w:rsid w:val="00043D70"/>
    <w:rsid w:val="000440AA"/>
    <w:rsid w:val="000441C9"/>
    <w:rsid w:val="0004427D"/>
    <w:rsid w:val="0004430D"/>
    <w:rsid w:val="000444CD"/>
    <w:rsid w:val="0004457A"/>
    <w:rsid w:val="0004460A"/>
    <w:rsid w:val="0004487B"/>
    <w:rsid w:val="00044C24"/>
    <w:rsid w:val="00044FC2"/>
    <w:rsid w:val="000451E4"/>
    <w:rsid w:val="000453E7"/>
    <w:rsid w:val="000456B8"/>
    <w:rsid w:val="00045841"/>
    <w:rsid w:val="00045B40"/>
    <w:rsid w:val="00045B5E"/>
    <w:rsid w:val="00045D24"/>
    <w:rsid w:val="0004608E"/>
    <w:rsid w:val="00046230"/>
    <w:rsid w:val="000462B7"/>
    <w:rsid w:val="000465E2"/>
    <w:rsid w:val="0004682E"/>
    <w:rsid w:val="00046BB1"/>
    <w:rsid w:val="00047133"/>
    <w:rsid w:val="0004757E"/>
    <w:rsid w:val="000477B9"/>
    <w:rsid w:val="00047836"/>
    <w:rsid w:val="00047958"/>
    <w:rsid w:val="00047AD2"/>
    <w:rsid w:val="00047BB3"/>
    <w:rsid w:val="00047E55"/>
    <w:rsid w:val="00047EA7"/>
    <w:rsid w:val="00050083"/>
    <w:rsid w:val="00050160"/>
    <w:rsid w:val="0005023F"/>
    <w:rsid w:val="00050285"/>
    <w:rsid w:val="0005029B"/>
    <w:rsid w:val="00050466"/>
    <w:rsid w:val="00050560"/>
    <w:rsid w:val="0005063C"/>
    <w:rsid w:val="0005065D"/>
    <w:rsid w:val="00050663"/>
    <w:rsid w:val="0005096F"/>
    <w:rsid w:val="00050B8E"/>
    <w:rsid w:val="00050C8B"/>
    <w:rsid w:val="00050CE9"/>
    <w:rsid w:val="000511B8"/>
    <w:rsid w:val="000511F2"/>
    <w:rsid w:val="00051290"/>
    <w:rsid w:val="000512B5"/>
    <w:rsid w:val="00051305"/>
    <w:rsid w:val="00051BFF"/>
    <w:rsid w:val="00051EAE"/>
    <w:rsid w:val="000520BD"/>
    <w:rsid w:val="00052824"/>
    <w:rsid w:val="0005286C"/>
    <w:rsid w:val="000529CD"/>
    <w:rsid w:val="00052C4C"/>
    <w:rsid w:val="00052D6C"/>
    <w:rsid w:val="00052F18"/>
    <w:rsid w:val="0005308D"/>
    <w:rsid w:val="00053596"/>
    <w:rsid w:val="00053678"/>
    <w:rsid w:val="000536C3"/>
    <w:rsid w:val="000537D4"/>
    <w:rsid w:val="0005380A"/>
    <w:rsid w:val="00053ACD"/>
    <w:rsid w:val="00053C8F"/>
    <w:rsid w:val="00053D22"/>
    <w:rsid w:val="00053E12"/>
    <w:rsid w:val="00053FB2"/>
    <w:rsid w:val="000542AC"/>
    <w:rsid w:val="00054545"/>
    <w:rsid w:val="000546F2"/>
    <w:rsid w:val="000547F4"/>
    <w:rsid w:val="00054CB4"/>
    <w:rsid w:val="00054D33"/>
    <w:rsid w:val="00054FCC"/>
    <w:rsid w:val="00055195"/>
    <w:rsid w:val="00055562"/>
    <w:rsid w:val="000558DF"/>
    <w:rsid w:val="00056203"/>
    <w:rsid w:val="0005630C"/>
    <w:rsid w:val="000565DF"/>
    <w:rsid w:val="0005662E"/>
    <w:rsid w:val="000566C2"/>
    <w:rsid w:val="000569AA"/>
    <w:rsid w:val="00056A34"/>
    <w:rsid w:val="00056DCD"/>
    <w:rsid w:val="00056EA3"/>
    <w:rsid w:val="000570C1"/>
    <w:rsid w:val="000571F3"/>
    <w:rsid w:val="000573F3"/>
    <w:rsid w:val="00057567"/>
    <w:rsid w:val="0005758C"/>
    <w:rsid w:val="00057746"/>
    <w:rsid w:val="00057841"/>
    <w:rsid w:val="00057E27"/>
    <w:rsid w:val="00057E84"/>
    <w:rsid w:val="000600E0"/>
    <w:rsid w:val="00060213"/>
    <w:rsid w:val="00060237"/>
    <w:rsid w:val="0006026A"/>
    <w:rsid w:val="00060536"/>
    <w:rsid w:val="000605FC"/>
    <w:rsid w:val="00060B2C"/>
    <w:rsid w:val="00060B5C"/>
    <w:rsid w:val="00060BBA"/>
    <w:rsid w:val="00060D00"/>
    <w:rsid w:val="00061265"/>
    <w:rsid w:val="00061441"/>
    <w:rsid w:val="00061988"/>
    <w:rsid w:val="00061DB6"/>
    <w:rsid w:val="00061E7F"/>
    <w:rsid w:val="00062228"/>
    <w:rsid w:val="00062240"/>
    <w:rsid w:val="00062441"/>
    <w:rsid w:val="000626F5"/>
    <w:rsid w:val="000629C1"/>
    <w:rsid w:val="00062A1B"/>
    <w:rsid w:val="000639CD"/>
    <w:rsid w:val="00063C24"/>
    <w:rsid w:val="000644DD"/>
    <w:rsid w:val="00064770"/>
    <w:rsid w:val="00064947"/>
    <w:rsid w:val="00064A39"/>
    <w:rsid w:val="00064D9C"/>
    <w:rsid w:val="00064FD3"/>
    <w:rsid w:val="00065051"/>
    <w:rsid w:val="00065704"/>
    <w:rsid w:val="00065A93"/>
    <w:rsid w:val="00065DEE"/>
    <w:rsid w:val="00065E77"/>
    <w:rsid w:val="00065EF6"/>
    <w:rsid w:val="00066038"/>
    <w:rsid w:val="000660E5"/>
    <w:rsid w:val="00066126"/>
    <w:rsid w:val="0006666E"/>
    <w:rsid w:val="000666C1"/>
    <w:rsid w:val="000666FC"/>
    <w:rsid w:val="000668AE"/>
    <w:rsid w:val="00066E5B"/>
    <w:rsid w:val="00066E9C"/>
    <w:rsid w:val="000670CB"/>
    <w:rsid w:val="00067244"/>
    <w:rsid w:val="00067287"/>
    <w:rsid w:val="0006728C"/>
    <w:rsid w:val="00067434"/>
    <w:rsid w:val="000674D6"/>
    <w:rsid w:val="00067588"/>
    <w:rsid w:val="00067C38"/>
    <w:rsid w:val="000706E4"/>
    <w:rsid w:val="0007071C"/>
    <w:rsid w:val="00070B06"/>
    <w:rsid w:val="00070BD5"/>
    <w:rsid w:val="00070CE9"/>
    <w:rsid w:val="00070D4E"/>
    <w:rsid w:val="00070F40"/>
    <w:rsid w:val="0007108D"/>
    <w:rsid w:val="0007123A"/>
    <w:rsid w:val="0007125A"/>
    <w:rsid w:val="0007150C"/>
    <w:rsid w:val="00071542"/>
    <w:rsid w:val="000718A9"/>
    <w:rsid w:val="00071AB4"/>
    <w:rsid w:val="00071C45"/>
    <w:rsid w:val="00071CE9"/>
    <w:rsid w:val="00071D18"/>
    <w:rsid w:val="00071D86"/>
    <w:rsid w:val="00071E87"/>
    <w:rsid w:val="00071F1C"/>
    <w:rsid w:val="000720D2"/>
    <w:rsid w:val="0007267E"/>
    <w:rsid w:val="000727B9"/>
    <w:rsid w:val="00072810"/>
    <w:rsid w:val="00072A69"/>
    <w:rsid w:val="00072AC8"/>
    <w:rsid w:val="00072AEA"/>
    <w:rsid w:val="00072B84"/>
    <w:rsid w:val="00072CC5"/>
    <w:rsid w:val="00072EC4"/>
    <w:rsid w:val="00073394"/>
    <w:rsid w:val="0007352D"/>
    <w:rsid w:val="00073808"/>
    <w:rsid w:val="000738DA"/>
    <w:rsid w:val="0007398A"/>
    <w:rsid w:val="00073D34"/>
    <w:rsid w:val="00073DB0"/>
    <w:rsid w:val="00073F0D"/>
    <w:rsid w:val="00073FA8"/>
    <w:rsid w:val="000740BA"/>
    <w:rsid w:val="0007426D"/>
    <w:rsid w:val="00074288"/>
    <w:rsid w:val="000742E8"/>
    <w:rsid w:val="0007455A"/>
    <w:rsid w:val="000745FB"/>
    <w:rsid w:val="00074635"/>
    <w:rsid w:val="000747CC"/>
    <w:rsid w:val="000747E1"/>
    <w:rsid w:val="000749FA"/>
    <w:rsid w:val="00074B64"/>
    <w:rsid w:val="00074E1B"/>
    <w:rsid w:val="00074E4A"/>
    <w:rsid w:val="00074F10"/>
    <w:rsid w:val="000751D8"/>
    <w:rsid w:val="000751F7"/>
    <w:rsid w:val="00075282"/>
    <w:rsid w:val="000753A9"/>
    <w:rsid w:val="00075435"/>
    <w:rsid w:val="0007551B"/>
    <w:rsid w:val="00075689"/>
    <w:rsid w:val="0007619A"/>
    <w:rsid w:val="000761C8"/>
    <w:rsid w:val="000763B9"/>
    <w:rsid w:val="0007696C"/>
    <w:rsid w:val="00076A0D"/>
    <w:rsid w:val="00076BB8"/>
    <w:rsid w:val="00076E71"/>
    <w:rsid w:val="00076F12"/>
    <w:rsid w:val="000770FE"/>
    <w:rsid w:val="0007715D"/>
    <w:rsid w:val="00077185"/>
    <w:rsid w:val="000771BB"/>
    <w:rsid w:val="000775E0"/>
    <w:rsid w:val="000776CE"/>
    <w:rsid w:val="00077788"/>
    <w:rsid w:val="00077925"/>
    <w:rsid w:val="00080071"/>
    <w:rsid w:val="0008012E"/>
    <w:rsid w:val="00080839"/>
    <w:rsid w:val="00080AD8"/>
    <w:rsid w:val="00080C7E"/>
    <w:rsid w:val="000810EA"/>
    <w:rsid w:val="0008115C"/>
    <w:rsid w:val="000812E5"/>
    <w:rsid w:val="000814A3"/>
    <w:rsid w:val="0008161E"/>
    <w:rsid w:val="00081634"/>
    <w:rsid w:val="0008170A"/>
    <w:rsid w:val="000818C3"/>
    <w:rsid w:val="00081ABC"/>
    <w:rsid w:val="00081BD5"/>
    <w:rsid w:val="00081F37"/>
    <w:rsid w:val="00081FE5"/>
    <w:rsid w:val="00082025"/>
    <w:rsid w:val="00082169"/>
    <w:rsid w:val="00082372"/>
    <w:rsid w:val="000823D7"/>
    <w:rsid w:val="0008293F"/>
    <w:rsid w:val="000829A5"/>
    <w:rsid w:val="00082AF6"/>
    <w:rsid w:val="00083159"/>
    <w:rsid w:val="00083299"/>
    <w:rsid w:val="00083535"/>
    <w:rsid w:val="000837AD"/>
    <w:rsid w:val="000837DA"/>
    <w:rsid w:val="000837E3"/>
    <w:rsid w:val="00083888"/>
    <w:rsid w:val="000839D3"/>
    <w:rsid w:val="00083E1A"/>
    <w:rsid w:val="00083EC4"/>
    <w:rsid w:val="00084109"/>
    <w:rsid w:val="000841CE"/>
    <w:rsid w:val="000849B3"/>
    <w:rsid w:val="00084A02"/>
    <w:rsid w:val="00084C02"/>
    <w:rsid w:val="00084EB7"/>
    <w:rsid w:val="00084F01"/>
    <w:rsid w:val="0008512A"/>
    <w:rsid w:val="0008552E"/>
    <w:rsid w:val="00085A4E"/>
    <w:rsid w:val="00086231"/>
    <w:rsid w:val="000862D2"/>
    <w:rsid w:val="00086795"/>
    <w:rsid w:val="000868F9"/>
    <w:rsid w:val="0008690D"/>
    <w:rsid w:val="00086CDB"/>
    <w:rsid w:val="00086E23"/>
    <w:rsid w:val="0008715C"/>
    <w:rsid w:val="0008717C"/>
    <w:rsid w:val="000873FD"/>
    <w:rsid w:val="00087560"/>
    <w:rsid w:val="000876D1"/>
    <w:rsid w:val="000876ED"/>
    <w:rsid w:val="000876EF"/>
    <w:rsid w:val="00087936"/>
    <w:rsid w:val="000879D3"/>
    <w:rsid w:val="00087AFD"/>
    <w:rsid w:val="00087DEF"/>
    <w:rsid w:val="00087EA1"/>
    <w:rsid w:val="00090161"/>
    <w:rsid w:val="0009028F"/>
    <w:rsid w:val="0009048D"/>
    <w:rsid w:val="000905F4"/>
    <w:rsid w:val="00090605"/>
    <w:rsid w:val="00090C06"/>
    <w:rsid w:val="00090D54"/>
    <w:rsid w:val="00090FBC"/>
    <w:rsid w:val="00091208"/>
    <w:rsid w:val="000912F6"/>
    <w:rsid w:val="00091AAE"/>
    <w:rsid w:val="00091E0F"/>
    <w:rsid w:val="00091F66"/>
    <w:rsid w:val="000920EF"/>
    <w:rsid w:val="00092200"/>
    <w:rsid w:val="0009272B"/>
    <w:rsid w:val="00093008"/>
    <w:rsid w:val="00093212"/>
    <w:rsid w:val="00093416"/>
    <w:rsid w:val="000939B2"/>
    <w:rsid w:val="000939F0"/>
    <w:rsid w:val="00093A98"/>
    <w:rsid w:val="00093B69"/>
    <w:rsid w:val="00093CA7"/>
    <w:rsid w:val="00093D81"/>
    <w:rsid w:val="00093F8F"/>
    <w:rsid w:val="0009441A"/>
    <w:rsid w:val="000944DA"/>
    <w:rsid w:val="000945AC"/>
    <w:rsid w:val="00094688"/>
    <w:rsid w:val="00094842"/>
    <w:rsid w:val="0009484F"/>
    <w:rsid w:val="00094996"/>
    <w:rsid w:val="00094A37"/>
    <w:rsid w:val="00094C87"/>
    <w:rsid w:val="00094CBF"/>
    <w:rsid w:val="000952C5"/>
    <w:rsid w:val="000952DA"/>
    <w:rsid w:val="00095682"/>
    <w:rsid w:val="0009576F"/>
    <w:rsid w:val="00095939"/>
    <w:rsid w:val="00095975"/>
    <w:rsid w:val="00095ACC"/>
    <w:rsid w:val="00095C28"/>
    <w:rsid w:val="00095CF4"/>
    <w:rsid w:val="00095E05"/>
    <w:rsid w:val="000965AC"/>
    <w:rsid w:val="00096756"/>
    <w:rsid w:val="00096991"/>
    <w:rsid w:val="00096D04"/>
    <w:rsid w:val="0009705E"/>
    <w:rsid w:val="0009734A"/>
    <w:rsid w:val="000973B7"/>
    <w:rsid w:val="0009776C"/>
    <w:rsid w:val="00097A9E"/>
    <w:rsid w:val="00097BC2"/>
    <w:rsid w:val="000A00C6"/>
    <w:rsid w:val="000A00F5"/>
    <w:rsid w:val="000A0526"/>
    <w:rsid w:val="000A0531"/>
    <w:rsid w:val="000A073F"/>
    <w:rsid w:val="000A0751"/>
    <w:rsid w:val="000A0BA8"/>
    <w:rsid w:val="000A0D1C"/>
    <w:rsid w:val="000A0F69"/>
    <w:rsid w:val="000A11E1"/>
    <w:rsid w:val="000A121B"/>
    <w:rsid w:val="000A1330"/>
    <w:rsid w:val="000A1650"/>
    <w:rsid w:val="000A19CB"/>
    <w:rsid w:val="000A1B66"/>
    <w:rsid w:val="000A1B8B"/>
    <w:rsid w:val="000A1CE4"/>
    <w:rsid w:val="000A1CEA"/>
    <w:rsid w:val="000A1E09"/>
    <w:rsid w:val="000A216F"/>
    <w:rsid w:val="000A2516"/>
    <w:rsid w:val="000A2A21"/>
    <w:rsid w:val="000A2CE3"/>
    <w:rsid w:val="000A344A"/>
    <w:rsid w:val="000A368C"/>
    <w:rsid w:val="000A38A9"/>
    <w:rsid w:val="000A3C88"/>
    <w:rsid w:val="000A3CE6"/>
    <w:rsid w:val="000A3E85"/>
    <w:rsid w:val="000A3E89"/>
    <w:rsid w:val="000A3F6F"/>
    <w:rsid w:val="000A3FC1"/>
    <w:rsid w:val="000A3FC5"/>
    <w:rsid w:val="000A445C"/>
    <w:rsid w:val="000A45C3"/>
    <w:rsid w:val="000A4A97"/>
    <w:rsid w:val="000A4C5A"/>
    <w:rsid w:val="000A4EBC"/>
    <w:rsid w:val="000A4F1A"/>
    <w:rsid w:val="000A52A0"/>
    <w:rsid w:val="000A544A"/>
    <w:rsid w:val="000A54E6"/>
    <w:rsid w:val="000A5539"/>
    <w:rsid w:val="000A580C"/>
    <w:rsid w:val="000A5B9F"/>
    <w:rsid w:val="000A5E2F"/>
    <w:rsid w:val="000A5E74"/>
    <w:rsid w:val="000A5F98"/>
    <w:rsid w:val="000A611E"/>
    <w:rsid w:val="000A6191"/>
    <w:rsid w:val="000A6305"/>
    <w:rsid w:val="000A63F2"/>
    <w:rsid w:val="000A65C1"/>
    <w:rsid w:val="000A6A95"/>
    <w:rsid w:val="000A6BB2"/>
    <w:rsid w:val="000A6F79"/>
    <w:rsid w:val="000A7166"/>
    <w:rsid w:val="000A740A"/>
    <w:rsid w:val="000A74B0"/>
    <w:rsid w:val="000A7503"/>
    <w:rsid w:val="000A789C"/>
    <w:rsid w:val="000A7AB3"/>
    <w:rsid w:val="000B0171"/>
    <w:rsid w:val="000B02B3"/>
    <w:rsid w:val="000B0536"/>
    <w:rsid w:val="000B0598"/>
    <w:rsid w:val="000B07CF"/>
    <w:rsid w:val="000B08B1"/>
    <w:rsid w:val="000B09DA"/>
    <w:rsid w:val="000B0A92"/>
    <w:rsid w:val="000B0BC8"/>
    <w:rsid w:val="000B0D2D"/>
    <w:rsid w:val="000B108B"/>
    <w:rsid w:val="000B117D"/>
    <w:rsid w:val="000B1425"/>
    <w:rsid w:val="000B1541"/>
    <w:rsid w:val="000B1576"/>
    <w:rsid w:val="000B15E6"/>
    <w:rsid w:val="000B1C30"/>
    <w:rsid w:val="000B1F33"/>
    <w:rsid w:val="000B1F5A"/>
    <w:rsid w:val="000B2037"/>
    <w:rsid w:val="000B227A"/>
    <w:rsid w:val="000B2506"/>
    <w:rsid w:val="000B25B7"/>
    <w:rsid w:val="000B2734"/>
    <w:rsid w:val="000B2849"/>
    <w:rsid w:val="000B28E5"/>
    <w:rsid w:val="000B2FFE"/>
    <w:rsid w:val="000B31F6"/>
    <w:rsid w:val="000B38C4"/>
    <w:rsid w:val="000B392B"/>
    <w:rsid w:val="000B3C3D"/>
    <w:rsid w:val="000B3DE0"/>
    <w:rsid w:val="000B44B0"/>
    <w:rsid w:val="000B45E2"/>
    <w:rsid w:val="000B4B3F"/>
    <w:rsid w:val="000B4E7C"/>
    <w:rsid w:val="000B4F98"/>
    <w:rsid w:val="000B50DA"/>
    <w:rsid w:val="000B50DB"/>
    <w:rsid w:val="000B553F"/>
    <w:rsid w:val="000B5596"/>
    <w:rsid w:val="000B566B"/>
    <w:rsid w:val="000B5831"/>
    <w:rsid w:val="000B5838"/>
    <w:rsid w:val="000B61CF"/>
    <w:rsid w:val="000B62FC"/>
    <w:rsid w:val="000B632A"/>
    <w:rsid w:val="000B666F"/>
    <w:rsid w:val="000B671A"/>
    <w:rsid w:val="000B6A37"/>
    <w:rsid w:val="000B6DCE"/>
    <w:rsid w:val="000B70D8"/>
    <w:rsid w:val="000B716E"/>
    <w:rsid w:val="000B760A"/>
    <w:rsid w:val="000B77C4"/>
    <w:rsid w:val="000B7978"/>
    <w:rsid w:val="000B79FF"/>
    <w:rsid w:val="000B7D48"/>
    <w:rsid w:val="000B7D6B"/>
    <w:rsid w:val="000C0050"/>
    <w:rsid w:val="000C006E"/>
    <w:rsid w:val="000C0116"/>
    <w:rsid w:val="000C0133"/>
    <w:rsid w:val="000C02F3"/>
    <w:rsid w:val="000C0376"/>
    <w:rsid w:val="000C05E0"/>
    <w:rsid w:val="000C0780"/>
    <w:rsid w:val="000C094F"/>
    <w:rsid w:val="000C0A25"/>
    <w:rsid w:val="000C0AF9"/>
    <w:rsid w:val="000C0C05"/>
    <w:rsid w:val="000C168F"/>
    <w:rsid w:val="000C1BF4"/>
    <w:rsid w:val="000C1C6D"/>
    <w:rsid w:val="000C1C75"/>
    <w:rsid w:val="000C1DB3"/>
    <w:rsid w:val="000C1DDE"/>
    <w:rsid w:val="000C1E15"/>
    <w:rsid w:val="000C22B2"/>
    <w:rsid w:val="000C2399"/>
    <w:rsid w:val="000C2442"/>
    <w:rsid w:val="000C2599"/>
    <w:rsid w:val="000C2654"/>
    <w:rsid w:val="000C266E"/>
    <w:rsid w:val="000C26FB"/>
    <w:rsid w:val="000C2CB5"/>
    <w:rsid w:val="000C2CD5"/>
    <w:rsid w:val="000C2FCC"/>
    <w:rsid w:val="000C31BD"/>
    <w:rsid w:val="000C35F1"/>
    <w:rsid w:val="000C3658"/>
    <w:rsid w:val="000C37A1"/>
    <w:rsid w:val="000C37D1"/>
    <w:rsid w:val="000C3C6F"/>
    <w:rsid w:val="000C3DA8"/>
    <w:rsid w:val="000C3E85"/>
    <w:rsid w:val="000C4304"/>
    <w:rsid w:val="000C4542"/>
    <w:rsid w:val="000C46D3"/>
    <w:rsid w:val="000C484F"/>
    <w:rsid w:val="000C4B40"/>
    <w:rsid w:val="000C4B7C"/>
    <w:rsid w:val="000C4D37"/>
    <w:rsid w:val="000C55D0"/>
    <w:rsid w:val="000C606A"/>
    <w:rsid w:val="000C61FE"/>
    <w:rsid w:val="000C620C"/>
    <w:rsid w:val="000C6361"/>
    <w:rsid w:val="000C64BC"/>
    <w:rsid w:val="000C64FB"/>
    <w:rsid w:val="000C684A"/>
    <w:rsid w:val="000C694C"/>
    <w:rsid w:val="000C6965"/>
    <w:rsid w:val="000C6A51"/>
    <w:rsid w:val="000C6B6C"/>
    <w:rsid w:val="000C6B9F"/>
    <w:rsid w:val="000C6D40"/>
    <w:rsid w:val="000C6D53"/>
    <w:rsid w:val="000C6E9F"/>
    <w:rsid w:val="000C749A"/>
    <w:rsid w:val="000C753A"/>
    <w:rsid w:val="000C7923"/>
    <w:rsid w:val="000C7A40"/>
    <w:rsid w:val="000C7A7C"/>
    <w:rsid w:val="000C7D16"/>
    <w:rsid w:val="000C7E25"/>
    <w:rsid w:val="000C7E94"/>
    <w:rsid w:val="000C7F9E"/>
    <w:rsid w:val="000D00E2"/>
    <w:rsid w:val="000D01E8"/>
    <w:rsid w:val="000D0286"/>
    <w:rsid w:val="000D0AB3"/>
    <w:rsid w:val="000D0B85"/>
    <w:rsid w:val="000D0C23"/>
    <w:rsid w:val="000D10F5"/>
    <w:rsid w:val="000D114E"/>
    <w:rsid w:val="000D12BD"/>
    <w:rsid w:val="000D1337"/>
    <w:rsid w:val="000D1598"/>
    <w:rsid w:val="000D163D"/>
    <w:rsid w:val="000D1668"/>
    <w:rsid w:val="000D1973"/>
    <w:rsid w:val="000D19AB"/>
    <w:rsid w:val="000D1B0B"/>
    <w:rsid w:val="000D1CD7"/>
    <w:rsid w:val="000D1D2F"/>
    <w:rsid w:val="000D1D9B"/>
    <w:rsid w:val="000D1EE6"/>
    <w:rsid w:val="000D20D6"/>
    <w:rsid w:val="000D242F"/>
    <w:rsid w:val="000D25F4"/>
    <w:rsid w:val="000D27BE"/>
    <w:rsid w:val="000D2812"/>
    <w:rsid w:val="000D29AF"/>
    <w:rsid w:val="000D29E2"/>
    <w:rsid w:val="000D2C43"/>
    <w:rsid w:val="000D2C82"/>
    <w:rsid w:val="000D2CE7"/>
    <w:rsid w:val="000D34A2"/>
    <w:rsid w:val="000D3783"/>
    <w:rsid w:val="000D3845"/>
    <w:rsid w:val="000D3945"/>
    <w:rsid w:val="000D3BEC"/>
    <w:rsid w:val="000D3C63"/>
    <w:rsid w:val="000D3D8A"/>
    <w:rsid w:val="000D3F49"/>
    <w:rsid w:val="000D40C5"/>
    <w:rsid w:val="000D4106"/>
    <w:rsid w:val="000D421D"/>
    <w:rsid w:val="000D42B5"/>
    <w:rsid w:val="000D4943"/>
    <w:rsid w:val="000D4A71"/>
    <w:rsid w:val="000D4BE3"/>
    <w:rsid w:val="000D4E43"/>
    <w:rsid w:val="000D50CE"/>
    <w:rsid w:val="000D527F"/>
    <w:rsid w:val="000D5496"/>
    <w:rsid w:val="000D552A"/>
    <w:rsid w:val="000D5608"/>
    <w:rsid w:val="000D5732"/>
    <w:rsid w:val="000D5944"/>
    <w:rsid w:val="000D5966"/>
    <w:rsid w:val="000D5B97"/>
    <w:rsid w:val="000D5C02"/>
    <w:rsid w:val="000D5C8A"/>
    <w:rsid w:val="000D5CA1"/>
    <w:rsid w:val="000D5FA8"/>
    <w:rsid w:val="000D5FE3"/>
    <w:rsid w:val="000D6097"/>
    <w:rsid w:val="000D60A2"/>
    <w:rsid w:val="000D617D"/>
    <w:rsid w:val="000D62E1"/>
    <w:rsid w:val="000D6320"/>
    <w:rsid w:val="000D670D"/>
    <w:rsid w:val="000D68ED"/>
    <w:rsid w:val="000D6A37"/>
    <w:rsid w:val="000D6D18"/>
    <w:rsid w:val="000D70AD"/>
    <w:rsid w:val="000D72F4"/>
    <w:rsid w:val="000D7607"/>
    <w:rsid w:val="000D7657"/>
    <w:rsid w:val="000D7B13"/>
    <w:rsid w:val="000D7F8C"/>
    <w:rsid w:val="000D7F94"/>
    <w:rsid w:val="000E01A8"/>
    <w:rsid w:val="000E01DD"/>
    <w:rsid w:val="000E0270"/>
    <w:rsid w:val="000E0295"/>
    <w:rsid w:val="000E02CE"/>
    <w:rsid w:val="000E06CC"/>
    <w:rsid w:val="000E0917"/>
    <w:rsid w:val="000E0945"/>
    <w:rsid w:val="000E1134"/>
    <w:rsid w:val="000E1357"/>
    <w:rsid w:val="000E142A"/>
    <w:rsid w:val="000E158A"/>
    <w:rsid w:val="000E19E1"/>
    <w:rsid w:val="000E1C2E"/>
    <w:rsid w:val="000E1CA6"/>
    <w:rsid w:val="000E1E9F"/>
    <w:rsid w:val="000E1F87"/>
    <w:rsid w:val="000E22A6"/>
    <w:rsid w:val="000E22F0"/>
    <w:rsid w:val="000E2415"/>
    <w:rsid w:val="000E2536"/>
    <w:rsid w:val="000E26AF"/>
    <w:rsid w:val="000E2B76"/>
    <w:rsid w:val="000E2BCC"/>
    <w:rsid w:val="000E2CB8"/>
    <w:rsid w:val="000E2D44"/>
    <w:rsid w:val="000E2E63"/>
    <w:rsid w:val="000E3093"/>
    <w:rsid w:val="000E3166"/>
    <w:rsid w:val="000E3309"/>
    <w:rsid w:val="000E3918"/>
    <w:rsid w:val="000E3E2D"/>
    <w:rsid w:val="000E446C"/>
    <w:rsid w:val="000E44AA"/>
    <w:rsid w:val="000E45D5"/>
    <w:rsid w:val="000E49AB"/>
    <w:rsid w:val="000E49E3"/>
    <w:rsid w:val="000E4D17"/>
    <w:rsid w:val="000E4EE6"/>
    <w:rsid w:val="000E5088"/>
    <w:rsid w:val="000E5171"/>
    <w:rsid w:val="000E51FA"/>
    <w:rsid w:val="000E5396"/>
    <w:rsid w:val="000E5772"/>
    <w:rsid w:val="000E57B2"/>
    <w:rsid w:val="000E5869"/>
    <w:rsid w:val="000E5873"/>
    <w:rsid w:val="000E58D3"/>
    <w:rsid w:val="000E5993"/>
    <w:rsid w:val="000E5A79"/>
    <w:rsid w:val="000E5AED"/>
    <w:rsid w:val="000E5CA6"/>
    <w:rsid w:val="000E5E88"/>
    <w:rsid w:val="000E5F83"/>
    <w:rsid w:val="000E602E"/>
    <w:rsid w:val="000E6090"/>
    <w:rsid w:val="000E616B"/>
    <w:rsid w:val="000E6263"/>
    <w:rsid w:val="000E6491"/>
    <w:rsid w:val="000E6670"/>
    <w:rsid w:val="000E6730"/>
    <w:rsid w:val="000E683A"/>
    <w:rsid w:val="000E68B3"/>
    <w:rsid w:val="000E69FD"/>
    <w:rsid w:val="000E6FF2"/>
    <w:rsid w:val="000E71B7"/>
    <w:rsid w:val="000E7548"/>
    <w:rsid w:val="000E7564"/>
    <w:rsid w:val="000E773C"/>
    <w:rsid w:val="000E796C"/>
    <w:rsid w:val="000E7B04"/>
    <w:rsid w:val="000E7CAC"/>
    <w:rsid w:val="000E7DD2"/>
    <w:rsid w:val="000E7E37"/>
    <w:rsid w:val="000E7E8A"/>
    <w:rsid w:val="000E7F3E"/>
    <w:rsid w:val="000F02F1"/>
    <w:rsid w:val="000F04C3"/>
    <w:rsid w:val="000F0F2B"/>
    <w:rsid w:val="000F1373"/>
    <w:rsid w:val="000F1527"/>
    <w:rsid w:val="000F166E"/>
    <w:rsid w:val="000F183E"/>
    <w:rsid w:val="000F19AE"/>
    <w:rsid w:val="000F1CA0"/>
    <w:rsid w:val="000F1D21"/>
    <w:rsid w:val="000F1D9C"/>
    <w:rsid w:val="000F1E78"/>
    <w:rsid w:val="000F1F54"/>
    <w:rsid w:val="000F24F8"/>
    <w:rsid w:val="000F26D7"/>
    <w:rsid w:val="000F278A"/>
    <w:rsid w:val="000F2834"/>
    <w:rsid w:val="000F2862"/>
    <w:rsid w:val="000F28ED"/>
    <w:rsid w:val="000F2B59"/>
    <w:rsid w:val="000F2CA9"/>
    <w:rsid w:val="000F2D94"/>
    <w:rsid w:val="000F30D7"/>
    <w:rsid w:val="000F3153"/>
    <w:rsid w:val="000F3197"/>
    <w:rsid w:val="000F31BC"/>
    <w:rsid w:val="000F3478"/>
    <w:rsid w:val="000F3552"/>
    <w:rsid w:val="000F364D"/>
    <w:rsid w:val="000F3742"/>
    <w:rsid w:val="000F3A25"/>
    <w:rsid w:val="000F3C01"/>
    <w:rsid w:val="000F3CFD"/>
    <w:rsid w:val="000F3DC5"/>
    <w:rsid w:val="000F4078"/>
    <w:rsid w:val="000F4107"/>
    <w:rsid w:val="000F4158"/>
    <w:rsid w:val="000F433B"/>
    <w:rsid w:val="000F4562"/>
    <w:rsid w:val="000F4623"/>
    <w:rsid w:val="000F4A08"/>
    <w:rsid w:val="000F4E3F"/>
    <w:rsid w:val="000F4F07"/>
    <w:rsid w:val="000F4F18"/>
    <w:rsid w:val="000F5174"/>
    <w:rsid w:val="000F529B"/>
    <w:rsid w:val="000F5347"/>
    <w:rsid w:val="000F548A"/>
    <w:rsid w:val="000F5A3D"/>
    <w:rsid w:val="000F5A63"/>
    <w:rsid w:val="000F5AC8"/>
    <w:rsid w:val="000F5D47"/>
    <w:rsid w:val="000F5F21"/>
    <w:rsid w:val="000F60F0"/>
    <w:rsid w:val="000F6338"/>
    <w:rsid w:val="000F63A6"/>
    <w:rsid w:val="000F67FA"/>
    <w:rsid w:val="000F6842"/>
    <w:rsid w:val="000F68CD"/>
    <w:rsid w:val="000F6928"/>
    <w:rsid w:val="000F6BC3"/>
    <w:rsid w:val="000F6C5F"/>
    <w:rsid w:val="000F6C68"/>
    <w:rsid w:val="000F6C70"/>
    <w:rsid w:val="000F6FA9"/>
    <w:rsid w:val="000F7292"/>
    <w:rsid w:val="000F72BA"/>
    <w:rsid w:val="000F733F"/>
    <w:rsid w:val="000F73C1"/>
    <w:rsid w:val="000F73E0"/>
    <w:rsid w:val="000F75A1"/>
    <w:rsid w:val="000F789C"/>
    <w:rsid w:val="000F7985"/>
    <w:rsid w:val="000F7AEB"/>
    <w:rsid w:val="000F7BBE"/>
    <w:rsid w:val="000F7E11"/>
    <w:rsid w:val="000F7EF6"/>
    <w:rsid w:val="0010015A"/>
    <w:rsid w:val="00100228"/>
    <w:rsid w:val="00100268"/>
    <w:rsid w:val="00100321"/>
    <w:rsid w:val="00100721"/>
    <w:rsid w:val="0010091A"/>
    <w:rsid w:val="00100943"/>
    <w:rsid w:val="001009E6"/>
    <w:rsid w:val="00100AB5"/>
    <w:rsid w:val="00100BD2"/>
    <w:rsid w:val="00100CC6"/>
    <w:rsid w:val="00100DA9"/>
    <w:rsid w:val="0010118A"/>
    <w:rsid w:val="001011F5"/>
    <w:rsid w:val="001013AD"/>
    <w:rsid w:val="00101425"/>
    <w:rsid w:val="00101A81"/>
    <w:rsid w:val="00101CC2"/>
    <w:rsid w:val="00101CC9"/>
    <w:rsid w:val="00101E65"/>
    <w:rsid w:val="00101E9B"/>
    <w:rsid w:val="00101EC4"/>
    <w:rsid w:val="00101F8E"/>
    <w:rsid w:val="00102186"/>
    <w:rsid w:val="001021E4"/>
    <w:rsid w:val="001021FD"/>
    <w:rsid w:val="00102434"/>
    <w:rsid w:val="001024B0"/>
    <w:rsid w:val="00102617"/>
    <w:rsid w:val="00102627"/>
    <w:rsid w:val="001029DA"/>
    <w:rsid w:val="00102B8F"/>
    <w:rsid w:val="00102BE8"/>
    <w:rsid w:val="0010315F"/>
    <w:rsid w:val="00103202"/>
    <w:rsid w:val="00103454"/>
    <w:rsid w:val="00103577"/>
    <w:rsid w:val="00103597"/>
    <w:rsid w:val="00103869"/>
    <w:rsid w:val="00103899"/>
    <w:rsid w:val="00103A15"/>
    <w:rsid w:val="00103BDD"/>
    <w:rsid w:val="00103F45"/>
    <w:rsid w:val="001045B0"/>
    <w:rsid w:val="00104925"/>
    <w:rsid w:val="0010513A"/>
    <w:rsid w:val="0010519C"/>
    <w:rsid w:val="00105962"/>
    <w:rsid w:val="001061A4"/>
    <w:rsid w:val="001061B3"/>
    <w:rsid w:val="00106253"/>
    <w:rsid w:val="00106466"/>
    <w:rsid w:val="001067C8"/>
    <w:rsid w:val="001067F0"/>
    <w:rsid w:val="00106916"/>
    <w:rsid w:val="0010695D"/>
    <w:rsid w:val="001069F1"/>
    <w:rsid w:val="00106AE0"/>
    <w:rsid w:val="00106D26"/>
    <w:rsid w:val="00106F35"/>
    <w:rsid w:val="0010707E"/>
    <w:rsid w:val="00107180"/>
    <w:rsid w:val="001072AC"/>
    <w:rsid w:val="00107461"/>
    <w:rsid w:val="00107530"/>
    <w:rsid w:val="001076EF"/>
    <w:rsid w:val="0010783F"/>
    <w:rsid w:val="00107AE6"/>
    <w:rsid w:val="00107AF4"/>
    <w:rsid w:val="00107CF1"/>
    <w:rsid w:val="00107E42"/>
    <w:rsid w:val="00107ED2"/>
    <w:rsid w:val="00107F61"/>
    <w:rsid w:val="001103CE"/>
    <w:rsid w:val="001107A3"/>
    <w:rsid w:val="00110857"/>
    <w:rsid w:val="0011099B"/>
    <w:rsid w:val="00110C59"/>
    <w:rsid w:val="00110CC2"/>
    <w:rsid w:val="00110F4D"/>
    <w:rsid w:val="00111081"/>
    <w:rsid w:val="001111DB"/>
    <w:rsid w:val="0011146A"/>
    <w:rsid w:val="0011177B"/>
    <w:rsid w:val="00111836"/>
    <w:rsid w:val="001118AB"/>
    <w:rsid w:val="00111A74"/>
    <w:rsid w:val="00111AEF"/>
    <w:rsid w:val="00111C1F"/>
    <w:rsid w:val="00111C21"/>
    <w:rsid w:val="00111F7F"/>
    <w:rsid w:val="00112002"/>
    <w:rsid w:val="001125D7"/>
    <w:rsid w:val="001129BA"/>
    <w:rsid w:val="00112B1B"/>
    <w:rsid w:val="00112DE7"/>
    <w:rsid w:val="00113273"/>
    <w:rsid w:val="00113398"/>
    <w:rsid w:val="001134AD"/>
    <w:rsid w:val="0011358B"/>
    <w:rsid w:val="0011381E"/>
    <w:rsid w:val="0011389C"/>
    <w:rsid w:val="00113AB6"/>
    <w:rsid w:val="00113B09"/>
    <w:rsid w:val="00113BE2"/>
    <w:rsid w:val="00113BF4"/>
    <w:rsid w:val="00113CE3"/>
    <w:rsid w:val="00113E80"/>
    <w:rsid w:val="00113F44"/>
    <w:rsid w:val="00113F4C"/>
    <w:rsid w:val="00113FFD"/>
    <w:rsid w:val="001141DD"/>
    <w:rsid w:val="001142A2"/>
    <w:rsid w:val="0011469A"/>
    <w:rsid w:val="001146BC"/>
    <w:rsid w:val="00114702"/>
    <w:rsid w:val="001148A1"/>
    <w:rsid w:val="00114A1A"/>
    <w:rsid w:val="00114A58"/>
    <w:rsid w:val="00114BA6"/>
    <w:rsid w:val="00114EA0"/>
    <w:rsid w:val="00114EB1"/>
    <w:rsid w:val="00115180"/>
    <w:rsid w:val="001151C4"/>
    <w:rsid w:val="001157D1"/>
    <w:rsid w:val="001158C3"/>
    <w:rsid w:val="00115A68"/>
    <w:rsid w:val="00115C29"/>
    <w:rsid w:val="0011634C"/>
    <w:rsid w:val="001165DB"/>
    <w:rsid w:val="001167A0"/>
    <w:rsid w:val="00116AF4"/>
    <w:rsid w:val="00116DC5"/>
    <w:rsid w:val="001173DB"/>
    <w:rsid w:val="00117470"/>
    <w:rsid w:val="0011762D"/>
    <w:rsid w:val="00117641"/>
    <w:rsid w:val="0011766D"/>
    <w:rsid w:val="00117886"/>
    <w:rsid w:val="00117A07"/>
    <w:rsid w:val="00117B33"/>
    <w:rsid w:val="00117B55"/>
    <w:rsid w:val="00117DA4"/>
    <w:rsid w:val="00117F2F"/>
    <w:rsid w:val="00120113"/>
    <w:rsid w:val="00120210"/>
    <w:rsid w:val="00120294"/>
    <w:rsid w:val="00120872"/>
    <w:rsid w:val="00120C38"/>
    <w:rsid w:val="00120E3D"/>
    <w:rsid w:val="00120EDC"/>
    <w:rsid w:val="00121730"/>
    <w:rsid w:val="001218CC"/>
    <w:rsid w:val="00121924"/>
    <w:rsid w:val="00121976"/>
    <w:rsid w:val="00121CD9"/>
    <w:rsid w:val="00121FBC"/>
    <w:rsid w:val="001222EE"/>
    <w:rsid w:val="0012272E"/>
    <w:rsid w:val="00122755"/>
    <w:rsid w:val="00122B72"/>
    <w:rsid w:val="00122D81"/>
    <w:rsid w:val="00122EE0"/>
    <w:rsid w:val="0012308D"/>
    <w:rsid w:val="00123188"/>
    <w:rsid w:val="00123234"/>
    <w:rsid w:val="001232C4"/>
    <w:rsid w:val="0012357E"/>
    <w:rsid w:val="0012363A"/>
    <w:rsid w:val="001237FB"/>
    <w:rsid w:val="00123C53"/>
    <w:rsid w:val="00123DD3"/>
    <w:rsid w:val="001245DE"/>
    <w:rsid w:val="00124903"/>
    <w:rsid w:val="00124EF4"/>
    <w:rsid w:val="00125171"/>
    <w:rsid w:val="00125244"/>
    <w:rsid w:val="00125255"/>
    <w:rsid w:val="001252EC"/>
    <w:rsid w:val="00125304"/>
    <w:rsid w:val="00125561"/>
    <w:rsid w:val="001255B0"/>
    <w:rsid w:val="001255E3"/>
    <w:rsid w:val="00125671"/>
    <w:rsid w:val="0012578F"/>
    <w:rsid w:val="00125839"/>
    <w:rsid w:val="00125AE5"/>
    <w:rsid w:val="00125B57"/>
    <w:rsid w:val="00125BE3"/>
    <w:rsid w:val="00125BF1"/>
    <w:rsid w:val="00125DC1"/>
    <w:rsid w:val="00125DEE"/>
    <w:rsid w:val="00126260"/>
    <w:rsid w:val="0012632C"/>
    <w:rsid w:val="001265E7"/>
    <w:rsid w:val="00126650"/>
    <w:rsid w:val="00126ACC"/>
    <w:rsid w:val="00126D6C"/>
    <w:rsid w:val="00126D8C"/>
    <w:rsid w:val="00126E86"/>
    <w:rsid w:val="00127033"/>
    <w:rsid w:val="001270E0"/>
    <w:rsid w:val="00127125"/>
    <w:rsid w:val="001272D4"/>
    <w:rsid w:val="00127325"/>
    <w:rsid w:val="0012788E"/>
    <w:rsid w:val="00127B61"/>
    <w:rsid w:val="00127B71"/>
    <w:rsid w:val="00127BAD"/>
    <w:rsid w:val="00127DC2"/>
    <w:rsid w:val="00130255"/>
    <w:rsid w:val="00130299"/>
    <w:rsid w:val="00130734"/>
    <w:rsid w:val="001309C0"/>
    <w:rsid w:val="00130C0D"/>
    <w:rsid w:val="00130D08"/>
    <w:rsid w:val="00130D5E"/>
    <w:rsid w:val="00130F40"/>
    <w:rsid w:val="00131029"/>
    <w:rsid w:val="0013102A"/>
    <w:rsid w:val="00131150"/>
    <w:rsid w:val="00131330"/>
    <w:rsid w:val="00131402"/>
    <w:rsid w:val="0013142D"/>
    <w:rsid w:val="00131452"/>
    <w:rsid w:val="00131739"/>
    <w:rsid w:val="00131954"/>
    <w:rsid w:val="00131ABF"/>
    <w:rsid w:val="00131C7C"/>
    <w:rsid w:val="00131CC4"/>
    <w:rsid w:val="00131CCE"/>
    <w:rsid w:val="00131D22"/>
    <w:rsid w:val="00131EE8"/>
    <w:rsid w:val="001321FC"/>
    <w:rsid w:val="0013228F"/>
    <w:rsid w:val="001322E2"/>
    <w:rsid w:val="001323DA"/>
    <w:rsid w:val="00132618"/>
    <w:rsid w:val="0013280E"/>
    <w:rsid w:val="00132921"/>
    <w:rsid w:val="00132995"/>
    <w:rsid w:val="00132A3A"/>
    <w:rsid w:val="00132A62"/>
    <w:rsid w:val="00132A78"/>
    <w:rsid w:val="00132B46"/>
    <w:rsid w:val="00132BF7"/>
    <w:rsid w:val="00132D82"/>
    <w:rsid w:val="00132F39"/>
    <w:rsid w:val="00133047"/>
    <w:rsid w:val="001330C3"/>
    <w:rsid w:val="0013315D"/>
    <w:rsid w:val="001334BA"/>
    <w:rsid w:val="001335DB"/>
    <w:rsid w:val="00133649"/>
    <w:rsid w:val="00133979"/>
    <w:rsid w:val="00133A1C"/>
    <w:rsid w:val="00133A2A"/>
    <w:rsid w:val="00133D08"/>
    <w:rsid w:val="00134397"/>
    <w:rsid w:val="00134608"/>
    <w:rsid w:val="001346DA"/>
    <w:rsid w:val="001348A1"/>
    <w:rsid w:val="001349BB"/>
    <w:rsid w:val="00134AFF"/>
    <w:rsid w:val="00134B27"/>
    <w:rsid w:val="00134C44"/>
    <w:rsid w:val="00134F37"/>
    <w:rsid w:val="001352E6"/>
    <w:rsid w:val="00135342"/>
    <w:rsid w:val="00135409"/>
    <w:rsid w:val="001356A0"/>
    <w:rsid w:val="0013577C"/>
    <w:rsid w:val="0013584A"/>
    <w:rsid w:val="00135BD6"/>
    <w:rsid w:val="00135CEE"/>
    <w:rsid w:val="00135E31"/>
    <w:rsid w:val="001360B0"/>
    <w:rsid w:val="00136234"/>
    <w:rsid w:val="00136278"/>
    <w:rsid w:val="001363F4"/>
    <w:rsid w:val="00136455"/>
    <w:rsid w:val="001365F4"/>
    <w:rsid w:val="001366B2"/>
    <w:rsid w:val="00136793"/>
    <w:rsid w:val="001368B2"/>
    <w:rsid w:val="00136AA3"/>
    <w:rsid w:val="00136BCC"/>
    <w:rsid w:val="00136DAF"/>
    <w:rsid w:val="0013736C"/>
    <w:rsid w:val="001376E3"/>
    <w:rsid w:val="00137AA1"/>
    <w:rsid w:val="00137AAB"/>
    <w:rsid w:val="00137B7A"/>
    <w:rsid w:val="00137FE0"/>
    <w:rsid w:val="001401B0"/>
    <w:rsid w:val="00140258"/>
    <w:rsid w:val="0014033E"/>
    <w:rsid w:val="001405EE"/>
    <w:rsid w:val="0014082E"/>
    <w:rsid w:val="00140874"/>
    <w:rsid w:val="001408EA"/>
    <w:rsid w:val="00140D5E"/>
    <w:rsid w:val="00140D68"/>
    <w:rsid w:val="00140EAB"/>
    <w:rsid w:val="00140EC2"/>
    <w:rsid w:val="001411AD"/>
    <w:rsid w:val="00141230"/>
    <w:rsid w:val="001412E9"/>
    <w:rsid w:val="00141368"/>
    <w:rsid w:val="001414B4"/>
    <w:rsid w:val="00141BFC"/>
    <w:rsid w:val="00141C5B"/>
    <w:rsid w:val="00141C6A"/>
    <w:rsid w:val="00141D4B"/>
    <w:rsid w:val="00141FA3"/>
    <w:rsid w:val="00142164"/>
    <w:rsid w:val="0014241C"/>
    <w:rsid w:val="00142C9B"/>
    <w:rsid w:val="00142DD5"/>
    <w:rsid w:val="00143114"/>
    <w:rsid w:val="001431C2"/>
    <w:rsid w:val="00143316"/>
    <w:rsid w:val="0014350D"/>
    <w:rsid w:val="00143667"/>
    <w:rsid w:val="00143AE1"/>
    <w:rsid w:val="00144102"/>
    <w:rsid w:val="0014420C"/>
    <w:rsid w:val="0014435D"/>
    <w:rsid w:val="00144656"/>
    <w:rsid w:val="001446DE"/>
    <w:rsid w:val="001447D5"/>
    <w:rsid w:val="00144C4D"/>
    <w:rsid w:val="00144C75"/>
    <w:rsid w:val="00144CA3"/>
    <w:rsid w:val="00144D69"/>
    <w:rsid w:val="00145157"/>
    <w:rsid w:val="001451EB"/>
    <w:rsid w:val="00145357"/>
    <w:rsid w:val="00145624"/>
    <w:rsid w:val="001457C6"/>
    <w:rsid w:val="001459D5"/>
    <w:rsid w:val="00145A52"/>
    <w:rsid w:val="00145B35"/>
    <w:rsid w:val="00145D82"/>
    <w:rsid w:val="001462B5"/>
    <w:rsid w:val="001466AB"/>
    <w:rsid w:val="00146718"/>
    <w:rsid w:val="00146775"/>
    <w:rsid w:val="001467BD"/>
    <w:rsid w:val="0014719B"/>
    <w:rsid w:val="00147361"/>
    <w:rsid w:val="001474D9"/>
    <w:rsid w:val="00147585"/>
    <w:rsid w:val="001476D3"/>
    <w:rsid w:val="00147B55"/>
    <w:rsid w:val="00147CC9"/>
    <w:rsid w:val="0015011A"/>
    <w:rsid w:val="00150349"/>
    <w:rsid w:val="0015052F"/>
    <w:rsid w:val="00150813"/>
    <w:rsid w:val="00150914"/>
    <w:rsid w:val="00150A90"/>
    <w:rsid w:val="00150B68"/>
    <w:rsid w:val="00150CE4"/>
    <w:rsid w:val="00150EC1"/>
    <w:rsid w:val="0015107D"/>
    <w:rsid w:val="001511D4"/>
    <w:rsid w:val="001511FC"/>
    <w:rsid w:val="00151206"/>
    <w:rsid w:val="001513C8"/>
    <w:rsid w:val="001515C2"/>
    <w:rsid w:val="001515DB"/>
    <w:rsid w:val="00151699"/>
    <w:rsid w:val="001516C2"/>
    <w:rsid w:val="001517C6"/>
    <w:rsid w:val="0015187E"/>
    <w:rsid w:val="00151A98"/>
    <w:rsid w:val="00151AC8"/>
    <w:rsid w:val="00151CD5"/>
    <w:rsid w:val="00151D51"/>
    <w:rsid w:val="00151F53"/>
    <w:rsid w:val="00152221"/>
    <w:rsid w:val="00152591"/>
    <w:rsid w:val="001528D7"/>
    <w:rsid w:val="001529D4"/>
    <w:rsid w:val="00152C53"/>
    <w:rsid w:val="00152F03"/>
    <w:rsid w:val="00152F69"/>
    <w:rsid w:val="00153279"/>
    <w:rsid w:val="001532AB"/>
    <w:rsid w:val="0015355E"/>
    <w:rsid w:val="001538EA"/>
    <w:rsid w:val="00153F6C"/>
    <w:rsid w:val="001542B5"/>
    <w:rsid w:val="0015447C"/>
    <w:rsid w:val="00154588"/>
    <w:rsid w:val="0015458A"/>
    <w:rsid w:val="00154805"/>
    <w:rsid w:val="00154AC7"/>
    <w:rsid w:val="00154B1A"/>
    <w:rsid w:val="00154BFB"/>
    <w:rsid w:val="0015521D"/>
    <w:rsid w:val="0015566B"/>
    <w:rsid w:val="00155670"/>
    <w:rsid w:val="00155ACC"/>
    <w:rsid w:val="00155E24"/>
    <w:rsid w:val="00155FC7"/>
    <w:rsid w:val="0015636A"/>
    <w:rsid w:val="00156519"/>
    <w:rsid w:val="0015687E"/>
    <w:rsid w:val="00156A7B"/>
    <w:rsid w:val="00156B1C"/>
    <w:rsid w:val="00156E56"/>
    <w:rsid w:val="00156FC1"/>
    <w:rsid w:val="00157008"/>
    <w:rsid w:val="0015710C"/>
    <w:rsid w:val="001571CB"/>
    <w:rsid w:val="00157573"/>
    <w:rsid w:val="001575DC"/>
    <w:rsid w:val="00157785"/>
    <w:rsid w:val="001577CE"/>
    <w:rsid w:val="00160054"/>
    <w:rsid w:val="0016028D"/>
    <w:rsid w:val="00160AEC"/>
    <w:rsid w:val="00160B39"/>
    <w:rsid w:val="00160BF8"/>
    <w:rsid w:val="00160FC1"/>
    <w:rsid w:val="001611A1"/>
    <w:rsid w:val="001611E1"/>
    <w:rsid w:val="0016124B"/>
    <w:rsid w:val="001613BF"/>
    <w:rsid w:val="00161488"/>
    <w:rsid w:val="00161520"/>
    <w:rsid w:val="0016175A"/>
    <w:rsid w:val="00161876"/>
    <w:rsid w:val="00161C5F"/>
    <w:rsid w:val="00161D2E"/>
    <w:rsid w:val="00162063"/>
    <w:rsid w:val="00162069"/>
    <w:rsid w:val="001624F9"/>
    <w:rsid w:val="00162E2B"/>
    <w:rsid w:val="00163345"/>
    <w:rsid w:val="00163499"/>
    <w:rsid w:val="0016373D"/>
    <w:rsid w:val="001638C5"/>
    <w:rsid w:val="0016398A"/>
    <w:rsid w:val="00163AD7"/>
    <w:rsid w:val="00163B0D"/>
    <w:rsid w:val="00163B6D"/>
    <w:rsid w:val="00164575"/>
    <w:rsid w:val="00164654"/>
    <w:rsid w:val="00164784"/>
    <w:rsid w:val="00164816"/>
    <w:rsid w:val="00164CD6"/>
    <w:rsid w:val="00164D35"/>
    <w:rsid w:val="00164FE9"/>
    <w:rsid w:val="00165287"/>
    <w:rsid w:val="001656AD"/>
    <w:rsid w:val="001657BA"/>
    <w:rsid w:val="001658E8"/>
    <w:rsid w:val="001659EB"/>
    <w:rsid w:val="00165A2F"/>
    <w:rsid w:val="00165AFA"/>
    <w:rsid w:val="00165C4F"/>
    <w:rsid w:val="00165F82"/>
    <w:rsid w:val="00166127"/>
    <w:rsid w:val="0016626E"/>
    <w:rsid w:val="0016635A"/>
    <w:rsid w:val="00166367"/>
    <w:rsid w:val="001664A8"/>
    <w:rsid w:val="001664C6"/>
    <w:rsid w:val="00166554"/>
    <w:rsid w:val="0016661C"/>
    <w:rsid w:val="001667B2"/>
    <w:rsid w:val="0016683C"/>
    <w:rsid w:val="00166C46"/>
    <w:rsid w:val="00166C47"/>
    <w:rsid w:val="00166DE1"/>
    <w:rsid w:val="00166E17"/>
    <w:rsid w:val="00166FBB"/>
    <w:rsid w:val="00167089"/>
    <w:rsid w:val="00167156"/>
    <w:rsid w:val="0016727C"/>
    <w:rsid w:val="00167993"/>
    <w:rsid w:val="00167B38"/>
    <w:rsid w:val="00167C39"/>
    <w:rsid w:val="00167CC7"/>
    <w:rsid w:val="00167D7D"/>
    <w:rsid w:val="00167EF6"/>
    <w:rsid w:val="00167F8B"/>
    <w:rsid w:val="00170088"/>
    <w:rsid w:val="0017028A"/>
    <w:rsid w:val="00170294"/>
    <w:rsid w:val="00170597"/>
    <w:rsid w:val="00170646"/>
    <w:rsid w:val="001707BD"/>
    <w:rsid w:val="00170AAF"/>
    <w:rsid w:val="00170ADC"/>
    <w:rsid w:val="00170DC2"/>
    <w:rsid w:val="00171381"/>
    <w:rsid w:val="00171520"/>
    <w:rsid w:val="00171D88"/>
    <w:rsid w:val="00171EAF"/>
    <w:rsid w:val="00172117"/>
    <w:rsid w:val="00172148"/>
    <w:rsid w:val="00172241"/>
    <w:rsid w:val="0017231D"/>
    <w:rsid w:val="0017262E"/>
    <w:rsid w:val="00172642"/>
    <w:rsid w:val="00172738"/>
    <w:rsid w:val="0017274A"/>
    <w:rsid w:val="00172774"/>
    <w:rsid w:val="00172C73"/>
    <w:rsid w:val="00172FE2"/>
    <w:rsid w:val="00173017"/>
    <w:rsid w:val="001730B0"/>
    <w:rsid w:val="00173431"/>
    <w:rsid w:val="00173542"/>
    <w:rsid w:val="0017374E"/>
    <w:rsid w:val="0017375F"/>
    <w:rsid w:val="0017381D"/>
    <w:rsid w:val="00173905"/>
    <w:rsid w:val="00173C97"/>
    <w:rsid w:val="00174334"/>
    <w:rsid w:val="00174406"/>
    <w:rsid w:val="001744F1"/>
    <w:rsid w:val="0017458B"/>
    <w:rsid w:val="00174724"/>
    <w:rsid w:val="001748A9"/>
    <w:rsid w:val="00174975"/>
    <w:rsid w:val="00174A45"/>
    <w:rsid w:val="00174CCA"/>
    <w:rsid w:val="00175036"/>
    <w:rsid w:val="001751A0"/>
    <w:rsid w:val="001754C3"/>
    <w:rsid w:val="001755DF"/>
    <w:rsid w:val="001755F6"/>
    <w:rsid w:val="0017579B"/>
    <w:rsid w:val="001759A9"/>
    <w:rsid w:val="00175AD1"/>
    <w:rsid w:val="00175B8D"/>
    <w:rsid w:val="0017616E"/>
    <w:rsid w:val="001765AB"/>
    <w:rsid w:val="001765AD"/>
    <w:rsid w:val="001767AB"/>
    <w:rsid w:val="00176D62"/>
    <w:rsid w:val="00176D97"/>
    <w:rsid w:val="00176E22"/>
    <w:rsid w:val="00176F1D"/>
    <w:rsid w:val="00177065"/>
    <w:rsid w:val="00177210"/>
    <w:rsid w:val="00177268"/>
    <w:rsid w:val="0017731D"/>
    <w:rsid w:val="001775F2"/>
    <w:rsid w:val="0017767B"/>
    <w:rsid w:val="00177791"/>
    <w:rsid w:val="001777F4"/>
    <w:rsid w:val="00177B8A"/>
    <w:rsid w:val="00177D0E"/>
    <w:rsid w:val="00177F24"/>
    <w:rsid w:val="00180308"/>
    <w:rsid w:val="0018046C"/>
    <w:rsid w:val="001804A6"/>
    <w:rsid w:val="00180550"/>
    <w:rsid w:val="0018074A"/>
    <w:rsid w:val="00180D32"/>
    <w:rsid w:val="00180DBB"/>
    <w:rsid w:val="00180DEE"/>
    <w:rsid w:val="00180F7E"/>
    <w:rsid w:val="0018115E"/>
    <w:rsid w:val="001812CF"/>
    <w:rsid w:val="00181330"/>
    <w:rsid w:val="00181757"/>
    <w:rsid w:val="001817BD"/>
    <w:rsid w:val="0018186F"/>
    <w:rsid w:val="001818F0"/>
    <w:rsid w:val="00181998"/>
    <w:rsid w:val="00181BFE"/>
    <w:rsid w:val="00181FD2"/>
    <w:rsid w:val="001821CA"/>
    <w:rsid w:val="0018277D"/>
    <w:rsid w:val="001828B2"/>
    <w:rsid w:val="001829CF"/>
    <w:rsid w:val="00182B5D"/>
    <w:rsid w:val="00182B6D"/>
    <w:rsid w:val="00182BAC"/>
    <w:rsid w:val="00182FAD"/>
    <w:rsid w:val="00183338"/>
    <w:rsid w:val="001834FA"/>
    <w:rsid w:val="00183691"/>
    <w:rsid w:val="00183783"/>
    <w:rsid w:val="00183A3F"/>
    <w:rsid w:val="00183D8D"/>
    <w:rsid w:val="00183EC5"/>
    <w:rsid w:val="00183EE0"/>
    <w:rsid w:val="001841AE"/>
    <w:rsid w:val="001841D9"/>
    <w:rsid w:val="0018427F"/>
    <w:rsid w:val="001848C7"/>
    <w:rsid w:val="00184A1E"/>
    <w:rsid w:val="00184B70"/>
    <w:rsid w:val="00184FB0"/>
    <w:rsid w:val="0018507E"/>
    <w:rsid w:val="00185314"/>
    <w:rsid w:val="001855E7"/>
    <w:rsid w:val="00185A0C"/>
    <w:rsid w:val="00185AA5"/>
    <w:rsid w:val="00185CD2"/>
    <w:rsid w:val="00186085"/>
    <w:rsid w:val="00186459"/>
    <w:rsid w:val="001866FF"/>
    <w:rsid w:val="001868CD"/>
    <w:rsid w:val="00186A60"/>
    <w:rsid w:val="00186AB4"/>
    <w:rsid w:val="00186E92"/>
    <w:rsid w:val="00186F2A"/>
    <w:rsid w:val="00187058"/>
    <w:rsid w:val="001872F6"/>
    <w:rsid w:val="00187768"/>
    <w:rsid w:val="00187AF7"/>
    <w:rsid w:val="00187B4C"/>
    <w:rsid w:val="00187D0B"/>
    <w:rsid w:val="00187F03"/>
    <w:rsid w:val="00187F91"/>
    <w:rsid w:val="001904B5"/>
    <w:rsid w:val="00190613"/>
    <w:rsid w:val="001906DC"/>
    <w:rsid w:val="00190877"/>
    <w:rsid w:val="00190B1A"/>
    <w:rsid w:val="00190BE0"/>
    <w:rsid w:val="00190E5A"/>
    <w:rsid w:val="001911A9"/>
    <w:rsid w:val="001911DD"/>
    <w:rsid w:val="00191327"/>
    <w:rsid w:val="001915B8"/>
    <w:rsid w:val="00191A99"/>
    <w:rsid w:val="00191BB8"/>
    <w:rsid w:val="00191C9C"/>
    <w:rsid w:val="00191F8E"/>
    <w:rsid w:val="00192055"/>
    <w:rsid w:val="0019256C"/>
    <w:rsid w:val="00192588"/>
    <w:rsid w:val="00192783"/>
    <w:rsid w:val="00192A20"/>
    <w:rsid w:val="00192C89"/>
    <w:rsid w:val="00192EA1"/>
    <w:rsid w:val="00193016"/>
    <w:rsid w:val="0019330A"/>
    <w:rsid w:val="00193325"/>
    <w:rsid w:val="001933DE"/>
    <w:rsid w:val="00193680"/>
    <w:rsid w:val="001936AE"/>
    <w:rsid w:val="001937B4"/>
    <w:rsid w:val="0019382F"/>
    <w:rsid w:val="001938F5"/>
    <w:rsid w:val="00193916"/>
    <w:rsid w:val="00193B06"/>
    <w:rsid w:val="00193D08"/>
    <w:rsid w:val="00193D4E"/>
    <w:rsid w:val="00193EFA"/>
    <w:rsid w:val="00194025"/>
    <w:rsid w:val="00194086"/>
    <w:rsid w:val="00194200"/>
    <w:rsid w:val="001943E2"/>
    <w:rsid w:val="001943F3"/>
    <w:rsid w:val="0019459C"/>
    <w:rsid w:val="00194783"/>
    <w:rsid w:val="00194B72"/>
    <w:rsid w:val="00194CC8"/>
    <w:rsid w:val="00194E80"/>
    <w:rsid w:val="00195200"/>
    <w:rsid w:val="001955D1"/>
    <w:rsid w:val="001955D3"/>
    <w:rsid w:val="00195A8C"/>
    <w:rsid w:val="00195CA5"/>
    <w:rsid w:val="00195D05"/>
    <w:rsid w:val="00195ECF"/>
    <w:rsid w:val="00195FBA"/>
    <w:rsid w:val="0019615E"/>
    <w:rsid w:val="0019666C"/>
    <w:rsid w:val="00196809"/>
    <w:rsid w:val="00196939"/>
    <w:rsid w:val="001969AC"/>
    <w:rsid w:val="00196CB0"/>
    <w:rsid w:val="00196DA3"/>
    <w:rsid w:val="00196DB6"/>
    <w:rsid w:val="00197011"/>
    <w:rsid w:val="001970E4"/>
    <w:rsid w:val="001972A1"/>
    <w:rsid w:val="001973EF"/>
    <w:rsid w:val="0019761F"/>
    <w:rsid w:val="001976C5"/>
    <w:rsid w:val="00197971"/>
    <w:rsid w:val="00197E23"/>
    <w:rsid w:val="001A03F5"/>
    <w:rsid w:val="001A0593"/>
    <w:rsid w:val="001A0745"/>
    <w:rsid w:val="001A0879"/>
    <w:rsid w:val="001A08F6"/>
    <w:rsid w:val="001A08FE"/>
    <w:rsid w:val="001A09F6"/>
    <w:rsid w:val="001A0E39"/>
    <w:rsid w:val="001A0E7E"/>
    <w:rsid w:val="001A0FBD"/>
    <w:rsid w:val="001A13F1"/>
    <w:rsid w:val="001A19E7"/>
    <w:rsid w:val="001A1A1F"/>
    <w:rsid w:val="001A1B6B"/>
    <w:rsid w:val="001A1D09"/>
    <w:rsid w:val="001A1D98"/>
    <w:rsid w:val="001A1E53"/>
    <w:rsid w:val="001A1EEC"/>
    <w:rsid w:val="001A1F48"/>
    <w:rsid w:val="001A1F94"/>
    <w:rsid w:val="001A2094"/>
    <w:rsid w:val="001A2251"/>
    <w:rsid w:val="001A231A"/>
    <w:rsid w:val="001A235A"/>
    <w:rsid w:val="001A286E"/>
    <w:rsid w:val="001A2BEB"/>
    <w:rsid w:val="001A2E3D"/>
    <w:rsid w:val="001A2EF5"/>
    <w:rsid w:val="001A315F"/>
    <w:rsid w:val="001A37C7"/>
    <w:rsid w:val="001A3A6D"/>
    <w:rsid w:val="001A3ABC"/>
    <w:rsid w:val="001A43D3"/>
    <w:rsid w:val="001A45A9"/>
    <w:rsid w:val="001A48F6"/>
    <w:rsid w:val="001A493E"/>
    <w:rsid w:val="001A4C46"/>
    <w:rsid w:val="001A4E12"/>
    <w:rsid w:val="001A4F8D"/>
    <w:rsid w:val="001A527D"/>
    <w:rsid w:val="001A53C2"/>
    <w:rsid w:val="001A565A"/>
    <w:rsid w:val="001A5A11"/>
    <w:rsid w:val="001A5A56"/>
    <w:rsid w:val="001A6647"/>
    <w:rsid w:val="001A6857"/>
    <w:rsid w:val="001A69F1"/>
    <w:rsid w:val="001A6A13"/>
    <w:rsid w:val="001A6A7B"/>
    <w:rsid w:val="001A6C1E"/>
    <w:rsid w:val="001A6E27"/>
    <w:rsid w:val="001A6EF7"/>
    <w:rsid w:val="001A6F6F"/>
    <w:rsid w:val="001A73F8"/>
    <w:rsid w:val="001A7608"/>
    <w:rsid w:val="001A79A9"/>
    <w:rsid w:val="001A7C4A"/>
    <w:rsid w:val="001A7DF1"/>
    <w:rsid w:val="001A7FAA"/>
    <w:rsid w:val="001B0556"/>
    <w:rsid w:val="001B057F"/>
    <w:rsid w:val="001B05D2"/>
    <w:rsid w:val="001B06DA"/>
    <w:rsid w:val="001B0921"/>
    <w:rsid w:val="001B0A59"/>
    <w:rsid w:val="001B0B22"/>
    <w:rsid w:val="001B0B2B"/>
    <w:rsid w:val="001B1056"/>
    <w:rsid w:val="001B10E8"/>
    <w:rsid w:val="001B11DB"/>
    <w:rsid w:val="001B124F"/>
    <w:rsid w:val="001B1394"/>
    <w:rsid w:val="001B1422"/>
    <w:rsid w:val="001B1430"/>
    <w:rsid w:val="001B14FF"/>
    <w:rsid w:val="001B197C"/>
    <w:rsid w:val="001B1C37"/>
    <w:rsid w:val="001B1C5A"/>
    <w:rsid w:val="001B1E17"/>
    <w:rsid w:val="001B201C"/>
    <w:rsid w:val="001B203B"/>
    <w:rsid w:val="001B278D"/>
    <w:rsid w:val="001B2C1B"/>
    <w:rsid w:val="001B2FAE"/>
    <w:rsid w:val="001B3300"/>
    <w:rsid w:val="001B3594"/>
    <w:rsid w:val="001B36FA"/>
    <w:rsid w:val="001B3725"/>
    <w:rsid w:val="001B375E"/>
    <w:rsid w:val="001B3867"/>
    <w:rsid w:val="001B3996"/>
    <w:rsid w:val="001B3CAA"/>
    <w:rsid w:val="001B3D59"/>
    <w:rsid w:val="001B3F95"/>
    <w:rsid w:val="001B42E6"/>
    <w:rsid w:val="001B465E"/>
    <w:rsid w:val="001B4A2C"/>
    <w:rsid w:val="001B4ADF"/>
    <w:rsid w:val="001B4D78"/>
    <w:rsid w:val="001B503A"/>
    <w:rsid w:val="001B537B"/>
    <w:rsid w:val="001B5502"/>
    <w:rsid w:val="001B5515"/>
    <w:rsid w:val="001B59FA"/>
    <w:rsid w:val="001B5D27"/>
    <w:rsid w:val="001B5E95"/>
    <w:rsid w:val="001B5EDC"/>
    <w:rsid w:val="001B6023"/>
    <w:rsid w:val="001B6100"/>
    <w:rsid w:val="001B6194"/>
    <w:rsid w:val="001B61B6"/>
    <w:rsid w:val="001B626F"/>
    <w:rsid w:val="001B633F"/>
    <w:rsid w:val="001B649B"/>
    <w:rsid w:val="001B650A"/>
    <w:rsid w:val="001B650D"/>
    <w:rsid w:val="001B67B0"/>
    <w:rsid w:val="001B69C3"/>
    <w:rsid w:val="001B6A1B"/>
    <w:rsid w:val="001B6C6E"/>
    <w:rsid w:val="001B6D33"/>
    <w:rsid w:val="001B6E05"/>
    <w:rsid w:val="001B6ECC"/>
    <w:rsid w:val="001B6F70"/>
    <w:rsid w:val="001B7074"/>
    <w:rsid w:val="001B72D5"/>
    <w:rsid w:val="001B7502"/>
    <w:rsid w:val="001B77B7"/>
    <w:rsid w:val="001B79C7"/>
    <w:rsid w:val="001B7EBD"/>
    <w:rsid w:val="001B7FD5"/>
    <w:rsid w:val="001C02AC"/>
    <w:rsid w:val="001C050F"/>
    <w:rsid w:val="001C0725"/>
    <w:rsid w:val="001C0B11"/>
    <w:rsid w:val="001C0BC0"/>
    <w:rsid w:val="001C0F98"/>
    <w:rsid w:val="001C110E"/>
    <w:rsid w:val="001C11FA"/>
    <w:rsid w:val="001C13B3"/>
    <w:rsid w:val="001C1400"/>
    <w:rsid w:val="001C1516"/>
    <w:rsid w:val="001C173F"/>
    <w:rsid w:val="001C180C"/>
    <w:rsid w:val="001C192A"/>
    <w:rsid w:val="001C19C5"/>
    <w:rsid w:val="001C1B6C"/>
    <w:rsid w:val="001C1C51"/>
    <w:rsid w:val="001C1D58"/>
    <w:rsid w:val="001C1E4A"/>
    <w:rsid w:val="001C1FCE"/>
    <w:rsid w:val="001C2145"/>
    <w:rsid w:val="001C217A"/>
    <w:rsid w:val="001C24DB"/>
    <w:rsid w:val="001C2B07"/>
    <w:rsid w:val="001C2B79"/>
    <w:rsid w:val="001C2B98"/>
    <w:rsid w:val="001C2C05"/>
    <w:rsid w:val="001C2D54"/>
    <w:rsid w:val="001C2E91"/>
    <w:rsid w:val="001C2ED0"/>
    <w:rsid w:val="001C3099"/>
    <w:rsid w:val="001C30C6"/>
    <w:rsid w:val="001C30E9"/>
    <w:rsid w:val="001C3A16"/>
    <w:rsid w:val="001C3B40"/>
    <w:rsid w:val="001C3C5F"/>
    <w:rsid w:val="001C3C6B"/>
    <w:rsid w:val="001C3DB6"/>
    <w:rsid w:val="001C405E"/>
    <w:rsid w:val="001C40D3"/>
    <w:rsid w:val="001C419F"/>
    <w:rsid w:val="001C427B"/>
    <w:rsid w:val="001C4424"/>
    <w:rsid w:val="001C48E1"/>
    <w:rsid w:val="001C4A77"/>
    <w:rsid w:val="001C4B56"/>
    <w:rsid w:val="001C4DA5"/>
    <w:rsid w:val="001C4F33"/>
    <w:rsid w:val="001C4FD0"/>
    <w:rsid w:val="001C50DA"/>
    <w:rsid w:val="001C5164"/>
    <w:rsid w:val="001C5181"/>
    <w:rsid w:val="001C5319"/>
    <w:rsid w:val="001C54F7"/>
    <w:rsid w:val="001C56B6"/>
    <w:rsid w:val="001C56C8"/>
    <w:rsid w:val="001C5819"/>
    <w:rsid w:val="001C5AB3"/>
    <w:rsid w:val="001C5E6C"/>
    <w:rsid w:val="001C5F52"/>
    <w:rsid w:val="001C61E0"/>
    <w:rsid w:val="001C65C4"/>
    <w:rsid w:val="001C6672"/>
    <w:rsid w:val="001C66EE"/>
    <w:rsid w:val="001C680A"/>
    <w:rsid w:val="001C6927"/>
    <w:rsid w:val="001C6C55"/>
    <w:rsid w:val="001C6D7B"/>
    <w:rsid w:val="001C6E24"/>
    <w:rsid w:val="001C6E97"/>
    <w:rsid w:val="001C7047"/>
    <w:rsid w:val="001C7845"/>
    <w:rsid w:val="001C792D"/>
    <w:rsid w:val="001C795D"/>
    <w:rsid w:val="001C7B46"/>
    <w:rsid w:val="001C7C53"/>
    <w:rsid w:val="001C7EE6"/>
    <w:rsid w:val="001D018F"/>
    <w:rsid w:val="001D022B"/>
    <w:rsid w:val="001D02CF"/>
    <w:rsid w:val="001D0332"/>
    <w:rsid w:val="001D0533"/>
    <w:rsid w:val="001D07D3"/>
    <w:rsid w:val="001D0A41"/>
    <w:rsid w:val="001D0D21"/>
    <w:rsid w:val="001D0E44"/>
    <w:rsid w:val="001D0EE1"/>
    <w:rsid w:val="001D1036"/>
    <w:rsid w:val="001D105D"/>
    <w:rsid w:val="001D1069"/>
    <w:rsid w:val="001D1089"/>
    <w:rsid w:val="001D165F"/>
    <w:rsid w:val="001D167E"/>
    <w:rsid w:val="001D1859"/>
    <w:rsid w:val="001D199C"/>
    <w:rsid w:val="001D1A33"/>
    <w:rsid w:val="001D1C0A"/>
    <w:rsid w:val="001D1CBF"/>
    <w:rsid w:val="001D1CE8"/>
    <w:rsid w:val="001D1E50"/>
    <w:rsid w:val="001D2028"/>
    <w:rsid w:val="001D2188"/>
    <w:rsid w:val="001D236F"/>
    <w:rsid w:val="001D23E4"/>
    <w:rsid w:val="001D2416"/>
    <w:rsid w:val="001D2512"/>
    <w:rsid w:val="001D26C2"/>
    <w:rsid w:val="001D27DE"/>
    <w:rsid w:val="001D283C"/>
    <w:rsid w:val="001D2862"/>
    <w:rsid w:val="001D2D24"/>
    <w:rsid w:val="001D2E71"/>
    <w:rsid w:val="001D31A6"/>
    <w:rsid w:val="001D32BF"/>
    <w:rsid w:val="001D3495"/>
    <w:rsid w:val="001D34D4"/>
    <w:rsid w:val="001D34D5"/>
    <w:rsid w:val="001D3672"/>
    <w:rsid w:val="001D37DF"/>
    <w:rsid w:val="001D3823"/>
    <w:rsid w:val="001D399E"/>
    <w:rsid w:val="001D3A58"/>
    <w:rsid w:val="001D3D96"/>
    <w:rsid w:val="001D3EFD"/>
    <w:rsid w:val="001D4127"/>
    <w:rsid w:val="001D41F9"/>
    <w:rsid w:val="001D438E"/>
    <w:rsid w:val="001D4473"/>
    <w:rsid w:val="001D485F"/>
    <w:rsid w:val="001D486B"/>
    <w:rsid w:val="001D4ACB"/>
    <w:rsid w:val="001D4C5F"/>
    <w:rsid w:val="001D4D54"/>
    <w:rsid w:val="001D4F0C"/>
    <w:rsid w:val="001D51DB"/>
    <w:rsid w:val="001D52D9"/>
    <w:rsid w:val="001D5427"/>
    <w:rsid w:val="001D5683"/>
    <w:rsid w:val="001D5722"/>
    <w:rsid w:val="001D5962"/>
    <w:rsid w:val="001D5C1A"/>
    <w:rsid w:val="001D5E24"/>
    <w:rsid w:val="001D5E94"/>
    <w:rsid w:val="001D5F0B"/>
    <w:rsid w:val="001D6002"/>
    <w:rsid w:val="001D60C4"/>
    <w:rsid w:val="001D61C5"/>
    <w:rsid w:val="001D6289"/>
    <w:rsid w:val="001D62DA"/>
    <w:rsid w:val="001D65BE"/>
    <w:rsid w:val="001D661E"/>
    <w:rsid w:val="001D69E3"/>
    <w:rsid w:val="001D6B9D"/>
    <w:rsid w:val="001D6D82"/>
    <w:rsid w:val="001D6FB3"/>
    <w:rsid w:val="001D72E3"/>
    <w:rsid w:val="001D76D7"/>
    <w:rsid w:val="001D7746"/>
    <w:rsid w:val="001D7BFD"/>
    <w:rsid w:val="001D7CE6"/>
    <w:rsid w:val="001D7DF5"/>
    <w:rsid w:val="001E02D4"/>
    <w:rsid w:val="001E033C"/>
    <w:rsid w:val="001E0675"/>
    <w:rsid w:val="001E0DD0"/>
    <w:rsid w:val="001E0FCA"/>
    <w:rsid w:val="001E1066"/>
    <w:rsid w:val="001E1292"/>
    <w:rsid w:val="001E1460"/>
    <w:rsid w:val="001E1531"/>
    <w:rsid w:val="001E15AF"/>
    <w:rsid w:val="001E1B87"/>
    <w:rsid w:val="001E1BDA"/>
    <w:rsid w:val="001E1DE0"/>
    <w:rsid w:val="001E1F66"/>
    <w:rsid w:val="001E220B"/>
    <w:rsid w:val="001E255F"/>
    <w:rsid w:val="001E2710"/>
    <w:rsid w:val="001E273A"/>
    <w:rsid w:val="001E2759"/>
    <w:rsid w:val="001E27E4"/>
    <w:rsid w:val="001E28C1"/>
    <w:rsid w:val="001E28D1"/>
    <w:rsid w:val="001E2985"/>
    <w:rsid w:val="001E2A0D"/>
    <w:rsid w:val="001E2AC6"/>
    <w:rsid w:val="001E2AD3"/>
    <w:rsid w:val="001E2BCE"/>
    <w:rsid w:val="001E2D76"/>
    <w:rsid w:val="001E3002"/>
    <w:rsid w:val="001E332A"/>
    <w:rsid w:val="001E34CB"/>
    <w:rsid w:val="001E3519"/>
    <w:rsid w:val="001E3814"/>
    <w:rsid w:val="001E3860"/>
    <w:rsid w:val="001E39BD"/>
    <w:rsid w:val="001E3C24"/>
    <w:rsid w:val="001E3C5E"/>
    <w:rsid w:val="001E3EF2"/>
    <w:rsid w:val="001E3FAA"/>
    <w:rsid w:val="001E41CD"/>
    <w:rsid w:val="001E41E8"/>
    <w:rsid w:val="001E44DE"/>
    <w:rsid w:val="001E451A"/>
    <w:rsid w:val="001E456C"/>
    <w:rsid w:val="001E4820"/>
    <w:rsid w:val="001E5170"/>
    <w:rsid w:val="001E556C"/>
    <w:rsid w:val="001E55FA"/>
    <w:rsid w:val="001E5619"/>
    <w:rsid w:val="001E5660"/>
    <w:rsid w:val="001E56FE"/>
    <w:rsid w:val="001E5812"/>
    <w:rsid w:val="001E5A8C"/>
    <w:rsid w:val="001E5CD9"/>
    <w:rsid w:val="001E5D4E"/>
    <w:rsid w:val="001E6074"/>
    <w:rsid w:val="001E6829"/>
    <w:rsid w:val="001E69C2"/>
    <w:rsid w:val="001E6A7F"/>
    <w:rsid w:val="001E6D5A"/>
    <w:rsid w:val="001E6F50"/>
    <w:rsid w:val="001E7427"/>
    <w:rsid w:val="001E74E4"/>
    <w:rsid w:val="001E755B"/>
    <w:rsid w:val="001E7663"/>
    <w:rsid w:val="001E7723"/>
    <w:rsid w:val="001E78F7"/>
    <w:rsid w:val="001E7A7B"/>
    <w:rsid w:val="001E7D77"/>
    <w:rsid w:val="001E7DD2"/>
    <w:rsid w:val="001E7ED2"/>
    <w:rsid w:val="001F091C"/>
    <w:rsid w:val="001F094B"/>
    <w:rsid w:val="001F0AA0"/>
    <w:rsid w:val="001F0BC0"/>
    <w:rsid w:val="001F0CDD"/>
    <w:rsid w:val="001F0D38"/>
    <w:rsid w:val="001F1067"/>
    <w:rsid w:val="001F1146"/>
    <w:rsid w:val="001F11B5"/>
    <w:rsid w:val="001F146D"/>
    <w:rsid w:val="001F16DA"/>
    <w:rsid w:val="001F1764"/>
    <w:rsid w:val="001F1856"/>
    <w:rsid w:val="001F18F5"/>
    <w:rsid w:val="001F1960"/>
    <w:rsid w:val="001F1B9A"/>
    <w:rsid w:val="001F1D83"/>
    <w:rsid w:val="001F1E2B"/>
    <w:rsid w:val="001F1EF2"/>
    <w:rsid w:val="001F2027"/>
    <w:rsid w:val="001F203E"/>
    <w:rsid w:val="001F25A9"/>
    <w:rsid w:val="001F264C"/>
    <w:rsid w:val="001F288A"/>
    <w:rsid w:val="001F28CC"/>
    <w:rsid w:val="001F2990"/>
    <w:rsid w:val="001F2A9A"/>
    <w:rsid w:val="001F2BFA"/>
    <w:rsid w:val="001F2D4B"/>
    <w:rsid w:val="001F2FA9"/>
    <w:rsid w:val="001F31A9"/>
    <w:rsid w:val="001F31AC"/>
    <w:rsid w:val="001F35F6"/>
    <w:rsid w:val="001F39B0"/>
    <w:rsid w:val="001F39D5"/>
    <w:rsid w:val="001F3CAA"/>
    <w:rsid w:val="001F3E2D"/>
    <w:rsid w:val="001F3F36"/>
    <w:rsid w:val="001F3F83"/>
    <w:rsid w:val="001F430B"/>
    <w:rsid w:val="001F44F1"/>
    <w:rsid w:val="001F4DBE"/>
    <w:rsid w:val="001F4E0E"/>
    <w:rsid w:val="001F518D"/>
    <w:rsid w:val="001F54F2"/>
    <w:rsid w:val="001F59DF"/>
    <w:rsid w:val="001F5C3B"/>
    <w:rsid w:val="001F5E16"/>
    <w:rsid w:val="001F5E79"/>
    <w:rsid w:val="001F5E81"/>
    <w:rsid w:val="001F6099"/>
    <w:rsid w:val="001F6230"/>
    <w:rsid w:val="001F630B"/>
    <w:rsid w:val="001F647E"/>
    <w:rsid w:val="001F6C76"/>
    <w:rsid w:val="001F6CB0"/>
    <w:rsid w:val="001F703D"/>
    <w:rsid w:val="001F716C"/>
    <w:rsid w:val="001F7219"/>
    <w:rsid w:val="001F73FC"/>
    <w:rsid w:val="001F7673"/>
    <w:rsid w:val="001F7696"/>
    <w:rsid w:val="001F79B6"/>
    <w:rsid w:val="001F7BD1"/>
    <w:rsid w:val="001F7EC2"/>
    <w:rsid w:val="001F7F31"/>
    <w:rsid w:val="0020027A"/>
    <w:rsid w:val="002003E1"/>
    <w:rsid w:val="00200444"/>
    <w:rsid w:val="00200535"/>
    <w:rsid w:val="00200595"/>
    <w:rsid w:val="002006DE"/>
    <w:rsid w:val="002007FF"/>
    <w:rsid w:val="00200B62"/>
    <w:rsid w:val="00200E27"/>
    <w:rsid w:val="00201138"/>
    <w:rsid w:val="002011C6"/>
    <w:rsid w:val="002011E1"/>
    <w:rsid w:val="00201828"/>
    <w:rsid w:val="002018C5"/>
    <w:rsid w:val="00201AB3"/>
    <w:rsid w:val="00201B20"/>
    <w:rsid w:val="00201EAB"/>
    <w:rsid w:val="002020DC"/>
    <w:rsid w:val="00202196"/>
    <w:rsid w:val="00202B0D"/>
    <w:rsid w:val="00202B84"/>
    <w:rsid w:val="00202D2D"/>
    <w:rsid w:val="002030D9"/>
    <w:rsid w:val="0020314A"/>
    <w:rsid w:val="0020345C"/>
    <w:rsid w:val="002035F2"/>
    <w:rsid w:val="00203645"/>
    <w:rsid w:val="00203D26"/>
    <w:rsid w:val="00203D5B"/>
    <w:rsid w:val="00203DDF"/>
    <w:rsid w:val="00203FCC"/>
    <w:rsid w:val="002042F3"/>
    <w:rsid w:val="00204351"/>
    <w:rsid w:val="002044A6"/>
    <w:rsid w:val="00204692"/>
    <w:rsid w:val="00204746"/>
    <w:rsid w:val="0020475B"/>
    <w:rsid w:val="0020488C"/>
    <w:rsid w:val="00204A5E"/>
    <w:rsid w:val="00204B53"/>
    <w:rsid w:val="00204DA8"/>
    <w:rsid w:val="00204F88"/>
    <w:rsid w:val="00205246"/>
    <w:rsid w:val="00205331"/>
    <w:rsid w:val="002058AE"/>
    <w:rsid w:val="002059F5"/>
    <w:rsid w:val="00205DDE"/>
    <w:rsid w:val="00205F42"/>
    <w:rsid w:val="002060CC"/>
    <w:rsid w:val="002060D1"/>
    <w:rsid w:val="002061F0"/>
    <w:rsid w:val="002065B3"/>
    <w:rsid w:val="002066B1"/>
    <w:rsid w:val="00206873"/>
    <w:rsid w:val="00206985"/>
    <w:rsid w:val="00206A6A"/>
    <w:rsid w:val="00206C91"/>
    <w:rsid w:val="00207006"/>
    <w:rsid w:val="00207268"/>
    <w:rsid w:val="002076B0"/>
    <w:rsid w:val="0020785C"/>
    <w:rsid w:val="0020791C"/>
    <w:rsid w:val="00207BCF"/>
    <w:rsid w:val="00207FEC"/>
    <w:rsid w:val="00210026"/>
    <w:rsid w:val="002101C7"/>
    <w:rsid w:val="002104F7"/>
    <w:rsid w:val="00210598"/>
    <w:rsid w:val="00211373"/>
    <w:rsid w:val="00211512"/>
    <w:rsid w:val="0021157C"/>
    <w:rsid w:val="0021158B"/>
    <w:rsid w:val="00211767"/>
    <w:rsid w:val="002118A8"/>
    <w:rsid w:val="002118EB"/>
    <w:rsid w:val="00211A28"/>
    <w:rsid w:val="00211A29"/>
    <w:rsid w:val="00211ACD"/>
    <w:rsid w:val="0021202B"/>
    <w:rsid w:val="002121ED"/>
    <w:rsid w:val="0021231F"/>
    <w:rsid w:val="00212450"/>
    <w:rsid w:val="0021267A"/>
    <w:rsid w:val="00212A85"/>
    <w:rsid w:val="0021322B"/>
    <w:rsid w:val="0021329E"/>
    <w:rsid w:val="002137BB"/>
    <w:rsid w:val="00213929"/>
    <w:rsid w:val="002139C9"/>
    <w:rsid w:val="00213A99"/>
    <w:rsid w:val="00213F5F"/>
    <w:rsid w:val="00214461"/>
    <w:rsid w:val="002144E2"/>
    <w:rsid w:val="00214887"/>
    <w:rsid w:val="00214A1D"/>
    <w:rsid w:val="00214A4E"/>
    <w:rsid w:val="00214D11"/>
    <w:rsid w:val="00214E08"/>
    <w:rsid w:val="00214F85"/>
    <w:rsid w:val="0021504E"/>
    <w:rsid w:val="002151A9"/>
    <w:rsid w:val="00215314"/>
    <w:rsid w:val="002155A2"/>
    <w:rsid w:val="00215B97"/>
    <w:rsid w:val="00215E25"/>
    <w:rsid w:val="00215EBB"/>
    <w:rsid w:val="00215FEE"/>
    <w:rsid w:val="002160BC"/>
    <w:rsid w:val="002164B8"/>
    <w:rsid w:val="002166AB"/>
    <w:rsid w:val="002166EF"/>
    <w:rsid w:val="00216720"/>
    <w:rsid w:val="00216D1F"/>
    <w:rsid w:val="00216F1A"/>
    <w:rsid w:val="00217573"/>
    <w:rsid w:val="00217A5C"/>
    <w:rsid w:val="00217C34"/>
    <w:rsid w:val="0022006D"/>
    <w:rsid w:val="00220126"/>
    <w:rsid w:val="002201AB"/>
    <w:rsid w:val="002201D4"/>
    <w:rsid w:val="002202F4"/>
    <w:rsid w:val="00220860"/>
    <w:rsid w:val="00220B8E"/>
    <w:rsid w:val="002212E8"/>
    <w:rsid w:val="00221484"/>
    <w:rsid w:val="00221498"/>
    <w:rsid w:val="00221527"/>
    <w:rsid w:val="00221875"/>
    <w:rsid w:val="0022187E"/>
    <w:rsid w:val="00221A41"/>
    <w:rsid w:val="00221A62"/>
    <w:rsid w:val="00221B78"/>
    <w:rsid w:val="00221CDC"/>
    <w:rsid w:val="00221DA0"/>
    <w:rsid w:val="002221F3"/>
    <w:rsid w:val="0022232D"/>
    <w:rsid w:val="00223B35"/>
    <w:rsid w:val="00223CBB"/>
    <w:rsid w:val="00223D29"/>
    <w:rsid w:val="00223D62"/>
    <w:rsid w:val="00223F00"/>
    <w:rsid w:val="002240F6"/>
    <w:rsid w:val="002242D2"/>
    <w:rsid w:val="00224613"/>
    <w:rsid w:val="00224D57"/>
    <w:rsid w:val="00224EB4"/>
    <w:rsid w:val="00224F25"/>
    <w:rsid w:val="00225042"/>
    <w:rsid w:val="002250C7"/>
    <w:rsid w:val="00225125"/>
    <w:rsid w:val="002253DA"/>
    <w:rsid w:val="0022545F"/>
    <w:rsid w:val="002256A0"/>
    <w:rsid w:val="00225926"/>
    <w:rsid w:val="00225D20"/>
    <w:rsid w:val="00226017"/>
    <w:rsid w:val="002264A5"/>
    <w:rsid w:val="002266BE"/>
    <w:rsid w:val="0022698A"/>
    <w:rsid w:val="00226EB5"/>
    <w:rsid w:val="00226F35"/>
    <w:rsid w:val="00226F3F"/>
    <w:rsid w:val="00226F7F"/>
    <w:rsid w:val="00226FF3"/>
    <w:rsid w:val="0022714E"/>
    <w:rsid w:val="002272D1"/>
    <w:rsid w:val="00227421"/>
    <w:rsid w:val="00227445"/>
    <w:rsid w:val="00227B31"/>
    <w:rsid w:val="00227D1E"/>
    <w:rsid w:val="00227E0C"/>
    <w:rsid w:val="00227EB3"/>
    <w:rsid w:val="00227EBC"/>
    <w:rsid w:val="0023002E"/>
    <w:rsid w:val="00230173"/>
    <w:rsid w:val="0023052A"/>
    <w:rsid w:val="002306D9"/>
    <w:rsid w:val="00230824"/>
    <w:rsid w:val="00230A5F"/>
    <w:rsid w:val="00230A8C"/>
    <w:rsid w:val="00230B92"/>
    <w:rsid w:val="00230DA4"/>
    <w:rsid w:val="00230E30"/>
    <w:rsid w:val="00230F07"/>
    <w:rsid w:val="00231121"/>
    <w:rsid w:val="0023132E"/>
    <w:rsid w:val="0023155E"/>
    <w:rsid w:val="00231896"/>
    <w:rsid w:val="002318C6"/>
    <w:rsid w:val="002319F4"/>
    <w:rsid w:val="00231CFD"/>
    <w:rsid w:val="00231EF4"/>
    <w:rsid w:val="00232041"/>
    <w:rsid w:val="00232510"/>
    <w:rsid w:val="00232619"/>
    <w:rsid w:val="002326DF"/>
    <w:rsid w:val="00232859"/>
    <w:rsid w:val="00232925"/>
    <w:rsid w:val="00232B21"/>
    <w:rsid w:val="00232BA1"/>
    <w:rsid w:val="00232FE2"/>
    <w:rsid w:val="00233366"/>
    <w:rsid w:val="0023355B"/>
    <w:rsid w:val="002336BC"/>
    <w:rsid w:val="00233A9C"/>
    <w:rsid w:val="00233B25"/>
    <w:rsid w:val="00233C3E"/>
    <w:rsid w:val="00234194"/>
    <w:rsid w:val="002345DB"/>
    <w:rsid w:val="00234996"/>
    <w:rsid w:val="00234E46"/>
    <w:rsid w:val="002352C7"/>
    <w:rsid w:val="002354CC"/>
    <w:rsid w:val="00235568"/>
    <w:rsid w:val="002356D0"/>
    <w:rsid w:val="002358A9"/>
    <w:rsid w:val="00235AF7"/>
    <w:rsid w:val="00235FD9"/>
    <w:rsid w:val="00236113"/>
    <w:rsid w:val="00236159"/>
    <w:rsid w:val="002362E6"/>
    <w:rsid w:val="002363E6"/>
    <w:rsid w:val="002365A4"/>
    <w:rsid w:val="002365CB"/>
    <w:rsid w:val="00236691"/>
    <w:rsid w:val="00236705"/>
    <w:rsid w:val="00236791"/>
    <w:rsid w:val="00236A50"/>
    <w:rsid w:val="00236B1F"/>
    <w:rsid w:val="00236B8A"/>
    <w:rsid w:val="00236B96"/>
    <w:rsid w:val="002370F5"/>
    <w:rsid w:val="002379FC"/>
    <w:rsid w:val="00237A98"/>
    <w:rsid w:val="00237FA7"/>
    <w:rsid w:val="00237FC0"/>
    <w:rsid w:val="0024002A"/>
    <w:rsid w:val="002403B3"/>
    <w:rsid w:val="002407C5"/>
    <w:rsid w:val="002407FD"/>
    <w:rsid w:val="0024090E"/>
    <w:rsid w:val="00240A5C"/>
    <w:rsid w:val="00240ACF"/>
    <w:rsid w:val="00240B60"/>
    <w:rsid w:val="00240C85"/>
    <w:rsid w:val="002411C7"/>
    <w:rsid w:val="00241239"/>
    <w:rsid w:val="00241B0B"/>
    <w:rsid w:val="00241C7C"/>
    <w:rsid w:val="00241D31"/>
    <w:rsid w:val="002424C9"/>
    <w:rsid w:val="0024265A"/>
    <w:rsid w:val="00242686"/>
    <w:rsid w:val="002426A9"/>
    <w:rsid w:val="002426E9"/>
    <w:rsid w:val="00242746"/>
    <w:rsid w:val="00243595"/>
    <w:rsid w:val="00243B89"/>
    <w:rsid w:val="00243CE8"/>
    <w:rsid w:val="00243EBA"/>
    <w:rsid w:val="00243F90"/>
    <w:rsid w:val="00244039"/>
    <w:rsid w:val="002442F2"/>
    <w:rsid w:val="00244363"/>
    <w:rsid w:val="00244812"/>
    <w:rsid w:val="00244961"/>
    <w:rsid w:val="00244B61"/>
    <w:rsid w:val="00244D50"/>
    <w:rsid w:val="00244DC0"/>
    <w:rsid w:val="00244E07"/>
    <w:rsid w:val="00244F45"/>
    <w:rsid w:val="0024519B"/>
    <w:rsid w:val="00245327"/>
    <w:rsid w:val="002453A2"/>
    <w:rsid w:val="002453BC"/>
    <w:rsid w:val="0024549D"/>
    <w:rsid w:val="00245692"/>
    <w:rsid w:val="002456B8"/>
    <w:rsid w:val="0024574F"/>
    <w:rsid w:val="00245753"/>
    <w:rsid w:val="00245789"/>
    <w:rsid w:val="002458CB"/>
    <w:rsid w:val="002459F5"/>
    <w:rsid w:val="00245AAC"/>
    <w:rsid w:val="00245BA9"/>
    <w:rsid w:val="00245E3C"/>
    <w:rsid w:val="00245F38"/>
    <w:rsid w:val="0024601A"/>
    <w:rsid w:val="0024638F"/>
    <w:rsid w:val="0024699F"/>
    <w:rsid w:val="002469BF"/>
    <w:rsid w:val="002469C0"/>
    <w:rsid w:val="00246DA2"/>
    <w:rsid w:val="0024741E"/>
    <w:rsid w:val="0024746C"/>
    <w:rsid w:val="0024773E"/>
    <w:rsid w:val="002478C1"/>
    <w:rsid w:val="00247B1F"/>
    <w:rsid w:val="00247C58"/>
    <w:rsid w:val="00247DE9"/>
    <w:rsid w:val="0025009E"/>
    <w:rsid w:val="0025026F"/>
    <w:rsid w:val="002508AA"/>
    <w:rsid w:val="00250B17"/>
    <w:rsid w:val="002513DE"/>
    <w:rsid w:val="002517E1"/>
    <w:rsid w:val="0025184A"/>
    <w:rsid w:val="00251CA2"/>
    <w:rsid w:val="00251D7B"/>
    <w:rsid w:val="002520F1"/>
    <w:rsid w:val="00252126"/>
    <w:rsid w:val="00252401"/>
    <w:rsid w:val="00252450"/>
    <w:rsid w:val="0025256E"/>
    <w:rsid w:val="0025258F"/>
    <w:rsid w:val="0025265B"/>
    <w:rsid w:val="002526DD"/>
    <w:rsid w:val="002529DF"/>
    <w:rsid w:val="00252AD6"/>
    <w:rsid w:val="00252F0F"/>
    <w:rsid w:val="00252FEA"/>
    <w:rsid w:val="00253046"/>
    <w:rsid w:val="0025391D"/>
    <w:rsid w:val="00253958"/>
    <w:rsid w:val="00253A77"/>
    <w:rsid w:val="00253A8B"/>
    <w:rsid w:val="00253B18"/>
    <w:rsid w:val="00253E59"/>
    <w:rsid w:val="00254084"/>
    <w:rsid w:val="002543DC"/>
    <w:rsid w:val="002549F3"/>
    <w:rsid w:val="00254BCF"/>
    <w:rsid w:val="00254D44"/>
    <w:rsid w:val="002552A4"/>
    <w:rsid w:val="002555E9"/>
    <w:rsid w:val="00255CDD"/>
    <w:rsid w:val="00255F37"/>
    <w:rsid w:val="00255F3B"/>
    <w:rsid w:val="0025626E"/>
    <w:rsid w:val="00256893"/>
    <w:rsid w:val="0025693E"/>
    <w:rsid w:val="00256BF4"/>
    <w:rsid w:val="00256C7C"/>
    <w:rsid w:val="00257152"/>
    <w:rsid w:val="00257237"/>
    <w:rsid w:val="00257267"/>
    <w:rsid w:val="00257628"/>
    <w:rsid w:val="0025769A"/>
    <w:rsid w:val="00257774"/>
    <w:rsid w:val="002578A1"/>
    <w:rsid w:val="00257C58"/>
    <w:rsid w:val="002602A8"/>
    <w:rsid w:val="0026039A"/>
    <w:rsid w:val="00260425"/>
    <w:rsid w:val="00260D3D"/>
    <w:rsid w:val="0026106C"/>
    <w:rsid w:val="00261777"/>
    <w:rsid w:val="00261790"/>
    <w:rsid w:val="0026195F"/>
    <w:rsid w:val="00261B93"/>
    <w:rsid w:val="002621D0"/>
    <w:rsid w:val="002624FD"/>
    <w:rsid w:val="00262A25"/>
    <w:rsid w:val="00262FC3"/>
    <w:rsid w:val="00263164"/>
    <w:rsid w:val="00263317"/>
    <w:rsid w:val="0026372C"/>
    <w:rsid w:val="002637F4"/>
    <w:rsid w:val="0026395A"/>
    <w:rsid w:val="00263B05"/>
    <w:rsid w:val="00263F67"/>
    <w:rsid w:val="0026407D"/>
    <w:rsid w:val="002640B5"/>
    <w:rsid w:val="00264454"/>
    <w:rsid w:val="002644D7"/>
    <w:rsid w:val="002646DD"/>
    <w:rsid w:val="00264A01"/>
    <w:rsid w:val="002652C4"/>
    <w:rsid w:val="0026538E"/>
    <w:rsid w:val="00265612"/>
    <w:rsid w:val="00265645"/>
    <w:rsid w:val="00265776"/>
    <w:rsid w:val="00265810"/>
    <w:rsid w:val="002658DB"/>
    <w:rsid w:val="00265ABD"/>
    <w:rsid w:val="00265FCD"/>
    <w:rsid w:val="002660B4"/>
    <w:rsid w:val="0026625C"/>
    <w:rsid w:val="002663A8"/>
    <w:rsid w:val="0026663B"/>
    <w:rsid w:val="0026678D"/>
    <w:rsid w:val="002670D5"/>
    <w:rsid w:val="002676C9"/>
    <w:rsid w:val="002677AE"/>
    <w:rsid w:val="00267AE3"/>
    <w:rsid w:val="00267BA8"/>
    <w:rsid w:val="00267E74"/>
    <w:rsid w:val="00270000"/>
    <w:rsid w:val="00270564"/>
    <w:rsid w:val="00270574"/>
    <w:rsid w:val="00270705"/>
    <w:rsid w:val="00270921"/>
    <w:rsid w:val="0027093F"/>
    <w:rsid w:val="00270C18"/>
    <w:rsid w:val="00270C73"/>
    <w:rsid w:val="00270FD1"/>
    <w:rsid w:val="002711B7"/>
    <w:rsid w:val="00271206"/>
    <w:rsid w:val="00271532"/>
    <w:rsid w:val="002719AD"/>
    <w:rsid w:val="00271C97"/>
    <w:rsid w:val="00271E46"/>
    <w:rsid w:val="002727C2"/>
    <w:rsid w:val="0027288D"/>
    <w:rsid w:val="00272A35"/>
    <w:rsid w:val="00273469"/>
    <w:rsid w:val="002735A5"/>
    <w:rsid w:val="002736BC"/>
    <w:rsid w:val="002736EE"/>
    <w:rsid w:val="00273B10"/>
    <w:rsid w:val="00273C23"/>
    <w:rsid w:val="00273D8B"/>
    <w:rsid w:val="00274105"/>
    <w:rsid w:val="002741C5"/>
    <w:rsid w:val="00274281"/>
    <w:rsid w:val="002746E8"/>
    <w:rsid w:val="00274CC8"/>
    <w:rsid w:val="00275037"/>
    <w:rsid w:val="00275260"/>
    <w:rsid w:val="002752D2"/>
    <w:rsid w:val="00275328"/>
    <w:rsid w:val="00275429"/>
    <w:rsid w:val="0027547E"/>
    <w:rsid w:val="00275715"/>
    <w:rsid w:val="00275871"/>
    <w:rsid w:val="002758E7"/>
    <w:rsid w:val="00275B79"/>
    <w:rsid w:val="00275B94"/>
    <w:rsid w:val="00275E92"/>
    <w:rsid w:val="00276021"/>
    <w:rsid w:val="0027642A"/>
    <w:rsid w:val="00276753"/>
    <w:rsid w:val="00276952"/>
    <w:rsid w:val="0027702C"/>
    <w:rsid w:val="002770FF"/>
    <w:rsid w:val="0027730A"/>
    <w:rsid w:val="00277EFF"/>
    <w:rsid w:val="00280023"/>
    <w:rsid w:val="002801FF"/>
    <w:rsid w:val="0028027D"/>
    <w:rsid w:val="00280280"/>
    <w:rsid w:val="0028042E"/>
    <w:rsid w:val="0028077D"/>
    <w:rsid w:val="00280941"/>
    <w:rsid w:val="00280DCC"/>
    <w:rsid w:val="00281027"/>
    <w:rsid w:val="00281236"/>
    <w:rsid w:val="002815B0"/>
    <w:rsid w:val="00281C7F"/>
    <w:rsid w:val="00281D1A"/>
    <w:rsid w:val="00281D43"/>
    <w:rsid w:val="002822B7"/>
    <w:rsid w:val="0028234A"/>
    <w:rsid w:val="00282439"/>
    <w:rsid w:val="00282725"/>
    <w:rsid w:val="00282BD3"/>
    <w:rsid w:val="00282D63"/>
    <w:rsid w:val="00283088"/>
    <w:rsid w:val="002833AF"/>
    <w:rsid w:val="00283541"/>
    <w:rsid w:val="00283A2E"/>
    <w:rsid w:val="00283DA2"/>
    <w:rsid w:val="00283EA3"/>
    <w:rsid w:val="00284117"/>
    <w:rsid w:val="00284489"/>
    <w:rsid w:val="0028454F"/>
    <w:rsid w:val="00284603"/>
    <w:rsid w:val="00284858"/>
    <w:rsid w:val="00284989"/>
    <w:rsid w:val="00284A29"/>
    <w:rsid w:val="00284B60"/>
    <w:rsid w:val="00284CBB"/>
    <w:rsid w:val="00284D9B"/>
    <w:rsid w:val="00284DDD"/>
    <w:rsid w:val="0028500F"/>
    <w:rsid w:val="00285184"/>
    <w:rsid w:val="002851BD"/>
    <w:rsid w:val="002852A4"/>
    <w:rsid w:val="002857B4"/>
    <w:rsid w:val="00285CC5"/>
    <w:rsid w:val="00285EFF"/>
    <w:rsid w:val="00285F12"/>
    <w:rsid w:val="00286144"/>
    <w:rsid w:val="0028651F"/>
    <w:rsid w:val="0028661B"/>
    <w:rsid w:val="002867D0"/>
    <w:rsid w:val="00286929"/>
    <w:rsid w:val="00286A8D"/>
    <w:rsid w:val="00286ABC"/>
    <w:rsid w:val="00286B52"/>
    <w:rsid w:val="00286B82"/>
    <w:rsid w:val="002871A0"/>
    <w:rsid w:val="002871CD"/>
    <w:rsid w:val="00287361"/>
    <w:rsid w:val="00287492"/>
    <w:rsid w:val="002876B1"/>
    <w:rsid w:val="00287811"/>
    <w:rsid w:val="002878D1"/>
    <w:rsid w:val="00287928"/>
    <w:rsid w:val="002879B7"/>
    <w:rsid w:val="002879B9"/>
    <w:rsid w:val="00287A96"/>
    <w:rsid w:val="00287ABB"/>
    <w:rsid w:val="00287B49"/>
    <w:rsid w:val="00287D4B"/>
    <w:rsid w:val="00287E6B"/>
    <w:rsid w:val="00290061"/>
    <w:rsid w:val="002901F3"/>
    <w:rsid w:val="00290272"/>
    <w:rsid w:val="00290745"/>
    <w:rsid w:val="002907C5"/>
    <w:rsid w:val="00290804"/>
    <w:rsid w:val="0029099C"/>
    <w:rsid w:val="002909F8"/>
    <w:rsid w:val="00290A7F"/>
    <w:rsid w:val="00290BE8"/>
    <w:rsid w:val="00290C88"/>
    <w:rsid w:val="00291314"/>
    <w:rsid w:val="0029131D"/>
    <w:rsid w:val="00291422"/>
    <w:rsid w:val="002917A1"/>
    <w:rsid w:val="00291BF0"/>
    <w:rsid w:val="0029209A"/>
    <w:rsid w:val="00292103"/>
    <w:rsid w:val="002921C6"/>
    <w:rsid w:val="002922BB"/>
    <w:rsid w:val="002925AE"/>
    <w:rsid w:val="00292749"/>
    <w:rsid w:val="0029282E"/>
    <w:rsid w:val="00292844"/>
    <w:rsid w:val="00292B61"/>
    <w:rsid w:val="00292C7E"/>
    <w:rsid w:val="00292F72"/>
    <w:rsid w:val="002930A1"/>
    <w:rsid w:val="002931AE"/>
    <w:rsid w:val="00293503"/>
    <w:rsid w:val="00293512"/>
    <w:rsid w:val="002936EE"/>
    <w:rsid w:val="00293A6E"/>
    <w:rsid w:val="00293ACC"/>
    <w:rsid w:val="00293BD8"/>
    <w:rsid w:val="00293CD5"/>
    <w:rsid w:val="00294121"/>
    <w:rsid w:val="002942EE"/>
    <w:rsid w:val="00294741"/>
    <w:rsid w:val="00294955"/>
    <w:rsid w:val="00294C1F"/>
    <w:rsid w:val="00295105"/>
    <w:rsid w:val="0029567B"/>
    <w:rsid w:val="00295A21"/>
    <w:rsid w:val="00295B05"/>
    <w:rsid w:val="00295D74"/>
    <w:rsid w:val="002960AC"/>
    <w:rsid w:val="00296336"/>
    <w:rsid w:val="002964A1"/>
    <w:rsid w:val="00296C40"/>
    <w:rsid w:val="00296E7C"/>
    <w:rsid w:val="00296F58"/>
    <w:rsid w:val="002971E8"/>
    <w:rsid w:val="002973BE"/>
    <w:rsid w:val="0029746E"/>
    <w:rsid w:val="002974A8"/>
    <w:rsid w:val="002979DD"/>
    <w:rsid w:val="00297B53"/>
    <w:rsid w:val="00297B6E"/>
    <w:rsid w:val="00297BDC"/>
    <w:rsid w:val="00297BF1"/>
    <w:rsid w:val="00297D83"/>
    <w:rsid w:val="00297F6C"/>
    <w:rsid w:val="002A0141"/>
    <w:rsid w:val="002A03D3"/>
    <w:rsid w:val="002A0782"/>
    <w:rsid w:val="002A07AD"/>
    <w:rsid w:val="002A088C"/>
    <w:rsid w:val="002A08BA"/>
    <w:rsid w:val="002A0E08"/>
    <w:rsid w:val="002A1445"/>
    <w:rsid w:val="002A1511"/>
    <w:rsid w:val="002A173F"/>
    <w:rsid w:val="002A1785"/>
    <w:rsid w:val="002A1903"/>
    <w:rsid w:val="002A1C7D"/>
    <w:rsid w:val="002A1E70"/>
    <w:rsid w:val="002A1FC3"/>
    <w:rsid w:val="002A22F4"/>
    <w:rsid w:val="002A27FE"/>
    <w:rsid w:val="002A2A51"/>
    <w:rsid w:val="002A3029"/>
    <w:rsid w:val="002A33F2"/>
    <w:rsid w:val="002A3961"/>
    <w:rsid w:val="002A399A"/>
    <w:rsid w:val="002A3A44"/>
    <w:rsid w:val="002A3B20"/>
    <w:rsid w:val="002A3CCC"/>
    <w:rsid w:val="002A3CD6"/>
    <w:rsid w:val="002A3E24"/>
    <w:rsid w:val="002A3F06"/>
    <w:rsid w:val="002A42C7"/>
    <w:rsid w:val="002A42E3"/>
    <w:rsid w:val="002A4603"/>
    <w:rsid w:val="002A48F1"/>
    <w:rsid w:val="002A4999"/>
    <w:rsid w:val="002A4BFD"/>
    <w:rsid w:val="002A4CCF"/>
    <w:rsid w:val="002A4D94"/>
    <w:rsid w:val="002A4DF9"/>
    <w:rsid w:val="002A5001"/>
    <w:rsid w:val="002A5007"/>
    <w:rsid w:val="002A52BF"/>
    <w:rsid w:val="002A534F"/>
    <w:rsid w:val="002A5B05"/>
    <w:rsid w:val="002A5D11"/>
    <w:rsid w:val="002A5D82"/>
    <w:rsid w:val="002A5E5D"/>
    <w:rsid w:val="002A5EDC"/>
    <w:rsid w:val="002A5EE0"/>
    <w:rsid w:val="002A5FA8"/>
    <w:rsid w:val="002A64B9"/>
    <w:rsid w:val="002A65A6"/>
    <w:rsid w:val="002A66BB"/>
    <w:rsid w:val="002A68FF"/>
    <w:rsid w:val="002A694F"/>
    <w:rsid w:val="002A6968"/>
    <w:rsid w:val="002A6B28"/>
    <w:rsid w:val="002A6BB2"/>
    <w:rsid w:val="002A6CB9"/>
    <w:rsid w:val="002A6F04"/>
    <w:rsid w:val="002A7100"/>
    <w:rsid w:val="002A751C"/>
    <w:rsid w:val="002A7625"/>
    <w:rsid w:val="002A76F4"/>
    <w:rsid w:val="002A779F"/>
    <w:rsid w:val="002A7833"/>
    <w:rsid w:val="002A7901"/>
    <w:rsid w:val="002A7EC9"/>
    <w:rsid w:val="002A7F52"/>
    <w:rsid w:val="002B03F3"/>
    <w:rsid w:val="002B04B6"/>
    <w:rsid w:val="002B07B7"/>
    <w:rsid w:val="002B084D"/>
    <w:rsid w:val="002B08CB"/>
    <w:rsid w:val="002B0E90"/>
    <w:rsid w:val="002B1136"/>
    <w:rsid w:val="002B15B8"/>
    <w:rsid w:val="002B16B9"/>
    <w:rsid w:val="002B1779"/>
    <w:rsid w:val="002B1A28"/>
    <w:rsid w:val="002B1E00"/>
    <w:rsid w:val="002B1E37"/>
    <w:rsid w:val="002B20A4"/>
    <w:rsid w:val="002B2790"/>
    <w:rsid w:val="002B2826"/>
    <w:rsid w:val="002B2891"/>
    <w:rsid w:val="002B2950"/>
    <w:rsid w:val="002B2A80"/>
    <w:rsid w:val="002B2BF2"/>
    <w:rsid w:val="002B2FEA"/>
    <w:rsid w:val="002B304D"/>
    <w:rsid w:val="002B334E"/>
    <w:rsid w:val="002B3433"/>
    <w:rsid w:val="002B3987"/>
    <w:rsid w:val="002B3D21"/>
    <w:rsid w:val="002B3E42"/>
    <w:rsid w:val="002B3E46"/>
    <w:rsid w:val="002B40B8"/>
    <w:rsid w:val="002B4157"/>
    <w:rsid w:val="002B44B2"/>
    <w:rsid w:val="002B4541"/>
    <w:rsid w:val="002B4877"/>
    <w:rsid w:val="002B48EA"/>
    <w:rsid w:val="002B4E0A"/>
    <w:rsid w:val="002B4E4C"/>
    <w:rsid w:val="002B504D"/>
    <w:rsid w:val="002B5410"/>
    <w:rsid w:val="002B5464"/>
    <w:rsid w:val="002B55AF"/>
    <w:rsid w:val="002B55E8"/>
    <w:rsid w:val="002B55FE"/>
    <w:rsid w:val="002B565B"/>
    <w:rsid w:val="002B5707"/>
    <w:rsid w:val="002B576E"/>
    <w:rsid w:val="002B5AD5"/>
    <w:rsid w:val="002B5CDE"/>
    <w:rsid w:val="002B6014"/>
    <w:rsid w:val="002B624C"/>
    <w:rsid w:val="002B64B3"/>
    <w:rsid w:val="002B67F7"/>
    <w:rsid w:val="002B6827"/>
    <w:rsid w:val="002B6AF2"/>
    <w:rsid w:val="002B6B3F"/>
    <w:rsid w:val="002B6B75"/>
    <w:rsid w:val="002B6BF1"/>
    <w:rsid w:val="002B6D8D"/>
    <w:rsid w:val="002B71A3"/>
    <w:rsid w:val="002B75C9"/>
    <w:rsid w:val="002B7869"/>
    <w:rsid w:val="002B7950"/>
    <w:rsid w:val="002B7D4F"/>
    <w:rsid w:val="002C00D1"/>
    <w:rsid w:val="002C0164"/>
    <w:rsid w:val="002C02FF"/>
    <w:rsid w:val="002C0340"/>
    <w:rsid w:val="002C0463"/>
    <w:rsid w:val="002C046E"/>
    <w:rsid w:val="002C057F"/>
    <w:rsid w:val="002C05A3"/>
    <w:rsid w:val="002C084C"/>
    <w:rsid w:val="002C09F7"/>
    <w:rsid w:val="002C0E93"/>
    <w:rsid w:val="002C0EAD"/>
    <w:rsid w:val="002C144A"/>
    <w:rsid w:val="002C14AF"/>
    <w:rsid w:val="002C151E"/>
    <w:rsid w:val="002C1753"/>
    <w:rsid w:val="002C176F"/>
    <w:rsid w:val="002C21B8"/>
    <w:rsid w:val="002C2253"/>
    <w:rsid w:val="002C225C"/>
    <w:rsid w:val="002C235F"/>
    <w:rsid w:val="002C2421"/>
    <w:rsid w:val="002C247B"/>
    <w:rsid w:val="002C2921"/>
    <w:rsid w:val="002C2943"/>
    <w:rsid w:val="002C2DFA"/>
    <w:rsid w:val="002C2E21"/>
    <w:rsid w:val="002C30A1"/>
    <w:rsid w:val="002C3383"/>
    <w:rsid w:val="002C371D"/>
    <w:rsid w:val="002C3867"/>
    <w:rsid w:val="002C39DD"/>
    <w:rsid w:val="002C3A28"/>
    <w:rsid w:val="002C3BA8"/>
    <w:rsid w:val="002C3F71"/>
    <w:rsid w:val="002C3F88"/>
    <w:rsid w:val="002C421C"/>
    <w:rsid w:val="002C46A6"/>
    <w:rsid w:val="002C4C18"/>
    <w:rsid w:val="002C4F47"/>
    <w:rsid w:val="002C4FD5"/>
    <w:rsid w:val="002C5065"/>
    <w:rsid w:val="002C50A2"/>
    <w:rsid w:val="002C5408"/>
    <w:rsid w:val="002C54A6"/>
    <w:rsid w:val="002C5530"/>
    <w:rsid w:val="002C5738"/>
    <w:rsid w:val="002C579F"/>
    <w:rsid w:val="002C58FC"/>
    <w:rsid w:val="002C5B16"/>
    <w:rsid w:val="002C5CBD"/>
    <w:rsid w:val="002C5D3F"/>
    <w:rsid w:val="002C6125"/>
    <w:rsid w:val="002C61DB"/>
    <w:rsid w:val="002C6256"/>
    <w:rsid w:val="002C637F"/>
    <w:rsid w:val="002C64CC"/>
    <w:rsid w:val="002C6538"/>
    <w:rsid w:val="002C655A"/>
    <w:rsid w:val="002C67CD"/>
    <w:rsid w:val="002C6D73"/>
    <w:rsid w:val="002C6E81"/>
    <w:rsid w:val="002C6EFC"/>
    <w:rsid w:val="002C711C"/>
    <w:rsid w:val="002C7166"/>
    <w:rsid w:val="002C7365"/>
    <w:rsid w:val="002C74FB"/>
    <w:rsid w:val="002C7503"/>
    <w:rsid w:val="002C751E"/>
    <w:rsid w:val="002C75D3"/>
    <w:rsid w:val="002C761B"/>
    <w:rsid w:val="002C7A02"/>
    <w:rsid w:val="002C7AC2"/>
    <w:rsid w:val="002C7BF6"/>
    <w:rsid w:val="002C7C81"/>
    <w:rsid w:val="002C7E5D"/>
    <w:rsid w:val="002D0291"/>
    <w:rsid w:val="002D0362"/>
    <w:rsid w:val="002D03E0"/>
    <w:rsid w:val="002D0544"/>
    <w:rsid w:val="002D0606"/>
    <w:rsid w:val="002D0727"/>
    <w:rsid w:val="002D0785"/>
    <w:rsid w:val="002D07B5"/>
    <w:rsid w:val="002D08DD"/>
    <w:rsid w:val="002D0ABE"/>
    <w:rsid w:val="002D0B43"/>
    <w:rsid w:val="002D0B4A"/>
    <w:rsid w:val="002D0BAD"/>
    <w:rsid w:val="002D0E5C"/>
    <w:rsid w:val="002D0E9A"/>
    <w:rsid w:val="002D1548"/>
    <w:rsid w:val="002D1697"/>
    <w:rsid w:val="002D1880"/>
    <w:rsid w:val="002D19B4"/>
    <w:rsid w:val="002D1A3A"/>
    <w:rsid w:val="002D1EF7"/>
    <w:rsid w:val="002D20CD"/>
    <w:rsid w:val="002D212D"/>
    <w:rsid w:val="002D2272"/>
    <w:rsid w:val="002D2774"/>
    <w:rsid w:val="002D28EE"/>
    <w:rsid w:val="002D2943"/>
    <w:rsid w:val="002D299D"/>
    <w:rsid w:val="002D2B07"/>
    <w:rsid w:val="002D2B34"/>
    <w:rsid w:val="002D2CCC"/>
    <w:rsid w:val="002D2DC7"/>
    <w:rsid w:val="002D2E3C"/>
    <w:rsid w:val="002D2F92"/>
    <w:rsid w:val="002D3003"/>
    <w:rsid w:val="002D3241"/>
    <w:rsid w:val="002D337E"/>
    <w:rsid w:val="002D35BA"/>
    <w:rsid w:val="002D364E"/>
    <w:rsid w:val="002D38B2"/>
    <w:rsid w:val="002D3A3A"/>
    <w:rsid w:val="002D3A3D"/>
    <w:rsid w:val="002D3AAD"/>
    <w:rsid w:val="002D3AE4"/>
    <w:rsid w:val="002D3EA8"/>
    <w:rsid w:val="002D3F10"/>
    <w:rsid w:val="002D3FFB"/>
    <w:rsid w:val="002D4162"/>
    <w:rsid w:val="002D449F"/>
    <w:rsid w:val="002D45EF"/>
    <w:rsid w:val="002D4B25"/>
    <w:rsid w:val="002D4BAA"/>
    <w:rsid w:val="002D4D28"/>
    <w:rsid w:val="002D4FF6"/>
    <w:rsid w:val="002D535D"/>
    <w:rsid w:val="002D53F6"/>
    <w:rsid w:val="002D5452"/>
    <w:rsid w:val="002D54FC"/>
    <w:rsid w:val="002D553A"/>
    <w:rsid w:val="002D5585"/>
    <w:rsid w:val="002D5B75"/>
    <w:rsid w:val="002D5BD4"/>
    <w:rsid w:val="002D5CA1"/>
    <w:rsid w:val="002D5CA3"/>
    <w:rsid w:val="002D5F70"/>
    <w:rsid w:val="002D6127"/>
    <w:rsid w:val="002D639A"/>
    <w:rsid w:val="002D6460"/>
    <w:rsid w:val="002D6580"/>
    <w:rsid w:val="002D66C1"/>
    <w:rsid w:val="002D7002"/>
    <w:rsid w:val="002D74F5"/>
    <w:rsid w:val="002E02F2"/>
    <w:rsid w:val="002E0801"/>
    <w:rsid w:val="002E0990"/>
    <w:rsid w:val="002E0A97"/>
    <w:rsid w:val="002E0BBE"/>
    <w:rsid w:val="002E0D11"/>
    <w:rsid w:val="002E0E46"/>
    <w:rsid w:val="002E1212"/>
    <w:rsid w:val="002E15C8"/>
    <w:rsid w:val="002E1634"/>
    <w:rsid w:val="002E171A"/>
    <w:rsid w:val="002E186E"/>
    <w:rsid w:val="002E195B"/>
    <w:rsid w:val="002E1971"/>
    <w:rsid w:val="002E1C63"/>
    <w:rsid w:val="002E1D77"/>
    <w:rsid w:val="002E1F75"/>
    <w:rsid w:val="002E1FDC"/>
    <w:rsid w:val="002E2208"/>
    <w:rsid w:val="002E22AA"/>
    <w:rsid w:val="002E2738"/>
    <w:rsid w:val="002E2A3B"/>
    <w:rsid w:val="002E2B2B"/>
    <w:rsid w:val="002E2C7A"/>
    <w:rsid w:val="002E2DBB"/>
    <w:rsid w:val="002E2E31"/>
    <w:rsid w:val="002E31FE"/>
    <w:rsid w:val="002E3254"/>
    <w:rsid w:val="002E32CB"/>
    <w:rsid w:val="002E334C"/>
    <w:rsid w:val="002E3409"/>
    <w:rsid w:val="002E358B"/>
    <w:rsid w:val="002E36EA"/>
    <w:rsid w:val="002E3ECD"/>
    <w:rsid w:val="002E46FC"/>
    <w:rsid w:val="002E482C"/>
    <w:rsid w:val="002E49E5"/>
    <w:rsid w:val="002E4A6A"/>
    <w:rsid w:val="002E4E97"/>
    <w:rsid w:val="002E4F26"/>
    <w:rsid w:val="002E4FF7"/>
    <w:rsid w:val="002E5007"/>
    <w:rsid w:val="002E5611"/>
    <w:rsid w:val="002E59E3"/>
    <w:rsid w:val="002E5A1B"/>
    <w:rsid w:val="002E5CD0"/>
    <w:rsid w:val="002E5E5B"/>
    <w:rsid w:val="002E5F0D"/>
    <w:rsid w:val="002E61DE"/>
    <w:rsid w:val="002E6350"/>
    <w:rsid w:val="002E69D4"/>
    <w:rsid w:val="002E6FD9"/>
    <w:rsid w:val="002E706A"/>
    <w:rsid w:val="002E70AE"/>
    <w:rsid w:val="002E71A4"/>
    <w:rsid w:val="002E71F7"/>
    <w:rsid w:val="002E7563"/>
    <w:rsid w:val="002E77B6"/>
    <w:rsid w:val="002E7860"/>
    <w:rsid w:val="002E7ADD"/>
    <w:rsid w:val="002E7AE2"/>
    <w:rsid w:val="002E7BD6"/>
    <w:rsid w:val="002F00A6"/>
    <w:rsid w:val="002F0298"/>
    <w:rsid w:val="002F0403"/>
    <w:rsid w:val="002F0495"/>
    <w:rsid w:val="002F0955"/>
    <w:rsid w:val="002F0A17"/>
    <w:rsid w:val="002F0EEE"/>
    <w:rsid w:val="002F0F10"/>
    <w:rsid w:val="002F0FFE"/>
    <w:rsid w:val="002F10D3"/>
    <w:rsid w:val="002F13D9"/>
    <w:rsid w:val="002F1444"/>
    <w:rsid w:val="002F1BFE"/>
    <w:rsid w:val="002F2252"/>
    <w:rsid w:val="002F2747"/>
    <w:rsid w:val="002F2965"/>
    <w:rsid w:val="002F2B50"/>
    <w:rsid w:val="002F2DE3"/>
    <w:rsid w:val="002F2F6F"/>
    <w:rsid w:val="002F2FD2"/>
    <w:rsid w:val="002F3020"/>
    <w:rsid w:val="002F3485"/>
    <w:rsid w:val="002F3520"/>
    <w:rsid w:val="002F3607"/>
    <w:rsid w:val="002F3674"/>
    <w:rsid w:val="002F36CB"/>
    <w:rsid w:val="002F393D"/>
    <w:rsid w:val="002F395E"/>
    <w:rsid w:val="002F399D"/>
    <w:rsid w:val="002F3AD7"/>
    <w:rsid w:val="002F3AEE"/>
    <w:rsid w:val="002F3E6F"/>
    <w:rsid w:val="002F4017"/>
    <w:rsid w:val="002F429F"/>
    <w:rsid w:val="002F42D2"/>
    <w:rsid w:val="002F4383"/>
    <w:rsid w:val="002F46E0"/>
    <w:rsid w:val="002F4746"/>
    <w:rsid w:val="002F4AB2"/>
    <w:rsid w:val="002F4CD1"/>
    <w:rsid w:val="002F4DA5"/>
    <w:rsid w:val="002F5062"/>
    <w:rsid w:val="002F5078"/>
    <w:rsid w:val="002F5120"/>
    <w:rsid w:val="002F5144"/>
    <w:rsid w:val="002F53A3"/>
    <w:rsid w:val="002F5539"/>
    <w:rsid w:val="002F5994"/>
    <w:rsid w:val="002F5BAF"/>
    <w:rsid w:val="002F5E60"/>
    <w:rsid w:val="002F6134"/>
    <w:rsid w:val="002F61A1"/>
    <w:rsid w:val="002F61C2"/>
    <w:rsid w:val="002F6273"/>
    <w:rsid w:val="002F636C"/>
    <w:rsid w:val="002F63E5"/>
    <w:rsid w:val="002F6490"/>
    <w:rsid w:val="002F6495"/>
    <w:rsid w:val="002F64A3"/>
    <w:rsid w:val="002F6AD6"/>
    <w:rsid w:val="002F6BA7"/>
    <w:rsid w:val="002F6BD3"/>
    <w:rsid w:val="002F6CD7"/>
    <w:rsid w:val="002F70C6"/>
    <w:rsid w:val="002F7225"/>
    <w:rsid w:val="002F739F"/>
    <w:rsid w:val="002F73AD"/>
    <w:rsid w:val="002F76A6"/>
    <w:rsid w:val="002F7740"/>
    <w:rsid w:val="002F7812"/>
    <w:rsid w:val="002F7AB4"/>
    <w:rsid w:val="002F7C5F"/>
    <w:rsid w:val="002F7CAD"/>
    <w:rsid w:val="002F7D3C"/>
    <w:rsid w:val="0030025F"/>
    <w:rsid w:val="00300ECC"/>
    <w:rsid w:val="00301083"/>
    <w:rsid w:val="00301197"/>
    <w:rsid w:val="003019C2"/>
    <w:rsid w:val="00301C98"/>
    <w:rsid w:val="00301DE8"/>
    <w:rsid w:val="00301F61"/>
    <w:rsid w:val="0030243E"/>
    <w:rsid w:val="00302564"/>
    <w:rsid w:val="00302874"/>
    <w:rsid w:val="003028D8"/>
    <w:rsid w:val="003029FF"/>
    <w:rsid w:val="00302BF4"/>
    <w:rsid w:val="00302D6F"/>
    <w:rsid w:val="00302DB4"/>
    <w:rsid w:val="003030F6"/>
    <w:rsid w:val="00303218"/>
    <w:rsid w:val="0030321D"/>
    <w:rsid w:val="00303345"/>
    <w:rsid w:val="0030343B"/>
    <w:rsid w:val="00303567"/>
    <w:rsid w:val="00303919"/>
    <w:rsid w:val="00303937"/>
    <w:rsid w:val="00303B67"/>
    <w:rsid w:val="00303E83"/>
    <w:rsid w:val="00303EB1"/>
    <w:rsid w:val="00303F85"/>
    <w:rsid w:val="003044B4"/>
    <w:rsid w:val="003045F4"/>
    <w:rsid w:val="003045FB"/>
    <w:rsid w:val="003048D7"/>
    <w:rsid w:val="00304FC3"/>
    <w:rsid w:val="00305057"/>
    <w:rsid w:val="00305081"/>
    <w:rsid w:val="0030518C"/>
    <w:rsid w:val="00305274"/>
    <w:rsid w:val="003053AF"/>
    <w:rsid w:val="003053D2"/>
    <w:rsid w:val="00306364"/>
    <w:rsid w:val="00306E8F"/>
    <w:rsid w:val="00306EB2"/>
    <w:rsid w:val="00306F29"/>
    <w:rsid w:val="003070C5"/>
    <w:rsid w:val="003071A3"/>
    <w:rsid w:val="0030723A"/>
    <w:rsid w:val="0030723E"/>
    <w:rsid w:val="00307255"/>
    <w:rsid w:val="003074F6"/>
    <w:rsid w:val="00307520"/>
    <w:rsid w:val="003077B5"/>
    <w:rsid w:val="00307838"/>
    <w:rsid w:val="0030792E"/>
    <w:rsid w:val="00307E71"/>
    <w:rsid w:val="00307ECA"/>
    <w:rsid w:val="0031042C"/>
    <w:rsid w:val="00310463"/>
    <w:rsid w:val="00310473"/>
    <w:rsid w:val="00310481"/>
    <w:rsid w:val="00310515"/>
    <w:rsid w:val="003105C8"/>
    <w:rsid w:val="003106B3"/>
    <w:rsid w:val="0031071A"/>
    <w:rsid w:val="00310A8B"/>
    <w:rsid w:val="00310D8B"/>
    <w:rsid w:val="00310E6C"/>
    <w:rsid w:val="00310E89"/>
    <w:rsid w:val="00310ED9"/>
    <w:rsid w:val="0031132D"/>
    <w:rsid w:val="0031134D"/>
    <w:rsid w:val="0031146E"/>
    <w:rsid w:val="003114FF"/>
    <w:rsid w:val="00311818"/>
    <w:rsid w:val="00311D13"/>
    <w:rsid w:val="00311E74"/>
    <w:rsid w:val="00311FAA"/>
    <w:rsid w:val="003125B5"/>
    <w:rsid w:val="00312B31"/>
    <w:rsid w:val="00312C33"/>
    <w:rsid w:val="00312C42"/>
    <w:rsid w:val="00312F7F"/>
    <w:rsid w:val="00313472"/>
    <w:rsid w:val="00313684"/>
    <w:rsid w:val="0031372A"/>
    <w:rsid w:val="00313A9D"/>
    <w:rsid w:val="00313CF2"/>
    <w:rsid w:val="00313E45"/>
    <w:rsid w:val="00313EFB"/>
    <w:rsid w:val="00313F81"/>
    <w:rsid w:val="00314014"/>
    <w:rsid w:val="0031402A"/>
    <w:rsid w:val="00314065"/>
    <w:rsid w:val="0031448F"/>
    <w:rsid w:val="003146D8"/>
    <w:rsid w:val="003148DF"/>
    <w:rsid w:val="00314E16"/>
    <w:rsid w:val="003154FD"/>
    <w:rsid w:val="003156CC"/>
    <w:rsid w:val="00315776"/>
    <w:rsid w:val="003158BF"/>
    <w:rsid w:val="00315A8A"/>
    <w:rsid w:val="00315EEF"/>
    <w:rsid w:val="00316032"/>
    <w:rsid w:val="00316296"/>
    <w:rsid w:val="003162D1"/>
    <w:rsid w:val="003162F3"/>
    <w:rsid w:val="00316368"/>
    <w:rsid w:val="00316564"/>
    <w:rsid w:val="003166F8"/>
    <w:rsid w:val="003168B1"/>
    <w:rsid w:val="00316A26"/>
    <w:rsid w:val="00316A52"/>
    <w:rsid w:val="00316AF4"/>
    <w:rsid w:val="00316DE4"/>
    <w:rsid w:val="00316EF0"/>
    <w:rsid w:val="0031731D"/>
    <w:rsid w:val="003173F0"/>
    <w:rsid w:val="00317990"/>
    <w:rsid w:val="003179BD"/>
    <w:rsid w:val="00317BBF"/>
    <w:rsid w:val="00317BD0"/>
    <w:rsid w:val="00317D40"/>
    <w:rsid w:val="00317DF8"/>
    <w:rsid w:val="00320094"/>
    <w:rsid w:val="0032016C"/>
    <w:rsid w:val="003201E7"/>
    <w:rsid w:val="00320281"/>
    <w:rsid w:val="00320313"/>
    <w:rsid w:val="00320694"/>
    <w:rsid w:val="00320716"/>
    <w:rsid w:val="0032086D"/>
    <w:rsid w:val="0032092E"/>
    <w:rsid w:val="00320B5F"/>
    <w:rsid w:val="00320E16"/>
    <w:rsid w:val="003210ED"/>
    <w:rsid w:val="0032112D"/>
    <w:rsid w:val="003211B7"/>
    <w:rsid w:val="003212C1"/>
    <w:rsid w:val="003212FB"/>
    <w:rsid w:val="0032131C"/>
    <w:rsid w:val="003214F6"/>
    <w:rsid w:val="003216F2"/>
    <w:rsid w:val="0032185B"/>
    <w:rsid w:val="003218B0"/>
    <w:rsid w:val="00321996"/>
    <w:rsid w:val="003219E6"/>
    <w:rsid w:val="00321F1E"/>
    <w:rsid w:val="003220BC"/>
    <w:rsid w:val="003222F3"/>
    <w:rsid w:val="003223C4"/>
    <w:rsid w:val="00322486"/>
    <w:rsid w:val="003226B4"/>
    <w:rsid w:val="00322A8F"/>
    <w:rsid w:val="00322B6D"/>
    <w:rsid w:val="00322B85"/>
    <w:rsid w:val="00322DA2"/>
    <w:rsid w:val="003230C7"/>
    <w:rsid w:val="0032312B"/>
    <w:rsid w:val="00323343"/>
    <w:rsid w:val="0032340B"/>
    <w:rsid w:val="0032346A"/>
    <w:rsid w:val="003237A7"/>
    <w:rsid w:val="003238EE"/>
    <w:rsid w:val="00323B4D"/>
    <w:rsid w:val="00323B85"/>
    <w:rsid w:val="00323C76"/>
    <w:rsid w:val="00323E42"/>
    <w:rsid w:val="003240D6"/>
    <w:rsid w:val="003241EC"/>
    <w:rsid w:val="003243BD"/>
    <w:rsid w:val="0032442E"/>
    <w:rsid w:val="003244E6"/>
    <w:rsid w:val="00324501"/>
    <w:rsid w:val="003248AA"/>
    <w:rsid w:val="00324AC5"/>
    <w:rsid w:val="00324BA0"/>
    <w:rsid w:val="00324BE3"/>
    <w:rsid w:val="003251C9"/>
    <w:rsid w:val="0032537C"/>
    <w:rsid w:val="0032559D"/>
    <w:rsid w:val="0032564F"/>
    <w:rsid w:val="0032572A"/>
    <w:rsid w:val="003257DE"/>
    <w:rsid w:val="00325975"/>
    <w:rsid w:val="00325EB0"/>
    <w:rsid w:val="003262D9"/>
    <w:rsid w:val="00326438"/>
    <w:rsid w:val="00326CB1"/>
    <w:rsid w:val="00326D46"/>
    <w:rsid w:val="00326D68"/>
    <w:rsid w:val="00326F80"/>
    <w:rsid w:val="003271D1"/>
    <w:rsid w:val="00327580"/>
    <w:rsid w:val="00327A5E"/>
    <w:rsid w:val="00327B8D"/>
    <w:rsid w:val="00327FC2"/>
    <w:rsid w:val="00330082"/>
    <w:rsid w:val="00330240"/>
    <w:rsid w:val="00330482"/>
    <w:rsid w:val="00330500"/>
    <w:rsid w:val="0033076C"/>
    <w:rsid w:val="003308E5"/>
    <w:rsid w:val="00330952"/>
    <w:rsid w:val="003309C3"/>
    <w:rsid w:val="00330CDF"/>
    <w:rsid w:val="00330FA7"/>
    <w:rsid w:val="0033100F"/>
    <w:rsid w:val="0033117F"/>
    <w:rsid w:val="003311E2"/>
    <w:rsid w:val="003311F7"/>
    <w:rsid w:val="0033130D"/>
    <w:rsid w:val="00331434"/>
    <w:rsid w:val="00331522"/>
    <w:rsid w:val="00331C9F"/>
    <w:rsid w:val="00331CCB"/>
    <w:rsid w:val="00331CFA"/>
    <w:rsid w:val="00331FAE"/>
    <w:rsid w:val="00331FBF"/>
    <w:rsid w:val="00332307"/>
    <w:rsid w:val="00332328"/>
    <w:rsid w:val="00332397"/>
    <w:rsid w:val="00332483"/>
    <w:rsid w:val="003326CD"/>
    <w:rsid w:val="0033276D"/>
    <w:rsid w:val="00332A87"/>
    <w:rsid w:val="00332C3F"/>
    <w:rsid w:val="00332CFB"/>
    <w:rsid w:val="00332EE2"/>
    <w:rsid w:val="00332F33"/>
    <w:rsid w:val="003330F8"/>
    <w:rsid w:val="00333130"/>
    <w:rsid w:val="0033332F"/>
    <w:rsid w:val="00333399"/>
    <w:rsid w:val="003333B1"/>
    <w:rsid w:val="003333DA"/>
    <w:rsid w:val="00333AFD"/>
    <w:rsid w:val="00333DA4"/>
    <w:rsid w:val="00333DA5"/>
    <w:rsid w:val="00334201"/>
    <w:rsid w:val="0033447D"/>
    <w:rsid w:val="00334726"/>
    <w:rsid w:val="003348E0"/>
    <w:rsid w:val="00334C5B"/>
    <w:rsid w:val="00334D96"/>
    <w:rsid w:val="00335197"/>
    <w:rsid w:val="003354EB"/>
    <w:rsid w:val="0033584D"/>
    <w:rsid w:val="003358C9"/>
    <w:rsid w:val="00335A5E"/>
    <w:rsid w:val="00335A9E"/>
    <w:rsid w:val="00335C9E"/>
    <w:rsid w:val="00336296"/>
    <w:rsid w:val="00336478"/>
    <w:rsid w:val="00336628"/>
    <w:rsid w:val="00336A97"/>
    <w:rsid w:val="00336C1B"/>
    <w:rsid w:val="00336F29"/>
    <w:rsid w:val="00337058"/>
    <w:rsid w:val="00337222"/>
    <w:rsid w:val="0033725E"/>
    <w:rsid w:val="00337819"/>
    <w:rsid w:val="0033795E"/>
    <w:rsid w:val="00337A4E"/>
    <w:rsid w:val="00337B68"/>
    <w:rsid w:val="00337C20"/>
    <w:rsid w:val="00337F5B"/>
    <w:rsid w:val="00340179"/>
    <w:rsid w:val="00340305"/>
    <w:rsid w:val="0034075E"/>
    <w:rsid w:val="00340774"/>
    <w:rsid w:val="00340991"/>
    <w:rsid w:val="003409FC"/>
    <w:rsid w:val="00340C15"/>
    <w:rsid w:val="00340C55"/>
    <w:rsid w:val="00340FF5"/>
    <w:rsid w:val="003410A6"/>
    <w:rsid w:val="00341769"/>
    <w:rsid w:val="00341C53"/>
    <w:rsid w:val="0034205D"/>
    <w:rsid w:val="0034219B"/>
    <w:rsid w:val="00342258"/>
    <w:rsid w:val="00342396"/>
    <w:rsid w:val="00342754"/>
    <w:rsid w:val="00342817"/>
    <w:rsid w:val="00342938"/>
    <w:rsid w:val="00342B96"/>
    <w:rsid w:val="00342FA8"/>
    <w:rsid w:val="00342FCD"/>
    <w:rsid w:val="00343273"/>
    <w:rsid w:val="003434B3"/>
    <w:rsid w:val="00343521"/>
    <w:rsid w:val="0034361D"/>
    <w:rsid w:val="00343641"/>
    <w:rsid w:val="003436BC"/>
    <w:rsid w:val="00343B4F"/>
    <w:rsid w:val="00343B7B"/>
    <w:rsid w:val="00343DC8"/>
    <w:rsid w:val="00343DFA"/>
    <w:rsid w:val="00343E5B"/>
    <w:rsid w:val="0034408F"/>
    <w:rsid w:val="0034447E"/>
    <w:rsid w:val="003444B6"/>
    <w:rsid w:val="0034461C"/>
    <w:rsid w:val="00344663"/>
    <w:rsid w:val="00344B5C"/>
    <w:rsid w:val="00344BB5"/>
    <w:rsid w:val="00344BFD"/>
    <w:rsid w:val="00344CAD"/>
    <w:rsid w:val="00344F94"/>
    <w:rsid w:val="00345472"/>
    <w:rsid w:val="0034553F"/>
    <w:rsid w:val="0034567E"/>
    <w:rsid w:val="003459F0"/>
    <w:rsid w:val="00345BB6"/>
    <w:rsid w:val="00345DC5"/>
    <w:rsid w:val="00345E57"/>
    <w:rsid w:val="003465CA"/>
    <w:rsid w:val="003466AD"/>
    <w:rsid w:val="003467A7"/>
    <w:rsid w:val="00346BB4"/>
    <w:rsid w:val="00346CEB"/>
    <w:rsid w:val="00346DEE"/>
    <w:rsid w:val="0034702E"/>
    <w:rsid w:val="003476D6"/>
    <w:rsid w:val="0034776A"/>
    <w:rsid w:val="003477A8"/>
    <w:rsid w:val="003479B7"/>
    <w:rsid w:val="00347A7F"/>
    <w:rsid w:val="00347BE8"/>
    <w:rsid w:val="00347DE9"/>
    <w:rsid w:val="00347E35"/>
    <w:rsid w:val="00347E9D"/>
    <w:rsid w:val="00347EE1"/>
    <w:rsid w:val="00350031"/>
    <w:rsid w:val="0035038E"/>
    <w:rsid w:val="003503AA"/>
    <w:rsid w:val="00350408"/>
    <w:rsid w:val="00350507"/>
    <w:rsid w:val="0035053D"/>
    <w:rsid w:val="00350618"/>
    <w:rsid w:val="00350666"/>
    <w:rsid w:val="0035066F"/>
    <w:rsid w:val="003506B5"/>
    <w:rsid w:val="003506CD"/>
    <w:rsid w:val="00350780"/>
    <w:rsid w:val="003508EA"/>
    <w:rsid w:val="00350BB1"/>
    <w:rsid w:val="00350D65"/>
    <w:rsid w:val="00350D91"/>
    <w:rsid w:val="00350F7B"/>
    <w:rsid w:val="0035105C"/>
    <w:rsid w:val="00351448"/>
    <w:rsid w:val="003516CD"/>
    <w:rsid w:val="00351781"/>
    <w:rsid w:val="00351A4D"/>
    <w:rsid w:val="00351BA1"/>
    <w:rsid w:val="00351BBA"/>
    <w:rsid w:val="00351C05"/>
    <w:rsid w:val="00352186"/>
    <w:rsid w:val="0035220C"/>
    <w:rsid w:val="003522E5"/>
    <w:rsid w:val="003527D1"/>
    <w:rsid w:val="00352946"/>
    <w:rsid w:val="003533B3"/>
    <w:rsid w:val="00353511"/>
    <w:rsid w:val="00353638"/>
    <w:rsid w:val="00353668"/>
    <w:rsid w:val="003538A0"/>
    <w:rsid w:val="003539FC"/>
    <w:rsid w:val="00353BD7"/>
    <w:rsid w:val="00353F17"/>
    <w:rsid w:val="0035402F"/>
    <w:rsid w:val="0035437B"/>
    <w:rsid w:val="0035438F"/>
    <w:rsid w:val="00354524"/>
    <w:rsid w:val="00354A33"/>
    <w:rsid w:val="00354E40"/>
    <w:rsid w:val="00354F75"/>
    <w:rsid w:val="00355105"/>
    <w:rsid w:val="00355342"/>
    <w:rsid w:val="003554C6"/>
    <w:rsid w:val="00355525"/>
    <w:rsid w:val="00355B05"/>
    <w:rsid w:val="00355C33"/>
    <w:rsid w:val="00355E38"/>
    <w:rsid w:val="00356042"/>
    <w:rsid w:val="0035636B"/>
    <w:rsid w:val="00356496"/>
    <w:rsid w:val="003565D8"/>
    <w:rsid w:val="00356A58"/>
    <w:rsid w:val="00356AAA"/>
    <w:rsid w:val="00356C45"/>
    <w:rsid w:val="00356F7A"/>
    <w:rsid w:val="0035710F"/>
    <w:rsid w:val="00357227"/>
    <w:rsid w:val="0035737E"/>
    <w:rsid w:val="0035739A"/>
    <w:rsid w:val="003577F3"/>
    <w:rsid w:val="00357825"/>
    <w:rsid w:val="00357973"/>
    <w:rsid w:val="00357A61"/>
    <w:rsid w:val="00357BE5"/>
    <w:rsid w:val="00360061"/>
    <w:rsid w:val="003600D9"/>
    <w:rsid w:val="003605CB"/>
    <w:rsid w:val="003607AF"/>
    <w:rsid w:val="00360854"/>
    <w:rsid w:val="00360DDF"/>
    <w:rsid w:val="00360EF2"/>
    <w:rsid w:val="003616A1"/>
    <w:rsid w:val="003617D1"/>
    <w:rsid w:val="00361F52"/>
    <w:rsid w:val="00362331"/>
    <w:rsid w:val="003625F1"/>
    <w:rsid w:val="00362751"/>
    <w:rsid w:val="00362B73"/>
    <w:rsid w:val="00362DF2"/>
    <w:rsid w:val="0036302A"/>
    <w:rsid w:val="003630B9"/>
    <w:rsid w:val="003631AA"/>
    <w:rsid w:val="003634AA"/>
    <w:rsid w:val="0036353D"/>
    <w:rsid w:val="00363574"/>
    <w:rsid w:val="00363646"/>
    <w:rsid w:val="003637B3"/>
    <w:rsid w:val="00363AA6"/>
    <w:rsid w:val="00363F71"/>
    <w:rsid w:val="003641EF"/>
    <w:rsid w:val="003642C6"/>
    <w:rsid w:val="0036477F"/>
    <w:rsid w:val="00364AFF"/>
    <w:rsid w:val="00364B75"/>
    <w:rsid w:val="00364B97"/>
    <w:rsid w:val="00364BD6"/>
    <w:rsid w:val="00364F9F"/>
    <w:rsid w:val="00364FC6"/>
    <w:rsid w:val="00365094"/>
    <w:rsid w:val="00365254"/>
    <w:rsid w:val="0036554A"/>
    <w:rsid w:val="00365653"/>
    <w:rsid w:val="00365846"/>
    <w:rsid w:val="00365926"/>
    <w:rsid w:val="00365A39"/>
    <w:rsid w:val="00365CF4"/>
    <w:rsid w:val="00365D08"/>
    <w:rsid w:val="00365E65"/>
    <w:rsid w:val="0036613F"/>
    <w:rsid w:val="00366177"/>
    <w:rsid w:val="003664B0"/>
    <w:rsid w:val="00366557"/>
    <w:rsid w:val="003668FF"/>
    <w:rsid w:val="00366970"/>
    <w:rsid w:val="0036709D"/>
    <w:rsid w:val="00367139"/>
    <w:rsid w:val="00367349"/>
    <w:rsid w:val="003673A0"/>
    <w:rsid w:val="003676E8"/>
    <w:rsid w:val="00367FFE"/>
    <w:rsid w:val="003701AE"/>
    <w:rsid w:val="003705F2"/>
    <w:rsid w:val="00370682"/>
    <w:rsid w:val="003708FA"/>
    <w:rsid w:val="003709B0"/>
    <w:rsid w:val="00370A85"/>
    <w:rsid w:val="00370EAA"/>
    <w:rsid w:val="00370FFA"/>
    <w:rsid w:val="003710A9"/>
    <w:rsid w:val="00371314"/>
    <w:rsid w:val="00371638"/>
    <w:rsid w:val="00371764"/>
    <w:rsid w:val="003718D0"/>
    <w:rsid w:val="00371BE3"/>
    <w:rsid w:val="00371DC0"/>
    <w:rsid w:val="00371DC6"/>
    <w:rsid w:val="003720E5"/>
    <w:rsid w:val="003723BA"/>
    <w:rsid w:val="003726BA"/>
    <w:rsid w:val="00372731"/>
    <w:rsid w:val="00372F0E"/>
    <w:rsid w:val="00372FDF"/>
    <w:rsid w:val="00373211"/>
    <w:rsid w:val="0037331F"/>
    <w:rsid w:val="003733E0"/>
    <w:rsid w:val="00373A68"/>
    <w:rsid w:val="00373F71"/>
    <w:rsid w:val="00373FCC"/>
    <w:rsid w:val="0037426E"/>
    <w:rsid w:val="00374420"/>
    <w:rsid w:val="00374544"/>
    <w:rsid w:val="00374677"/>
    <w:rsid w:val="00374B63"/>
    <w:rsid w:val="00374C4A"/>
    <w:rsid w:val="00374CA5"/>
    <w:rsid w:val="00375247"/>
    <w:rsid w:val="003753DD"/>
    <w:rsid w:val="00375473"/>
    <w:rsid w:val="00375518"/>
    <w:rsid w:val="003756A5"/>
    <w:rsid w:val="00375910"/>
    <w:rsid w:val="00375CFB"/>
    <w:rsid w:val="00375E81"/>
    <w:rsid w:val="00375E83"/>
    <w:rsid w:val="00375FF9"/>
    <w:rsid w:val="0037605E"/>
    <w:rsid w:val="0037609E"/>
    <w:rsid w:val="0037650F"/>
    <w:rsid w:val="0037678F"/>
    <w:rsid w:val="00376B02"/>
    <w:rsid w:val="00376BE9"/>
    <w:rsid w:val="00376E6C"/>
    <w:rsid w:val="00376FF2"/>
    <w:rsid w:val="003773F8"/>
    <w:rsid w:val="003777C6"/>
    <w:rsid w:val="00377942"/>
    <w:rsid w:val="003779FF"/>
    <w:rsid w:val="00377A64"/>
    <w:rsid w:val="0038029F"/>
    <w:rsid w:val="00380400"/>
    <w:rsid w:val="0038072D"/>
    <w:rsid w:val="003807E9"/>
    <w:rsid w:val="003808E5"/>
    <w:rsid w:val="003808F0"/>
    <w:rsid w:val="00380B54"/>
    <w:rsid w:val="00380D88"/>
    <w:rsid w:val="00380F10"/>
    <w:rsid w:val="00380FAC"/>
    <w:rsid w:val="0038114F"/>
    <w:rsid w:val="003816D9"/>
    <w:rsid w:val="00381842"/>
    <w:rsid w:val="0038188C"/>
    <w:rsid w:val="003818DE"/>
    <w:rsid w:val="00381A03"/>
    <w:rsid w:val="00381A46"/>
    <w:rsid w:val="00381AD6"/>
    <w:rsid w:val="00381BBE"/>
    <w:rsid w:val="00381DC0"/>
    <w:rsid w:val="00381E21"/>
    <w:rsid w:val="003824D5"/>
    <w:rsid w:val="00382A5A"/>
    <w:rsid w:val="00382BA9"/>
    <w:rsid w:val="00382CF4"/>
    <w:rsid w:val="00382D11"/>
    <w:rsid w:val="00383019"/>
    <w:rsid w:val="003831EF"/>
    <w:rsid w:val="003832A7"/>
    <w:rsid w:val="0038331D"/>
    <w:rsid w:val="0038344C"/>
    <w:rsid w:val="003835E2"/>
    <w:rsid w:val="00383832"/>
    <w:rsid w:val="0038392E"/>
    <w:rsid w:val="003839B7"/>
    <w:rsid w:val="003840CA"/>
    <w:rsid w:val="003841CF"/>
    <w:rsid w:val="0038420A"/>
    <w:rsid w:val="00384239"/>
    <w:rsid w:val="003848A1"/>
    <w:rsid w:val="00384A88"/>
    <w:rsid w:val="00384BEF"/>
    <w:rsid w:val="00384CC5"/>
    <w:rsid w:val="00384D17"/>
    <w:rsid w:val="00384D8C"/>
    <w:rsid w:val="00384DA6"/>
    <w:rsid w:val="00384E36"/>
    <w:rsid w:val="00385176"/>
    <w:rsid w:val="003851F6"/>
    <w:rsid w:val="003853BA"/>
    <w:rsid w:val="00385741"/>
    <w:rsid w:val="00385A9F"/>
    <w:rsid w:val="00385B22"/>
    <w:rsid w:val="00385D5F"/>
    <w:rsid w:val="00385EBB"/>
    <w:rsid w:val="00386023"/>
    <w:rsid w:val="003863D9"/>
    <w:rsid w:val="003863E1"/>
    <w:rsid w:val="00386458"/>
    <w:rsid w:val="00386475"/>
    <w:rsid w:val="00386BBF"/>
    <w:rsid w:val="00386F8C"/>
    <w:rsid w:val="003870A0"/>
    <w:rsid w:val="00387135"/>
    <w:rsid w:val="00387232"/>
    <w:rsid w:val="00387625"/>
    <w:rsid w:val="00387C05"/>
    <w:rsid w:val="00387E49"/>
    <w:rsid w:val="003902A9"/>
    <w:rsid w:val="003903FD"/>
    <w:rsid w:val="00390491"/>
    <w:rsid w:val="00390896"/>
    <w:rsid w:val="00390A21"/>
    <w:rsid w:val="00390B4C"/>
    <w:rsid w:val="00390CDA"/>
    <w:rsid w:val="00390D88"/>
    <w:rsid w:val="00390FDA"/>
    <w:rsid w:val="0039104F"/>
    <w:rsid w:val="003919DC"/>
    <w:rsid w:val="00391C98"/>
    <w:rsid w:val="00391D67"/>
    <w:rsid w:val="00392068"/>
    <w:rsid w:val="003920DF"/>
    <w:rsid w:val="0039215C"/>
    <w:rsid w:val="0039222B"/>
    <w:rsid w:val="00392263"/>
    <w:rsid w:val="003924E6"/>
    <w:rsid w:val="00392742"/>
    <w:rsid w:val="00392839"/>
    <w:rsid w:val="003928AD"/>
    <w:rsid w:val="003929A5"/>
    <w:rsid w:val="00392B22"/>
    <w:rsid w:val="00392C09"/>
    <w:rsid w:val="00392C1C"/>
    <w:rsid w:val="00392F40"/>
    <w:rsid w:val="00392F44"/>
    <w:rsid w:val="00393255"/>
    <w:rsid w:val="00393277"/>
    <w:rsid w:val="003933BC"/>
    <w:rsid w:val="00393729"/>
    <w:rsid w:val="003937A6"/>
    <w:rsid w:val="0039386D"/>
    <w:rsid w:val="00393902"/>
    <w:rsid w:val="00393C80"/>
    <w:rsid w:val="00393D54"/>
    <w:rsid w:val="00393D77"/>
    <w:rsid w:val="00393F92"/>
    <w:rsid w:val="003941EB"/>
    <w:rsid w:val="00394240"/>
    <w:rsid w:val="00394297"/>
    <w:rsid w:val="003945D0"/>
    <w:rsid w:val="003947EA"/>
    <w:rsid w:val="0039498B"/>
    <w:rsid w:val="00394AA3"/>
    <w:rsid w:val="00394C30"/>
    <w:rsid w:val="00394CA5"/>
    <w:rsid w:val="00394DC1"/>
    <w:rsid w:val="00394F6C"/>
    <w:rsid w:val="00395146"/>
    <w:rsid w:val="00395165"/>
    <w:rsid w:val="00395252"/>
    <w:rsid w:val="00395737"/>
    <w:rsid w:val="00395892"/>
    <w:rsid w:val="0039596C"/>
    <w:rsid w:val="00395A0C"/>
    <w:rsid w:val="00395B6C"/>
    <w:rsid w:val="00395C3F"/>
    <w:rsid w:val="00396128"/>
    <w:rsid w:val="00396311"/>
    <w:rsid w:val="003963ED"/>
    <w:rsid w:val="0039669B"/>
    <w:rsid w:val="003966EE"/>
    <w:rsid w:val="00396950"/>
    <w:rsid w:val="00396956"/>
    <w:rsid w:val="00397064"/>
    <w:rsid w:val="00397238"/>
    <w:rsid w:val="00397241"/>
    <w:rsid w:val="003973C1"/>
    <w:rsid w:val="00397616"/>
    <w:rsid w:val="00397B2A"/>
    <w:rsid w:val="00397CA5"/>
    <w:rsid w:val="00397ED4"/>
    <w:rsid w:val="003A0336"/>
    <w:rsid w:val="003A042D"/>
    <w:rsid w:val="003A0460"/>
    <w:rsid w:val="003A050A"/>
    <w:rsid w:val="003A0699"/>
    <w:rsid w:val="003A06E0"/>
    <w:rsid w:val="003A079F"/>
    <w:rsid w:val="003A0AA8"/>
    <w:rsid w:val="003A0C3E"/>
    <w:rsid w:val="003A0DA6"/>
    <w:rsid w:val="003A11EB"/>
    <w:rsid w:val="003A1314"/>
    <w:rsid w:val="003A13D9"/>
    <w:rsid w:val="003A14CA"/>
    <w:rsid w:val="003A1599"/>
    <w:rsid w:val="003A15D1"/>
    <w:rsid w:val="003A188E"/>
    <w:rsid w:val="003A1BF1"/>
    <w:rsid w:val="003A1C51"/>
    <w:rsid w:val="003A212C"/>
    <w:rsid w:val="003A2136"/>
    <w:rsid w:val="003A2444"/>
    <w:rsid w:val="003A24B0"/>
    <w:rsid w:val="003A25F3"/>
    <w:rsid w:val="003A2705"/>
    <w:rsid w:val="003A2C03"/>
    <w:rsid w:val="003A2F64"/>
    <w:rsid w:val="003A30EB"/>
    <w:rsid w:val="003A32BF"/>
    <w:rsid w:val="003A3397"/>
    <w:rsid w:val="003A33CC"/>
    <w:rsid w:val="003A3773"/>
    <w:rsid w:val="003A37CD"/>
    <w:rsid w:val="003A3914"/>
    <w:rsid w:val="003A3AD9"/>
    <w:rsid w:val="003A3B99"/>
    <w:rsid w:val="003A3C16"/>
    <w:rsid w:val="003A3CC7"/>
    <w:rsid w:val="003A3F07"/>
    <w:rsid w:val="003A44D1"/>
    <w:rsid w:val="003A455F"/>
    <w:rsid w:val="003A45BA"/>
    <w:rsid w:val="003A45F9"/>
    <w:rsid w:val="003A47D3"/>
    <w:rsid w:val="003A4950"/>
    <w:rsid w:val="003A4996"/>
    <w:rsid w:val="003A592D"/>
    <w:rsid w:val="003A5D9C"/>
    <w:rsid w:val="003A6235"/>
    <w:rsid w:val="003A63FA"/>
    <w:rsid w:val="003A6403"/>
    <w:rsid w:val="003A6A7E"/>
    <w:rsid w:val="003A6CB4"/>
    <w:rsid w:val="003A7042"/>
    <w:rsid w:val="003A7065"/>
    <w:rsid w:val="003A7081"/>
    <w:rsid w:val="003A70A2"/>
    <w:rsid w:val="003A70F6"/>
    <w:rsid w:val="003A7286"/>
    <w:rsid w:val="003A73C6"/>
    <w:rsid w:val="003A750E"/>
    <w:rsid w:val="003A7732"/>
    <w:rsid w:val="003A77EF"/>
    <w:rsid w:val="003A7B22"/>
    <w:rsid w:val="003A7D89"/>
    <w:rsid w:val="003A7F32"/>
    <w:rsid w:val="003B00E3"/>
    <w:rsid w:val="003B0103"/>
    <w:rsid w:val="003B039C"/>
    <w:rsid w:val="003B05AC"/>
    <w:rsid w:val="003B0770"/>
    <w:rsid w:val="003B0A2A"/>
    <w:rsid w:val="003B0BCD"/>
    <w:rsid w:val="003B0C3C"/>
    <w:rsid w:val="003B0DA7"/>
    <w:rsid w:val="003B0E30"/>
    <w:rsid w:val="003B139E"/>
    <w:rsid w:val="003B1621"/>
    <w:rsid w:val="003B18CF"/>
    <w:rsid w:val="003B1AE7"/>
    <w:rsid w:val="003B1BD1"/>
    <w:rsid w:val="003B1C8B"/>
    <w:rsid w:val="003B1C91"/>
    <w:rsid w:val="003B1DFE"/>
    <w:rsid w:val="003B207F"/>
    <w:rsid w:val="003B2381"/>
    <w:rsid w:val="003B2495"/>
    <w:rsid w:val="003B2566"/>
    <w:rsid w:val="003B26FB"/>
    <w:rsid w:val="003B2859"/>
    <w:rsid w:val="003B2991"/>
    <w:rsid w:val="003B2CFD"/>
    <w:rsid w:val="003B2D46"/>
    <w:rsid w:val="003B2F66"/>
    <w:rsid w:val="003B2FFE"/>
    <w:rsid w:val="003B30B4"/>
    <w:rsid w:val="003B3208"/>
    <w:rsid w:val="003B3237"/>
    <w:rsid w:val="003B3D60"/>
    <w:rsid w:val="003B3D7F"/>
    <w:rsid w:val="003B3EC2"/>
    <w:rsid w:val="003B3EE9"/>
    <w:rsid w:val="003B443D"/>
    <w:rsid w:val="003B4581"/>
    <w:rsid w:val="003B460D"/>
    <w:rsid w:val="003B461E"/>
    <w:rsid w:val="003B48B7"/>
    <w:rsid w:val="003B48FA"/>
    <w:rsid w:val="003B4B77"/>
    <w:rsid w:val="003B4D66"/>
    <w:rsid w:val="003B4FB5"/>
    <w:rsid w:val="003B522C"/>
    <w:rsid w:val="003B5385"/>
    <w:rsid w:val="003B53BA"/>
    <w:rsid w:val="003B5AA5"/>
    <w:rsid w:val="003B5B22"/>
    <w:rsid w:val="003B5B48"/>
    <w:rsid w:val="003B5E42"/>
    <w:rsid w:val="003B5FFA"/>
    <w:rsid w:val="003B60C2"/>
    <w:rsid w:val="003B620C"/>
    <w:rsid w:val="003B6565"/>
    <w:rsid w:val="003B6616"/>
    <w:rsid w:val="003B66AC"/>
    <w:rsid w:val="003B6974"/>
    <w:rsid w:val="003B6A45"/>
    <w:rsid w:val="003B6A55"/>
    <w:rsid w:val="003B6CA9"/>
    <w:rsid w:val="003B6CB1"/>
    <w:rsid w:val="003B6D32"/>
    <w:rsid w:val="003B709C"/>
    <w:rsid w:val="003B71CE"/>
    <w:rsid w:val="003B74AC"/>
    <w:rsid w:val="003B7593"/>
    <w:rsid w:val="003B75BA"/>
    <w:rsid w:val="003B7682"/>
    <w:rsid w:val="003B770E"/>
    <w:rsid w:val="003B7934"/>
    <w:rsid w:val="003B7C7D"/>
    <w:rsid w:val="003C0131"/>
    <w:rsid w:val="003C0184"/>
    <w:rsid w:val="003C02DF"/>
    <w:rsid w:val="003C041B"/>
    <w:rsid w:val="003C0545"/>
    <w:rsid w:val="003C0812"/>
    <w:rsid w:val="003C083E"/>
    <w:rsid w:val="003C0A07"/>
    <w:rsid w:val="003C0A24"/>
    <w:rsid w:val="003C0AA1"/>
    <w:rsid w:val="003C0D3F"/>
    <w:rsid w:val="003C0DCC"/>
    <w:rsid w:val="003C1068"/>
    <w:rsid w:val="003C123C"/>
    <w:rsid w:val="003C12C0"/>
    <w:rsid w:val="003C15DD"/>
    <w:rsid w:val="003C180C"/>
    <w:rsid w:val="003C1AD6"/>
    <w:rsid w:val="003C1B33"/>
    <w:rsid w:val="003C1CA8"/>
    <w:rsid w:val="003C1DD8"/>
    <w:rsid w:val="003C1DDC"/>
    <w:rsid w:val="003C1EBA"/>
    <w:rsid w:val="003C2173"/>
    <w:rsid w:val="003C2216"/>
    <w:rsid w:val="003C2498"/>
    <w:rsid w:val="003C24EA"/>
    <w:rsid w:val="003C2645"/>
    <w:rsid w:val="003C2831"/>
    <w:rsid w:val="003C28B1"/>
    <w:rsid w:val="003C28D9"/>
    <w:rsid w:val="003C2AD3"/>
    <w:rsid w:val="003C2AEC"/>
    <w:rsid w:val="003C2B3F"/>
    <w:rsid w:val="003C2C45"/>
    <w:rsid w:val="003C2C4C"/>
    <w:rsid w:val="003C2E16"/>
    <w:rsid w:val="003C2ED1"/>
    <w:rsid w:val="003C2F72"/>
    <w:rsid w:val="003C3279"/>
    <w:rsid w:val="003C338A"/>
    <w:rsid w:val="003C338D"/>
    <w:rsid w:val="003C3489"/>
    <w:rsid w:val="003C3540"/>
    <w:rsid w:val="003C355D"/>
    <w:rsid w:val="003C3890"/>
    <w:rsid w:val="003C3CC3"/>
    <w:rsid w:val="003C3CFF"/>
    <w:rsid w:val="003C3E8F"/>
    <w:rsid w:val="003C43DF"/>
    <w:rsid w:val="003C4995"/>
    <w:rsid w:val="003C49E9"/>
    <w:rsid w:val="003C4CA6"/>
    <w:rsid w:val="003C4EEA"/>
    <w:rsid w:val="003C50EC"/>
    <w:rsid w:val="003C54DF"/>
    <w:rsid w:val="003C56EE"/>
    <w:rsid w:val="003C5702"/>
    <w:rsid w:val="003C5770"/>
    <w:rsid w:val="003C5857"/>
    <w:rsid w:val="003C5B17"/>
    <w:rsid w:val="003C5BAB"/>
    <w:rsid w:val="003C5CEE"/>
    <w:rsid w:val="003C5EC5"/>
    <w:rsid w:val="003C5FE3"/>
    <w:rsid w:val="003C607B"/>
    <w:rsid w:val="003C6127"/>
    <w:rsid w:val="003C66DC"/>
    <w:rsid w:val="003C6F5D"/>
    <w:rsid w:val="003C734B"/>
    <w:rsid w:val="003C793B"/>
    <w:rsid w:val="003C7A7A"/>
    <w:rsid w:val="003C7D2D"/>
    <w:rsid w:val="003C7E08"/>
    <w:rsid w:val="003C7FD1"/>
    <w:rsid w:val="003D028A"/>
    <w:rsid w:val="003D0462"/>
    <w:rsid w:val="003D07C7"/>
    <w:rsid w:val="003D095B"/>
    <w:rsid w:val="003D0982"/>
    <w:rsid w:val="003D0A28"/>
    <w:rsid w:val="003D0A9E"/>
    <w:rsid w:val="003D0B08"/>
    <w:rsid w:val="003D0B39"/>
    <w:rsid w:val="003D0BB4"/>
    <w:rsid w:val="003D0C0C"/>
    <w:rsid w:val="003D1161"/>
    <w:rsid w:val="003D1256"/>
    <w:rsid w:val="003D134F"/>
    <w:rsid w:val="003D1357"/>
    <w:rsid w:val="003D1590"/>
    <w:rsid w:val="003D18D4"/>
    <w:rsid w:val="003D1ABE"/>
    <w:rsid w:val="003D1BB7"/>
    <w:rsid w:val="003D1CBF"/>
    <w:rsid w:val="003D1E24"/>
    <w:rsid w:val="003D20E7"/>
    <w:rsid w:val="003D25F3"/>
    <w:rsid w:val="003D263F"/>
    <w:rsid w:val="003D2713"/>
    <w:rsid w:val="003D2787"/>
    <w:rsid w:val="003D2BFA"/>
    <w:rsid w:val="003D2DBE"/>
    <w:rsid w:val="003D3041"/>
    <w:rsid w:val="003D30F6"/>
    <w:rsid w:val="003D319D"/>
    <w:rsid w:val="003D3244"/>
    <w:rsid w:val="003D340C"/>
    <w:rsid w:val="003D3542"/>
    <w:rsid w:val="003D36A0"/>
    <w:rsid w:val="003D36DE"/>
    <w:rsid w:val="003D3788"/>
    <w:rsid w:val="003D38D7"/>
    <w:rsid w:val="003D3A60"/>
    <w:rsid w:val="003D3AE9"/>
    <w:rsid w:val="003D3EAC"/>
    <w:rsid w:val="003D3F3A"/>
    <w:rsid w:val="003D42ED"/>
    <w:rsid w:val="003D4464"/>
    <w:rsid w:val="003D4593"/>
    <w:rsid w:val="003D4918"/>
    <w:rsid w:val="003D4A15"/>
    <w:rsid w:val="003D4A59"/>
    <w:rsid w:val="003D4B71"/>
    <w:rsid w:val="003D4BE4"/>
    <w:rsid w:val="003D4C2F"/>
    <w:rsid w:val="003D4E85"/>
    <w:rsid w:val="003D514D"/>
    <w:rsid w:val="003D54EC"/>
    <w:rsid w:val="003D5582"/>
    <w:rsid w:val="003D5731"/>
    <w:rsid w:val="003D57FC"/>
    <w:rsid w:val="003D5B4F"/>
    <w:rsid w:val="003D5D96"/>
    <w:rsid w:val="003D5DD6"/>
    <w:rsid w:val="003D5DEB"/>
    <w:rsid w:val="003D5F23"/>
    <w:rsid w:val="003D5F4E"/>
    <w:rsid w:val="003D61CE"/>
    <w:rsid w:val="003D62D4"/>
    <w:rsid w:val="003D6ABA"/>
    <w:rsid w:val="003D6BDD"/>
    <w:rsid w:val="003D6E70"/>
    <w:rsid w:val="003D6E90"/>
    <w:rsid w:val="003D6F2C"/>
    <w:rsid w:val="003D7055"/>
    <w:rsid w:val="003D72CE"/>
    <w:rsid w:val="003D7353"/>
    <w:rsid w:val="003D757D"/>
    <w:rsid w:val="003D7CC6"/>
    <w:rsid w:val="003D7F54"/>
    <w:rsid w:val="003D7F65"/>
    <w:rsid w:val="003E0017"/>
    <w:rsid w:val="003E0124"/>
    <w:rsid w:val="003E0750"/>
    <w:rsid w:val="003E09D9"/>
    <w:rsid w:val="003E1052"/>
    <w:rsid w:val="003E123A"/>
    <w:rsid w:val="003E1267"/>
    <w:rsid w:val="003E1A8A"/>
    <w:rsid w:val="003E1BAD"/>
    <w:rsid w:val="003E1BF9"/>
    <w:rsid w:val="003E1DAC"/>
    <w:rsid w:val="003E1DBA"/>
    <w:rsid w:val="003E1DDC"/>
    <w:rsid w:val="003E1DE4"/>
    <w:rsid w:val="003E1F1E"/>
    <w:rsid w:val="003E1FD4"/>
    <w:rsid w:val="003E2023"/>
    <w:rsid w:val="003E2063"/>
    <w:rsid w:val="003E214F"/>
    <w:rsid w:val="003E2672"/>
    <w:rsid w:val="003E285D"/>
    <w:rsid w:val="003E2A86"/>
    <w:rsid w:val="003E3039"/>
    <w:rsid w:val="003E30F3"/>
    <w:rsid w:val="003E3303"/>
    <w:rsid w:val="003E3462"/>
    <w:rsid w:val="003E3576"/>
    <w:rsid w:val="003E3807"/>
    <w:rsid w:val="003E387F"/>
    <w:rsid w:val="003E389F"/>
    <w:rsid w:val="003E39DD"/>
    <w:rsid w:val="003E3A16"/>
    <w:rsid w:val="003E3E07"/>
    <w:rsid w:val="003E3E27"/>
    <w:rsid w:val="003E4142"/>
    <w:rsid w:val="003E41E1"/>
    <w:rsid w:val="003E44EC"/>
    <w:rsid w:val="003E47BA"/>
    <w:rsid w:val="003E47F4"/>
    <w:rsid w:val="003E4836"/>
    <w:rsid w:val="003E4AAB"/>
    <w:rsid w:val="003E4D94"/>
    <w:rsid w:val="003E4DC8"/>
    <w:rsid w:val="003E4F9F"/>
    <w:rsid w:val="003E4FC8"/>
    <w:rsid w:val="003E50AA"/>
    <w:rsid w:val="003E5415"/>
    <w:rsid w:val="003E54CF"/>
    <w:rsid w:val="003E5701"/>
    <w:rsid w:val="003E5942"/>
    <w:rsid w:val="003E5C32"/>
    <w:rsid w:val="003E5C6A"/>
    <w:rsid w:val="003E5CBB"/>
    <w:rsid w:val="003E6184"/>
    <w:rsid w:val="003E6212"/>
    <w:rsid w:val="003E682A"/>
    <w:rsid w:val="003E68B4"/>
    <w:rsid w:val="003E69C8"/>
    <w:rsid w:val="003E6C95"/>
    <w:rsid w:val="003E6FDE"/>
    <w:rsid w:val="003E71F3"/>
    <w:rsid w:val="003E7266"/>
    <w:rsid w:val="003E72B4"/>
    <w:rsid w:val="003E7681"/>
    <w:rsid w:val="003E77FF"/>
    <w:rsid w:val="003E7AE6"/>
    <w:rsid w:val="003E7BBF"/>
    <w:rsid w:val="003E7D18"/>
    <w:rsid w:val="003E7FA2"/>
    <w:rsid w:val="003F07C7"/>
    <w:rsid w:val="003F0A71"/>
    <w:rsid w:val="003F0B20"/>
    <w:rsid w:val="003F0B2D"/>
    <w:rsid w:val="003F0D11"/>
    <w:rsid w:val="003F0D2E"/>
    <w:rsid w:val="003F0DBA"/>
    <w:rsid w:val="003F1081"/>
    <w:rsid w:val="003F10B4"/>
    <w:rsid w:val="003F12DB"/>
    <w:rsid w:val="003F140A"/>
    <w:rsid w:val="003F1A00"/>
    <w:rsid w:val="003F1CC0"/>
    <w:rsid w:val="003F1FD4"/>
    <w:rsid w:val="003F21BC"/>
    <w:rsid w:val="003F22AD"/>
    <w:rsid w:val="003F23B8"/>
    <w:rsid w:val="003F245C"/>
    <w:rsid w:val="003F2499"/>
    <w:rsid w:val="003F24EA"/>
    <w:rsid w:val="003F2783"/>
    <w:rsid w:val="003F2942"/>
    <w:rsid w:val="003F29A2"/>
    <w:rsid w:val="003F2AAD"/>
    <w:rsid w:val="003F2CB4"/>
    <w:rsid w:val="003F2D65"/>
    <w:rsid w:val="003F3770"/>
    <w:rsid w:val="003F37C0"/>
    <w:rsid w:val="003F38DB"/>
    <w:rsid w:val="003F3EF3"/>
    <w:rsid w:val="003F3F22"/>
    <w:rsid w:val="003F405D"/>
    <w:rsid w:val="003F405F"/>
    <w:rsid w:val="003F41B8"/>
    <w:rsid w:val="003F4217"/>
    <w:rsid w:val="003F42A3"/>
    <w:rsid w:val="003F4324"/>
    <w:rsid w:val="003F43E5"/>
    <w:rsid w:val="003F4723"/>
    <w:rsid w:val="003F47FB"/>
    <w:rsid w:val="003F4C90"/>
    <w:rsid w:val="003F4DD8"/>
    <w:rsid w:val="003F4FFA"/>
    <w:rsid w:val="003F5212"/>
    <w:rsid w:val="003F53F3"/>
    <w:rsid w:val="003F5678"/>
    <w:rsid w:val="003F593E"/>
    <w:rsid w:val="003F5A73"/>
    <w:rsid w:val="003F5AE8"/>
    <w:rsid w:val="003F5BA3"/>
    <w:rsid w:val="003F5D82"/>
    <w:rsid w:val="003F5F3C"/>
    <w:rsid w:val="003F6030"/>
    <w:rsid w:val="003F610E"/>
    <w:rsid w:val="003F644C"/>
    <w:rsid w:val="003F647D"/>
    <w:rsid w:val="003F6822"/>
    <w:rsid w:val="003F694F"/>
    <w:rsid w:val="003F6A28"/>
    <w:rsid w:val="003F6BF6"/>
    <w:rsid w:val="003F6D64"/>
    <w:rsid w:val="003F720F"/>
    <w:rsid w:val="003F7670"/>
    <w:rsid w:val="003F77C4"/>
    <w:rsid w:val="003F77E8"/>
    <w:rsid w:val="003F7F17"/>
    <w:rsid w:val="003F7F9C"/>
    <w:rsid w:val="00400232"/>
    <w:rsid w:val="004003DF"/>
    <w:rsid w:val="004006DA"/>
    <w:rsid w:val="00400954"/>
    <w:rsid w:val="0040095C"/>
    <w:rsid w:val="00400A3F"/>
    <w:rsid w:val="00400A41"/>
    <w:rsid w:val="00400CEA"/>
    <w:rsid w:val="00400CF2"/>
    <w:rsid w:val="00400FD9"/>
    <w:rsid w:val="00401066"/>
    <w:rsid w:val="0040118B"/>
    <w:rsid w:val="00401341"/>
    <w:rsid w:val="00401685"/>
    <w:rsid w:val="004017BF"/>
    <w:rsid w:val="004018F0"/>
    <w:rsid w:val="004019D0"/>
    <w:rsid w:val="00402215"/>
    <w:rsid w:val="004023A7"/>
    <w:rsid w:val="0040288B"/>
    <w:rsid w:val="00402AD8"/>
    <w:rsid w:val="00402F2C"/>
    <w:rsid w:val="0040306B"/>
    <w:rsid w:val="004031E6"/>
    <w:rsid w:val="0040337A"/>
    <w:rsid w:val="004034B7"/>
    <w:rsid w:val="0040394A"/>
    <w:rsid w:val="004039D5"/>
    <w:rsid w:val="00403BCC"/>
    <w:rsid w:val="00403CE0"/>
    <w:rsid w:val="00403CF1"/>
    <w:rsid w:val="0040425C"/>
    <w:rsid w:val="0040434C"/>
    <w:rsid w:val="00404525"/>
    <w:rsid w:val="00404C23"/>
    <w:rsid w:val="00404C51"/>
    <w:rsid w:val="00404F99"/>
    <w:rsid w:val="00404FC3"/>
    <w:rsid w:val="0040541D"/>
    <w:rsid w:val="004055B6"/>
    <w:rsid w:val="00405629"/>
    <w:rsid w:val="0040571B"/>
    <w:rsid w:val="00405C29"/>
    <w:rsid w:val="00405D84"/>
    <w:rsid w:val="0040632B"/>
    <w:rsid w:val="00406442"/>
    <w:rsid w:val="00406A54"/>
    <w:rsid w:val="00406B38"/>
    <w:rsid w:val="00406EDA"/>
    <w:rsid w:val="00407164"/>
    <w:rsid w:val="00407219"/>
    <w:rsid w:val="00407264"/>
    <w:rsid w:val="00407349"/>
    <w:rsid w:val="004079FE"/>
    <w:rsid w:val="00407B07"/>
    <w:rsid w:val="00407BD5"/>
    <w:rsid w:val="00407C62"/>
    <w:rsid w:val="00410797"/>
    <w:rsid w:val="0041091A"/>
    <w:rsid w:val="004109F7"/>
    <w:rsid w:val="00410B06"/>
    <w:rsid w:val="00410BAC"/>
    <w:rsid w:val="00410BFB"/>
    <w:rsid w:val="00410EB3"/>
    <w:rsid w:val="00411342"/>
    <w:rsid w:val="004113C1"/>
    <w:rsid w:val="004114E2"/>
    <w:rsid w:val="004117B1"/>
    <w:rsid w:val="004118F7"/>
    <w:rsid w:val="00411A83"/>
    <w:rsid w:val="00411B70"/>
    <w:rsid w:val="004122E3"/>
    <w:rsid w:val="00412397"/>
    <w:rsid w:val="004124FF"/>
    <w:rsid w:val="0041261E"/>
    <w:rsid w:val="00412896"/>
    <w:rsid w:val="0041294B"/>
    <w:rsid w:val="00412B97"/>
    <w:rsid w:val="00412F4E"/>
    <w:rsid w:val="00412F92"/>
    <w:rsid w:val="00413117"/>
    <w:rsid w:val="00413296"/>
    <w:rsid w:val="00413443"/>
    <w:rsid w:val="004134AD"/>
    <w:rsid w:val="0041364F"/>
    <w:rsid w:val="00413736"/>
    <w:rsid w:val="00413B3F"/>
    <w:rsid w:val="00413CD4"/>
    <w:rsid w:val="00413D5C"/>
    <w:rsid w:val="004140B6"/>
    <w:rsid w:val="00414390"/>
    <w:rsid w:val="0041446B"/>
    <w:rsid w:val="00414789"/>
    <w:rsid w:val="004147D4"/>
    <w:rsid w:val="00414C1B"/>
    <w:rsid w:val="00414C41"/>
    <w:rsid w:val="00414C51"/>
    <w:rsid w:val="00414F28"/>
    <w:rsid w:val="004150DE"/>
    <w:rsid w:val="004152BD"/>
    <w:rsid w:val="004155D8"/>
    <w:rsid w:val="004157FC"/>
    <w:rsid w:val="00415A42"/>
    <w:rsid w:val="00415BB8"/>
    <w:rsid w:val="00415BEB"/>
    <w:rsid w:val="00415C34"/>
    <w:rsid w:val="00415DEA"/>
    <w:rsid w:val="00415F5B"/>
    <w:rsid w:val="00415FF9"/>
    <w:rsid w:val="00416092"/>
    <w:rsid w:val="004162D8"/>
    <w:rsid w:val="00416C90"/>
    <w:rsid w:val="00416C9A"/>
    <w:rsid w:val="00416CAD"/>
    <w:rsid w:val="0041711C"/>
    <w:rsid w:val="00417210"/>
    <w:rsid w:val="00417238"/>
    <w:rsid w:val="0041724E"/>
    <w:rsid w:val="00417454"/>
    <w:rsid w:val="00417711"/>
    <w:rsid w:val="004177E8"/>
    <w:rsid w:val="00417A9C"/>
    <w:rsid w:val="00417E82"/>
    <w:rsid w:val="00417FC4"/>
    <w:rsid w:val="00420079"/>
    <w:rsid w:val="004201ED"/>
    <w:rsid w:val="00420231"/>
    <w:rsid w:val="00420246"/>
    <w:rsid w:val="00420464"/>
    <w:rsid w:val="0042051F"/>
    <w:rsid w:val="00420B78"/>
    <w:rsid w:val="00420C88"/>
    <w:rsid w:val="00420D2A"/>
    <w:rsid w:val="0042103B"/>
    <w:rsid w:val="004215EE"/>
    <w:rsid w:val="004217A2"/>
    <w:rsid w:val="00421835"/>
    <w:rsid w:val="00421A78"/>
    <w:rsid w:val="00421B49"/>
    <w:rsid w:val="00421B9E"/>
    <w:rsid w:val="00421EC1"/>
    <w:rsid w:val="004220F5"/>
    <w:rsid w:val="00422549"/>
    <w:rsid w:val="004225AA"/>
    <w:rsid w:val="004227DE"/>
    <w:rsid w:val="0042295B"/>
    <w:rsid w:val="00422B51"/>
    <w:rsid w:val="00422BD9"/>
    <w:rsid w:val="00422CA7"/>
    <w:rsid w:val="00422CAF"/>
    <w:rsid w:val="00422F13"/>
    <w:rsid w:val="00423021"/>
    <w:rsid w:val="004230E4"/>
    <w:rsid w:val="004232D3"/>
    <w:rsid w:val="004232ED"/>
    <w:rsid w:val="004234F0"/>
    <w:rsid w:val="004235B5"/>
    <w:rsid w:val="0042366A"/>
    <w:rsid w:val="0042375C"/>
    <w:rsid w:val="00423AA3"/>
    <w:rsid w:val="00423BE8"/>
    <w:rsid w:val="00423CAD"/>
    <w:rsid w:val="00423CF5"/>
    <w:rsid w:val="00423E59"/>
    <w:rsid w:val="00423F66"/>
    <w:rsid w:val="00424117"/>
    <w:rsid w:val="004242ED"/>
    <w:rsid w:val="00424581"/>
    <w:rsid w:val="004245D5"/>
    <w:rsid w:val="00424A5C"/>
    <w:rsid w:val="00424C05"/>
    <w:rsid w:val="00424E53"/>
    <w:rsid w:val="00424E60"/>
    <w:rsid w:val="00424E93"/>
    <w:rsid w:val="00424F16"/>
    <w:rsid w:val="00424F4F"/>
    <w:rsid w:val="00425172"/>
    <w:rsid w:val="00425392"/>
    <w:rsid w:val="0042540D"/>
    <w:rsid w:val="00425768"/>
    <w:rsid w:val="00425910"/>
    <w:rsid w:val="00425B14"/>
    <w:rsid w:val="00425D27"/>
    <w:rsid w:val="00425F30"/>
    <w:rsid w:val="0042611F"/>
    <w:rsid w:val="0042612C"/>
    <w:rsid w:val="00426152"/>
    <w:rsid w:val="00426408"/>
    <w:rsid w:val="004264ED"/>
    <w:rsid w:val="0042680C"/>
    <w:rsid w:val="004269AA"/>
    <w:rsid w:val="00426D73"/>
    <w:rsid w:val="00426E63"/>
    <w:rsid w:val="00426E97"/>
    <w:rsid w:val="0042743E"/>
    <w:rsid w:val="0042753F"/>
    <w:rsid w:val="004275AC"/>
    <w:rsid w:val="00427887"/>
    <w:rsid w:val="0042799A"/>
    <w:rsid w:val="00427B10"/>
    <w:rsid w:val="00427B5D"/>
    <w:rsid w:val="00427D01"/>
    <w:rsid w:val="00427FCD"/>
    <w:rsid w:val="00430034"/>
    <w:rsid w:val="00430219"/>
    <w:rsid w:val="0043031B"/>
    <w:rsid w:val="00430725"/>
    <w:rsid w:val="0043081D"/>
    <w:rsid w:val="00430CA9"/>
    <w:rsid w:val="00430CC4"/>
    <w:rsid w:val="00431166"/>
    <w:rsid w:val="004313BB"/>
    <w:rsid w:val="00431467"/>
    <w:rsid w:val="00431483"/>
    <w:rsid w:val="00431977"/>
    <w:rsid w:val="00431AF8"/>
    <w:rsid w:val="00431EAB"/>
    <w:rsid w:val="00431FF7"/>
    <w:rsid w:val="00432094"/>
    <w:rsid w:val="0043225E"/>
    <w:rsid w:val="00432264"/>
    <w:rsid w:val="004322BB"/>
    <w:rsid w:val="0043230E"/>
    <w:rsid w:val="004325B0"/>
    <w:rsid w:val="0043284B"/>
    <w:rsid w:val="0043284C"/>
    <w:rsid w:val="0043298E"/>
    <w:rsid w:val="00432B32"/>
    <w:rsid w:val="00432DB3"/>
    <w:rsid w:val="00432ED5"/>
    <w:rsid w:val="00433385"/>
    <w:rsid w:val="004338AA"/>
    <w:rsid w:val="00433986"/>
    <w:rsid w:val="004339BE"/>
    <w:rsid w:val="004339D3"/>
    <w:rsid w:val="00433AC4"/>
    <w:rsid w:val="00433BF6"/>
    <w:rsid w:val="00433FAF"/>
    <w:rsid w:val="00434166"/>
    <w:rsid w:val="00434255"/>
    <w:rsid w:val="004342D8"/>
    <w:rsid w:val="0043453E"/>
    <w:rsid w:val="004346AE"/>
    <w:rsid w:val="004349ED"/>
    <w:rsid w:val="00434DAD"/>
    <w:rsid w:val="0043533E"/>
    <w:rsid w:val="00435381"/>
    <w:rsid w:val="004354F2"/>
    <w:rsid w:val="004356B3"/>
    <w:rsid w:val="00435897"/>
    <w:rsid w:val="004358DC"/>
    <w:rsid w:val="0043596E"/>
    <w:rsid w:val="00435BA0"/>
    <w:rsid w:val="00435CDB"/>
    <w:rsid w:val="0043605D"/>
    <w:rsid w:val="0043606D"/>
    <w:rsid w:val="0043668A"/>
    <w:rsid w:val="00436903"/>
    <w:rsid w:val="004369D3"/>
    <w:rsid w:val="00436A1C"/>
    <w:rsid w:val="00436A8D"/>
    <w:rsid w:val="00436AB3"/>
    <w:rsid w:val="00436BE4"/>
    <w:rsid w:val="00436E43"/>
    <w:rsid w:val="00436F0D"/>
    <w:rsid w:val="00437143"/>
    <w:rsid w:val="004371CE"/>
    <w:rsid w:val="00437523"/>
    <w:rsid w:val="00437589"/>
    <w:rsid w:val="00437942"/>
    <w:rsid w:val="00437E07"/>
    <w:rsid w:val="00440096"/>
    <w:rsid w:val="004400D3"/>
    <w:rsid w:val="004402A2"/>
    <w:rsid w:val="00440759"/>
    <w:rsid w:val="004407A5"/>
    <w:rsid w:val="00440A80"/>
    <w:rsid w:val="00441071"/>
    <w:rsid w:val="004410F6"/>
    <w:rsid w:val="00441537"/>
    <w:rsid w:val="0044173F"/>
    <w:rsid w:val="004417ED"/>
    <w:rsid w:val="00441A84"/>
    <w:rsid w:val="00442003"/>
    <w:rsid w:val="0044207B"/>
    <w:rsid w:val="004424DB"/>
    <w:rsid w:val="0044259C"/>
    <w:rsid w:val="00442C66"/>
    <w:rsid w:val="00442CE7"/>
    <w:rsid w:val="00442D23"/>
    <w:rsid w:val="00442D84"/>
    <w:rsid w:val="00442E2B"/>
    <w:rsid w:val="00442E3C"/>
    <w:rsid w:val="00443596"/>
    <w:rsid w:val="00443686"/>
    <w:rsid w:val="00443898"/>
    <w:rsid w:val="00443ABD"/>
    <w:rsid w:val="00443E79"/>
    <w:rsid w:val="00444225"/>
    <w:rsid w:val="00444698"/>
    <w:rsid w:val="0044490C"/>
    <w:rsid w:val="00444913"/>
    <w:rsid w:val="0044495F"/>
    <w:rsid w:val="00444BD6"/>
    <w:rsid w:val="0044512D"/>
    <w:rsid w:val="00445184"/>
    <w:rsid w:val="004451D9"/>
    <w:rsid w:val="004452A0"/>
    <w:rsid w:val="004452A3"/>
    <w:rsid w:val="0044535B"/>
    <w:rsid w:val="00445860"/>
    <w:rsid w:val="004458B6"/>
    <w:rsid w:val="00445984"/>
    <w:rsid w:val="004459E6"/>
    <w:rsid w:val="00445DF3"/>
    <w:rsid w:val="00445E81"/>
    <w:rsid w:val="00445F6B"/>
    <w:rsid w:val="00445F8B"/>
    <w:rsid w:val="0044618D"/>
    <w:rsid w:val="0044629E"/>
    <w:rsid w:val="004462EE"/>
    <w:rsid w:val="0044634D"/>
    <w:rsid w:val="00446885"/>
    <w:rsid w:val="00446BD3"/>
    <w:rsid w:val="004470F1"/>
    <w:rsid w:val="0044717F"/>
    <w:rsid w:val="0044728C"/>
    <w:rsid w:val="0044748E"/>
    <w:rsid w:val="00447725"/>
    <w:rsid w:val="00447847"/>
    <w:rsid w:val="00447E4B"/>
    <w:rsid w:val="00447F03"/>
    <w:rsid w:val="004500EF"/>
    <w:rsid w:val="00450257"/>
    <w:rsid w:val="00450594"/>
    <w:rsid w:val="00450643"/>
    <w:rsid w:val="004509EB"/>
    <w:rsid w:val="00450BF2"/>
    <w:rsid w:val="00450E68"/>
    <w:rsid w:val="004510D7"/>
    <w:rsid w:val="004510E8"/>
    <w:rsid w:val="00451978"/>
    <w:rsid w:val="00451A2D"/>
    <w:rsid w:val="00451BDA"/>
    <w:rsid w:val="00451BF6"/>
    <w:rsid w:val="00451EA2"/>
    <w:rsid w:val="00451F00"/>
    <w:rsid w:val="00451FF1"/>
    <w:rsid w:val="0045208F"/>
    <w:rsid w:val="00452156"/>
    <w:rsid w:val="004521AB"/>
    <w:rsid w:val="004522DB"/>
    <w:rsid w:val="00452314"/>
    <w:rsid w:val="004523F1"/>
    <w:rsid w:val="0045258D"/>
    <w:rsid w:val="004525EC"/>
    <w:rsid w:val="004528E2"/>
    <w:rsid w:val="0045301D"/>
    <w:rsid w:val="00453261"/>
    <w:rsid w:val="004532EB"/>
    <w:rsid w:val="004532FD"/>
    <w:rsid w:val="00453492"/>
    <w:rsid w:val="004534CC"/>
    <w:rsid w:val="004535C0"/>
    <w:rsid w:val="0045385A"/>
    <w:rsid w:val="00453ADD"/>
    <w:rsid w:val="00453E32"/>
    <w:rsid w:val="00454661"/>
    <w:rsid w:val="004549F6"/>
    <w:rsid w:val="004550ED"/>
    <w:rsid w:val="00455108"/>
    <w:rsid w:val="00455303"/>
    <w:rsid w:val="00455623"/>
    <w:rsid w:val="00455749"/>
    <w:rsid w:val="00455AE5"/>
    <w:rsid w:val="00455B02"/>
    <w:rsid w:val="00455C59"/>
    <w:rsid w:val="00455F72"/>
    <w:rsid w:val="00456088"/>
    <w:rsid w:val="00456186"/>
    <w:rsid w:val="004561CE"/>
    <w:rsid w:val="004563F6"/>
    <w:rsid w:val="00456587"/>
    <w:rsid w:val="004565DB"/>
    <w:rsid w:val="0045684B"/>
    <w:rsid w:val="00456883"/>
    <w:rsid w:val="00456BFB"/>
    <w:rsid w:val="00456C22"/>
    <w:rsid w:val="00456C85"/>
    <w:rsid w:val="00456E83"/>
    <w:rsid w:val="00456FE0"/>
    <w:rsid w:val="0045767A"/>
    <w:rsid w:val="004576A5"/>
    <w:rsid w:val="00457995"/>
    <w:rsid w:val="00457A9F"/>
    <w:rsid w:val="00457B28"/>
    <w:rsid w:val="00457DCD"/>
    <w:rsid w:val="00457DD5"/>
    <w:rsid w:val="004600E4"/>
    <w:rsid w:val="00460196"/>
    <w:rsid w:val="00460469"/>
    <w:rsid w:val="004609B5"/>
    <w:rsid w:val="00460BB9"/>
    <w:rsid w:val="00460F7A"/>
    <w:rsid w:val="00461318"/>
    <w:rsid w:val="00461474"/>
    <w:rsid w:val="004614C3"/>
    <w:rsid w:val="00461726"/>
    <w:rsid w:val="00461757"/>
    <w:rsid w:val="0046196D"/>
    <w:rsid w:val="00461A79"/>
    <w:rsid w:val="00461BC2"/>
    <w:rsid w:val="00461CCF"/>
    <w:rsid w:val="0046217B"/>
    <w:rsid w:val="004621B2"/>
    <w:rsid w:val="00462218"/>
    <w:rsid w:val="0046227D"/>
    <w:rsid w:val="00462448"/>
    <w:rsid w:val="004624D1"/>
    <w:rsid w:val="004624EB"/>
    <w:rsid w:val="0046254F"/>
    <w:rsid w:val="0046289F"/>
    <w:rsid w:val="00462AFB"/>
    <w:rsid w:val="00462B2F"/>
    <w:rsid w:val="00462C7A"/>
    <w:rsid w:val="00462F48"/>
    <w:rsid w:val="00463055"/>
    <w:rsid w:val="00463069"/>
    <w:rsid w:val="0046324C"/>
    <w:rsid w:val="004632F0"/>
    <w:rsid w:val="00463329"/>
    <w:rsid w:val="004635F4"/>
    <w:rsid w:val="0046360E"/>
    <w:rsid w:val="00463698"/>
    <w:rsid w:val="0046370C"/>
    <w:rsid w:val="004638F2"/>
    <w:rsid w:val="0046391D"/>
    <w:rsid w:val="004639A4"/>
    <w:rsid w:val="00463AEC"/>
    <w:rsid w:val="00463B21"/>
    <w:rsid w:val="00463C2C"/>
    <w:rsid w:val="00463F77"/>
    <w:rsid w:val="00463F90"/>
    <w:rsid w:val="00464006"/>
    <w:rsid w:val="00464323"/>
    <w:rsid w:val="004644E6"/>
    <w:rsid w:val="004645A3"/>
    <w:rsid w:val="00464638"/>
    <w:rsid w:val="00464B1D"/>
    <w:rsid w:val="00464C2C"/>
    <w:rsid w:val="00464C68"/>
    <w:rsid w:val="00464CAC"/>
    <w:rsid w:val="00464D67"/>
    <w:rsid w:val="00464E3A"/>
    <w:rsid w:val="004652D1"/>
    <w:rsid w:val="00465648"/>
    <w:rsid w:val="0046567E"/>
    <w:rsid w:val="0046571C"/>
    <w:rsid w:val="0046582A"/>
    <w:rsid w:val="00465E78"/>
    <w:rsid w:val="00465FB6"/>
    <w:rsid w:val="004660AE"/>
    <w:rsid w:val="004660CB"/>
    <w:rsid w:val="0046614F"/>
    <w:rsid w:val="0046665A"/>
    <w:rsid w:val="00466709"/>
    <w:rsid w:val="0046674D"/>
    <w:rsid w:val="00466BC6"/>
    <w:rsid w:val="004670B9"/>
    <w:rsid w:val="004675A3"/>
    <w:rsid w:val="004676AC"/>
    <w:rsid w:val="004678C9"/>
    <w:rsid w:val="00467A63"/>
    <w:rsid w:val="00467B60"/>
    <w:rsid w:val="00467BF5"/>
    <w:rsid w:val="00467F52"/>
    <w:rsid w:val="00467F59"/>
    <w:rsid w:val="0046FD9D"/>
    <w:rsid w:val="00470165"/>
    <w:rsid w:val="004705D1"/>
    <w:rsid w:val="00470697"/>
    <w:rsid w:val="00470C6A"/>
    <w:rsid w:val="00470DD1"/>
    <w:rsid w:val="00470E00"/>
    <w:rsid w:val="00470EDE"/>
    <w:rsid w:val="0047122A"/>
    <w:rsid w:val="00471347"/>
    <w:rsid w:val="0047148E"/>
    <w:rsid w:val="00471874"/>
    <w:rsid w:val="00471A98"/>
    <w:rsid w:val="00471BFC"/>
    <w:rsid w:val="00471C01"/>
    <w:rsid w:val="00471EFE"/>
    <w:rsid w:val="00471F87"/>
    <w:rsid w:val="00472197"/>
    <w:rsid w:val="00472945"/>
    <w:rsid w:val="00472A23"/>
    <w:rsid w:val="00472CC6"/>
    <w:rsid w:val="00472D90"/>
    <w:rsid w:val="00472EB8"/>
    <w:rsid w:val="00473000"/>
    <w:rsid w:val="00473192"/>
    <w:rsid w:val="004731A1"/>
    <w:rsid w:val="00473662"/>
    <w:rsid w:val="004736C8"/>
    <w:rsid w:val="0047386A"/>
    <w:rsid w:val="004738D8"/>
    <w:rsid w:val="0047390B"/>
    <w:rsid w:val="00473942"/>
    <w:rsid w:val="00473A1B"/>
    <w:rsid w:val="00473ADF"/>
    <w:rsid w:val="00473F0C"/>
    <w:rsid w:val="004740DB"/>
    <w:rsid w:val="00474154"/>
    <w:rsid w:val="00474304"/>
    <w:rsid w:val="00474443"/>
    <w:rsid w:val="00474637"/>
    <w:rsid w:val="004748A5"/>
    <w:rsid w:val="004748CD"/>
    <w:rsid w:val="00474F90"/>
    <w:rsid w:val="004750E7"/>
    <w:rsid w:val="00475265"/>
    <w:rsid w:val="0047557A"/>
    <w:rsid w:val="00475B0D"/>
    <w:rsid w:val="00475BCA"/>
    <w:rsid w:val="00475BEA"/>
    <w:rsid w:val="0047614F"/>
    <w:rsid w:val="004761BB"/>
    <w:rsid w:val="0047634D"/>
    <w:rsid w:val="00476372"/>
    <w:rsid w:val="004767A5"/>
    <w:rsid w:val="0047693D"/>
    <w:rsid w:val="00476C3A"/>
    <w:rsid w:val="00477432"/>
    <w:rsid w:val="00477CC3"/>
    <w:rsid w:val="00477DAB"/>
    <w:rsid w:val="00477F55"/>
    <w:rsid w:val="00477F8C"/>
    <w:rsid w:val="004800C6"/>
    <w:rsid w:val="0048011F"/>
    <w:rsid w:val="00480804"/>
    <w:rsid w:val="0048090F"/>
    <w:rsid w:val="004809F2"/>
    <w:rsid w:val="00480E63"/>
    <w:rsid w:val="0048125B"/>
    <w:rsid w:val="00481304"/>
    <w:rsid w:val="00481425"/>
    <w:rsid w:val="00481535"/>
    <w:rsid w:val="00481860"/>
    <w:rsid w:val="004818C6"/>
    <w:rsid w:val="004818F5"/>
    <w:rsid w:val="00481937"/>
    <w:rsid w:val="00481A19"/>
    <w:rsid w:val="00481C20"/>
    <w:rsid w:val="00481F05"/>
    <w:rsid w:val="004821F0"/>
    <w:rsid w:val="00482526"/>
    <w:rsid w:val="0048257C"/>
    <w:rsid w:val="004825DE"/>
    <w:rsid w:val="00482680"/>
    <w:rsid w:val="00482911"/>
    <w:rsid w:val="00482AB9"/>
    <w:rsid w:val="00482AD2"/>
    <w:rsid w:val="00482C52"/>
    <w:rsid w:val="00482C76"/>
    <w:rsid w:val="004830A4"/>
    <w:rsid w:val="00483139"/>
    <w:rsid w:val="004831A2"/>
    <w:rsid w:val="0048364D"/>
    <w:rsid w:val="00483998"/>
    <w:rsid w:val="00483B25"/>
    <w:rsid w:val="00483BF3"/>
    <w:rsid w:val="00483D41"/>
    <w:rsid w:val="00483EC5"/>
    <w:rsid w:val="00484197"/>
    <w:rsid w:val="0048419B"/>
    <w:rsid w:val="00484360"/>
    <w:rsid w:val="00484A1F"/>
    <w:rsid w:val="00484B6B"/>
    <w:rsid w:val="00484C52"/>
    <w:rsid w:val="00485428"/>
    <w:rsid w:val="004856CE"/>
    <w:rsid w:val="00485707"/>
    <w:rsid w:val="00485771"/>
    <w:rsid w:val="00485A39"/>
    <w:rsid w:val="00485A67"/>
    <w:rsid w:val="00485B3D"/>
    <w:rsid w:val="00486132"/>
    <w:rsid w:val="00486266"/>
    <w:rsid w:val="0048665A"/>
    <w:rsid w:val="004866F8"/>
    <w:rsid w:val="00486C93"/>
    <w:rsid w:val="00486D65"/>
    <w:rsid w:val="00486F60"/>
    <w:rsid w:val="00486F88"/>
    <w:rsid w:val="004871FB"/>
    <w:rsid w:val="00487A12"/>
    <w:rsid w:val="00487EB6"/>
    <w:rsid w:val="00490359"/>
    <w:rsid w:val="00490552"/>
    <w:rsid w:val="00490822"/>
    <w:rsid w:val="00490AAC"/>
    <w:rsid w:val="00490BCB"/>
    <w:rsid w:val="00490D7E"/>
    <w:rsid w:val="00490D9D"/>
    <w:rsid w:val="00490DAF"/>
    <w:rsid w:val="00490ED9"/>
    <w:rsid w:val="00490F2E"/>
    <w:rsid w:val="00491335"/>
    <w:rsid w:val="00491591"/>
    <w:rsid w:val="004915DB"/>
    <w:rsid w:val="00491777"/>
    <w:rsid w:val="00491E5C"/>
    <w:rsid w:val="0049209A"/>
    <w:rsid w:val="00492274"/>
    <w:rsid w:val="004922AE"/>
    <w:rsid w:val="004922F2"/>
    <w:rsid w:val="004923B2"/>
    <w:rsid w:val="004923C6"/>
    <w:rsid w:val="004925D7"/>
    <w:rsid w:val="004926AE"/>
    <w:rsid w:val="00492A80"/>
    <w:rsid w:val="00493163"/>
    <w:rsid w:val="0049318E"/>
    <w:rsid w:val="0049346E"/>
    <w:rsid w:val="00493689"/>
    <w:rsid w:val="004937D6"/>
    <w:rsid w:val="0049388D"/>
    <w:rsid w:val="00493941"/>
    <w:rsid w:val="004939B1"/>
    <w:rsid w:val="004939D7"/>
    <w:rsid w:val="00493B5A"/>
    <w:rsid w:val="00493D86"/>
    <w:rsid w:val="00493DDE"/>
    <w:rsid w:val="00494006"/>
    <w:rsid w:val="004947BA"/>
    <w:rsid w:val="00494AAD"/>
    <w:rsid w:val="00494CC3"/>
    <w:rsid w:val="00494E09"/>
    <w:rsid w:val="00495249"/>
    <w:rsid w:val="0049555B"/>
    <w:rsid w:val="00495712"/>
    <w:rsid w:val="00495852"/>
    <w:rsid w:val="00495938"/>
    <w:rsid w:val="0049598F"/>
    <w:rsid w:val="004959C3"/>
    <w:rsid w:val="00495BA3"/>
    <w:rsid w:val="00495E4A"/>
    <w:rsid w:val="0049604B"/>
    <w:rsid w:val="004960AA"/>
    <w:rsid w:val="004960D1"/>
    <w:rsid w:val="00496196"/>
    <w:rsid w:val="004962FB"/>
    <w:rsid w:val="00496490"/>
    <w:rsid w:val="0049679E"/>
    <w:rsid w:val="00496BFB"/>
    <w:rsid w:val="00496D45"/>
    <w:rsid w:val="00496E1A"/>
    <w:rsid w:val="00496E8F"/>
    <w:rsid w:val="0049703E"/>
    <w:rsid w:val="00497103"/>
    <w:rsid w:val="00497147"/>
    <w:rsid w:val="00497270"/>
    <w:rsid w:val="00497553"/>
    <w:rsid w:val="004975E3"/>
    <w:rsid w:val="004977B7"/>
    <w:rsid w:val="00497807"/>
    <w:rsid w:val="00497858"/>
    <w:rsid w:val="004978CE"/>
    <w:rsid w:val="00497BB9"/>
    <w:rsid w:val="00497D05"/>
    <w:rsid w:val="00497D0E"/>
    <w:rsid w:val="00497E50"/>
    <w:rsid w:val="00497FB8"/>
    <w:rsid w:val="004A0017"/>
    <w:rsid w:val="004A0025"/>
    <w:rsid w:val="004A0026"/>
    <w:rsid w:val="004A01F4"/>
    <w:rsid w:val="004A0CB2"/>
    <w:rsid w:val="004A0EBD"/>
    <w:rsid w:val="004A131E"/>
    <w:rsid w:val="004A14F0"/>
    <w:rsid w:val="004A1611"/>
    <w:rsid w:val="004A16D4"/>
    <w:rsid w:val="004A16E9"/>
    <w:rsid w:val="004A1801"/>
    <w:rsid w:val="004A1C11"/>
    <w:rsid w:val="004A1F9D"/>
    <w:rsid w:val="004A1FEA"/>
    <w:rsid w:val="004A20F2"/>
    <w:rsid w:val="004A24AF"/>
    <w:rsid w:val="004A2904"/>
    <w:rsid w:val="004A2956"/>
    <w:rsid w:val="004A29A0"/>
    <w:rsid w:val="004A2A96"/>
    <w:rsid w:val="004A2C25"/>
    <w:rsid w:val="004A2CA1"/>
    <w:rsid w:val="004A2D1D"/>
    <w:rsid w:val="004A2E50"/>
    <w:rsid w:val="004A366F"/>
    <w:rsid w:val="004A36A0"/>
    <w:rsid w:val="004A3891"/>
    <w:rsid w:val="004A3C62"/>
    <w:rsid w:val="004A3D1B"/>
    <w:rsid w:val="004A3D6C"/>
    <w:rsid w:val="004A3FF6"/>
    <w:rsid w:val="004A4403"/>
    <w:rsid w:val="004A4448"/>
    <w:rsid w:val="004A474A"/>
    <w:rsid w:val="004A49AB"/>
    <w:rsid w:val="004A4AE6"/>
    <w:rsid w:val="004A4AFC"/>
    <w:rsid w:val="004A4B6C"/>
    <w:rsid w:val="004A4BFA"/>
    <w:rsid w:val="004A4D15"/>
    <w:rsid w:val="004A4D57"/>
    <w:rsid w:val="004A4DDB"/>
    <w:rsid w:val="004A4DE3"/>
    <w:rsid w:val="004A4F8F"/>
    <w:rsid w:val="004A4FBB"/>
    <w:rsid w:val="004A54FC"/>
    <w:rsid w:val="004A579B"/>
    <w:rsid w:val="004A595C"/>
    <w:rsid w:val="004A59A5"/>
    <w:rsid w:val="004A5D73"/>
    <w:rsid w:val="004A5FCC"/>
    <w:rsid w:val="004A6368"/>
    <w:rsid w:val="004A63E4"/>
    <w:rsid w:val="004A6553"/>
    <w:rsid w:val="004A65DE"/>
    <w:rsid w:val="004A66C4"/>
    <w:rsid w:val="004A68C1"/>
    <w:rsid w:val="004A693C"/>
    <w:rsid w:val="004A6951"/>
    <w:rsid w:val="004A6D6F"/>
    <w:rsid w:val="004A6F0E"/>
    <w:rsid w:val="004A6FEA"/>
    <w:rsid w:val="004A7153"/>
    <w:rsid w:val="004A7205"/>
    <w:rsid w:val="004A7300"/>
    <w:rsid w:val="004A7499"/>
    <w:rsid w:val="004A76B2"/>
    <w:rsid w:val="004A7708"/>
    <w:rsid w:val="004A7FD5"/>
    <w:rsid w:val="004B0007"/>
    <w:rsid w:val="004B0096"/>
    <w:rsid w:val="004B0146"/>
    <w:rsid w:val="004B01E2"/>
    <w:rsid w:val="004B02CE"/>
    <w:rsid w:val="004B02FA"/>
    <w:rsid w:val="004B0578"/>
    <w:rsid w:val="004B05CB"/>
    <w:rsid w:val="004B0776"/>
    <w:rsid w:val="004B07C5"/>
    <w:rsid w:val="004B08F0"/>
    <w:rsid w:val="004B09AD"/>
    <w:rsid w:val="004B0DD4"/>
    <w:rsid w:val="004B0F1D"/>
    <w:rsid w:val="004B0F2A"/>
    <w:rsid w:val="004B15E0"/>
    <w:rsid w:val="004B195F"/>
    <w:rsid w:val="004B1F74"/>
    <w:rsid w:val="004B23B1"/>
    <w:rsid w:val="004B264D"/>
    <w:rsid w:val="004B2920"/>
    <w:rsid w:val="004B2D4F"/>
    <w:rsid w:val="004B2DC3"/>
    <w:rsid w:val="004B2E9A"/>
    <w:rsid w:val="004B2ED0"/>
    <w:rsid w:val="004B2FED"/>
    <w:rsid w:val="004B3105"/>
    <w:rsid w:val="004B31F1"/>
    <w:rsid w:val="004B32EA"/>
    <w:rsid w:val="004B3397"/>
    <w:rsid w:val="004B35D7"/>
    <w:rsid w:val="004B3B37"/>
    <w:rsid w:val="004B3B48"/>
    <w:rsid w:val="004B3C78"/>
    <w:rsid w:val="004B3F55"/>
    <w:rsid w:val="004B40EC"/>
    <w:rsid w:val="004B41AE"/>
    <w:rsid w:val="004B42DF"/>
    <w:rsid w:val="004B4458"/>
    <w:rsid w:val="004B44C6"/>
    <w:rsid w:val="004B4954"/>
    <w:rsid w:val="004B4AFD"/>
    <w:rsid w:val="004B4B82"/>
    <w:rsid w:val="004B4D48"/>
    <w:rsid w:val="004B53AD"/>
    <w:rsid w:val="004B55A6"/>
    <w:rsid w:val="004B56A0"/>
    <w:rsid w:val="004B59A2"/>
    <w:rsid w:val="004B59FE"/>
    <w:rsid w:val="004B5B10"/>
    <w:rsid w:val="004B5BAD"/>
    <w:rsid w:val="004B5F4D"/>
    <w:rsid w:val="004B5FA3"/>
    <w:rsid w:val="004B611F"/>
    <w:rsid w:val="004B6158"/>
    <w:rsid w:val="004B64A5"/>
    <w:rsid w:val="004B65CA"/>
    <w:rsid w:val="004B665F"/>
    <w:rsid w:val="004B67D1"/>
    <w:rsid w:val="004B6C2F"/>
    <w:rsid w:val="004B6F1C"/>
    <w:rsid w:val="004B7268"/>
    <w:rsid w:val="004B73E0"/>
    <w:rsid w:val="004B74E8"/>
    <w:rsid w:val="004B773D"/>
    <w:rsid w:val="004B77A1"/>
    <w:rsid w:val="004B7901"/>
    <w:rsid w:val="004B79D7"/>
    <w:rsid w:val="004B7A7A"/>
    <w:rsid w:val="004B7CA3"/>
    <w:rsid w:val="004B7DB4"/>
    <w:rsid w:val="004B7DD8"/>
    <w:rsid w:val="004C0759"/>
    <w:rsid w:val="004C07F0"/>
    <w:rsid w:val="004C0BD9"/>
    <w:rsid w:val="004C0E82"/>
    <w:rsid w:val="004C0F8D"/>
    <w:rsid w:val="004C11E7"/>
    <w:rsid w:val="004C1293"/>
    <w:rsid w:val="004C13A5"/>
    <w:rsid w:val="004C1521"/>
    <w:rsid w:val="004C1658"/>
    <w:rsid w:val="004C17CA"/>
    <w:rsid w:val="004C1DA8"/>
    <w:rsid w:val="004C1EA2"/>
    <w:rsid w:val="004C1EBA"/>
    <w:rsid w:val="004C26C3"/>
    <w:rsid w:val="004C2A79"/>
    <w:rsid w:val="004C2E72"/>
    <w:rsid w:val="004C33EF"/>
    <w:rsid w:val="004C3707"/>
    <w:rsid w:val="004C391B"/>
    <w:rsid w:val="004C3C86"/>
    <w:rsid w:val="004C3CE2"/>
    <w:rsid w:val="004C3E73"/>
    <w:rsid w:val="004C40C0"/>
    <w:rsid w:val="004C4601"/>
    <w:rsid w:val="004C4EA9"/>
    <w:rsid w:val="004C4F99"/>
    <w:rsid w:val="004C5052"/>
    <w:rsid w:val="004C53C3"/>
    <w:rsid w:val="004C54CB"/>
    <w:rsid w:val="004C550D"/>
    <w:rsid w:val="004C5888"/>
    <w:rsid w:val="004C5896"/>
    <w:rsid w:val="004C5C0C"/>
    <w:rsid w:val="004C5F15"/>
    <w:rsid w:val="004C5FF9"/>
    <w:rsid w:val="004C601F"/>
    <w:rsid w:val="004C604B"/>
    <w:rsid w:val="004C607C"/>
    <w:rsid w:val="004C61A1"/>
    <w:rsid w:val="004C6248"/>
    <w:rsid w:val="004C6297"/>
    <w:rsid w:val="004C64DA"/>
    <w:rsid w:val="004C6523"/>
    <w:rsid w:val="004C665B"/>
    <w:rsid w:val="004C6726"/>
    <w:rsid w:val="004C697F"/>
    <w:rsid w:val="004C6D6E"/>
    <w:rsid w:val="004C7027"/>
    <w:rsid w:val="004C716B"/>
    <w:rsid w:val="004C716E"/>
    <w:rsid w:val="004C7235"/>
    <w:rsid w:val="004C730B"/>
    <w:rsid w:val="004C733D"/>
    <w:rsid w:val="004C7462"/>
    <w:rsid w:val="004C74B9"/>
    <w:rsid w:val="004C7692"/>
    <w:rsid w:val="004C78EE"/>
    <w:rsid w:val="004C7DAA"/>
    <w:rsid w:val="004C7E7B"/>
    <w:rsid w:val="004D0008"/>
    <w:rsid w:val="004D0157"/>
    <w:rsid w:val="004D0163"/>
    <w:rsid w:val="004D0199"/>
    <w:rsid w:val="004D01E9"/>
    <w:rsid w:val="004D0209"/>
    <w:rsid w:val="004D04C7"/>
    <w:rsid w:val="004D04D2"/>
    <w:rsid w:val="004D04EB"/>
    <w:rsid w:val="004D0562"/>
    <w:rsid w:val="004D05D3"/>
    <w:rsid w:val="004D075B"/>
    <w:rsid w:val="004D078D"/>
    <w:rsid w:val="004D0A3B"/>
    <w:rsid w:val="004D0B7E"/>
    <w:rsid w:val="004D0C5F"/>
    <w:rsid w:val="004D1129"/>
    <w:rsid w:val="004D166C"/>
    <w:rsid w:val="004D1B51"/>
    <w:rsid w:val="004D1DBD"/>
    <w:rsid w:val="004D2141"/>
    <w:rsid w:val="004D2489"/>
    <w:rsid w:val="004D24CD"/>
    <w:rsid w:val="004D2675"/>
    <w:rsid w:val="004D27C6"/>
    <w:rsid w:val="004D27D5"/>
    <w:rsid w:val="004D29BA"/>
    <w:rsid w:val="004D2EB5"/>
    <w:rsid w:val="004D304C"/>
    <w:rsid w:val="004D33D7"/>
    <w:rsid w:val="004D34FB"/>
    <w:rsid w:val="004D3565"/>
    <w:rsid w:val="004D35FE"/>
    <w:rsid w:val="004D37DF"/>
    <w:rsid w:val="004D3A94"/>
    <w:rsid w:val="004D3C4A"/>
    <w:rsid w:val="004D3F79"/>
    <w:rsid w:val="004D43F7"/>
    <w:rsid w:val="004D4B84"/>
    <w:rsid w:val="004D4D7E"/>
    <w:rsid w:val="004D4E1F"/>
    <w:rsid w:val="004D4E3F"/>
    <w:rsid w:val="004D505F"/>
    <w:rsid w:val="004D5280"/>
    <w:rsid w:val="004D53DE"/>
    <w:rsid w:val="004D56EF"/>
    <w:rsid w:val="004D5758"/>
    <w:rsid w:val="004D577A"/>
    <w:rsid w:val="004D57ED"/>
    <w:rsid w:val="004D5A16"/>
    <w:rsid w:val="004D5BB5"/>
    <w:rsid w:val="004D6500"/>
    <w:rsid w:val="004D67B8"/>
    <w:rsid w:val="004D67CB"/>
    <w:rsid w:val="004D6A43"/>
    <w:rsid w:val="004D6C62"/>
    <w:rsid w:val="004D6FD0"/>
    <w:rsid w:val="004D70CB"/>
    <w:rsid w:val="004D7782"/>
    <w:rsid w:val="004D799D"/>
    <w:rsid w:val="004D7E46"/>
    <w:rsid w:val="004D7E6D"/>
    <w:rsid w:val="004D7F04"/>
    <w:rsid w:val="004E001F"/>
    <w:rsid w:val="004E0510"/>
    <w:rsid w:val="004E09EB"/>
    <w:rsid w:val="004E0A20"/>
    <w:rsid w:val="004E0A5A"/>
    <w:rsid w:val="004E0B91"/>
    <w:rsid w:val="004E0E1F"/>
    <w:rsid w:val="004E108E"/>
    <w:rsid w:val="004E11DD"/>
    <w:rsid w:val="004E148D"/>
    <w:rsid w:val="004E1631"/>
    <w:rsid w:val="004E16D1"/>
    <w:rsid w:val="004E18ED"/>
    <w:rsid w:val="004E1C14"/>
    <w:rsid w:val="004E1CBC"/>
    <w:rsid w:val="004E24AC"/>
    <w:rsid w:val="004E27A9"/>
    <w:rsid w:val="004E2DF1"/>
    <w:rsid w:val="004E31D7"/>
    <w:rsid w:val="004E322D"/>
    <w:rsid w:val="004E396F"/>
    <w:rsid w:val="004E3BE9"/>
    <w:rsid w:val="004E3CC8"/>
    <w:rsid w:val="004E4457"/>
    <w:rsid w:val="004E4708"/>
    <w:rsid w:val="004E4C12"/>
    <w:rsid w:val="004E4C52"/>
    <w:rsid w:val="004E4DD9"/>
    <w:rsid w:val="004E5028"/>
    <w:rsid w:val="004E510A"/>
    <w:rsid w:val="004E5351"/>
    <w:rsid w:val="004E565E"/>
    <w:rsid w:val="004E56D3"/>
    <w:rsid w:val="004E574D"/>
    <w:rsid w:val="004E5EB1"/>
    <w:rsid w:val="004E5F42"/>
    <w:rsid w:val="004E6275"/>
    <w:rsid w:val="004E6717"/>
    <w:rsid w:val="004E67DF"/>
    <w:rsid w:val="004E6D67"/>
    <w:rsid w:val="004E6D8D"/>
    <w:rsid w:val="004E704B"/>
    <w:rsid w:val="004E7645"/>
    <w:rsid w:val="004E7965"/>
    <w:rsid w:val="004E7C58"/>
    <w:rsid w:val="004E7D8A"/>
    <w:rsid w:val="004E7ED3"/>
    <w:rsid w:val="004F0059"/>
    <w:rsid w:val="004F01F5"/>
    <w:rsid w:val="004F031E"/>
    <w:rsid w:val="004F075E"/>
    <w:rsid w:val="004F0870"/>
    <w:rsid w:val="004F0B46"/>
    <w:rsid w:val="004F0E2C"/>
    <w:rsid w:val="004F1121"/>
    <w:rsid w:val="004F11CD"/>
    <w:rsid w:val="004F12DD"/>
    <w:rsid w:val="004F130B"/>
    <w:rsid w:val="004F1402"/>
    <w:rsid w:val="004F14D5"/>
    <w:rsid w:val="004F1802"/>
    <w:rsid w:val="004F1870"/>
    <w:rsid w:val="004F1AF8"/>
    <w:rsid w:val="004F1B01"/>
    <w:rsid w:val="004F1B8B"/>
    <w:rsid w:val="004F1DD9"/>
    <w:rsid w:val="004F1E22"/>
    <w:rsid w:val="004F1E80"/>
    <w:rsid w:val="004F2395"/>
    <w:rsid w:val="004F23FC"/>
    <w:rsid w:val="004F2520"/>
    <w:rsid w:val="004F25D7"/>
    <w:rsid w:val="004F2700"/>
    <w:rsid w:val="004F2706"/>
    <w:rsid w:val="004F2724"/>
    <w:rsid w:val="004F27A8"/>
    <w:rsid w:val="004F289A"/>
    <w:rsid w:val="004F2D38"/>
    <w:rsid w:val="004F3036"/>
    <w:rsid w:val="004F32E0"/>
    <w:rsid w:val="004F34A6"/>
    <w:rsid w:val="004F37AD"/>
    <w:rsid w:val="004F37B5"/>
    <w:rsid w:val="004F3845"/>
    <w:rsid w:val="004F3C34"/>
    <w:rsid w:val="004F3EC8"/>
    <w:rsid w:val="004F4139"/>
    <w:rsid w:val="004F4242"/>
    <w:rsid w:val="004F42D7"/>
    <w:rsid w:val="004F4367"/>
    <w:rsid w:val="004F43FF"/>
    <w:rsid w:val="004F4650"/>
    <w:rsid w:val="004F4A1C"/>
    <w:rsid w:val="004F4C46"/>
    <w:rsid w:val="004F4EA8"/>
    <w:rsid w:val="004F4F38"/>
    <w:rsid w:val="004F4F88"/>
    <w:rsid w:val="004F4FC3"/>
    <w:rsid w:val="004F4FFB"/>
    <w:rsid w:val="004F540A"/>
    <w:rsid w:val="004F5634"/>
    <w:rsid w:val="004F566C"/>
    <w:rsid w:val="004F591A"/>
    <w:rsid w:val="004F5F0D"/>
    <w:rsid w:val="004F6135"/>
    <w:rsid w:val="004F621A"/>
    <w:rsid w:val="004F6241"/>
    <w:rsid w:val="004F6807"/>
    <w:rsid w:val="004F68BF"/>
    <w:rsid w:val="004F68E2"/>
    <w:rsid w:val="004F68E3"/>
    <w:rsid w:val="004F6D49"/>
    <w:rsid w:val="004F70D0"/>
    <w:rsid w:val="004F7229"/>
    <w:rsid w:val="004F7274"/>
    <w:rsid w:val="004F72BF"/>
    <w:rsid w:val="004F72C3"/>
    <w:rsid w:val="004F761D"/>
    <w:rsid w:val="004F7747"/>
    <w:rsid w:val="004F7898"/>
    <w:rsid w:val="00500004"/>
    <w:rsid w:val="00500510"/>
    <w:rsid w:val="00500729"/>
    <w:rsid w:val="00500733"/>
    <w:rsid w:val="005007D8"/>
    <w:rsid w:val="00500BBE"/>
    <w:rsid w:val="00500E05"/>
    <w:rsid w:val="00500F8B"/>
    <w:rsid w:val="005013B3"/>
    <w:rsid w:val="00501419"/>
    <w:rsid w:val="00501549"/>
    <w:rsid w:val="00501629"/>
    <w:rsid w:val="0050183E"/>
    <w:rsid w:val="00501A1C"/>
    <w:rsid w:val="00501A77"/>
    <w:rsid w:val="00501A84"/>
    <w:rsid w:val="00501D22"/>
    <w:rsid w:val="00501E84"/>
    <w:rsid w:val="00501FAA"/>
    <w:rsid w:val="005020E1"/>
    <w:rsid w:val="00502584"/>
    <w:rsid w:val="005027B3"/>
    <w:rsid w:val="005027CD"/>
    <w:rsid w:val="00502F15"/>
    <w:rsid w:val="00503009"/>
    <w:rsid w:val="0050303D"/>
    <w:rsid w:val="0050305F"/>
    <w:rsid w:val="005030D3"/>
    <w:rsid w:val="005031BB"/>
    <w:rsid w:val="005031C8"/>
    <w:rsid w:val="0050329A"/>
    <w:rsid w:val="00503304"/>
    <w:rsid w:val="005033C3"/>
    <w:rsid w:val="00503448"/>
    <w:rsid w:val="00503783"/>
    <w:rsid w:val="0050400F"/>
    <w:rsid w:val="00504216"/>
    <w:rsid w:val="0050428C"/>
    <w:rsid w:val="005042E1"/>
    <w:rsid w:val="00504761"/>
    <w:rsid w:val="005047E5"/>
    <w:rsid w:val="0050481B"/>
    <w:rsid w:val="0050484D"/>
    <w:rsid w:val="00504BF6"/>
    <w:rsid w:val="00504D64"/>
    <w:rsid w:val="00504E24"/>
    <w:rsid w:val="00505062"/>
    <w:rsid w:val="005051A2"/>
    <w:rsid w:val="00505202"/>
    <w:rsid w:val="00505224"/>
    <w:rsid w:val="00505573"/>
    <w:rsid w:val="0050567A"/>
    <w:rsid w:val="005056A9"/>
    <w:rsid w:val="005057B7"/>
    <w:rsid w:val="00505842"/>
    <w:rsid w:val="00505AEE"/>
    <w:rsid w:val="00505BBD"/>
    <w:rsid w:val="00505BE6"/>
    <w:rsid w:val="00505DEB"/>
    <w:rsid w:val="00506555"/>
    <w:rsid w:val="005068F2"/>
    <w:rsid w:val="00506AB3"/>
    <w:rsid w:val="00506F2C"/>
    <w:rsid w:val="00506F57"/>
    <w:rsid w:val="005077C9"/>
    <w:rsid w:val="0050792C"/>
    <w:rsid w:val="005079CD"/>
    <w:rsid w:val="00507B26"/>
    <w:rsid w:val="00507B7B"/>
    <w:rsid w:val="00507C88"/>
    <w:rsid w:val="00507C96"/>
    <w:rsid w:val="00510030"/>
    <w:rsid w:val="00510248"/>
    <w:rsid w:val="005102C1"/>
    <w:rsid w:val="005104F0"/>
    <w:rsid w:val="0051081B"/>
    <w:rsid w:val="00510A5E"/>
    <w:rsid w:val="0051106C"/>
    <w:rsid w:val="00511194"/>
    <w:rsid w:val="005111B5"/>
    <w:rsid w:val="00511281"/>
    <w:rsid w:val="0051179F"/>
    <w:rsid w:val="00511B0D"/>
    <w:rsid w:val="00511B58"/>
    <w:rsid w:val="00511CAF"/>
    <w:rsid w:val="005127CF"/>
    <w:rsid w:val="00512ABC"/>
    <w:rsid w:val="00512C6B"/>
    <w:rsid w:val="00512E64"/>
    <w:rsid w:val="005132BB"/>
    <w:rsid w:val="00513459"/>
    <w:rsid w:val="005137F6"/>
    <w:rsid w:val="005137FE"/>
    <w:rsid w:val="00513A4D"/>
    <w:rsid w:val="00513A66"/>
    <w:rsid w:val="00513B4C"/>
    <w:rsid w:val="00513E92"/>
    <w:rsid w:val="0051452C"/>
    <w:rsid w:val="0051457B"/>
    <w:rsid w:val="005146A5"/>
    <w:rsid w:val="00514749"/>
    <w:rsid w:val="00514C04"/>
    <w:rsid w:val="00514D7A"/>
    <w:rsid w:val="00514F08"/>
    <w:rsid w:val="00514F3F"/>
    <w:rsid w:val="0051516E"/>
    <w:rsid w:val="0051586F"/>
    <w:rsid w:val="005159B6"/>
    <w:rsid w:val="00515AB2"/>
    <w:rsid w:val="00515C42"/>
    <w:rsid w:val="005160CB"/>
    <w:rsid w:val="0051649C"/>
    <w:rsid w:val="005164A7"/>
    <w:rsid w:val="0051665A"/>
    <w:rsid w:val="00516981"/>
    <w:rsid w:val="00516A9F"/>
    <w:rsid w:val="00516CE8"/>
    <w:rsid w:val="00516D14"/>
    <w:rsid w:val="00516D2C"/>
    <w:rsid w:val="00516D54"/>
    <w:rsid w:val="00516F2E"/>
    <w:rsid w:val="00516FD9"/>
    <w:rsid w:val="00517146"/>
    <w:rsid w:val="005177BE"/>
    <w:rsid w:val="005178E3"/>
    <w:rsid w:val="0051797E"/>
    <w:rsid w:val="00517A0A"/>
    <w:rsid w:val="00517BE8"/>
    <w:rsid w:val="005200B9"/>
    <w:rsid w:val="00520129"/>
    <w:rsid w:val="0052015A"/>
    <w:rsid w:val="0052038B"/>
    <w:rsid w:val="00520475"/>
    <w:rsid w:val="0052087C"/>
    <w:rsid w:val="00520946"/>
    <w:rsid w:val="00520A34"/>
    <w:rsid w:val="00520B5C"/>
    <w:rsid w:val="00520C26"/>
    <w:rsid w:val="00520C33"/>
    <w:rsid w:val="00520F1B"/>
    <w:rsid w:val="00521501"/>
    <w:rsid w:val="005215FF"/>
    <w:rsid w:val="0052166A"/>
    <w:rsid w:val="0052184F"/>
    <w:rsid w:val="00521891"/>
    <w:rsid w:val="005218CF"/>
    <w:rsid w:val="0052196F"/>
    <w:rsid w:val="005219B6"/>
    <w:rsid w:val="00521EC0"/>
    <w:rsid w:val="00521FDE"/>
    <w:rsid w:val="00521FEE"/>
    <w:rsid w:val="00522152"/>
    <w:rsid w:val="00522379"/>
    <w:rsid w:val="00522437"/>
    <w:rsid w:val="00522465"/>
    <w:rsid w:val="00522868"/>
    <w:rsid w:val="00522DFA"/>
    <w:rsid w:val="00522EEE"/>
    <w:rsid w:val="00522F49"/>
    <w:rsid w:val="00523440"/>
    <w:rsid w:val="00523449"/>
    <w:rsid w:val="005239A3"/>
    <w:rsid w:val="00523AE5"/>
    <w:rsid w:val="00523B1A"/>
    <w:rsid w:val="00523CF9"/>
    <w:rsid w:val="00523D4A"/>
    <w:rsid w:val="00523D5F"/>
    <w:rsid w:val="00523FC8"/>
    <w:rsid w:val="0052430E"/>
    <w:rsid w:val="005244A4"/>
    <w:rsid w:val="005244B4"/>
    <w:rsid w:val="005246C5"/>
    <w:rsid w:val="00524A6B"/>
    <w:rsid w:val="00524CCF"/>
    <w:rsid w:val="00524D07"/>
    <w:rsid w:val="00524D97"/>
    <w:rsid w:val="00524DC1"/>
    <w:rsid w:val="00524E92"/>
    <w:rsid w:val="00524E97"/>
    <w:rsid w:val="005251AB"/>
    <w:rsid w:val="005252FD"/>
    <w:rsid w:val="00525311"/>
    <w:rsid w:val="005258A0"/>
    <w:rsid w:val="00525A9C"/>
    <w:rsid w:val="00525E6D"/>
    <w:rsid w:val="00525F67"/>
    <w:rsid w:val="00525FE7"/>
    <w:rsid w:val="0052600F"/>
    <w:rsid w:val="00526023"/>
    <w:rsid w:val="0052631E"/>
    <w:rsid w:val="005265C8"/>
    <w:rsid w:val="005268A4"/>
    <w:rsid w:val="00526985"/>
    <w:rsid w:val="00526AB2"/>
    <w:rsid w:val="00526ABA"/>
    <w:rsid w:val="00526B1C"/>
    <w:rsid w:val="00526EBE"/>
    <w:rsid w:val="00526F0D"/>
    <w:rsid w:val="00526F66"/>
    <w:rsid w:val="005270E3"/>
    <w:rsid w:val="005271A7"/>
    <w:rsid w:val="005271E1"/>
    <w:rsid w:val="005273A7"/>
    <w:rsid w:val="005274B0"/>
    <w:rsid w:val="0052753D"/>
    <w:rsid w:val="005275DC"/>
    <w:rsid w:val="00527AC5"/>
    <w:rsid w:val="00527AC9"/>
    <w:rsid w:val="00527BED"/>
    <w:rsid w:val="00527D6E"/>
    <w:rsid w:val="00527D7F"/>
    <w:rsid w:val="00530084"/>
    <w:rsid w:val="0053009D"/>
    <w:rsid w:val="00530411"/>
    <w:rsid w:val="00530432"/>
    <w:rsid w:val="00530504"/>
    <w:rsid w:val="0053065B"/>
    <w:rsid w:val="005306B0"/>
    <w:rsid w:val="00530C41"/>
    <w:rsid w:val="00530D22"/>
    <w:rsid w:val="00530F46"/>
    <w:rsid w:val="005312F3"/>
    <w:rsid w:val="00531422"/>
    <w:rsid w:val="00531440"/>
    <w:rsid w:val="00531890"/>
    <w:rsid w:val="005319AF"/>
    <w:rsid w:val="0053206C"/>
    <w:rsid w:val="00532236"/>
    <w:rsid w:val="00532365"/>
    <w:rsid w:val="00532388"/>
    <w:rsid w:val="0053266E"/>
    <w:rsid w:val="005333DE"/>
    <w:rsid w:val="005333EB"/>
    <w:rsid w:val="00533552"/>
    <w:rsid w:val="0053376F"/>
    <w:rsid w:val="0053385D"/>
    <w:rsid w:val="00533A3C"/>
    <w:rsid w:val="00533C0E"/>
    <w:rsid w:val="00533C95"/>
    <w:rsid w:val="00533C9B"/>
    <w:rsid w:val="00533DB7"/>
    <w:rsid w:val="00533DDA"/>
    <w:rsid w:val="00533E5D"/>
    <w:rsid w:val="00534251"/>
    <w:rsid w:val="0053455A"/>
    <w:rsid w:val="0053489F"/>
    <w:rsid w:val="00534A9A"/>
    <w:rsid w:val="00534C4D"/>
    <w:rsid w:val="00535030"/>
    <w:rsid w:val="0053542A"/>
    <w:rsid w:val="005356E1"/>
    <w:rsid w:val="00535787"/>
    <w:rsid w:val="00535CC2"/>
    <w:rsid w:val="00535D0F"/>
    <w:rsid w:val="00535DDA"/>
    <w:rsid w:val="005361AF"/>
    <w:rsid w:val="005362F0"/>
    <w:rsid w:val="00536316"/>
    <w:rsid w:val="00536362"/>
    <w:rsid w:val="005365DC"/>
    <w:rsid w:val="00536618"/>
    <w:rsid w:val="00536C8D"/>
    <w:rsid w:val="00537356"/>
    <w:rsid w:val="005374C4"/>
    <w:rsid w:val="005376EB"/>
    <w:rsid w:val="00537A17"/>
    <w:rsid w:val="00537A62"/>
    <w:rsid w:val="00537C27"/>
    <w:rsid w:val="00537DAB"/>
    <w:rsid w:val="00540070"/>
    <w:rsid w:val="005400BE"/>
    <w:rsid w:val="00540186"/>
    <w:rsid w:val="005404BC"/>
    <w:rsid w:val="005404D1"/>
    <w:rsid w:val="005407ED"/>
    <w:rsid w:val="0054082F"/>
    <w:rsid w:val="0054083E"/>
    <w:rsid w:val="00540E47"/>
    <w:rsid w:val="005411AD"/>
    <w:rsid w:val="00541532"/>
    <w:rsid w:val="00541C69"/>
    <w:rsid w:val="00541D6A"/>
    <w:rsid w:val="00541F28"/>
    <w:rsid w:val="00541F93"/>
    <w:rsid w:val="00542199"/>
    <w:rsid w:val="00542DC8"/>
    <w:rsid w:val="00542F97"/>
    <w:rsid w:val="00542FA2"/>
    <w:rsid w:val="00543397"/>
    <w:rsid w:val="0054391C"/>
    <w:rsid w:val="00543B03"/>
    <w:rsid w:val="00543B84"/>
    <w:rsid w:val="00543CA1"/>
    <w:rsid w:val="00543DE6"/>
    <w:rsid w:val="00543E8F"/>
    <w:rsid w:val="00544016"/>
    <w:rsid w:val="005444C3"/>
    <w:rsid w:val="0054452D"/>
    <w:rsid w:val="0054458D"/>
    <w:rsid w:val="005445DA"/>
    <w:rsid w:val="00544771"/>
    <w:rsid w:val="00544A18"/>
    <w:rsid w:val="00544C10"/>
    <w:rsid w:val="00544E44"/>
    <w:rsid w:val="00544FA1"/>
    <w:rsid w:val="005451B8"/>
    <w:rsid w:val="00545327"/>
    <w:rsid w:val="0054548D"/>
    <w:rsid w:val="00545494"/>
    <w:rsid w:val="005454EC"/>
    <w:rsid w:val="00545821"/>
    <w:rsid w:val="00545837"/>
    <w:rsid w:val="00545931"/>
    <w:rsid w:val="00545D3F"/>
    <w:rsid w:val="00545E92"/>
    <w:rsid w:val="00545F4D"/>
    <w:rsid w:val="00546538"/>
    <w:rsid w:val="005465CD"/>
    <w:rsid w:val="00546640"/>
    <w:rsid w:val="005466DA"/>
    <w:rsid w:val="0054670D"/>
    <w:rsid w:val="00546947"/>
    <w:rsid w:val="00546E86"/>
    <w:rsid w:val="00546F10"/>
    <w:rsid w:val="00546F90"/>
    <w:rsid w:val="00547199"/>
    <w:rsid w:val="005476D2"/>
    <w:rsid w:val="005477BE"/>
    <w:rsid w:val="005479E6"/>
    <w:rsid w:val="00547A95"/>
    <w:rsid w:val="00547AB1"/>
    <w:rsid w:val="00547C64"/>
    <w:rsid w:val="00550134"/>
    <w:rsid w:val="0055017C"/>
    <w:rsid w:val="005502AA"/>
    <w:rsid w:val="00550320"/>
    <w:rsid w:val="00550321"/>
    <w:rsid w:val="00550381"/>
    <w:rsid w:val="005507EB"/>
    <w:rsid w:val="00550898"/>
    <w:rsid w:val="00550AC0"/>
    <w:rsid w:val="00550BBC"/>
    <w:rsid w:val="00550BF9"/>
    <w:rsid w:val="00551051"/>
    <w:rsid w:val="0055120B"/>
    <w:rsid w:val="00551270"/>
    <w:rsid w:val="0055133D"/>
    <w:rsid w:val="005513A9"/>
    <w:rsid w:val="005516B7"/>
    <w:rsid w:val="00551840"/>
    <w:rsid w:val="00551A04"/>
    <w:rsid w:val="00551AFC"/>
    <w:rsid w:val="00551B2B"/>
    <w:rsid w:val="00551C1B"/>
    <w:rsid w:val="00551C28"/>
    <w:rsid w:val="00551C61"/>
    <w:rsid w:val="00551D01"/>
    <w:rsid w:val="00551F19"/>
    <w:rsid w:val="00551F32"/>
    <w:rsid w:val="00551F85"/>
    <w:rsid w:val="00552657"/>
    <w:rsid w:val="005528B8"/>
    <w:rsid w:val="00552918"/>
    <w:rsid w:val="00552A13"/>
    <w:rsid w:val="00552A90"/>
    <w:rsid w:val="00552D9F"/>
    <w:rsid w:val="00552F54"/>
    <w:rsid w:val="0055342F"/>
    <w:rsid w:val="00553780"/>
    <w:rsid w:val="00553A67"/>
    <w:rsid w:val="00553AC0"/>
    <w:rsid w:val="00553AEA"/>
    <w:rsid w:val="00553AFA"/>
    <w:rsid w:val="00553FBB"/>
    <w:rsid w:val="005540CD"/>
    <w:rsid w:val="005540DA"/>
    <w:rsid w:val="00554420"/>
    <w:rsid w:val="005544A7"/>
    <w:rsid w:val="00554523"/>
    <w:rsid w:val="005548CC"/>
    <w:rsid w:val="005549BE"/>
    <w:rsid w:val="005549D7"/>
    <w:rsid w:val="00554BE7"/>
    <w:rsid w:val="00554EF6"/>
    <w:rsid w:val="00555163"/>
    <w:rsid w:val="005551E5"/>
    <w:rsid w:val="00555219"/>
    <w:rsid w:val="0055530F"/>
    <w:rsid w:val="005553FE"/>
    <w:rsid w:val="0055553B"/>
    <w:rsid w:val="005555F7"/>
    <w:rsid w:val="0055563B"/>
    <w:rsid w:val="00555920"/>
    <w:rsid w:val="005561FC"/>
    <w:rsid w:val="00556797"/>
    <w:rsid w:val="005567EF"/>
    <w:rsid w:val="0055682C"/>
    <w:rsid w:val="00556851"/>
    <w:rsid w:val="00556862"/>
    <w:rsid w:val="00556927"/>
    <w:rsid w:val="00556A13"/>
    <w:rsid w:val="00556B3D"/>
    <w:rsid w:val="00556F2A"/>
    <w:rsid w:val="005577AA"/>
    <w:rsid w:val="00557889"/>
    <w:rsid w:val="00557D5D"/>
    <w:rsid w:val="00557E79"/>
    <w:rsid w:val="00557FF8"/>
    <w:rsid w:val="005604EC"/>
    <w:rsid w:val="005605C2"/>
    <w:rsid w:val="00560711"/>
    <w:rsid w:val="00560B9A"/>
    <w:rsid w:val="00560F39"/>
    <w:rsid w:val="00560FC0"/>
    <w:rsid w:val="00561569"/>
    <w:rsid w:val="0056164E"/>
    <w:rsid w:val="0056174C"/>
    <w:rsid w:val="00562173"/>
    <w:rsid w:val="00562863"/>
    <w:rsid w:val="00562926"/>
    <w:rsid w:val="00562957"/>
    <w:rsid w:val="00562B21"/>
    <w:rsid w:val="00562D71"/>
    <w:rsid w:val="00562DC7"/>
    <w:rsid w:val="00562DD4"/>
    <w:rsid w:val="00562EB4"/>
    <w:rsid w:val="00563188"/>
    <w:rsid w:val="0056360C"/>
    <w:rsid w:val="0056364D"/>
    <w:rsid w:val="00563A97"/>
    <w:rsid w:val="00563CC7"/>
    <w:rsid w:val="00564066"/>
    <w:rsid w:val="00564099"/>
    <w:rsid w:val="0056441E"/>
    <w:rsid w:val="005644E4"/>
    <w:rsid w:val="00564695"/>
    <w:rsid w:val="00565036"/>
    <w:rsid w:val="00565196"/>
    <w:rsid w:val="005652E9"/>
    <w:rsid w:val="0056589C"/>
    <w:rsid w:val="00565B24"/>
    <w:rsid w:val="00565C61"/>
    <w:rsid w:val="00565C79"/>
    <w:rsid w:val="00565D63"/>
    <w:rsid w:val="00566196"/>
    <w:rsid w:val="0056626F"/>
    <w:rsid w:val="00566352"/>
    <w:rsid w:val="00566384"/>
    <w:rsid w:val="005669CE"/>
    <w:rsid w:val="00566DD9"/>
    <w:rsid w:val="00566EAF"/>
    <w:rsid w:val="00566F7C"/>
    <w:rsid w:val="005673CA"/>
    <w:rsid w:val="00567431"/>
    <w:rsid w:val="005677C9"/>
    <w:rsid w:val="00567825"/>
    <w:rsid w:val="0056790B"/>
    <w:rsid w:val="005679C7"/>
    <w:rsid w:val="00567B9C"/>
    <w:rsid w:val="00567CAA"/>
    <w:rsid w:val="00567CB1"/>
    <w:rsid w:val="00570009"/>
    <w:rsid w:val="0057022A"/>
    <w:rsid w:val="00570841"/>
    <w:rsid w:val="0057099D"/>
    <w:rsid w:val="00570AA3"/>
    <w:rsid w:val="00570AE6"/>
    <w:rsid w:val="00571176"/>
    <w:rsid w:val="0057132F"/>
    <w:rsid w:val="005716A9"/>
    <w:rsid w:val="0057170A"/>
    <w:rsid w:val="0057175E"/>
    <w:rsid w:val="00571808"/>
    <w:rsid w:val="00571849"/>
    <w:rsid w:val="005718D2"/>
    <w:rsid w:val="00571AEE"/>
    <w:rsid w:val="00571B20"/>
    <w:rsid w:val="00571B7F"/>
    <w:rsid w:val="00571C81"/>
    <w:rsid w:val="00571CF4"/>
    <w:rsid w:val="0057225F"/>
    <w:rsid w:val="00572707"/>
    <w:rsid w:val="0057279F"/>
    <w:rsid w:val="00572B0A"/>
    <w:rsid w:val="005730C5"/>
    <w:rsid w:val="00573105"/>
    <w:rsid w:val="00573348"/>
    <w:rsid w:val="005734C2"/>
    <w:rsid w:val="005736AC"/>
    <w:rsid w:val="005736D0"/>
    <w:rsid w:val="00573771"/>
    <w:rsid w:val="00573A8D"/>
    <w:rsid w:val="00573DF0"/>
    <w:rsid w:val="00573DFF"/>
    <w:rsid w:val="00573F9B"/>
    <w:rsid w:val="00574567"/>
    <w:rsid w:val="005746F7"/>
    <w:rsid w:val="00574713"/>
    <w:rsid w:val="005747DE"/>
    <w:rsid w:val="00574858"/>
    <w:rsid w:val="00574A20"/>
    <w:rsid w:val="00574B0A"/>
    <w:rsid w:val="00574BFE"/>
    <w:rsid w:val="0057506D"/>
    <w:rsid w:val="005757C2"/>
    <w:rsid w:val="00575D1A"/>
    <w:rsid w:val="005760AA"/>
    <w:rsid w:val="00576106"/>
    <w:rsid w:val="00576170"/>
    <w:rsid w:val="0057661C"/>
    <w:rsid w:val="0057689A"/>
    <w:rsid w:val="00576C0A"/>
    <w:rsid w:val="00576D16"/>
    <w:rsid w:val="0057711F"/>
    <w:rsid w:val="005771AE"/>
    <w:rsid w:val="00577513"/>
    <w:rsid w:val="005775E0"/>
    <w:rsid w:val="00577736"/>
    <w:rsid w:val="00577A39"/>
    <w:rsid w:val="00577AC0"/>
    <w:rsid w:val="00577E1E"/>
    <w:rsid w:val="00580003"/>
    <w:rsid w:val="005800AF"/>
    <w:rsid w:val="005805C9"/>
    <w:rsid w:val="0058065B"/>
    <w:rsid w:val="00580AD1"/>
    <w:rsid w:val="00580C10"/>
    <w:rsid w:val="00580CFF"/>
    <w:rsid w:val="005814C1"/>
    <w:rsid w:val="005814DF"/>
    <w:rsid w:val="005815A8"/>
    <w:rsid w:val="00581BF1"/>
    <w:rsid w:val="0058214C"/>
    <w:rsid w:val="00582A60"/>
    <w:rsid w:val="00582A84"/>
    <w:rsid w:val="005831C4"/>
    <w:rsid w:val="005831D6"/>
    <w:rsid w:val="00583494"/>
    <w:rsid w:val="00583560"/>
    <w:rsid w:val="00583578"/>
    <w:rsid w:val="00583897"/>
    <w:rsid w:val="00583D05"/>
    <w:rsid w:val="00583D88"/>
    <w:rsid w:val="00584290"/>
    <w:rsid w:val="005848ED"/>
    <w:rsid w:val="00584C50"/>
    <w:rsid w:val="00584CFF"/>
    <w:rsid w:val="00584FD5"/>
    <w:rsid w:val="00585034"/>
    <w:rsid w:val="00585539"/>
    <w:rsid w:val="00585562"/>
    <w:rsid w:val="005856D4"/>
    <w:rsid w:val="005859E1"/>
    <w:rsid w:val="00585B8F"/>
    <w:rsid w:val="00585BED"/>
    <w:rsid w:val="00585C80"/>
    <w:rsid w:val="005868D6"/>
    <w:rsid w:val="005869F8"/>
    <w:rsid w:val="00586AD7"/>
    <w:rsid w:val="00586B1D"/>
    <w:rsid w:val="00586C86"/>
    <w:rsid w:val="00586F4E"/>
    <w:rsid w:val="00587110"/>
    <w:rsid w:val="00587136"/>
    <w:rsid w:val="00587167"/>
    <w:rsid w:val="0058719F"/>
    <w:rsid w:val="005872B7"/>
    <w:rsid w:val="0058764B"/>
    <w:rsid w:val="00587E43"/>
    <w:rsid w:val="005900B9"/>
    <w:rsid w:val="0059046B"/>
    <w:rsid w:val="00590633"/>
    <w:rsid w:val="005907FA"/>
    <w:rsid w:val="00590A8D"/>
    <w:rsid w:val="00590B7F"/>
    <w:rsid w:val="00590CA0"/>
    <w:rsid w:val="00590EA0"/>
    <w:rsid w:val="005911F2"/>
    <w:rsid w:val="00591283"/>
    <w:rsid w:val="00591556"/>
    <w:rsid w:val="00591879"/>
    <w:rsid w:val="0059192D"/>
    <w:rsid w:val="005919FD"/>
    <w:rsid w:val="00591A30"/>
    <w:rsid w:val="00591C91"/>
    <w:rsid w:val="00591ED3"/>
    <w:rsid w:val="0059246F"/>
    <w:rsid w:val="00592537"/>
    <w:rsid w:val="005926D0"/>
    <w:rsid w:val="00592834"/>
    <w:rsid w:val="00592938"/>
    <w:rsid w:val="00592C80"/>
    <w:rsid w:val="00592D2B"/>
    <w:rsid w:val="00592E62"/>
    <w:rsid w:val="005932A2"/>
    <w:rsid w:val="005932B8"/>
    <w:rsid w:val="0059386E"/>
    <w:rsid w:val="00593A82"/>
    <w:rsid w:val="00593A89"/>
    <w:rsid w:val="00593AE5"/>
    <w:rsid w:val="005940EE"/>
    <w:rsid w:val="0059420C"/>
    <w:rsid w:val="0059449E"/>
    <w:rsid w:val="0059460B"/>
    <w:rsid w:val="005947CE"/>
    <w:rsid w:val="00594D39"/>
    <w:rsid w:val="00594D9A"/>
    <w:rsid w:val="00594ED1"/>
    <w:rsid w:val="00595079"/>
    <w:rsid w:val="005951AE"/>
    <w:rsid w:val="0059555C"/>
    <w:rsid w:val="00595625"/>
    <w:rsid w:val="005958D0"/>
    <w:rsid w:val="00595C94"/>
    <w:rsid w:val="00595D72"/>
    <w:rsid w:val="00595DE5"/>
    <w:rsid w:val="00595F25"/>
    <w:rsid w:val="005965AF"/>
    <w:rsid w:val="0059664F"/>
    <w:rsid w:val="005966E6"/>
    <w:rsid w:val="005967B5"/>
    <w:rsid w:val="00596AAE"/>
    <w:rsid w:val="00596AFD"/>
    <w:rsid w:val="00596F59"/>
    <w:rsid w:val="0059712F"/>
    <w:rsid w:val="005975C4"/>
    <w:rsid w:val="00597698"/>
    <w:rsid w:val="00597759"/>
    <w:rsid w:val="005977C5"/>
    <w:rsid w:val="005977ED"/>
    <w:rsid w:val="00597BC8"/>
    <w:rsid w:val="00597BE2"/>
    <w:rsid w:val="00597CD8"/>
    <w:rsid w:val="00597DC7"/>
    <w:rsid w:val="00597F13"/>
    <w:rsid w:val="005A08B0"/>
    <w:rsid w:val="005A0923"/>
    <w:rsid w:val="005A099E"/>
    <w:rsid w:val="005A0C02"/>
    <w:rsid w:val="005A0D12"/>
    <w:rsid w:val="005A0F6C"/>
    <w:rsid w:val="005A1234"/>
    <w:rsid w:val="005A1303"/>
    <w:rsid w:val="005A14E2"/>
    <w:rsid w:val="005A155E"/>
    <w:rsid w:val="005A1999"/>
    <w:rsid w:val="005A1A9E"/>
    <w:rsid w:val="005A1AB4"/>
    <w:rsid w:val="005A1D8E"/>
    <w:rsid w:val="005A1F54"/>
    <w:rsid w:val="005A1FCA"/>
    <w:rsid w:val="005A200F"/>
    <w:rsid w:val="005A2285"/>
    <w:rsid w:val="005A25C9"/>
    <w:rsid w:val="005A297E"/>
    <w:rsid w:val="005A29A8"/>
    <w:rsid w:val="005A2CFA"/>
    <w:rsid w:val="005A2E76"/>
    <w:rsid w:val="005A3022"/>
    <w:rsid w:val="005A307B"/>
    <w:rsid w:val="005A3311"/>
    <w:rsid w:val="005A3902"/>
    <w:rsid w:val="005A3CBA"/>
    <w:rsid w:val="005A3D20"/>
    <w:rsid w:val="005A41BE"/>
    <w:rsid w:val="005A424C"/>
    <w:rsid w:val="005A429C"/>
    <w:rsid w:val="005A4430"/>
    <w:rsid w:val="005A478A"/>
    <w:rsid w:val="005A4878"/>
    <w:rsid w:val="005A4BB9"/>
    <w:rsid w:val="005A4BBA"/>
    <w:rsid w:val="005A4F2B"/>
    <w:rsid w:val="005A4FA8"/>
    <w:rsid w:val="005A4FB4"/>
    <w:rsid w:val="005A5009"/>
    <w:rsid w:val="005A5031"/>
    <w:rsid w:val="005A5253"/>
    <w:rsid w:val="005A530D"/>
    <w:rsid w:val="005A53EC"/>
    <w:rsid w:val="005A56B9"/>
    <w:rsid w:val="005A5A42"/>
    <w:rsid w:val="005A5AA7"/>
    <w:rsid w:val="005A5C30"/>
    <w:rsid w:val="005A5E57"/>
    <w:rsid w:val="005A6036"/>
    <w:rsid w:val="005A628A"/>
    <w:rsid w:val="005A6630"/>
    <w:rsid w:val="005A692C"/>
    <w:rsid w:val="005A6AA4"/>
    <w:rsid w:val="005A6CD6"/>
    <w:rsid w:val="005A6CFB"/>
    <w:rsid w:val="005A71A1"/>
    <w:rsid w:val="005A7749"/>
    <w:rsid w:val="005A7797"/>
    <w:rsid w:val="005A79A2"/>
    <w:rsid w:val="005A7FC6"/>
    <w:rsid w:val="005B04E3"/>
    <w:rsid w:val="005B0611"/>
    <w:rsid w:val="005B08B0"/>
    <w:rsid w:val="005B0CB6"/>
    <w:rsid w:val="005B0DDC"/>
    <w:rsid w:val="005B11AA"/>
    <w:rsid w:val="005B1454"/>
    <w:rsid w:val="005B19DF"/>
    <w:rsid w:val="005B1C65"/>
    <w:rsid w:val="005B1CF8"/>
    <w:rsid w:val="005B1F82"/>
    <w:rsid w:val="005B1FA4"/>
    <w:rsid w:val="005B22E0"/>
    <w:rsid w:val="005B26F7"/>
    <w:rsid w:val="005B2783"/>
    <w:rsid w:val="005B2817"/>
    <w:rsid w:val="005B29A0"/>
    <w:rsid w:val="005B2A4D"/>
    <w:rsid w:val="005B2B2B"/>
    <w:rsid w:val="005B2BD1"/>
    <w:rsid w:val="005B2CD4"/>
    <w:rsid w:val="005B2DF6"/>
    <w:rsid w:val="005B2E30"/>
    <w:rsid w:val="005B2FD7"/>
    <w:rsid w:val="005B323D"/>
    <w:rsid w:val="005B348A"/>
    <w:rsid w:val="005B3492"/>
    <w:rsid w:val="005B3661"/>
    <w:rsid w:val="005B387C"/>
    <w:rsid w:val="005B3BB7"/>
    <w:rsid w:val="005B3EB7"/>
    <w:rsid w:val="005B3F1C"/>
    <w:rsid w:val="005B3FB1"/>
    <w:rsid w:val="005B3FCB"/>
    <w:rsid w:val="005B4D6F"/>
    <w:rsid w:val="005B4E07"/>
    <w:rsid w:val="005B4EBC"/>
    <w:rsid w:val="005B5187"/>
    <w:rsid w:val="005B525D"/>
    <w:rsid w:val="005B5389"/>
    <w:rsid w:val="005B5585"/>
    <w:rsid w:val="005B55B0"/>
    <w:rsid w:val="005B5769"/>
    <w:rsid w:val="005B581C"/>
    <w:rsid w:val="005B5A9E"/>
    <w:rsid w:val="005B5C72"/>
    <w:rsid w:val="005B5DA6"/>
    <w:rsid w:val="005B5DC0"/>
    <w:rsid w:val="005B5FFC"/>
    <w:rsid w:val="005B6107"/>
    <w:rsid w:val="005B6185"/>
    <w:rsid w:val="005B62B0"/>
    <w:rsid w:val="005B6486"/>
    <w:rsid w:val="005B6934"/>
    <w:rsid w:val="005B6CE9"/>
    <w:rsid w:val="005B6E01"/>
    <w:rsid w:val="005B6F8C"/>
    <w:rsid w:val="005B722A"/>
    <w:rsid w:val="005B72C5"/>
    <w:rsid w:val="005B7482"/>
    <w:rsid w:val="005B74B7"/>
    <w:rsid w:val="005B74FA"/>
    <w:rsid w:val="005B75A6"/>
    <w:rsid w:val="005B7640"/>
    <w:rsid w:val="005B793E"/>
    <w:rsid w:val="005B7DA5"/>
    <w:rsid w:val="005B7E89"/>
    <w:rsid w:val="005C016F"/>
    <w:rsid w:val="005C020E"/>
    <w:rsid w:val="005C0770"/>
    <w:rsid w:val="005C07D6"/>
    <w:rsid w:val="005C096D"/>
    <w:rsid w:val="005C0B85"/>
    <w:rsid w:val="005C0D8C"/>
    <w:rsid w:val="005C10ED"/>
    <w:rsid w:val="005C11BA"/>
    <w:rsid w:val="005C1210"/>
    <w:rsid w:val="005C1275"/>
    <w:rsid w:val="005C1B8B"/>
    <w:rsid w:val="005C1D5C"/>
    <w:rsid w:val="005C1D75"/>
    <w:rsid w:val="005C2031"/>
    <w:rsid w:val="005C2113"/>
    <w:rsid w:val="005C222B"/>
    <w:rsid w:val="005C25E7"/>
    <w:rsid w:val="005C2803"/>
    <w:rsid w:val="005C2944"/>
    <w:rsid w:val="005C2A61"/>
    <w:rsid w:val="005C2AEF"/>
    <w:rsid w:val="005C2D1E"/>
    <w:rsid w:val="005C2E93"/>
    <w:rsid w:val="005C2EA0"/>
    <w:rsid w:val="005C2FEB"/>
    <w:rsid w:val="005C3053"/>
    <w:rsid w:val="005C306A"/>
    <w:rsid w:val="005C3141"/>
    <w:rsid w:val="005C316C"/>
    <w:rsid w:val="005C3359"/>
    <w:rsid w:val="005C348F"/>
    <w:rsid w:val="005C35F0"/>
    <w:rsid w:val="005C37EE"/>
    <w:rsid w:val="005C3933"/>
    <w:rsid w:val="005C3934"/>
    <w:rsid w:val="005C3994"/>
    <w:rsid w:val="005C3BA6"/>
    <w:rsid w:val="005C3C2B"/>
    <w:rsid w:val="005C3DA1"/>
    <w:rsid w:val="005C3DF7"/>
    <w:rsid w:val="005C3E17"/>
    <w:rsid w:val="005C407F"/>
    <w:rsid w:val="005C437D"/>
    <w:rsid w:val="005C438F"/>
    <w:rsid w:val="005C47D8"/>
    <w:rsid w:val="005C4E7C"/>
    <w:rsid w:val="005C502C"/>
    <w:rsid w:val="005C5170"/>
    <w:rsid w:val="005C5225"/>
    <w:rsid w:val="005C5242"/>
    <w:rsid w:val="005C5248"/>
    <w:rsid w:val="005C536F"/>
    <w:rsid w:val="005C5484"/>
    <w:rsid w:val="005C560A"/>
    <w:rsid w:val="005C563D"/>
    <w:rsid w:val="005C5841"/>
    <w:rsid w:val="005C59A0"/>
    <w:rsid w:val="005C5A41"/>
    <w:rsid w:val="005C5B7C"/>
    <w:rsid w:val="005C5C1F"/>
    <w:rsid w:val="005C5C6B"/>
    <w:rsid w:val="005C5C72"/>
    <w:rsid w:val="005C6186"/>
    <w:rsid w:val="005C637E"/>
    <w:rsid w:val="005C6436"/>
    <w:rsid w:val="005C6582"/>
    <w:rsid w:val="005C66B5"/>
    <w:rsid w:val="005C6766"/>
    <w:rsid w:val="005C6767"/>
    <w:rsid w:val="005C688E"/>
    <w:rsid w:val="005C6E12"/>
    <w:rsid w:val="005C7297"/>
    <w:rsid w:val="005C750A"/>
    <w:rsid w:val="005C752C"/>
    <w:rsid w:val="005C772E"/>
    <w:rsid w:val="005C7772"/>
    <w:rsid w:val="005C7891"/>
    <w:rsid w:val="005C7943"/>
    <w:rsid w:val="005C7DB1"/>
    <w:rsid w:val="005C7EED"/>
    <w:rsid w:val="005C7F8C"/>
    <w:rsid w:val="005D0182"/>
    <w:rsid w:val="005D025A"/>
    <w:rsid w:val="005D03BB"/>
    <w:rsid w:val="005D051A"/>
    <w:rsid w:val="005D0742"/>
    <w:rsid w:val="005D095D"/>
    <w:rsid w:val="005D0B2E"/>
    <w:rsid w:val="005D0C04"/>
    <w:rsid w:val="005D0C8A"/>
    <w:rsid w:val="005D0EE2"/>
    <w:rsid w:val="005D0FA7"/>
    <w:rsid w:val="005D1051"/>
    <w:rsid w:val="005D162A"/>
    <w:rsid w:val="005D179D"/>
    <w:rsid w:val="005D1976"/>
    <w:rsid w:val="005D1AFA"/>
    <w:rsid w:val="005D1B79"/>
    <w:rsid w:val="005D1C5F"/>
    <w:rsid w:val="005D1E77"/>
    <w:rsid w:val="005D2472"/>
    <w:rsid w:val="005D2543"/>
    <w:rsid w:val="005D2913"/>
    <w:rsid w:val="005D2945"/>
    <w:rsid w:val="005D2997"/>
    <w:rsid w:val="005D2BFC"/>
    <w:rsid w:val="005D2CB4"/>
    <w:rsid w:val="005D2D2A"/>
    <w:rsid w:val="005D2FBD"/>
    <w:rsid w:val="005D337D"/>
    <w:rsid w:val="005D360C"/>
    <w:rsid w:val="005D398B"/>
    <w:rsid w:val="005D39AA"/>
    <w:rsid w:val="005D3C29"/>
    <w:rsid w:val="005D3D65"/>
    <w:rsid w:val="005D3DF6"/>
    <w:rsid w:val="005D3EF9"/>
    <w:rsid w:val="005D4023"/>
    <w:rsid w:val="005D412F"/>
    <w:rsid w:val="005D454F"/>
    <w:rsid w:val="005D4582"/>
    <w:rsid w:val="005D4C7C"/>
    <w:rsid w:val="005D4D39"/>
    <w:rsid w:val="005D4D56"/>
    <w:rsid w:val="005D4DA5"/>
    <w:rsid w:val="005D51F1"/>
    <w:rsid w:val="005D5509"/>
    <w:rsid w:val="005D598A"/>
    <w:rsid w:val="005D59F0"/>
    <w:rsid w:val="005D5B81"/>
    <w:rsid w:val="005D5C3B"/>
    <w:rsid w:val="005D5D76"/>
    <w:rsid w:val="005D5DE8"/>
    <w:rsid w:val="005D655B"/>
    <w:rsid w:val="005D6C7D"/>
    <w:rsid w:val="005D6EF7"/>
    <w:rsid w:val="005D724B"/>
    <w:rsid w:val="005D72B1"/>
    <w:rsid w:val="005D74AB"/>
    <w:rsid w:val="005D77BE"/>
    <w:rsid w:val="005D7867"/>
    <w:rsid w:val="005D7A8C"/>
    <w:rsid w:val="005D7A9D"/>
    <w:rsid w:val="005D7BE9"/>
    <w:rsid w:val="005E0068"/>
    <w:rsid w:val="005E05C4"/>
    <w:rsid w:val="005E07BF"/>
    <w:rsid w:val="005E0C94"/>
    <w:rsid w:val="005E0DAB"/>
    <w:rsid w:val="005E0E48"/>
    <w:rsid w:val="005E0FE6"/>
    <w:rsid w:val="005E102D"/>
    <w:rsid w:val="005E13E0"/>
    <w:rsid w:val="005E15A4"/>
    <w:rsid w:val="005E162B"/>
    <w:rsid w:val="005E1691"/>
    <w:rsid w:val="005E16FA"/>
    <w:rsid w:val="005E173C"/>
    <w:rsid w:val="005E17AD"/>
    <w:rsid w:val="005E17C8"/>
    <w:rsid w:val="005E1A3A"/>
    <w:rsid w:val="005E1A4E"/>
    <w:rsid w:val="005E1DAE"/>
    <w:rsid w:val="005E26DE"/>
    <w:rsid w:val="005E2738"/>
    <w:rsid w:val="005E2BF4"/>
    <w:rsid w:val="005E2C0A"/>
    <w:rsid w:val="005E2C72"/>
    <w:rsid w:val="005E2F62"/>
    <w:rsid w:val="005E3085"/>
    <w:rsid w:val="005E32F3"/>
    <w:rsid w:val="005E3428"/>
    <w:rsid w:val="005E360D"/>
    <w:rsid w:val="005E3794"/>
    <w:rsid w:val="005E38A8"/>
    <w:rsid w:val="005E3A8F"/>
    <w:rsid w:val="005E3B84"/>
    <w:rsid w:val="005E3E72"/>
    <w:rsid w:val="005E3EAC"/>
    <w:rsid w:val="005E3F80"/>
    <w:rsid w:val="005E40B0"/>
    <w:rsid w:val="005E40E4"/>
    <w:rsid w:val="005E43C1"/>
    <w:rsid w:val="005E446D"/>
    <w:rsid w:val="005E44D9"/>
    <w:rsid w:val="005E4537"/>
    <w:rsid w:val="005E4903"/>
    <w:rsid w:val="005E4CCB"/>
    <w:rsid w:val="005E4E0E"/>
    <w:rsid w:val="005E5482"/>
    <w:rsid w:val="005E552C"/>
    <w:rsid w:val="005E5652"/>
    <w:rsid w:val="005E569F"/>
    <w:rsid w:val="005E5924"/>
    <w:rsid w:val="005E5A0B"/>
    <w:rsid w:val="005E5E09"/>
    <w:rsid w:val="005E646C"/>
    <w:rsid w:val="005E6AEF"/>
    <w:rsid w:val="005E6EDD"/>
    <w:rsid w:val="005E6F78"/>
    <w:rsid w:val="005E72B9"/>
    <w:rsid w:val="005E7429"/>
    <w:rsid w:val="005E7525"/>
    <w:rsid w:val="005E75F5"/>
    <w:rsid w:val="005E76DA"/>
    <w:rsid w:val="005E78B5"/>
    <w:rsid w:val="005E7977"/>
    <w:rsid w:val="005E798C"/>
    <w:rsid w:val="005E7A5C"/>
    <w:rsid w:val="005E7B25"/>
    <w:rsid w:val="005E7CC5"/>
    <w:rsid w:val="005E7DCB"/>
    <w:rsid w:val="005F004D"/>
    <w:rsid w:val="005F0189"/>
    <w:rsid w:val="005F01C3"/>
    <w:rsid w:val="005F023A"/>
    <w:rsid w:val="005F0420"/>
    <w:rsid w:val="005F0440"/>
    <w:rsid w:val="005F0505"/>
    <w:rsid w:val="005F1258"/>
    <w:rsid w:val="005F12F8"/>
    <w:rsid w:val="005F1714"/>
    <w:rsid w:val="005F1824"/>
    <w:rsid w:val="005F19BF"/>
    <w:rsid w:val="005F1AF5"/>
    <w:rsid w:val="005F1E67"/>
    <w:rsid w:val="005F1EFD"/>
    <w:rsid w:val="005F1F3C"/>
    <w:rsid w:val="005F20C2"/>
    <w:rsid w:val="005F22B8"/>
    <w:rsid w:val="005F2408"/>
    <w:rsid w:val="005F26CE"/>
    <w:rsid w:val="005F282F"/>
    <w:rsid w:val="005F28A8"/>
    <w:rsid w:val="005F28EC"/>
    <w:rsid w:val="005F28FF"/>
    <w:rsid w:val="005F2AB7"/>
    <w:rsid w:val="005F2C93"/>
    <w:rsid w:val="005F2DF9"/>
    <w:rsid w:val="005F32B6"/>
    <w:rsid w:val="005F33E0"/>
    <w:rsid w:val="005F3513"/>
    <w:rsid w:val="005F360F"/>
    <w:rsid w:val="005F39D9"/>
    <w:rsid w:val="005F3B87"/>
    <w:rsid w:val="005F3CDA"/>
    <w:rsid w:val="005F4155"/>
    <w:rsid w:val="005F42FF"/>
    <w:rsid w:val="005F4429"/>
    <w:rsid w:val="005F44DB"/>
    <w:rsid w:val="005F4992"/>
    <w:rsid w:val="005F4CE7"/>
    <w:rsid w:val="005F4E86"/>
    <w:rsid w:val="005F4F0E"/>
    <w:rsid w:val="005F557A"/>
    <w:rsid w:val="005F56FD"/>
    <w:rsid w:val="005F5D0D"/>
    <w:rsid w:val="005F5F3D"/>
    <w:rsid w:val="005F5F7D"/>
    <w:rsid w:val="005F5FA6"/>
    <w:rsid w:val="005F61EC"/>
    <w:rsid w:val="005F6215"/>
    <w:rsid w:val="005F62BA"/>
    <w:rsid w:val="005F64F8"/>
    <w:rsid w:val="005F6757"/>
    <w:rsid w:val="005F698E"/>
    <w:rsid w:val="005F6C9F"/>
    <w:rsid w:val="005F70B0"/>
    <w:rsid w:val="005F7245"/>
    <w:rsid w:val="005F7765"/>
    <w:rsid w:val="005F7ACD"/>
    <w:rsid w:val="005F7BF8"/>
    <w:rsid w:val="005F7CBE"/>
    <w:rsid w:val="006004A6"/>
    <w:rsid w:val="00600697"/>
    <w:rsid w:val="00600786"/>
    <w:rsid w:val="006008B1"/>
    <w:rsid w:val="00600BFB"/>
    <w:rsid w:val="00600CD2"/>
    <w:rsid w:val="00600EB3"/>
    <w:rsid w:val="00600EF4"/>
    <w:rsid w:val="006010BE"/>
    <w:rsid w:val="0060116C"/>
    <w:rsid w:val="00601431"/>
    <w:rsid w:val="006018BF"/>
    <w:rsid w:val="0060191D"/>
    <w:rsid w:val="006019EF"/>
    <w:rsid w:val="00601B6C"/>
    <w:rsid w:val="00601CEE"/>
    <w:rsid w:val="00601EC6"/>
    <w:rsid w:val="0060205F"/>
    <w:rsid w:val="00602354"/>
    <w:rsid w:val="0060276B"/>
    <w:rsid w:val="0060281B"/>
    <w:rsid w:val="00602921"/>
    <w:rsid w:val="006030A6"/>
    <w:rsid w:val="006030CC"/>
    <w:rsid w:val="006035F3"/>
    <w:rsid w:val="00603637"/>
    <w:rsid w:val="00603884"/>
    <w:rsid w:val="00603CE7"/>
    <w:rsid w:val="00603F7F"/>
    <w:rsid w:val="006040D7"/>
    <w:rsid w:val="0060429B"/>
    <w:rsid w:val="00604654"/>
    <w:rsid w:val="00604672"/>
    <w:rsid w:val="00604799"/>
    <w:rsid w:val="0060492C"/>
    <w:rsid w:val="00604BBF"/>
    <w:rsid w:val="0060509B"/>
    <w:rsid w:val="0060535A"/>
    <w:rsid w:val="006054BA"/>
    <w:rsid w:val="0060553D"/>
    <w:rsid w:val="006056B1"/>
    <w:rsid w:val="00605DEE"/>
    <w:rsid w:val="00605E9E"/>
    <w:rsid w:val="00605FB8"/>
    <w:rsid w:val="006060A1"/>
    <w:rsid w:val="00606124"/>
    <w:rsid w:val="006062FD"/>
    <w:rsid w:val="0060649F"/>
    <w:rsid w:val="006065D9"/>
    <w:rsid w:val="00606861"/>
    <w:rsid w:val="00606D68"/>
    <w:rsid w:val="00606E77"/>
    <w:rsid w:val="00607296"/>
    <w:rsid w:val="006073C2"/>
    <w:rsid w:val="006074E5"/>
    <w:rsid w:val="006075BC"/>
    <w:rsid w:val="00607CFE"/>
    <w:rsid w:val="00610004"/>
    <w:rsid w:val="00610026"/>
    <w:rsid w:val="006102FA"/>
    <w:rsid w:val="00610644"/>
    <w:rsid w:val="00610817"/>
    <w:rsid w:val="00610CE4"/>
    <w:rsid w:val="00610E5E"/>
    <w:rsid w:val="00611BC2"/>
    <w:rsid w:val="00611C1D"/>
    <w:rsid w:val="00611E1C"/>
    <w:rsid w:val="00611F12"/>
    <w:rsid w:val="00611F3F"/>
    <w:rsid w:val="00612105"/>
    <w:rsid w:val="00612397"/>
    <w:rsid w:val="006124F9"/>
    <w:rsid w:val="006128B0"/>
    <w:rsid w:val="00612BA9"/>
    <w:rsid w:val="00612DC5"/>
    <w:rsid w:val="00612F1B"/>
    <w:rsid w:val="00613090"/>
    <w:rsid w:val="00613191"/>
    <w:rsid w:val="00613340"/>
    <w:rsid w:val="0061342C"/>
    <w:rsid w:val="00614246"/>
    <w:rsid w:val="00614420"/>
    <w:rsid w:val="0061473E"/>
    <w:rsid w:val="00614787"/>
    <w:rsid w:val="00614823"/>
    <w:rsid w:val="00614855"/>
    <w:rsid w:val="006148CE"/>
    <w:rsid w:val="0061494A"/>
    <w:rsid w:val="00614A11"/>
    <w:rsid w:val="00615041"/>
    <w:rsid w:val="0061534C"/>
    <w:rsid w:val="006153BE"/>
    <w:rsid w:val="00615491"/>
    <w:rsid w:val="0061571C"/>
    <w:rsid w:val="0061595B"/>
    <w:rsid w:val="006159B1"/>
    <w:rsid w:val="006159E3"/>
    <w:rsid w:val="00615B5C"/>
    <w:rsid w:val="00615BA0"/>
    <w:rsid w:val="00615C93"/>
    <w:rsid w:val="00615FD3"/>
    <w:rsid w:val="00616056"/>
    <w:rsid w:val="00616210"/>
    <w:rsid w:val="00616320"/>
    <w:rsid w:val="006165CC"/>
    <w:rsid w:val="006167E5"/>
    <w:rsid w:val="006168F2"/>
    <w:rsid w:val="00616996"/>
    <w:rsid w:val="0061699B"/>
    <w:rsid w:val="00616B7B"/>
    <w:rsid w:val="00616D5E"/>
    <w:rsid w:val="00616D75"/>
    <w:rsid w:val="00617143"/>
    <w:rsid w:val="006171E0"/>
    <w:rsid w:val="00617685"/>
    <w:rsid w:val="00617726"/>
    <w:rsid w:val="006177AE"/>
    <w:rsid w:val="0061787D"/>
    <w:rsid w:val="00617A35"/>
    <w:rsid w:val="00617D30"/>
    <w:rsid w:val="0062055D"/>
    <w:rsid w:val="00620849"/>
    <w:rsid w:val="00620CF4"/>
    <w:rsid w:val="00620D9B"/>
    <w:rsid w:val="00620DFB"/>
    <w:rsid w:val="00621054"/>
    <w:rsid w:val="006211ED"/>
    <w:rsid w:val="006213D7"/>
    <w:rsid w:val="0062142E"/>
    <w:rsid w:val="006216FA"/>
    <w:rsid w:val="00621FA9"/>
    <w:rsid w:val="00621FEE"/>
    <w:rsid w:val="0062220B"/>
    <w:rsid w:val="00622360"/>
    <w:rsid w:val="0062265D"/>
    <w:rsid w:val="006229B7"/>
    <w:rsid w:val="00622A83"/>
    <w:rsid w:val="00622B3F"/>
    <w:rsid w:val="00622C53"/>
    <w:rsid w:val="00622DB7"/>
    <w:rsid w:val="0062345E"/>
    <w:rsid w:val="00623515"/>
    <w:rsid w:val="0062368D"/>
    <w:rsid w:val="00623905"/>
    <w:rsid w:val="00623AAF"/>
    <w:rsid w:val="00623ABB"/>
    <w:rsid w:val="00623D1C"/>
    <w:rsid w:val="00623DAF"/>
    <w:rsid w:val="00623E68"/>
    <w:rsid w:val="00623F0E"/>
    <w:rsid w:val="00623F15"/>
    <w:rsid w:val="0062404E"/>
    <w:rsid w:val="006241B6"/>
    <w:rsid w:val="00624206"/>
    <w:rsid w:val="006245BC"/>
    <w:rsid w:val="006249A1"/>
    <w:rsid w:val="00624A08"/>
    <w:rsid w:val="00624D00"/>
    <w:rsid w:val="00624D8E"/>
    <w:rsid w:val="00624D95"/>
    <w:rsid w:val="00624F51"/>
    <w:rsid w:val="00625263"/>
    <w:rsid w:val="006252CA"/>
    <w:rsid w:val="00625BAB"/>
    <w:rsid w:val="00625C58"/>
    <w:rsid w:val="00625E7D"/>
    <w:rsid w:val="0062615A"/>
    <w:rsid w:val="00626630"/>
    <w:rsid w:val="0062682E"/>
    <w:rsid w:val="0062689F"/>
    <w:rsid w:val="0062692A"/>
    <w:rsid w:val="006269F1"/>
    <w:rsid w:val="00626F08"/>
    <w:rsid w:val="006270FC"/>
    <w:rsid w:val="006272BA"/>
    <w:rsid w:val="00627533"/>
    <w:rsid w:val="00627721"/>
    <w:rsid w:val="006277B6"/>
    <w:rsid w:val="0062787C"/>
    <w:rsid w:val="00627965"/>
    <w:rsid w:val="00627971"/>
    <w:rsid w:val="00627B2E"/>
    <w:rsid w:val="00627F49"/>
    <w:rsid w:val="00627F7D"/>
    <w:rsid w:val="0063002C"/>
    <w:rsid w:val="006301AF"/>
    <w:rsid w:val="006305C0"/>
    <w:rsid w:val="006306D9"/>
    <w:rsid w:val="0063073A"/>
    <w:rsid w:val="006309D0"/>
    <w:rsid w:val="0063101E"/>
    <w:rsid w:val="0063118F"/>
    <w:rsid w:val="0063133B"/>
    <w:rsid w:val="0063150B"/>
    <w:rsid w:val="00631552"/>
    <w:rsid w:val="0063160D"/>
    <w:rsid w:val="00631770"/>
    <w:rsid w:val="00631881"/>
    <w:rsid w:val="006319DF"/>
    <w:rsid w:val="00631E35"/>
    <w:rsid w:val="006325E5"/>
    <w:rsid w:val="00632915"/>
    <w:rsid w:val="0063296A"/>
    <w:rsid w:val="00632A50"/>
    <w:rsid w:val="00632A9A"/>
    <w:rsid w:val="00632CD9"/>
    <w:rsid w:val="00632D36"/>
    <w:rsid w:val="006331E4"/>
    <w:rsid w:val="0063328E"/>
    <w:rsid w:val="0063335D"/>
    <w:rsid w:val="00633381"/>
    <w:rsid w:val="006336CC"/>
    <w:rsid w:val="00633879"/>
    <w:rsid w:val="00633BF8"/>
    <w:rsid w:val="00633CEC"/>
    <w:rsid w:val="00633EA2"/>
    <w:rsid w:val="00633F2F"/>
    <w:rsid w:val="00634106"/>
    <w:rsid w:val="006341DC"/>
    <w:rsid w:val="0063465C"/>
    <w:rsid w:val="0063466D"/>
    <w:rsid w:val="00634944"/>
    <w:rsid w:val="00634A22"/>
    <w:rsid w:val="00634BAD"/>
    <w:rsid w:val="00634DD5"/>
    <w:rsid w:val="00634F5E"/>
    <w:rsid w:val="0063521C"/>
    <w:rsid w:val="006355F9"/>
    <w:rsid w:val="00635614"/>
    <w:rsid w:val="006359C1"/>
    <w:rsid w:val="00635A0E"/>
    <w:rsid w:val="00635B85"/>
    <w:rsid w:val="006360CE"/>
    <w:rsid w:val="00636175"/>
    <w:rsid w:val="0063624F"/>
    <w:rsid w:val="006362CE"/>
    <w:rsid w:val="00636495"/>
    <w:rsid w:val="0063651F"/>
    <w:rsid w:val="00636590"/>
    <w:rsid w:val="00636598"/>
    <w:rsid w:val="00636949"/>
    <w:rsid w:val="00637035"/>
    <w:rsid w:val="0063703F"/>
    <w:rsid w:val="0063747A"/>
    <w:rsid w:val="0063753C"/>
    <w:rsid w:val="00637B0B"/>
    <w:rsid w:val="00637EEF"/>
    <w:rsid w:val="0064020E"/>
    <w:rsid w:val="006406BC"/>
    <w:rsid w:val="006406E6"/>
    <w:rsid w:val="006408B0"/>
    <w:rsid w:val="00640A09"/>
    <w:rsid w:val="00640B57"/>
    <w:rsid w:val="006415CC"/>
    <w:rsid w:val="00641874"/>
    <w:rsid w:val="006418C6"/>
    <w:rsid w:val="0064191E"/>
    <w:rsid w:val="0064198D"/>
    <w:rsid w:val="00641A2C"/>
    <w:rsid w:val="00641A8B"/>
    <w:rsid w:val="006420B5"/>
    <w:rsid w:val="0064212A"/>
    <w:rsid w:val="00642781"/>
    <w:rsid w:val="006429AA"/>
    <w:rsid w:val="00642D9A"/>
    <w:rsid w:val="006430E4"/>
    <w:rsid w:val="00643160"/>
    <w:rsid w:val="006431E1"/>
    <w:rsid w:val="00643801"/>
    <w:rsid w:val="00643866"/>
    <w:rsid w:val="00643981"/>
    <w:rsid w:val="00643B34"/>
    <w:rsid w:val="00643D3E"/>
    <w:rsid w:val="00643EF0"/>
    <w:rsid w:val="00643FCA"/>
    <w:rsid w:val="00644270"/>
    <w:rsid w:val="00644308"/>
    <w:rsid w:val="0064469B"/>
    <w:rsid w:val="00644722"/>
    <w:rsid w:val="00644D8F"/>
    <w:rsid w:val="00644E34"/>
    <w:rsid w:val="0064575E"/>
    <w:rsid w:val="00645C3A"/>
    <w:rsid w:val="00645D6C"/>
    <w:rsid w:val="00645ED6"/>
    <w:rsid w:val="00645FA9"/>
    <w:rsid w:val="006461EA"/>
    <w:rsid w:val="00646310"/>
    <w:rsid w:val="006463E9"/>
    <w:rsid w:val="00646743"/>
    <w:rsid w:val="0064684C"/>
    <w:rsid w:val="006468A1"/>
    <w:rsid w:val="006468BC"/>
    <w:rsid w:val="006468CC"/>
    <w:rsid w:val="006469DD"/>
    <w:rsid w:val="00646DF2"/>
    <w:rsid w:val="006470FD"/>
    <w:rsid w:val="006472F3"/>
    <w:rsid w:val="0064736D"/>
    <w:rsid w:val="0064738B"/>
    <w:rsid w:val="00647768"/>
    <w:rsid w:val="006479A7"/>
    <w:rsid w:val="00647C31"/>
    <w:rsid w:val="0065007B"/>
    <w:rsid w:val="00650194"/>
    <w:rsid w:val="00650216"/>
    <w:rsid w:val="006507DF"/>
    <w:rsid w:val="0065086F"/>
    <w:rsid w:val="00650871"/>
    <w:rsid w:val="00650B09"/>
    <w:rsid w:val="00650D9C"/>
    <w:rsid w:val="00650D9D"/>
    <w:rsid w:val="00650EB6"/>
    <w:rsid w:val="00650F3D"/>
    <w:rsid w:val="006510D9"/>
    <w:rsid w:val="00651AA8"/>
    <w:rsid w:val="00651D4D"/>
    <w:rsid w:val="006520F5"/>
    <w:rsid w:val="0065217C"/>
    <w:rsid w:val="0065218C"/>
    <w:rsid w:val="00652356"/>
    <w:rsid w:val="00652388"/>
    <w:rsid w:val="00652684"/>
    <w:rsid w:val="00652B71"/>
    <w:rsid w:val="00652C3A"/>
    <w:rsid w:val="006532F1"/>
    <w:rsid w:val="00653347"/>
    <w:rsid w:val="00653598"/>
    <w:rsid w:val="00653603"/>
    <w:rsid w:val="006538C9"/>
    <w:rsid w:val="00653A7B"/>
    <w:rsid w:val="00653E09"/>
    <w:rsid w:val="00653E94"/>
    <w:rsid w:val="00654047"/>
    <w:rsid w:val="00654064"/>
    <w:rsid w:val="0065409F"/>
    <w:rsid w:val="00654317"/>
    <w:rsid w:val="006543E7"/>
    <w:rsid w:val="006547C8"/>
    <w:rsid w:val="00654862"/>
    <w:rsid w:val="00654CAF"/>
    <w:rsid w:val="00654E3D"/>
    <w:rsid w:val="00654E9D"/>
    <w:rsid w:val="00654EF1"/>
    <w:rsid w:val="00654F27"/>
    <w:rsid w:val="0065520D"/>
    <w:rsid w:val="006556E4"/>
    <w:rsid w:val="00655958"/>
    <w:rsid w:val="00655A55"/>
    <w:rsid w:val="00655AC3"/>
    <w:rsid w:val="00655B9E"/>
    <w:rsid w:val="00655D63"/>
    <w:rsid w:val="0065671E"/>
    <w:rsid w:val="0065685B"/>
    <w:rsid w:val="00656BAD"/>
    <w:rsid w:val="00656D05"/>
    <w:rsid w:val="00656E0F"/>
    <w:rsid w:val="00656F7B"/>
    <w:rsid w:val="00657364"/>
    <w:rsid w:val="00657529"/>
    <w:rsid w:val="006575F8"/>
    <w:rsid w:val="0065768B"/>
    <w:rsid w:val="00657849"/>
    <w:rsid w:val="00657BB8"/>
    <w:rsid w:val="00657C7A"/>
    <w:rsid w:val="00657D0B"/>
    <w:rsid w:val="00660156"/>
    <w:rsid w:val="0066038E"/>
    <w:rsid w:val="006603D3"/>
    <w:rsid w:val="00660403"/>
    <w:rsid w:val="00660485"/>
    <w:rsid w:val="0066056B"/>
    <w:rsid w:val="0066099E"/>
    <w:rsid w:val="006610AB"/>
    <w:rsid w:val="006613BA"/>
    <w:rsid w:val="006617A4"/>
    <w:rsid w:val="00661926"/>
    <w:rsid w:val="00661FBE"/>
    <w:rsid w:val="006620DF"/>
    <w:rsid w:val="00662125"/>
    <w:rsid w:val="0066212D"/>
    <w:rsid w:val="00662664"/>
    <w:rsid w:val="006628D0"/>
    <w:rsid w:val="00662904"/>
    <w:rsid w:val="00662AB6"/>
    <w:rsid w:val="00662CD6"/>
    <w:rsid w:val="00662E28"/>
    <w:rsid w:val="00663123"/>
    <w:rsid w:val="00663194"/>
    <w:rsid w:val="006634AE"/>
    <w:rsid w:val="00664115"/>
    <w:rsid w:val="0066429D"/>
    <w:rsid w:val="0066430E"/>
    <w:rsid w:val="006647F5"/>
    <w:rsid w:val="006649B9"/>
    <w:rsid w:val="00664FDC"/>
    <w:rsid w:val="0066504B"/>
    <w:rsid w:val="00665439"/>
    <w:rsid w:val="00665911"/>
    <w:rsid w:val="00665E8D"/>
    <w:rsid w:val="0066638E"/>
    <w:rsid w:val="0066682C"/>
    <w:rsid w:val="00666E4C"/>
    <w:rsid w:val="00666E8D"/>
    <w:rsid w:val="006670D5"/>
    <w:rsid w:val="00667142"/>
    <w:rsid w:val="00667470"/>
    <w:rsid w:val="00667C83"/>
    <w:rsid w:val="006700C1"/>
    <w:rsid w:val="0067034A"/>
    <w:rsid w:val="00670365"/>
    <w:rsid w:val="006705BC"/>
    <w:rsid w:val="00670A1E"/>
    <w:rsid w:val="00670CFD"/>
    <w:rsid w:val="006710E9"/>
    <w:rsid w:val="00671167"/>
    <w:rsid w:val="006712B2"/>
    <w:rsid w:val="00671444"/>
    <w:rsid w:val="00671466"/>
    <w:rsid w:val="00671698"/>
    <w:rsid w:val="00671769"/>
    <w:rsid w:val="006717F9"/>
    <w:rsid w:val="00671890"/>
    <w:rsid w:val="00671BB9"/>
    <w:rsid w:val="00671C9A"/>
    <w:rsid w:val="00671E40"/>
    <w:rsid w:val="00671E73"/>
    <w:rsid w:val="00671F67"/>
    <w:rsid w:val="00671FF9"/>
    <w:rsid w:val="00672459"/>
    <w:rsid w:val="00672513"/>
    <w:rsid w:val="006728C9"/>
    <w:rsid w:val="00672963"/>
    <w:rsid w:val="00672A10"/>
    <w:rsid w:val="00672C7C"/>
    <w:rsid w:val="00672CAC"/>
    <w:rsid w:val="00672E71"/>
    <w:rsid w:val="00672EEA"/>
    <w:rsid w:val="006730DF"/>
    <w:rsid w:val="006735C5"/>
    <w:rsid w:val="00673686"/>
    <w:rsid w:val="00673765"/>
    <w:rsid w:val="00673A99"/>
    <w:rsid w:val="00673DF0"/>
    <w:rsid w:val="00673E0B"/>
    <w:rsid w:val="00673F48"/>
    <w:rsid w:val="0067416E"/>
    <w:rsid w:val="006743BE"/>
    <w:rsid w:val="006743E6"/>
    <w:rsid w:val="006743EE"/>
    <w:rsid w:val="00674A33"/>
    <w:rsid w:val="00674A7F"/>
    <w:rsid w:val="00674AB1"/>
    <w:rsid w:val="00674E74"/>
    <w:rsid w:val="00674EDF"/>
    <w:rsid w:val="00675203"/>
    <w:rsid w:val="0067528D"/>
    <w:rsid w:val="0067530A"/>
    <w:rsid w:val="0067534F"/>
    <w:rsid w:val="00675434"/>
    <w:rsid w:val="00675A29"/>
    <w:rsid w:val="00675B28"/>
    <w:rsid w:val="00675B37"/>
    <w:rsid w:val="00675B99"/>
    <w:rsid w:val="00675E95"/>
    <w:rsid w:val="00675FE4"/>
    <w:rsid w:val="006760CE"/>
    <w:rsid w:val="006761EF"/>
    <w:rsid w:val="00676257"/>
    <w:rsid w:val="006762F3"/>
    <w:rsid w:val="00676CBB"/>
    <w:rsid w:val="00676D47"/>
    <w:rsid w:val="006775C9"/>
    <w:rsid w:val="00677692"/>
    <w:rsid w:val="006778BE"/>
    <w:rsid w:val="00677978"/>
    <w:rsid w:val="00677BDC"/>
    <w:rsid w:val="00677CD4"/>
    <w:rsid w:val="00677D81"/>
    <w:rsid w:val="00680094"/>
    <w:rsid w:val="00680451"/>
    <w:rsid w:val="0068046C"/>
    <w:rsid w:val="006804AE"/>
    <w:rsid w:val="0068051A"/>
    <w:rsid w:val="00680552"/>
    <w:rsid w:val="00680718"/>
    <w:rsid w:val="00680772"/>
    <w:rsid w:val="0068079F"/>
    <w:rsid w:val="00680934"/>
    <w:rsid w:val="006809CE"/>
    <w:rsid w:val="00680CC6"/>
    <w:rsid w:val="00680D94"/>
    <w:rsid w:val="00680E54"/>
    <w:rsid w:val="00680EE1"/>
    <w:rsid w:val="00681212"/>
    <w:rsid w:val="00681311"/>
    <w:rsid w:val="0068165B"/>
    <w:rsid w:val="00681BC7"/>
    <w:rsid w:val="00681C76"/>
    <w:rsid w:val="00681DAC"/>
    <w:rsid w:val="00681EEC"/>
    <w:rsid w:val="006820CE"/>
    <w:rsid w:val="006826C9"/>
    <w:rsid w:val="0068276C"/>
    <w:rsid w:val="00682D55"/>
    <w:rsid w:val="00682D8C"/>
    <w:rsid w:val="00682F73"/>
    <w:rsid w:val="00683260"/>
    <w:rsid w:val="006839C4"/>
    <w:rsid w:val="00683A6A"/>
    <w:rsid w:val="00683EAF"/>
    <w:rsid w:val="00683FA5"/>
    <w:rsid w:val="00684047"/>
    <w:rsid w:val="00684287"/>
    <w:rsid w:val="00684288"/>
    <w:rsid w:val="0068467C"/>
    <w:rsid w:val="006847BB"/>
    <w:rsid w:val="00684B19"/>
    <w:rsid w:val="00684E40"/>
    <w:rsid w:val="00685362"/>
    <w:rsid w:val="006853E1"/>
    <w:rsid w:val="0068550E"/>
    <w:rsid w:val="0068574D"/>
    <w:rsid w:val="0068598D"/>
    <w:rsid w:val="00685B7D"/>
    <w:rsid w:val="00685BB0"/>
    <w:rsid w:val="00685BD6"/>
    <w:rsid w:val="00685CD8"/>
    <w:rsid w:val="00685DC2"/>
    <w:rsid w:val="006860BD"/>
    <w:rsid w:val="00686344"/>
    <w:rsid w:val="00686771"/>
    <w:rsid w:val="0068695D"/>
    <w:rsid w:val="00686EBD"/>
    <w:rsid w:val="0068758F"/>
    <w:rsid w:val="006875A5"/>
    <w:rsid w:val="006875E3"/>
    <w:rsid w:val="00687606"/>
    <w:rsid w:val="0068769A"/>
    <w:rsid w:val="006877C8"/>
    <w:rsid w:val="00687869"/>
    <w:rsid w:val="006878D1"/>
    <w:rsid w:val="00687B6F"/>
    <w:rsid w:val="00687DE6"/>
    <w:rsid w:val="00687F71"/>
    <w:rsid w:val="00690030"/>
    <w:rsid w:val="00690303"/>
    <w:rsid w:val="00690639"/>
    <w:rsid w:val="006909EA"/>
    <w:rsid w:val="00690A6E"/>
    <w:rsid w:val="00690BCD"/>
    <w:rsid w:val="00690C94"/>
    <w:rsid w:val="00690CA8"/>
    <w:rsid w:val="00690CE2"/>
    <w:rsid w:val="00691005"/>
    <w:rsid w:val="006910C9"/>
    <w:rsid w:val="00691686"/>
    <w:rsid w:val="00691736"/>
    <w:rsid w:val="006918B2"/>
    <w:rsid w:val="006918FA"/>
    <w:rsid w:val="006919FD"/>
    <w:rsid w:val="00691B19"/>
    <w:rsid w:val="00691BC6"/>
    <w:rsid w:val="00691C04"/>
    <w:rsid w:val="00691DE7"/>
    <w:rsid w:val="00692211"/>
    <w:rsid w:val="00692402"/>
    <w:rsid w:val="00692691"/>
    <w:rsid w:val="006929B2"/>
    <w:rsid w:val="00692CEA"/>
    <w:rsid w:val="00692CEF"/>
    <w:rsid w:val="00692EC5"/>
    <w:rsid w:val="00693037"/>
    <w:rsid w:val="006931B9"/>
    <w:rsid w:val="00693334"/>
    <w:rsid w:val="00693464"/>
    <w:rsid w:val="006937DB"/>
    <w:rsid w:val="00693A29"/>
    <w:rsid w:val="00693B19"/>
    <w:rsid w:val="00693D36"/>
    <w:rsid w:val="00693EBF"/>
    <w:rsid w:val="00693EC6"/>
    <w:rsid w:val="00694116"/>
    <w:rsid w:val="006941CA"/>
    <w:rsid w:val="00694548"/>
    <w:rsid w:val="0069454B"/>
    <w:rsid w:val="0069477E"/>
    <w:rsid w:val="00694C35"/>
    <w:rsid w:val="00694C6A"/>
    <w:rsid w:val="00694F60"/>
    <w:rsid w:val="0069512A"/>
    <w:rsid w:val="0069518F"/>
    <w:rsid w:val="00695311"/>
    <w:rsid w:val="006954DF"/>
    <w:rsid w:val="006956A8"/>
    <w:rsid w:val="00695751"/>
    <w:rsid w:val="00695A9B"/>
    <w:rsid w:val="00695BFE"/>
    <w:rsid w:val="00695D24"/>
    <w:rsid w:val="00695E3A"/>
    <w:rsid w:val="006960E0"/>
    <w:rsid w:val="0069618D"/>
    <w:rsid w:val="006963B8"/>
    <w:rsid w:val="00696413"/>
    <w:rsid w:val="0069648C"/>
    <w:rsid w:val="0069686D"/>
    <w:rsid w:val="00697370"/>
    <w:rsid w:val="0069749E"/>
    <w:rsid w:val="006974DB"/>
    <w:rsid w:val="006975F1"/>
    <w:rsid w:val="0069760D"/>
    <w:rsid w:val="006976F1"/>
    <w:rsid w:val="0069774F"/>
    <w:rsid w:val="0069782D"/>
    <w:rsid w:val="0069793C"/>
    <w:rsid w:val="00697A6D"/>
    <w:rsid w:val="00697CA5"/>
    <w:rsid w:val="00697DE2"/>
    <w:rsid w:val="006A00A2"/>
    <w:rsid w:val="006A019D"/>
    <w:rsid w:val="006A01DF"/>
    <w:rsid w:val="006A0458"/>
    <w:rsid w:val="006A07BC"/>
    <w:rsid w:val="006A07E9"/>
    <w:rsid w:val="006A08D2"/>
    <w:rsid w:val="006A09FA"/>
    <w:rsid w:val="006A0D02"/>
    <w:rsid w:val="006A0E09"/>
    <w:rsid w:val="006A0ED3"/>
    <w:rsid w:val="006A0F2D"/>
    <w:rsid w:val="006A10B3"/>
    <w:rsid w:val="006A1108"/>
    <w:rsid w:val="006A1125"/>
    <w:rsid w:val="006A1298"/>
    <w:rsid w:val="006A18AD"/>
    <w:rsid w:val="006A192D"/>
    <w:rsid w:val="006A1BAE"/>
    <w:rsid w:val="006A1C24"/>
    <w:rsid w:val="006A20D9"/>
    <w:rsid w:val="006A21B1"/>
    <w:rsid w:val="006A21B4"/>
    <w:rsid w:val="006A2235"/>
    <w:rsid w:val="006A24E1"/>
    <w:rsid w:val="006A260A"/>
    <w:rsid w:val="006A2966"/>
    <w:rsid w:val="006A2E1C"/>
    <w:rsid w:val="006A30CC"/>
    <w:rsid w:val="006A3135"/>
    <w:rsid w:val="006A32E1"/>
    <w:rsid w:val="006A39C8"/>
    <w:rsid w:val="006A3A25"/>
    <w:rsid w:val="006A3C27"/>
    <w:rsid w:val="006A3C7E"/>
    <w:rsid w:val="006A3CFF"/>
    <w:rsid w:val="006A3E7E"/>
    <w:rsid w:val="006A42D6"/>
    <w:rsid w:val="006A42E4"/>
    <w:rsid w:val="006A4577"/>
    <w:rsid w:val="006A458F"/>
    <w:rsid w:val="006A45F5"/>
    <w:rsid w:val="006A482C"/>
    <w:rsid w:val="006A49C3"/>
    <w:rsid w:val="006A4DAF"/>
    <w:rsid w:val="006A5534"/>
    <w:rsid w:val="006A5581"/>
    <w:rsid w:val="006A5803"/>
    <w:rsid w:val="006A61E0"/>
    <w:rsid w:val="006A6269"/>
    <w:rsid w:val="006A64E3"/>
    <w:rsid w:val="006A64EC"/>
    <w:rsid w:val="006A659D"/>
    <w:rsid w:val="006A6AED"/>
    <w:rsid w:val="006A708C"/>
    <w:rsid w:val="006A718D"/>
    <w:rsid w:val="006A7257"/>
    <w:rsid w:val="006A73C6"/>
    <w:rsid w:val="006A77E9"/>
    <w:rsid w:val="006A7BC6"/>
    <w:rsid w:val="006B0165"/>
    <w:rsid w:val="006B05E7"/>
    <w:rsid w:val="006B06BB"/>
    <w:rsid w:val="006B08C4"/>
    <w:rsid w:val="006B0929"/>
    <w:rsid w:val="006B0B15"/>
    <w:rsid w:val="006B0FCB"/>
    <w:rsid w:val="006B11D4"/>
    <w:rsid w:val="006B1373"/>
    <w:rsid w:val="006B16EE"/>
    <w:rsid w:val="006B1D44"/>
    <w:rsid w:val="006B22BA"/>
    <w:rsid w:val="006B23D7"/>
    <w:rsid w:val="006B2955"/>
    <w:rsid w:val="006B2A5D"/>
    <w:rsid w:val="006B2C84"/>
    <w:rsid w:val="006B2E96"/>
    <w:rsid w:val="006B2F6C"/>
    <w:rsid w:val="006B3049"/>
    <w:rsid w:val="006B3168"/>
    <w:rsid w:val="006B3839"/>
    <w:rsid w:val="006B3C73"/>
    <w:rsid w:val="006B3FB8"/>
    <w:rsid w:val="006B41DC"/>
    <w:rsid w:val="006B4339"/>
    <w:rsid w:val="006B4A01"/>
    <w:rsid w:val="006B4BCA"/>
    <w:rsid w:val="006B4C43"/>
    <w:rsid w:val="006B4EA0"/>
    <w:rsid w:val="006B5139"/>
    <w:rsid w:val="006B51EB"/>
    <w:rsid w:val="006B5327"/>
    <w:rsid w:val="006B53F3"/>
    <w:rsid w:val="006B5B18"/>
    <w:rsid w:val="006B5B43"/>
    <w:rsid w:val="006B5BED"/>
    <w:rsid w:val="006B5C1F"/>
    <w:rsid w:val="006B62EB"/>
    <w:rsid w:val="006B6545"/>
    <w:rsid w:val="006B6605"/>
    <w:rsid w:val="006B6724"/>
    <w:rsid w:val="006B675C"/>
    <w:rsid w:val="006B69A9"/>
    <w:rsid w:val="006B6BD3"/>
    <w:rsid w:val="006B6D54"/>
    <w:rsid w:val="006B7183"/>
    <w:rsid w:val="006B7197"/>
    <w:rsid w:val="006B76BD"/>
    <w:rsid w:val="006B76EA"/>
    <w:rsid w:val="006B7812"/>
    <w:rsid w:val="006B7AAE"/>
    <w:rsid w:val="006C0552"/>
    <w:rsid w:val="006C0637"/>
    <w:rsid w:val="006C086F"/>
    <w:rsid w:val="006C08AF"/>
    <w:rsid w:val="006C0BB5"/>
    <w:rsid w:val="006C0DD3"/>
    <w:rsid w:val="006C1030"/>
    <w:rsid w:val="006C1159"/>
    <w:rsid w:val="006C1174"/>
    <w:rsid w:val="006C165B"/>
    <w:rsid w:val="006C1E16"/>
    <w:rsid w:val="006C1E9C"/>
    <w:rsid w:val="006C204D"/>
    <w:rsid w:val="006C2316"/>
    <w:rsid w:val="006C2326"/>
    <w:rsid w:val="006C243E"/>
    <w:rsid w:val="006C244F"/>
    <w:rsid w:val="006C2568"/>
    <w:rsid w:val="006C272F"/>
    <w:rsid w:val="006C284F"/>
    <w:rsid w:val="006C28C4"/>
    <w:rsid w:val="006C2A02"/>
    <w:rsid w:val="006C2C31"/>
    <w:rsid w:val="006C2D3B"/>
    <w:rsid w:val="006C2FAC"/>
    <w:rsid w:val="006C307F"/>
    <w:rsid w:val="006C31A2"/>
    <w:rsid w:val="006C369A"/>
    <w:rsid w:val="006C37C2"/>
    <w:rsid w:val="006C3C57"/>
    <w:rsid w:val="006C3CBA"/>
    <w:rsid w:val="006C3E4B"/>
    <w:rsid w:val="006C3FEF"/>
    <w:rsid w:val="006C4055"/>
    <w:rsid w:val="006C41C3"/>
    <w:rsid w:val="006C4378"/>
    <w:rsid w:val="006C44F3"/>
    <w:rsid w:val="006C4584"/>
    <w:rsid w:val="006C4985"/>
    <w:rsid w:val="006C4A9D"/>
    <w:rsid w:val="006C518C"/>
    <w:rsid w:val="006C5312"/>
    <w:rsid w:val="006C5721"/>
    <w:rsid w:val="006C585F"/>
    <w:rsid w:val="006C595E"/>
    <w:rsid w:val="006C59D8"/>
    <w:rsid w:val="006C5A2E"/>
    <w:rsid w:val="006C5ADB"/>
    <w:rsid w:val="006C5C4B"/>
    <w:rsid w:val="006C5ECD"/>
    <w:rsid w:val="006C5F23"/>
    <w:rsid w:val="006C5F8D"/>
    <w:rsid w:val="006C6101"/>
    <w:rsid w:val="006C65E1"/>
    <w:rsid w:val="006C67BF"/>
    <w:rsid w:val="006C681C"/>
    <w:rsid w:val="006C6973"/>
    <w:rsid w:val="006C6AB2"/>
    <w:rsid w:val="006C6C0C"/>
    <w:rsid w:val="006C6D03"/>
    <w:rsid w:val="006C7012"/>
    <w:rsid w:val="006C70F4"/>
    <w:rsid w:val="006C726D"/>
    <w:rsid w:val="006C7436"/>
    <w:rsid w:val="006C7572"/>
    <w:rsid w:val="006C7700"/>
    <w:rsid w:val="006C7A3E"/>
    <w:rsid w:val="006C7C86"/>
    <w:rsid w:val="006C7C96"/>
    <w:rsid w:val="006D02A2"/>
    <w:rsid w:val="006D0330"/>
    <w:rsid w:val="006D0623"/>
    <w:rsid w:val="006D06C8"/>
    <w:rsid w:val="006D0730"/>
    <w:rsid w:val="006D0B1C"/>
    <w:rsid w:val="006D0EDA"/>
    <w:rsid w:val="006D0F1C"/>
    <w:rsid w:val="006D1009"/>
    <w:rsid w:val="006D110D"/>
    <w:rsid w:val="006D1461"/>
    <w:rsid w:val="006D15E0"/>
    <w:rsid w:val="006D16CE"/>
    <w:rsid w:val="006D16D5"/>
    <w:rsid w:val="006D1920"/>
    <w:rsid w:val="006D1C66"/>
    <w:rsid w:val="006D1EC5"/>
    <w:rsid w:val="006D1FF6"/>
    <w:rsid w:val="006D25D8"/>
    <w:rsid w:val="006D2870"/>
    <w:rsid w:val="006D294F"/>
    <w:rsid w:val="006D2B0A"/>
    <w:rsid w:val="006D2C1D"/>
    <w:rsid w:val="006D312A"/>
    <w:rsid w:val="006D31ED"/>
    <w:rsid w:val="006D3485"/>
    <w:rsid w:val="006D34FE"/>
    <w:rsid w:val="006D3700"/>
    <w:rsid w:val="006D3EEA"/>
    <w:rsid w:val="006D4453"/>
    <w:rsid w:val="006D44BF"/>
    <w:rsid w:val="006D4539"/>
    <w:rsid w:val="006D45A2"/>
    <w:rsid w:val="006D4637"/>
    <w:rsid w:val="006D4744"/>
    <w:rsid w:val="006D47D2"/>
    <w:rsid w:val="006D495B"/>
    <w:rsid w:val="006D4A96"/>
    <w:rsid w:val="006D4AC0"/>
    <w:rsid w:val="006D4C2C"/>
    <w:rsid w:val="006D4ECB"/>
    <w:rsid w:val="006D50D1"/>
    <w:rsid w:val="006D50DC"/>
    <w:rsid w:val="006D5288"/>
    <w:rsid w:val="006D52FA"/>
    <w:rsid w:val="006D5472"/>
    <w:rsid w:val="006D5596"/>
    <w:rsid w:val="006D5B2D"/>
    <w:rsid w:val="006D5B99"/>
    <w:rsid w:val="006D5CBD"/>
    <w:rsid w:val="006D5D25"/>
    <w:rsid w:val="006D63B9"/>
    <w:rsid w:val="006D671D"/>
    <w:rsid w:val="006D6776"/>
    <w:rsid w:val="006D6874"/>
    <w:rsid w:val="006D69C3"/>
    <w:rsid w:val="006D6AA6"/>
    <w:rsid w:val="006D6AAE"/>
    <w:rsid w:val="006D6AEF"/>
    <w:rsid w:val="006D6B2F"/>
    <w:rsid w:val="006D6B36"/>
    <w:rsid w:val="006D6BA7"/>
    <w:rsid w:val="006D6D4E"/>
    <w:rsid w:val="006D6DCC"/>
    <w:rsid w:val="006D71B3"/>
    <w:rsid w:val="006D736F"/>
    <w:rsid w:val="006D7477"/>
    <w:rsid w:val="006D751E"/>
    <w:rsid w:val="006D7589"/>
    <w:rsid w:val="006D7801"/>
    <w:rsid w:val="006D7839"/>
    <w:rsid w:val="006D7894"/>
    <w:rsid w:val="006D798D"/>
    <w:rsid w:val="006D7F4A"/>
    <w:rsid w:val="006E01BC"/>
    <w:rsid w:val="006E0639"/>
    <w:rsid w:val="006E083C"/>
    <w:rsid w:val="006E0C99"/>
    <w:rsid w:val="006E0ED9"/>
    <w:rsid w:val="006E1270"/>
    <w:rsid w:val="006E1361"/>
    <w:rsid w:val="006E1508"/>
    <w:rsid w:val="006E16AF"/>
    <w:rsid w:val="006E18E2"/>
    <w:rsid w:val="006E1A89"/>
    <w:rsid w:val="006E1AC8"/>
    <w:rsid w:val="006E1CFB"/>
    <w:rsid w:val="006E1D84"/>
    <w:rsid w:val="006E1DD1"/>
    <w:rsid w:val="006E1DDC"/>
    <w:rsid w:val="006E1EE9"/>
    <w:rsid w:val="006E1FF0"/>
    <w:rsid w:val="006E20A9"/>
    <w:rsid w:val="006E2138"/>
    <w:rsid w:val="006E22DB"/>
    <w:rsid w:val="006E23FF"/>
    <w:rsid w:val="006E2404"/>
    <w:rsid w:val="006E26B2"/>
    <w:rsid w:val="006E26FA"/>
    <w:rsid w:val="006E27C2"/>
    <w:rsid w:val="006E283A"/>
    <w:rsid w:val="006E2D70"/>
    <w:rsid w:val="006E30BF"/>
    <w:rsid w:val="006E3103"/>
    <w:rsid w:val="006E358E"/>
    <w:rsid w:val="006E3796"/>
    <w:rsid w:val="006E37EE"/>
    <w:rsid w:val="006E3A4A"/>
    <w:rsid w:val="006E3DCA"/>
    <w:rsid w:val="006E3E51"/>
    <w:rsid w:val="006E3F81"/>
    <w:rsid w:val="006E3FEC"/>
    <w:rsid w:val="006E430D"/>
    <w:rsid w:val="006E43CD"/>
    <w:rsid w:val="006E473C"/>
    <w:rsid w:val="006E4872"/>
    <w:rsid w:val="006E48DB"/>
    <w:rsid w:val="006E4B2C"/>
    <w:rsid w:val="006E4EDE"/>
    <w:rsid w:val="006E4F30"/>
    <w:rsid w:val="006E4FD2"/>
    <w:rsid w:val="006E50AA"/>
    <w:rsid w:val="006E50E9"/>
    <w:rsid w:val="006E51D5"/>
    <w:rsid w:val="006E51DF"/>
    <w:rsid w:val="006E52BA"/>
    <w:rsid w:val="006E54F7"/>
    <w:rsid w:val="006E5796"/>
    <w:rsid w:val="006E5AA9"/>
    <w:rsid w:val="006E6007"/>
    <w:rsid w:val="006E6191"/>
    <w:rsid w:val="006E62D5"/>
    <w:rsid w:val="006E640A"/>
    <w:rsid w:val="006E6419"/>
    <w:rsid w:val="006E6584"/>
    <w:rsid w:val="006E681E"/>
    <w:rsid w:val="006E6C88"/>
    <w:rsid w:val="006E72C4"/>
    <w:rsid w:val="006E758D"/>
    <w:rsid w:val="006E763F"/>
    <w:rsid w:val="006E78D4"/>
    <w:rsid w:val="006E790A"/>
    <w:rsid w:val="006E7ABD"/>
    <w:rsid w:val="006E7D90"/>
    <w:rsid w:val="006E7E26"/>
    <w:rsid w:val="006F0350"/>
    <w:rsid w:val="006F039E"/>
    <w:rsid w:val="006F0B43"/>
    <w:rsid w:val="006F0BCF"/>
    <w:rsid w:val="006F0BF9"/>
    <w:rsid w:val="006F0CB4"/>
    <w:rsid w:val="006F0DCD"/>
    <w:rsid w:val="006F108F"/>
    <w:rsid w:val="006F11D8"/>
    <w:rsid w:val="006F128D"/>
    <w:rsid w:val="006F12F3"/>
    <w:rsid w:val="006F15E4"/>
    <w:rsid w:val="006F1997"/>
    <w:rsid w:val="006F1AD1"/>
    <w:rsid w:val="006F1AEA"/>
    <w:rsid w:val="006F1CF1"/>
    <w:rsid w:val="006F203E"/>
    <w:rsid w:val="006F204E"/>
    <w:rsid w:val="006F21A3"/>
    <w:rsid w:val="006F2909"/>
    <w:rsid w:val="006F2A81"/>
    <w:rsid w:val="006F2AA2"/>
    <w:rsid w:val="006F2AB1"/>
    <w:rsid w:val="006F2E4D"/>
    <w:rsid w:val="006F31EF"/>
    <w:rsid w:val="006F3530"/>
    <w:rsid w:val="006F35A6"/>
    <w:rsid w:val="006F3886"/>
    <w:rsid w:val="006F39D7"/>
    <w:rsid w:val="006F3D3A"/>
    <w:rsid w:val="006F3DA9"/>
    <w:rsid w:val="006F3E30"/>
    <w:rsid w:val="006F3EDC"/>
    <w:rsid w:val="006F3F47"/>
    <w:rsid w:val="006F45C2"/>
    <w:rsid w:val="006F47D5"/>
    <w:rsid w:val="006F4B2B"/>
    <w:rsid w:val="006F4BC6"/>
    <w:rsid w:val="006F4CAA"/>
    <w:rsid w:val="006F4D74"/>
    <w:rsid w:val="006F4D8A"/>
    <w:rsid w:val="006F4F45"/>
    <w:rsid w:val="006F4F81"/>
    <w:rsid w:val="006F50AA"/>
    <w:rsid w:val="006F534E"/>
    <w:rsid w:val="006F5420"/>
    <w:rsid w:val="006F5492"/>
    <w:rsid w:val="006F5533"/>
    <w:rsid w:val="006F5600"/>
    <w:rsid w:val="006F562B"/>
    <w:rsid w:val="006F5673"/>
    <w:rsid w:val="006F56AC"/>
    <w:rsid w:val="006F56D5"/>
    <w:rsid w:val="006F57E2"/>
    <w:rsid w:val="006F5853"/>
    <w:rsid w:val="006F5A7D"/>
    <w:rsid w:val="006F5B0F"/>
    <w:rsid w:val="006F5CC9"/>
    <w:rsid w:val="006F5D08"/>
    <w:rsid w:val="006F6086"/>
    <w:rsid w:val="006F64F1"/>
    <w:rsid w:val="006F655E"/>
    <w:rsid w:val="006F66B0"/>
    <w:rsid w:val="006F6784"/>
    <w:rsid w:val="006F6830"/>
    <w:rsid w:val="006F6CC1"/>
    <w:rsid w:val="006F6CF2"/>
    <w:rsid w:val="006F7140"/>
    <w:rsid w:val="006F7207"/>
    <w:rsid w:val="006F76B1"/>
    <w:rsid w:val="006F777D"/>
    <w:rsid w:val="006F77AD"/>
    <w:rsid w:val="006F7864"/>
    <w:rsid w:val="006F7C2B"/>
    <w:rsid w:val="006F7CD5"/>
    <w:rsid w:val="006F7DC0"/>
    <w:rsid w:val="00700249"/>
    <w:rsid w:val="00700264"/>
    <w:rsid w:val="007004D9"/>
    <w:rsid w:val="007009B5"/>
    <w:rsid w:val="007010E0"/>
    <w:rsid w:val="0070121E"/>
    <w:rsid w:val="007015C7"/>
    <w:rsid w:val="007016B8"/>
    <w:rsid w:val="00701765"/>
    <w:rsid w:val="00701964"/>
    <w:rsid w:val="00701F96"/>
    <w:rsid w:val="0070202D"/>
    <w:rsid w:val="00702038"/>
    <w:rsid w:val="00702153"/>
    <w:rsid w:val="007023CD"/>
    <w:rsid w:val="0070249F"/>
    <w:rsid w:val="007028C2"/>
    <w:rsid w:val="00702ADF"/>
    <w:rsid w:val="00702B0A"/>
    <w:rsid w:val="007031EC"/>
    <w:rsid w:val="0070367E"/>
    <w:rsid w:val="00703745"/>
    <w:rsid w:val="00703E26"/>
    <w:rsid w:val="00703F7F"/>
    <w:rsid w:val="00704147"/>
    <w:rsid w:val="007041F5"/>
    <w:rsid w:val="007047E9"/>
    <w:rsid w:val="00704888"/>
    <w:rsid w:val="0070488B"/>
    <w:rsid w:val="00704893"/>
    <w:rsid w:val="00704DCD"/>
    <w:rsid w:val="00704EA3"/>
    <w:rsid w:val="00704F85"/>
    <w:rsid w:val="00705223"/>
    <w:rsid w:val="007059E4"/>
    <w:rsid w:val="00705A5E"/>
    <w:rsid w:val="00705A9B"/>
    <w:rsid w:val="007062D1"/>
    <w:rsid w:val="00706586"/>
    <w:rsid w:val="007065DB"/>
    <w:rsid w:val="00706619"/>
    <w:rsid w:val="0070663A"/>
    <w:rsid w:val="007069CB"/>
    <w:rsid w:val="00706BC7"/>
    <w:rsid w:val="00707169"/>
    <w:rsid w:val="0070717A"/>
    <w:rsid w:val="00707464"/>
    <w:rsid w:val="00707581"/>
    <w:rsid w:val="00707A7B"/>
    <w:rsid w:val="00707BB3"/>
    <w:rsid w:val="00707E20"/>
    <w:rsid w:val="00707E58"/>
    <w:rsid w:val="00707F0F"/>
    <w:rsid w:val="00710419"/>
    <w:rsid w:val="00710B6F"/>
    <w:rsid w:val="00710C04"/>
    <w:rsid w:val="00710D1C"/>
    <w:rsid w:val="0071119F"/>
    <w:rsid w:val="007112A0"/>
    <w:rsid w:val="00711767"/>
    <w:rsid w:val="007119A9"/>
    <w:rsid w:val="00711A8B"/>
    <w:rsid w:val="00711B07"/>
    <w:rsid w:val="00711D0F"/>
    <w:rsid w:val="00712194"/>
    <w:rsid w:val="007121B4"/>
    <w:rsid w:val="007123E4"/>
    <w:rsid w:val="007125BA"/>
    <w:rsid w:val="007127AB"/>
    <w:rsid w:val="00712A7A"/>
    <w:rsid w:val="00712ED1"/>
    <w:rsid w:val="00712ED5"/>
    <w:rsid w:val="0071326F"/>
    <w:rsid w:val="00713321"/>
    <w:rsid w:val="007133ED"/>
    <w:rsid w:val="0071360B"/>
    <w:rsid w:val="007137D1"/>
    <w:rsid w:val="0071390C"/>
    <w:rsid w:val="00713995"/>
    <w:rsid w:val="00713AFA"/>
    <w:rsid w:val="00713B36"/>
    <w:rsid w:val="00713E82"/>
    <w:rsid w:val="00714220"/>
    <w:rsid w:val="00714298"/>
    <w:rsid w:val="007142FB"/>
    <w:rsid w:val="00714668"/>
    <w:rsid w:val="0071487C"/>
    <w:rsid w:val="007148E3"/>
    <w:rsid w:val="007149CD"/>
    <w:rsid w:val="00714DB2"/>
    <w:rsid w:val="00714EA4"/>
    <w:rsid w:val="00714FC7"/>
    <w:rsid w:val="00715128"/>
    <w:rsid w:val="0071554C"/>
    <w:rsid w:val="00715D1A"/>
    <w:rsid w:val="007162D6"/>
    <w:rsid w:val="007163BD"/>
    <w:rsid w:val="00716714"/>
    <w:rsid w:val="0071671E"/>
    <w:rsid w:val="0071679D"/>
    <w:rsid w:val="0071688E"/>
    <w:rsid w:val="00716C28"/>
    <w:rsid w:val="00716C4D"/>
    <w:rsid w:val="00716E3D"/>
    <w:rsid w:val="00716F2A"/>
    <w:rsid w:val="0071722E"/>
    <w:rsid w:val="007173FD"/>
    <w:rsid w:val="00717439"/>
    <w:rsid w:val="007176EB"/>
    <w:rsid w:val="007177D5"/>
    <w:rsid w:val="00717AED"/>
    <w:rsid w:val="00717E38"/>
    <w:rsid w:val="00717FFE"/>
    <w:rsid w:val="00720030"/>
    <w:rsid w:val="0072057D"/>
    <w:rsid w:val="00720783"/>
    <w:rsid w:val="007207C3"/>
    <w:rsid w:val="00720C2B"/>
    <w:rsid w:val="00720CFC"/>
    <w:rsid w:val="00720E4C"/>
    <w:rsid w:val="007211E9"/>
    <w:rsid w:val="00721206"/>
    <w:rsid w:val="00721684"/>
    <w:rsid w:val="00721728"/>
    <w:rsid w:val="0072192B"/>
    <w:rsid w:val="00721FF7"/>
    <w:rsid w:val="0072212A"/>
    <w:rsid w:val="00722145"/>
    <w:rsid w:val="00722446"/>
    <w:rsid w:val="0072272D"/>
    <w:rsid w:val="007227BF"/>
    <w:rsid w:val="00722F34"/>
    <w:rsid w:val="007231A5"/>
    <w:rsid w:val="007231FE"/>
    <w:rsid w:val="007232DF"/>
    <w:rsid w:val="007234E8"/>
    <w:rsid w:val="007234FB"/>
    <w:rsid w:val="00723550"/>
    <w:rsid w:val="007237F3"/>
    <w:rsid w:val="00723A87"/>
    <w:rsid w:val="00724647"/>
    <w:rsid w:val="00724694"/>
    <w:rsid w:val="0072472D"/>
    <w:rsid w:val="007247E1"/>
    <w:rsid w:val="00724C05"/>
    <w:rsid w:val="00724F69"/>
    <w:rsid w:val="00724F7A"/>
    <w:rsid w:val="0072512E"/>
    <w:rsid w:val="0072527D"/>
    <w:rsid w:val="00725315"/>
    <w:rsid w:val="007257C2"/>
    <w:rsid w:val="0072584E"/>
    <w:rsid w:val="00725B00"/>
    <w:rsid w:val="00725B3C"/>
    <w:rsid w:val="00725BDD"/>
    <w:rsid w:val="00725C43"/>
    <w:rsid w:val="00725E44"/>
    <w:rsid w:val="007260AA"/>
    <w:rsid w:val="00726426"/>
    <w:rsid w:val="00726568"/>
    <w:rsid w:val="007265AC"/>
    <w:rsid w:val="007265B6"/>
    <w:rsid w:val="007266CA"/>
    <w:rsid w:val="007266EA"/>
    <w:rsid w:val="00726884"/>
    <w:rsid w:val="00726ABF"/>
    <w:rsid w:val="007274DC"/>
    <w:rsid w:val="00727708"/>
    <w:rsid w:val="00727789"/>
    <w:rsid w:val="007279B4"/>
    <w:rsid w:val="00727A36"/>
    <w:rsid w:val="00727CD6"/>
    <w:rsid w:val="007303AE"/>
    <w:rsid w:val="0073043C"/>
    <w:rsid w:val="00730470"/>
    <w:rsid w:val="00730518"/>
    <w:rsid w:val="00730866"/>
    <w:rsid w:val="007308A0"/>
    <w:rsid w:val="00730A57"/>
    <w:rsid w:val="00731070"/>
    <w:rsid w:val="007311ED"/>
    <w:rsid w:val="00731633"/>
    <w:rsid w:val="0073168C"/>
    <w:rsid w:val="007316B2"/>
    <w:rsid w:val="007316C8"/>
    <w:rsid w:val="007319DC"/>
    <w:rsid w:val="00731B5D"/>
    <w:rsid w:val="00731B7F"/>
    <w:rsid w:val="00732341"/>
    <w:rsid w:val="0073237D"/>
    <w:rsid w:val="0073297B"/>
    <w:rsid w:val="007329C8"/>
    <w:rsid w:val="00732A38"/>
    <w:rsid w:val="00732C5B"/>
    <w:rsid w:val="00733074"/>
    <w:rsid w:val="00733095"/>
    <w:rsid w:val="0073340F"/>
    <w:rsid w:val="00733546"/>
    <w:rsid w:val="007336CF"/>
    <w:rsid w:val="00733702"/>
    <w:rsid w:val="007340B9"/>
    <w:rsid w:val="007340CB"/>
    <w:rsid w:val="00734177"/>
    <w:rsid w:val="00734397"/>
    <w:rsid w:val="00734703"/>
    <w:rsid w:val="00734990"/>
    <w:rsid w:val="00734A83"/>
    <w:rsid w:val="00734BDE"/>
    <w:rsid w:val="00734C76"/>
    <w:rsid w:val="00734DAC"/>
    <w:rsid w:val="00734F8E"/>
    <w:rsid w:val="00734F92"/>
    <w:rsid w:val="0073508E"/>
    <w:rsid w:val="007352FB"/>
    <w:rsid w:val="0073595D"/>
    <w:rsid w:val="00735A3A"/>
    <w:rsid w:val="00736340"/>
    <w:rsid w:val="007363BB"/>
    <w:rsid w:val="0073655C"/>
    <w:rsid w:val="00736615"/>
    <w:rsid w:val="0073668D"/>
    <w:rsid w:val="00736B2F"/>
    <w:rsid w:val="00736B80"/>
    <w:rsid w:val="00736BEB"/>
    <w:rsid w:val="00736C2B"/>
    <w:rsid w:val="00736D77"/>
    <w:rsid w:val="00736DC9"/>
    <w:rsid w:val="007370F5"/>
    <w:rsid w:val="00737208"/>
    <w:rsid w:val="007372E3"/>
    <w:rsid w:val="00737629"/>
    <w:rsid w:val="007376D7"/>
    <w:rsid w:val="00737849"/>
    <w:rsid w:val="00737B3D"/>
    <w:rsid w:val="00737E85"/>
    <w:rsid w:val="00737FB2"/>
    <w:rsid w:val="00737FDE"/>
    <w:rsid w:val="007403E4"/>
    <w:rsid w:val="007404FC"/>
    <w:rsid w:val="00740593"/>
    <w:rsid w:val="007405AA"/>
    <w:rsid w:val="007406CD"/>
    <w:rsid w:val="00740726"/>
    <w:rsid w:val="0074076B"/>
    <w:rsid w:val="007409DD"/>
    <w:rsid w:val="00740AEB"/>
    <w:rsid w:val="00740E24"/>
    <w:rsid w:val="00740E70"/>
    <w:rsid w:val="00740FE7"/>
    <w:rsid w:val="00741080"/>
    <w:rsid w:val="007413FB"/>
    <w:rsid w:val="007414F1"/>
    <w:rsid w:val="007417BA"/>
    <w:rsid w:val="00741E99"/>
    <w:rsid w:val="00742318"/>
    <w:rsid w:val="00742593"/>
    <w:rsid w:val="007428B0"/>
    <w:rsid w:val="00742B21"/>
    <w:rsid w:val="00742C50"/>
    <w:rsid w:val="00742E0D"/>
    <w:rsid w:val="00742E4C"/>
    <w:rsid w:val="0074307C"/>
    <w:rsid w:val="007431E1"/>
    <w:rsid w:val="007433C0"/>
    <w:rsid w:val="007436D1"/>
    <w:rsid w:val="00743833"/>
    <w:rsid w:val="007439D3"/>
    <w:rsid w:val="00743A2D"/>
    <w:rsid w:val="00743A75"/>
    <w:rsid w:val="00743B08"/>
    <w:rsid w:val="00743F0C"/>
    <w:rsid w:val="0074400B"/>
    <w:rsid w:val="007440A7"/>
    <w:rsid w:val="007442C0"/>
    <w:rsid w:val="007443E0"/>
    <w:rsid w:val="0074493F"/>
    <w:rsid w:val="007449C8"/>
    <w:rsid w:val="00744A1A"/>
    <w:rsid w:val="00744DEF"/>
    <w:rsid w:val="00744FEA"/>
    <w:rsid w:val="007450D4"/>
    <w:rsid w:val="00745410"/>
    <w:rsid w:val="00745866"/>
    <w:rsid w:val="00745979"/>
    <w:rsid w:val="00745BE7"/>
    <w:rsid w:val="00745CA2"/>
    <w:rsid w:val="00745D37"/>
    <w:rsid w:val="00745E70"/>
    <w:rsid w:val="00746068"/>
    <w:rsid w:val="00746100"/>
    <w:rsid w:val="00746213"/>
    <w:rsid w:val="007463B7"/>
    <w:rsid w:val="00746828"/>
    <w:rsid w:val="007468CB"/>
    <w:rsid w:val="00746F8C"/>
    <w:rsid w:val="0074701B"/>
    <w:rsid w:val="007470DB"/>
    <w:rsid w:val="007473B2"/>
    <w:rsid w:val="007474C6"/>
    <w:rsid w:val="007474E6"/>
    <w:rsid w:val="00747503"/>
    <w:rsid w:val="00747CDA"/>
    <w:rsid w:val="00747F32"/>
    <w:rsid w:val="007500D2"/>
    <w:rsid w:val="00750176"/>
    <w:rsid w:val="0075043F"/>
    <w:rsid w:val="00750851"/>
    <w:rsid w:val="0075085C"/>
    <w:rsid w:val="00750A2C"/>
    <w:rsid w:val="00750B41"/>
    <w:rsid w:val="00750CF5"/>
    <w:rsid w:val="00750D0C"/>
    <w:rsid w:val="00750DAF"/>
    <w:rsid w:val="00750FEF"/>
    <w:rsid w:val="0075106C"/>
    <w:rsid w:val="007512F2"/>
    <w:rsid w:val="0075146C"/>
    <w:rsid w:val="00751687"/>
    <w:rsid w:val="0075198A"/>
    <w:rsid w:val="00751AA5"/>
    <w:rsid w:val="00751D63"/>
    <w:rsid w:val="00751F67"/>
    <w:rsid w:val="0075289B"/>
    <w:rsid w:val="007528AC"/>
    <w:rsid w:val="0075299B"/>
    <w:rsid w:val="00752CBA"/>
    <w:rsid w:val="00752CC1"/>
    <w:rsid w:val="00752E2B"/>
    <w:rsid w:val="00752EB6"/>
    <w:rsid w:val="00753065"/>
    <w:rsid w:val="0075335B"/>
    <w:rsid w:val="007533B9"/>
    <w:rsid w:val="00753445"/>
    <w:rsid w:val="00753707"/>
    <w:rsid w:val="00753BD5"/>
    <w:rsid w:val="007546F7"/>
    <w:rsid w:val="00754726"/>
    <w:rsid w:val="00754774"/>
    <w:rsid w:val="007547FC"/>
    <w:rsid w:val="00754C2D"/>
    <w:rsid w:val="00754E18"/>
    <w:rsid w:val="00754E1D"/>
    <w:rsid w:val="00755207"/>
    <w:rsid w:val="00755301"/>
    <w:rsid w:val="007555D5"/>
    <w:rsid w:val="00755A31"/>
    <w:rsid w:val="00755CD1"/>
    <w:rsid w:val="00755CE8"/>
    <w:rsid w:val="00755ECA"/>
    <w:rsid w:val="00755F21"/>
    <w:rsid w:val="007562F1"/>
    <w:rsid w:val="007565E3"/>
    <w:rsid w:val="007567BC"/>
    <w:rsid w:val="007568B4"/>
    <w:rsid w:val="00756AC0"/>
    <w:rsid w:val="00756B5E"/>
    <w:rsid w:val="00756DD4"/>
    <w:rsid w:val="00756F1D"/>
    <w:rsid w:val="007572FE"/>
    <w:rsid w:val="0075731E"/>
    <w:rsid w:val="0075754F"/>
    <w:rsid w:val="007576FA"/>
    <w:rsid w:val="00757A26"/>
    <w:rsid w:val="00757CCC"/>
    <w:rsid w:val="00757EA4"/>
    <w:rsid w:val="00760030"/>
    <w:rsid w:val="007600DF"/>
    <w:rsid w:val="0076043D"/>
    <w:rsid w:val="007604AA"/>
    <w:rsid w:val="00760539"/>
    <w:rsid w:val="00760586"/>
    <w:rsid w:val="00760AF4"/>
    <w:rsid w:val="00760B79"/>
    <w:rsid w:val="00760C7F"/>
    <w:rsid w:val="00760DDB"/>
    <w:rsid w:val="0076112B"/>
    <w:rsid w:val="0076131D"/>
    <w:rsid w:val="007613EE"/>
    <w:rsid w:val="0076175A"/>
    <w:rsid w:val="00761931"/>
    <w:rsid w:val="007619E3"/>
    <w:rsid w:val="007622AB"/>
    <w:rsid w:val="0076253C"/>
    <w:rsid w:val="00762937"/>
    <w:rsid w:val="00762FF1"/>
    <w:rsid w:val="00763046"/>
    <w:rsid w:val="0076342D"/>
    <w:rsid w:val="0076366A"/>
    <w:rsid w:val="00763788"/>
    <w:rsid w:val="00763AAE"/>
    <w:rsid w:val="00763B88"/>
    <w:rsid w:val="00763F13"/>
    <w:rsid w:val="0076423C"/>
    <w:rsid w:val="007643D5"/>
    <w:rsid w:val="00764443"/>
    <w:rsid w:val="00764499"/>
    <w:rsid w:val="0076450B"/>
    <w:rsid w:val="00764510"/>
    <w:rsid w:val="00764692"/>
    <w:rsid w:val="007646E9"/>
    <w:rsid w:val="007646F6"/>
    <w:rsid w:val="00764743"/>
    <w:rsid w:val="00764910"/>
    <w:rsid w:val="007649ED"/>
    <w:rsid w:val="00764EC1"/>
    <w:rsid w:val="00764F5C"/>
    <w:rsid w:val="00765056"/>
    <w:rsid w:val="007652A7"/>
    <w:rsid w:val="0076565C"/>
    <w:rsid w:val="0076574A"/>
    <w:rsid w:val="007657AC"/>
    <w:rsid w:val="007659CD"/>
    <w:rsid w:val="007659DD"/>
    <w:rsid w:val="00765A3C"/>
    <w:rsid w:val="00765AC3"/>
    <w:rsid w:val="00765BAF"/>
    <w:rsid w:val="00765E4E"/>
    <w:rsid w:val="00765F39"/>
    <w:rsid w:val="007660B7"/>
    <w:rsid w:val="007661BF"/>
    <w:rsid w:val="00766434"/>
    <w:rsid w:val="00766540"/>
    <w:rsid w:val="0076684B"/>
    <w:rsid w:val="00766865"/>
    <w:rsid w:val="007668B7"/>
    <w:rsid w:val="00766998"/>
    <w:rsid w:val="00766B36"/>
    <w:rsid w:val="00766D8F"/>
    <w:rsid w:val="00767022"/>
    <w:rsid w:val="007673C7"/>
    <w:rsid w:val="00767577"/>
    <w:rsid w:val="00767645"/>
    <w:rsid w:val="0076772F"/>
    <w:rsid w:val="007677A0"/>
    <w:rsid w:val="007677D6"/>
    <w:rsid w:val="0076796D"/>
    <w:rsid w:val="00767E49"/>
    <w:rsid w:val="00767E4A"/>
    <w:rsid w:val="00767FF6"/>
    <w:rsid w:val="00770891"/>
    <w:rsid w:val="00770F4A"/>
    <w:rsid w:val="00771441"/>
    <w:rsid w:val="00771557"/>
    <w:rsid w:val="0077165D"/>
    <w:rsid w:val="00771680"/>
    <w:rsid w:val="00771976"/>
    <w:rsid w:val="00771993"/>
    <w:rsid w:val="00771B24"/>
    <w:rsid w:val="00772273"/>
    <w:rsid w:val="007725A4"/>
    <w:rsid w:val="0077270F"/>
    <w:rsid w:val="00772C4F"/>
    <w:rsid w:val="00772DFC"/>
    <w:rsid w:val="00772E69"/>
    <w:rsid w:val="007732A1"/>
    <w:rsid w:val="007732A4"/>
    <w:rsid w:val="007734CF"/>
    <w:rsid w:val="0077399A"/>
    <w:rsid w:val="007739EE"/>
    <w:rsid w:val="00773AD9"/>
    <w:rsid w:val="00773C52"/>
    <w:rsid w:val="00773D5D"/>
    <w:rsid w:val="00773E09"/>
    <w:rsid w:val="00773F50"/>
    <w:rsid w:val="00773FB0"/>
    <w:rsid w:val="00774016"/>
    <w:rsid w:val="00774081"/>
    <w:rsid w:val="007741C9"/>
    <w:rsid w:val="0077435B"/>
    <w:rsid w:val="0077446D"/>
    <w:rsid w:val="00774B20"/>
    <w:rsid w:val="00774C08"/>
    <w:rsid w:val="00774C69"/>
    <w:rsid w:val="00774F4C"/>
    <w:rsid w:val="00775DBF"/>
    <w:rsid w:val="00776118"/>
    <w:rsid w:val="00776431"/>
    <w:rsid w:val="007764FF"/>
    <w:rsid w:val="00776CDF"/>
    <w:rsid w:val="00776EEE"/>
    <w:rsid w:val="0077710B"/>
    <w:rsid w:val="00777176"/>
    <w:rsid w:val="00777655"/>
    <w:rsid w:val="00777967"/>
    <w:rsid w:val="00777CC3"/>
    <w:rsid w:val="00777D0F"/>
    <w:rsid w:val="00777D15"/>
    <w:rsid w:val="00777DE3"/>
    <w:rsid w:val="00777F57"/>
    <w:rsid w:val="00777F79"/>
    <w:rsid w:val="00780231"/>
    <w:rsid w:val="0078029D"/>
    <w:rsid w:val="007803AD"/>
    <w:rsid w:val="007803C6"/>
    <w:rsid w:val="00780692"/>
    <w:rsid w:val="00780941"/>
    <w:rsid w:val="00780942"/>
    <w:rsid w:val="00780B69"/>
    <w:rsid w:val="00780F01"/>
    <w:rsid w:val="00780FBE"/>
    <w:rsid w:val="007815B8"/>
    <w:rsid w:val="00781656"/>
    <w:rsid w:val="0078176D"/>
    <w:rsid w:val="00781810"/>
    <w:rsid w:val="00781A56"/>
    <w:rsid w:val="00781A8C"/>
    <w:rsid w:val="00781AFE"/>
    <w:rsid w:val="00781C72"/>
    <w:rsid w:val="00781F2D"/>
    <w:rsid w:val="0078218D"/>
    <w:rsid w:val="0078221D"/>
    <w:rsid w:val="007822A3"/>
    <w:rsid w:val="0078231B"/>
    <w:rsid w:val="007826BB"/>
    <w:rsid w:val="00782873"/>
    <w:rsid w:val="00782883"/>
    <w:rsid w:val="00782922"/>
    <w:rsid w:val="00782B2D"/>
    <w:rsid w:val="00782F5F"/>
    <w:rsid w:val="00782FD6"/>
    <w:rsid w:val="00783322"/>
    <w:rsid w:val="00783602"/>
    <w:rsid w:val="00783657"/>
    <w:rsid w:val="0078375A"/>
    <w:rsid w:val="007838C9"/>
    <w:rsid w:val="00783BBC"/>
    <w:rsid w:val="0078408B"/>
    <w:rsid w:val="007840CD"/>
    <w:rsid w:val="00784634"/>
    <w:rsid w:val="00784659"/>
    <w:rsid w:val="007848C8"/>
    <w:rsid w:val="007848E8"/>
    <w:rsid w:val="007849C2"/>
    <w:rsid w:val="00784AAF"/>
    <w:rsid w:val="00784B24"/>
    <w:rsid w:val="00784D62"/>
    <w:rsid w:val="00784FED"/>
    <w:rsid w:val="00784FEF"/>
    <w:rsid w:val="007854A7"/>
    <w:rsid w:val="00785C08"/>
    <w:rsid w:val="00785C88"/>
    <w:rsid w:val="00785D9B"/>
    <w:rsid w:val="007862C9"/>
    <w:rsid w:val="00786515"/>
    <w:rsid w:val="0078661B"/>
    <w:rsid w:val="00786BB3"/>
    <w:rsid w:val="00786DA0"/>
    <w:rsid w:val="00786E80"/>
    <w:rsid w:val="00786F0A"/>
    <w:rsid w:val="00786FF8"/>
    <w:rsid w:val="00787064"/>
    <w:rsid w:val="007871A5"/>
    <w:rsid w:val="007871B3"/>
    <w:rsid w:val="007876E5"/>
    <w:rsid w:val="007877A0"/>
    <w:rsid w:val="007878BE"/>
    <w:rsid w:val="00787963"/>
    <w:rsid w:val="00787A86"/>
    <w:rsid w:val="00787D0C"/>
    <w:rsid w:val="00787DDA"/>
    <w:rsid w:val="00787EE8"/>
    <w:rsid w:val="00790022"/>
    <w:rsid w:val="007900AD"/>
    <w:rsid w:val="007902C5"/>
    <w:rsid w:val="00790771"/>
    <w:rsid w:val="00790B84"/>
    <w:rsid w:val="00790C40"/>
    <w:rsid w:val="00790C87"/>
    <w:rsid w:val="00790FFF"/>
    <w:rsid w:val="007911A0"/>
    <w:rsid w:val="007913C8"/>
    <w:rsid w:val="00791435"/>
    <w:rsid w:val="007914C6"/>
    <w:rsid w:val="007918FC"/>
    <w:rsid w:val="00791928"/>
    <w:rsid w:val="00791DBE"/>
    <w:rsid w:val="00791E99"/>
    <w:rsid w:val="00791F38"/>
    <w:rsid w:val="00791F4E"/>
    <w:rsid w:val="00792216"/>
    <w:rsid w:val="00792371"/>
    <w:rsid w:val="007924B7"/>
    <w:rsid w:val="0079274B"/>
    <w:rsid w:val="00792BEA"/>
    <w:rsid w:val="00792C26"/>
    <w:rsid w:val="00792E25"/>
    <w:rsid w:val="00792EAC"/>
    <w:rsid w:val="00793199"/>
    <w:rsid w:val="007931BF"/>
    <w:rsid w:val="007931F3"/>
    <w:rsid w:val="007935E8"/>
    <w:rsid w:val="00793655"/>
    <w:rsid w:val="00793913"/>
    <w:rsid w:val="00793940"/>
    <w:rsid w:val="00793A44"/>
    <w:rsid w:val="00793C95"/>
    <w:rsid w:val="00794001"/>
    <w:rsid w:val="00794154"/>
    <w:rsid w:val="007942EC"/>
    <w:rsid w:val="0079432B"/>
    <w:rsid w:val="00794565"/>
    <w:rsid w:val="007945F8"/>
    <w:rsid w:val="00794642"/>
    <w:rsid w:val="00794865"/>
    <w:rsid w:val="007948C2"/>
    <w:rsid w:val="00794A06"/>
    <w:rsid w:val="00794C7B"/>
    <w:rsid w:val="00794C8B"/>
    <w:rsid w:val="00794E1D"/>
    <w:rsid w:val="00794EDA"/>
    <w:rsid w:val="00794EE2"/>
    <w:rsid w:val="00795016"/>
    <w:rsid w:val="007951C2"/>
    <w:rsid w:val="0079531F"/>
    <w:rsid w:val="00795469"/>
    <w:rsid w:val="00795729"/>
    <w:rsid w:val="007958B9"/>
    <w:rsid w:val="00795C95"/>
    <w:rsid w:val="00795F65"/>
    <w:rsid w:val="00796380"/>
    <w:rsid w:val="00796435"/>
    <w:rsid w:val="00796714"/>
    <w:rsid w:val="0079684B"/>
    <w:rsid w:val="007969D5"/>
    <w:rsid w:val="00796BF3"/>
    <w:rsid w:val="00796E21"/>
    <w:rsid w:val="00796FFB"/>
    <w:rsid w:val="00797288"/>
    <w:rsid w:val="00797320"/>
    <w:rsid w:val="00797421"/>
    <w:rsid w:val="00797783"/>
    <w:rsid w:val="00797AFB"/>
    <w:rsid w:val="00797B69"/>
    <w:rsid w:val="00797DC2"/>
    <w:rsid w:val="007A034B"/>
    <w:rsid w:val="007A04A2"/>
    <w:rsid w:val="007A0921"/>
    <w:rsid w:val="007A099C"/>
    <w:rsid w:val="007A0EBF"/>
    <w:rsid w:val="007A0F0C"/>
    <w:rsid w:val="007A12DC"/>
    <w:rsid w:val="007A1411"/>
    <w:rsid w:val="007A15EC"/>
    <w:rsid w:val="007A17F6"/>
    <w:rsid w:val="007A1812"/>
    <w:rsid w:val="007A1AAF"/>
    <w:rsid w:val="007A1B7A"/>
    <w:rsid w:val="007A1BC3"/>
    <w:rsid w:val="007A1DE4"/>
    <w:rsid w:val="007A222C"/>
    <w:rsid w:val="007A2378"/>
    <w:rsid w:val="007A23EB"/>
    <w:rsid w:val="007A2B8F"/>
    <w:rsid w:val="007A2F7F"/>
    <w:rsid w:val="007A34DB"/>
    <w:rsid w:val="007A3565"/>
    <w:rsid w:val="007A3737"/>
    <w:rsid w:val="007A380A"/>
    <w:rsid w:val="007A38EB"/>
    <w:rsid w:val="007A399B"/>
    <w:rsid w:val="007A3AF9"/>
    <w:rsid w:val="007A3E4A"/>
    <w:rsid w:val="007A3FD3"/>
    <w:rsid w:val="007A3FE6"/>
    <w:rsid w:val="007A4050"/>
    <w:rsid w:val="007A40DC"/>
    <w:rsid w:val="007A40F5"/>
    <w:rsid w:val="007A483D"/>
    <w:rsid w:val="007A4929"/>
    <w:rsid w:val="007A4A23"/>
    <w:rsid w:val="007A4B49"/>
    <w:rsid w:val="007A4C14"/>
    <w:rsid w:val="007A4FF1"/>
    <w:rsid w:val="007A509C"/>
    <w:rsid w:val="007A529B"/>
    <w:rsid w:val="007A53B4"/>
    <w:rsid w:val="007A54C2"/>
    <w:rsid w:val="007A55BA"/>
    <w:rsid w:val="007A56E0"/>
    <w:rsid w:val="007A5720"/>
    <w:rsid w:val="007A58B0"/>
    <w:rsid w:val="007A5AF0"/>
    <w:rsid w:val="007A5B2E"/>
    <w:rsid w:val="007A5D90"/>
    <w:rsid w:val="007A5DF4"/>
    <w:rsid w:val="007A5E95"/>
    <w:rsid w:val="007A6277"/>
    <w:rsid w:val="007A63E9"/>
    <w:rsid w:val="007A665A"/>
    <w:rsid w:val="007A669F"/>
    <w:rsid w:val="007A677F"/>
    <w:rsid w:val="007A680B"/>
    <w:rsid w:val="007A6FAA"/>
    <w:rsid w:val="007A7232"/>
    <w:rsid w:val="007A72F8"/>
    <w:rsid w:val="007A733A"/>
    <w:rsid w:val="007A7465"/>
    <w:rsid w:val="007A7716"/>
    <w:rsid w:val="007A791E"/>
    <w:rsid w:val="007A79A4"/>
    <w:rsid w:val="007A7A9E"/>
    <w:rsid w:val="007A7D8F"/>
    <w:rsid w:val="007B01EE"/>
    <w:rsid w:val="007B02A3"/>
    <w:rsid w:val="007B0815"/>
    <w:rsid w:val="007B083F"/>
    <w:rsid w:val="007B0C9C"/>
    <w:rsid w:val="007B0D69"/>
    <w:rsid w:val="007B0DAA"/>
    <w:rsid w:val="007B0F63"/>
    <w:rsid w:val="007B149B"/>
    <w:rsid w:val="007B1543"/>
    <w:rsid w:val="007B15DD"/>
    <w:rsid w:val="007B169B"/>
    <w:rsid w:val="007B186D"/>
    <w:rsid w:val="007B1934"/>
    <w:rsid w:val="007B1A2C"/>
    <w:rsid w:val="007B1B66"/>
    <w:rsid w:val="007B20E6"/>
    <w:rsid w:val="007B21F7"/>
    <w:rsid w:val="007B2233"/>
    <w:rsid w:val="007B22BD"/>
    <w:rsid w:val="007B22BE"/>
    <w:rsid w:val="007B23C7"/>
    <w:rsid w:val="007B24C8"/>
    <w:rsid w:val="007B2813"/>
    <w:rsid w:val="007B283A"/>
    <w:rsid w:val="007B2995"/>
    <w:rsid w:val="007B3325"/>
    <w:rsid w:val="007B3431"/>
    <w:rsid w:val="007B34B8"/>
    <w:rsid w:val="007B35F2"/>
    <w:rsid w:val="007B364F"/>
    <w:rsid w:val="007B3C47"/>
    <w:rsid w:val="007B3C6A"/>
    <w:rsid w:val="007B3DBB"/>
    <w:rsid w:val="007B3DFA"/>
    <w:rsid w:val="007B4166"/>
    <w:rsid w:val="007B449B"/>
    <w:rsid w:val="007B4904"/>
    <w:rsid w:val="007B4942"/>
    <w:rsid w:val="007B4CAC"/>
    <w:rsid w:val="007B4CB6"/>
    <w:rsid w:val="007B4FA0"/>
    <w:rsid w:val="007B5399"/>
    <w:rsid w:val="007B5556"/>
    <w:rsid w:val="007B5566"/>
    <w:rsid w:val="007B5870"/>
    <w:rsid w:val="007B5D00"/>
    <w:rsid w:val="007B614F"/>
    <w:rsid w:val="007B61A9"/>
    <w:rsid w:val="007B62B2"/>
    <w:rsid w:val="007B6309"/>
    <w:rsid w:val="007B6528"/>
    <w:rsid w:val="007B66B9"/>
    <w:rsid w:val="007B675B"/>
    <w:rsid w:val="007B687E"/>
    <w:rsid w:val="007B6B89"/>
    <w:rsid w:val="007B6BCB"/>
    <w:rsid w:val="007B6D29"/>
    <w:rsid w:val="007B6E0F"/>
    <w:rsid w:val="007B6E6A"/>
    <w:rsid w:val="007B7539"/>
    <w:rsid w:val="007B78B8"/>
    <w:rsid w:val="007B78CB"/>
    <w:rsid w:val="007B7C0A"/>
    <w:rsid w:val="007B7DD4"/>
    <w:rsid w:val="007B7E0B"/>
    <w:rsid w:val="007C015B"/>
    <w:rsid w:val="007C0265"/>
    <w:rsid w:val="007C02E4"/>
    <w:rsid w:val="007C050D"/>
    <w:rsid w:val="007C067A"/>
    <w:rsid w:val="007C0760"/>
    <w:rsid w:val="007C0B3D"/>
    <w:rsid w:val="007C0BBC"/>
    <w:rsid w:val="007C0C31"/>
    <w:rsid w:val="007C0DB5"/>
    <w:rsid w:val="007C0FA6"/>
    <w:rsid w:val="007C131D"/>
    <w:rsid w:val="007C1697"/>
    <w:rsid w:val="007C1765"/>
    <w:rsid w:val="007C1A57"/>
    <w:rsid w:val="007C1A8B"/>
    <w:rsid w:val="007C1EEE"/>
    <w:rsid w:val="007C2100"/>
    <w:rsid w:val="007C218D"/>
    <w:rsid w:val="007C219D"/>
    <w:rsid w:val="007C23C8"/>
    <w:rsid w:val="007C26E9"/>
    <w:rsid w:val="007C2AD0"/>
    <w:rsid w:val="007C2C6D"/>
    <w:rsid w:val="007C2CD6"/>
    <w:rsid w:val="007C331F"/>
    <w:rsid w:val="007C347C"/>
    <w:rsid w:val="007C34A4"/>
    <w:rsid w:val="007C38D0"/>
    <w:rsid w:val="007C3A95"/>
    <w:rsid w:val="007C3BDA"/>
    <w:rsid w:val="007C41B1"/>
    <w:rsid w:val="007C4271"/>
    <w:rsid w:val="007C433B"/>
    <w:rsid w:val="007C45F4"/>
    <w:rsid w:val="007C4990"/>
    <w:rsid w:val="007C506B"/>
    <w:rsid w:val="007C506C"/>
    <w:rsid w:val="007C50FA"/>
    <w:rsid w:val="007C518B"/>
    <w:rsid w:val="007C5352"/>
    <w:rsid w:val="007C5459"/>
    <w:rsid w:val="007C57FF"/>
    <w:rsid w:val="007C5A99"/>
    <w:rsid w:val="007C5DCB"/>
    <w:rsid w:val="007C5F76"/>
    <w:rsid w:val="007C6024"/>
    <w:rsid w:val="007C6420"/>
    <w:rsid w:val="007C6618"/>
    <w:rsid w:val="007C67D4"/>
    <w:rsid w:val="007C6BCE"/>
    <w:rsid w:val="007C6E23"/>
    <w:rsid w:val="007C6EFF"/>
    <w:rsid w:val="007C716F"/>
    <w:rsid w:val="007C71F5"/>
    <w:rsid w:val="007C744A"/>
    <w:rsid w:val="007C757A"/>
    <w:rsid w:val="007C75AC"/>
    <w:rsid w:val="007C76E8"/>
    <w:rsid w:val="007C7992"/>
    <w:rsid w:val="007C7AF2"/>
    <w:rsid w:val="007C7DEA"/>
    <w:rsid w:val="007D005B"/>
    <w:rsid w:val="007D04E3"/>
    <w:rsid w:val="007D0527"/>
    <w:rsid w:val="007D0546"/>
    <w:rsid w:val="007D06A9"/>
    <w:rsid w:val="007D0800"/>
    <w:rsid w:val="007D0CE0"/>
    <w:rsid w:val="007D0E73"/>
    <w:rsid w:val="007D0E89"/>
    <w:rsid w:val="007D1245"/>
    <w:rsid w:val="007D12D7"/>
    <w:rsid w:val="007D1607"/>
    <w:rsid w:val="007D1812"/>
    <w:rsid w:val="007D1897"/>
    <w:rsid w:val="007D1A48"/>
    <w:rsid w:val="007D1D99"/>
    <w:rsid w:val="007D1F7E"/>
    <w:rsid w:val="007D2447"/>
    <w:rsid w:val="007D299B"/>
    <w:rsid w:val="007D2B15"/>
    <w:rsid w:val="007D2CE9"/>
    <w:rsid w:val="007D364F"/>
    <w:rsid w:val="007D36A8"/>
    <w:rsid w:val="007D3771"/>
    <w:rsid w:val="007D3888"/>
    <w:rsid w:val="007D3993"/>
    <w:rsid w:val="007D3ABD"/>
    <w:rsid w:val="007D3C47"/>
    <w:rsid w:val="007D3D67"/>
    <w:rsid w:val="007D3FAB"/>
    <w:rsid w:val="007D4083"/>
    <w:rsid w:val="007D414A"/>
    <w:rsid w:val="007D41EE"/>
    <w:rsid w:val="007D424D"/>
    <w:rsid w:val="007D4352"/>
    <w:rsid w:val="007D4643"/>
    <w:rsid w:val="007D4661"/>
    <w:rsid w:val="007D46B5"/>
    <w:rsid w:val="007D492C"/>
    <w:rsid w:val="007D4BF0"/>
    <w:rsid w:val="007D5345"/>
    <w:rsid w:val="007D53B9"/>
    <w:rsid w:val="007D541F"/>
    <w:rsid w:val="007D5507"/>
    <w:rsid w:val="007D57A2"/>
    <w:rsid w:val="007D5914"/>
    <w:rsid w:val="007D5C61"/>
    <w:rsid w:val="007D5ECF"/>
    <w:rsid w:val="007D5F34"/>
    <w:rsid w:val="007D5FFC"/>
    <w:rsid w:val="007D60AB"/>
    <w:rsid w:val="007D6250"/>
    <w:rsid w:val="007D62C1"/>
    <w:rsid w:val="007D631A"/>
    <w:rsid w:val="007D65C8"/>
    <w:rsid w:val="007D6710"/>
    <w:rsid w:val="007D67AB"/>
    <w:rsid w:val="007D694D"/>
    <w:rsid w:val="007D69D0"/>
    <w:rsid w:val="007D69EF"/>
    <w:rsid w:val="007D6D77"/>
    <w:rsid w:val="007D6EC5"/>
    <w:rsid w:val="007D6FAE"/>
    <w:rsid w:val="007D718E"/>
    <w:rsid w:val="007D73F0"/>
    <w:rsid w:val="007D761D"/>
    <w:rsid w:val="007D7AEF"/>
    <w:rsid w:val="007D7B26"/>
    <w:rsid w:val="007D7B44"/>
    <w:rsid w:val="007D7DCD"/>
    <w:rsid w:val="007E07AF"/>
    <w:rsid w:val="007E09EE"/>
    <w:rsid w:val="007E09F7"/>
    <w:rsid w:val="007E0C03"/>
    <w:rsid w:val="007E0C49"/>
    <w:rsid w:val="007E0DE6"/>
    <w:rsid w:val="007E0E7A"/>
    <w:rsid w:val="007E1634"/>
    <w:rsid w:val="007E1691"/>
    <w:rsid w:val="007E22C8"/>
    <w:rsid w:val="007E23E8"/>
    <w:rsid w:val="007E25D4"/>
    <w:rsid w:val="007E2853"/>
    <w:rsid w:val="007E2981"/>
    <w:rsid w:val="007E2ADC"/>
    <w:rsid w:val="007E2E7D"/>
    <w:rsid w:val="007E31A3"/>
    <w:rsid w:val="007E31D8"/>
    <w:rsid w:val="007E3635"/>
    <w:rsid w:val="007E3687"/>
    <w:rsid w:val="007E3A84"/>
    <w:rsid w:val="007E3B4D"/>
    <w:rsid w:val="007E3CBB"/>
    <w:rsid w:val="007E3D82"/>
    <w:rsid w:val="007E3E11"/>
    <w:rsid w:val="007E43B6"/>
    <w:rsid w:val="007E43CE"/>
    <w:rsid w:val="007E4488"/>
    <w:rsid w:val="007E532E"/>
    <w:rsid w:val="007E536F"/>
    <w:rsid w:val="007E53B0"/>
    <w:rsid w:val="007E53BB"/>
    <w:rsid w:val="007E5AAA"/>
    <w:rsid w:val="007E5D3E"/>
    <w:rsid w:val="007E5E08"/>
    <w:rsid w:val="007E5EB6"/>
    <w:rsid w:val="007E616E"/>
    <w:rsid w:val="007E653E"/>
    <w:rsid w:val="007E65E8"/>
    <w:rsid w:val="007E6886"/>
    <w:rsid w:val="007E698B"/>
    <w:rsid w:val="007E6D46"/>
    <w:rsid w:val="007E6D94"/>
    <w:rsid w:val="007E6FF6"/>
    <w:rsid w:val="007E7038"/>
    <w:rsid w:val="007E7204"/>
    <w:rsid w:val="007E72C7"/>
    <w:rsid w:val="007E74E0"/>
    <w:rsid w:val="007E779E"/>
    <w:rsid w:val="007E7871"/>
    <w:rsid w:val="007E78CF"/>
    <w:rsid w:val="007E7A91"/>
    <w:rsid w:val="007E7D37"/>
    <w:rsid w:val="007F0024"/>
    <w:rsid w:val="007F02B2"/>
    <w:rsid w:val="007F03EE"/>
    <w:rsid w:val="007F07D8"/>
    <w:rsid w:val="007F0808"/>
    <w:rsid w:val="007F08D6"/>
    <w:rsid w:val="007F098E"/>
    <w:rsid w:val="007F0A13"/>
    <w:rsid w:val="007F0E43"/>
    <w:rsid w:val="007F0F08"/>
    <w:rsid w:val="007F125C"/>
    <w:rsid w:val="007F14DE"/>
    <w:rsid w:val="007F15E9"/>
    <w:rsid w:val="007F16FE"/>
    <w:rsid w:val="007F1917"/>
    <w:rsid w:val="007F19E4"/>
    <w:rsid w:val="007F1DEB"/>
    <w:rsid w:val="007F21CE"/>
    <w:rsid w:val="007F22B1"/>
    <w:rsid w:val="007F24B4"/>
    <w:rsid w:val="007F25D3"/>
    <w:rsid w:val="007F27C9"/>
    <w:rsid w:val="007F2914"/>
    <w:rsid w:val="007F2985"/>
    <w:rsid w:val="007F30BB"/>
    <w:rsid w:val="007F33BA"/>
    <w:rsid w:val="007F38E0"/>
    <w:rsid w:val="007F3A2F"/>
    <w:rsid w:val="007F3C05"/>
    <w:rsid w:val="007F3C1C"/>
    <w:rsid w:val="007F3C45"/>
    <w:rsid w:val="007F3CA1"/>
    <w:rsid w:val="007F3CE1"/>
    <w:rsid w:val="007F3FAD"/>
    <w:rsid w:val="007F405E"/>
    <w:rsid w:val="007F41B5"/>
    <w:rsid w:val="007F4619"/>
    <w:rsid w:val="007F4654"/>
    <w:rsid w:val="007F46DD"/>
    <w:rsid w:val="007F47EB"/>
    <w:rsid w:val="007F4A1A"/>
    <w:rsid w:val="007F4CB5"/>
    <w:rsid w:val="007F4EAF"/>
    <w:rsid w:val="007F508A"/>
    <w:rsid w:val="007F50E9"/>
    <w:rsid w:val="007F559F"/>
    <w:rsid w:val="007F55A6"/>
    <w:rsid w:val="007F5869"/>
    <w:rsid w:val="007F5E46"/>
    <w:rsid w:val="007F5F7C"/>
    <w:rsid w:val="007F63C8"/>
    <w:rsid w:val="007F6577"/>
    <w:rsid w:val="007F66B3"/>
    <w:rsid w:val="007F683D"/>
    <w:rsid w:val="007F6A50"/>
    <w:rsid w:val="007F74FE"/>
    <w:rsid w:val="007F75DF"/>
    <w:rsid w:val="007F7788"/>
    <w:rsid w:val="007F7CCE"/>
    <w:rsid w:val="007F7CE2"/>
    <w:rsid w:val="007F7D07"/>
    <w:rsid w:val="007F7D3A"/>
    <w:rsid w:val="008004E6"/>
    <w:rsid w:val="00800735"/>
    <w:rsid w:val="00800A2F"/>
    <w:rsid w:val="00800B7E"/>
    <w:rsid w:val="00800D98"/>
    <w:rsid w:val="00800F56"/>
    <w:rsid w:val="00801066"/>
    <w:rsid w:val="00801156"/>
    <w:rsid w:val="00801229"/>
    <w:rsid w:val="00801366"/>
    <w:rsid w:val="008016B7"/>
    <w:rsid w:val="00801900"/>
    <w:rsid w:val="00801A13"/>
    <w:rsid w:val="00801A1F"/>
    <w:rsid w:val="00801DA9"/>
    <w:rsid w:val="00801F66"/>
    <w:rsid w:val="0080223A"/>
    <w:rsid w:val="00802263"/>
    <w:rsid w:val="008022BE"/>
    <w:rsid w:val="00802387"/>
    <w:rsid w:val="0080267B"/>
    <w:rsid w:val="0080271B"/>
    <w:rsid w:val="00802787"/>
    <w:rsid w:val="008027A6"/>
    <w:rsid w:val="0080298A"/>
    <w:rsid w:val="00802AC8"/>
    <w:rsid w:val="00802AF0"/>
    <w:rsid w:val="00802CC4"/>
    <w:rsid w:val="00803388"/>
    <w:rsid w:val="008035BD"/>
    <w:rsid w:val="0080390B"/>
    <w:rsid w:val="008039DB"/>
    <w:rsid w:val="00803A54"/>
    <w:rsid w:val="00803ECF"/>
    <w:rsid w:val="00803EDB"/>
    <w:rsid w:val="00803F2C"/>
    <w:rsid w:val="00803F4F"/>
    <w:rsid w:val="00804110"/>
    <w:rsid w:val="0080441B"/>
    <w:rsid w:val="00804571"/>
    <w:rsid w:val="0080482A"/>
    <w:rsid w:val="00804BB3"/>
    <w:rsid w:val="00804C42"/>
    <w:rsid w:val="00804CDF"/>
    <w:rsid w:val="00804E13"/>
    <w:rsid w:val="0080500C"/>
    <w:rsid w:val="0080528A"/>
    <w:rsid w:val="008055FF"/>
    <w:rsid w:val="00805A17"/>
    <w:rsid w:val="00805ADF"/>
    <w:rsid w:val="00805D0F"/>
    <w:rsid w:val="00805EE8"/>
    <w:rsid w:val="00805F3E"/>
    <w:rsid w:val="008062EE"/>
    <w:rsid w:val="00806448"/>
    <w:rsid w:val="00806550"/>
    <w:rsid w:val="0080682C"/>
    <w:rsid w:val="00806B21"/>
    <w:rsid w:val="00806D75"/>
    <w:rsid w:val="00806F28"/>
    <w:rsid w:val="008072F1"/>
    <w:rsid w:val="0080733F"/>
    <w:rsid w:val="008073E8"/>
    <w:rsid w:val="008073F6"/>
    <w:rsid w:val="0080776F"/>
    <w:rsid w:val="00807824"/>
    <w:rsid w:val="0080796D"/>
    <w:rsid w:val="008079EC"/>
    <w:rsid w:val="00807B82"/>
    <w:rsid w:val="00807CA0"/>
    <w:rsid w:val="00807D1E"/>
    <w:rsid w:val="00807D7D"/>
    <w:rsid w:val="00807F04"/>
    <w:rsid w:val="00807F44"/>
    <w:rsid w:val="00810099"/>
    <w:rsid w:val="00810494"/>
    <w:rsid w:val="00810756"/>
    <w:rsid w:val="00810A78"/>
    <w:rsid w:val="008111C6"/>
    <w:rsid w:val="008114DC"/>
    <w:rsid w:val="008115C7"/>
    <w:rsid w:val="00811734"/>
    <w:rsid w:val="0081181D"/>
    <w:rsid w:val="00811AD1"/>
    <w:rsid w:val="00811AD9"/>
    <w:rsid w:val="00811E1A"/>
    <w:rsid w:val="00812118"/>
    <w:rsid w:val="0081219B"/>
    <w:rsid w:val="00812478"/>
    <w:rsid w:val="00812961"/>
    <w:rsid w:val="00812ADF"/>
    <w:rsid w:val="00812C23"/>
    <w:rsid w:val="00812E93"/>
    <w:rsid w:val="00813030"/>
    <w:rsid w:val="008130CE"/>
    <w:rsid w:val="008130E9"/>
    <w:rsid w:val="00813461"/>
    <w:rsid w:val="008137F2"/>
    <w:rsid w:val="00813A5C"/>
    <w:rsid w:val="00813B11"/>
    <w:rsid w:val="00813E0B"/>
    <w:rsid w:val="00813F94"/>
    <w:rsid w:val="00814122"/>
    <w:rsid w:val="008143B6"/>
    <w:rsid w:val="00814581"/>
    <w:rsid w:val="00814864"/>
    <w:rsid w:val="00814AEE"/>
    <w:rsid w:val="00814B81"/>
    <w:rsid w:val="00814FB9"/>
    <w:rsid w:val="008151AE"/>
    <w:rsid w:val="00815208"/>
    <w:rsid w:val="00815989"/>
    <w:rsid w:val="00815AE4"/>
    <w:rsid w:val="00815BB9"/>
    <w:rsid w:val="00815C39"/>
    <w:rsid w:val="00815D5D"/>
    <w:rsid w:val="00816031"/>
    <w:rsid w:val="008160E0"/>
    <w:rsid w:val="00816106"/>
    <w:rsid w:val="00816388"/>
    <w:rsid w:val="008163AC"/>
    <w:rsid w:val="00816411"/>
    <w:rsid w:val="008166F7"/>
    <w:rsid w:val="008168D8"/>
    <w:rsid w:val="0081709E"/>
    <w:rsid w:val="008171A5"/>
    <w:rsid w:val="008172E2"/>
    <w:rsid w:val="00817399"/>
    <w:rsid w:val="008175EB"/>
    <w:rsid w:val="00817659"/>
    <w:rsid w:val="008177CE"/>
    <w:rsid w:val="0081783B"/>
    <w:rsid w:val="008178B8"/>
    <w:rsid w:val="008178ED"/>
    <w:rsid w:val="00817CB9"/>
    <w:rsid w:val="00817DB4"/>
    <w:rsid w:val="00817E72"/>
    <w:rsid w:val="008200E8"/>
    <w:rsid w:val="008201F4"/>
    <w:rsid w:val="0082021B"/>
    <w:rsid w:val="00820553"/>
    <w:rsid w:val="00820557"/>
    <w:rsid w:val="0082065D"/>
    <w:rsid w:val="008207C6"/>
    <w:rsid w:val="008208FA"/>
    <w:rsid w:val="00820DD4"/>
    <w:rsid w:val="00821335"/>
    <w:rsid w:val="008216AA"/>
    <w:rsid w:val="008217E4"/>
    <w:rsid w:val="00821880"/>
    <w:rsid w:val="0082196C"/>
    <w:rsid w:val="008219B1"/>
    <w:rsid w:val="00821D0C"/>
    <w:rsid w:val="00821D60"/>
    <w:rsid w:val="00821E29"/>
    <w:rsid w:val="00821E5B"/>
    <w:rsid w:val="00821F2E"/>
    <w:rsid w:val="00822259"/>
    <w:rsid w:val="0082237B"/>
    <w:rsid w:val="00822543"/>
    <w:rsid w:val="008225F8"/>
    <w:rsid w:val="0082260B"/>
    <w:rsid w:val="008229E7"/>
    <w:rsid w:val="008229F7"/>
    <w:rsid w:val="00822A7A"/>
    <w:rsid w:val="00822BE5"/>
    <w:rsid w:val="00822F3B"/>
    <w:rsid w:val="00822F65"/>
    <w:rsid w:val="0082304F"/>
    <w:rsid w:val="0082305E"/>
    <w:rsid w:val="008230BE"/>
    <w:rsid w:val="008232E8"/>
    <w:rsid w:val="008234DC"/>
    <w:rsid w:val="0082357B"/>
    <w:rsid w:val="008235EA"/>
    <w:rsid w:val="008238AB"/>
    <w:rsid w:val="00823A4A"/>
    <w:rsid w:val="00823B08"/>
    <w:rsid w:val="00823BB8"/>
    <w:rsid w:val="00823D30"/>
    <w:rsid w:val="00823EE9"/>
    <w:rsid w:val="00823FEA"/>
    <w:rsid w:val="00824019"/>
    <w:rsid w:val="0082402A"/>
    <w:rsid w:val="008242C1"/>
    <w:rsid w:val="008242D1"/>
    <w:rsid w:val="008245C7"/>
    <w:rsid w:val="00824814"/>
    <w:rsid w:val="008248CE"/>
    <w:rsid w:val="00824937"/>
    <w:rsid w:val="00824964"/>
    <w:rsid w:val="008253C3"/>
    <w:rsid w:val="008256C5"/>
    <w:rsid w:val="008259BE"/>
    <w:rsid w:val="00825B97"/>
    <w:rsid w:val="00825C71"/>
    <w:rsid w:val="00826399"/>
    <w:rsid w:val="00826446"/>
    <w:rsid w:val="008264A3"/>
    <w:rsid w:val="008264C1"/>
    <w:rsid w:val="0082677B"/>
    <w:rsid w:val="008267C3"/>
    <w:rsid w:val="008269BE"/>
    <w:rsid w:val="00826BB1"/>
    <w:rsid w:val="00826BC9"/>
    <w:rsid w:val="00826BE6"/>
    <w:rsid w:val="00826D4F"/>
    <w:rsid w:val="00826DF0"/>
    <w:rsid w:val="00826E17"/>
    <w:rsid w:val="00826F8F"/>
    <w:rsid w:val="00827210"/>
    <w:rsid w:val="008275CF"/>
    <w:rsid w:val="0082766D"/>
    <w:rsid w:val="008276EB"/>
    <w:rsid w:val="00827ED4"/>
    <w:rsid w:val="0083021B"/>
    <w:rsid w:val="008304E0"/>
    <w:rsid w:val="008308F3"/>
    <w:rsid w:val="00830FD8"/>
    <w:rsid w:val="00831104"/>
    <w:rsid w:val="0083122D"/>
    <w:rsid w:val="00831300"/>
    <w:rsid w:val="008314FF"/>
    <w:rsid w:val="00831729"/>
    <w:rsid w:val="00831A3E"/>
    <w:rsid w:val="00831E62"/>
    <w:rsid w:val="008324C0"/>
    <w:rsid w:val="0083273F"/>
    <w:rsid w:val="008328C2"/>
    <w:rsid w:val="00832C66"/>
    <w:rsid w:val="00832CEB"/>
    <w:rsid w:val="00832E70"/>
    <w:rsid w:val="0083321C"/>
    <w:rsid w:val="008332C3"/>
    <w:rsid w:val="00833456"/>
    <w:rsid w:val="00833589"/>
    <w:rsid w:val="0083390B"/>
    <w:rsid w:val="00833912"/>
    <w:rsid w:val="00833FC6"/>
    <w:rsid w:val="00834381"/>
    <w:rsid w:val="00834613"/>
    <w:rsid w:val="0083464C"/>
    <w:rsid w:val="00834928"/>
    <w:rsid w:val="00834A4B"/>
    <w:rsid w:val="00834EC0"/>
    <w:rsid w:val="0083501C"/>
    <w:rsid w:val="008352ED"/>
    <w:rsid w:val="0083537A"/>
    <w:rsid w:val="00835549"/>
    <w:rsid w:val="00835736"/>
    <w:rsid w:val="00835975"/>
    <w:rsid w:val="008359D8"/>
    <w:rsid w:val="008359ED"/>
    <w:rsid w:val="00835C46"/>
    <w:rsid w:val="00835D3B"/>
    <w:rsid w:val="00835F73"/>
    <w:rsid w:val="008364CD"/>
    <w:rsid w:val="00836654"/>
    <w:rsid w:val="00836722"/>
    <w:rsid w:val="00836A2C"/>
    <w:rsid w:val="00836DD5"/>
    <w:rsid w:val="00837124"/>
    <w:rsid w:val="008378AA"/>
    <w:rsid w:val="0083799D"/>
    <w:rsid w:val="008379A9"/>
    <w:rsid w:val="00837E78"/>
    <w:rsid w:val="00837EFB"/>
    <w:rsid w:val="0084020E"/>
    <w:rsid w:val="0084025C"/>
    <w:rsid w:val="00840BDA"/>
    <w:rsid w:val="00840CC5"/>
    <w:rsid w:val="00840D8E"/>
    <w:rsid w:val="00840E4B"/>
    <w:rsid w:val="008412BA"/>
    <w:rsid w:val="008416E3"/>
    <w:rsid w:val="008418A4"/>
    <w:rsid w:val="0084194F"/>
    <w:rsid w:val="00841EB1"/>
    <w:rsid w:val="00841EBD"/>
    <w:rsid w:val="00842105"/>
    <w:rsid w:val="00842231"/>
    <w:rsid w:val="00842471"/>
    <w:rsid w:val="008425D2"/>
    <w:rsid w:val="0084268A"/>
    <w:rsid w:val="008426A3"/>
    <w:rsid w:val="00842A24"/>
    <w:rsid w:val="00842A31"/>
    <w:rsid w:val="00842B7C"/>
    <w:rsid w:val="00842C9F"/>
    <w:rsid w:val="008432B8"/>
    <w:rsid w:val="008432FA"/>
    <w:rsid w:val="008433B4"/>
    <w:rsid w:val="008435E4"/>
    <w:rsid w:val="008439BC"/>
    <w:rsid w:val="00843A7A"/>
    <w:rsid w:val="00843B29"/>
    <w:rsid w:val="00843D06"/>
    <w:rsid w:val="00843EF7"/>
    <w:rsid w:val="00843F2A"/>
    <w:rsid w:val="008441DE"/>
    <w:rsid w:val="00844230"/>
    <w:rsid w:val="008443C9"/>
    <w:rsid w:val="008449EE"/>
    <w:rsid w:val="00844A1F"/>
    <w:rsid w:val="00844B9D"/>
    <w:rsid w:val="00844BC6"/>
    <w:rsid w:val="00844C50"/>
    <w:rsid w:val="00844CB7"/>
    <w:rsid w:val="00844D4F"/>
    <w:rsid w:val="00844DCB"/>
    <w:rsid w:val="00845087"/>
    <w:rsid w:val="008452FE"/>
    <w:rsid w:val="00845833"/>
    <w:rsid w:val="008458CC"/>
    <w:rsid w:val="0084592D"/>
    <w:rsid w:val="00845A1F"/>
    <w:rsid w:val="00845A25"/>
    <w:rsid w:val="00845BAA"/>
    <w:rsid w:val="00845C3C"/>
    <w:rsid w:val="00845CA4"/>
    <w:rsid w:val="00845DC8"/>
    <w:rsid w:val="00845DE1"/>
    <w:rsid w:val="00845E45"/>
    <w:rsid w:val="00846068"/>
    <w:rsid w:val="0084609B"/>
    <w:rsid w:val="00846188"/>
    <w:rsid w:val="0084633E"/>
    <w:rsid w:val="0084657C"/>
    <w:rsid w:val="008469C4"/>
    <w:rsid w:val="00846AA1"/>
    <w:rsid w:val="00846ADA"/>
    <w:rsid w:val="00846B12"/>
    <w:rsid w:val="00846C4A"/>
    <w:rsid w:val="00846D99"/>
    <w:rsid w:val="00846F4D"/>
    <w:rsid w:val="00846F6A"/>
    <w:rsid w:val="008470B4"/>
    <w:rsid w:val="0084743A"/>
    <w:rsid w:val="0084757B"/>
    <w:rsid w:val="0084788C"/>
    <w:rsid w:val="008478D7"/>
    <w:rsid w:val="00847A8F"/>
    <w:rsid w:val="00847B19"/>
    <w:rsid w:val="0085000C"/>
    <w:rsid w:val="008500CF"/>
    <w:rsid w:val="008501EE"/>
    <w:rsid w:val="00850481"/>
    <w:rsid w:val="00850594"/>
    <w:rsid w:val="008506C6"/>
    <w:rsid w:val="0085070E"/>
    <w:rsid w:val="008507AA"/>
    <w:rsid w:val="008508F6"/>
    <w:rsid w:val="00850A0D"/>
    <w:rsid w:val="00850AE0"/>
    <w:rsid w:val="00850AEE"/>
    <w:rsid w:val="00850B80"/>
    <w:rsid w:val="00850C4A"/>
    <w:rsid w:val="00850D15"/>
    <w:rsid w:val="00850F08"/>
    <w:rsid w:val="00850F18"/>
    <w:rsid w:val="00850F28"/>
    <w:rsid w:val="0085109B"/>
    <w:rsid w:val="00851154"/>
    <w:rsid w:val="00851318"/>
    <w:rsid w:val="00851327"/>
    <w:rsid w:val="008513A6"/>
    <w:rsid w:val="008519B2"/>
    <w:rsid w:val="00851A28"/>
    <w:rsid w:val="00851AAA"/>
    <w:rsid w:val="00851AFF"/>
    <w:rsid w:val="00851B00"/>
    <w:rsid w:val="00851B01"/>
    <w:rsid w:val="00851BED"/>
    <w:rsid w:val="00851CD2"/>
    <w:rsid w:val="00851D3A"/>
    <w:rsid w:val="00851EED"/>
    <w:rsid w:val="00851F7B"/>
    <w:rsid w:val="0085206E"/>
    <w:rsid w:val="0085210B"/>
    <w:rsid w:val="00852146"/>
    <w:rsid w:val="0085220F"/>
    <w:rsid w:val="008522F2"/>
    <w:rsid w:val="0085244D"/>
    <w:rsid w:val="008525DD"/>
    <w:rsid w:val="008525F0"/>
    <w:rsid w:val="0085280D"/>
    <w:rsid w:val="00852AC5"/>
    <w:rsid w:val="00852C4F"/>
    <w:rsid w:val="00852D59"/>
    <w:rsid w:val="00852ECF"/>
    <w:rsid w:val="00853223"/>
    <w:rsid w:val="00853575"/>
    <w:rsid w:val="008535D2"/>
    <w:rsid w:val="0085363C"/>
    <w:rsid w:val="00853648"/>
    <w:rsid w:val="00853776"/>
    <w:rsid w:val="00853CD9"/>
    <w:rsid w:val="00853D6C"/>
    <w:rsid w:val="00853F7A"/>
    <w:rsid w:val="008543B5"/>
    <w:rsid w:val="0085468F"/>
    <w:rsid w:val="008546E8"/>
    <w:rsid w:val="008548B1"/>
    <w:rsid w:val="008548C2"/>
    <w:rsid w:val="00854937"/>
    <w:rsid w:val="00854BD4"/>
    <w:rsid w:val="00854CF0"/>
    <w:rsid w:val="00854FD3"/>
    <w:rsid w:val="00855029"/>
    <w:rsid w:val="008550BC"/>
    <w:rsid w:val="00855276"/>
    <w:rsid w:val="00855997"/>
    <w:rsid w:val="00855B75"/>
    <w:rsid w:val="00855BC6"/>
    <w:rsid w:val="00855C39"/>
    <w:rsid w:val="00855D6F"/>
    <w:rsid w:val="00856035"/>
    <w:rsid w:val="008560B3"/>
    <w:rsid w:val="0085640C"/>
    <w:rsid w:val="00856416"/>
    <w:rsid w:val="00856589"/>
    <w:rsid w:val="00856AA9"/>
    <w:rsid w:val="00856EF3"/>
    <w:rsid w:val="00856F24"/>
    <w:rsid w:val="00857079"/>
    <w:rsid w:val="008574B1"/>
    <w:rsid w:val="00857BFC"/>
    <w:rsid w:val="00857C6B"/>
    <w:rsid w:val="00857EB3"/>
    <w:rsid w:val="0086025D"/>
    <w:rsid w:val="008602EC"/>
    <w:rsid w:val="00860358"/>
    <w:rsid w:val="0086037A"/>
    <w:rsid w:val="008603CD"/>
    <w:rsid w:val="008604C9"/>
    <w:rsid w:val="008605B7"/>
    <w:rsid w:val="00860B20"/>
    <w:rsid w:val="00860C78"/>
    <w:rsid w:val="00860F32"/>
    <w:rsid w:val="008613A9"/>
    <w:rsid w:val="00861404"/>
    <w:rsid w:val="008615DC"/>
    <w:rsid w:val="0086182E"/>
    <w:rsid w:val="00861844"/>
    <w:rsid w:val="008618FB"/>
    <w:rsid w:val="00861A03"/>
    <w:rsid w:val="00861A27"/>
    <w:rsid w:val="00861C8F"/>
    <w:rsid w:val="00861C9A"/>
    <w:rsid w:val="00862039"/>
    <w:rsid w:val="00862208"/>
    <w:rsid w:val="008622AB"/>
    <w:rsid w:val="0086255F"/>
    <w:rsid w:val="00862597"/>
    <w:rsid w:val="008625FE"/>
    <w:rsid w:val="0086261E"/>
    <w:rsid w:val="00862C56"/>
    <w:rsid w:val="00862F1B"/>
    <w:rsid w:val="008632F3"/>
    <w:rsid w:val="00863522"/>
    <w:rsid w:val="0086399A"/>
    <w:rsid w:val="00863E41"/>
    <w:rsid w:val="00863F77"/>
    <w:rsid w:val="008643FD"/>
    <w:rsid w:val="0086484C"/>
    <w:rsid w:val="00864C5D"/>
    <w:rsid w:val="00864EA6"/>
    <w:rsid w:val="00864F75"/>
    <w:rsid w:val="00865261"/>
    <w:rsid w:val="00865488"/>
    <w:rsid w:val="00865B3D"/>
    <w:rsid w:val="00865B47"/>
    <w:rsid w:val="00865F89"/>
    <w:rsid w:val="00866092"/>
    <w:rsid w:val="00866194"/>
    <w:rsid w:val="0086621D"/>
    <w:rsid w:val="008667F5"/>
    <w:rsid w:val="00866BFD"/>
    <w:rsid w:val="00866E2E"/>
    <w:rsid w:val="00866F0B"/>
    <w:rsid w:val="0086756E"/>
    <w:rsid w:val="008678FB"/>
    <w:rsid w:val="0086793B"/>
    <w:rsid w:val="00867F88"/>
    <w:rsid w:val="0087042E"/>
    <w:rsid w:val="00870557"/>
    <w:rsid w:val="008708BD"/>
    <w:rsid w:val="00870A1F"/>
    <w:rsid w:val="00870B5D"/>
    <w:rsid w:val="00870B65"/>
    <w:rsid w:val="00870C0F"/>
    <w:rsid w:val="00870C7F"/>
    <w:rsid w:val="00870E07"/>
    <w:rsid w:val="00870E6B"/>
    <w:rsid w:val="0087101B"/>
    <w:rsid w:val="008714C2"/>
    <w:rsid w:val="008715BA"/>
    <w:rsid w:val="008718F7"/>
    <w:rsid w:val="00871A13"/>
    <w:rsid w:val="00871F5D"/>
    <w:rsid w:val="0087206C"/>
    <w:rsid w:val="00872148"/>
    <w:rsid w:val="00872163"/>
    <w:rsid w:val="00872290"/>
    <w:rsid w:val="008723B7"/>
    <w:rsid w:val="0087250D"/>
    <w:rsid w:val="00872646"/>
    <w:rsid w:val="0087271C"/>
    <w:rsid w:val="008727AA"/>
    <w:rsid w:val="0087282D"/>
    <w:rsid w:val="00872952"/>
    <w:rsid w:val="00872A05"/>
    <w:rsid w:val="00872C13"/>
    <w:rsid w:val="00872C1E"/>
    <w:rsid w:val="00872EF4"/>
    <w:rsid w:val="00872FD5"/>
    <w:rsid w:val="008738E6"/>
    <w:rsid w:val="00873A16"/>
    <w:rsid w:val="00873A6F"/>
    <w:rsid w:val="00873CDA"/>
    <w:rsid w:val="00873D83"/>
    <w:rsid w:val="00874840"/>
    <w:rsid w:val="008748FA"/>
    <w:rsid w:val="00874BA4"/>
    <w:rsid w:val="0087529A"/>
    <w:rsid w:val="008752D7"/>
    <w:rsid w:val="00875355"/>
    <w:rsid w:val="00875582"/>
    <w:rsid w:val="008755B2"/>
    <w:rsid w:val="0087597B"/>
    <w:rsid w:val="00875B5D"/>
    <w:rsid w:val="00875CF9"/>
    <w:rsid w:val="008761C6"/>
    <w:rsid w:val="00876355"/>
    <w:rsid w:val="00876366"/>
    <w:rsid w:val="008764B1"/>
    <w:rsid w:val="00876552"/>
    <w:rsid w:val="008765F8"/>
    <w:rsid w:val="0087683D"/>
    <w:rsid w:val="008769B9"/>
    <w:rsid w:val="00876ADA"/>
    <w:rsid w:val="00876F98"/>
    <w:rsid w:val="008770CA"/>
    <w:rsid w:val="008771E0"/>
    <w:rsid w:val="00877229"/>
    <w:rsid w:val="0087737F"/>
    <w:rsid w:val="008777C0"/>
    <w:rsid w:val="008779B3"/>
    <w:rsid w:val="00877A49"/>
    <w:rsid w:val="00877A8C"/>
    <w:rsid w:val="00877BFD"/>
    <w:rsid w:val="00877D85"/>
    <w:rsid w:val="008800EE"/>
    <w:rsid w:val="0088034B"/>
    <w:rsid w:val="00880B19"/>
    <w:rsid w:val="008810DA"/>
    <w:rsid w:val="0088118D"/>
    <w:rsid w:val="008816AE"/>
    <w:rsid w:val="00881739"/>
    <w:rsid w:val="00881BC4"/>
    <w:rsid w:val="00881C76"/>
    <w:rsid w:val="00882039"/>
    <w:rsid w:val="00882087"/>
    <w:rsid w:val="00882119"/>
    <w:rsid w:val="0088227D"/>
    <w:rsid w:val="00882328"/>
    <w:rsid w:val="008824A7"/>
    <w:rsid w:val="008824EE"/>
    <w:rsid w:val="0088258A"/>
    <w:rsid w:val="008827C6"/>
    <w:rsid w:val="00883163"/>
    <w:rsid w:val="0088323E"/>
    <w:rsid w:val="0088329E"/>
    <w:rsid w:val="0088395E"/>
    <w:rsid w:val="00883B8A"/>
    <w:rsid w:val="00883C9F"/>
    <w:rsid w:val="0088401F"/>
    <w:rsid w:val="008842B9"/>
    <w:rsid w:val="00884349"/>
    <w:rsid w:val="0088438E"/>
    <w:rsid w:val="008848D2"/>
    <w:rsid w:val="0088495D"/>
    <w:rsid w:val="00884A83"/>
    <w:rsid w:val="00884AC5"/>
    <w:rsid w:val="00884BC5"/>
    <w:rsid w:val="00884C24"/>
    <w:rsid w:val="00884C46"/>
    <w:rsid w:val="00884F47"/>
    <w:rsid w:val="00884F55"/>
    <w:rsid w:val="00884F6F"/>
    <w:rsid w:val="008850C7"/>
    <w:rsid w:val="00885191"/>
    <w:rsid w:val="008855C6"/>
    <w:rsid w:val="008856D7"/>
    <w:rsid w:val="00885987"/>
    <w:rsid w:val="00885A65"/>
    <w:rsid w:val="00885FF3"/>
    <w:rsid w:val="00886495"/>
    <w:rsid w:val="0088657E"/>
    <w:rsid w:val="00886965"/>
    <w:rsid w:val="00886D4D"/>
    <w:rsid w:val="00886E55"/>
    <w:rsid w:val="00886FEF"/>
    <w:rsid w:val="008870B8"/>
    <w:rsid w:val="008870E3"/>
    <w:rsid w:val="008873D2"/>
    <w:rsid w:val="00887781"/>
    <w:rsid w:val="00887856"/>
    <w:rsid w:val="00887B9B"/>
    <w:rsid w:val="00887D88"/>
    <w:rsid w:val="0089060D"/>
    <w:rsid w:val="008908D2"/>
    <w:rsid w:val="00890A93"/>
    <w:rsid w:val="00890D01"/>
    <w:rsid w:val="00890EAD"/>
    <w:rsid w:val="00890F5E"/>
    <w:rsid w:val="008912F4"/>
    <w:rsid w:val="00891388"/>
    <w:rsid w:val="008914B9"/>
    <w:rsid w:val="008914C6"/>
    <w:rsid w:val="0089179D"/>
    <w:rsid w:val="00891A34"/>
    <w:rsid w:val="00891C9E"/>
    <w:rsid w:val="00891D98"/>
    <w:rsid w:val="00891EAC"/>
    <w:rsid w:val="00891EE9"/>
    <w:rsid w:val="008921FA"/>
    <w:rsid w:val="00892A9D"/>
    <w:rsid w:val="00892EA5"/>
    <w:rsid w:val="00893109"/>
    <w:rsid w:val="00893193"/>
    <w:rsid w:val="0089319D"/>
    <w:rsid w:val="008934FF"/>
    <w:rsid w:val="00893842"/>
    <w:rsid w:val="00893941"/>
    <w:rsid w:val="0089394F"/>
    <w:rsid w:val="00893CB3"/>
    <w:rsid w:val="00893D99"/>
    <w:rsid w:val="00893DAA"/>
    <w:rsid w:val="00893E94"/>
    <w:rsid w:val="0089400C"/>
    <w:rsid w:val="008941E6"/>
    <w:rsid w:val="008944EA"/>
    <w:rsid w:val="00894DA4"/>
    <w:rsid w:val="00894F05"/>
    <w:rsid w:val="00894F8B"/>
    <w:rsid w:val="008951D2"/>
    <w:rsid w:val="0089535D"/>
    <w:rsid w:val="00895397"/>
    <w:rsid w:val="008953B2"/>
    <w:rsid w:val="0089567F"/>
    <w:rsid w:val="00895854"/>
    <w:rsid w:val="008959FA"/>
    <w:rsid w:val="00895C42"/>
    <w:rsid w:val="00895DB5"/>
    <w:rsid w:val="00895E7E"/>
    <w:rsid w:val="00895E9A"/>
    <w:rsid w:val="00895F44"/>
    <w:rsid w:val="00895F7D"/>
    <w:rsid w:val="00895FD1"/>
    <w:rsid w:val="00896100"/>
    <w:rsid w:val="0089619F"/>
    <w:rsid w:val="0089626E"/>
    <w:rsid w:val="008964E3"/>
    <w:rsid w:val="00896A83"/>
    <w:rsid w:val="00896CE4"/>
    <w:rsid w:val="00896F2B"/>
    <w:rsid w:val="00896F8B"/>
    <w:rsid w:val="00897459"/>
    <w:rsid w:val="0089776E"/>
    <w:rsid w:val="0089784B"/>
    <w:rsid w:val="00897CDD"/>
    <w:rsid w:val="00897D5A"/>
    <w:rsid w:val="008A011A"/>
    <w:rsid w:val="008A0241"/>
    <w:rsid w:val="008A0283"/>
    <w:rsid w:val="008A028B"/>
    <w:rsid w:val="008A030F"/>
    <w:rsid w:val="008A04C0"/>
    <w:rsid w:val="008A0824"/>
    <w:rsid w:val="008A08A1"/>
    <w:rsid w:val="008A0C87"/>
    <w:rsid w:val="008A0D90"/>
    <w:rsid w:val="008A1054"/>
    <w:rsid w:val="008A108C"/>
    <w:rsid w:val="008A10FD"/>
    <w:rsid w:val="008A13F8"/>
    <w:rsid w:val="008A1544"/>
    <w:rsid w:val="008A15C2"/>
    <w:rsid w:val="008A171B"/>
    <w:rsid w:val="008A196B"/>
    <w:rsid w:val="008A1C77"/>
    <w:rsid w:val="008A2130"/>
    <w:rsid w:val="008A21F0"/>
    <w:rsid w:val="008A23A1"/>
    <w:rsid w:val="008A23E2"/>
    <w:rsid w:val="008A246E"/>
    <w:rsid w:val="008A247C"/>
    <w:rsid w:val="008A28EA"/>
    <w:rsid w:val="008A2955"/>
    <w:rsid w:val="008A2EB0"/>
    <w:rsid w:val="008A2EF1"/>
    <w:rsid w:val="008A31DE"/>
    <w:rsid w:val="008A3314"/>
    <w:rsid w:val="008A3438"/>
    <w:rsid w:val="008A350F"/>
    <w:rsid w:val="008A3738"/>
    <w:rsid w:val="008A37F1"/>
    <w:rsid w:val="008A40E5"/>
    <w:rsid w:val="008A42F5"/>
    <w:rsid w:val="008A44BD"/>
    <w:rsid w:val="008A4595"/>
    <w:rsid w:val="008A46E7"/>
    <w:rsid w:val="008A47D7"/>
    <w:rsid w:val="008A4879"/>
    <w:rsid w:val="008A4AEA"/>
    <w:rsid w:val="008A4B8F"/>
    <w:rsid w:val="008A4DD4"/>
    <w:rsid w:val="008A4F5F"/>
    <w:rsid w:val="008A4F95"/>
    <w:rsid w:val="008A51E3"/>
    <w:rsid w:val="008A558F"/>
    <w:rsid w:val="008A5643"/>
    <w:rsid w:val="008A5925"/>
    <w:rsid w:val="008A5AFC"/>
    <w:rsid w:val="008A5EBC"/>
    <w:rsid w:val="008A6053"/>
    <w:rsid w:val="008A612E"/>
    <w:rsid w:val="008A6346"/>
    <w:rsid w:val="008A64FB"/>
    <w:rsid w:val="008A6656"/>
    <w:rsid w:val="008A6783"/>
    <w:rsid w:val="008A6856"/>
    <w:rsid w:val="008A688A"/>
    <w:rsid w:val="008A68ED"/>
    <w:rsid w:val="008A6F89"/>
    <w:rsid w:val="008A7151"/>
    <w:rsid w:val="008A7250"/>
    <w:rsid w:val="008A7280"/>
    <w:rsid w:val="008A72B8"/>
    <w:rsid w:val="008A7341"/>
    <w:rsid w:val="008A75FA"/>
    <w:rsid w:val="008A762D"/>
    <w:rsid w:val="008A7A55"/>
    <w:rsid w:val="008A7B2F"/>
    <w:rsid w:val="008A7E12"/>
    <w:rsid w:val="008A7EB2"/>
    <w:rsid w:val="008B001D"/>
    <w:rsid w:val="008B016B"/>
    <w:rsid w:val="008B0390"/>
    <w:rsid w:val="008B07F3"/>
    <w:rsid w:val="008B080E"/>
    <w:rsid w:val="008B107F"/>
    <w:rsid w:val="008B1292"/>
    <w:rsid w:val="008B1491"/>
    <w:rsid w:val="008B14E7"/>
    <w:rsid w:val="008B170D"/>
    <w:rsid w:val="008B1714"/>
    <w:rsid w:val="008B183D"/>
    <w:rsid w:val="008B19CE"/>
    <w:rsid w:val="008B1A18"/>
    <w:rsid w:val="008B1ED2"/>
    <w:rsid w:val="008B213C"/>
    <w:rsid w:val="008B2214"/>
    <w:rsid w:val="008B254C"/>
    <w:rsid w:val="008B2658"/>
    <w:rsid w:val="008B2AB1"/>
    <w:rsid w:val="008B2F36"/>
    <w:rsid w:val="008B30AA"/>
    <w:rsid w:val="008B3163"/>
    <w:rsid w:val="008B320F"/>
    <w:rsid w:val="008B3879"/>
    <w:rsid w:val="008B394B"/>
    <w:rsid w:val="008B3A32"/>
    <w:rsid w:val="008B3A7A"/>
    <w:rsid w:val="008B3BAB"/>
    <w:rsid w:val="008B3CF6"/>
    <w:rsid w:val="008B3DB7"/>
    <w:rsid w:val="008B3DE7"/>
    <w:rsid w:val="008B438E"/>
    <w:rsid w:val="008B4546"/>
    <w:rsid w:val="008B4617"/>
    <w:rsid w:val="008B48C9"/>
    <w:rsid w:val="008B49DB"/>
    <w:rsid w:val="008B4BCA"/>
    <w:rsid w:val="008B4DAF"/>
    <w:rsid w:val="008B4F1D"/>
    <w:rsid w:val="008B4F3E"/>
    <w:rsid w:val="008B4F72"/>
    <w:rsid w:val="008B5024"/>
    <w:rsid w:val="008B520F"/>
    <w:rsid w:val="008B5267"/>
    <w:rsid w:val="008B5417"/>
    <w:rsid w:val="008B55D9"/>
    <w:rsid w:val="008B5605"/>
    <w:rsid w:val="008B571C"/>
    <w:rsid w:val="008B57F6"/>
    <w:rsid w:val="008B5870"/>
    <w:rsid w:val="008B589C"/>
    <w:rsid w:val="008B58B9"/>
    <w:rsid w:val="008B5931"/>
    <w:rsid w:val="008B63DC"/>
    <w:rsid w:val="008B64EC"/>
    <w:rsid w:val="008B6570"/>
    <w:rsid w:val="008B6609"/>
    <w:rsid w:val="008B688F"/>
    <w:rsid w:val="008B6957"/>
    <w:rsid w:val="008B6AAE"/>
    <w:rsid w:val="008B6BF2"/>
    <w:rsid w:val="008B6E87"/>
    <w:rsid w:val="008B7026"/>
    <w:rsid w:val="008B71CF"/>
    <w:rsid w:val="008B7234"/>
    <w:rsid w:val="008B7353"/>
    <w:rsid w:val="008B7BFE"/>
    <w:rsid w:val="008B7E69"/>
    <w:rsid w:val="008C010B"/>
    <w:rsid w:val="008C0159"/>
    <w:rsid w:val="008C02C6"/>
    <w:rsid w:val="008C0356"/>
    <w:rsid w:val="008C04AB"/>
    <w:rsid w:val="008C05AE"/>
    <w:rsid w:val="008C0A47"/>
    <w:rsid w:val="008C0DFA"/>
    <w:rsid w:val="008C1140"/>
    <w:rsid w:val="008C1365"/>
    <w:rsid w:val="008C1848"/>
    <w:rsid w:val="008C188D"/>
    <w:rsid w:val="008C1B92"/>
    <w:rsid w:val="008C1E1D"/>
    <w:rsid w:val="008C1F31"/>
    <w:rsid w:val="008C1FB4"/>
    <w:rsid w:val="008C20E9"/>
    <w:rsid w:val="008C2293"/>
    <w:rsid w:val="008C23B6"/>
    <w:rsid w:val="008C2641"/>
    <w:rsid w:val="008C2880"/>
    <w:rsid w:val="008C2B30"/>
    <w:rsid w:val="008C2B90"/>
    <w:rsid w:val="008C2C35"/>
    <w:rsid w:val="008C30A2"/>
    <w:rsid w:val="008C30D6"/>
    <w:rsid w:val="008C30EB"/>
    <w:rsid w:val="008C320F"/>
    <w:rsid w:val="008C3547"/>
    <w:rsid w:val="008C35FC"/>
    <w:rsid w:val="008C368E"/>
    <w:rsid w:val="008C3D1A"/>
    <w:rsid w:val="008C3E0B"/>
    <w:rsid w:val="008C3E10"/>
    <w:rsid w:val="008C3E79"/>
    <w:rsid w:val="008C3FBF"/>
    <w:rsid w:val="008C4103"/>
    <w:rsid w:val="008C4350"/>
    <w:rsid w:val="008C4423"/>
    <w:rsid w:val="008C448E"/>
    <w:rsid w:val="008C451C"/>
    <w:rsid w:val="008C4568"/>
    <w:rsid w:val="008C45B9"/>
    <w:rsid w:val="008C4789"/>
    <w:rsid w:val="008C4BD1"/>
    <w:rsid w:val="008C4CB4"/>
    <w:rsid w:val="008C4D1B"/>
    <w:rsid w:val="008C4D62"/>
    <w:rsid w:val="008C52C8"/>
    <w:rsid w:val="008C56F7"/>
    <w:rsid w:val="008C592D"/>
    <w:rsid w:val="008C600D"/>
    <w:rsid w:val="008C6121"/>
    <w:rsid w:val="008C6187"/>
    <w:rsid w:val="008C61AC"/>
    <w:rsid w:val="008C61C1"/>
    <w:rsid w:val="008C6290"/>
    <w:rsid w:val="008C64D9"/>
    <w:rsid w:val="008C6556"/>
    <w:rsid w:val="008C6895"/>
    <w:rsid w:val="008C6B37"/>
    <w:rsid w:val="008C6BB6"/>
    <w:rsid w:val="008C6DF5"/>
    <w:rsid w:val="008C6DF9"/>
    <w:rsid w:val="008C6E88"/>
    <w:rsid w:val="008C70A7"/>
    <w:rsid w:val="008C7159"/>
    <w:rsid w:val="008C75CC"/>
    <w:rsid w:val="008C75F4"/>
    <w:rsid w:val="008C7615"/>
    <w:rsid w:val="008C7669"/>
    <w:rsid w:val="008C7709"/>
    <w:rsid w:val="008C785C"/>
    <w:rsid w:val="008C7974"/>
    <w:rsid w:val="008C7E81"/>
    <w:rsid w:val="008C7EA1"/>
    <w:rsid w:val="008D070E"/>
    <w:rsid w:val="008D09E7"/>
    <w:rsid w:val="008D133D"/>
    <w:rsid w:val="008D1AF5"/>
    <w:rsid w:val="008D1B56"/>
    <w:rsid w:val="008D1B86"/>
    <w:rsid w:val="008D1EC8"/>
    <w:rsid w:val="008D2172"/>
    <w:rsid w:val="008D229B"/>
    <w:rsid w:val="008D22DB"/>
    <w:rsid w:val="008D231E"/>
    <w:rsid w:val="008D236E"/>
    <w:rsid w:val="008D2534"/>
    <w:rsid w:val="008D26AC"/>
    <w:rsid w:val="008D2828"/>
    <w:rsid w:val="008D2DC5"/>
    <w:rsid w:val="008D2DF7"/>
    <w:rsid w:val="008D2E34"/>
    <w:rsid w:val="008D42A1"/>
    <w:rsid w:val="008D470D"/>
    <w:rsid w:val="008D47E7"/>
    <w:rsid w:val="008D498A"/>
    <w:rsid w:val="008D4BA0"/>
    <w:rsid w:val="008D4D10"/>
    <w:rsid w:val="008D4E09"/>
    <w:rsid w:val="008D500B"/>
    <w:rsid w:val="008D5070"/>
    <w:rsid w:val="008D56F4"/>
    <w:rsid w:val="008D5831"/>
    <w:rsid w:val="008D59AC"/>
    <w:rsid w:val="008D5A58"/>
    <w:rsid w:val="008D5B67"/>
    <w:rsid w:val="008D5CD8"/>
    <w:rsid w:val="008D5FB1"/>
    <w:rsid w:val="008D5FC7"/>
    <w:rsid w:val="008D6127"/>
    <w:rsid w:val="008D61A3"/>
    <w:rsid w:val="008D63F3"/>
    <w:rsid w:val="008D64C3"/>
    <w:rsid w:val="008D671C"/>
    <w:rsid w:val="008D6795"/>
    <w:rsid w:val="008D67DB"/>
    <w:rsid w:val="008D6904"/>
    <w:rsid w:val="008D6A29"/>
    <w:rsid w:val="008D6AF1"/>
    <w:rsid w:val="008D6CED"/>
    <w:rsid w:val="008D6D7F"/>
    <w:rsid w:val="008D6E3D"/>
    <w:rsid w:val="008D6F36"/>
    <w:rsid w:val="008D72E0"/>
    <w:rsid w:val="008D7332"/>
    <w:rsid w:val="008D74DC"/>
    <w:rsid w:val="008D7685"/>
    <w:rsid w:val="008D76FD"/>
    <w:rsid w:val="008D7C3F"/>
    <w:rsid w:val="008D7C95"/>
    <w:rsid w:val="008D7C9B"/>
    <w:rsid w:val="008E03CB"/>
    <w:rsid w:val="008E0431"/>
    <w:rsid w:val="008E04E4"/>
    <w:rsid w:val="008E08BA"/>
    <w:rsid w:val="008E0AA1"/>
    <w:rsid w:val="008E0C54"/>
    <w:rsid w:val="008E0D81"/>
    <w:rsid w:val="008E12CB"/>
    <w:rsid w:val="008E1988"/>
    <w:rsid w:val="008E1E43"/>
    <w:rsid w:val="008E1EBF"/>
    <w:rsid w:val="008E1F53"/>
    <w:rsid w:val="008E235E"/>
    <w:rsid w:val="008E2939"/>
    <w:rsid w:val="008E2A2C"/>
    <w:rsid w:val="008E2A49"/>
    <w:rsid w:val="008E2C4B"/>
    <w:rsid w:val="008E2F0F"/>
    <w:rsid w:val="008E320B"/>
    <w:rsid w:val="008E345D"/>
    <w:rsid w:val="008E3592"/>
    <w:rsid w:val="008E3914"/>
    <w:rsid w:val="008E39BE"/>
    <w:rsid w:val="008E3C50"/>
    <w:rsid w:val="008E3D90"/>
    <w:rsid w:val="008E3E47"/>
    <w:rsid w:val="008E3FFA"/>
    <w:rsid w:val="008E418F"/>
    <w:rsid w:val="008E43F6"/>
    <w:rsid w:val="008E45A2"/>
    <w:rsid w:val="008E4639"/>
    <w:rsid w:val="008E495C"/>
    <w:rsid w:val="008E505C"/>
    <w:rsid w:val="008E51F0"/>
    <w:rsid w:val="008E5342"/>
    <w:rsid w:val="008E53B4"/>
    <w:rsid w:val="008E57AF"/>
    <w:rsid w:val="008E589D"/>
    <w:rsid w:val="008E5D72"/>
    <w:rsid w:val="008E61ED"/>
    <w:rsid w:val="008E6658"/>
    <w:rsid w:val="008E669C"/>
    <w:rsid w:val="008E673F"/>
    <w:rsid w:val="008E67CB"/>
    <w:rsid w:val="008E67E6"/>
    <w:rsid w:val="008E68BB"/>
    <w:rsid w:val="008E694A"/>
    <w:rsid w:val="008E6D52"/>
    <w:rsid w:val="008E6F79"/>
    <w:rsid w:val="008E7041"/>
    <w:rsid w:val="008E7179"/>
    <w:rsid w:val="008E76BD"/>
    <w:rsid w:val="008E788D"/>
    <w:rsid w:val="008E798B"/>
    <w:rsid w:val="008E7A57"/>
    <w:rsid w:val="008E7BC1"/>
    <w:rsid w:val="008F0019"/>
    <w:rsid w:val="008F0236"/>
    <w:rsid w:val="008F041F"/>
    <w:rsid w:val="008F0960"/>
    <w:rsid w:val="008F0E0C"/>
    <w:rsid w:val="008F11D5"/>
    <w:rsid w:val="008F1511"/>
    <w:rsid w:val="008F1633"/>
    <w:rsid w:val="008F1A92"/>
    <w:rsid w:val="008F1C75"/>
    <w:rsid w:val="008F1CAD"/>
    <w:rsid w:val="008F1D80"/>
    <w:rsid w:val="008F1E39"/>
    <w:rsid w:val="008F200A"/>
    <w:rsid w:val="008F2084"/>
    <w:rsid w:val="008F22DF"/>
    <w:rsid w:val="008F24E0"/>
    <w:rsid w:val="008F2923"/>
    <w:rsid w:val="008F29C7"/>
    <w:rsid w:val="008F29CA"/>
    <w:rsid w:val="008F2AF1"/>
    <w:rsid w:val="008F3353"/>
    <w:rsid w:val="008F33FB"/>
    <w:rsid w:val="008F3472"/>
    <w:rsid w:val="008F3D42"/>
    <w:rsid w:val="008F3D98"/>
    <w:rsid w:val="008F404F"/>
    <w:rsid w:val="008F4094"/>
    <w:rsid w:val="008F40C6"/>
    <w:rsid w:val="008F457D"/>
    <w:rsid w:val="008F45C0"/>
    <w:rsid w:val="008F4877"/>
    <w:rsid w:val="008F4A02"/>
    <w:rsid w:val="008F4B81"/>
    <w:rsid w:val="008F4C32"/>
    <w:rsid w:val="008F4DC0"/>
    <w:rsid w:val="008F52F4"/>
    <w:rsid w:val="008F5340"/>
    <w:rsid w:val="008F542D"/>
    <w:rsid w:val="008F564B"/>
    <w:rsid w:val="008F56AF"/>
    <w:rsid w:val="008F5797"/>
    <w:rsid w:val="008F585F"/>
    <w:rsid w:val="008F5B10"/>
    <w:rsid w:val="008F5DA9"/>
    <w:rsid w:val="008F5F78"/>
    <w:rsid w:val="008F6472"/>
    <w:rsid w:val="008F64EB"/>
    <w:rsid w:val="008F65EB"/>
    <w:rsid w:val="008F678F"/>
    <w:rsid w:val="008F683C"/>
    <w:rsid w:val="008F6877"/>
    <w:rsid w:val="008F6942"/>
    <w:rsid w:val="008F695B"/>
    <w:rsid w:val="008F6A3B"/>
    <w:rsid w:val="008F6ABB"/>
    <w:rsid w:val="008F6AE2"/>
    <w:rsid w:val="008F6AE3"/>
    <w:rsid w:val="008F6B42"/>
    <w:rsid w:val="008F6D44"/>
    <w:rsid w:val="008F7015"/>
    <w:rsid w:val="008F7052"/>
    <w:rsid w:val="008F73A5"/>
    <w:rsid w:val="008F7463"/>
    <w:rsid w:val="008F74CB"/>
    <w:rsid w:val="008F7548"/>
    <w:rsid w:val="008F76B3"/>
    <w:rsid w:val="008F78CF"/>
    <w:rsid w:val="008F7B19"/>
    <w:rsid w:val="008F7F2B"/>
    <w:rsid w:val="008F7FC4"/>
    <w:rsid w:val="009004E8"/>
    <w:rsid w:val="0090094E"/>
    <w:rsid w:val="00900CE2"/>
    <w:rsid w:val="00900E32"/>
    <w:rsid w:val="00900ED4"/>
    <w:rsid w:val="00900F8C"/>
    <w:rsid w:val="00900FF6"/>
    <w:rsid w:val="00901236"/>
    <w:rsid w:val="00901399"/>
    <w:rsid w:val="009017FF"/>
    <w:rsid w:val="00901873"/>
    <w:rsid w:val="00901B8E"/>
    <w:rsid w:val="00901D8E"/>
    <w:rsid w:val="00901D92"/>
    <w:rsid w:val="00901E72"/>
    <w:rsid w:val="00901E83"/>
    <w:rsid w:val="009023A5"/>
    <w:rsid w:val="0090243E"/>
    <w:rsid w:val="0090286C"/>
    <w:rsid w:val="009028B0"/>
    <w:rsid w:val="009028D7"/>
    <w:rsid w:val="00902B9A"/>
    <w:rsid w:val="00902C92"/>
    <w:rsid w:val="00902CA6"/>
    <w:rsid w:val="00902D69"/>
    <w:rsid w:val="00902DD9"/>
    <w:rsid w:val="00902F98"/>
    <w:rsid w:val="00903305"/>
    <w:rsid w:val="009033A1"/>
    <w:rsid w:val="0090355C"/>
    <w:rsid w:val="00903B21"/>
    <w:rsid w:val="00903D7D"/>
    <w:rsid w:val="0090442E"/>
    <w:rsid w:val="0090445D"/>
    <w:rsid w:val="009045ED"/>
    <w:rsid w:val="0090460D"/>
    <w:rsid w:val="00904758"/>
    <w:rsid w:val="00904A44"/>
    <w:rsid w:val="00904C9D"/>
    <w:rsid w:val="00904E32"/>
    <w:rsid w:val="0090524F"/>
    <w:rsid w:val="00905CAA"/>
    <w:rsid w:val="00905FA3"/>
    <w:rsid w:val="009061F1"/>
    <w:rsid w:val="009062ED"/>
    <w:rsid w:val="009063B1"/>
    <w:rsid w:val="00906A70"/>
    <w:rsid w:val="0090703F"/>
    <w:rsid w:val="0090708F"/>
    <w:rsid w:val="009070DE"/>
    <w:rsid w:val="00907116"/>
    <w:rsid w:val="009071A4"/>
    <w:rsid w:val="0090722A"/>
    <w:rsid w:val="0090724D"/>
    <w:rsid w:val="0090727A"/>
    <w:rsid w:val="009072E9"/>
    <w:rsid w:val="0090786C"/>
    <w:rsid w:val="009078A3"/>
    <w:rsid w:val="009078D8"/>
    <w:rsid w:val="00907BF3"/>
    <w:rsid w:val="00907C59"/>
    <w:rsid w:val="00907DFB"/>
    <w:rsid w:val="00907E25"/>
    <w:rsid w:val="009100D3"/>
    <w:rsid w:val="009104BE"/>
    <w:rsid w:val="00910581"/>
    <w:rsid w:val="009106CF"/>
    <w:rsid w:val="009107AC"/>
    <w:rsid w:val="009107BA"/>
    <w:rsid w:val="009109AD"/>
    <w:rsid w:val="00910E59"/>
    <w:rsid w:val="00911009"/>
    <w:rsid w:val="0091101F"/>
    <w:rsid w:val="00911197"/>
    <w:rsid w:val="009111AA"/>
    <w:rsid w:val="0091131E"/>
    <w:rsid w:val="00911589"/>
    <w:rsid w:val="00911736"/>
    <w:rsid w:val="009117D2"/>
    <w:rsid w:val="0091182B"/>
    <w:rsid w:val="00911892"/>
    <w:rsid w:val="009118D5"/>
    <w:rsid w:val="00911FA5"/>
    <w:rsid w:val="00911FEE"/>
    <w:rsid w:val="0091203D"/>
    <w:rsid w:val="009120AF"/>
    <w:rsid w:val="009121E4"/>
    <w:rsid w:val="00912284"/>
    <w:rsid w:val="00912473"/>
    <w:rsid w:val="00912531"/>
    <w:rsid w:val="00912A46"/>
    <w:rsid w:val="00912C6C"/>
    <w:rsid w:val="00912DB8"/>
    <w:rsid w:val="00913222"/>
    <w:rsid w:val="009132FD"/>
    <w:rsid w:val="009137A3"/>
    <w:rsid w:val="009139D7"/>
    <w:rsid w:val="00913B9C"/>
    <w:rsid w:val="00913D34"/>
    <w:rsid w:val="00913D3B"/>
    <w:rsid w:val="00913F0A"/>
    <w:rsid w:val="00913F23"/>
    <w:rsid w:val="00913F9D"/>
    <w:rsid w:val="009142C8"/>
    <w:rsid w:val="00914412"/>
    <w:rsid w:val="00914621"/>
    <w:rsid w:val="009146E1"/>
    <w:rsid w:val="0091494A"/>
    <w:rsid w:val="009149A7"/>
    <w:rsid w:val="009149FE"/>
    <w:rsid w:val="00914C78"/>
    <w:rsid w:val="00914E23"/>
    <w:rsid w:val="009150E6"/>
    <w:rsid w:val="009153E6"/>
    <w:rsid w:val="009154BB"/>
    <w:rsid w:val="00915574"/>
    <w:rsid w:val="009156B0"/>
    <w:rsid w:val="00915710"/>
    <w:rsid w:val="00915A99"/>
    <w:rsid w:val="00915CA4"/>
    <w:rsid w:val="00915DD5"/>
    <w:rsid w:val="00916213"/>
    <w:rsid w:val="0091672C"/>
    <w:rsid w:val="0091686C"/>
    <w:rsid w:val="00916928"/>
    <w:rsid w:val="00916B03"/>
    <w:rsid w:val="00916B25"/>
    <w:rsid w:val="00916B60"/>
    <w:rsid w:val="00916C75"/>
    <w:rsid w:val="00916E12"/>
    <w:rsid w:val="00916F56"/>
    <w:rsid w:val="009170E8"/>
    <w:rsid w:val="0091738C"/>
    <w:rsid w:val="009173DF"/>
    <w:rsid w:val="009174B7"/>
    <w:rsid w:val="00917797"/>
    <w:rsid w:val="00917896"/>
    <w:rsid w:val="00917978"/>
    <w:rsid w:val="00917999"/>
    <w:rsid w:val="00917CC4"/>
    <w:rsid w:val="00917D81"/>
    <w:rsid w:val="00917DC7"/>
    <w:rsid w:val="00920015"/>
    <w:rsid w:val="0092003D"/>
    <w:rsid w:val="0092008D"/>
    <w:rsid w:val="00920360"/>
    <w:rsid w:val="0092039E"/>
    <w:rsid w:val="009205C8"/>
    <w:rsid w:val="00920774"/>
    <w:rsid w:val="009207DE"/>
    <w:rsid w:val="009209BF"/>
    <w:rsid w:val="00920ADB"/>
    <w:rsid w:val="00920CD5"/>
    <w:rsid w:val="009210AE"/>
    <w:rsid w:val="00921115"/>
    <w:rsid w:val="009212EA"/>
    <w:rsid w:val="0092162C"/>
    <w:rsid w:val="009216B2"/>
    <w:rsid w:val="00921720"/>
    <w:rsid w:val="0092186A"/>
    <w:rsid w:val="00921A63"/>
    <w:rsid w:val="00921E32"/>
    <w:rsid w:val="00921E8A"/>
    <w:rsid w:val="00921F5D"/>
    <w:rsid w:val="00922064"/>
    <w:rsid w:val="009220AA"/>
    <w:rsid w:val="009222AE"/>
    <w:rsid w:val="00922720"/>
    <w:rsid w:val="0092277C"/>
    <w:rsid w:val="009227EA"/>
    <w:rsid w:val="00922859"/>
    <w:rsid w:val="00922B4E"/>
    <w:rsid w:val="00923122"/>
    <w:rsid w:val="009231A6"/>
    <w:rsid w:val="009232B8"/>
    <w:rsid w:val="0092330C"/>
    <w:rsid w:val="00923316"/>
    <w:rsid w:val="009234CA"/>
    <w:rsid w:val="00923707"/>
    <w:rsid w:val="00923785"/>
    <w:rsid w:val="009237FF"/>
    <w:rsid w:val="00923938"/>
    <w:rsid w:val="00923A89"/>
    <w:rsid w:val="00923C09"/>
    <w:rsid w:val="00923D58"/>
    <w:rsid w:val="00923D9A"/>
    <w:rsid w:val="00923FCC"/>
    <w:rsid w:val="00924053"/>
    <w:rsid w:val="009242D9"/>
    <w:rsid w:val="0092484D"/>
    <w:rsid w:val="0092495B"/>
    <w:rsid w:val="0092497C"/>
    <w:rsid w:val="00924A77"/>
    <w:rsid w:val="00924F13"/>
    <w:rsid w:val="00924F6B"/>
    <w:rsid w:val="009250E2"/>
    <w:rsid w:val="00925499"/>
    <w:rsid w:val="0092557F"/>
    <w:rsid w:val="00925950"/>
    <w:rsid w:val="00925A13"/>
    <w:rsid w:val="00925BFF"/>
    <w:rsid w:val="00925DE7"/>
    <w:rsid w:val="00926C66"/>
    <w:rsid w:val="00926D53"/>
    <w:rsid w:val="00927086"/>
    <w:rsid w:val="009273F7"/>
    <w:rsid w:val="0092754F"/>
    <w:rsid w:val="009276F1"/>
    <w:rsid w:val="0092788B"/>
    <w:rsid w:val="00927911"/>
    <w:rsid w:val="0092797B"/>
    <w:rsid w:val="00927AAB"/>
    <w:rsid w:val="00927D59"/>
    <w:rsid w:val="009300A6"/>
    <w:rsid w:val="009300B1"/>
    <w:rsid w:val="0093019C"/>
    <w:rsid w:val="00930380"/>
    <w:rsid w:val="009305D7"/>
    <w:rsid w:val="00930A65"/>
    <w:rsid w:val="00930FF0"/>
    <w:rsid w:val="00930FF6"/>
    <w:rsid w:val="00931049"/>
    <w:rsid w:val="009311B2"/>
    <w:rsid w:val="00931814"/>
    <w:rsid w:val="0093187C"/>
    <w:rsid w:val="0093190B"/>
    <w:rsid w:val="00931B0C"/>
    <w:rsid w:val="00931B72"/>
    <w:rsid w:val="00931CE1"/>
    <w:rsid w:val="00931ECA"/>
    <w:rsid w:val="00931F22"/>
    <w:rsid w:val="00931F4C"/>
    <w:rsid w:val="0093235B"/>
    <w:rsid w:val="0093245F"/>
    <w:rsid w:val="009325C7"/>
    <w:rsid w:val="009327A7"/>
    <w:rsid w:val="0093294A"/>
    <w:rsid w:val="00932C9D"/>
    <w:rsid w:val="00932F4B"/>
    <w:rsid w:val="0093305C"/>
    <w:rsid w:val="00933169"/>
    <w:rsid w:val="00933645"/>
    <w:rsid w:val="00933CFF"/>
    <w:rsid w:val="00933DB1"/>
    <w:rsid w:val="00933DD2"/>
    <w:rsid w:val="00934133"/>
    <w:rsid w:val="009342BF"/>
    <w:rsid w:val="009345FC"/>
    <w:rsid w:val="0093484C"/>
    <w:rsid w:val="00934961"/>
    <w:rsid w:val="00934A52"/>
    <w:rsid w:val="00934D66"/>
    <w:rsid w:val="00934DFB"/>
    <w:rsid w:val="00934EFC"/>
    <w:rsid w:val="009351D4"/>
    <w:rsid w:val="0093554C"/>
    <w:rsid w:val="0093585F"/>
    <w:rsid w:val="00935904"/>
    <w:rsid w:val="00935AEF"/>
    <w:rsid w:val="0093614B"/>
    <w:rsid w:val="00936150"/>
    <w:rsid w:val="009365CE"/>
    <w:rsid w:val="00936857"/>
    <w:rsid w:val="00936889"/>
    <w:rsid w:val="0093697C"/>
    <w:rsid w:val="00936B10"/>
    <w:rsid w:val="00936B5D"/>
    <w:rsid w:val="00936BBA"/>
    <w:rsid w:val="00936BD1"/>
    <w:rsid w:val="009378EB"/>
    <w:rsid w:val="00937D76"/>
    <w:rsid w:val="00937DFF"/>
    <w:rsid w:val="00937F05"/>
    <w:rsid w:val="0094018B"/>
    <w:rsid w:val="009402D4"/>
    <w:rsid w:val="00940390"/>
    <w:rsid w:val="009404D9"/>
    <w:rsid w:val="0094055A"/>
    <w:rsid w:val="0094069B"/>
    <w:rsid w:val="009406C4"/>
    <w:rsid w:val="00940788"/>
    <w:rsid w:val="00940989"/>
    <w:rsid w:val="009409A1"/>
    <w:rsid w:val="00940F71"/>
    <w:rsid w:val="009410F5"/>
    <w:rsid w:val="009413A5"/>
    <w:rsid w:val="009413CD"/>
    <w:rsid w:val="0094143C"/>
    <w:rsid w:val="009414AD"/>
    <w:rsid w:val="00941769"/>
    <w:rsid w:val="00941A1D"/>
    <w:rsid w:val="0094203E"/>
    <w:rsid w:val="0094210F"/>
    <w:rsid w:val="00942171"/>
    <w:rsid w:val="00942374"/>
    <w:rsid w:val="00942811"/>
    <w:rsid w:val="00942B63"/>
    <w:rsid w:val="00943769"/>
    <w:rsid w:val="00943CDB"/>
    <w:rsid w:val="00943FB8"/>
    <w:rsid w:val="009440E3"/>
    <w:rsid w:val="009443E1"/>
    <w:rsid w:val="00944A0C"/>
    <w:rsid w:val="00944B02"/>
    <w:rsid w:val="00944E0A"/>
    <w:rsid w:val="00944F4F"/>
    <w:rsid w:val="009450B2"/>
    <w:rsid w:val="00945197"/>
    <w:rsid w:val="009454A2"/>
    <w:rsid w:val="00945515"/>
    <w:rsid w:val="0094551E"/>
    <w:rsid w:val="00945652"/>
    <w:rsid w:val="009456B2"/>
    <w:rsid w:val="00945811"/>
    <w:rsid w:val="00945C6A"/>
    <w:rsid w:val="00945E1A"/>
    <w:rsid w:val="00945F24"/>
    <w:rsid w:val="009464EA"/>
    <w:rsid w:val="009464FC"/>
    <w:rsid w:val="009465B2"/>
    <w:rsid w:val="00946846"/>
    <w:rsid w:val="00946DA1"/>
    <w:rsid w:val="00946DE1"/>
    <w:rsid w:val="00946E43"/>
    <w:rsid w:val="009470EE"/>
    <w:rsid w:val="009477F7"/>
    <w:rsid w:val="009479D9"/>
    <w:rsid w:val="00947ABC"/>
    <w:rsid w:val="00947CEE"/>
    <w:rsid w:val="009505ED"/>
    <w:rsid w:val="00950699"/>
    <w:rsid w:val="009506D6"/>
    <w:rsid w:val="00950700"/>
    <w:rsid w:val="00950905"/>
    <w:rsid w:val="00950EA3"/>
    <w:rsid w:val="009513C4"/>
    <w:rsid w:val="0095147C"/>
    <w:rsid w:val="009514FA"/>
    <w:rsid w:val="0095164A"/>
    <w:rsid w:val="009516E2"/>
    <w:rsid w:val="009517A8"/>
    <w:rsid w:val="0095193B"/>
    <w:rsid w:val="00951DED"/>
    <w:rsid w:val="00952191"/>
    <w:rsid w:val="00952295"/>
    <w:rsid w:val="009523C4"/>
    <w:rsid w:val="00952596"/>
    <w:rsid w:val="00952860"/>
    <w:rsid w:val="00952897"/>
    <w:rsid w:val="009529EE"/>
    <w:rsid w:val="00952D57"/>
    <w:rsid w:val="00952DBD"/>
    <w:rsid w:val="00952F88"/>
    <w:rsid w:val="009530E4"/>
    <w:rsid w:val="009531CA"/>
    <w:rsid w:val="0095350E"/>
    <w:rsid w:val="00953706"/>
    <w:rsid w:val="009539C2"/>
    <w:rsid w:val="00953DBD"/>
    <w:rsid w:val="00953EF0"/>
    <w:rsid w:val="0095406F"/>
    <w:rsid w:val="00954337"/>
    <w:rsid w:val="009544DE"/>
    <w:rsid w:val="00955238"/>
    <w:rsid w:val="0095525F"/>
    <w:rsid w:val="00955330"/>
    <w:rsid w:val="00955356"/>
    <w:rsid w:val="00955565"/>
    <w:rsid w:val="00955589"/>
    <w:rsid w:val="009555EE"/>
    <w:rsid w:val="009559D2"/>
    <w:rsid w:val="00955BC4"/>
    <w:rsid w:val="00956053"/>
    <w:rsid w:val="00956292"/>
    <w:rsid w:val="00956939"/>
    <w:rsid w:val="00956C19"/>
    <w:rsid w:val="00956FFA"/>
    <w:rsid w:val="0095760E"/>
    <w:rsid w:val="0095761A"/>
    <w:rsid w:val="009576D7"/>
    <w:rsid w:val="0095779B"/>
    <w:rsid w:val="009577BF"/>
    <w:rsid w:val="00957B77"/>
    <w:rsid w:val="00957C04"/>
    <w:rsid w:val="00957D74"/>
    <w:rsid w:val="00957DE6"/>
    <w:rsid w:val="0096025D"/>
    <w:rsid w:val="00960578"/>
    <w:rsid w:val="0096058C"/>
    <w:rsid w:val="009605E1"/>
    <w:rsid w:val="009606FC"/>
    <w:rsid w:val="00960A64"/>
    <w:rsid w:val="00960A93"/>
    <w:rsid w:val="00960B9C"/>
    <w:rsid w:val="00960DFE"/>
    <w:rsid w:val="00960EE8"/>
    <w:rsid w:val="00960F00"/>
    <w:rsid w:val="00960FA2"/>
    <w:rsid w:val="0096123E"/>
    <w:rsid w:val="00961449"/>
    <w:rsid w:val="009616A3"/>
    <w:rsid w:val="00961735"/>
    <w:rsid w:val="009617E7"/>
    <w:rsid w:val="00961922"/>
    <w:rsid w:val="00961F1C"/>
    <w:rsid w:val="009620EF"/>
    <w:rsid w:val="00962109"/>
    <w:rsid w:val="0096222A"/>
    <w:rsid w:val="00962348"/>
    <w:rsid w:val="009623D1"/>
    <w:rsid w:val="00962452"/>
    <w:rsid w:val="00962496"/>
    <w:rsid w:val="00962A97"/>
    <w:rsid w:val="00962EFC"/>
    <w:rsid w:val="0096305D"/>
    <w:rsid w:val="00963366"/>
    <w:rsid w:val="009633DE"/>
    <w:rsid w:val="0096352D"/>
    <w:rsid w:val="0096371B"/>
    <w:rsid w:val="00963859"/>
    <w:rsid w:val="00963B80"/>
    <w:rsid w:val="00963C45"/>
    <w:rsid w:val="00963E1E"/>
    <w:rsid w:val="00963E58"/>
    <w:rsid w:val="00963EC1"/>
    <w:rsid w:val="00963FE4"/>
    <w:rsid w:val="0096405B"/>
    <w:rsid w:val="00964067"/>
    <w:rsid w:val="0096433D"/>
    <w:rsid w:val="009647B8"/>
    <w:rsid w:val="009647E0"/>
    <w:rsid w:val="0096498C"/>
    <w:rsid w:val="009649CA"/>
    <w:rsid w:val="00964A0D"/>
    <w:rsid w:val="00964BCB"/>
    <w:rsid w:val="00964BE1"/>
    <w:rsid w:val="00964C77"/>
    <w:rsid w:val="00965121"/>
    <w:rsid w:val="009652E4"/>
    <w:rsid w:val="0096567D"/>
    <w:rsid w:val="009656C0"/>
    <w:rsid w:val="009656D3"/>
    <w:rsid w:val="009657B5"/>
    <w:rsid w:val="00965886"/>
    <w:rsid w:val="00965A3F"/>
    <w:rsid w:val="00965D14"/>
    <w:rsid w:val="00965D75"/>
    <w:rsid w:val="00965DC9"/>
    <w:rsid w:val="00965FC9"/>
    <w:rsid w:val="0096634E"/>
    <w:rsid w:val="00966362"/>
    <w:rsid w:val="009664F1"/>
    <w:rsid w:val="0096675D"/>
    <w:rsid w:val="0096690D"/>
    <w:rsid w:val="00966972"/>
    <w:rsid w:val="00966A16"/>
    <w:rsid w:val="00966B4E"/>
    <w:rsid w:val="00966C13"/>
    <w:rsid w:val="00966DB9"/>
    <w:rsid w:val="00967243"/>
    <w:rsid w:val="0096727F"/>
    <w:rsid w:val="009676F0"/>
    <w:rsid w:val="009678E3"/>
    <w:rsid w:val="009679C9"/>
    <w:rsid w:val="00967C18"/>
    <w:rsid w:val="00970092"/>
    <w:rsid w:val="00970630"/>
    <w:rsid w:val="00970968"/>
    <w:rsid w:val="00970BDA"/>
    <w:rsid w:val="00970E2C"/>
    <w:rsid w:val="00970E59"/>
    <w:rsid w:val="00970EA3"/>
    <w:rsid w:val="00971429"/>
    <w:rsid w:val="00971669"/>
    <w:rsid w:val="009717A5"/>
    <w:rsid w:val="00971A71"/>
    <w:rsid w:val="00971B1E"/>
    <w:rsid w:val="00971C38"/>
    <w:rsid w:val="00971E31"/>
    <w:rsid w:val="00971E44"/>
    <w:rsid w:val="00971FEE"/>
    <w:rsid w:val="00971FF2"/>
    <w:rsid w:val="00972066"/>
    <w:rsid w:val="009720D5"/>
    <w:rsid w:val="00972268"/>
    <w:rsid w:val="009723E4"/>
    <w:rsid w:val="00972442"/>
    <w:rsid w:val="009724A5"/>
    <w:rsid w:val="00973033"/>
    <w:rsid w:val="00973062"/>
    <w:rsid w:val="009733CD"/>
    <w:rsid w:val="009734EB"/>
    <w:rsid w:val="00973562"/>
    <w:rsid w:val="009735E0"/>
    <w:rsid w:val="009738AA"/>
    <w:rsid w:val="009738DE"/>
    <w:rsid w:val="00973AFB"/>
    <w:rsid w:val="00973C8C"/>
    <w:rsid w:val="00973C99"/>
    <w:rsid w:val="00973ECC"/>
    <w:rsid w:val="00974346"/>
    <w:rsid w:val="0097446C"/>
    <w:rsid w:val="00974603"/>
    <w:rsid w:val="00974660"/>
    <w:rsid w:val="00974711"/>
    <w:rsid w:val="00974723"/>
    <w:rsid w:val="009748AE"/>
    <w:rsid w:val="00974C98"/>
    <w:rsid w:val="00974D7F"/>
    <w:rsid w:val="00974E39"/>
    <w:rsid w:val="00974E3E"/>
    <w:rsid w:val="00974EB7"/>
    <w:rsid w:val="00974FC8"/>
    <w:rsid w:val="00975100"/>
    <w:rsid w:val="00975265"/>
    <w:rsid w:val="00975AC0"/>
    <w:rsid w:val="00975C65"/>
    <w:rsid w:val="00975F5B"/>
    <w:rsid w:val="00975FEE"/>
    <w:rsid w:val="00976415"/>
    <w:rsid w:val="0097645C"/>
    <w:rsid w:val="009768C4"/>
    <w:rsid w:val="00976A7C"/>
    <w:rsid w:val="00976B46"/>
    <w:rsid w:val="00976C49"/>
    <w:rsid w:val="00976E30"/>
    <w:rsid w:val="00976EED"/>
    <w:rsid w:val="00976F5B"/>
    <w:rsid w:val="009772E9"/>
    <w:rsid w:val="009775F8"/>
    <w:rsid w:val="0097785E"/>
    <w:rsid w:val="00977C24"/>
    <w:rsid w:val="00977E4D"/>
    <w:rsid w:val="00977E69"/>
    <w:rsid w:val="0098049F"/>
    <w:rsid w:val="009810B5"/>
    <w:rsid w:val="009812DB"/>
    <w:rsid w:val="009813A7"/>
    <w:rsid w:val="00981542"/>
    <w:rsid w:val="0098155F"/>
    <w:rsid w:val="009819E0"/>
    <w:rsid w:val="00981BE5"/>
    <w:rsid w:val="00981BFE"/>
    <w:rsid w:val="00981DED"/>
    <w:rsid w:val="00981DF7"/>
    <w:rsid w:val="00982506"/>
    <w:rsid w:val="00982925"/>
    <w:rsid w:val="00982DEF"/>
    <w:rsid w:val="00982ECB"/>
    <w:rsid w:val="009830B3"/>
    <w:rsid w:val="009834F4"/>
    <w:rsid w:val="009836D0"/>
    <w:rsid w:val="009839FA"/>
    <w:rsid w:val="00983A86"/>
    <w:rsid w:val="00983B33"/>
    <w:rsid w:val="00983BDC"/>
    <w:rsid w:val="00983D2D"/>
    <w:rsid w:val="00983D47"/>
    <w:rsid w:val="00983EAC"/>
    <w:rsid w:val="00983EE9"/>
    <w:rsid w:val="00984514"/>
    <w:rsid w:val="00984878"/>
    <w:rsid w:val="00984B4D"/>
    <w:rsid w:val="00984F87"/>
    <w:rsid w:val="00984FD5"/>
    <w:rsid w:val="009850BF"/>
    <w:rsid w:val="0098516F"/>
    <w:rsid w:val="009853D8"/>
    <w:rsid w:val="0098547F"/>
    <w:rsid w:val="00985724"/>
    <w:rsid w:val="00985946"/>
    <w:rsid w:val="00985CBC"/>
    <w:rsid w:val="00985E9F"/>
    <w:rsid w:val="00985EE6"/>
    <w:rsid w:val="00986094"/>
    <w:rsid w:val="00986208"/>
    <w:rsid w:val="009863F0"/>
    <w:rsid w:val="00986A4D"/>
    <w:rsid w:val="00986A91"/>
    <w:rsid w:val="00986B64"/>
    <w:rsid w:val="00986F20"/>
    <w:rsid w:val="009870DF"/>
    <w:rsid w:val="00987681"/>
    <w:rsid w:val="009876FE"/>
    <w:rsid w:val="009877E1"/>
    <w:rsid w:val="00987828"/>
    <w:rsid w:val="009878DA"/>
    <w:rsid w:val="009879BC"/>
    <w:rsid w:val="00987B36"/>
    <w:rsid w:val="00987EA0"/>
    <w:rsid w:val="009900CC"/>
    <w:rsid w:val="00990167"/>
    <w:rsid w:val="00990232"/>
    <w:rsid w:val="00990501"/>
    <w:rsid w:val="009907FC"/>
    <w:rsid w:val="00990865"/>
    <w:rsid w:val="00990A52"/>
    <w:rsid w:val="00990B84"/>
    <w:rsid w:val="00990C61"/>
    <w:rsid w:val="00990E37"/>
    <w:rsid w:val="00990F41"/>
    <w:rsid w:val="00991072"/>
    <w:rsid w:val="009911C2"/>
    <w:rsid w:val="009916D0"/>
    <w:rsid w:val="009919D4"/>
    <w:rsid w:val="00991C08"/>
    <w:rsid w:val="00991E0A"/>
    <w:rsid w:val="00991EE2"/>
    <w:rsid w:val="009921FC"/>
    <w:rsid w:val="00992548"/>
    <w:rsid w:val="00992959"/>
    <w:rsid w:val="00992A77"/>
    <w:rsid w:val="00992DA4"/>
    <w:rsid w:val="00992FC6"/>
    <w:rsid w:val="009932D6"/>
    <w:rsid w:val="009932D7"/>
    <w:rsid w:val="00993395"/>
    <w:rsid w:val="00993736"/>
    <w:rsid w:val="00993822"/>
    <w:rsid w:val="0099386C"/>
    <w:rsid w:val="00993A42"/>
    <w:rsid w:val="00993A71"/>
    <w:rsid w:val="00993ACD"/>
    <w:rsid w:val="00993ADB"/>
    <w:rsid w:val="00993D4E"/>
    <w:rsid w:val="00993E94"/>
    <w:rsid w:val="0099403D"/>
    <w:rsid w:val="00994519"/>
    <w:rsid w:val="0099463C"/>
    <w:rsid w:val="0099498C"/>
    <w:rsid w:val="0099498F"/>
    <w:rsid w:val="0099499A"/>
    <w:rsid w:val="00994A73"/>
    <w:rsid w:val="00995175"/>
    <w:rsid w:val="009951E6"/>
    <w:rsid w:val="009954F1"/>
    <w:rsid w:val="009957BE"/>
    <w:rsid w:val="0099591C"/>
    <w:rsid w:val="00995ADA"/>
    <w:rsid w:val="00995AED"/>
    <w:rsid w:val="0099612B"/>
    <w:rsid w:val="009961EC"/>
    <w:rsid w:val="009962F8"/>
    <w:rsid w:val="00996419"/>
    <w:rsid w:val="00996808"/>
    <w:rsid w:val="00996D24"/>
    <w:rsid w:val="009972EC"/>
    <w:rsid w:val="00997708"/>
    <w:rsid w:val="00997805"/>
    <w:rsid w:val="00997A26"/>
    <w:rsid w:val="00997B54"/>
    <w:rsid w:val="00997CAE"/>
    <w:rsid w:val="00997E32"/>
    <w:rsid w:val="00997ECA"/>
    <w:rsid w:val="00997F81"/>
    <w:rsid w:val="00997F97"/>
    <w:rsid w:val="009A0002"/>
    <w:rsid w:val="009A0013"/>
    <w:rsid w:val="009A01DE"/>
    <w:rsid w:val="009A031A"/>
    <w:rsid w:val="009A04F5"/>
    <w:rsid w:val="009A0556"/>
    <w:rsid w:val="009A0647"/>
    <w:rsid w:val="009A09E9"/>
    <w:rsid w:val="009A09F4"/>
    <w:rsid w:val="009A1017"/>
    <w:rsid w:val="009A1034"/>
    <w:rsid w:val="009A115E"/>
    <w:rsid w:val="009A11D8"/>
    <w:rsid w:val="009A12A7"/>
    <w:rsid w:val="009A13F7"/>
    <w:rsid w:val="009A14B2"/>
    <w:rsid w:val="009A17D3"/>
    <w:rsid w:val="009A1948"/>
    <w:rsid w:val="009A1A56"/>
    <w:rsid w:val="009A1AFF"/>
    <w:rsid w:val="009A1C00"/>
    <w:rsid w:val="009A1C7A"/>
    <w:rsid w:val="009A1DE5"/>
    <w:rsid w:val="009A1EBA"/>
    <w:rsid w:val="009A2076"/>
    <w:rsid w:val="009A21CE"/>
    <w:rsid w:val="009A22F5"/>
    <w:rsid w:val="009A24A4"/>
    <w:rsid w:val="009A24F6"/>
    <w:rsid w:val="009A254C"/>
    <w:rsid w:val="009A25F1"/>
    <w:rsid w:val="009A27F5"/>
    <w:rsid w:val="009A287C"/>
    <w:rsid w:val="009A2910"/>
    <w:rsid w:val="009A2936"/>
    <w:rsid w:val="009A2991"/>
    <w:rsid w:val="009A2AC4"/>
    <w:rsid w:val="009A2ACF"/>
    <w:rsid w:val="009A2BA1"/>
    <w:rsid w:val="009A2C76"/>
    <w:rsid w:val="009A2D37"/>
    <w:rsid w:val="009A2D64"/>
    <w:rsid w:val="009A2DA4"/>
    <w:rsid w:val="009A2ECA"/>
    <w:rsid w:val="009A31C1"/>
    <w:rsid w:val="009A3455"/>
    <w:rsid w:val="009A371C"/>
    <w:rsid w:val="009A37AD"/>
    <w:rsid w:val="009A39D4"/>
    <w:rsid w:val="009A3A1A"/>
    <w:rsid w:val="009A3AC3"/>
    <w:rsid w:val="009A3B03"/>
    <w:rsid w:val="009A3D30"/>
    <w:rsid w:val="009A3D4C"/>
    <w:rsid w:val="009A3EC7"/>
    <w:rsid w:val="009A3F71"/>
    <w:rsid w:val="009A3FDE"/>
    <w:rsid w:val="009A412A"/>
    <w:rsid w:val="009A4391"/>
    <w:rsid w:val="009A4392"/>
    <w:rsid w:val="009A45D3"/>
    <w:rsid w:val="009A4605"/>
    <w:rsid w:val="009A4659"/>
    <w:rsid w:val="009A4727"/>
    <w:rsid w:val="009A474C"/>
    <w:rsid w:val="009A484C"/>
    <w:rsid w:val="009A4892"/>
    <w:rsid w:val="009A4C11"/>
    <w:rsid w:val="009A4D87"/>
    <w:rsid w:val="009A4EFC"/>
    <w:rsid w:val="009A4FCB"/>
    <w:rsid w:val="009A5697"/>
    <w:rsid w:val="009A5A22"/>
    <w:rsid w:val="009A5A48"/>
    <w:rsid w:val="009A5A71"/>
    <w:rsid w:val="009A609D"/>
    <w:rsid w:val="009A60DA"/>
    <w:rsid w:val="009A63AB"/>
    <w:rsid w:val="009A645B"/>
    <w:rsid w:val="009A64A3"/>
    <w:rsid w:val="009A66D0"/>
    <w:rsid w:val="009A6701"/>
    <w:rsid w:val="009A6902"/>
    <w:rsid w:val="009A6906"/>
    <w:rsid w:val="009A7160"/>
    <w:rsid w:val="009A71D5"/>
    <w:rsid w:val="009A73FF"/>
    <w:rsid w:val="009A74BD"/>
    <w:rsid w:val="009A76D6"/>
    <w:rsid w:val="009A7AEA"/>
    <w:rsid w:val="009A7B47"/>
    <w:rsid w:val="009A7BDF"/>
    <w:rsid w:val="009A7EB4"/>
    <w:rsid w:val="009A7EE6"/>
    <w:rsid w:val="009B0097"/>
    <w:rsid w:val="009B0193"/>
    <w:rsid w:val="009B01C1"/>
    <w:rsid w:val="009B028E"/>
    <w:rsid w:val="009B0802"/>
    <w:rsid w:val="009B0886"/>
    <w:rsid w:val="009B0BB1"/>
    <w:rsid w:val="009B0E3C"/>
    <w:rsid w:val="009B0E50"/>
    <w:rsid w:val="009B0EC5"/>
    <w:rsid w:val="009B1139"/>
    <w:rsid w:val="009B1351"/>
    <w:rsid w:val="009B13EC"/>
    <w:rsid w:val="009B176E"/>
    <w:rsid w:val="009B1A30"/>
    <w:rsid w:val="009B1A4B"/>
    <w:rsid w:val="009B1B71"/>
    <w:rsid w:val="009B1D6C"/>
    <w:rsid w:val="009B1DD1"/>
    <w:rsid w:val="009B1DE1"/>
    <w:rsid w:val="009B20AF"/>
    <w:rsid w:val="009B2116"/>
    <w:rsid w:val="009B21F6"/>
    <w:rsid w:val="009B24A7"/>
    <w:rsid w:val="009B250C"/>
    <w:rsid w:val="009B2746"/>
    <w:rsid w:val="009B2D9E"/>
    <w:rsid w:val="009B2E8D"/>
    <w:rsid w:val="009B321B"/>
    <w:rsid w:val="009B324F"/>
    <w:rsid w:val="009B3469"/>
    <w:rsid w:val="009B3596"/>
    <w:rsid w:val="009B362B"/>
    <w:rsid w:val="009B364D"/>
    <w:rsid w:val="009B3B45"/>
    <w:rsid w:val="009B3CE6"/>
    <w:rsid w:val="009B3DF7"/>
    <w:rsid w:val="009B3E92"/>
    <w:rsid w:val="009B40F7"/>
    <w:rsid w:val="009B4362"/>
    <w:rsid w:val="009B4392"/>
    <w:rsid w:val="009B43CA"/>
    <w:rsid w:val="009B43D0"/>
    <w:rsid w:val="009B47BE"/>
    <w:rsid w:val="009B48E0"/>
    <w:rsid w:val="009B4A52"/>
    <w:rsid w:val="009B4D1B"/>
    <w:rsid w:val="009B4D1F"/>
    <w:rsid w:val="009B5061"/>
    <w:rsid w:val="009B5476"/>
    <w:rsid w:val="009B55EE"/>
    <w:rsid w:val="009B56A1"/>
    <w:rsid w:val="009B59F5"/>
    <w:rsid w:val="009B5A25"/>
    <w:rsid w:val="009B5AC9"/>
    <w:rsid w:val="009B5AFE"/>
    <w:rsid w:val="009B5DF7"/>
    <w:rsid w:val="009B5E9D"/>
    <w:rsid w:val="009B6071"/>
    <w:rsid w:val="009B62BE"/>
    <w:rsid w:val="009B63EE"/>
    <w:rsid w:val="009B6408"/>
    <w:rsid w:val="009B6430"/>
    <w:rsid w:val="009B668A"/>
    <w:rsid w:val="009B679F"/>
    <w:rsid w:val="009B67C2"/>
    <w:rsid w:val="009B6824"/>
    <w:rsid w:val="009B69E9"/>
    <w:rsid w:val="009B6AE5"/>
    <w:rsid w:val="009B6BF2"/>
    <w:rsid w:val="009B7433"/>
    <w:rsid w:val="009B74F6"/>
    <w:rsid w:val="009B76D1"/>
    <w:rsid w:val="009B7755"/>
    <w:rsid w:val="009B7848"/>
    <w:rsid w:val="009B7DC1"/>
    <w:rsid w:val="009B7FE6"/>
    <w:rsid w:val="009C0196"/>
    <w:rsid w:val="009C0444"/>
    <w:rsid w:val="009C091D"/>
    <w:rsid w:val="009C09DA"/>
    <w:rsid w:val="009C0B53"/>
    <w:rsid w:val="009C0FB3"/>
    <w:rsid w:val="009C1020"/>
    <w:rsid w:val="009C116D"/>
    <w:rsid w:val="009C1189"/>
    <w:rsid w:val="009C1349"/>
    <w:rsid w:val="009C1A92"/>
    <w:rsid w:val="009C1CE0"/>
    <w:rsid w:val="009C2189"/>
    <w:rsid w:val="009C279B"/>
    <w:rsid w:val="009C2893"/>
    <w:rsid w:val="009C2B7E"/>
    <w:rsid w:val="009C2BD6"/>
    <w:rsid w:val="009C3021"/>
    <w:rsid w:val="009C31D5"/>
    <w:rsid w:val="009C347B"/>
    <w:rsid w:val="009C3B91"/>
    <w:rsid w:val="009C3BCF"/>
    <w:rsid w:val="009C44AD"/>
    <w:rsid w:val="009C4520"/>
    <w:rsid w:val="009C4602"/>
    <w:rsid w:val="009C4729"/>
    <w:rsid w:val="009C47AE"/>
    <w:rsid w:val="009C4936"/>
    <w:rsid w:val="009C4AD3"/>
    <w:rsid w:val="009C4CF7"/>
    <w:rsid w:val="009C4D7E"/>
    <w:rsid w:val="009C4DCA"/>
    <w:rsid w:val="009C4EDC"/>
    <w:rsid w:val="009C4F58"/>
    <w:rsid w:val="009C5122"/>
    <w:rsid w:val="009C5E16"/>
    <w:rsid w:val="009C5EDE"/>
    <w:rsid w:val="009C61A1"/>
    <w:rsid w:val="009C625F"/>
    <w:rsid w:val="009C6520"/>
    <w:rsid w:val="009C67D8"/>
    <w:rsid w:val="009C6881"/>
    <w:rsid w:val="009C6A2A"/>
    <w:rsid w:val="009C6B40"/>
    <w:rsid w:val="009C6C19"/>
    <w:rsid w:val="009C6ED4"/>
    <w:rsid w:val="009C7067"/>
    <w:rsid w:val="009C71B6"/>
    <w:rsid w:val="009C768E"/>
    <w:rsid w:val="009C7CA3"/>
    <w:rsid w:val="009D00B5"/>
    <w:rsid w:val="009D014C"/>
    <w:rsid w:val="009D06D0"/>
    <w:rsid w:val="009D089B"/>
    <w:rsid w:val="009D08A9"/>
    <w:rsid w:val="009D09D5"/>
    <w:rsid w:val="009D0E94"/>
    <w:rsid w:val="009D0F1C"/>
    <w:rsid w:val="009D10B4"/>
    <w:rsid w:val="009D1125"/>
    <w:rsid w:val="009D1199"/>
    <w:rsid w:val="009D15A2"/>
    <w:rsid w:val="009D15FD"/>
    <w:rsid w:val="009D1A31"/>
    <w:rsid w:val="009D1C9F"/>
    <w:rsid w:val="009D1CFE"/>
    <w:rsid w:val="009D2611"/>
    <w:rsid w:val="009D2841"/>
    <w:rsid w:val="009D2DAD"/>
    <w:rsid w:val="009D2FCE"/>
    <w:rsid w:val="009D3368"/>
    <w:rsid w:val="009D33E6"/>
    <w:rsid w:val="009D362D"/>
    <w:rsid w:val="009D3737"/>
    <w:rsid w:val="009D3881"/>
    <w:rsid w:val="009D389C"/>
    <w:rsid w:val="009D3B71"/>
    <w:rsid w:val="009D3B9D"/>
    <w:rsid w:val="009D3D11"/>
    <w:rsid w:val="009D3E1A"/>
    <w:rsid w:val="009D3E1C"/>
    <w:rsid w:val="009D437F"/>
    <w:rsid w:val="009D43C2"/>
    <w:rsid w:val="009D44B2"/>
    <w:rsid w:val="009D4552"/>
    <w:rsid w:val="009D47C2"/>
    <w:rsid w:val="009D47CC"/>
    <w:rsid w:val="009D4B5C"/>
    <w:rsid w:val="009D5250"/>
    <w:rsid w:val="009D5260"/>
    <w:rsid w:val="009D5542"/>
    <w:rsid w:val="009D5641"/>
    <w:rsid w:val="009D56FC"/>
    <w:rsid w:val="009D572C"/>
    <w:rsid w:val="009D5867"/>
    <w:rsid w:val="009D5AD2"/>
    <w:rsid w:val="009D5CB4"/>
    <w:rsid w:val="009D603A"/>
    <w:rsid w:val="009D67BB"/>
    <w:rsid w:val="009D6935"/>
    <w:rsid w:val="009D6D6E"/>
    <w:rsid w:val="009D6DFF"/>
    <w:rsid w:val="009D70AE"/>
    <w:rsid w:val="009D71B2"/>
    <w:rsid w:val="009D7320"/>
    <w:rsid w:val="009D76E5"/>
    <w:rsid w:val="009D7768"/>
    <w:rsid w:val="009D7784"/>
    <w:rsid w:val="009D77A7"/>
    <w:rsid w:val="009D79AB"/>
    <w:rsid w:val="009D7AFA"/>
    <w:rsid w:val="009D7CA4"/>
    <w:rsid w:val="009D7DCA"/>
    <w:rsid w:val="009D7ED4"/>
    <w:rsid w:val="009E001A"/>
    <w:rsid w:val="009E00D1"/>
    <w:rsid w:val="009E02AB"/>
    <w:rsid w:val="009E03F8"/>
    <w:rsid w:val="009E0949"/>
    <w:rsid w:val="009E0A4A"/>
    <w:rsid w:val="009E0BE4"/>
    <w:rsid w:val="009E0EB3"/>
    <w:rsid w:val="009E0FEF"/>
    <w:rsid w:val="009E10A4"/>
    <w:rsid w:val="009E1793"/>
    <w:rsid w:val="009E21B8"/>
    <w:rsid w:val="009E21E3"/>
    <w:rsid w:val="009E23FB"/>
    <w:rsid w:val="009E2534"/>
    <w:rsid w:val="009E2636"/>
    <w:rsid w:val="009E2657"/>
    <w:rsid w:val="009E268E"/>
    <w:rsid w:val="009E26EB"/>
    <w:rsid w:val="009E297D"/>
    <w:rsid w:val="009E2B87"/>
    <w:rsid w:val="009E2C01"/>
    <w:rsid w:val="009E2FEE"/>
    <w:rsid w:val="009E30EF"/>
    <w:rsid w:val="009E3328"/>
    <w:rsid w:val="009E3642"/>
    <w:rsid w:val="009E3663"/>
    <w:rsid w:val="009E39B9"/>
    <w:rsid w:val="009E3AD7"/>
    <w:rsid w:val="009E3BEE"/>
    <w:rsid w:val="009E3D10"/>
    <w:rsid w:val="009E40CF"/>
    <w:rsid w:val="009E445B"/>
    <w:rsid w:val="009E45C6"/>
    <w:rsid w:val="009E45F2"/>
    <w:rsid w:val="009E4788"/>
    <w:rsid w:val="009E4830"/>
    <w:rsid w:val="009E4A7A"/>
    <w:rsid w:val="009E4E78"/>
    <w:rsid w:val="009E508D"/>
    <w:rsid w:val="009E55F1"/>
    <w:rsid w:val="009E55F5"/>
    <w:rsid w:val="009E5851"/>
    <w:rsid w:val="009E59B9"/>
    <w:rsid w:val="009E5B1B"/>
    <w:rsid w:val="009E5D1D"/>
    <w:rsid w:val="009E5E77"/>
    <w:rsid w:val="009E5FE7"/>
    <w:rsid w:val="009E606B"/>
    <w:rsid w:val="009E660E"/>
    <w:rsid w:val="009E66A2"/>
    <w:rsid w:val="009E68A5"/>
    <w:rsid w:val="009E6AE7"/>
    <w:rsid w:val="009E6BFE"/>
    <w:rsid w:val="009E6C26"/>
    <w:rsid w:val="009E6D47"/>
    <w:rsid w:val="009E6ED2"/>
    <w:rsid w:val="009E6F33"/>
    <w:rsid w:val="009E701E"/>
    <w:rsid w:val="009E7038"/>
    <w:rsid w:val="009E70A8"/>
    <w:rsid w:val="009E7164"/>
    <w:rsid w:val="009E7516"/>
    <w:rsid w:val="009E755A"/>
    <w:rsid w:val="009E76A7"/>
    <w:rsid w:val="009E76C6"/>
    <w:rsid w:val="009E784A"/>
    <w:rsid w:val="009E7FCC"/>
    <w:rsid w:val="009F018E"/>
    <w:rsid w:val="009F01A4"/>
    <w:rsid w:val="009F0267"/>
    <w:rsid w:val="009F049D"/>
    <w:rsid w:val="009F063D"/>
    <w:rsid w:val="009F0837"/>
    <w:rsid w:val="009F0888"/>
    <w:rsid w:val="009F09A9"/>
    <w:rsid w:val="009F09FB"/>
    <w:rsid w:val="009F0A54"/>
    <w:rsid w:val="009F0C17"/>
    <w:rsid w:val="009F0D24"/>
    <w:rsid w:val="009F0D3A"/>
    <w:rsid w:val="009F0F49"/>
    <w:rsid w:val="009F108F"/>
    <w:rsid w:val="009F1172"/>
    <w:rsid w:val="009F14E0"/>
    <w:rsid w:val="009F197F"/>
    <w:rsid w:val="009F19C7"/>
    <w:rsid w:val="009F1B94"/>
    <w:rsid w:val="009F1D2B"/>
    <w:rsid w:val="009F1F42"/>
    <w:rsid w:val="009F1F46"/>
    <w:rsid w:val="009F227F"/>
    <w:rsid w:val="009F2877"/>
    <w:rsid w:val="009F2A2D"/>
    <w:rsid w:val="009F2B4C"/>
    <w:rsid w:val="009F2CBC"/>
    <w:rsid w:val="009F303E"/>
    <w:rsid w:val="009F30FA"/>
    <w:rsid w:val="009F3283"/>
    <w:rsid w:val="009F32BE"/>
    <w:rsid w:val="009F331A"/>
    <w:rsid w:val="009F34A9"/>
    <w:rsid w:val="009F34D8"/>
    <w:rsid w:val="009F3534"/>
    <w:rsid w:val="009F3E6B"/>
    <w:rsid w:val="009F403F"/>
    <w:rsid w:val="009F40D7"/>
    <w:rsid w:val="009F4143"/>
    <w:rsid w:val="009F44A4"/>
    <w:rsid w:val="009F46F6"/>
    <w:rsid w:val="009F4708"/>
    <w:rsid w:val="009F49F9"/>
    <w:rsid w:val="009F4C9C"/>
    <w:rsid w:val="009F4DF0"/>
    <w:rsid w:val="009F4DF7"/>
    <w:rsid w:val="009F51BB"/>
    <w:rsid w:val="009F55C6"/>
    <w:rsid w:val="009F567C"/>
    <w:rsid w:val="009F5B24"/>
    <w:rsid w:val="009F5B91"/>
    <w:rsid w:val="009F5D4C"/>
    <w:rsid w:val="009F5EB9"/>
    <w:rsid w:val="009F6072"/>
    <w:rsid w:val="009F63E9"/>
    <w:rsid w:val="009F67F0"/>
    <w:rsid w:val="009F6827"/>
    <w:rsid w:val="009F6854"/>
    <w:rsid w:val="009F6DDA"/>
    <w:rsid w:val="009F71BE"/>
    <w:rsid w:val="009F75CD"/>
    <w:rsid w:val="009F78BC"/>
    <w:rsid w:val="009F78C7"/>
    <w:rsid w:val="009F7C6A"/>
    <w:rsid w:val="00A0023D"/>
    <w:rsid w:val="00A003A1"/>
    <w:rsid w:val="00A00468"/>
    <w:rsid w:val="00A006F4"/>
    <w:rsid w:val="00A00804"/>
    <w:rsid w:val="00A009FD"/>
    <w:rsid w:val="00A00F29"/>
    <w:rsid w:val="00A00F3A"/>
    <w:rsid w:val="00A00F65"/>
    <w:rsid w:val="00A01488"/>
    <w:rsid w:val="00A01844"/>
    <w:rsid w:val="00A019FC"/>
    <w:rsid w:val="00A01B71"/>
    <w:rsid w:val="00A01C65"/>
    <w:rsid w:val="00A01CDE"/>
    <w:rsid w:val="00A01E49"/>
    <w:rsid w:val="00A02491"/>
    <w:rsid w:val="00A024AC"/>
    <w:rsid w:val="00A025E2"/>
    <w:rsid w:val="00A02703"/>
    <w:rsid w:val="00A02C83"/>
    <w:rsid w:val="00A02E27"/>
    <w:rsid w:val="00A02EBA"/>
    <w:rsid w:val="00A03015"/>
    <w:rsid w:val="00A030C1"/>
    <w:rsid w:val="00A03137"/>
    <w:rsid w:val="00A032AC"/>
    <w:rsid w:val="00A03379"/>
    <w:rsid w:val="00A0339A"/>
    <w:rsid w:val="00A03538"/>
    <w:rsid w:val="00A0374A"/>
    <w:rsid w:val="00A0375E"/>
    <w:rsid w:val="00A03BB3"/>
    <w:rsid w:val="00A03C12"/>
    <w:rsid w:val="00A04096"/>
    <w:rsid w:val="00A042F9"/>
    <w:rsid w:val="00A04460"/>
    <w:rsid w:val="00A0450E"/>
    <w:rsid w:val="00A0496E"/>
    <w:rsid w:val="00A049F2"/>
    <w:rsid w:val="00A04D95"/>
    <w:rsid w:val="00A05011"/>
    <w:rsid w:val="00A053AB"/>
    <w:rsid w:val="00A05D35"/>
    <w:rsid w:val="00A0612F"/>
    <w:rsid w:val="00A06272"/>
    <w:rsid w:val="00A0655F"/>
    <w:rsid w:val="00A065D7"/>
    <w:rsid w:val="00A06779"/>
    <w:rsid w:val="00A06A85"/>
    <w:rsid w:val="00A06C87"/>
    <w:rsid w:val="00A06C9C"/>
    <w:rsid w:val="00A06CC6"/>
    <w:rsid w:val="00A06F44"/>
    <w:rsid w:val="00A07032"/>
    <w:rsid w:val="00A070EC"/>
    <w:rsid w:val="00A07171"/>
    <w:rsid w:val="00A072AC"/>
    <w:rsid w:val="00A073BB"/>
    <w:rsid w:val="00A07494"/>
    <w:rsid w:val="00A07817"/>
    <w:rsid w:val="00A1003B"/>
    <w:rsid w:val="00A101E6"/>
    <w:rsid w:val="00A10481"/>
    <w:rsid w:val="00A104F6"/>
    <w:rsid w:val="00A106EF"/>
    <w:rsid w:val="00A10795"/>
    <w:rsid w:val="00A10D0E"/>
    <w:rsid w:val="00A111A2"/>
    <w:rsid w:val="00A11271"/>
    <w:rsid w:val="00A11525"/>
    <w:rsid w:val="00A115A6"/>
    <w:rsid w:val="00A119BF"/>
    <w:rsid w:val="00A11A18"/>
    <w:rsid w:val="00A11CE1"/>
    <w:rsid w:val="00A11DAA"/>
    <w:rsid w:val="00A11DBC"/>
    <w:rsid w:val="00A11E74"/>
    <w:rsid w:val="00A11F08"/>
    <w:rsid w:val="00A12346"/>
    <w:rsid w:val="00A1234E"/>
    <w:rsid w:val="00A125AF"/>
    <w:rsid w:val="00A1283A"/>
    <w:rsid w:val="00A12D68"/>
    <w:rsid w:val="00A13259"/>
    <w:rsid w:val="00A1330E"/>
    <w:rsid w:val="00A13419"/>
    <w:rsid w:val="00A13535"/>
    <w:rsid w:val="00A1369B"/>
    <w:rsid w:val="00A13797"/>
    <w:rsid w:val="00A14049"/>
    <w:rsid w:val="00A14234"/>
    <w:rsid w:val="00A1436B"/>
    <w:rsid w:val="00A144B5"/>
    <w:rsid w:val="00A1457B"/>
    <w:rsid w:val="00A145D5"/>
    <w:rsid w:val="00A146FF"/>
    <w:rsid w:val="00A14DBF"/>
    <w:rsid w:val="00A152A7"/>
    <w:rsid w:val="00A152F1"/>
    <w:rsid w:val="00A153CB"/>
    <w:rsid w:val="00A15586"/>
    <w:rsid w:val="00A15630"/>
    <w:rsid w:val="00A15779"/>
    <w:rsid w:val="00A15AB5"/>
    <w:rsid w:val="00A15BAB"/>
    <w:rsid w:val="00A15C3F"/>
    <w:rsid w:val="00A15E98"/>
    <w:rsid w:val="00A16179"/>
    <w:rsid w:val="00A161E5"/>
    <w:rsid w:val="00A16274"/>
    <w:rsid w:val="00A1662B"/>
    <w:rsid w:val="00A16895"/>
    <w:rsid w:val="00A16BCD"/>
    <w:rsid w:val="00A16DF9"/>
    <w:rsid w:val="00A16EFA"/>
    <w:rsid w:val="00A17013"/>
    <w:rsid w:val="00A172C9"/>
    <w:rsid w:val="00A17318"/>
    <w:rsid w:val="00A1755C"/>
    <w:rsid w:val="00A1766B"/>
    <w:rsid w:val="00A17784"/>
    <w:rsid w:val="00A177EF"/>
    <w:rsid w:val="00A17A3E"/>
    <w:rsid w:val="00A17C2F"/>
    <w:rsid w:val="00A17CEE"/>
    <w:rsid w:val="00A17EB0"/>
    <w:rsid w:val="00A20AB3"/>
    <w:rsid w:val="00A211C7"/>
    <w:rsid w:val="00A21250"/>
    <w:rsid w:val="00A21547"/>
    <w:rsid w:val="00A21BD3"/>
    <w:rsid w:val="00A21EF8"/>
    <w:rsid w:val="00A22037"/>
    <w:rsid w:val="00A2209C"/>
    <w:rsid w:val="00A2255D"/>
    <w:rsid w:val="00A22648"/>
    <w:rsid w:val="00A22670"/>
    <w:rsid w:val="00A22BFD"/>
    <w:rsid w:val="00A22C99"/>
    <w:rsid w:val="00A22FC8"/>
    <w:rsid w:val="00A230C2"/>
    <w:rsid w:val="00A23216"/>
    <w:rsid w:val="00A2323F"/>
    <w:rsid w:val="00A232B2"/>
    <w:rsid w:val="00A23949"/>
    <w:rsid w:val="00A23C98"/>
    <w:rsid w:val="00A23DD5"/>
    <w:rsid w:val="00A23E66"/>
    <w:rsid w:val="00A23FB9"/>
    <w:rsid w:val="00A2401E"/>
    <w:rsid w:val="00A24071"/>
    <w:rsid w:val="00A244E7"/>
    <w:rsid w:val="00A24516"/>
    <w:rsid w:val="00A24EFE"/>
    <w:rsid w:val="00A24FE1"/>
    <w:rsid w:val="00A2508E"/>
    <w:rsid w:val="00A2526D"/>
    <w:rsid w:val="00A256CE"/>
    <w:rsid w:val="00A258D7"/>
    <w:rsid w:val="00A25A42"/>
    <w:rsid w:val="00A25A49"/>
    <w:rsid w:val="00A25CD8"/>
    <w:rsid w:val="00A25D72"/>
    <w:rsid w:val="00A26198"/>
    <w:rsid w:val="00A263A0"/>
    <w:rsid w:val="00A26472"/>
    <w:rsid w:val="00A26882"/>
    <w:rsid w:val="00A26B8B"/>
    <w:rsid w:val="00A26B98"/>
    <w:rsid w:val="00A26CBA"/>
    <w:rsid w:val="00A2736F"/>
    <w:rsid w:val="00A27733"/>
    <w:rsid w:val="00A27A0B"/>
    <w:rsid w:val="00A27C2A"/>
    <w:rsid w:val="00A27CD7"/>
    <w:rsid w:val="00A27D06"/>
    <w:rsid w:val="00A27D9D"/>
    <w:rsid w:val="00A27FDE"/>
    <w:rsid w:val="00A300D3"/>
    <w:rsid w:val="00A308E9"/>
    <w:rsid w:val="00A30953"/>
    <w:rsid w:val="00A3098D"/>
    <w:rsid w:val="00A30B3D"/>
    <w:rsid w:val="00A30F73"/>
    <w:rsid w:val="00A310A5"/>
    <w:rsid w:val="00A31388"/>
    <w:rsid w:val="00A313CA"/>
    <w:rsid w:val="00A313D2"/>
    <w:rsid w:val="00A316EC"/>
    <w:rsid w:val="00A31769"/>
    <w:rsid w:val="00A31846"/>
    <w:rsid w:val="00A319BF"/>
    <w:rsid w:val="00A31B7E"/>
    <w:rsid w:val="00A31C89"/>
    <w:rsid w:val="00A31DA1"/>
    <w:rsid w:val="00A31E9F"/>
    <w:rsid w:val="00A32200"/>
    <w:rsid w:val="00A323C8"/>
    <w:rsid w:val="00A32A84"/>
    <w:rsid w:val="00A32D11"/>
    <w:rsid w:val="00A32D20"/>
    <w:rsid w:val="00A32D9E"/>
    <w:rsid w:val="00A32E6B"/>
    <w:rsid w:val="00A32FD3"/>
    <w:rsid w:val="00A3327F"/>
    <w:rsid w:val="00A3334E"/>
    <w:rsid w:val="00A3399D"/>
    <w:rsid w:val="00A33A63"/>
    <w:rsid w:val="00A33DA2"/>
    <w:rsid w:val="00A341D0"/>
    <w:rsid w:val="00A346CD"/>
    <w:rsid w:val="00A349E9"/>
    <w:rsid w:val="00A34A4B"/>
    <w:rsid w:val="00A34A4D"/>
    <w:rsid w:val="00A34BE7"/>
    <w:rsid w:val="00A34D2E"/>
    <w:rsid w:val="00A34F8E"/>
    <w:rsid w:val="00A34FAB"/>
    <w:rsid w:val="00A3517B"/>
    <w:rsid w:val="00A3518A"/>
    <w:rsid w:val="00A351C3"/>
    <w:rsid w:val="00A35338"/>
    <w:rsid w:val="00A354E3"/>
    <w:rsid w:val="00A35753"/>
    <w:rsid w:val="00A357C5"/>
    <w:rsid w:val="00A358DF"/>
    <w:rsid w:val="00A35BD9"/>
    <w:rsid w:val="00A36031"/>
    <w:rsid w:val="00A36189"/>
    <w:rsid w:val="00A362BC"/>
    <w:rsid w:val="00A366D7"/>
    <w:rsid w:val="00A368C1"/>
    <w:rsid w:val="00A36A8D"/>
    <w:rsid w:val="00A36AB1"/>
    <w:rsid w:val="00A37031"/>
    <w:rsid w:val="00A371D8"/>
    <w:rsid w:val="00A372ED"/>
    <w:rsid w:val="00A374E4"/>
    <w:rsid w:val="00A37621"/>
    <w:rsid w:val="00A3771B"/>
    <w:rsid w:val="00A37B3B"/>
    <w:rsid w:val="00A37D59"/>
    <w:rsid w:val="00A37F0F"/>
    <w:rsid w:val="00A4030B"/>
    <w:rsid w:val="00A4040A"/>
    <w:rsid w:val="00A4057C"/>
    <w:rsid w:val="00A407D0"/>
    <w:rsid w:val="00A40DB9"/>
    <w:rsid w:val="00A40F5C"/>
    <w:rsid w:val="00A40F92"/>
    <w:rsid w:val="00A40FE2"/>
    <w:rsid w:val="00A4134F"/>
    <w:rsid w:val="00A41939"/>
    <w:rsid w:val="00A41ABE"/>
    <w:rsid w:val="00A41F23"/>
    <w:rsid w:val="00A4228C"/>
    <w:rsid w:val="00A422BF"/>
    <w:rsid w:val="00A4234C"/>
    <w:rsid w:val="00A42641"/>
    <w:rsid w:val="00A426EB"/>
    <w:rsid w:val="00A42742"/>
    <w:rsid w:val="00A42A30"/>
    <w:rsid w:val="00A42D09"/>
    <w:rsid w:val="00A42EEB"/>
    <w:rsid w:val="00A431D5"/>
    <w:rsid w:val="00A4358D"/>
    <w:rsid w:val="00A437D4"/>
    <w:rsid w:val="00A43CBD"/>
    <w:rsid w:val="00A43EF3"/>
    <w:rsid w:val="00A44133"/>
    <w:rsid w:val="00A44662"/>
    <w:rsid w:val="00A446C5"/>
    <w:rsid w:val="00A44763"/>
    <w:rsid w:val="00A44D00"/>
    <w:rsid w:val="00A44DBC"/>
    <w:rsid w:val="00A450EF"/>
    <w:rsid w:val="00A452D7"/>
    <w:rsid w:val="00A452E5"/>
    <w:rsid w:val="00A456FE"/>
    <w:rsid w:val="00A4599C"/>
    <w:rsid w:val="00A45AEF"/>
    <w:rsid w:val="00A45BA9"/>
    <w:rsid w:val="00A45F1D"/>
    <w:rsid w:val="00A46080"/>
    <w:rsid w:val="00A46813"/>
    <w:rsid w:val="00A46C2D"/>
    <w:rsid w:val="00A46C8F"/>
    <w:rsid w:val="00A46CD8"/>
    <w:rsid w:val="00A46EE6"/>
    <w:rsid w:val="00A46FDD"/>
    <w:rsid w:val="00A471E3"/>
    <w:rsid w:val="00A471FF"/>
    <w:rsid w:val="00A4738D"/>
    <w:rsid w:val="00A47449"/>
    <w:rsid w:val="00A476F4"/>
    <w:rsid w:val="00A47ACA"/>
    <w:rsid w:val="00A47CAA"/>
    <w:rsid w:val="00A47F13"/>
    <w:rsid w:val="00A47F5B"/>
    <w:rsid w:val="00A5004E"/>
    <w:rsid w:val="00A50296"/>
    <w:rsid w:val="00A50307"/>
    <w:rsid w:val="00A505C2"/>
    <w:rsid w:val="00A505D2"/>
    <w:rsid w:val="00A507F1"/>
    <w:rsid w:val="00A508C9"/>
    <w:rsid w:val="00A50919"/>
    <w:rsid w:val="00A50C62"/>
    <w:rsid w:val="00A50D0C"/>
    <w:rsid w:val="00A51090"/>
    <w:rsid w:val="00A510B3"/>
    <w:rsid w:val="00A5128D"/>
    <w:rsid w:val="00A51316"/>
    <w:rsid w:val="00A51376"/>
    <w:rsid w:val="00A51423"/>
    <w:rsid w:val="00A515A1"/>
    <w:rsid w:val="00A515DA"/>
    <w:rsid w:val="00A51612"/>
    <w:rsid w:val="00A518A9"/>
    <w:rsid w:val="00A51F36"/>
    <w:rsid w:val="00A52287"/>
    <w:rsid w:val="00A52329"/>
    <w:rsid w:val="00A5241F"/>
    <w:rsid w:val="00A525E9"/>
    <w:rsid w:val="00A525F3"/>
    <w:rsid w:val="00A5268A"/>
    <w:rsid w:val="00A52779"/>
    <w:rsid w:val="00A52998"/>
    <w:rsid w:val="00A52B1D"/>
    <w:rsid w:val="00A52FE7"/>
    <w:rsid w:val="00A530DB"/>
    <w:rsid w:val="00A53290"/>
    <w:rsid w:val="00A533A0"/>
    <w:rsid w:val="00A53415"/>
    <w:rsid w:val="00A5362D"/>
    <w:rsid w:val="00A53661"/>
    <w:rsid w:val="00A53789"/>
    <w:rsid w:val="00A53843"/>
    <w:rsid w:val="00A538EA"/>
    <w:rsid w:val="00A53A9D"/>
    <w:rsid w:val="00A53ABD"/>
    <w:rsid w:val="00A53CEF"/>
    <w:rsid w:val="00A53D70"/>
    <w:rsid w:val="00A53DC6"/>
    <w:rsid w:val="00A53E3B"/>
    <w:rsid w:val="00A53F2B"/>
    <w:rsid w:val="00A5408B"/>
    <w:rsid w:val="00A541AB"/>
    <w:rsid w:val="00A54227"/>
    <w:rsid w:val="00A544B3"/>
    <w:rsid w:val="00A547AD"/>
    <w:rsid w:val="00A5483D"/>
    <w:rsid w:val="00A5484C"/>
    <w:rsid w:val="00A548F1"/>
    <w:rsid w:val="00A54C15"/>
    <w:rsid w:val="00A54D40"/>
    <w:rsid w:val="00A54D86"/>
    <w:rsid w:val="00A54DC1"/>
    <w:rsid w:val="00A54F64"/>
    <w:rsid w:val="00A5500D"/>
    <w:rsid w:val="00A559E8"/>
    <w:rsid w:val="00A55AA3"/>
    <w:rsid w:val="00A55AC4"/>
    <w:rsid w:val="00A55BBE"/>
    <w:rsid w:val="00A55C85"/>
    <w:rsid w:val="00A561A6"/>
    <w:rsid w:val="00A561F3"/>
    <w:rsid w:val="00A56788"/>
    <w:rsid w:val="00A5682B"/>
    <w:rsid w:val="00A56A1C"/>
    <w:rsid w:val="00A56B4E"/>
    <w:rsid w:val="00A56C6D"/>
    <w:rsid w:val="00A56DD1"/>
    <w:rsid w:val="00A56EF3"/>
    <w:rsid w:val="00A56F61"/>
    <w:rsid w:val="00A56FE6"/>
    <w:rsid w:val="00A572E2"/>
    <w:rsid w:val="00A5741E"/>
    <w:rsid w:val="00A57556"/>
    <w:rsid w:val="00A57882"/>
    <w:rsid w:val="00A57957"/>
    <w:rsid w:val="00A57C7D"/>
    <w:rsid w:val="00A60109"/>
    <w:rsid w:val="00A601D0"/>
    <w:rsid w:val="00A60926"/>
    <w:rsid w:val="00A60B0F"/>
    <w:rsid w:val="00A60DB9"/>
    <w:rsid w:val="00A60ECD"/>
    <w:rsid w:val="00A60F9C"/>
    <w:rsid w:val="00A61111"/>
    <w:rsid w:val="00A613F4"/>
    <w:rsid w:val="00A6157F"/>
    <w:rsid w:val="00A617C0"/>
    <w:rsid w:val="00A61AAA"/>
    <w:rsid w:val="00A61B37"/>
    <w:rsid w:val="00A61E2F"/>
    <w:rsid w:val="00A61E5D"/>
    <w:rsid w:val="00A621DC"/>
    <w:rsid w:val="00A6232D"/>
    <w:rsid w:val="00A62472"/>
    <w:rsid w:val="00A62B28"/>
    <w:rsid w:val="00A62F0A"/>
    <w:rsid w:val="00A62F19"/>
    <w:rsid w:val="00A631D5"/>
    <w:rsid w:val="00A63372"/>
    <w:rsid w:val="00A634D3"/>
    <w:rsid w:val="00A6351E"/>
    <w:rsid w:val="00A636F4"/>
    <w:rsid w:val="00A639E6"/>
    <w:rsid w:val="00A63AD4"/>
    <w:rsid w:val="00A63CD9"/>
    <w:rsid w:val="00A63DBC"/>
    <w:rsid w:val="00A63DC7"/>
    <w:rsid w:val="00A63EFB"/>
    <w:rsid w:val="00A64307"/>
    <w:rsid w:val="00A644A5"/>
    <w:rsid w:val="00A64949"/>
    <w:rsid w:val="00A64B0D"/>
    <w:rsid w:val="00A64BA0"/>
    <w:rsid w:val="00A64C60"/>
    <w:rsid w:val="00A64F87"/>
    <w:rsid w:val="00A6523E"/>
    <w:rsid w:val="00A6523F"/>
    <w:rsid w:val="00A65506"/>
    <w:rsid w:val="00A656C8"/>
    <w:rsid w:val="00A65883"/>
    <w:rsid w:val="00A658A8"/>
    <w:rsid w:val="00A65980"/>
    <w:rsid w:val="00A65A42"/>
    <w:rsid w:val="00A65D4D"/>
    <w:rsid w:val="00A65E76"/>
    <w:rsid w:val="00A65FA0"/>
    <w:rsid w:val="00A660D4"/>
    <w:rsid w:val="00A665E5"/>
    <w:rsid w:val="00A66745"/>
    <w:rsid w:val="00A66801"/>
    <w:rsid w:val="00A6681A"/>
    <w:rsid w:val="00A6689C"/>
    <w:rsid w:val="00A66C03"/>
    <w:rsid w:val="00A66CA6"/>
    <w:rsid w:val="00A671C6"/>
    <w:rsid w:val="00A672CA"/>
    <w:rsid w:val="00A67744"/>
    <w:rsid w:val="00A677DB"/>
    <w:rsid w:val="00A67A6E"/>
    <w:rsid w:val="00A67F21"/>
    <w:rsid w:val="00A67F79"/>
    <w:rsid w:val="00A700B7"/>
    <w:rsid w:val="00A701E2"/>
    <w:rsid w:val="00A704DB"/>
    <w:rsid w:val="00A704EC"/>
    <w:rsid w:val="00A709B2"/>
    <w:rsid w:val="00A70A6E"/>
    <w:rsid w:val="00A70D3E"/>
    <w:rsid w:val="00A70E33"/>
    <w:rsid w:val="00A70E35"/>
    <w:rsid w:val="00A7108C"/>
    <w:rsid w:val="00A71319"/>
    <w:rsid w:val="00A7141F"/>
    <w:rsid w:val="00A716A1"/>
    <w:rsid w:val="00A7185A"/>
    <w:rsid w:val="00A71C0A"/>
    <w:rsid w:val="00A721DF"/>
    <w:rsid w:val="00A722B2"/>
    <w:rsid w:val="00A72485"/>
    <w:rsid w:val="00A7251B"/>
    <w:rsid w:val="00A725B0"/>
    <w:rsid w:val="00A72764"/>
    <w:rsid w:val="00A729BC"/>
    <w:rsid w:val="00A72A1C"/>
    <w:rsid w:val="00A72AAE"/>
    <w:rsid w:val="00A72FA5"/>
    <w:rsid w:val="00A7328E"/>
    <w:rsid w:val="00A733CE"/>
    <w:rsid w:val="00A735C2"/>
    <w:rsid w:val="00A73649"/>
    <w:rsid w:val="00A738C2"/>
    <w:rsid w:val="00A7392A"/>
    <w:rsid w:val="00A73C7C"/>
    <w:rsid w:val="00A73CD4"/>
    <w:rsid w:val="00A73CEC"/>
    <w:rsid w:val="00A73E46"/>
    <w:rsid w:val="00A741C6"/>
    <w:rsid w:val="00A741DC"/>
    <w:rsid w:val="00A74427"/>
    <w:rsid w:val="00A7483B"/>
    <w:rsid w:val="00A74890"/>
    <w:rsid w:val="00A74A37"/>
    <w:rsid w:val="00A74C1E"/>
    <w:rsid w:val="00A74DE5"/>
    <w:rsid w:val="00A74F21"/>
    <w:rsid w:val="00A75138"/>
    <w:rsid w:val="00A7551F"/>
    <w:rsid w:val="00A7552E"/>
    <w:rsid w:val="00A7575A"/>
    <w:rsid w:val="00A75A74"/>
    <w:rsid w:val="00A75CD7"/>
    <w:rsid w:val="00A75FB3"/>
    <w:rsid w:val="00A7602C"/>
    <w:rsid w:val="00A760D4"/>
    <w:rsid w:val="00A76191"/>
    <w:rsid w:val="00A761D6"/>
    <w:rsid w:val="00A7639A"/>
    <w:rsid w:val="00A763E1"/>
    <w:rsid w:val="00A76818"/>
    <w:rsid w:val="00A76925"/>
    <w:rsid w:val="00A76CBE"/>
    <w:rsid w:val="00A76CF5"/>
    <w:rsid w:val="00A76D7E"/>
    <w:rsid w:val="00A76EB1"/>
    <w:rsid w:val="00A772AB"/>
    <w:rsid w:val="00A7731F"/>
    <w:rsid w:val="00A77622"/>
    <w:rsid w:val="00A778D0"/>
    <w:rsid w:val="00A800BD"/>
    <w:rsid w:val="00A801C4"/>
    <w:rsid w:val="00A80308"/>
    <w:rsid w:val="00A80504"/>
    <w:rsid w:val="00A805FF"/>
    <w:rsid w:val="00A8061D"/>
    <w:rsid w:val="00A80AA0"/>
    <w:rsid w:val="00A80E4D"/>
    <w:rsid w:val="00A80F5C"/>
    <w:rsid w:val="00A81088"/>
    <w:rsid w:val="00A81115"/>
    <w:rsid w:val="00A81134"/>
    <w:rsid w:val="00A81254"/>
    <w:rsid w:val="00A815AE"/>
    <w:rsid w:val="00A81711"/>
    <w:rsid w:val="00A817BD"/>
    <w:rsid w:val="00A81887"/>
    <w:rsid w:val="00A81B75"/>
    <w:rsid w:val="00A81BB7"/>
    <w:rsid w:val="00A81C34"/>
    <w:rsid w:val="00A824AA"/>
    <w:rsid w:val="00A8289E"/>
    <w:rsid w:val="00A82995"/>
    <w:rsid w:val="00A829A3"/>
    <w:rsid w:val="00A82A46"/>
    <w:rsid w:val="00A82BCB"/>
    <w:rsid w:val="00A82C02"/>
    <w:rsid w:val="00A8321C"/>
    <w:rsid w:val="00A832AA"/>
    <w:rsid w:val="00A8333A"/>
    <w:rsid w:val="00A834C2"/>
    <w:rsid w:val="00A83686"/>
    <w:rsid w:val="00A836D8"/>
    <w:rsid w:val="00A8398B"/>
    <w:rsid w:val="00A839A7"/>
    <w:rsid w:val="00A83A0E"/>
    <w:rsid w:val="00A83A24"/>
    <w:rsid w:val="00A83A67"/>
    <w:rsid w:val="00A83B03"/>
    <w:rsid w:val="00A83DDA"/>
    <w:rsid w:val="00A83F9A"/>
    <w:rsid w:val="00A840B2"/>
    <w:rsid w:val="00A841AC"/>
    <w:rsid w:val="00A842A9"/>
    <w:rsid w:val="00A84771"/>
    <w:rsid w:val="00A848B4"/>
    <w:rsid w:val="00A85000"/>
    <w:rsid w:val="00A85154"/>
    <w:rsid w:val="00A854DD"/>
    <w:rsid w:val="00A856D1"/>
    <w:rsid w:val="00A85962"/>
    <w:rsid w:val="00A85A52"/>
    <w:rsid w:val="00A85B96"/>
    <w:rsid w:val="00A85BAE"/>
    <w:rsid w:val="00A85D3A"/>
    <w:rsid w:val="00A8649A"/>
    <w:rsid w:val="00A86821"/>
    <w:rsid w:val="00A86824"/>
    <w:rsid w:val="00A86924"/>
    <w:rsid w:val="00A8692A"/>
    <w:rsid w:val="00A86A12"/>
    <w:rsid w:val="00A86ACA"/>
    <w:rsid w:val="00A86D05"/>
    <w:rsid w:val="00A86FF5"/>
    <w:rsid w:val="00A8743C"/>
    <w:rsid w:val="00A87497"/>
    <w:rsid w:val="00A87559"/>
    <w:rsid w:val="00A879F0"/>
    <w:rsid w:val="00A87B84"/>
    <w:rsid w:val="00A87C95"/>
    <w:rsid w:val="00A87D8B"/>
    <w:rsid w:val="00A87E05"/>
    <w:rsid w:val="00A90375"/>
    <w:rsid w:val="00A903D2"/>
    <w:rsid w:val="00A903DE"/>
    <w:rsid w:val="00A90461"/>
    <w:rsid w:val="00A904DA"/>
    <w:rsid w:val="00A907A7"/>
    <w:rsid w:val="00A90851"/>
    <w:rsid w:val="00A908CF"/>
    <w:rsid w:val="00A908E4"/>
    <w:rsid w:val="00A909DA"/>
    <w:rsid w:val="00A90ADD"/>
    <w:rsid w:val="00A90C14"/>
    <w:rsid w:val="00A91338"/>
    <w:rsid w:val="00A9155C"/>
    <w:rsid w:val="00A916E4"/>
    <w:rsid w:val="00A91B2A"/>
    <w:rsid w:val="00A91B2B"/>
    <w:rsid w:val="00A91D3C"/>
    <w:rsid w:val="00A91E54"/>
    <w:rsid w:val="00A920DD"/>
    <w:rsid w:val="00A9214D"/>
    <w:rsid w:val="00A9249E"/>
    <w:rsid w:val="00A92539"/>
    <w:rsid w:val="00A92566"/>
    <w:rsid w:val="00A925A0"/>
    <w:rsid w:val="00A928F2"/>
    <w:rsid w:val="00A92D9B"/>
    <w:rsid w:val="00A92E16"/>
    <w:rsid w:val="00A92EB7"/>
    <w:rsid w:val="00A92FAB"/>
    <w:rsid w:val="00A932F6"/>
    <w:rsid w:val="00A9357A"/>
    <w:rsid w:val="00A93672"/>
    <w:rsid w:val="00A9376B"/>
    <w:rsid w:val="00A943AB"/>
    <w:rsid w:val="00A946C2"/>
    <w:rsid w:val="00A94B6C"/>
    <w:rsid w:val="00A94CC6"/>
    <w:rsid w:val="00A94D23"/>
    <w:rsid w:val="00A94D35"/>
    <w:rsid w:val="00A9500C"/>
    <w:rsid w:val="00A950BD"/>
    <w:rsid w:val="00A95113"/>
    <w:rsid w:val="00A9545D"/>
    <w:rsid w:val="00A954F6"/>
    <w:rsid w:val="00A95573"/>
    <w:rsid w:val="00A95624"/>
    <w:rsid w:val="00A95809"/>
    <w:rsid w:val="00A95EF1"/>
    <w:rsid w:val="00A9607A"/>
    <w:rsid w:val="00A96441"/>
    <w:rsid w:val="00A9665E"/>
    <w:rsid w:val="00A9690A"/>
    <w:rsid w:val="00A96B55"/>
    <w:rsid w:val="00A96C32"/>
    <w:rsid w:val="00A96C92"/>
    <w:rsid w:val="00A96D3C"/>
    <w:rsid w:val="00A96D46"/>
    <w:rsid w:val="00A96E6B"/>
    <w:rsid w:val="00A971C6"/>
    <w:rsid w:val="00A97283"/>
    <w:rsid w:val="00A9739A"/>
    <w:rsid w:val="00A9742A"/>
    <w:rsid w:val="00A978EB"/>
    <w:rsid w:val="00A97917"/>
    <w:rsid w:val="00A97C40"/>
    <w:rsid w:val="00A97E59"/>
    <w:rsid w:val="00AA01B8"/>
    <w:rsid w:val="00AA02E3"/>
    <w:rsid w:val="00AA0408"/>
    <w:rsid w:val="00AA05B1"/>
    <w:rsid w:val="00AA0962"/>
    <w:rsid w:val="00AA0C1B"/>
    <w:rsid w:val="00AA0C80"/>
    <w:rsid w:val="00AA0D27"/>
    <w:rsid w:val="00AA0D7F"/>
    <w:rsid w:val="00AA0DA0"/>
    <w:rsid w:val="00AA0DE8"/>
    <w:rsid w:val="00AA0DF3"/>
    <w:rsid w:val="00AA0E60"/>
    <w:rsid w:val="00AA0E6E"/>
    <w:rsid w:val="00AA10B8"/>
    <w:rsid w:val="00AA13D7"/>
    <w:rsid w:val="00AA158B"/>
    <w:rsid w:val="00AA15BF"/>
    <w:rsid w:val="00AA162D"/>
    <w:rsid w:val="00AA16AC"/>
    <w:rsid w:val="00AA1E4A"/>
    <w:rsid w:val="00AA1E5E"/>
    <w:rsid w:val="00AA1F1F"/>
    <w:rsid w:val="00AA20CF"/>
    <w:rsid w:val="00AA2103"/>
    <w:rsid w:val="00AA2174"/>
    <w:rsid w:val="00AA2805"/>
    <w:rsid w:val="00AA2DEA"/>
    <w:rsid w:val="00AA2F7C"/>
    <w:rsid w:val="00AA326A"/>
    <w:rsid w:val="00AA3435"/>
    <w:rsid w:val="00AA3685"/>
    <w:rsid w:val="00AA38A2"/>
    <w:rsid w:val="00AA392F"/>
    <w:rsid w:val="00AA3CB7"/>
    <w:rsid w:val="00AA3D21"/>
    <w:rsid w:val="00AA3EE1"/>
    <w:rsid w:val="00AA4033"/>
    <w:rsid w:val="00AA42B0"/>
    <w:rsid w:val="00AA42B9"/>
    <w:rsid w:val="00AA445D"/>
    <w:rsid w:val="00AA44E9"/>
    <w:rsid w:val="00AA4753"/>
    <w:rsid w:val="00AA4820"/>
    <w:rsid w:val="00AA4B21"/>
    <w:rsid w:val="00AA4D28"/>
    <w:rsid w:val="00AA4EB1"/>
    <w:rsid w:val="00AA4F66"/>
    <w:rsid w:val="00AA5038"/>
    <w:rsid w:val="00AA51D4"/>
    <w:rsid w:val="00AA536B"/>
    <w:rsid w:val="00AA57AE"/>
    <w:rsid w:val="00AA586E"/>
    <w:rsid w:val="00AA5A8B"/>
    <w:rsid w:val="00AA5ABF"/>
    <w:rsid w:val="00AA5D2B"/>
    <w:rsid w:val="00AA6019"/>
    <w:rsid w:val="00AA6182"/>
    <w:rsid w:val="00AA619A"/>
    <w:rsid w:val="00AA632A"/>
    <w:rsid w:val="00AA652B"/>
    <w:rsid w:val="00AA6913"/>
    <w:rsid w:val="00AA7347"/>
    <w:rsid w:val="00AA736B"/>
    <w:rsid w:val="00AA7373"/>
    <w:rsid w:val="00AA73DF"/>
    <w:rsid w:val="00AA76EB"/>
    <w:rsid w:val="00AA78B7"/>
    <w:rsid w:val="00AA7A82"/>
    <w:rsid w:val="00AA7B31"/>
    <w:rsid w:val="00AA7F8B"/>
    <w:rsid w:val="00AB0052"/>
    <w:rsid w:val="00AB016A"/>
    <w:rsid w:val="00AB0339"/>
    <w:rsid w:val="00AB039D"/>
    <w:rsid w:val="00AB04C1"/>
    <w:rsid w:val="00AB0536"/>
    <w:rsid w:val="00AB064F"/>
    <w:rsid w:val="00AB072F"/>
    <w:rsid w:val="00AB0831"/>
    <w:rsid w:val="00AB0893"/>
    <w:rsid w:val="00AB0A45"/>
    <w:rsid w:val="00AB0C51"/>
    <w:rsid w:val="00AB104F"/>
    <w:rsid w:val="00AB116E"/>
    <w:rsid w:val="00AB118A"/>
    <w:rsid w:val="00AB1197"/>
    <w:rsid w:val="00AB1372"/>
    <w:rsid w:val="00AB1925"/>
    <w:rsid w:val="00AB1B01"/>
    <w:rsid w:val="00AB1B3A"/>
    <w:rsid w:val="00AB1BCE"/>
    <w:rsid w:val="00AB1C7B"/>
    <w:rsid w:val="00AB1D30"/>
    <w:rsid w:val="00AB20D5"/>
    <w:rsid w:val="00AB20EA"/>
    <w:rsid w:val="00AB22A1"/>
    <w:rsid w:val="00AB23C6"/>
    <w:rsid w:val="00AB25D3"/>
    <w:rsid w:val="00AB2A18"/>
    <w:rsid w:val="00AB2A59"/>
    <w:rsid w:val="00AB2B0C"/>
    <w:rsid w:val="00AB2B39"/>
    <w:rsid w:val="00AB2DA1"/>
    <w:rsid w:val="00AB3104"/>
    <w:rsid w:val="00AB31AF"/>
    <w:rsid w:val="00AB31FC"/>
    <w:rsid w:val="00AB3426"/>
    <w:rsid w:val="00AB3535"/>
    <w:rsid w:val="00AB3663"/>
    <w:rsid w:val="00AB3846"/>
    <w:rsid w:val="00AB3C0E"/>
    <w:rsid w:val="00AB3D06"/>
    <w:rsid w:val="00AB3E3E"/>
    <w:rsid w:val="00AB3F2B"/>
    <w:rsid w:val="00AB3FB1"/>
    <w:rsid w:val="00AB47A1"/>
    <w:rsid w:val="00AB4A29"/>
    <w:rsid w:val="00AB4BE8"/>
    <w:rsid w:val="00AB4DE7"/>
    <w:rsid w:val="00AB5050"/>
    <w:rsid w:val="00AB5467"/>
    <w:rsid w:val="00AB565C"/>
    <w:rsid w:val="00AB57A3"/>
    <w:rsid w:val="00AB59E2"/>
    <w:rsid w:val="00AB5FDD"/>
    <w:rsid w:val="00AB612A"/>
    <w:rsid w:val="00AB6241"/>
    <w:rsid w:val="00AB6302"/>
    <w:rsid w:val="00AB6643"/>
    <w:rsid w:val="00AB6A11"/>
    <w:rsid w:val="00AB6B23"/>
    <w:rsid w:val="00AB6BE3"/>
    <w:rsid w:val="00AB6DC0"/>
    <w:rsid w:val="00AB7121"/>
    <w:rsid w:val="00AB7172"/>
    <w:rsid w:val="00AB749D"/>
    <w:rsid w:val="00AB7774"/>
    <w:rsid w:val="00AB77A7"/>
    <w:rsid w:val="00AB78A4"/>
    <w:rsid w:val="00AB7980"/>
    <w:rsid w:val="00AB7ADC"/>
    <w:rsid w:val="00AB7B30"/>
    <w:rsid w:val="00AB7C97"/>
    <w:rsid w:val="00AB7CA1"/>
    <w:rsid w:val="00AB7E81"/>
    <w:rsid w:val="00AC03EC"/>
    <w:rsid w:val="00AC0595"/>
    <w:rsid w:val="00AC05AE"/>
    <w:rsid w:val="00AC0A41"/>
    <w:rsid w:val="00AC0C18"/>
    <w:rsid w:val="00AC0CF2"/>
    <w:rsid w:val="00AC0D70"/>
    <w:rsid w:val="00AC0DD0"/>
    <w:rsid w:val="00AC112B"/>
    <w:rsid w:val="00AC1378"/>
    <w:rsid w:val="00AC13C3"/>
    <w:rsid w:val="00AC1445"/>
    <w:rsid w:val="00AC1E6B"/>
    <w:rsid w:val="00AC1EE5"/>
    <w:rsid w:val="00AC2098"/>
    <w:rsid w:val="00AC21B2"/>
    <w:rsid w:val="00AC23C2"/>
    <w:rsid w:val="00AC2516"/>
    <w:rsid w:val="00AC258C"/>
    <w:rsid w:val="00AC280D"/>
    <w:rsid w:val="00AC2B62"/>
    <w:rsid w:val="00AC2CAA"/>
    <w:rsid w:val="00AC322D"/>
    <w:rsid w:val="00AC3341"/>
    <w:rsid w:val="00AC367F"/>
    <w:rsid w:val="00AC3799"/>
    <w:rsid w:val="00AC3955"/>
    <w:rsid w:val="00AC3B04"/>
    <w:rsid w:val="00AC3B59"/>
    <w:rsid w:val="00AC3D6F"/>
    <w:rsid w:val="00AC4216"/>
    <w:rsid w:val="00AC42C6"/>
    <w:rsid w:val="00AC4804"/>
    <w:rsid w:val="00AC493F"/>
    <w:rsid w:val="00AC4A0D"/>
    <w:rsid w:val="00AC514B"/>
    <w:rsid w:val="00AC550A"/>
    <w:rsid w:val="00AC5608"/>
    <w:rsid w:val="00AC5667"/>
    <w:rsid w:val="00AC568E"/>
    <w:rsid w:val="00AC5723"/>
    <w:rsid w:val="00AC5890"/>
    <w:rsid w:val="00AC597C"/>
    <w:rsid w:val="00AC5A6D"/>
    <w:rsid w:val="00AC5B8E"/>
    <w:rsid w:val="00AC5E23"/>
    <w:rsid w:val="00AC6090"/>
    <w:rsid w:val="00AC60F7"/>
    <w:rsid w:val="00AC6128"/>
    <w:rsid w:val="00AC6266"/>
    <w:rsid w:val="00AC632C"/>
    <w:rsid w:val="00AC6361"/>
    <w:rsid w:val="00AC643D"/>
    <w:rsid w:val="00AC649D"/>
    <w:rsid w:val="00AC655C"/>
    <w:rsid w:val="00AC656F"/>
    <w:rsid w:val="00AC676E"/>
    <w:rsid w:val="00AC6A65"/>
    <w:rsid w:val="00AC6B2C"/>
    <w:rsid w:val="00AC6BC6"/>
    <w:rsid w:val="00AC6C17"/>
    <w:rsid w:val="00AC6C6E"/>
    <w:rsid w:val="00AC6F81"/>
    <w:rsid w:val="00AC728A"/>
    <w:rsid w:val="00AC7454"/>
    <w:rsid w:val="00AC74D7"/>
    <w:rsid w:val="00AC7BC7"/>
    <w:rsid w:val="00AC7CCB"/>
    <w:rsid w:val="00AC7DCD"/>
    <w:rsid w:val="00AC7F02"/>
    <w:rsid w:val="00AD065D"/>
    <w:rsid w:val="00AD079C"/>
    <w:rsid w:val="00AD08A5"/>
    <w:rsid w:val="00AD0AE8"/>
    <w:rsid w:val="00AD0C5F"/>
    <w:rsid w:val="00AD0C81"/>
    <w:rsid w:val="00AD0E3C"/>
    <w:rsid w:val="00AD0F67"/>
    <w:rsid w:val="00AD1099"/>
    <w:rsid w:val="00AD10BA"/>
    <w:rsid w:val="00AD1245"/>
    <w:rsid w:val="00AD128A"/>
    <w:rsid w:val="00AD129E"/>
    <w:rsid w:val="00AD1546"/>
    <w:rsid w:val="00AD15AD"/>
    <w:rsid w:val="00AD15B7"/>
    <w:rsid w:val="00AD162E"/>
    <w:rsid w:val="00AD18D9"/>
    <w:rsid w:val="00AD1BE2"/>
    <w:rsid w:val="00AD1C88"/>
    <w:rsid w:val="00AD1CC8"/>
    <w:rsid w:val="00AD1D75"/>
    <w:rsid w:val="00AD1FEF"/>
    <w:rsid w:val="00AD229C"/>
    <w:rsid w:val="00AD2920"/>
    <w:rsid w:val="00AD29BD"/>
    <w:rsid w:val="00AD29C4"/>
    <w:rsid w:val="00AD2DD1"/>
    <w:rsid w:val="00AD2E00"/>
    <w:rsid w:val="00AD2E8F"/>
    <w:rsid w:val="00AD32AA"/>
    <w:rsid w:val="00AD3483"/>
    <w:rsid w:val="00AD3540"/>
    <w:rsid w:val="00AD37B5"/>
    <w:rsid w:val="00AD3DC5"/>
    <w:rsid w:val="00AD43F4"/>
    <w:rsid w:val="00AD447A"/>
    <w:rsid w:val="00AD44B7"/>
    <w:rsid w:val="00AD452D"/>
    <w:rsid w:val="00AD4781"/>
    <w:rsid w:val="00AD47EA"/>
    <w:rsid w:val="00AD525B"/>
    <w:rsid w:val="00AD56E9"/>
    <w:rsid w:val="00AD5749"/>
    <w:rsid w:val="00AD57B1"/>
    <w:rsid w:val="00AD5A9B"/>
    <w:rsid w:val="00AD64C0"/>
    <w:rsid w:val="00AD6B3B"/>
    <w:rsid w:val="00AD6D71"/>
    <w:rsid w:val="00AD6D94"/>
    <w:rsid w:val="00AD6EF1"/>
    <w:rsid w:val="00AD739B"/>
    <w:rsid w:val="00AD73DD"/>
    <w:rsid w:val="00AD73DE"/>
    <w:rsid w:val="00AD7439"/>
    <w:rsid w:val="00AD74A5"/>
    <w:rsid w:val="00AD7D9D"/>
    <w:rsid w:val="00AE0357"/>
    <w:rsid w:val="00AE03F7"/>
    <w:rsid w:val="00AE0726"/>
    <w:rsid w:val="00AE079B"/>
    <w:rsid w:val="00AE088D"/>
    <w:rsid w:val="00AE0A3B"/>
    <w:rsid w:val="00AE129C"/>
    <w:rsid w:val="00AE13D8"/>
    <w:rsid w:val="00AE143E"/>
    <w:rsid w:val="00AE160D"/>
    <w:rsid w:val="00AE163C"/>
    <w:rsid w:val="00AE193D"/>
    <w:rsid w:val="00AE1BB5"/>
    <w:rsid w:val="00AE1DF8"/>
    <w:rsid w:val="00AE1F3D"/>
    <w:rsid w:val="00AE2655"/>
    <w:rsid w:val="00AE2735"/>
    <w:rsid w:val="00AE287A"/>
    <w:rsid w:val="00AE29E6"/>
    <w:rsid w:val="00AE2AFA"/>
    <w:rsid w:val="00AE2EB9"/>
    <w:rsid w:val="00AE2F3A"/>
    <w:rsid w:val="00AE3728"/>
    <w:rsid w:val="00AE37E4"/>
    <w:rsid w:val="00AE488C"/>
    <w:rsid w:val="00AE48D8"/>
    <w:rsid w:val="00AE4CB3"/>
    <w:rsid w:val="00AE50F9"/>
    <w:rsid w:val="00AE5235"/>
    <w:rsid w:val="00AE56AA"/>
    <w:rsid w:val="00AE5897"/>
    <w:rsid w:val="00AE5E2D"/>
    <w:rsid w:val="00AE5EF3"/>
    <w:rsid w:val="00AE6430"/>
    <w:rsid w:val="00AE648B"/>
    <w:rsid w:val="00AE65B6"/>
    <w:rsid w:val="00AE6828"/>
    <w:rsid w:val="00AE6930"/>
    <w:rsid w:val="00AE699A"/>
    <w:rsid w:val="00AE6B35"/>
    <w:rsid w:val="00AE6E1D"/>
    <w:rsid w:val="00AE6FA6"/>
    <w:rsid w:val="00AE7040"/>
    <w:rsid w:val="00AE71AF"/>
    <w:rsid w:val="00AE7808"/>
    <w:rsid w:val="00AE7894"/>
    <w:rsid w:val="00AE7A51"/>
    <w:rsid w:val="00AE7CE9"/>
    <w:rsid w:val="00AE7D72"/>
    <w:rsid w:val="00AF0330"/>
    <w:rsid w:val="00AF0365"/>
    <w:rsid w:val="00AF0500"/>
    <w:rsid w:val="00AF09E3"/>
    <w:rsid w:val="00AF0B63"/>
    <w:rsid w:val="00AF0D65"/>
    <w:rsid w:val="00AF106A"/>
    <w:rsid w:val="00AF108D"/>
    <w:rsid w:val="00AF116B"/>
    <w:rsid w:val="00AF14CB"/>
    <w:rsid w:val="00AF158B"/>
    <w:rsid w:val="00AF1848"/>
    <w:rsid w:val="00AF1BBD"/>
    <w:rsid w:val="00AF1D85"/>
    <w:rsid w:val="00AF1EC9"/>
    <w:rsid w:val="00AF2182"/>
    <w:rsid w:val="00AF221A"/>
    <w:rsid w:val="00AF2386"/>
    <w:rsid w:val="00AF23AC"/>
    <w:rsid w:val="00AF276F"/>
    <w:rsid w:val="00AF2CCB"/>
    <w:rsid w:val="00AF2DC5"/>
    <w:rsid w:val="00AF3191"/>
    <w:rsid w:val="00AF32CF"/>
    <w:rsid w:val="00AF3557"/>
    <w:rsid w:val="00AF37A9"/>
    <w:rsid w:val="00AF38EA"/>
    <w:rsid w:val="00AF3981"/>
    <w:rsid w:val="00AF3A12"/>
    <w:rsid w:val="00AF3B3C"/>
    <w:rsid w:val="00AF3B89"/>
    <w:rsid w:val="00AF3CA9"/>
    <w:rsid w:val="00AF3D63"/>
    <w:rsid w:val="00AF44C1"/>
    <w:rsid w:val="00AF459B"/>
    <w:rsid w:val="00AF4771"/>
    <w:rsid w:val="00AF4806"/>
    <w:rsid w:val="00AF492D"/>
    <w:rsid w:val="00AF49BA"/>
    <w:rsid w:val="00AF4B22"/>
    <w:rsid w:val="00AF4DD6"/>
    <w:rsid w:val="00AF4E40"/>
    <w:rsid w:val="00AF4FEF"/>
    <w:rsid w:val="00AF5022"/>
    <w:rsid w:val="00AF50C1"/>
    <w:rsid w:val="00AF52DA"/>
    <w:rsid w:val="00AF52E3"/>
    <w:rsid w:val="00AF5887"/>
    <w:rsid w:val="00AF5AC7"/>
    <w:rsid w:val="00AF5EBD"/>
    <w:rsid w:val="00AF61D6"/>
    <w:rsid w:val="00AF667C"/>
    <w:rsid w:val="00AF6843"/>
    <w:rsid w:val="00AF6B5B"/>
    <w:rsid w:val="00AF6C55"/>
    <w:rsid w:val="00AF6E45"/>
    <w:rsid w:val="00AF6F14"/>
    <w:rsid w:val="00AF715C"/>
    <w:rsid w:val="00AF73D7"/>
    <w:rsid w:val="00AF74DD"/>
    <w:rsid w:val="00AF7C3C"/>
    <w:rsid w:val="00AF7C7E"/>
    <w:rsid w:val="00AF7F8F"/>
    <w:rsid w:val="00B00059"/>
    <w:rsid w:val="00B001EB"/>
    <w:rsid w:val="00B005C9"/>
    <w:rsid w:val="00B008B7"/>
    <w:rsid w:val="00B009E5"/>
    <w:rsid w:val="00B00A15"/>
    <w:rsid w:val="00B00A16"/>
    <w:rsid w:val="00B00C0A"/>
    <w:rsid w:val="00B00DF8"/>
    <w:rsid w:val="00B00F5C"/>
    <w:rsid w:val="00B01309"/>
    <w:rsid w:val="00B0149A"/>
    <w:rsid w:val="00B018E1"/>
    <w:rsid w:val="00B01966"/>
    <w:rsid w:val="00B019AB"/>
    <w:rsid w:val="00B019AD"/>
    <w:rsid w:val="00B01C13"/>
    <w:rsid w:val="00B01C75"/>
    <w:rsid w:val="00B01CAA"/>
    <w:rsid w:val="00B0263E"/>
    <w:rsid w:val="00B02718"/>
    <w:rsid w:val="00B02827"/>
    <w:rsid w:val="00B02B0D"/>
    <w:rsid w:val="00B03020"/>
    <w:rsid w:val="00B0334F"/>
    <w:rsid w:val="00B03849"/>
    <w:rsid w:val="00B03922"/>
    <w:rsid w:val="00B0398C"/>
    <w:rsid w:val="00B0399A"/>
    <w:rsid w:val="00B03F70"/>
    <w:rsid w:val="00B042C7"/>
    <w:rsid w:val="00B042CA"/>
    <w:rsid w:val="00B0435F"/>
    <w:rsid w:val="00B04684"/>
    <w:rsid w:val="00B0485B"/>
    <w:rsid w:val="00B04874"/>
    <w:rsid w:val="00B04B0F"/>
    <w:rsid w:val="00B04C9D"/>
    <w:rsid w:val="00B04F88"/>
    <w:rsid w:val="00B05281"/>
    <w:rsid w:val="00B05402"/>
    <w:rsid w:val="00B05540"/>
    <w:rsid w:val="00B05927"/>
    <w:rsid w:val="00B05B19"/>
    <w:rsid w:val="00B05BE3"/>
    <w:rsid w:val="00B06150"/>
    <w:rsid w:val="00B0631D"/>
    <w:rsid w:val="00B0632F"/>
    <w:rsid w:val="00B0633A"/>
    <w:rsid w:val="00B0634D"/>
    <w:rsid w:val="00B0683B"/>
    <w:rsid w:val="00B06BCF"/>
    <w:rsid w:val="00B06C01"/>
    <w:rsid w:val="00B06EA5"/>
    <w:rsid w:val="00B06FA1"/>
    <w:rsid w:val="00B070BF"/>
    <w:rsid w:val="00B07315"/>
    <w:rsid w:val="00B07356"/>
    <w:rsid w:val="00B074BD"/>
    <w:rsid w:val="00B07604"/>
    <w:rsid w:val="00B07751"/>
    <w:rsid w:val="00B07901"/>
    <w:rsid w:val="00B07D2F"/>
    <w:rsid w:val="00B07DED"/>
    <w:rsid w:val="00B10248"/>
    <w:rsid w:val="00B1067E"/>
    <w:rsid w:val="00B106C5"/>
    <w:rsid w:val="00B10777"/>
    <w:rsid w:val="00B108EA"/>
    <w:rsid w:val="00B10A0D"/>
    <w:rsid w:val="00B10A3E"/>
    <w:rsid w:val="00B10B1A"/>
    <w:rsid w:val="00B10CBE"/>
    <w:rsid w:val="00B10E80"/>
    <w:rsid w:val="00B10EBA"/>
    <w:rsid w:val="00B11238"/>
    <w:rsid w:val="00B117C8"/>
    <w:rsid w:val="00B11AAF"/>
    <w:rsid w:val="00B11AE2"/>
    <w:rsid w:val="00B12098"/>
    <w:rsid w:val="00B122D0"/>
    <w:rsid w:val="00B122D5"/>
    <w:rsid w:val="00B12361"/>
    <w:rsid w:val="00B1257A"/>
    <w:rsid w:val="00B12590"/>
    <w:rsid w:val="00B1284A"/>
    <w:rsid w:val="00B12ADF"/>
    <w:rsid w:val="00B12C4B"/>
    <w:rsid w:val="00B12D53"/>
    <w:rsid w:val="00B132AD"/>
    <w:rsid w:val="00B138E9"/>
    <w:rsid w:val="00B1397D"/>
    <w:rsid w:val="00B13986"/>
    <w:rsid w:val="00B13C82"/>
    <w:rsid w:val="00B13E01"/>
    <w:rsid w:val="00B140E5"/>
    <w:rsid w:val="00B14208"/>
    <w:rsid w:val="00B14375"/>
    <w:rsid w:val="00B143DA"/>
    <w:rsid w:val="00B14605"/>
    <w:rsid w:val="00B14840"/>
    <w:rsid w:val="00B14986"/>
    <w:rsid w:val="00B14ACC"/>
    <w:rsid w:val="00B14ADA"/>
    <w:rsid w:val="00B14EF4"/>
    <w:rsid w:val="00B15084"/>
    <w:rsid w:val="00B159D4"/>
    <w:rsid w:val="00B15B3D"/>
    <w:rsid w:val="00B15CB8"/>
    <w:rsid w:val="00B15D53"/>
    <w:rsid w:val="00B160DD"/>
    <w:rsid w:val="00B16499"/>
    <w:rsid w:val="00B1656A"/>
    <w:rsid w:val="00B165A7"/>
    <w:rsid w:val="00B169D4"/>
    <w:rsid w:val="00B16B4F"/>
    <w:rsid w:val="00B1702D"/>
    <w:rsid w:val="00B170E0"/>
    <w:rsid w:val="00B1727B"/>
    <w:rsid w:val="00B17384"/>
    <w:rsid w:val="00B173D0"/>
    <w:rsid w:val="00B1775E"/>
    <w:rsid w:val="00B17AF7"/>
    <w:rsid w:val="00B17B1B"/>
    <w:rsid w:val="00B17D72"/>
    <w:rsid w:val="00B17FB1"/>
    <w:rsid w:val="00B20333"/>
    <w:rsid w:val="00B20371"/>
    <w:rsid w:val="00B20408"/>
    <w:rsid w:val="00B20876"/>
    <w:rsid w:val="00B20A13"/>
    <w:rsid w:val="00B20AD9"/>
    <w:rsid w:val="00B20E1B"/>
    <w:rsid w:val="00B21024"/>
    <w:rsid w:val="00B2124A"/>
    <w:rsid w:val="00B213BB"/>
    <w:rsid w:val="00B2142F"/>
    <w:rsid w:val="00B21923"/>
    <w:rsid w:val="00B21C58"/>
    <w:rsid w:val="00B21E78"/>
    <w:rsid w:val="00B2252A"/>
    <w:rsid w:val="00B22654"/>
    <w:rsid w:val="00B2267C"/>
    <w:rsid w:val="00B2279C"/>
    <w:rsid w:val="00B22C69"/>
    <w:rsid w:val="00B22C92"/>
    <w:rsid w:val="00B22E42"/>
    <w:rsid w:val="00B22EF1"/>
    <w:rsid w:val="00B22F73"/>
    <w:rsid w:val="00B23166"/>
    <w:rsid w:val="00B232C6"/>
    <w:rsid w:val="00B233E3"/>
    <w:rsid w:val="00B23DA8"/>
    <w:rsid w:val="00B23FA9"/>
    <w:rsid w:val="00B24394"/>
    <w:rsid w:val="00B2448A"/>
    <w:rsid w:val="00B2462E"/>
    <w:rsid w:val="00B246C8"/>
    <w:rsid w:val="00B2480C"/>
    <w:rsid w:val="00B248C2"/>
    <w:rsid w:val="00B2496B"/>
    <w:rsid w:val="00B24972"/>
    <w:rsid w:val="00B24A40"/>
    <w:rsid w:val="00B24E57"/>
    <w:rsid w:val="00B24F62"/>
    <w:rsid w:val="00B24FB7"/>
    <w:rsid w:val="00B253B9"/>
    <w:rsid w:val="00B25545"/>
    <w:rsid w:val="00B256DD"/>
    <w:rsid w:val="00B2582D"/>
    <w:rsid w:val="00B25C2A"/>
    <w:rsid w:val="00B26390"/>
    <w:rsid w:val="00B265CA"/>
    <w:rsid w:val="00B2663A"/>
    <w:rsid w:val="00B26A59"/>
    <w:rsid w:val="00B26C4F"/>
    <w:rsid w:val="00B26D69"/>
    <w:rsid w:val="00B272D8"/>
    <w:rsid w:val="00B27341"/>
    <w:rsid w:val="00B27354"/>
    <w:rsid w:val="00B277B2"/>
    <w:rsid w:val="00B27961"/>
    <w:rsid w:val="00B27BD4"/>
    <w:rsid w:val="00B27C8D"/>
    <w:rsid w:val="00B27C93"/>
    <w:rsid w:val="00B3068D"/>
    <w:rsid w:val="00B307F3"/>
    <w:rsid w:val="00B30802"/>
    <w:rsid w:val="00B3084D"/>
    <w:rsid w:val="00B30A89"/>
    <w:rsid w:val="00B30D0D"/>
    <w:rsid w:val="00B30ED6"/>
    <w:rsid w:val="00B30F17"/>
    <w:rsid w:val="00B310D6"/>
    <w:rsid w:val="00B3114D"/>
    <w:rsid w:val="00B31213"/>
    <w:rsid w:val="00B3121F"/>
    <w:rsid w:val="00B3122E"/>
    <w:rsid w:val="00B31432"/>
    <w:rsid w:val="00B3178A"/>
    <w:rsid w:val="00B317E2"/>
    <w:rsid w:val="00B3191D"/>
    <w:rsid w:val="00B31A64"/>
    <w:rsid w:val="00B31AC1"/>
    <w:rsid w:val="00B31AC3"/>
    <w:rsid w:val="00B320AA"/>
    <w:rsid w:val="00B321AB"/>
    <w:rsid w:val="00B32636"/>
    <w:rsid w:val="00B3268E"/>
    <w:rsid w:val="00B329B9"/>
    <w:rsid w:val="00B32A1B"/>
    <w:rsid w:val="00B32AA0"/>
    <w:rsid w:val="00B330A1"/>
    <w:rsid w:val="00B3317B"/>
    <w:rsid w:val="00B332C7"/>
    <w:rsid w:val="00B3395F"/>
    <w:rsid w:val="00B33DEF"/>
    <w:rsid w:val="00B33FF3"/>
    <w:rsid w:val="00B341C6"/>
    <w:rsid w:val="00B34256"/>
    <w:rsid w:val="00B34315"/>
    <w:rsid w:val="00B3433A"/>
    <w:rsid w:val="00B34397"/>
    <w:rsid w:val="00B346B6"/>
    <w:rsid w:val="00B34BD6"/>
    <w:rsid w:val="00B34C10"/>
    <w:rsid w:val="00B34EC6"/>
    <w:rsid w:val="00B3514D"/>
    <w:rsid w:val="00B351A5"/>
    <w:rsid w:val="00B3572A"/>
    <w:rsid w:val="00B35B14"/>
    <w:rsid w:val="00B35ED4"/>
    <w:rsid w:val="00B35EE6"/>
    <w:rsid w:val="00B360C4"/>
    <w:rsid w:val="00B363BB"/>
    <w:rsid w:val="00B367B5"/>
    <w:rsid w:val="00B367C6"/>
    <w:rsid w:val="00B368B5"/>
    <w:rsid w:val="00B369CF"/>
    <w:rsid w:val="00B36A21"/>
    <w:rsid w:val="00B372A7"/>
    <w:rsid w:val="00B372E5"/>
    <w:rsid w:val="00B373C8"/>
    <w:rsid w:val="00B377AA"/>
    <w:rsid w:val="00B37895"/>
    <w:rsid w:val="00B37C8B"/>
    <w:rsid w:val="00B37CDD"/>
    <w:rsid w:val="00B37F54"/>
    <w:rsid w:val="00B400DF"/>
    <w:rsid w:val="00B401C9"/>
    <w:rsid w:val="00B40265"/>
    <w:rsid w:val="00B402E7"/>
    <w:rsid w:val="00B4032A"/>
    <w:rsid w:val="00B406E5"/>
    <w:rsid w:val="00B407A2"/>
    <w:rsid w:val="00B40984"/>
    <w:rsid w:val="00B40D21"/>
    <w:rsid w:val="00B40D78"/>
    <w:rsid w:val="00B4111D"/>
    <w:rsid w:val="00B41335"/>
    <w:rsid w:val="00B4143B"/>
    <w:rsid w:val="00B41449"/>
    <w:rsid w:val="00B41D38"/>
    <w:rsid w:val="00B41FDC"/>
    <w:rsid w:val="00B42012"/>
    <w:rsid w:val="00B420B6"/>
    <w:rsid w:val="00B42183"/>
    <w:rsid w:val="00B421BC"/>
    <w:rsid w:val="00B422AB"/>
    <w:rsid w:val="00B42396"/>
    <w:rsid w:val="00B425E7"/>
    <w:rsid w:val="00B42744"/>
    <w:rsid w:val="00B42849"/>
    <w:rsid w:val="00B429F5"/>
    <w:rsid w:val="00B42CC9"/>
    <w:rsid w:val="00B42CE0"/>
    <w:rsid w:val="00B4302C"/>
    <w:rsid w:val="00B430F2"/>
    <w:rsid w:val="00B43120"/>
    <w:rsid w:val="00B43142"/>
    <w:rsid w:val="00B43491"/>
    <w:rsid w:val="00B434D4"/>
    <w:rsid w:val="00B43A3A"/>
    <w:rsid w:val="00B43AAA"/>
    <w:rsid w:val="00B43D6B"/>
    <w:rsid w:val="00B43E50"/>
    <w:rsid w:val="00B44345"/>
    <w:rsid w:val="00B4442D"/>
    <w:rsid w:val="00B44539"/>
    <w:rsid w:val="00B44597"/>
    <w:rsid w:val="00B445FE"/>
    <w:rsid w:val="00B4463A"/>
    <w:rsid w:val="00B447F7"/>
    <w:rsid w:val="00B448D0"/>
    <w:rsid w:val="00B449D7"/>
    <w:rsid w:val="00B44A4D"/>
    <w:rsid w:val="00B44B79"/>
    <w:rsid w:val="00B45101"/>
    <w:rsid w:val="00B451B1"/>
    <w:rsid w:val="00B45401"/>
    <w:rsid w:val="00B454DA"/>
    <w:rsid w:val="00B45569"/>
    <w:rsid w:val="00B456E8"/>
    <w:rsid w:val="00B45AEC"/>
    <w:rsid w:val="00B45DC7"/>
    <w:rsid w:val="00B4626A"/>
    <w:rsid w:val="00B46393"/>
    <w:rsid w:val="00B464C2"/>
    <w:rsid w:val="00B469E8"/>
    <w:rsid w:val="00B46BDB"/>
    <w:rsid w:val="00B46E72"/>
    <w:rsid w:val="00B46FE9"/>
    <w:rsid w:val="00B47137"/>
    <w:rsid w:val="00B473A7"/>
    <w:rsid w:val="00B4741B"/>
    <w:rsid w:val="00B476E2"/>
    <w:rsid w:val="00B4786B"/>
    <w:rsid w:val="00B47923"/>
    <w:rsid w:val="00B47B79"/>
    <w:rsid w:val="00B47BF3"/>
    <w:rsid w:val="00B47BF9"/>
    <w:rsid w:val="00B47C43"/>
    <w:rsid w:val="00B5011B"/>
    <w:rsid w:val="00B50176"/>
    <w:rsid w:val="00B501A0"/>
    <w:rsid w:val="00B50396"/>
    <w:rsid w:val="00B50607"/>
    <w:rsid w:val="00B506D3"/>
    <w:rsid w:val="00B50737"/>
    <w:rsid w:val="00B50BCA"/>
    <w:rsid w:val="00B5119B"/>
    <w:rsid w:val="00B511BC"/>
    <w:rsid w:val="00B51466"/>
    <w:rsid w:val="00B5163E"/>
    <w:rsid w:val="00B518BB"/>
    <w:rsid w:val="00B524B6"/>
    <w:rsid w:val="00B524D8"/>
    <w:rsid w:val="00B5288D"/>
    <w:rsid w:val="00B528EF"/>
    <w:rsid w:val="00B52978"/>
    <w:rsid w:val="00B52F1B"/>
    <w:rsid w:val="00B532AD"/>
    <w:rsid w:val="00B533F4"/>
    <w:rsid w:val="00B536DA"/>
    <w:rsid w:val="00B53744"/>
    <w:rsid w:val="00B53A59"/>
    <w:rsid w:val="00B53F24"/>
    <w:rsid w:val="00B5417D"/>
    <w:rsid w:val="00B54674"/>
    <w:rsid w:val="00B547B3"/>
    <w:rsid w:val="00B547E5"/>
    <w:rsid w:val="00B5483E"/>
    <w:rsid w:val="00B54874"/>
    <w:rsid w:val="00B54935"/>
    <w:rsid w:val="00B54993"/>
    <w:rsid w:val="00B54FBA"/>
    <w:rsid w:val="00B553BB"/>
    <w:rsid w:val="00B553D4"/>
    <w:rsid w:val="00B55588"/>
    <w:rsid w:val="00B55A39"/>
    <w:rsid w:val="00B55A63"/>
    <w:rsid w:val="00B55B08"/>
    <w:rsid w:val="00B55B29"/>
    <w:rsid w:val="00B5614D"/>
    <w:rsid w:val="00B562FE"/>
    <w:rsid w:val="00B565AC"/>
    <w:rsid w:val="00B56757"/>
    <w:rsid w:val="00B567C6"/>
    <w:rsid w:val="00B569B8"/>
    <w:rsid w:val="00B56C43"/>
    <w:rsid w:val="00B56CAA"/>
    <w:rsid w:val="00B56DFE"/>
    <w:rsid w:val="00B56F68"/>
    <w:rsid w:val="00B57143"/>
    <w:rsid w:val="00B57262"/>
    <w:rsid w:val="00B572BC"/>
    <w:rsid w:val="00B574CE"/>
    <w:rsid w:val="00B57728"/>
    <w:rsid w:val="00B578CE"/>
    <w:rsid w:val="00B57CF4"/>
    <w:rsid w:val="00B57F15"/>
    <w:rsid w:val="00B57F20"/>
    <w:rsid w:val="00B600D0"/>
    <w:rsid w:val="00B6035F"/>
    <w:rsid w:val="00B60B00"/>
    <w:rsid w:val="00B60CEC"/>
    <w:rsid w:val="00B60D11"/>
    <w:rsid w:val="00B61061"/>
    <w:rsid w:val="00B611F3"/>
    <w:rsid w:val="00B6155C"/>
    <w:rsid w:val="00B6199E"/>
    <w:rsid w:val="00B61B1D"/>
    <w:rsid w:val="00B61F0C"/>
    <w:rsid w:val="00B6214D"/>
    <w:rsid w:val="00B62480"/>
    <w:rsid w:val="00B627A4"/>
    <w:rsid w:val="00B62802"/>
    <w:rsid w:val="00B6285E"/>
    <w:rsid w:val="00B62899"/>
    <w:rsid w:val="00B62CA6"/>
    <w:rsid w:val="00B62D83"/>
    <w:rsid w:val="00B634EB"/>
    <w:rsid w:val="00B636CA"/>
    <w:rsid w:val="00B636F7"/>
    <w:rsid w:val="00B63716"/>
    <w:rsid w:val="00B639E7"/>
    <w:rsid w:val="00B63DEA"/>
    <w:rsid w:val="00B63F15"/>
    <w:rsid w:val="00B63F1F"/>
    <w:rsid w:val="00B642A0"/>
    <w:rsid w:val="00B642AE"/>
    <w:rsid w:val="00B64613"/>
    <w:rsid w:val="00B64697"/>
    <w:rsid w:val="00B6485A"/>
    <w:rsid w:val="00B64AD1"/>
    <w:rsid w:val="00B64BC9"/>
    <w:rsid w:val="00B64CCF"/>
    <w:rsid w:val="00B64F8A"/>
    <w:rsid w:val="00B64FAE"/>
    <w:rsid w:val="00B64FBE"/>
    <w:rsid w:val="00B65120"/>
    <w:rsid w:val="00B65AB3"/>
    <w:rsid w:val="00B65DBB"/>
    <w:rsid w:val="00B66013"/>
    <w:rsid w:val="00B66046"/>
    <w:rsid w:val="00B660EB"/>
    <w:rsid w:val="00B66203"/>
    <w:rsid w:val="00B66216"/>
    <w:rsid w:val="00B666DB"/>
    <w:rsid w:val="00B6693B"/>
    <w:rsid w:val="00B66BB3"/>
    <w:rsid w:val="00B66DE8"/>
    <w:rsid w:val="00B66F4F"/>
    <w:rsid w:val="00B66FF8"/>
    <w:rsid w:val="00B67071"/>
    <w:rsid w:val="00B67368"/>
    <w:rsid w:val="00B6742D"/>
    <w:rsid w:val="00B67465"/>
    <w:rsid w:val="00B674CE"/>
    <w:rsid w:val="00B67671"/>
    <w:rsid w:val="00B6778B"/>
    <w:rsid w:val="00B67A2A"/>
    <w:rsid w:val="00B67C02"/>
    <w:rsid w:val="00B67F20"/>
    <w:rsid w:val="00B700A0"/>
    <w:rsid w:val="00B70211"/>
    <w:rsid w:val="00B7048D"/>
    <w:rsid w:val="00B70494"/>
    <w:rsid w:val="00B70846"/>
    <w:rsid w:val="00B7089E"/>
    <w:rsid w:val="00B708A7"/>
    <w:rsid w:val="00B7096E"/>
    <w:rsid w:val="00B70C12"/>
    <w:rsid w:val="00B70C16"/>
    <w:rsid w:val="00B70F02"/>
    <w:rsid w:val="00B7115E"/>
    <w:rsid w:val="00B71379"/>
    <w:rsid w:val="00B718A3"/>
    <w:rsid w:val="00B719E8"/>
    <w:rsid w:val="00B71B10"/>
    <w:rsid w:val="00B71B81"/>
    <w:rsid w:val="00B72349"/>
    <w:rsid w:val="00B723CE"/>
    <w:rsid w:val="00B72406"/>
    <w:rsid w:val="00B72770"/>
    <w:rsid w:val="00B72907"/>
    <w:rsid w:val="00B72C96"/>
    <w:rsid w:val="00B72F9D"/>
    <w:rsid w:val="00B73083"/>
    <w:rsid w:val="00B7316C"/>
    <w:rsid w:val="00B732CC"/>
    <w:rsid w:val="00B732F1"/>
    <w:rsid w:val="00B7337E"/>
    <w:rsid w:val="00B73390"/>
    <w:rsid w:val="00B736AD"/>
    <w:rsid w:val="00B73944"/>
    <w:rsid w:val="00B73A16"/>
    <w:rsid w:val="00B73A31"/>
    <w:rsid w:val="00B73A77"/>
    <w:rsid w:val="00B73D43"/>
    <w:rsid w:val="00B73E69"/>
    <w:rsid w:val="00B74015"/>
    <w:rsid w:val="00B742C6"/>
    <w:rsid w:val="00B743BC"/>
    <w:rsid w:val="00B745B1"/>
    <w:rsid w:val="00B7496D"/>
    <w:rsid w:val="00B74A1C"/>
    <w:rsid w:val="00B74BA8"/>
    <w:rsid w:val="00B74C1E"/>
    <w:rsid w:val="00B74CCE"/>
    <w:rsid w:val="00B74F7D"/>
    <w:rsid w:val="00B75015"/>
    <w:rsid w:val="00B750B9"/>
    <w:rsid w:val="00B756AE"/>
    <w:rsid w:val="00B756C4"/>
    <w:rsid w:val="00B75841"/>
    <w:rsid w:val="00B75A4B"/>
    <w:rsid w:val="00B75B9D"/>
    <w:rsid w:val="00B75BDD"/>
    <w:rsid w:val="00B75D4A"/>
    <w:rsid w:val="00B75E47"/>
    <w:rsid w:val="00B75F8C"/>
    <w:rsid w:val="00B7616D"/>
    <w:rsid w:val="00B7624E"/>
    <w:rsid w:val="00B7640D"/>
    <w:rsid w:val="00B765C4"/>
    <w:rsid w:val="00B76718"/>
    <w:rsid w:val="00B768B1"/>
    <w:rsid w:val="00B76A3D"/>
    <w:rsid w:val="00B76AEF"/>
    <w:rsid w:val="00B7716C"/>
    <w:rsid w:val="00B773CA"/>
    <w:rsid w:val="00B775F7"/>
    <w:rsid w:val="00B778BA"/>
    <w:rsid w:val="00B779B7"/>
    <w:rsid w:val="00B77A9C"/>
    <w:rsid w:val="00B77B3F"/>
    <w:rsid w:val="00B77BFC"/>
    <w:rsid w:val="00B77DFD"/>
    <w:rsid w:val="00B77E2C"/>
    <w:rsid w:val="00B77FDD"/>
    <w:rsid w:val="00B80416"/>
    <w:rsid w:val="00B80453"/>
    <w:rsid w:val="00B804BA"/>
    <w:rsid w:val="00B8074E"/>
    <w:rsid w:val="00B80858"/>
    <w:rsid w:val="00B80A43"/>
    <w:rsid w:val="00B80B0C"/>
    <w:rsid w:val="00B80B2A"/>
    <w:rsid w:val="00B80E45"/>
    <w:rsid w:val="00B810AC"/>
    <w:rsid w:val="00B81166"/>
    <w:rsid w:val="00B81620"/>
    <w:rsid w:val="00B8177D"/>
    <w:rsid w:val="00B819FC"/>
    <w:rsid w:val="00B81BC7"/>
    <w:rsid w:val="00B81C3D"/>
    <w:rsid w:val="00B81C77"/>
    <w:rsid w:val="00B81D61"/>
    <w:rsid w:val="00B825B0"/>
    <w:rsid w:val="00B82816"/>
    <w:rsid w:val="00B82885"/>
    <w:rsid w:val="00B82B10"/>
    <w:rsid w:val="00B82BDF"/>
    <w:rsid w:val="00B838DD"/>
    <w:rsid w:val="00B83AC4"/>
    <w:rsid w:val="00B83CDB"/>
    <w:rsid w:val="00B83D3F"/>
    <w:rsid w:val="00B83F76"/>
    <w:rsid w:val="00B840E2"/>
    <w:rsid w:val="00B8410A"/>
    <w:rsid w:val="00B8414D"/>
    <w:rsid w:val="00B84782"/>
    <w:rsid w:val="00B84AF1"/>
    <w:rsid w:val="00B84B60"/>
    <w:rsid w:val="00B84F0E"/>
    <w:rsid w:val="00B85394"/>
    <w:rsid w:val="00B8540B"/>
    <w:rsid w:val="00B85569"/>
    <w:rsid w:val="00B856F5"/>
    <w:rsid w:val="00B858BF"/>
    <w:rsid w:val="00B858F5"/>
    <w:rsid w:val="00B85932"/>
    <w:rsid w:val="00B859F7"/>
    <w:rsid w:val="00B85EEE"/>
    <w:rsid w:val="00B86866"/>
    <w:rsid w:val="00B868A4"/>
    <w:rsid w:val="00B86A18"/>
    <w:rsid w:val="00B86A1D"/>
    <w:rsid w:val="00B86F98"/>
    <w:rsid w:val="00B87221"/>
    <w:rsid w:val="00B872E9"/>
    <w:rsid w:val="00B875E5"/>
    <w:rsid w:val="00B876DD"/>
    <w:rsid w:val="00B87A86"/>
    <w:rsid w:val="00B87B17"/>
    <w:rsid w:val="00B87CBC"/>
    <w:rsid w:val="00B87EBF"/>
    <w:rsid w:val="00B90222"/>
    <w:rsid w:val="00B9049A"/>
    <w:rsid w:val="00B9080B"/>
    <w:rsid w:val="00B90832"/>
    <w:rsid w:val="00B90982"/>
    <w:rsid w:val="00B909A3"/>
    <w:rsid w:val="00B90A88"/>
    <w:rsid w:val="00B90ECE"/>
    <w:rsid w:val="00B90F04"/>
    <w:rsid w:val="00B90F4C"/>
    <w:rsid w:val="00B916D6"/>
    <w:rsid w:val="00B918E0"/>
    <w:rsid w:val="00B91A72"/>
    <w:rsid w:val="00B91DAA"/>
    <w:rsid w:val="00B92367"/>
    <w:rsid w:val="00B92B1F"/>
    <w:rsid w:val="00B92F78"/>
    <w:rsid w:val="00B931F9"/>
    <w:rsid w:val="00B934F0"/>
    <w:rsid w:val="00B936E3"/>
    <w:rsid w:val="00B93A2A"/>
    <w:rsid w:val="00B93F65"/>
    <w:rsid w:val="00B940F8"/>
    <w:rsid w:val="00B94332"/>
    <w:rsid w:val="00B943A9"/>
    <w:rsid w:val="00B946B7"/>
    <w:rsid w:val="00B946D5"/>
    <w:rsid w:val="00B94877"/>
    <w:rsid w:val="00B94A04"/>
    <w:rsid w:val="00B94B08"/>
    <w:rsid w:val="00B94BD4"/>
    <w:rsid w:val="00B94CFF"/>
    <w:rsid w:val="00B94D80"/>
    <w:rsid w:val="00B94FE1"/>
    <w:rsid w:val="00B950B3"/>
    <w:rsid w:val="00B9528C"/>
    <w:rsid w:val="00B9535B"/>
    <w:rsid w:val="00B95772"/>
    <w:rsid w:val="00B957BC"/>
    <w:rsid w:val="00B957BE"/>
    <w:rsid w:val="00B95933"/>
    <w:rsid w:val="00B959A8"/>
    <w:rsid w:val="00B95AA2"/>
    <w:rsid w:val="00B95C48"/>
    <w:rsid w:val="00B95C8A"/>
    <w:rsid w:val="00B95CA0"/>
    <w:rsid w:val="00B95F00"/>
    <w:rsid w:val="00B961FF"/>
    <w:rsid w:val="00B966C0"/>
    <w:rsid w:val="00B966F7"/>
    <w:rsid w:val="00B967E1"/>
    <w:rsid w:val="00B967EF"/>
    <w:rsid w:val="00B96932"/>
    <w:rsid w:val="00B96BA4"/>
    <w:rsid w:val="00B96E00"/>
    <w:rsid w:val="00B9703A"/>
    <w:rsid w:val="00B971E3"/>
    <w:rsid w:val="00B973A9"/>
    <w:rsid w:val="00B9750E"/>
    <w:rsid w:val="00B97669"/>
    <w:rsid w:val="00B97866"/>
    <w:rsid w:val="00B97A10"/>
    <w:rsid w:val="00B97B05"/>
    <w:rsid w:val="00B97C14"/>
    <w:rsid w:val="00B97F7B"/>
    <w:rsid w:val="00BA00E8"/>
    <w:rsid w:val="00BA0138"/>
    <w:rsid w:val="00BA0357"/>
    <w:rsid w:val="00BA0542"/>
    <w:rsid w:val="00BA0820"/>
    <w:rsid w:val="00BA08E3"/>
    <w:rsid w:val="00BA09AC"/>
    <w:rsid w:val="00BA0B36"/>
    <w:rsid w:val="00BA0B87"/>
    <w:rsid w:val="00BA0C76"/>
    <w:rsid w:val="00BA0EBA"/>
    <w:rsid w:val="00BA0F82"/>
    <w:rsid w:val="00BA1992"/>
    <w:rsid w:val="00BA1A45"/>
    <w:rsid w:val="00BA1E11"/>
    <w:rsid w:val="00BA217E"/>
    <w:rsid w:val="00BA2284"/>
    <w:rsid w:val="00BA23DC"/>
    <w:rsid w:val="00BA23F9"/>
    <w:rsid w:val="00BA2455"/>
    <w:rsid w:val="00BA25CD"/>
    <w:rsid w:val="00BA2608"/>
    <w:rsid w:val="00BA26E6"/>
    <w:rsid w:val="00BA275D"/>
    <w:rsid w:val="00BA2955"/>
    <w:rsid w:val="00BA2CB6"/>
    <w:rsid w:val="00BA2D08"/>
    <w:rsid w:val="00BA2D82"/>
    <w:rsid w:val="00BA33A2"/>
    <w:rsid w:val="00BA33B3"/>
    <w:rsid w:val="00BA33BF"/>
    <w:rsid w:val="00BA365C"/>
    <w:rsid w:val="00BA37B8"/>
    <w:rsid w:val="00BA37C0"/>
    <w:rsid w:val="00BA3C86"/>
    <w:rsid w:val="00BA3D9C"/>
    <w:rsid w:val="00BA3F60"/>
    <w:rsid w:val="00BA4363"/>
    <w:rsid w:val="00BA4A08"/>
    <w:rsid w:val="00BA4AA1"/>
    <w:rsid w:val="00BA5312"/>
    <w:rsid w:val="00BA553E"/>
    <w:rsid w:val="00BA5601"/>
    <w:rsid w:val="00BA56F1"/>
    <w:rsid w:val="00BA5788"/>
    <w:rsid w:val="00BA58AB"/>
    <w:rsid w:val="00BA5B03"/>
    <w:rsid w:val="00BA5D9B"/>
    <w:rsid w:val="00BA6026"/>
    <w:rsid w:val="00BA60B0"/>
    <w:rsid w:val="00BA6191"/>
    <w:rsid w:val="00BA63B6"/>
    <w:rsid w:val="00BA63D9"/>
    <w:rsid w:val="00BA64B3"/>
    <w:rsid w:val="00BA6867"/>
    <w:rsid w:val="00BA68F7"/>
    <w:rsid w:val="00BA69EA"/>
    <w:rsid w:val="00BA6AE0"/>
    <w:rsid w:val="00BA6C48"/>
    <w:rsid w:val="00BA6E8E"/>
    <w:rsid w:val="00BA71B4"/>
    <w:rsid w:val="00BA7971"/>
    <w:rsid w:val="00BA7BB0"/>
    <w:rsid w:val="00BA7DA1"/>
    <w:rsid w:val="00BA7FD3"/>
    <w:rsid w:val="00BB0347"/>
    <w:rsid w:val="00BB0509"/>
    <w:rsid w:val="00BB093C"/>
    <w:rsid w:val="00BB0D0F"/>
    <w:rsid w:val="00BB0F2F"/>
    <w:rsid w:val="00BB11E9"/>
    <w:rsid w:val="00BB1461"/>
    <w:rsid w:val="00BB1707"/>
    <w:rsid w:val="00BB1973"/>
    <w:rsid w:val="00BB1AAC"/>
    <w:rsid w:val="00BB1AFC"/>
    <w:rsid w:val="00BB20DC"/>
    <w:rsid w:val="00BB2110"/>
    <w:rsid w:val="00BB2139"/>
    <w:rsid w:val="00BB2390"/>
    <w:rsid w:val="00BB267E"/>
    <w:rsid w:val="00BB26A1"/>
    <w:rsid w:val="00BB2753"/>
    <w:rsid w:val="00BB299A"/>
    <w:rsid w:val="00BB2ABC"/>
    <w:rsid w:val="00BB2D93"/>
    <w:rsid w:val="00BB2EF2"/>
    <w:rsid w:val="00BB2F27"/>
    <w:rsid w:val="00BB3279"/>
    <w:rsid w:val="00BB327C"/>
    <w:rsid w:val="00BB3CCA"/>
    <w:rsid w:val="00BB3D04"/>
    <w:rsid w:val="00BB3F03"/>
    <w:rsid w:val="00BB3FE6"/>
    <w:rsid w:val="00BB4283"/>
    <w:rsid w:val="00BB4344"/>
    <w:rsid w:val="00BB4BEC"/>
    <w:rsid w:val="00BB4D2D"/>
    <w:rsid w:val="00BB4DA3"/>
    <w:rsid w:val="00BB4E8A"/>
    <w:rsid w:val="00BB4F56"/>
    <w:rsid w:val="00BB4F62"/>
    <w:rsid w:val="00BB53FA"/>
    <w:rsid w:val="00BB5519"/>
    <w:rsid w:val="00BB5593"/>
    <w:rsid w:val="00BB55EC"/>
    <w:rsid w:val="00BB5723"/>
    <w:rsid w:val="00BB57E4"/>
    <w:rsid w:val="00BB6525"/>
    <w:rsid w:val="00BB67DE"/>
    <w:rsid w:val="00BB6858"/>
    <w:rsid w:val="00BB6BC3"/>
    <w:rsid w:val="00BB6D1B"/>
    <w:rsid w:val="00BB6E51"/>
    <w:rsid w:val="00BB6F84"/>
    <w:rsid w:val="00BB6FEF"/>
    <w:rsid w:val="00BB6FF3"/>
    <w:rsid w:val="00BB73F7"/>
    <w:rsid w:val="00BB75EB"/>
    <w:rsid w:val="00BB7862"/>
    <w:rsid w:val="00BB7C5F"/>
    <w:rsid w:val="00BB7E9F"/>
    <w:rsid w:val="00BB7FAB"/>
    <w:rsid w:val="00BB7FFE"/>
    <w:rsid w:val="00BC0213"/>
    <w:rsid w:val="00BC0309"/>
    <w:rsid w:val="00BC0384"/>
    <w:rsid w:val="00BC0442"/>
    <w:rsid w:val="00BC063E"/>
    <w:rsid w:val="00BC0665"/>
    <w:rsid w:val="00BC0694"/>
    <w:rsid w:val="00BC091E"/>
    <w:rsid w:val="00BC0AF1"/>
    <w:rsid w:val="00BC0B96"/>
    <w:rsid w:val="00BC0E01"/>
    <w:rsid w:val="00BC1096"/>
    <w:rsid w:val="00BC1659"/>
    <w:rsid w:val="00BC1827"/>
    <w:rsid w:val="00BC1AD4"/>
    <w:rsid w:val="00BC1C25"/>
    <w:rsid w:val="00BC1CB1"/>
    <w:rsid w:val="00BC1F6A"/>
    <w:rsid w:val="00BC1F73"/>
    <w:rsid w:val="00BC1F78"/>
    <w:rsid w:val="00BC2072"/>
    <w:rsid w:val="00BC2148"/>
    <w:rsid w:val="00BC216F"/>
    <w:rsid w:val="00BC2213"/>
    <w:rsid w:val="00BC2992"/>
    <w:rsid w:val="00BC2ACA"/>
    <w:rsid w:val="00BC2C77"/>
    <w:rsid w:val="00BC2D56"/>
    <w:rsid w:val="00BC305F"/>
    <w:rsid w:val="00BC3393"/>
    <w:rsid w:val="00BC34AF"/>
    <w:rsid w:val="00BC34B9"/>
    <w:rsid w:val="00BC3525"/>
    <w:rsid w:val="00BC376B"/>
    <w:rsid w:val="00BC3A31"/>
    <w:rsid w:val="00BC3B56"/>
    <w:rsid w:val="00BC3D3D"/>
    <w:rsid w:val="00BC3DB8"/>
    <w:rsid w:val="00BC3E47"/>
    <w:rsid w:val="00BC40A2"/>
    <w:rsid w:val="00BC40F3"/>
    <w:rsid w:val="00BC4255"/>
    <w:rsid w:val="00BC504F"/>
    <w:rsid w:val="00BC53CD"/>
    <w:rsid w:val="00BC5698"/>
    <w:rsid w:val="00BC58EE"/>
    <w:rsid w:val="00BC5EEA"/>
    <w:rsid w:val="00BC5F65"/>
    <w:rsid w:val="00BC6095"/>
    <w:rsid w:val="00BC6205"/>
    <w:rsid w:val="00BC6289"/>
    <w:rsid w:val="00BC64D7"/>
    <w:rsid w:val="00BC670F"/>
    <w:rsid w:val="00BC6A46"/>
    <w:rsid w:val="00BC6CE6"/>
    <w:rsid w:val="00BC70D7"/>
    <w:rsid w:val="00BC7100"/>
    <w:rsid w:val="00BC73E9"/>
    <w:rsid w:val="00BC74AA"/>
    <w:rsid w:val="00BC765D"/>
    <w:rsid w:val="00BC78B0"/>
    <w:rsid w:val="00BC7A85"/>
    <w:rsid w:val="00BC7B11"/>
    <w:rsid w:val="00BC7EBF"/>
    <w:rsid w:val="00BC7F2D"/>
    <w:rsid w:val="00BD00A8"/>
    <w:rsid w:val="00BD00E9"/>
    <w:rsid w:val="00BD02CC"/>
    <w:rsid w:val="00BD03D3"/>
    <w:rsid w:val="00BD074C"/>
    <w:rsid w:val="00BD0804"/>
    <w:rsid w:val="00BD0A51"/>
    <w:rsid w:val="00BD0AD3"/>
    <w:rsid w:val="00BD0BC4"/>
    <w:rsid w:val="00BD0D7F"/>
    <w:rsid w:val="00BD140E"/>
    <w:rsid w:val="00BD145C"/>
    <w:rsid w:val="00BD1738"/>
    <w:rsid w:val="00BD1B32"/>
    <w:rsid w:val="00BD1B37"/>
    <w:rsid w:val="00BD1DEF"/>
    <w:rsid w:val="00BD20AC"/>
    <w:rsid w:val="00BD20ED"/>
    <w:rsid w:val="00BD21B4"/>
    <w:rsid w:val="00BD22AB"/>
    <w:rsid w:val="00BD2343"/>
    <w:rsid w:val="00BD26B4"/>
    <w:rsid w:val="00BD271D"/>
    <w:rsid w:val="00BD27C2"/>
    <w:rsid w:val="00BD29BC"/>
    <w:rsid w:val="00BD2A6B"/>
    <w:rsid w:val="00BD2AA7"/>
    <w:rsid w:val="00BD2ACB"/>
    <w:rsid w:val="00BD2DF5"/>
    <w:rsid w:val="00BD2E59"/>
    <w:rsid w:val="00BD347A"/>
    <w:rsid w:val="00BD367D"/>
    <w:rsid w:val="00BD3911"/>
    <w:rsid w:val="00BD3BE7"/>
    <w:rsid w:val="00BD414B"/>
    <w:rsid w:val="00BD4204"/>
    <w:rsid w:val="00BD435C"/>
    <w:rsid w:val="00BD45C3"/>
    <w:rsid w:val="00BD4720"/>
    <w:rsid w:val="00BD480C"/>
    <w:rsid w:val="00BD4AA1"/>
    <w:rsid w:val="00BD4B7F"/>
    <w:rsid w:val="00BD4EE3"/>
    <w:rsid w:val="00BD5128"/>
    <w:rsid w:val="00BD586E"/>
    <w:rsid w:val="00BD587B"/>
    <w:rsid w:val="00BD5B7C"/>
    <w:rsid w:val="00BD5C28"/>
    <w:rsid w:val="00BD5ECF"/>
    <w:rsid w:val="00BD614E"/>
    <w:rsid w:val="00BD6179"/>
    <w:rsid w:val="00BD6221"/>
    <w:rsid w:val="00BD6466"/>
    <w:rsid w:val="00BD67E8"/>
    <w:rsid w:val="00BD6801"/>
    <w:rsid w:val="00BD6815"/>
    <w:rsid w:val="00BD69C4"/>
    <w:rsid w:val="00BD69E5"/>
    <w:rsid w:val="00BD6A02"/>
    <w:rsid w:val="00BD6BDF"/>
    <w:rsid w:val="00BD6C54"/>
    <w:rsid w:val="00BD6EB3"/>
    <w:rsid w:val="00BD7000"/>
    <w:rsid w:val="00BD7066"/>
    <w:rsid w:val="00BD7145"/>
    <w:rsid w:val="00BD71C6"/>
    <w:rsid w:val="00BD7492"/>
    <w:rsid w:val="00BD751A"/>
    <w:rsid w:val="00BD776C"/>
    <w:rsid w:val="00BD78F3"/>
    <w:rsid w:val="00BD7AA5"/>
    <w:rsid w:val="00BD7D91"/>
    <w:rsid w:val="00BD7FCC"/>
    <w:rsid w:val="00BE0027"/>
    <w:rsid w:val="00BE00D0"/>
    <w:rsid w:val="00BE027E"/>
    <w:rsid w:val="00BE02EB"/>
    <w:rsid w:val="00BE03B6"/>
    <w:rsid w:val="00BE0697"/>
    <w:rsid w:val="00BE0A88"/>
    <w:rsid w:val="00BE1022"/>
    <w:rsid w:val="00BE1090"/>
    <w:rsid w:val="00BE1240"/>
    <w:rsid w:val="00BE190C"/>
    <w:rsid w:val="00BE1A67"/>
    <w:rsid w:val="00BE1BA1"/>
    <w:rsid w:val="00BE22FB"/>
    <w:rsid w:val="00BE233A"/>
    <w:rsid w:val="00BE2382"/>
    <w:rsid w:val="00BE2550"/>
    <w:rsid w:val="00BE2561"/>
    <w:rsid w:val="00BE25D7"/>
    <w:rsid w:val="00BE2841"/>
    <w:rsid w:val="00BE323A"/>
    <w:rsid w:val="00BE3519"/>
    <w:rsid w:val="00BE395E"/>
    <w:rsid w:val="00BE39F4"/>
    <w:rsid w:val="00BE3C5D"/>
    <w:rsid w:val="00BE3F89"/>
    <w:rsid w:val="00BE3FA4"/>
    <w:rsid w:val="00BE40BB"/>
    <w:rsid w:val="00BE44D9"/>
    <w:rsid w:val="00BE4568"/>
    <w:rsid w:val="00BE457B"/>
    <w:rsid w:val="00BE4596"/>
    <w:rsid w:val="00BE4A2F"/>
    <w:rsid w:val="00BE4C3A"/>
    <w:rsid w:val="00BE5022"/>
    <w:rsid w:val="00BE526B"/>
    <w:rsid w:val="00BE543E"/>
    <w:rsid w:val="00BE5BE5"/>
    <w:rsid w:val="00BE5BE8"/>
    <w:rsid w:val="00BE5C2F"/>
    <w:rsid w:val="00BE5FBB"/>
    <w:rsid w:val="00BE61A0"/>
    <w:rsid w:val="00BE61B7"/>
    <w:rsid w:val="00BE6314"/>
    <w:rsid w:val="00BE64E3"/>
    <w:rsid w:val="00BE6771"/>
    <w:rsid w:val="00BE6A2C"/>
    <w:rsid w:val="00BE6AF8"/>
    <w:rsid w:val="00BE6B9A"/>
    <w:rsid w:val="00BE6E2F"/>
    <w:rsid w:val="00BE6FF0"/>
    <w:rsid w:val="00BE71FA"/>
    <w:rsid w:val="00BE71FC"/>
    <w:rsid w:val="00BE7291"/>
    <w:rsid w:val="00BE74B5"/>
    <w:rsid w:val="00BE74E6"/>
    <w:rsid w:val="00BE75BF"/>
    <w:rsid w:val="00BE7AED"/>
    <w:rsid w:val="00BF014C"/>
    <w:rsid w:val="00BF01AB"/>
    <w:rsid w:val="00BF0279"/>
    <w:rsid w:val="00BF02A0"/>
    <w:rsid w:val="00BF04CD"/>
    <w:rsid w:val="00BF04EC"/>
    <w:rsid w:val="00BF0907"/>
    <w:rsid w:val="00BF0B04"/>
    <w:rsid w:val="00BF0C81"/>
    <w:rsid w:val="00BF14A8"/>
    <w:rsid w:val="00BF1630"/>
    <w:rsid w:val="00BF16FF"/>
    <w:rsid w:val="00BF18C6"/>
    <w:rsid w:val="00BF1A47"/>
    <w:rsid w:val="00BF1FBE"/>
    <w:rsid w:val="00BF22D9"/>
    <w:rsid w:val="00BF2476"/>
    <w:rsid w:val="00BF29D5"/>
    <w:rsid w:val="00BF2CB0"/>
    <w:rsid w:val="00BF2EAA"/>
    <w:rsid w:val="00BF2F7D"/>
    <w:rsid w:val="00BF306D"/>
    <w:rsid w:val="00BF35A6"/>
    <w:rsid w:val="00BF35BC"/>
    <w:rsid w:val="00BF3759"/>
    <w:rsid w:val="00BF3782"/>
    <w:rsid w:val="00BF38BA"/>
    <w:rsid w:val="00BF3981"/>
    <w:rsid w:val="00BF3C97"/>
    <w:rsid w:val="00BF3E3E"/>
    <w:rsid w:val="00BF402D"/>
    <w:rsid w:val="00BF41A8"/>
    <w:rsid w:val="00BF41E2"/>
    <w:rsid w:val="00BF48E4"/>
    <w:rsid w:val="00BF4D0E"/>
    <w:rsid w:val="00BF4EDB"/>
    <w:rsid w:val="00BF51BB"/>
    <w:rsid w:val="00BF522A"/>
    <w:rsid w:val="00BF58E5"/>
    <w:rsid w:val="00BF5A8D"/>
    <w:rsid w:val="00BF5B69"/>
    <w:rsid w:val="00BF5CB7"/>
    <w:rsid w:val="00BF6128"/>
    <w:rsid w:val="00BF6287"/>
    <w:rsid w:val="00BF6680"/>
    <w:rsid w:val="00BF6726"/>
    <w:rsid w:val="00BF67A7"/>
    <w:rsid w:val="00BF6800"/>
    <w:rsid w:val="00BF68FB"/>
    <w:rsid w:val="00BF6958"/>
    <w:rsid w:val="00BF6A0D"/>
    <w:rsid w:val="00BF6A13"/>
    <w:rsid w:val="00BF6C4B"/>
    <w:rsid w:val="00BF6F34"/>
    <w:rsid w:val="00BF71E3"/>
    <w:rsid w:val="00BF71EA"/>
    <w:rsid w:val="00BF7249"/>
    <w:rsid w:val="00BF733D"/>
    <w:rsid w:val="00BF7356"/>
    <w:rsid w:val="00BF7559"/>
    <w:rsid w:val="00BF791E"/>
    <w:rsid w:val="00BF7993"/>
    <w:rsid w:val="00BF7E5B"/>
    <w:rsid w:val="00C00140"/>
    <w:rsid w:val="00C002D8"/>
    <w:rsid w:val="00C00487"/>
    <w:rsid w:val="00C0061A"/>
    <w:rsid w:val="00C00635"/>
    <w:rsid w:val="00C00B64"/>
    <w:rsid w:val="00C0120E"/>
    <w:rsid w:val="00C01688"/>
    <w:rsid w:val="00C01845"/>
    <w:rsid w:val="00C01888"/>
    <w:rsid w:val="00C018F4"/>
    <w:rsid w:val="00C01E69"/>
    <w:rsid w:val="00C01E7A"/>
    <w:rsid w:val="00C01F0B"/>
    <w:rsid w:val="00C01F6D"/>
    <w:rsid w:val="00C0214A"/>
    <w:rsid w:val="00C02362"/>
    <w:rsid w:val="00C0236C"/>
    <w:rsid w:val="00C024DC"/>
    <w:rsid w:val="00C0276C"/>
    <w:rsid w:val="00C0291B"/>
    <w:rsid w:val="00C02A2A"/>
    <w:rsid w:val="00C02A62"/>
    <w:rsid w:val="00C02AB2"/>
    <w:rsid w:val="00C02B79"/>
    <w:rsid w:val="00C02DBC"/>
    <w:rsid w:val="00C032AB"/>
    <w:rsid w:val="00C03695"/>
    <w:rsid w:val="00C037B2"/>
    <w:rsid w:val="00C0398A"/>
    <w:rsid w:val="00C03ACC"/>
    <w:rsid w:val="00C03BDF"/>
    <w:rsid w:val="00C03DB5"/>
    <w:rsid w:val="00C03DFC"/>
    <w:rsid w:val="00C03E93"/>
    <w:rsid w:val="00C0420A"/>
    <w:rsid w:val="00C04405"/>
    <w:rsid w:val="00C046D6"/>
    <w:rsid w:val="00C04713"/>
    <w:rsid w:val="00C04717"/>
    <w:rsid w:val="00C04885"/>
    <w:rsid w:val="00C04970"/>
    <w:rsid w:val="00C04A43"/>
    <w:rsid w:val="00C04D9E"/>
    <w:rsid w:val="00C04EB4"/>
    <w:rsid w:val="00C04EEB"/>
    <w:rsid w:val="00C04FB8"/>
    <w:rsid w:val="00C050F1"/>
    <w:rsid w:val="00C05171"/>
    <w:rsid w:val="00C05294"/>
    <w:rsid w:val="00C05410"/>
    <w:rsid w:val="00C0551E"/>
    <w:rsid w:val="00C056D6"/>
    <w:rsid w:val="00C058B0"/>
    <w:rsid w:val="00C05ADC"/>
    <w:rsid w:val="00C05B99"/>
    <w:rsid w:val="00C05D41"/>
    <w:rsid w:val="00C05FFA"/>
    <w:rsid w:val="00C064F5"/>
    <w:rsid w:val="00C06622"/>
    <w:rsid w:val="00C066AD"/>
    <w:rsid w:val="00C06D05"/>
    <w:rsid w:val="00C07004"/>
    <w:rsid w:val="00C072A3"/>
    <w:rsid w:val="00C077BA"/>
    <w:rsid w:val="00C07B10"/>
    <w:rsid w:val="00C07C6F"/>
    <w:rsid w:val="00C07CAA"/>
    <w:rsid w:val="00C07CF0"/>
    <w:rsid w:val="00C07E21"/>
    <w:rsid w:val="00C07F02"/>
    <w:rsid w:val="00C10383"/>
    <w:rsid w:val="00C107DC"/>
    <w:rsid w:val="00C10920"/>
    <w:rsid w:val="00C10A0C"/>
    <w:rsid w:val="00C10A1D"/>
    <w:rsid w:val="00C11138"/>
    <w:rsid w:val="00C11286"/>
    <w:rsid w:val="00C1146D"/>
    <w:rsid w:val="00C11545"/>
    <w:rsid w:val="00C115ED"/>
    <w:rsid w:val="00C11626"/>
    <w:rsid w:val="00C119E1"/>
    <w:rsid w:val="00C12215"/>
    <w:rsid w:val="00C12217"/>
    <w:rsid w:val="00C125E7"/>
    <w:rsid w:val="00C12933"/>
    <w:rsid w:val="00C12A0F"/>
    <w:rsid w:val="00C12A28"/>
    <w:rsid w:val="00C12A3B"/>
    <w:rsid w:val="00C12A55"/>
    <w:rsid w:val="00C12C6F"/>
    <w:rsid w:val="00C12CC1"/>
    <w:rsid w:val="00C13449"/>
    <w:rsid w:val="00C13AE5"/>
    <w:rsid w:val="00C13AFC"/>
    <w:rsid w:val="00C13B3E"/>
    <w:rsid w:val="00C13BCA"/>
    <w:rsid w:val="00C13E9C"/>
    <w:rsid w:val="00C14009"/>
    <w:rsid w:val="00C14060"/>
    <w:rsid w:val="00C14197"/>
    <w:rsid w:val="00C141D8"/>
    <w:rsid w:val="00C14210"/>
    <w:rsid w:val="00C143AD"/>
    <w:rsid w:val="00C14C39"/>
    <w:rsid w:val="00C14E0F"/>
    <w:rsid w:val="00C14E4E"/>
    <w:rsid w:val="00C14F97"/>
    <w:rsid w:val="00C15220"/>
    <w:rsid w:val="00C15329"/>
    <w:rsid w:val="00C15368"/>
    <w:rsid w:val="00C15472"/>
    <w:rsid w:val="00C154B5"/>
    <w:rsid w:val="00C154E5"/>
    <w:rsid w:val="00C154E6"/>
    <w:rsid w:val="00C154F9"/>
    <w:rsid w:val="00C15A15"/>
    <w:rsid w:val="00C15B7E"/>
    <w:rsid w:val="00C15C4A"/>
    <w:rsid w:val="00C16297"/>
    <w:rsid w:val="00C1634A"/>
    <w:rsid w:val="00C163EA"/>
    <w:rsid w:val="00C1643D"/>
    <w:rsid w:val="00C165C0"/>
    <w:rsid w:val="00C16820"/>
    <w:rsid w:val="00C16869"/>
    <w:rsid w:val="00C16A29"/>
    <w:rsid w:val="00C16B08"/>
    <w:rsid w:val="00C16B63"/>
    <w:rsid w:val="00C16B6E"/>
    <w:rsid w:val="00C16B72"/>
    <w:rsid w:val="00C16D67"/>
    <w:rsid w:val="00C16DB0"/>
    <w:rsid w:val="00C1719C"/>
    <w:rsid w:val="00C171AD"/>
    <w:rsid w:val="00C17200"/>
    <w:rsid w:val="00C172B3"/>
    <w:rsid w:val="00C17302"/>
    <w:rsid w:val="00C17373"/>
    <w:rsid w:val="00C1743C"/>
    <w:rsid w:val="00C1761D"/>
    <w:rsid w:val="00C17695"/>
    <w:rsid w:val="00C178A1"/>
    <w:rsid w:val="00C17C36"/>
    <w:rsid w:val="00C17D66"/>
    <w:rsid w:val="00C17D7A"/>
    <w:rsid w:val="00C2027A"/>
    <w:rsid w:val="00C20308"/>
    <w:rsid w:val="00C207D4"/>
    <w:rsid w:val="00C208F4"/>
    <w:rsid w:val="00C20A7D"/>
    <w:rsid w:val="00C20B23"/>
    <w:rsid w:val="00C20B30"/>
    <w:rsid w:val="00C20B9A"/>
    <w:rsid w:val="00C20CEE"/>
    <w:rsid w:val="00C20FC0"/>
    <w:rsid w:val="00C213B1"/>
    <w:rsid w:val="00C2140C"/>
    <w:rsid w:val="00C214D7"/>
    <w:rsid w:val="00C216C8"/>
    <w:rsid w:val="00C217F2"/>
    <w:rsid w:val="00C2188A"/>
    <w:rsid w:val="00C218A7"/>
    <w:rsid w:val="00C21B69"/>
    <w:rsid w:val="00C21BC7"/>
    <w:rsid w:val="00C21EA9"/>
    <w:rsid w:val="00C22013"/>
    <w:rsid w:val="00C22211"/>
    <w:rsid w:val="00C2232E"/>
    <w:rsid w:val="00C2268D"/>
    <w:rsid w:val="00C227F8"/>
    <w:rsid w:val="00C22902"/>
    <w:rsid w:val="00C22DD7"/>
    <w:rsid w:val="00C231AB"/>
    <w:rsid w:val="00C232AA"/>
    <w:rsid w:val="00C23788"/>
    <w:rsid w:val="00C238F8"/>
    <w:rsid w:val="00C23915"/>
    <w:rsid w:val="00C23AA6"/>
    <w:rsid w:val="00C23C30"/>
    <w:rsid w:val="00C23C60"/>
    <w:rsid w:val="00C23D56"/>
    <w:rsid w:val="00C23DD2"/>
    <w:rsid w:val="00C240E5"/>
    <w:rsid w:val="00C2436C"/>
    <w:rsid w:val="00C2444C"/>
    <w:rsid w:val="00C2447B"/>
    <w:rsid w:val="00C244F9"/>
    <w:rsid w:val="00C24750"/>
    <w:rsid w:val="00C249A0"/>
    <w:rsid w:val="00C249B6"/>
    <w:rsid w:val="00C24CAC"/>
    <w:rsid w:val="00C24D2B"/>
    <w:rsid w:val="00C25229"/>
    <w:rsid w:val="00C25417"/>
    <w:rsid w:val="00C25538"/>
    <w:rsid w:val="00C25709"/>
    <w:rsid w:val="00C2571F"/>
    <w:rsid w:val="00C25793"/>
    <w:rsid w:val="00C25C68"/>
    <w:rsid w:val="00C25E48"/>
    <w:rsid w:val="00C25E76"/>
    <w:rsid w:val="00C25EB7"/>
    <w:rsid w:val="00C261BB"/>
    <w:rsid w:val="00C263C0"/>
    <w:rsid w:val="00C2658B"/>
    <w:rsid w:val="00C26900"/>
    <w:rsid w:val="00C26AB1"/>
    <w:rsid w:val="00C26F51"/>
    <w:rsid w:val="00C2714F"/>
    <w:rsid w:val="00C2749B"/>
    <w:rsid w:val="00C2757A"/>
    <w:rsid w:val="00C275F3"/>
    <w:rsid w:val="00C276F6"/>
    <w:rsid w:val="00C27753"/>
    <w:rsid w:val="00C27B60"/>
    <w:rsid w:val="00C27B9C"/>
    <w:rsid w:val="00C27E51"/>
    <w:rsid w:val="00C27FAC"/>
    <w:rsid w:val="00C3023C"/>
    <w:rsid w:val="00C302CA"/>
    <w:rsid w:val="00C304A6"/>
    <w:rsid w:val="00C30577"/>
    <w:rsid w:val="00C30914"/>
    <w:rsid w:val="00C30966"/>
    <w:rsid w:val="00C30D5C"/>
    <w:rsid w:val="00C30F2C"/>
    <w:rsid w:val="00C30F75"/>
    <w:rsid w:val="00C3106D"/>
    <w:rsid w:val="00C31076"/>
    <w:rsid w:val="00C3107B"/>
    <w:rsid w:val="00C3110E"/>
    <w:rsid w:val="00C316EE"/>
    <w:rsid w:val="00C3172E"/>
    <w:rsid w:val="00C31C86"/>
    <w:rsid w:val="00C322EE"/>
    <w:rsid w:val="00C324D7"/>
    <w:rsid w:val="00C32568"/>
    <w:rsid w:val="00C3268F"/>
    <w:rsid w:val="00C326E2"/>
    <w:rsid w:val="00C32804"/>
    <w:rsid w:val="00C32976"/>
    <w:rsid w:val="00C32B52"/>
    <w:rsid w:val="00C32C67"/>
    <w:rsid w:val="00C32E38"/>
    <w:rsid w:val="00C32E4E"/>
    <w:rsid w:val="00C32FFE"/>
    <w:rsid w:val="00C33094"/>
    <w:rsid w:val="00C331E6"/>
    <w:rsid w:val="00C33819"/>
    <w:rsid w:val="00C338C6"/>
    <w:rsid w:val="00C33A41"/>
    <w:rsid w:val="00C33C8D"/>
    <w:rsid w:val="00C34825"/>
    <w:rsid w:val="00C348EC"/>
    <w:rsid w:val="00C3497C"/>
    <w:rsid w:val="00C34BD4"/>
    <w:rsid w:val="00C34D50"/>
    <w:rsid w:val="00C34E99"/>
    <w:rsid w:val="00C350E0"/>
    <w:rsid w:val="00C3552C"/>
    <w:rsid w:val="00C356AF"/>
    <w:rsid w:val="00C358B2"/>
    <w:rsid w:val="00C358D4"/>
    <w:rsid w:val="00C359A0"/>
    <w:rsid w:val="00C35B04"/>
    <w:rsid w:val="00C35BD4"/>
    <w:rsid w:val="00C35F64"/>
    <w:rsid w:val="00C3611B"/>
    <w:rsid w:val="00C365BB"/>
    <w:rsid w:val="00C3661D"/>
    <w:rsid w:val="00C3723E"/>
    <w:rsid w:val="00C373BA"/>
    <w:rsid w:val="00C378D8"/>
    <w:rsid w:val="00C37A80"/>
    <w:rsid w:val="00C401B2"/>
    <w:rsid w:val="00C402B1"/>
    <w:rsid w:val="00C40513"/>
    <w:rsid w:val="00C40536"/>
    <w:rsid w:val="00C40667"/>
    <w:rsid w:val="00C40894"/>
    <w:rsid w:val="00C40901"/>
    <w:rsid w:val="00C40AC8"/>
    <w:rsid w:val="00C40B38"/>
    <w:rsid w:val="00C40C4C"/>
    <w:rsid w:val="00C40D55"/>
    <w:rsid w:val="00C40D64"/>
    <w:rsid w:val="00C40FA2"/>
    <w:rsid w:val="00C4109E"/>
    <w:rsid w:val="00C411E9"/>
    <w:rsid w:val="00C414CC"/>
    <w:rsid w:val="00C4158F"/>
    <w:rsid w:val="00C415F2"/>
    <w:rsid w:val="00C41908"/>
    <w:rsid w:val="00C41E4B"/>
    <w:rsid w:val="00C41E69"/>
    <w:rsid w:val="00C41EF0"/>
    <w:rsid w:val="00C41F53"/>
    <w:rsid w:val="00C421B1"/>
    <w:rsid w:val="00C42295"/>
    <w:rsid w:val="00C42494"/>
    <w:rsid w:val="00C426EB"/>
    <w:rsid w:val="00C427F8"/>
    <w:rsid w:val="00C42A60"/>
    <w:rsid w:val="00C42B04"/>
    <w:rsid w:val="00C42C17"/>
    <w:rsid w:val="00C42E7C"/>
    <w:rsid w:val="00C42FB9"/>
    <w:rsid w:val="00C430E4"/>
    <w:rsid w:val="00C431EA"/>
    <w:rsid w:val="00C43696"/>
    <w:rsid w:val="00C436BE"/>
    <w:rsid w:val="00C43760"/>
    <w:rsid w:val="00C4395C"/>
    <w:rsid w:val="00C43A2A"/>
    <w:rsid w:val="00C43E4A"/>
    <w:rsid w:val="00C43F9D"/>
    <w:rsid w:val="00C442D8"/>
    <w:rsid w:val="00C44880"/>
    <w:rsid w:val="00C4488B"/>
    <w:rsid w:val="00C448E9"/>
    <w:rsid w:val="00C44BA3"/>
    <w:rsid w:val="00C44BC5"/>
    <w:rsid w:val="00C44C08"/>
    <w:rsid w:val="00C44CEE"/>
    <w:rsid w:val="00C44FC4"/>
    <w:rsid w:val="00C4507D"/>
    <w:rsid w:val="00C4525B"/>
    <w:rsid w:val="00C452D5"/>
    <w:rsid w:val="00C4536F"/>
    <w:rsid w:val="00C45463"/>
    <w:rsid w:val="00C4566D"/>
    <w:rsid w:val="00C45A9A"/>
    <w:rsid w:val="00C45AB0"/>
    <w:rsid w:val="00C465D4"/>
    <w:rsid w:val="00C465E5"/>
    <w:rsid w:val="00C4697C"/>
    <w:rsid w:val="00C469E2"/>
    <w:rsid w:val="00C46D74"/>
    <w:rsid w:val="00C46F0B"/>
    <w:rsid w:val="00C46F29"/>
    <w:rsid w:val="00C4700B"/>
    <w:rsid w:val="00C47185"/>
    <w:rsid w:val="00C472E5"/>
    <w:rsid w:val="00C474A9"/>
    <w:rsid w:val="00C47663"/>
    <w:rsid w:val="00C47769"/>
    <w:rsid w:val="00C477C7"/>
    <w:rsid w:val="00C47A46"/>
    <w:rsid w:val="00C47B64"/>
    <w:rsid w:val="00C47B9A"/>
    <w:rsid w:val="00C47D79"/>
    <w:rsid w:val="00C47E20"/>
    <w:rsid w:val="00C5038D"/>
    <w:rsid w:val="00C5069C"/>
    <w:rsid w:val="00C506B4"/>
    <w:rsid w:val="00C50BA5"/>
    <w:rsid w:val="00C50C12"/>
    <w:rsid w:val="00C50C19"/>
    <w:rsid w:val="00C50D26"/>
    <w:rsid w:val="00C5105B"/>
    <w:rsid w:val="00C5106F"/>
    <w:rsid w:val="00C51103"/>
    <w:rsid w:val="00C517EE"/>
    <w:rsid w:val="00C51D86"/>
    <w:rsid w:val="00C51DF6"/>
    <w:rsid w:val="00C51EDE"/>
    <w:rsid w:val="00C51EF5"/>
    <w:rsid w:val="00C51F24"/>
    <w:rsid w:val="00C521F7"/>
    <w:rsid w:val="00C5226C"/>
    <w:rsid w:val="00C522B8"/>
    <w:rsid w:val="00C52331"/>
    <w:rsid w:val="00C523C6"/>
    <w:rsid w:val="00C525B6"/>
    <w:rsid w:val="00C52B16"/>
    <w:rsid w:val="00C52BB7"/>
    <w:rsid w:val="00C52C00"/>
    <w:rsid w:val="00C52E7C"/>
    <w:rsid w:val="00C53269"/>
    <w:rsid w:val="00C533D6"/>
    <w:rsid w:val="00C53838"/>
    <w:rsid w:val="00C539A8"/>
    <w:rsid w:val="00C53B21"/>
    <w:rsid w:val="00C53DA0"/>
    <w:rsid w:val="00C53F01"/>
    <w:rsid w:val="00C5408B"/>
    <w:rsid w:val="00C54198"/>
    <w:rsid w:val="00C54772"/>
    <w:rsid w:val="00C54BF2"/>
    <w:rsid w:val="00C55078"/>
    <w:rsid w:val="00C55253"/>
    <w:rsid w:val="00C555B6"/>
    <w:rsid w:val="00C55627"/>
    <w:rsid w:val="00C558B1"/>
    <w:rsid w:val="00C559C9"/>
    <w:rsid w:val="00C55DC3"/>
    <w:rsid w:val="00C55E54"/>
    <w:rsid w:val="00C560BF"/>
    <w:rsid w:val="00C56346"/>
    <w:rsid w:val="00C5656C"/>
    <w:rsid w:val="00C5661E"/>
    <w:rsid w:val="00C56D7D"/>
    <w:rsid w:val="00C56F46"/>
    <w:rsid w:val="00C56FE3"/>
    <w:rsid w:val="00C57725"/>
    <w:rsid w:val="00C57DF2"/>
    <w:rsid w:val="00C57E1D"/>
    <w:rsid w:val="00C57E62"/>
    <w:rsid w:val="00C6058F"/>
    <w:rsid w:val="00C60601"/>
    <w:rsid w:val="00C60D90"/>
    <w:rsid w:val="00C60E13"/>
    <w:rsid w:val="00C6110A"/>
    <w:rsid w:val="00C61238"/>
    <w:rsid w:val="00C612AB"/>
    <w:rsid w:val="00C617C4"/>
    <w:rsid w:val="00C619DD"/>
    <w:rsid w:val="00C61B29"/>
    <w:rsid w:val="00C61C48"/>
    <w:rsid w:val="00C61DC3"/>
    <w:rsid w:val="00C61F77"/>
    <w:rsid w:val="00C62349"/>
    <w:rsid w:val="00C623D9"/>
    <w:rsid w:val="00C62464"/>
    <w:rsid w:val="00C626AE"/>
    <w:rsid w:val="00C626C5"/>
    <w:rsid w:val="00C627EF"/>
    <w:rsid w:val="00C62B82"/>
    <w:rsid w:val="00C63168"/>
    <w:rsid w:val="00C6352F"/>
    <w:rsid w:val="00C636A0"/>
    <w:rsid w:val="00C6378C"/>
    <w:rsid w:val="00C63A59"/>
    <w:rsid w:val="00C63AD3"/>
    <w:rsid w:val="00C63C72"/>
    <w:rsid w:val="00C64236"/>
    <w:rsid w:val="00C64504"/>
    <w:rsid w:val="00C645EE"/>
    <w:rsid w:val="00C64650"/>
    <w:rsid w:val="00C646AF"/>
    <w:rsid w:val="00C6484F"/>
    <w:rsid w:val="00C648C2"/>
    <w:rsid w:val="00C64CBA"/>
    <w:rsid w:val="00C65058"/>
    <w:rsid w:val="00C650A6"/>
    <w:rsid w:val="00C650A7"/>
    <w:rsid w:val="00C655B8"/>
    <w:rsid w:val="00C6570B"/>
    <w:rsid w:val="00C65795"/>
    <w:rsid w:val="00C658A0"/>
    <w:rsid w:val="00C65ABC"/>
    <w:rsid w:val="00C65C19"/>
    <w:rsid w:val="00C6600F"/>
    <w:rsid w:val="00C666B8"/>
    <w:rsid w:val="00C66AAC"/>
    <w:rsid w:val="00C66AEA"/>
    <w:rsid w:val="00C66C31"/>
    <w:rsid w:val="00C66DE6"/>
    <w:rsid w:val="00C6726A"/>
    <w:rsid w:val="00C672E9"/>
    <w:rsid w:val="00C6754C"/>
    <w:rsid w:val="00C6781F"/>
    <w:rsid w:val="00C6782C"/>
    <w:rsid w:val="00C679C5"/>
    <w:rsid w:val="00C67BB3"/>
    <w:rsid w:val="00C67C67"/>
    <w:rsid w:val="00C67F94"/>
    <w:rsid w:val="00C70186"/>
    <w:rsid w:val="00C70188"/>
    <w:rsid w:val="00C7038B"/>
    <w:rsid w:val="00C7041F"/>
    <w:rsid w:val="00C7045E"/>
    <w:rsid w:val="00C70862"/>
    <w:rsid w:val="00C70A60"/>
    <w:rsid w:val="00C70AFD"/>
    <w:rsid w:val="00C70F76"/>
    <w:rsid w:val="00C7120C"/>
    <w:rsid w:val="00C712AA"/>
    <w:rsid w:val="00C712C6"/>
    <w:rsid w:val="00C7147D"/>
    <w:rsid w:val="00C71532"/>
    <w:rsid w:val="00C716A9"/>
    <w:rsid w:val="00C7183A"/>
    <w:rsid w:val="00C71933"/>
    <w:rsid w:val="00C71A47"/>
    <w:rsid w:val="00C71AB7"/>
    <w:rsid w:val="00C71C2E"/>
    <w:rsid w:val="00C71C76"/>
    <w:rsid w:val="00C72135"/>
    <w:rsid w:val="00C72398"/>
    <w:rsid w:val="00C72713"/>
    <w:rsid w:val="00C72B6E"/>
    <w:rsid w:val="00C72BB1"/>
    <w:rsid w:val="00C72E35"/>
    <w:rsid w:val="00C7300F"/>
    <w:rsid w:val="00C73292"/>
    <w:rsid w:val="00C73297"/>
    <w:rsid w:val="00C734BD"/>
    <w:rsid w:val="00C735C5"/>
    <w:rsid w:val="00C73627"/>
    <w:rsid w:val="00C7365A"/>
    <w:rsid w:val="00C73DEE"/>
    <w:rsid w:val="00C7412E"/>
    <w:rsid w:val="00C748DA"/>
    <w:rsid w:val="00C74D56"/>
    <w:rsid w:val="00C74E12"/>
    <w:rsid w:val="00C74E1A"/>
    <w:rsid w:val="00C74FAA"/>
    <w:rsid w:val="00C750A8"/>
    <w:rsid w:val="00C751CC"/>
    <w:rsid w:val="00C7526F"/>
    <w:rsid w:val="00C7548E"/>
    <w:rsid w:val="00C75728"/>
    <w:rsid w:val="00C757B6"/>
    <w:rsid w:val="00C757C8"/>
    <w:rsid w:val="00C757D2"/>
    <w:rsid w:val="00C75890"/>
    <w:rsid w:val="00C75936"/>
    <w:rsid w:val="00C75E18"/>
    <w:rsid w:val="00C7605F"/>
    <w:rsid w:val="00C76075"/>
    <w:rsid w:val="00C761AE"/>
    <w:rsid w:val="00C7634C"/>
    <w:rsid w:val="00C7649E"/>
    <w:rsid w:val="00C7667A"/>
    <w:rsid w:val="00C76739"/>
    <w:rsid w:val="00C7688A"/>
    <w:rsid w:val="00C768A8"/>
    <w:rsid w:val="00C7690E"/>
    <w:rsid w:val="00C76E21"/>
    <w:rsid w:val="00C76E50"/>
    <w:rsid w:val="00C76F37"/>
    <w:rsid w:val="00C770DC"/>
    <w:rsid w:val="00C77600"/>
    <w:rsid w:val="00C779CB"/>
    <w:rsid w:val="00C77A27"/>
    <w:rsid w:val="00C77B12"/>
    <w:rsid w:val="00C77CAD"/>
    <w:rsid w:val="00C80204"/>
    <w:rsid w:val="00C80341"/>
    <w:rsid w:val="00C805B2"/>
    <w:rsid w:val="00C80643"/>
    <w:rsid w:val="00C807BB"/>
    <w:rsid w:val="00C808AA"/>
    <w:rsid w:val="00C809B6"/>
    <w:rsid w:val="00C80A6A"/>
    <w:rsid w:val="00C80BE9"/>
    <w:rsid w:val="00C80C11"/>
    <w:rsid w:val="00C80D08"/>
    <w:rsid w:val="00C80E62"/>
    <w:rsid w:val="00C80ED4"/>
    <w:rsid w:val="00C80F39"/>
    <w:rsid w:val="00C81417"/>
    <w:rsid w:val="00C815B1"/>
    <w:rsid w:val="00C8165F"/>
    <w:rsid w:val="00C818F1"/>
    <w:rsid w:val="00C8199A"/>
    <w:rsid w:val="00C81A2D"/>
    <w:rsid w:val="00C81F6F"/>
    <w:rsid w:val="00C82169"/>
    <w:rsid w:val="00C82275"/>
    <w:rsid w:val="00C82408"/>
    <w:rsid w:val="00C8245A"/>
    <w:rsid w:val="00C8266F"/>
    <w:rsid w:val="00C827FD"/>
    <w:rsid w:val="00C8282A"/>
    <w:rsid w:val="00C82DC8"/>
    <w:rsid w:val="00C82F3A"/>
    <w:rsid w:val="00C83029"/>
    <w:rsid w:val="00C83196"/>
    <w:rsid w:val="00C8321F"/>
    <w:rsid w:val="00C832CB"/>
    <w:rsid w:val="00C83384"/>
    <w:rsid w:val="00C834C1"/>
    <w:rsid w:val="00C83520"/>
    <w:rsid w:val="00C83599"/>
    <w:rsid w:val="00C83DC8"/>
    <w:rsid w:val="00C83FC3"/>
    <w:rsid w:val="00C84012"/>
    <w:rsid w:val="00C8420B"/>
    <w:rsid w:val="00C84343"/>
    <w:rsid w:val="00C8443B"/>
    <w:rsid w:val="00C84450"/>
    <w:rsid w:val="00C84586"/>
    <w:rsid w:val="00C8469B"/>
    <w:rsid w:val="00C847E8"/>
    <w:rsid w:val="00C8499F"/>
    <w:rsid w:val="00C849AC"/>
    <w:rsid w:val="00C84A3C"/>
    <w:rsid w:val="00C84B28"/>
    <w:rsid w:val="00C84B72"/>
    <w:rsid w:val="00C84DFB"/>
    <w:rsid w:val="00C84E80"/>
    <w:rsid w:val="00C8503B"/>
    <w:rsid w:val="00C85164"/>
    <w:rsid w:val="00C85255"/>
    <w:rsid w:val="00C8531A"/>
    <w:rsid w:val="00C85360"/>
    <w:rsid w:val="00C857D5"/>
    <w:rsid w:val="00C85D1D"/>
    <w:rsid w:val="00C85FD6"/>
    <w:rsid w:val="00C860F7"/>
    <w:rsid w:val="00C861FA"/>
    <w:rsid w:val="00C868B7"/>
    <w:rsid w:val="00C86E52"/>
    <w:rsid w:val="00C86EF4"/>
    <w:rsid w:val="00C86F26"/>
    <w:rsid w:val="00C87179"/>
    <w:rsid w:val="00C876B8"/>
    <w:rsid w:val="00C878FC"/>
    <w:rsid w:val="00C87FF0"/>
    <w:rsid w:val="00C901CC"/>
    <w:rsid w:val="00C90635"/>
    <w:rsid w:val="00C90796"/>
    <w:rsid w:val="00C90A58"/>
    <w:rsid w:val="00C90B5A"/>
    <w:rsid w:val="00C90BC7"/>
    <w:rsid w:val="00C90C57"/>
    <w:rsid w:val="00C90DAD"/>
    <w:rsid w:val="00C90FB5"/>
    <w:rsid w:val="00C911A8"/>
    <w:rsid w:val="00C9142E"/>
    <w:rsid w:val="00C9144D"/>
    <w:rsid w:val="00C914D5"/>
    <w:rsid w:val="00C914DE"/>
    <w:rsid w:val="00C91513"/>
    <w:rsid w:val="00C9160C"/>
    <w:rsid w:val="00C91717"/>
    <w:rsid w:val="00C9178E"/>
    <w:rsid w:val="00C917E7"/>
    <w:rsid w:val="00C917ED"/>
    <w:rsid w:val="00C918B1"/>
    <w:rsid w:val="00C918D6"/>
    <w:rsid w:val="00C919CF"/>
    <w:rsid w:val="00C920FA"/>
    <w:rsid w:val="00C923E4"/>
    <w:rsid w:val="00C92489"/>
    <w:rsid w:val="00C926EB"/>
    <w:rsid w:val="00C927B4"/>
    <w:rsid w:val="00C92914"/>
    <w:rsid w:val="00C9294E"/>
    <w:rsid w:val="00C9298C"/>
    <w:rsid w:val="00C92D19"/>
    <w:rsid w:val="00C92EBB"/>
    <w:rsid w:val="00C93554"/>
    <w:rsid w:val="00C9360D"/>
    <w:rsid w:val="00C93611"/>
    <w:rsid w:val="00C93784"/>
    <w:rsid w:val="00C937C3"/>
    <w:rsid w:val="00C938BE"/>
    <w:rsid w:val="00C93AF4"/>
    <w:rsid w:val="00C93C89"/>
    <w:rsid w:val="00C93D14"/>
    <w:rsid w:val="00C940EA"/>
    <w:rsid w:val="00C9412D"/>
    <w:rsid w:val="00C94137"/>
    <w:rsid w:val="00C941CA"/>
    <w:rsid w:val="00C947EA"/>
    <w:rsid w:val="00C948D1"/>
    <w:rsid w:val="00C94909"/>
    <w:rsid w:val="00C949F6"/>
    <w:rsid w:val="00C94B85"/>
    <w:rsid w:val="00C95081"/>
    <w:rsid w:val="00C953B3"/>
    <w:rsid w:val="00C953D0"/>
    <w:rsid w:val="00C95490"/>
    <w:rsid w:val="00C955FB"/>
    <w:rsid w:val="00C9571A"/>
    <w:rsid w:val="00C95C8B"/>
    <w:rsid w:val="00C9623B"/>
    <w:rsid w:val="00C963D8"/>
    <w:rsid w:val="00C963DC"/>
    <w:rsid w:val="00C96457"/>
    <w:rsid w:val="00C964B8"/>
    <w:rsid w:val="00C965D7"/>
    <w:rsid w:val="00C9664A"/>
    <w:rsid w:val="00C966F2"/>
    <w:rsid w:val="00C9683D"/>
    <w:rsid w:val="00C96897"/>
    <w:rsid w:val="00C9693A"/>
    <w:rsid w:val="00C9699B"/>
    <w:rsid w:val="00C969C0"/>
    <w:rsid w:val="00C96A21"/>
    <w:rsid w:val="00C96A9C"/>
    <w:rsid w:val="00C96D12"/>
    <w:rsid w:val="00C971C5"/>
    <w:rsid w:val="00C971E0"/>
    <w:rsid w:val="00C9771F"/>
    <w:rsid w:val="00C97726"/>
    <w:rsid w:val="00C978C8"/>
    <w:rsid w:val="00C97939"/>
    <w:rsid w:val="00C9795D"/>
    <w:rsid w:val="00C97966"/>
    <w:rsid w:val="00C97DDB"/>
    <w:rsid w:val="00C97E3B"/>
    <w:rsid w:val="00C97FD5"/>
    <w:rsid w:val="00CA0066"/>
    <w:rsid w:val="00CA01C0"/>
    <w:rsid w:val="00CA056C"/>
    <w:rsid w:val="00CA0ABA"/>
    <w:rsid w:val="00CA0B47"/>
    <w:rsid w:val="00CA0C06"/>
    <w:rsid w:val="00CA0CE0"/>
    <w:rsid w:val="00CA126F"/>
    <w:rsid w:val="00CA12F1"/>
    <w:rsid w:val="00CA1DBF"/>
    <w:rsid w:val="00CA2120"/>
    <w:rsid w:val="00CA23B4"/>
    <w:rsid w:val="00CA24EC"/>
    <w:rsid w:val="00CA2623"/>
    <w:rsid w:val="00CA2666"/>
    <w:rsid w:val="00CA271B"/>
    <w:rsid w:val="00CA2720"/>
    <w:rsid w:val="00CA2AA8"/>
    <w:rsid w:val="00CA2B5F"/>
    <w:rsid w:val="00CA2BCF"/>
    <w:rsid w:val="00CA2D89"/>
    <w:rsid w:val="00CA2DD7"/>
    <w:rsid w:val="00CA32B1"/>
    <w:rsid w:val="00CA33CA"/>
    <w:rsid w:val="00CA3513"/>
    <w:rsid w:val="00CA3531"/>
    <w:rsid w:val="00CA3A03"/>
    <w:rsid w:val="00CA3AA0"/>
    <w:rsid w:val="00CA3BEB"/>
    <w:rsid w:val="00CA3D04"/>
    <w:rsid w:val="00CA40A8"/>
    <w:rsid w:val="00CA4148"/>
    <w:rsid w:val="00CA415B"/>
    <w:rsid w:val="00CA438E"/>
    <w:rsid w:val="00CA47A8"/>
    <w:rsid w:val="00CA48C9"/>
    <w:rsid w:val="00CA4954"/>
    <w:rsid w:val="00CA4DAC"/>
    <w:rsid w:val="00CA4F8D"/>
    <w:rsid w:val="00CA5179"/>
    <w:rsid w:val="00CA5333"/>
    <w:rsid w:val="00CA5591"/>
    <w:rsid w:val="00CA572D"/>
    <w:rsid w:val="00CA57BE"/>
    <w:rsid w:val="00CA596F"/>
    <w:rsid w:val="00CA5AB1"/>
    <w:rsid w:val="00CA5ADF"/>
    <w:rsid w:val="00CA5BC9"/>
    <w:rsid w:val="00CA5C18"/>
    <w:rsid w:val="00CA5C25"/>
    <w:rsid w:val="00CA648F"/>
    <w:rsid w:val="00CA688E"/>
    <w:rsid w:val="00CA6905"/>
    <w:rsid w:val="00CA6A2F"/>
    <w:rsid w:val="00CA6A56"/>
    <w:rsid w:val="00CA6BE0"/>
    <w:rsid w:val="00CA722D"/>
    <w:rsid w:val="00CA736C"/>
    <w:rsid w:val="00CA748A"/>
    <w:rsid w:val="00CA7CB7"/>
    <w:rsid w:val="00CB0085"/>
    <w:rsid w:val="00CB04AD"/>
    <w:rsid w:val="00CB06BE"/>
    <w:rsid w:val="00CB08D5"/>
    <w:rsid w:val="00CB0B19"/>
    <w:rsid w:val="00CB0C43"/>
    <w:rsid w:val="00CB0ED3"/>
    <w:rsid w:val="00CB11E8"/>
    <w:rsid w:val="00CB1547"/>
    <w:rsid w:val="00CB19FA"/>
    <w:rsid w:val="00CB1BC6"/>
    <w:rsid w:val="00CB1C6C"/>
    <w:rsid w:val="00CB2107"/>
    <w:rsid w:val="00CB2190"/>
    <w:rsid w:val="00CB2284"/>
    <w:rsid w:val="00CB25AF"/>
    <w:rsid w:val="00CB27B1"/>
    <w:rsid w:val="00CB2BC2"/>
    <w:rsid w:val="00CB2C95"/>
    <w:rsid w:val="00CB30DA"/>
    <w:rsid w:val="00CB313E"/>
    <w:rsid w:val="00CB3333"/>
    <w:rsid w:val="00CB3919"/>
    <w:rsid w:val="00CB3A39"/>
    <w:rsid w:val="00CB3C24"/>
    <w:rsid w:val="00CB3CD6"/>
    <w:rsid w:val="00CB3DBF"/>
    <w:rsid w:val="00CB407B"/>
    <w:rsid w:val="00CB4148"/>
    <w:rsid w:val="00CB4492"/>
    <w:rsid w:val="00CB44BE"/>
    <w:rsid w:val="00CB46EA"/>
    <w:rsid w:val="00CB48A7"/>
    <w:rsid w:val="00CB4B7E"/>
    <w:rsid w:val="00CB4CC0"/>
    <w:rsid w:val="00CB4D66"/>
    <w:rsid w:val="00CB4F1B"/>
    <w:rsid w:val="00CB5173"/>
    <w:rsid w:val="00CB51FC"/>
    <w:rsid w:val="00CB5618"/>
    <w:rsid w:val="00CB56AC"/>
    <w:rsid w:val="00CB56FA"/>
    <w:rsid w:val="00CB56FE"/>
    <w:rsid w:val="00CB57A4"/>
    <w:rsid w:val="00CB58EA"/>
    <w:rsid w:val="00CB5B61"/>
    <w:rsid w:val="00CB5E3D"/>
    <w:rsid w:val="00CB5F84"/>
    <w:rsid w:val="00CB6027"/>
    <w:rsid w:val="00CB6170"/>
    <w:rsid w:val="00CB668E"/>
    <w:rsid w:val="00CB6AD4"/>
    <w:rsid w:val="00CB6C43"/>
    <w:rsid w:val="00CB6C78"/>
    <w:rsid w:val="00CB6F6D"/>
    <w:rsid w:val="00CB6FF3"/>
    <w:rsid w:val="00CB707A"/>
    <w:rsid w:val="00CB71B0"/>
    <w:rsid w:val="00CB7227"/>
    <w:rsid w:val="00CB726E"/>
    <w:rsid w:val="00CB7332"/>
    <w:rsid w:val="00CB7587"/>
    <w:rsid w:val="00CB76B9"/>
    <w:rsid w:val="00CB76D9"/>
    <w:rsid w:val="00CB7B87"/>
    <w:rsid w:val="00CB7CB3"/>
    <w:rsid w:val="00CB7F0F"/>
    <w:rsid w:val="00CB7F2D"/>
    <w:rsid w:val="00CC0002"/>
    <w:rsid w:val="00CC02EF"/>
    <w:rsid w:val="00CC0313"/>
    <w:rsid w:val="00CC0427"/>
    <w:rsid w:val="00CC050B"/>
    <w:rsid w:val="00CC06F6"/>
    <w:rsid w:val="00CC0755"/>
    <w:rsid w:val="00CC0791"/>
    <w:rsid w:val="00CC0916"/>
    <w:rsid w:val="00CC10E5"/>
    <w:rsid w:val="00CC1306"/>
    <w:rsid w:val="00CC14BC"/>
    <w:rsid w:val="00CC1601"/>
    <w:rsid w:val="00CC1766"/>
    <w:rsid w:val="00CC17BB"/>
    <w:rsid w:val="00CC17DF"/>
    <w:rsid w:val="00CC1B49"/>
    <w:rsid w:val="00CC1BD7"/>
    <w:rsid w:val="00CC1C46"/>
    <w:rsid w:val="00CC1E07"/>
    <w:rsid w:val="00CC1EE4"/>
    <w:rsid w:val="00CC1EF6"/>
    <w:rsid w:val="00CC1F1C"/>
    <w:rsid w:val="00CC20C3"/>
    <w:rsid w:val="00CC23AB"/>
    <w:rsid w:val="00CC2BB3"/>
    <w:rsid w:val="00CC2FFE"/>
    <w:rsid w:val="00CC31F7"/>
    <w:rsid w:val="00CC35A5"/>
    <w:rsid w:val="00CC35F4"/>
    <w:rsid w:val="00CC3BFD"/>
    <w:rsid w:val="00CC3D90"/>
    <w:rsid w:val="00CC3DF0"/>
    <w:rsid w:val="00CC3FE2"/>
    <w:rsid w:val="00CC3FE9"/>
    <w:rsid w:val="00CC4350"/>
    <w:rsid w:val="00CC46B2"/>
    <w:rsid w:val="00CC4833"/>
    <w:rsid w:val="00CC4A91"/>
    <w:rsid w:val="00CC4BA4"/>
    <w:rsid w:val="00CC4EEF"/>
    <w:rsid w:val="00CC4F70"/>
    <w:rsid w:val="00CC52FD"/>
    <w:rsid w:val="00CC598E"/>
    <w:rsid w:val="00CC5AE2"/>
    <w:rsid w:val="00CC5AFC"/>
    <w:rsid w:val="00CC5C9D"/>
    <w:rsid w:val="00CC5E38"/>
    <w:rsid w:val="00CC5E52"/>
    <w:rsid w:val="00CC60F3"/>
    <w:rsid w:val="00CC622B"/>
    <w:rsid w:val="00CC6948"/>
    <w:rsid w:val="00CC69E2"/>
    <w:rsid w:val="00CC6A91"/>
    <w:rsid w:val="00CC6DEB"/>
    <w:rsid w:val="00CC6E0F"/>
    <w:rsid w:val="00CC7553"/>
    <w:rsid w:val="00CC7CFD"/>
    <w:rsid w:val="00CC7D4A"/>
    <w:rsid w:val="00CC7D4B"/>
    <w:rsid w:val="00CC7DD9"/>
    <w:rsid w:val="00CD00EF"/>
    <w:rsid w:val="00CD0293"/>
    <w:rsid w:val="00CD056A"/>
    <w:rsid w:val="00CD0B20"/>
    <w:rsid w:val="00CD0DE0"/>
    <w:rsid w:val="00CD0E0C"/>
    <w:rsid w:val="00CD0EB2"/>
    <w:rsid w:val="00CD1162"/>
    <w:rsid w:val="00CD1230"/>
    <w:rsid w:val="00CD1295"/>
    <w:rsid w:val="00CD1328"/>
    <w:rsid w:val="00CD14D5"/>
    <w:rsid w:val="00CD1836"/>
    <w:rsid w:val="00CD19CC"/>
    <w:rsid w:val="00CD1A05"/>
    <w:rsid w:val="00CD1B35"/>
    <w:rsid w:val="00CD1C95"/>
    <w:rsid w:val="00CD1E85"/>
    <w:rsid w:val="00CD1FE6"/>
    <w:rsid w:val="00CD204E"/>
    <w:rsid w:val="00CD216C"/>
    <w:rsid w:val="00CD21A8"/>
    <w:rsid w:val="00CD21AA"/>
    <w:rsid w:val="00CD21E7"/>
    <w:rsid w:val="00CD24D3"/>
    <w:rsid w:val="00CD2611"/>
    <w:rsid w:val="00CD2757"/>
    <w:rsid w:val="00CD28BA"/>
    <w:rsid w:val="00CD2B18"/>
    <w:rsid w:val="00CD2BED"/>
    <w:rsid w:val="00CD2D30"/>
    <w:rsid w:val="00CD2D4F"/>
    <w:rsid w:val="00CD2DF9"/>
    <w:rsid w:val="00CD2F9E"/>
    <w:rsid w:val="00CD3481"/>
    <w:rsid w:val="00CD3566"/>
    <w:rsid w:val="00CD3993"/>
    <w:rsid w:val="00CD3B58"/>
    <w:rsid w:val="00CD3B95"/>
    <w:rsid w:val="00CD3CDF"/>
    <w:rsid w:val="00CD3E91"/>
    <w:rsid w:val="00CD3FB8"/>
    <w:rsid w:val="00CD432C"/>
    <w:rsid w:val="00CD48C9"/>
    <w:rsid w:val="00CD4A00"/>
    <w:rsid w:val="00CD4EA0"/>
    <w:rsid w:val="00CD4ECC"/>
    <w:rsid w:val="00CD4ED8"/>
    <w:rsid w:val="00CD50FF"/>
    <w:rsid w:val="00CD521B"/>
    <w:rsid w:val="00CD523A"/>
    <w:rsid w:val="00CD556C"/>
    <w:rsid w:val="00CD58F4"/>
    <w:rsid w:val="00CD59B1"/>
    <w:rsid w:val="00CD5B0E"/>
    <w:rsid w:val="00CD5C9A"/>
    <w:rsid w:val="00CD5E14"/>
    <w:rsid w:val="00CD5ED6"/>
    <w:rsid w:val="00CD6166"/>
    <w:rsid w:val="00CD683B"/>
    <w:rsid w:val="00CD68B2"/>
    <w:rsid w:val="00CD6AC9"/>
    <w:rsid w:val="00CD6C28"/>
    <w:rsid w:val="00CD6E56"/>
    <w:rsid w:val="00CD6F7A"/>
    <w:rsid w:val="00CD70DE"/>
    <w:rsid w:val="00CD7301"/>
    <w:rsid w:val="00CD740D"/>
    <w:rsid w:val="00CD7660"/>
    <w:rsid w:val="00CD7A61"/>
    <w:rsid w:val="00CD7BFE"/>
    <w:rsid w:val="00CD7D86"/>
    <w:rsid w:val="00CD7E66"/>
    <w:rsid w:val="00CD7E78"/>
    <w:rsid w:val="00CD7EF7"/>
    <w:rsid w:val="00CE009F"/>
    <w:rsid w:val="00CE025C"/>
    <w:rsid w:val="00CE0649"/>
    <w:rsid w:val="00CE074B"/>
    <w:rsid w:val="00CE0796"/>
    <w:rsid w:val="00CE08C1"/>
    <w:rsid w:val="00CE0BDC"/>
    <w:rsid w:val="00CE0E3E"/>
    <w:rsid w:val="00CE1391"/>
    <w:rsid w:val="00CE194F"/>
    <w:rsid w:val="00CE1967"/>
    <w:rsid w:val="00CE1E50"/>
    <w:rsid w:val="00CE20EC"/>
    <w:rsid w:val="00CE225A"/>
    <w:rsid w:val="00CE23B1"/>
    <w:rsid w:val="00CE2406"/>
    <w:rsid w:val="00CE265C"/>
    <w:rsid w:val="00CE26F7"/>
    <w:rsid w:val="00CE27DF"/>
    <w:rsid w:val="00CE2BB2"/>
    <w:rsid w:val="00CE2BDB"/>
    <w:rsid w:val="00CE2CE3"/>
    <w:rsid w:val="00CE3487"/>
    <w:rsid w:val="00CE35E5"/>
    <w:rsid w:val="00CE3770"/>
    <w:rsid w:val="00CE3882"/>
    <w:rsid w:val="00CE3960"/>
    <w:rsid w:val="00CE3994"/>
    <w:rsid w:val="00CE41A6"/>
    <w:rsid w:val="00CE44D8"/>
    <w:rsid w:val="00CE45AE"/>
    <w:rsid w:val="00CE477B"/>
    <w:rsid w:val="00CE4D30"/>
    <w:rsid w:val="00CE4DED"/>
    <w:rsid w:val="00CE5213"/>
    <w:rsid w:val="00CE5527"/>
    <w:rsid w:val="00CE55E7"/>
    <w:rsid w:val="00CE56EE"/>
    <w:rsid w:val="00CE584D"/>
    <w:rsid w:val="00CE5A88"/>
    <w:rsid w:val="00CE5B1E"/>
    <w:rsid w:val="00CE5C3A"/>
    <w:rsid w:val="00CE5D45"/>
    <w:rsid w:val="00CE5F7D"/>
    <w:rsid w:val="00CE662C"/>
    <w:rsid w:val="00CE6754"/>
    <w:rsid w:val="00CE6AC9"/>
    <w:rsid w:val="00CE6BCB"/>
    <w:rsid w:val="00CE6F36"/>
    <w:rsid w:val="00CE72E5"/>
    <w:rsid w:val="00CE7468"/>
    <w:rsid w:val="00CE7580"/>
    <w:rsid w:val="00CE77CD"/>
    <w:rsid w:val="00CE7825"/>
    <w:rsid w:val="00CE7840"/>
    <w:rsid w:val="00CE79B4"/>
    <w:rsid w:val="00CE7CD1"/>
    <w:rsid w:val="00CE7FAA"/>
    <w:rsid w:val="00CF024E"/>
    <w:rsid w:val="00CF03FA"/>
    <w:rsid w:val="00CF08CD"/>
    <w:rsid w:val="00CF09D1"/>
    <w:rsid w:val="00CF0E22"/>
    <w:rsid w:val="00CF0EAA"/>
    <w:rsid w:val="00CF0FE2"/>
    <w:rsid w:val="00CF1098"/>
    <w:rsid w:val="00CF12A8"/>
    <w:rsid w:val="00CF1311"/>
    <w:rsid w:val="00CF152C"/>
    <w:rsid w:val="00CF1620"/>
    <w:rsid w:val="00CF1703"/>
    <w:rsid w:val="00CF1779"/>
    <w:rsid w:val="00CF1A50"/>
    <w:rsid w:val="00CF1B1D"/>
    <w:rsid w:val="00CF1B72"/>
    <w:rsid w:val="00CF1C80"/>
    <w:rsid w:val="00CF1C8C"/>
    <w:rsid w:val="00CF1D74"/>
    <w:rsid w:val="00CF1F8C"/>
    <w:rsid w:val="00CF2166"/>
    <w:rsid w:val="00CF21EE"/>
    <w:rsid w:val="00CF2449"/>
    <w:rsid w:val="00CF25AC"/>
    <w:rsid w:val="00CF2E8E"/>
    <w:rsid w:val="00CF3014"/>
    <w:rsid w:val="00CF3070"/>
    <w:rsid w:val="00CF3236"/>
    <w:rsid w:val="00CF384A"/>
    <w:rsid w:val="00CF3BD1"/>
    <w:rsid w:val="00CF3C25"/>
    <w:rsid w:val="00CF3C8F"/>
    <w:rsid w:val="00CF3F37"/>
    <w:rsid w:val="00CF3FCD"/>
    <w:rsid w:val="00CF4102"/>
    <w:rsid w:val="00CF4161"/>
    <w:rsid w:val="00CF4368"/>
    <w:rsid w:val="00CF4467"/>
    <w:rsid w:val="00CF44D5"/>
    <w:rsid w:val="00CF462E"/>
    <w:rsid w:val="00CF4682"/>
    <w:rsid w:val="00CF4D37"/>
    <w:rsid w:val="00CF4DEE"/>
    <w:rsid w:val="00CF5091"/>
    <w:rsid w:val="00CF50AD"/>
    <w:rsid w:val="00CF52B0"/>
    <w:rsid w:val="00CF535C"/>
    <w:rsid w:val="00CF5663"/>
    <w:rsid w:val="00CF58CC"/>
    <w:rsid w:val="00CF5A4A"/>
    <w:rsid w:val="00CF5AF9"/>
    <w:rsid w:val="00CF624B"/>
    <w:rsid w:val="00CF6252"/>
    <w:rsid w:val="00CF6448"/>
    <w:rsid w:val="00CF665E"/>
    <w:rsid w:val="00CF68F5"/>
    <w:rsid w:val="00CF6A2E"/>
    <w:rsid w:val="00CF6BEF"/>
    <w:rsid w:val="00CF6EA0"/>
    <w:rsid w:val="00CF7123"/>
    <w:rsid w:val="00CF72F7"/>
    <w:rsid w:val="00CF79CF"/>
    <w:rsid w:val="00CF7BC9"/>
    <w:rsid w:val="00CF7D4E"/>
    <w:rsid w:val="00CF7F6B"/>
    <w:rsid w:val="00D00029"/>
    <w:rsid w:val="00D00167"/>
    <w:rsid w:val="00D00706"/>
    <w:rsid w:val="00D008F3"/>
    <w:rsid w:val="00D008F6"/>
    <w:rsid w:val="00D00C3F"/>
    <w:rsid w:val="00D00D11"/>
    <w:rsid w:val="00D00D66"/>
    <w:rsid w:val="00D010FD"/>
    <w:rsid w:val="00D014A9"/>
    <w:rsid w:val="00D01810"/>
    <w:rsid w:val="00D018D8"/>
    <w:rsid w:val="00D01F30"/>
    <w:rsid w:val="00D01F93"/>
    <w:rsid w:val="00D02853"/>
    <w:rsid w:val="00D02856"/>
    <w:rsid w:val="00D029C3"/>
    <w:rsid w:val="00D02C5E"/>
    <w:rsid w:val="00D02EBD"/>
    <w:rsid w:val="00D02FAF"/>
    <w:rsid w:val="00D03201"/>
    <w:rsid w:val="00D033BC"/>
    <w:rsid w:val="00D033FF"/>
    <w:rsid w:val="00D035C3"/>
    <w:rsid w:val="00D03603"/>
    <w:rsid w:val="00D03690"/>
    <w:rsid w:val="00D0381C"/>
    <w:rsid w:val="00D03B3C"/>
    <w:rsid w:val="00D03F3F"/>
    <w:rsid w:val="00D043A1"/>
    <w:rsid w:val="00D043F7"/>
    <w:rsid w:val="00D04464"/>
    <w:rsid w:val="00D044B9"/>
    <w:rsid w:val="00D0465E"/>
    <w:rsid w:val="00D046AF"/>
    <w:rsid w:val="00D046D2"/>
    <w:rsid w:val="00D04749"/>
    <w:rsid w:val="00D04789"/>
    <w:rsid w:val="00D047D8"/>
    <w:rsid w:val="00D04AEB"/>
    <w:rsid w:val="00D0539C"/>
    <w:rsid w:val="00D0551D"/>
    <w:rsid w:val="00D0586C"/>
    <w:rsid w:val="00D058A7"/>
    <w:rsid w:val="00D05B16"/>
    <w:rsid w:val="00D05B7C"/>
    <w:rsid w:val="00D05BE6"/>
    <w:rsid w:val="00D05C48"/>
    <w:rsid w:val="00D05D2D"/>
    <w:rsid w:val="00D05FCB"/>
    <w:rsid w:val="00D06059"/>
    <w:rsid w:val="00D060E1"/>
    <w:rsid w:val="00D0635E"/>
    <w:rsid w:val="00D06684"/>
    <w:rsid w:val="00D066C3"/>
    <w:rsid w:val="00D069C6"/>
    <w:rsid w:val="00D06D75"/>
    <w:rsid w:val="00D07536"/>
    <w:rsid w:val="00D0767E"/>
    <w:rsid w:val="00D07845"/>
    <w:rsid w:val="00D078F6"/>
    <w:rsid w:val="00D07B88"/>
    <w:rsid w:val="00D07BED"/>
    <w:rsid w:val="00D07E1F"/>
    <w:rsid w:val="00D07E6E"/>
    <w:rsid w:val="00D07F75"/>
    <w:rsid w:val="00D100D5"/>
    <w:rsid w:val="00D10113"/>
    <w:rsid w:val="00D10131"/>
    <w:rsid w:val="00D1043A"/>
    <w:rsid w:val="00D105AC"/>
    <w:rsid w:val="00D10804"/>
    <w:rsid w:val="00D108BC"/>
    <w:rsid w:val="00D10986"/>
    <w:rsid w:val="00D10E07"/>
    <w:rsid w:val="00D10F7F"/>
    <w:rsid w:val="00D1138D"/>
    <w:rsid w:val="00D11579"/>
    <w:rsid w:val="00D115E3"/>
    <w:rsid w:val="00D11609"/>
    <w:rsid w:val="00D11A2F"/>
    <w:rsid w:val="00D11A59"/>
    <w:rsid w:val="00D11A80"/>
    <w:rsid w:val="00D11CF3"/>
    <w:rsid w:val="00D11F0D"/>
    <w:rsid w:val="00D12148"/>
    <w:rsid w:val="00D1241F"/>
    <w:rsid w:val="00D12429"/>
    <w:rsid w:val="00D1294B"/>
    <w:rsid w:val="00D129BA"/>
    <w:rsid w:val="00D129CE"/>
    <w:rsid w:val="00D129F1"/>
    <w:rsid w:val="00D12DA7"/>
    <w:rsid w:val="00D12EB5"/>
    <w:rsid w:val="00D12F9D"/>
    <w:rsid w:val="00D13416"/>
    <w:rsid w:val="00D13499"/>
    <w:rsid w:val="00D134A2"/>
    <w:rsid w:val="00D1355E"/>
    <w:rsid w:val="00D13578"/>
    <w:rsid w:val="00D136F9"/>
    <w:rsid w:val="00D13733"/>
    <w:rsid w:val="00D137EB"/>
    <w:rsid w:val="00D13C34"/>
    <w:rsid w:val="00D13D3D"/>
    <w:rsid w:val="00D13F04"/>
    <w:rsid w:val="00D13F8A"/>
    <w:rsid w:val="00D13F95"/>
    <w:rsid w:val="00D1402E"/>
    <w:rsid w:val="00D143ED"/>
    <w:rsid w:val="00D14442"/>
    <w:rsid w:val="00D145E5"/>
    <w:rsid w:val="00D14906"/>
    <w:rsid w:val="00D14CAC"/>
    <w:rsid w:val="00D14DE2"/>
    <w:rsid w:val="00D15004"/>
    <w:rsid w:val="00D1546E"/>
    <w:rsid w:val="00D154A4"/>
    <w:rsid w:val="00D15614"/>
    <w:rsid w:val="00D15651"/>
    <w:rsid w:val="00D15A9C"/>
    <w:rsid w:val="00D15D2D"/>
    <w:rsid w:val="00D15D62"/>
    <w:rsid w:val="00D15F29"/>
    <w:rsid w:val="00D15FDE"/>
    <w:rsid w:val="00D16313"/>
    <w:rsid w:val="00D1635A"/>
    <w:rsid w:val="00D1642B"/>
    <w:rsid w:val="00D166F6"/>
    <w:rsid w:val="00D16759"/>
    <w:rsid w:val="00D16804"/>
    <w:rsid w:val="00D16860"/>
    <w:rsid w:val="00D16908"/>
    <w:rsid w:val="00D16AED"/>
    <w:rsid w:val="00D16B58"/>
    <w:rsid w:val="00D16DD2"/>
    <w:rsid w:val="00D16E47"/>
    <w:rsid w:val="00D16FCE"/>
    <w:rsid w:val="00D1729A"/>
    <w:rsid w:val="00D1773F"/>
    <w:rsid w:val="00D179FA"/>
    <w:rsid w:val="00D17AAE"/>
    <w:rsid w:val="00D17C03"/>
    <w:rsid w:val="00D2022F"/>
    <w:rsid w:val="00D209B9"/>
    <w:rsid w:val="00D20A65"/>
    <w:rsid w:val="00D20C88"/>
    <w:rsid w:val="00D20D52"/>
    <w:rsid w:val="00D20E2B"/>
    <w:rsid w:val="00D20E8A"/>
    <w:rsid w:val="00D21314"/>
    <w:rsid w:val="00D21A08"/>
    <w:rsid w:val="00D21AC3"/>
    <w:rsid w:val="00D224CF"/>
    <w:rsid w:val="00D22591"/>
    <w:rsid w:val="00D2276C"/>
    <w:rsid w:val="00D22D6A"/>
    <w:rsid w:val="00D23212"/>
    <w:rsid w:val="00D232AE"/>
    <w:rsid w:val="00D23448"/>
    <w:rsid w:val="00D2374A"/>
    <w:rsid w:val="00D2390B"/>
    <w:rsid w:val="00D23A9E"/>
    <w:rsid w:val="00D23B8B"/>
    <w:rsid w:val="00D23D48"/>
    <w:rsid w:val="00D23DE0"/>
    <w:rsid w:val="00D23F10"/>
    <w:rsid w:val="00D2410F"/>
    <w:rsid w:val="00D24814"/>
    <w:rsid w:val="00D248F2"/>
    <w:rsid w:val="00D249F1"/>
    <w:rsid w:val="00D24B7E"/>
    <w:rsid w:val="00D24C3E"/>
    <w:rsid w:val="00D25029"/>
    <w:rsid w:val="00D2515F"/>
    <w:rsid w:val="00D25AC3"/>
    <w:rsid w:val="00D261B7"/>
    <w:rsid w:val="00D26377"/>
    <w:rsid w:val="00D2639D"/>
    <w:rsid w:val="00D266E7"/>
    <w:rsid w:val="00D267D5"/>
    <w:rsid w:val="00D26CC7"/>
    <w:rsid w:val="00D26E52"/>
    <w:rsid w:val="00D27695"/>
    <w:rsid w:val="00D27729"/>
    <w:rsid w:val="00D27895"/>
    <w:rsid w:val="00D27B54"/>
    <w:rsid w:val="00D27D5E"/>
    <w:rsid w:val="00D27E13"/>
    <w:rsid w:val="00D27E27"/>
    <w:rsid w:val="00D27F75"/>
    <w:rsid w:val="00D305F4"/>
    <w:rsid w:val="00D305FD"/>
    <w:rsid w:val="00D306B1"/>
    <w:rsid w:val="00D30827"/>
    <w:rsid w:val="00D30A97"/>
    <w:rsid w:val="00D30BBE"/>
    <w:rsid w:val="00D30CC8"/>
    <w:rsid w:val="00D30E60"/>
    <w:rsid w:val="00D31324"/>
    <w:rsid w:val="00D31616"/>
    <w:rsid w:val="00D3166F"/>
    <w:rsid w:val="00D316B5"/>
    <w:rsid w:val="00D317F2"/>
    <w:rsid w:val="00D31863"/>
    <w:rsid w:val="00D31978"/>
    <w:rsid w:val="00D31A7D"/>
    <w:rsid w:val="00D31A83"/>
    <w:rsid w:val="00D31A9C"/>
    <w:rsid w:val="00D31CA1"/>
    <w:rsid w:val="00D320FE"/>
    <w:rsid w:val="00D32214"/>
    <w:rsid w:val="00D32224"/>
    <w:rsid w:val="00D323F0"/>
    <w:rsid w:val="00D3242E"/>
    <w:rsid w:val="00D32480"/>
    <w:rsid w:val="00D32554"/>
    <w:rsid w:val="00D329DC"/>
    <w:rsid w:val="00D32AD7"/>
    <w:rsid w:val="00D32AEA"/>
    <w:rsid w:val="00D32AF5"/>
    <w:rsid w:val="00D32D4A"/>
    <w:rsid w:val="00D32D61"/>
    <w:rsid w:val="00D332E7"/>
    <w:rsid w:val="00D333CD"/>
    <w:rsid w:val="00D33600"/>
    <w:rsid w:val="00D3385A"/>
    <w:rsid w:val="00D338C6"/>
    <w:rsid w:val="00D33D3A"/>
    <w:rsid w:val="00D346EA"/>
    <w:rsid w:val="00D349FF"/>
    <w:rsid w:val="00D34A12"/>
    <w:rsid w:val="00D34B6E"/>
    <w:rsid w:val="00D34B6F"/>
    <w:rsid w:val="00D34B79"/>
    <w:rsid w:val="00D34BC6"/>
    <w:rsid w:val="00D34CA6"/>
    <w:rsid w:val="00D34D74"/>
    <w:rsid w:val="00D3501F"/>
    <w:rsid w:val="00D35420"/>
    <w:rsid w:val="00D3552F"/>
    <w:rsid w:val="00D35580"/>
    <w:rsid w:val="00D3561C"/>
    <w:rsid w:val="00D356EA"/>
    <w:rsid w:val="00D35E2E"/>
    <w:rsid w:val="00D35E91"/>
    <w:rsid w:val="00D36948"/>
    <w:rsid w:val="00D36CD8"/>
    <w:rsid w:val="00D36F44"/>
    <w:rsid w:val="00D371CD"/>
    <w:rsid w:val="00D37241"/>
    <w:rsid w:val="00D372E9"/>
    <w:rsid w:val="00D37416"/>
    <w:rsid w:val="00D3754B"/>
    <w:rsid w:val="00D379FF"/>
    <w:rsid w:val="00D37A35"/>
    <w:rsid w:val="00D37B67"/>
    <w:rsid w:val="00D37DF0"/>
    <w:rsid w:val="00D37E89"/>
    <w:rsid w:val="00D37F05"/>
    <w:rsid w:val="00D40078"/>
    <w:rsid w:val="00D403C2"/>
    <w:rsid w:val="00D403C3"/>
    <w:rsid w:val="00D403CA"/>
    <w:rsid w:val="00D40507"/>
    <w:rsid w:val="00D40B6D"/>
    <w:rsid w:val="00D40BA1"/>
    <w:rsid w:val="00D40C62"/>
    <w:rsid w:val="00D40E17"/>
    <w:rsid w:val="00D41495"/>
    <w:rsid w:val="00D41541"/>
    <w:rsid w:val="00D417D0"/>
    <w:rsid w:val="00D4189D"/>
    <w:rsid w:val="00D41948"/>
    <w:rsid w:val="00D41B0F"/>
    <w:rsid w:val="00D42117"/>
    <w:rsid w:val="00D421C5"/>
    <w:rsid w:val="00D42431"/>
    <w:rsid w:val="00D42479"/>
    <w:rsid w:val="00D42580"/>
    <w:rsid w:val="00D42619"/>
    <w:rsid w:val="00D42752"/>
    <w:rsid w:val="00D42851"/>
    <w:rsid w:val="00D42857"/>
    <w:rsid w:val="00D429AC"/>
    <w:rsid w:val="00D42A10"/>
    <w:rsid w:val="00D42A44"/>
    <w:rsid w:val="00D43230"/>
    <w:rsid w:val="00D434E2"/>
    <w:rsid w:val="00D43667"/>
    <w:rsid w:val="00D43674"/>
    <w:rsid w:val="00D43841"/>
    <w:rsid w:val="00D43B3A"/>
    <w:rsid w:val="00D43F11"/>
    <w:rsid w:val="00D4405A"/>
    <w:rsid w:val="00D4405D"/>
    <w:rsid w:val="00D44086"/>
    <w:rsid w:val="00D44451"/>
    <w:rsid w:val="00D44592"/>
    <w:rsid w:val="00D44825"/>
    <w:rsid w:val="00D448BC"/>
    <w:rsid w:val="00D4493E"/>
    <w:rsid w:val="00D44AEA"/>
    <w:rsid w:val="00D44B30"/>
    <w:rsid w:val="00D44C01"/>
    <w:rsid w:val="00D44F91"/>
    <w:rsid w:val="00D45026"/>
    <w:rsid w:val="00D4566C"/>
    <w:rsid w:val="00D4589F"/>
    <w:rsid w:val="00D4608B"/>
    <w:rsid w:val="00D464CC"/>
    <w:rsid w:val="00D46A00"/>
    <w:rsid w:val="00D46BFD"/>
    <w:rsid w:val="00D46D2B"/>
    <w:rsid w:val="00D47003"/>
    <w:rsid w:val="00D4736A"/>
    <w:rsid w:val="00D47825"/>
    <w:rsid w:val="00D47881"/>
    <w:rsid w:val="00D47950"/>
    <w:rsid w:val="00D479F0"/>
    <w:rsid w:val="00D47CAE"/>
    <w:rsid w:val="00D47DEC"/>
    <w:rsid w:val="00D500AB"/>
    <w:rsid w:val="00D501C7"/>
    <w:rsid w:val="00D50481"/>
    <w:rsid w:val="00D5061C"/>
    <w:rsid w:val="00D50664"/>
    <w:rsid w:val="00D5075F"/>
    <w:rsid w:val="00D507CD"/>
    <w:rsid w:val="00D516E1"/>
    <w:rsid w:val="00D51778"/>
    <w:rsid w:val="00D51B8C"/>
    <w:rsid w:val="00D51D15"/>
    <w:rsid w:val="00D51F05"/>
    <w:rsid w:val="00D52293"/>
    <w:rsid w:val="00D52D47"/>
    <w:rsid w:val="00D52EE0"/>
    <w:rsid w:val="00D5307D"/>
    <w:rsid w:val="00D5309E"/>
    <w:rsid w:val="00D530AE"/>
    <w:rsid w:val="00D533A7"/>
    <w:rsid w:val="00D53633"/>
    <w:rsid w:val="00D5392A"/>
    <w:rsid w:val="00D53A76"/>
    <w:rsid w:val="00D53E9C"/>
    <w:rsid w:val="00D53FD5"/>
    <w:rsid w:val="00D5400B"/>
    <w:rsid w:val="00D540A6"/>
    <w:rsid w:val="00D541A5"/>
    <w:rsid w:val="00D54274"/>
    <w:rsid w:val="00D54295"/>
    <w:rsid w:val="00D54867"/>
    <w:rsid w:val="00D5494C"/>
    <w:rsid w:val="00D5524E"/>
    <w:rsid w:val="00D554B3"/>
    <w:rsid w:val="00D558A3"/>
    <w:rsid w:val="00D55BEF"/>
    <w:rsid w:val="00D55D30"/>
    <w:rsid w:val="00D563F6"/>
    <w:rsid w:val="00D566F6"/>
    <w:rsid w:val="00D56899"/>
    <w:rsid w:val="00D56A86"/>
    <w:rsid w:val="00D56BFB"/>
    <w:rsid w:val="00D56CB9"/>
    <w:rsid w:val="00D56E82"/>
    <w:rsid w:val="00D5731A"/>
    <w:rsid w:val="00D5738E"/>
    <w:rsid w:val="00D579F9"/>
    <w:rsid w:val="00D57D0C"/>
    <w:rsid w:val="00D57F92"/>
    <w:rsid w:val="00D60086"/>
    <w:rsid w:val="00D600FE"/>
    <w:rsid w:val="00D601CA"/>
    <w:rsid w:val="00D60458"/>
    <w:rsid w:val="00D605D1"/>
    <w:rsid w:val="00D6078B"/>
    <w:rsid w:val="00D607BE"/>
    <w:rsid w:val="00D608EA"/>
    <w:rsid w:val="00D6099C"/>
    <w:rsid w:val="00D609D9"/>
    <w:rsid w:val="00D6102B"/>
    <w:rsid w:val="00D610C5"/>
    <w:rsid w:val="00D612F4"/>
    <w:rsid w:val="00D61353"/>
    <w:rsid w:val="00D613E6"/>
    <w:rsid w:val="00D61464"/>
    <w:rsid w:val="00D614BE"/>
    <w:rsid w:val="00D6154A"/>
    <w:rsid w:val="00D616ED"/>
    <w:rsid w:val="00D6181A"/>
    <w:rsid w:val="00D619F4"/>
    <w:rsid w:val="00D61B90"/>
    <w:rsid w:val="00D61BA3"/>
    <w:rsid w:val="00D61C34"/>
    <w:rsid w:val="00D61F16"/>
    <w:rsid w:val="00D61FF5"/>
    <w:rsid w:val="00D6229F"/>
    <w:rsid w:val="00D62687"/>
    <w:rsid w:val="00D6284C"/>
    <w:rsid w:val="00D628C2"/>
    <w:rsid w:val="00D62934"/>
    <w:rsid w:val="00D62B76"/>
    <w:rsid w:val="00D62C05"/>
    <w:rsid w:val="00D62C18"/>
    <w:rsid w:val="00D62D8E"/>
    <w:rsid w:val="00D62EAA"/>
    <w:rsid w:val="00D631F1"/>
    <w:rsid w:val="00D6325B"/>
    <w:rsid w:val="00D63359"/>
    <w:rsid w:val="00D638EA"/>
    <w:rsid w:val="00D639D0"/>
    <w:rsid w:val="00D63A53"/>
    <w:rsid w:val="00D63A78"/>
    <w:rsid w:val="00D63FB5"/>
    <w:rsid w:val="00D64228"/>
    <w:rsid w:val="00D64334"/>
    <w:rsid w:val="00D64438"/>
    <w:rsid w:val="00D64580"/>
    <w:rsid w:val="00D646FC"/>
    <w:rsid w:val="00D64872"/>
    <w:rsid w:val="00D64DAA"/>
    <w:rsid w:val="00D652D8"/>
    <w:rsid w:val="00D65461"/>
    <w:rsid w:val="00D65503"/>
    <w:rsid w:val="00D655D6"/>
    <w:rsid w:val="00D65B5C"/>
    <w:rsid w:val="00D65C26"/>
    <w:rsid w:val="00D65D08"/>
    <w:rsid w:val="00D65D9A"/>
    <w:rsid w:val="00D65ED8"/>
    <w:rsid w:val="00D65EFE"/>
    <w:rsid w:val="00D66305"/>
    <w:rsid w:val="00D664D4"/>
    <w:rsid w:val="00D6663A"/>
    <w:rsid w:val="00D66804"/>
    <w:rsid w:val="00D6686B"/>
    <w:rsid w:val="00D66A1C"/>
    <w:rsid w:val="00D66D3A"/>
    <w:rsid w:val="00D66FCE"/>
    <w:rsid w:val="00D6762B"/>
    <w:rsid w:val="00D67779"/>
    <w:rsid w:val="00D677A9"/>
    <w:rsid w:val="00D67A47"/>
    <w:rsid w:val="00D67D9C"/>
    <w:rsid w:val="00D67E44"/>
    <w:rsid w:val="00D67F0D"/>
    <w:rsid w:val="00D70040"/>
    <w:rsid w:val="00D704E4"/>
    <w:rsid w:val="00D7066C"/>
    <w:rsid w:val="00D70CEC"/>
    <w:rsid w:val="00D7119A"/>
    <w:rsid w:val="00D712DC"/>
    <w:rsid w:val="00D7151D"/>
    <w:rsid w:val="00D71731"/>
    <w:rsid w:val="00D71847"/>
    <w:rsid w:val="00D71883"/>
    <w:rsid w:val="00D718A0"/>
    <w:rsid w:val="00D718EA"/>
    <w:rsid w:val="00D71A51"/>
    <w:rsid w:val="00D71AD0"/>
    <w:rsid w:val="00D71F20"/>
    <w:rsid w:val="00D71FA9"/>
    <w:rsid w:val="00D7206F"/>
    <w:rsid w:val="00D720EC"/>
    <w:rsid w:val="00D72191"/>
    <w:rsid w:val="00D723FA"/>
    <w:rsid w:val="00D72517"/>
    <w:rsid w:val="00D726CB"/>
    <w:rsid w:val="00D7282A"/>
    <w:rsid w:val="00D72859"/>
    <w:rsid w:val="00D728CD"/>
    <w:rsid w:val="00D72EDA"/>
    <w:rsid w:val="00D7305B"/>
    <w:rsid w:val="00D732C1"/>
    <w:rsid w:val="00D733D8"/>
    <w:rsid w:val="00D733EF"/>
    <w:rsid w:val="00D7343E"/>
    <w:rsid w:val="00D736E6"/>
    <w:rsid w:val="00D73760"/>
    <w:rsid w:val="00D737ED"/>
    <w:rsid w:val="00D738B3"/>
    <w:rsid w:val="00D73915"/>
    <w:rsid w:val="00D73D21"/>
    <w:rsid w:val="00D73F57"/>
    <w:rsid w:val="00D74501"/>
    <w:rsid w:val="00D7452C"/>
    <w:rsid w:val="00D74531"/>
    <w:rsid w:val="00D74761"/>
    <w:rsid w:val="00D74EAE"/>
    <w:rsid w:val="00D75219"/>
    <w:rsid w:val="00D7542E"/>
    <w:rsid w:val="00D75677"/>
    <w:rsid w:val="00D75AED"/>
    <w:rsid w:val="00D75D85"/>
    <w:rsid w:val="00D75F4C"/>
    <w:rsid w:val="00D76189"/>
    <w:rsid w:val="00D7626C"/>
    <w:rsid w:val="00D762B2"/>
    <w:rsid w:val="00D7645B"/>
    <w:rsid w:val="00D764CA"/>
    <w:rsid w:val="00D7655B"/>
    <w:rsid w:val="00D76584"/>
    <w:rsid w:val="00D76774"/>
    <w:rsid w:val="00D76C00"/>
    <w:rsid w:val="00D76CD9"/>
    <w:rsid w:val="00D76D24"/>
    <w:rsid w:val="00D76DC6"/>
    <w:rsid w:val="00D76E65"/>
    <w:rsid w:val="00D76F05"/>
    <w:rsid w:val="00D770AB"/>
    <w:rsid w:val="00D77243"/>
    <w:rsid w:val="00D77249"/>
    <w:rsid w:val="00D775AF"/>
    <w:rsid w:val="00D775D5"/>
    <w:rsid w:val="00D77683"/>
    <w:rsid w:val="00D7779F"/>
    <w:rsid w:val="00D77B70"/>
    <w:rsid w:val="00D77FBA"/>
    <w:rsid w:val="00D80052"/>
    <w:rsid w:val="00D803D7"/>
    <w:rsid w:val="00D804B6"/>
    <w:rsid w:val="00D80786"/>
    <w:rsid w:val="00D80792"/>
    <w:rsid w:val="00D80832"/>
    <w:rsid w:val="00D80A0F"/>
    <w:rsid w:val="00D80A8C"/>
    <w:rsid w:val="00D81013"/>
    <w:rsid w:val="00D81186"/>
    <w:rsid w:val="00D814AD"/>
    <w:rsid w:val="00D819D0"/>
    <w:rsid w:val="00D81B81"/>
    <w:rsid w:val="00D81CC5"/>
    <w:rsid w:val="00D81E4C"/>
    <w:rsid w:val="00D81EF7"/>
    <w:rsid w:val="00D8206C"/>
    <w:rsid w:val="00D8223E"/>
    <w:rsid w:val="00D82241"/>
    <w:rsid w:val="00D8226B"/>
    <w:rsid w:val="00D8244B"/>
    <w:rsid w:val="00D82B30"/>
    <w:rsid w:val="00D82EFA"/>
    <w:rsid w:val="00D83451"/>
    <w:rsid w:val="00D834BC"/>
    <w:rsid w:val="00D83732"/>
    <w:rsid w:val="00D83809"/>
    <w:rsid w:val="00D83AED"/>
    <w:rsid w:val="00D83C18"/>
    <w:rsid w:val="00D83DF5"/>
    <w:rsid w:val="00D83F80"/>
    <w:rsid w:val="00D840A1"/>
    <w:rsid w:val="00D840E3"/>
    <w:rsid w:val="00D840F9"/>
    <w:rsid w:val="00D841C4"/>
    <w:rsid w:val="00D8427E"/>
    <w:rsid w:val="00D84569"/>
    <w:rsid w:val="00D845E6"/>
    <w:rsid w:val="00D849A3"/>
    <w:rsid w:val="00D84A8D"/>
    <w:rsid w:val="00D84ACA"/>
    <w:rsid w:val="00D84AEF"/>
    <w:rsid w:val="00D84FCA"/>
    <w:rsid w:val="00D85795"/>
    <w:rsid w:val="00D85A92"/>
    <w:rsid w:val="00D85AAB"/>
    <w:rsid w:val="00D85B3E"/>
    <w:rsid w:val="00D85E9E"/>
    <w:rsid w:val="00D85F98"/>
    <w:rsid w:val="00D861EB"/>
    <w:rsid w:val="00D863BD"/>
    <w:rsid w:val="00D86526"/>
    <w:rsid w:val="00D867BA"/>
    <w:rsid w:val="00D86C25"/>
    <w:rsid w:val="00D86D49"/>
    <w:rsid w:val="00D86D77"/>
    <w:rsid w:val="00D86D9D"/>
    <w:rsid w:val="00D86F75"/>
    <w:rsid w:val="00D86FAC"/>
    <w:rsid w:val="00D87013"/>
    <w:rsid w:val="00D873C4"/>
    <w:rsid w:val="00D87A1D"/>
    <w:rsid w:val="00D87E7F"/>
    <w:rsid w:val="00D87F34"/>
    <w:rsid w:val="00D87F42"/>
    <w:rsid w:val="00D87F69"/>
    <w:rsid w:val="00D90034"/>
    <w:rsid w:val="00D90169"/>
    <w:rsid w:val="00D90250"/>
    <w:rsid w:val="00D902AC"/>
    <w:rsid w:val="00D902F2"/>
    <w:rsid w:val="00D90676"/>
    <w:rsid w:val="00D909FF"/>
    <w:rsid w:val="00D90A50"/>
    <w:rsid w:val="00D90B97"/>
    <w:rsid w:val="00D90BAF"/>
    <w:rsid w:val="00D90BEE"/>
    <w:rsid w:val="00D90C1B"/>
    <w:rsid w:val="00D90CEB"/>
    <w:rsid w:val="00D90DA2"/>
    <w:rsid w:val="00D90E31"/>
    <w:rsid w:val="00D90F41"/>
    <w:rsid w:val="00D910BC"/>
    <w:rsid w:val="00D91416"/>
    <w:rsid w:val="00D91720"/>
    <w:rsid w:val="00D9184D"/>
    <w:rsid w:val="00D91CBB"/>
    <w:rsid w:val="00D9203B"/>
    <w:rsid w:val="00D921E4"/>
    <w:rsid w:val="00D9231D"/>
    <w:rsid w:val="00D92484"/>
    <w:rsid w:val="00D92674"/>
    <w:rsid w:val="00D929ED"/>
    <w:rsid w:val="00D92A96"/>
    <w:rsid w:val="00D92F2C"/>
    <w:rsid w:val="00D9335D"/>
    <w:rsid w:val="00D933DC"/>
    <w:rsid w:val="00D933FB"/>
    <w:rsid w:val="00D936BC"/>
    <w:rsid w:val="00D937F3"/>
    <w:rsid w:val="00D94337"/>
    <w:rsid w:val="00D94615"/>
    <w:rsid w:val="00D9479C"/>
    <w:rsid w:val="00D9480A"/>
    <w:rsid w:val="00D94904"/>
    <w:rsid w:val="00D9492D"/>
    <w:rsid w:val="00D94973"/>
    <w:rsid w:val="00D94A02"/>
    <w:rsid w:val="00D94B85"/>
    <w:rsid w:val="00D94F33"/>
    <w:rsid w:val="00D94FCF"/>
    <w:rsid w:val="00D94FF0"/>
    <w:rsid w:val="00D951EE"/>
    <w:rsid w:val="00D9529A"/>
    <w:rsid w:val="00D95378"/>
    <w:rsid w:val="00D9550B"/>
    <w:rsid w:val="00D955C9"/>
    <w:rsid w:val="00D95A84"/>
    <w:rsid w:val="00D95A99"/>
    <w:rsid w:val="00D95A9A"/>
    <w:rsid w:val="00D9648A"/>
    <w:rsid w:val="00D9696F"/>
    <w:rsid w:val="00D96A5C"/>
    <w:rsid w:val="00D96B9F"/>
    <w:rsid w:val="00D96C3B"/>
    <w:rsid w:val="00D96E63"/>
    <w:rsid w:val="00D96EF7"/>
    <w:rsid w:val="00D96F68"/>
    <w:rsid w:val="00D97122"/>
    <w:rsid w:val="00D97209"/>
    <w:rsid w:val="00D97ED9"/>
    <w:rsid w:val="00D97F2D"/>
    <w:rsid w:val="00DA0126"/>
    <w:rsid w:val="00DA02BE"/>
    <w:rsid w:val="00DA03A9"/>
    <w:rsid w:val="00DA03F8"/>
    <w:rsid w:val="00DA0C06"/>
    <w:rsid w:val="00DA12B9"/>
    <w:rsid w:val="00DA1426"/>
    <w:rsid w:val="00DA155D"/>
    <w:rsid w:val="00DA19E8"/>
    <w:rsid w:val="00DA1B48"/>
    <w:rsid w:val="00DA1CC0"/>
    <w:rsid w:val="00DA21E1"/>
    <w:rsid w:val="00DA234C"/>
    <w:rsid w:val="00DA234E"/>
    <w:rsid w:val="00DA23F8"/>
    <w:rsid w:val="00DA25E6"/>
    <w:rsid w:val="00DA2676"/>
    <w:rsid w:val="00DA26B7"/>
    <w:rsid w:val="00DA2A44"/>
    <w:rsid w:val="00DA2ADE"/>
    <w:rsid w:val="00DA2AF3"/>
    <w:rsid w:val="00DA2CB4"/>
    <w:rsid w:val="00DA2EA8"/>
    <w:rsid w:val="00DA2FDD"/>
    <w:rsid w:val="00DA3296"/>
    <w:rsid w:val="00DA32E7"/>
    <w:rsid w:val="00DA3AC1"/>
    <w:rsid w:val="00DA3ADC"/>
    <w:rsid w:val="00DA3C94"/>
    <w:rsid w:val="00DA3D15"/>
    <w:rsid w:val="00DA3E71"/>
    <w:rsid w:val="00DA3EC0"/>
    <w:rsid w:val="00DA4015"/>
    <w:rsid w:val="00DA4159"/>
    <w:rsid w:val="00DA4294"/>
    <w:rsid w:val="00DA4352"/>
    <w:rsid w:val="00DA46A4"/>
    <w:rsid w:val="00DA4A54"/>
    <w:rsid w:val="00DA4A8B"/>
    <w:rsid w:val="00DA4ACA"/>
    <w:rsid w:val="00DA4C3A"/>
    <w:rsid w:val="00DA4DDF"/>
    <w:rsid w:val="00DA4FC0"/>
    <w:rsid w:val="00DA5166"/>
    <w:rsid w:val="00DA5188"/>
    <w:rsid w:val="00DA5884"/>
    <w:rsid w:val="00DA58E2"/>
    <w:rsid w:val="00DA5E5E"/>
    <w:rsid w:val="00DA5E7A"/>
    <w:rsid w:val="00DA5EA2"/>
    <w:rsid w:val="00DA6196"/>
    <w:rsid w:val="00DA6536"/>
    <w:rsid w:val="00DA6729"/>
    <w:rsid w:val="00DA6809"/>
    <w:rsid w:val="00DA6A3E"/>
    <w:rsid w:val="00DA6BB7"/>
    <w:rsid w:val="00DA6CB2"/>
    <w:rsid w:val="00DA6F3D"/>
    <w:rsid w:val="00DA7012"/>
    <w:rsid w:val="00DA718F"/>
    <w:rsid w:val="00DA72EB"/>
    <w:rsid w:val="00DA770A"/>
    <w:rsid w:val="00DA771A"/>
    <w:rsid w:val="00DA7A46"/>
    <w:rsid w:val="00DA7A84"/>
    <w:rsid w:val="00DA7EF4"/>
    <w:rsid w:val="00DB03B6"/>
    <w:rsid w:val="00DB0428"/>
    <w:rsid w:val="00DB0458"/>
    <w:rsid w:val="00DB049A"/>
    <w:rsid w:val="00DB0A3A"/>
    <w:rsid w:val="00DB1443"/>
    <w:rsid w:val="00DB167D"/>
    <w:rsid w:val="00DB1781"/>
    <w:rsid w:val="00DB1951"/>
    <w:rsid w:val="00DB1C64"/>
    <w:rsid w:val="00DB1FD8"/>
    <w:rsid w:val="00DB2007"/>
    <w:rsid w:val="00DB2025"/>
    <w:rsid w:val="00DB224E"/>
    <w:rsid w:val="00DB239A"/>
    <w:rsid w:val="00DB23E5"/>
    <w:rsid w:val="00DB2473"/>
    <w:rsid w:val="00DB27A8"/>
    <w:rsid w:val="00DB2A31"/>
    <w:rsid w:val="00DB2C52"/>
    <w:rsid w:val="00DB2C71"/>
    <w:rsid w:val="00DB2D05"/>
    <w:rsid w:val="00DB3343"/>
    <w:rsid w:val="00DB36DD"/>
    <w:rsid w:val="00DB3798"/>
    <w:rsid w:val="00DB37A9"/>
    <w:rsid w:val="00DB38F8"/>
    <w:rsid w:val="00DB3A2B"/>
    <w:rsid w:val="00DB3CA7"/>
    <w:rsid w:val="00DB3EFE"/>
    <w:rsid w:val="00DB42DE"/>
    <w:rsid w:val="00DB49B3"/>
    <w:rsid w:val="00DB4A60"/>
    <w:rsid w:val="00DB4BAF"/>
    <w:rsid w:val="00DB4E55"/>
    <w:rsid w:val="00DB4FD3"/>
    <w:rsid w:val="00DB5066"/>
    <w:rsid w:val="00DB5240"/>
    <w:rsid w:val="00DB5341"/>
    <w:rsid w:val="00DB55CB"/>
    <w:rsid w:val="00DB577E"/>
    <w:rsid w:val="00DB5A03"/>
    <w:rsid w:val="00DB5C25"/>
    <w:rsid w:val="00DB5E7B"/>
    <w:rsid w:val="00DB5EB5"/>
    <w:rsid w:val="00DB62A5"/>
    <w:rsid w:val="00DB659D"/>
    <w:rsid w:val="00DB6753"/>
    <w:rsid w:val="00DB68FC"/>
    <w:rsid w:val="00DB6925"/>
    <w:rsid w:val="00DB6EDB"/>
    <w:rsid w:val="00DB7240"/>
    <w:rsid w:val="00DB7295"/>
    <w:rsid w:val="00DB7483"/>
    <w:rsid w:val="00DB767D"/>
    <w:rsid w:val="00DB77E4"/>
    <w:rsid w:val="00DB7817"/>
    <w:rsid w:val="00DB7988"/>
    <w:rsid w:val="00DB7AE5"/>
    <w:rsid w:val="00DB7C55"/>
    <w:rsid w:val="00DB7CC4"/>
    <w:rsid w:val="00DB7E87"/>
    <w:rsid w:val="00DB7E8D"/>
    <w:rsid w:val="00DC010A"/>
    <w:rsid w:val="00DC014D"/>
    <w:rsid w:val="00DC044B"/>
    <w:rsid w:val="00DC04CA"/>
    <w:rsid w:val="00DC06D6"/>
    <w:rsid w:val="00DC07DB"/>
    <w:rsid w:val="00DC0C7D"/>
    <w:rsid w:val="00DC0E29"/>
    <w:rsid w:val="00DC100C"/>
    <w:rsid w:val="00DC123C"/>
    <w:rsid w:val="00DC1303"/>
    <w:rsid w:val="00DC1404"/>
    <w:rsid w:val="00DC192F"/>
    <w:rsid w:val="00DC1AF8"/>
    <w:rsid w:val="00DC1D79"/>
    <w:rsid w:val="00DC1E77"/>
    <w:rsid w:val="00DC1EC8"/>
    <w:rsid w:val="00DC208D"/>
    <w:rsid w:val="00DC22B2"/>
    <w:rsid w:val="00DC2660"/>
    <w:rsid w:val="00DC2780"/>
    <w:rsid w:val="00DC2C26"/>
    <w:rsid w:val="00DC30DC"/>
    <w:rsid w:val="00DC316B"/>
    <w:rsid w:val="00DC318B"/>
    <w:rsid w:val="00DC31A4"/>
    <w:rsid w:val="00DC33C2"/>
    <w:rsid w:val="00DC3610"/>
    <w:rsid w:val="00DC3627"/>
    <w:rsid w:val="00DC3662"/>
    <w:rsid w:val="00DC3A2D"/>
    <w:rsid w:val="00DC3AB2"/>
    <w:rsid w:val="00DC3C61"/>
    <w:rsid w:val="00DC3FBC"/>
    <w:rsid w:val="00DC4531"/>
    <w:rsid w:val="00DC4583"/>
    <w:rsid w:val="00DC4A92"/>
    <w:rsid w:val="00DC4DEB"/>
    <w:rsid w:val="00DC52DE"/>
    <w:rsid w:val="00DC56CB"/>
    <w:rsid w:val="00DC5AB7"/>
    <w:rsid w:val="00DC5BB0"/>
    <w:rsid w:val="00DC5D11"/>
    <w:rsid w:val="00DC5E10"/>
    <w:rsid w:val="00DC60DC"/>
    <w:rsid w:val="00DC621C"/>
    <w:rsid w:val="00DC6231"/>
    <w:rsid w:val="00DC6695"/>
    <w:rsid w:val="00DC67A0"/>
    <w:rsid w:val="00DC682C"/>
    <w:rsid w:val="00DC6B18"/>
    <w:rsid w:val="00DC6E25"/>
    <w:rsid w:val="00DC70A7"/>
    <w:rsid w:val="00DC791E"/>
    <w:rsid w:val="00DC7A25"/>
    <w:rsid w:val="00DC7B30"/>
    <w:rsid w:val="00DC7B9F"/>
    <w:rsid w:val="00DC7D0E"/>
    <w:rsid w:val="00DC7F31"/>
    <w:rsid w:val="00DD0010"/>
    <w:rsid w:val="00DD004C"/>
    <w:rsid w:val="00DD0326"/>
    <w:rsid w:val="00DD0327"/>
    <w:rsid w:val="00DD06DD"/>
    <w:rsid w:val="00DD0CAB"/>
    <w:rsid w:val="00DD0E6A"/>
    <w:rsid w:val="00DD0EA2"/>
    <w:rsid w:val="00DD0EA3"/>
    <w:rsid w:val="00DD16C0"/>
    <w:rsid w:val="00DD16F7"/>
    <w:rsid w:val="00DD1C94"/>
    <w:rsid w:val="00DD1E12"/>
    <w:rsid w:val="00DD1F7D"/>
    <w:rsid w:val="00DD24E9"/>
    <w:rsid w:val="00DD271E"/>
    <w:rsid w:val="00DD289F"/>
    <w:rsid w:val="00DD2B14"/>
    <w:rsid w:val="00DD2CBC"/>
    <w:rsid w:val="00DD2D16"/>
    <w:rsid w:val="00DD2E56"/>
    <w:rsid w:val="00DD3611"/>
    <w:rsid w:val="00DD3A1C"/>
    <w:rsid w:val="00DD3AFE"/>
    <w:rsid w:val="00DD3B71"/>
    <w:rsid w:val="00DD42B8"/>
    <w:rsid w:val="00DD43C4"/>
    <w:rsid w:val="00DD48ED"/>
    <w:rsid w:val="00DD4A7E"/>
    <w:rsid w:val="00DD4AB2"/>
    <w:rsid w:val="00DD4EC5"/>
    <w:rsid w:val="00DD5351"/>
    <w:rsid w:val="00DD58EB"/>
    <w:rsid w:val="00DD5B3E"/>
    <w:rsid w:val="00DD5DF9"/>
    <w:rsid w:val="00DD5E6B"/>
    <w:rsid w:val="00DD5E93"/>
    <w:rsid w:val="00DD6012"/>
    <w:rsid w:val="00DD601A"/>
    <w:rsid w:val="00DD6066"/>
    <w:rsid w:val="00DD6580"/>
    <w:rsid w:val="00DD683C"/>
    <w:rsid w:val="00DD685D"/>
    <w:rsid w:val="00DD6ADB"/>
    <w:rsid w:val="00DD6D15"/>
    <w:rsid w:val="00DD6E2C"/>
    <w:rsid w:val="00DD6EC6"/>
    <w:rsid w:val="00DD710A"/>
    <w:rsid w:val="00DD7685"/>
    <w:rsid w:val="00DD77B0"/>
    <w:rsid w:val="00DD7E8D"/>
    <w:rsid w:val="00DD7EE8"/>
    <w:rsid w:val="00DD7F7B"/>
    <w:rsid w:val="00DE01D4"/>
    <w:rsid w:val="00DE032A"/>
    <w:rsid w:val="00DE05F0"/>
    <w:rsid w:val="00DE0B31"/>
    <w:rsid w:val="00DE0D72"/>
    <w:rsid w:val="00DE11CF"/>
    <w:rsid w:val="00DE1248"/>
    <w:rsid w:val="00DE1336"/>
    <w:rsid w:val="00DE1350"/>
    <w:rsid w:val="00DE167B"/>
    <w:rsid w:val="00DE17B7"/>
    <w:rsid w:val="00DE1850"/>
    <w:rsid w:val="00DE1AC7"/>
    <w:rsid w:val="00DE1B07"/>
    <w:rsid w:val="00DE21B6"/>
    <w:rsid w:val="00DE27BB"/>
    <w:rsid w:val="00DE2932"/>
    <w:rsid w:val="00DE2AB0"/>
    <w:rsid w:val="00DE2B34"/>
    <w:rsid w:val="00DE2DAB"/>
    <w:rsid w:val="00DE2EEC"/>
    <w:rsid w:val="00DE30FC"/>
    <w:rsid w:val="00DE31AF"/>
    <w:rsid w:val="00DE38DA"/>
    <w:rsid w:val="00DE390A"/>
    <w:rsid w:val="00DE3DE1"/>
    <w:rsid w:val="00DE3F16"/>
    <w:rsid w:val="00DE4142"/>
    <w:rsid w:val="00DE4496"/>
    <w:rsid w:val="00DE4CD8"/>
    <w:rsid w:val="00DE4D38"/>
    <w:rsid w:val="00DE4EA7"/>
    <w:rsid w:val="00DE51E1"/>
    <w:rsid w:val="00DE523C"/>
    <w:rsid w:val="00DE530E"/>
    <w:rsid w:val="00DE55BE"/>
    <w:rsid w:val="00DE56BC"/>
    <w:rsid w:val="00DE5BD0"/>
    <w:rsid w:val="00DE60F5"/>
    <w:rsid w:val="00DE619B"/>
    <w:rsid w:val="00DE6DBC"/>
    <w:rsid w:val="00DE6EEF"/>
    <w:rsid w:val="00DE7540"/>
    <w:rsid w:val="00DE7CC2"/>
    <w:rsid w:val="00DE7F52"/>
    <w:rsid w:val="00DF0086"/>
    <w:rsid w:val="00DF01CF"/>
    <w:rsid w:val="00DF06E9"/>
    <w:rsid w:val="00DF1180"/>
    <w:rsid w:val="00DF16D0"/>
    <w:rsid w:val="00DF179A"/>
    <w:rsid w:val="00DF180A"/>
    <w:rsid w:val="00DF1A69"/>
    <w:rsid w:val="00DF1ACD"/>
    <w:rsid w:val="00DF1B16"/>
    <w:rsid w:val="00DF1BF1"/>
    <w:rsid w:val="00DF1FDD"/>
    <w:rsid w:val="00DF22DD"/>
    <w:rsid w:val="00DF22F6"/>
    <w:rsid w:val="00DF24A9"/>
    <w:rsid w:val="00DF254E"/>
    <w:rsid w:val="00DF2749"/>
    <w:rsid w:val="00DF2A44"/>
    <w:rsid w:val="00DF2B6B"/>
    <w:rsid w:val="00DF2C01"/>
    <w:rsid w:val="00DF3003"/>
    <w:rsid w:val="00DF3338"/>
    <w:rsid w:val="00DF36B4"/>
    <w:rsid w:val="00DF38B9"/>
    <w:rsid w:val="00DF390B"/>
    <w:rsid w:val="00DF3C29"/>
    <w:rsid w:val="00DF3D21"/>
    <w:rsid w:val="00DF3DBC"/>
    <w:rsid w:val="00DF3E29"/>
    <w:rsid w:val="00DF4478"/>
    <w:rsid w:val="00DF44CB"/>
    <w:rsid w:val="00DF45C2"/>
    <w:rsid w:val="00DF4666"/>
    <w:rsid w:val="00DF474D"/>
    <w:rsid w:val="00DF47F8"/>
    <w:rsid w:val="00DF48B5"/>
    <w:rsid w:val="00DF4989"/>
    <w:rsid w:val="00DF4A3C"/>
    <w:rsid w:val="00DF4CA4"/>
    <w:rsid w:val="00DF5152"/>
    <w:rsid w:val="00DF5162"/>
    <w:rsid w:val="00DF5218"/>
    <w:rsid w:val="00DF561E"/>
    <w:rsid w:val="00DF589B"/>
    <w:rsid w:val="00DF595E"/>
    <w:rsid w:val="00DF5A89"/>
    <w:rsid w:val="00DF5AAE"/>
    <w:rsid w:val="00DF5B1D"/>
    <w:rsid w:val="00DF5CEE"/>
    <w:rsid w:val="00DF5DD5"/>
    <w:rsid w:val="00DF609C"/>
    <w:rsid w:val="00DF618E"/>
    <w:rsid w:val="00DF6855"/>
    <w:rsid w:val="00DF694E"/>
    <w:rsid w:val="00DF6F8B"/>
    <w:rsid w:val="00DF6FDA"/>
    <w:rsid w:val="00DF71CE"/>
    <w:rsid w:val="00DF7273"/>
    <w:rsid w:val="00DF73D5"/>
    <w:rsid w:val="00DF754E"/>
    <w:rsid w:val="00DF76AF"/>
    <w:rsid w:val="00DF772A"/>
    <w:rsid w:val="00DF777F"/>
    <w:rsid w:val="00DF77A4"/>
    <w:rsid w:val="00DF77E9"/>
    <w:rsid w:val="00DF7865"/>
    <w:rsid w:val="00DF792C"/>
    <w:rsid w:val="00DF79B3"/>
    <w:rsid w:val="00DF7A21"/>
    <w:rsid w:val="00DF7AF7"/>
    <w:rsid w:val="00DF7B07"/>
    <w:rsid w:val="00E00293"/>
    <w:rsid w:val="00E0089E"/>
    <w:rsid w:val="00E0090A"/>
    <w:rsid w:val="00E00BF1"/>
    <w:rsid w:val="00E00EB0"/>
    <w:rsid w:val="00E00F98"/>
    <w:rsid w:val="00E01334"/>
    <w:rsid w:val="00E01A11"/>
    <w:rsid w:val="00E01D91"/>
    <w:rsid w:val="00E020CA"/>
    <w:rsid w:val="00E0226A"/>
    <w:rsid w:val="00E02299"/>
    <w:rsid w:val="00E02581"/>
    <w:rsid w:val="00E02641"/>
    <w:rsid w:val="00E02836"/>
    <w:rsid w:val="00E0288C"/>
    <w:rsid w:val="00E02947"/>
    <w:rsid w:val="00E02A2C"/>
    <w:rsid w:val="00E02C06"/>
    <w:rsid w:val="00E02C43"/>
    <w:rsid w:val="00E02CDA"/>
    <w:rsid w:val="00E02D44"/>
    <w:rsid w:val="00E02F16"/>
    <w:rsid w:val="00E03004"/>
    <w:rsid w:val="00E030CC"/>
    <w:rsid w:val="00E035F1"/>
    <w:rsid w:val="00E03653"/>
    <w:rsid w:val="00E0381D"/>
    <w:rsid w:val="00E0393F"/>
    <w:rsid w:val="00E039DF"/>
    <w:rsid w:val="00E03E4E"/>
    <w:rsid w:val="00E03FB8"/>
    <w:rsid w:val="00E045C0"/>
    <w:rsid w:val="00E04608"/>
    <w:rsid w:val="00E04C43"/>
    <w:rsid w:val="00E04D3A"/>
    <w:rsid w:val="00E04ECF"/>
    <w:rsid w:val="00E04FCD"/>
    <w:rsid w:val="00E0522B"/>
    <w:rsid w:val="00E05238"/>
    <w:rsid w:val="00E052AE"/>
    <w:rsid w:val="00E054C6"/>
    <w:rsid w:val="00E05796"/>
    <w:rsid w:val="00E05856"/>
    <w:rsid w:val="00E05945"/>
    <w:rsid w:val="00E059F6"/>
    <w:rsid w:val="00E05B4D"/>
    <w:rsid w:val="00E06087"/>
    <w:rsid w:val="00E061D4"/>
    <w:rsid w:val="00E06247"/>
    <w:rsid w:val="00E063D5"/>
    <w:rsid w:val="00E064C7"/>
    <w:rsid w:val="00E0658D"/>
    <w:rsid w:val="00E06774"/>
    <w:rsid w:val="00E0691E"/>
    <w:rsid w:val="00E06A4B"/>
    <w:rsid w:val="00E06B72"/>
    <w:rsid w:val="00E06C29"/>
    <w:rsid w:val="00E06DBB"/>
    <w:rsid w:val="00E06DF4"/>
    <w:rsid w:val="00E06EDC"/>
    <w:rsid w:val="00E06F1A"/>
    <w:rsid w:val="00E06FD0"/>
    <w:rsid w:val="00E07628"/>
    <w:rsid w:val="00E076D8"/>
    <w:rsid w:val="00E077A5"/>
    <w:rsid w:val="00E07AD5"/>
    <w:rsid w:val="00E07AE1"/>
    <w:rsid w:val="00E07F53"/>
    <w:rsid w:val="00E100B2"/>
    <w:rsid w:val="00E103AD"/>
    <w:rsid w:val="00E107F7"/>
    <w:rsid w:val="00E10844"/>
    <w:rsid w:val="00E1089C"/>
    <w:rsid w:val="00E10A18"/>
    <w:rsid w:val="00E10A1A"/>
    <w:rsid w:val="00E10CCD"/>
    <w:rsid w:val="00E10ECA"/>
    <w:rsid w:val="00E10ED2"/>
    <w:rsid w:val="00E10F86"/>
    <w:rsid w:val="00E10FA4"/>
    <w:rsid w:val="00E111CD"/>
    <w:rsid w:val="00E114C0"/>
    <w:rsid w:val="00E11745"/>
    <w:rsid w:val="00E117E7"/>
    <w:rsid w:val="00E11B17"/>
    <w:rsid w:val="00E12200"/>
    <w:rsid w:val="00E12366"/>
    <w:rsid w:val="00E12876"/>
    <w:rsid w:val="00E12A54"/>
    <w:rsid w:val="00E12D1D"/>
    <w:rsid w:val="00E12DF3"/>
    <w:rsid w:val="00E12E9B"/>
    <w:rsid w:val="00E131C3"/>
    <w:rsid w:val="00E131D3"/>
    <w:rsid w:val="00E13688"/>
    <w:rsid w:val="00E13E7F"/>
    <w:rsid w:val="00E14065"/>
    <w:rsid w:val="00E141AC"/>
    <w:rsid w:val="00E141E5"/>
    <w:rsid w:val="00E14476"/>
    <w:rsid w:val="00E1470D"/>
    <w:rsid w:val="00E14754"/>
    <w:rsid w:val="00E14848"/>
    <w:rsid w:val="00E14AF1"/>
    <w:rsid w:val="00E15308"/>
    <w:rsid w:val="00E15382"/>
    <w:rsid w:val="00E15441"/>
    <w:rsid w:val="00E1544A"/>
    <w:rsid w:val="00E1591A"/>
    <w:rsid w:val="00E15B16"/>
    <w:rsid w:val="00E1614D"/>
    <w:rsid w:val="00E161AF"/>
    <w:rsid w:val="00E16605"/>
    <w:rsid w:val="00E167EF"/>
    <w:rsid w:val="00E16D09"/>
    <w:rsid w:val="00E16F73"/>
    <w:rsid w:val="00E16F7B"/>
    <w:rsid w:val="00E17923"/>
    <w:rsid w:val="00E17A35"/>
    <w:rsid w:val="00E17CC9"/>
    <w:rsid w:val="00E17EF7"/>
    <w:rsid w:val="00E20014"/>
    <w:rsid w:val="00E20040"/>
    <w:rsid w:val="00E20968"/>
    <w:rsid w:val="00E20A2C"/>
    <w:rsid w:val="00E20AE2"/>
    <w:rsid w:val="00E20BF8"/>
    <w:rsid w:val="00E21082"/>
    <w:rsid w:val="00E213F5"/>
    <w:rsid w:val="00E214E3"/>
    <w:rsid w:val="00E214E4"/>
    <w:rsid w:val="00E21519"/>
    <w:rsid w:val="00E215CE"/>
    <w:rsid w:val="00E215E4"/>
    <w:rsid w:val="00E215EF"/>
    <w:rsid w:val="00E216EC"/>
    <w:rsid w:val="00E2175A"/>
    <w:rsid w:val="00E21770"/>
    <w:rsid w:val="00E2180E"/>
    <w:rsid w:val="00E218FB"/>
    <w:rsid w:val="00E219E8"/>
    <w:rsid w:val="00E21BD3"/>
    <w:rsid w:val="00E220C7"/>
    <w:rsid w:val="00E221BA"/>
    <w:rsid w:val="00E223B0"/>
    <w:rsid w:val="00E223EA"/>
    <w:rsid w:val="00E22403"/>
    <w:rsid w:val="00E22634"/>
    <w:rsid w:val="00E22946"/>
    <w:rsid w:val="00E22A82"/>
    <w:rsid w:val="00E22E63"/>
    <w:rsid w:val="00E22F3B"/>
    <w:rsid w:val="00E23006"/>
    <w:rsid w:val="00E23048"/>
    <w:rsid w:val="00E23266"/>
    <w:rsid w:val="00E232FF"/>
    <w:rsid w:val="00E2369E"/>
    <w:rsid w:val="00E23A67"/>
    <w:rsid w:val="00E23DD8"/>
    <w:rsid w:val="00E23E46"/>
    <w:rsid w:val="00E23F43"/>
    <w:rsid w:val="00E23F63"/>
    <w:rsid w:val="00E2452F"/>
    <w:rsid w:val="00E2462E"/>
    <w:rsid w:val="00E249AF"/>
    <w:rsid w:val="00E249DF"/>
    <w:rsid w:val="00E24B02"/>
    <w:rsid w:val="00E24D17"/>
    <w:rsid w:val="00E24D5C"/>
    <w:rsid w:val="00E24F74"/>
    <w:rsid w:val="00E24FF8"/>
    <w:rsid w:val="00E251B6"/>
    <w:rsid w:val="00E254B5"/>
    <w:rsid w:val="00E2550D"/>
    <w:rsid w:val="00E2568D"/>
    <w:rsid w:val="00E25714"/>
    <w:rsid w:val="00E2575A"/>
    <w:rsid w:val="00E25767"/>
    <w:rsid w:val="00E2576A"/>
    <w:rsid w:val="00E25840"/>
    <w:rsid w:val="00E259F6"/>
    <w:rsid w:val="00E25B43"/>
    <w:rsid w:val="00E25BE2"/>
    <w:rsid w:val="00E25C03"/>
    <w:rsid w:val="00E25C4A"/>
    <w:rsid w:val="00E25CBE"/>
    <w:rsid w:val="00E25DD0"/>
    <w:rsid w:val="00E25ECE"/>
    <w:rsid w:val="00E260F1"/>
    <w:rsid w:val="00E2618C"/>
    <w:rsid w:val="00E26354"/>
    <w:rsid w:val="00E264AA"/>
    <w:rsid w:val="00E26CF5"/>
    <w:rsid w:val="00E270AA"/>
    <w:rsid w:val="00E27186"/>
    <w:rsid w:val="00E2769E"/>
    <w:rsid w:val="00E277A6"/>
    <w:rsid w:val="00E278E8"/>
    <w:rsid w:val="00E27AD7"/>
    <w:rsid w:val="00E27BCA"/>
    <w:rsid w:val="00E27CD9"/>
    <w:rsid w:val="00E27ECA"/>
    <w:rsid w:val="00E30142"/>
    <w:rsid w:val="00E30422"/>
    <w:rsid w:val="00E304B9"/>
    <w:rsid w:val="00E30678"/>
    <w:rsid w:val="00E30B10"/>
    <w:rsid w:val="00E30B72"/>
    <w:rsid w:val="00E30BC2"/>
    <w:rsid w:val="00E30EAC"/>
    <w:rsid w:val="00E30F71"/>
    <w:rsid w:val="00E31281"/>
    <w:rsid w:val="00E31715"/>
    <w:rsid w:val="00E31760"/>
    <w:rsid w:val="00E317DE"/>
    <w:rsid w:val="00E3189D"/>
    <w:rsid w:val="00E318CE"/>
    <w:rsid w:val="00E318E4"/>
    <w:rsid w:val="00E31A44"/>
    <w:rsid w:val="00E31BFF"/>
    <w:rsid w:val="00E31D3A"/>
    <w:rsid w:val="00E32077"/>
    <w:rsid w:val="00E320C5"/>
    <w:rsid w:val="00E32149"/>
    <w:rsid w:val="00E324F1"/>
    <w:rsid w:val="00E32747"/>
    <w:rsid w:val="00E32A41"/>
    <w:rsid w:val="00E3313C"/>
    <w:rsid w:val="00E333B8"/>
    <w:rsid w:val="00E334C8"/>
    <w:rsid w:val="00E33865"/>
    <w:rsid w:val="00E33988"/>
    <w:rsid w:val="00E33E27"/>
    <w:rsid w:val="00E33F85"/>
    <w:rsid w:val="00E34166"/>
    <w:rsid w:val="00E3457E"/>
    <w:rsid w:val="00E349B7"/>
    <w:rsid w:val="00E349CC"/>
    <w:rsid w:val="00E353C4"/>
    <w:rsid w:val="00E354F8"/>
    <w:rsid w:val="00E35612"/>
    <w:rsid w:val="00E35687"/>
    <w:rsid w:val="00E35E37"/>
    <w:rsid w:val="00E35F0D"/>
    <w:rsid w:val="00E36215"/>
    <w:rsid w:val="00E366C9"/>
    <w:rsid w:val="00E36A41"/>
    <w:rsid w:val="00E36FA2"/>
    <w:rsid w:val="00E37723"/>
    <w:rsid w:val="00E378DA"/>
    <w:rsid w:val="00E37995"/>
    <w:rsid w:val="00E37A2B"/>
    <w:rsid w:val="00E37B78"/>
    <w:rsid w:val="00E37DDF"/>
    <w:rsid w:val="00E37E0F"/>
    <w:rsid w:val="00E4080E"/>
    <w:rsid w:val="00E40865"/>
    <w:rsid w:val="00E40896"/>
    <w:rsid w:val="00E4091B"/>
    <w:rsid w:val="00E40B25"/>
    <w:rsid w:val="00E40B8E"/>
    <w:rsid w:val="00E40BAD"/>
    <w:rsid w:val="00E40D3F"/>
    <w:rsid w:val="00E40FB6"/>
    <w:rsid w:val="00E41062"/>
    <w:rsid w:val="00E4120A"/>
    <w:rsid w:val="00E412BF"/>
    <w:rsid w:val="00E4173F"/>
    <w:rsid w:val="00E41ADD"/>
    <w:rsid w:val="00E41BF7"/>
    <w:rsid w:val="00E41D25"/>
    <w:rsid w:val="00E41D50"/>
    <w:rsid w:val="00E41F07"/>
    <w:rsid w:val="00E41FC3"/>
    <w:rsid w:val="00E4205F"/>
    <w:rsid w:val="00E42269"/>
    <w:rsid w:val="00E42C14"/>
    <w:rsid w:val="00E42E57"/>
    <w:rsid w:val="00E42EB8"/>
    <w:rsid w:val="00E42F8C"/>
    <w:rsid w:val="00E43002"/>
    <w:rsid w:val="00E43498"/>
    <w:rsid w:val="00E434CF"/>
    <w:rsid w:val="00E436BE"/>
    <w:rsid w:val="00E43801"/>
    <w:rsid w:val="00E43FF3"/>
    <w:rsid w:val="00E44047"/>
    <w:rsid w:val="00E449B0"/>
    <w:rsid w:val="00E44EAF"/>
    <w:rsid w:val="00E45037"/>
    <w:rsid w:val="00E45046"/>
    <w:rsid w:val="00E451C5"/>
    <w:rsid w:val="00E457E8"/>
    <w:rsid w:val="00E45AA2"/>
    <w:rsid w:val="00E45EE3"/>
    <w:rsid w:val="00E4616A"/>
    <w:rsid w:val="00E4639E"/>
    <w:rsid w:val="00E469C0"/>
    <w:rsid w:val="00E46B9A"/>
    <w:rsid w:val="00E46BAD"/>
    <w:rsid w:val="00E46F75"/>
    <w:rsid w:val="00E4723C"/>
    <w:rsid w:val="00E47292"/>
    <w:rsid w:val="00E47553"/>
    <w:rsid w:val="00E47635"/>
    <w:rsid w:val="00E4766E"/>
    <w:rsid w:val="00E476D6"/>
    <w:rsid w:val="00E47B3A"/>
    <w:rsid w:val="00E47C91"/>
    <w:rsid w:val="00E47CD3"/>
    <w:rsid w:val="00E50279"/>
    <w:rsid w:val="00E504FF"/>
    <w:rsid w:val="00E50754"/>
    <w:rsid w:val="00E50AF2"/>
    <w:rsid w:val="00E50E12"/>
    <w:rsid w:val="00E50E3D"/>
    <w:rsid w:val="00E50EBC"/>
    <w:rsid w:val="00E51141"/>
    <w:rsid w:val="00E51347"/>
    <w:rsid w:val="00E51406"/>
    <w:rsid w:val="00E5170D"/>
    <w:rsid w:val="00E518AE"/>
    <w:rsid w:val="00E51D3B"/>
    <w:rsid w:val="00E52005"/>
    <w:rsid w:val="00E52395"/>
    <w:rsid w:val="00E52477"/>
    <w:rsid w:val="00E52483"/>
    <w:rsid w:val="00E524A4"/>
    <w:rsid w:val="00E5287E"/>
    <w:rsid w:val="00E529E4"/>
    <w:rsid w:val="00E52DAF"/>
    <w:rsid w:val="00E52EAC"/>
    <w:rsid w:val="00E530EF"/>
    <w:rsid w:val="00E53770"/>
    <w:rsid w:val="00E53B7B"/>
    <w:rsid w:val="00E53C54"/>
    <w:rsid w:val="00E53E96"/>
    <w:rsid w:val="00E540C1"/>
    <w:rsid w:val="00E542D5"/>
    <w:rsid w:val="00E54574"/>
    <w:rsid w:val="00E546DC"/>
    <w:rsid w:val="00E548A8"/>
    <w:rsid w:val="00E54B8A"/>
    <w:rsid w:val="00E550CB"/>
    <w:rsid w:val="00E5581D"/>
    <w:rsid w:val="00E55845"/>
    <w:rsid w:val="00E55A10"/>
    <w:rsid w:val="00E55BCC"/>
    <w:rsid w:val="00E55C65"/>
    <w:rsid w:val="00E55DE4"/>
    <w:rsid w:val="00E55F05"/>
    <w:rsid w:val="00E566E0"/>
    <w:rsid w:val="00E56751"/>
    <w:rsid w:val="00E56A4A"/>
    <w:rsid w:val="00E56D9C"/>
    <w:rsid w:val="00E57080"/>
    <w:rsid w:val="00E570A8"/>
    <w:rsid w:val="00E57638"/>
    <w:rsid w:val="00E57682"/>
    <w:rsid w:val="00E57B3B"/>
    <w:rsid w:val="00E60A9F"/>
    <w:rsid w:val="00E60EA4"/>
    <w:rsid w:val="00E60EF2"/>
    <w:rsid w:val="00E6113B"/>
    <w:rsid w:val="00E61517"/>
    <w:rsid w:val="00E616FF"/>
    <w:rsid w:val="00E618A8"/>
    <w:rsid w:val="00E618D8"/>
    <w:rsid w:val="00E61AF2"/>
    <w:rsid w:val="00E61AFF"/>
    <w:rsid w:val="00E61C6D"/>
    <w:rsid w:val="00E61DA9"/>
    <w:rsid w:val="00E6203B"/>
    <w:rsid w:val="00E62173"/>
    <w:rsid w:val="00E62431"/>
    <w:rsid w:val="00E624F6"/>
    <w:rsid w:val="00E62699"/>
    <w:rsid w:val="00E62795"/>
    <w:rsid w:val="00E627B5"/>
    <w:rsid w:val="00E627F5"/>
    <w:rsid w:val="00E62B8A"/>
    <w:rsid w:val="00E62D88"/>
    <w:rsid w:val="00E62FBC"/>
    <w:rsid w:val="00E62FE5"/>
    <w:rsid w:val="00E6330E"/>
    <w:rsid w:val="00E6343F"/>
    <w:rsid w:val="00E634FC"/>
    <w:rsid w:val="00E63571"/>
    <w:rsid w:val="00E63668"/>
    <w:rsid w:val="00E6386B"/>
    <w:rsid w:val="00E63951"/>
    <w:rsid w:val="00E63B54"/>
    <w:rsid w:val="00E63CAB"/>
    <w:rsid w:val="00E63E3F"/>
    <w:rsid w:val="00E63EAD"/>
    <w:rsid w:val="00E64009"/>
    <w:rsid w:val="00E6400A"/>
    <w:rsid w:val="00E64464"/>
    <w:rsid w:val="00E644B1"/>
    <w:rsid w:val="00E64727"/>
    <w:rsid w:val="00E64836"/>
    <w:rsid w:val="00E64A8A"/>
    <w:rsid w:val="00E64B34"/>
    <w:rsid w:val="00E64CBD"/>
    <w:rsid w:val="00E64CCE"/>
    <w:rsid w:val="00E64E18"/>
    <w:rsid w:val="00E65015"/>
    <w:rsid w:val="00E650DB"/>
    <w:rsid w:val="00E651F5"/>
    <w:rsid w:val="00E655BF"/>
    <w:rsid w:val="00E65781"/>
    <w:rsid w:val="00E6582C"/>
    <w:rsid w:val="00E65A29"/>
    <w:rsid w:val="00E65BAB"/>
    <w:rsid w:val="00E6685C"/>
    <w:rsid w:val="00E668D5"/>
    <w:rsid w:val="00E66978"/>
    <w:rsid w:val="00E66D27"/>
    <w:rsid w:val="00E66F70"/>
    <w:rsid w:val="00E670E2"/>
    <w:rsid w:val="00E67BD5"/>
    <w:rsid w:val="00E67CE7"/>
    <w:rsid w:val="00E67E25"/>
    <w:rsid w:val="00E7032E"/>
    <w:rsid w:val="00E705B5"/>
    <w:rsid w:val="00E707CA"/>
    <w:rsid w:val="00E708D8"/>
    <w:rsid w:val="00E708E5"/>
    <w:rsid w:val="00E70931"/>
    <w:rsid w:val="00E70A42"/>
    <w:rsid w:val="00E70AAA"/>
    <w:rsid w:val="00E70C27"/>
    <w:rsid w:val="00E70CCA"/>
    <w:rsid w:val="00E70CE1"/>
    <w:rsid w:val="00E7137D"/>
    <w:rsid w:val="00E71628"/>
    <w:rsid w:val="00E7162C"/>
    <w:rsid w:val="00E7164A"/>
    <w:rsid w:val="00E7169E"/>
    <w:rsid w:val="00E7179E"/>
    <w:rsid w:val="00E717CB"/>
    <w:rsid w:val="00E719CD"/>
    <w:rsid w:val="00E71C2D"/>
    <w:rsid w:val="00E71D22"/>
    <w:rsid w:val="00E721CD"/>
    <w:rsid w:val="00E721D3"/>
    <w:rsid w:val="00E72243"/>
    <w:rsid w:val="00E7228A"/>
    <w:rsid w:val="00E723B4"/>
    <w:rsid w:val="00E724B1"/>
    <w:rsid w:val="00E7251E"/>
    <w:rsid w:val="00E727F4"/>
    <w:rsid w:val="00E729E5"/>
    <w:rsid w:val="00E72A92"/>
    <w:rsid w:val="00E72B94"/>
    <w:rsid w:val="00E72CB2"/>
    <w:rsid w:val="00E72E7C"/>
    <w:rsid w:val="00E732C4"/>
    <w:rsid w:val="00E7353B"/>
    <w:rsid w:val="00E7359A"/>
    <w:rsid w:val="00E73919"/>
    <w:rsid w:val="00E7392F"/>
    <w:rsid w:val="00E73BFF"/>
    <w:rsid w:val="00E73C42"/>
    <w:rsid w:val="00E73D89"/>
    <w:rsid w:val="00E73DB5"/>
    <w:rsid w:val="00E73EDE"/>
    <w:rsid w:val="00E74080"/>
    <w:rsid w:val="00E744E0"/>
    <w:rsid w:val="00E74503"/>
    <w:rsid w:val="00E749B4"/>
    <w:rsid w:val="00E749C8"/>
    <w:rsid w:val="00E74B7F"/>
    <w:rsid w:val="00E74C51"/>
    <w:rsid w:val="00E74DDE"/>
    <w:rsid w:val="00E74ECF"/>
    <w:rsid w:val="00E751DE"/>
    <w:rsid w:val="00E7534F"/>
    <w:rsid w:val="00E75499"/>
    <w:rsid w:val="00E758E2"/>
    <w:rsid w:val="00E76060"/>
    <w:rsid w:val="00E7621E"/>
    <w:rsid w:val="00E765E6"/>
    <w:rsid w:val="00E76C1A"/>
    <w:rsid w:val="00E76E8C"/>
    <w:rsid w:val="00E77153"/>
    <w:rsid w:val="00E7730F"/>
    <w:rsid w:val="00E77720"/>
    <w:rsid w:val="00E77B8D"/>
    <w:rsid w:val="00E80039"/>
    <w:rsid w:val="00E800A4"/>
    <w:rsid w:val="00E8027E"/>
    <w:rsid w:val="00E806A3"/>
    <w:rsid w:val="00E80A47"/>
    <w:rsid w:val="00E80C42"/>
    <w:rsid w:val="00E810D1"/>
    <w:rsid w:val="00E812B9"/>
    <w:rsid w:val="00E813CC"/>
    <w:rsid w:val="00E813D1"/>
    <w:rsid w:val="00E81C8C"/>
    <w:rsid w:val="00E81CA7"/>
    <w:rsid w:val="00E8231A"/>
    <w:rsid w:val="00E8251A"/>
    <w:rsid w:val="00E826B9"/>
    <w:rsid w:val="00E82CAD"/>
    <w:rsid w:val="00E82CB3"/>
    <w:rsid w:val="00E82E06"/>
    <w:rsid w:val="00E82F9C"/>
    <w:rsid w:val="00E8301F"/>
    <w:rsid w:val="00E83159"/>
    <w:rsid w:val="00E8330C"/>
    <w:rsid w:val="00E83420"/>
    <w:rsid w:val="00E83659"/>
    <w:rsid w:val="00E836A2"/>
    <w:rsid w:val="00E837FD"/>
    <w:rsid w:val="00E83839"/>
    <w:rsid w:val="00E83A83"/>
    <w:rsid w:val="00E83B07"/>
    <w:rsid w:val="00E83C1C"/>
    <w:rsid w:val="00E83C98"/>
    <w:rsid w:val="00E83D5D"/>
    <w:rsid w:val="00E83EBE"/>
    <w:rsid w:val="00E840E5"/>
    <w:rsid w:val="00E841BB"/>
    <w:rsid w:val="00E843F4"/>
    <w:rsid w:val="00E8447B"/>
    <w:rsid w:val="00E84681"/>
    <w:rsid w:val="00E848FF"/>
    <w:rsid w:val="00E84B31"/>
    <w:rsid w:val="00E84DBC"/>
    <w:rsid w:val="00E84EE0"/>
    <w:rsid w:val="00E852BB"/>
    <w:rsid w:val="00E85470"/>
    <w:rsid w:val="00E85712"/>
    <w:rsid w:val="00E85B2A"/>
    <w:rsid w:val="00E85B6C"/>
    <w:rsid w:val="00E85CC4"/>
    <w:rsid w:val="00E863A3"/>
    <w:rsid w:val="00E8641E"/>
    <w:rsid w:val="00E86460"/>
    <w:rsid w:val="00E864B3"/>
    <w:rsid w:val="00E867BE"/>
    <w:rsid w:val="00E86B54"/>
    <w:rsid w:val="00E86BAB"/>
    <w:rsid w:val="00E87276"/>
    <w:rsid w:val="00E87781"/>
    <w:rsid w:val="00E87AD6"/>
    <w:rsid w:val="00E87AD7"/>
    <w:rsid w:val="00E87BC7"/>
    <w:rsid w:val="00E87ED6"/>
    <w:rsid w:val="00E901B6"/>
    <w:rsid w:val="00E9033E"/>
    <w:rsid w:val="00E90440"/>
    <w:rsid w:val="00E904AC"/>
    <w:rsid w:val="00E90642"/>
    <w:rsid w:val="00E907E7"/>
    <w:rsid w:val="00E90819"/>
    <w:rsid w:val="00E90E2D"/>
    <w:rsid w:val="00E913C7"/>
    <w:rsid w:val="00E91722"/>
    <w:rsid w:val="00E918BA"/>
    <w:rsid w:val="00E91972"/>
    <w:rsid w:val="00E919E9"/>
    <w:rsid w:val="00E91B89"/>
    <w:rsid w:val="00E92040"/>
    <w:rsid w:val="00E9245A"/>
    <w:rsid w:val="00E9246B"/>
    <w:rsid w:val="00E9267E"/>
    <w:rsid w:val="00E926DF"/>
    <w:rsid w:val="00E9295F"/>
    <w:rsid w:val="00E9297A"/>
    <w:rsid w:val="00E92E01"/>
    <w:rsid w:val="00E92E94"/>
    <w:rsid w:val="00E93089"/>
    <w:rsid w:val="00E931F3"/>
    <w:rsid w:val="00E93245"/>
    <w:rsid w:val="00E935FB"/>
    <w:rsid w:val="00E93B09"/>
    <w:rsid w:val="00E93C4F"/>
    <w:rsid w:val="00E93D1B"/>
    <w:rsid w:val="00E93D2F"/>
    <w:rsid w:val="00E93E3E"/>
    <w:rsid w:val="00E93F23"/>
    <w:rsid w:val="00E9405E"/>
    <w:rsid w:val="00E94307"/>
    <w:rsid w:val="00E943C4"/>
    <w:rsid w:val="00E944B4"/>
    <w:rsid w:val="00E9471F"/>
    <w:rsid w:val="00E94836"/>
    <w:rsid w:val="00E94895"/>
    <w:rsid w:val="00E94A4E"/>
    <w:rsid w:val="00E954CB"/>
    <w:rsid w:val="00E95527"/>
    <w:rsid w:val="00E955D2"/>
    <w:rsid w:val="00E956C8"/>
    <w:rsid w:val="00E956FC"/>
    <w:rsid w:val="00E95791"/>
    <w:rsid w:val="00E95824"/>
    <w:rsid w:val="00E95933"/>
    <w:rsid w:val="00E95977"/>
    <w:rsid w:val="00E9598D"/>
    <w:rsid w:val="00E95A22"/>
    <w:rsid w:val="00E95DD3"/>
    <w:rsid w:val="00E9623B"/>
    <w:rsid w:val="00E96356"/>
    <w:rsid w:val="00E963F8"/>
    <w:rsid w:val="00E96416"/>
    <w:rsid w:val="00E96650"/>
    <w:rsid w:val="00E966DD"/>
    <w:rsid w:val="00E96897"/>
    <w:rsid w:val="00E96937"/>
    <w:rsid w:val="00E969E0"/>
    <w:rsid w:val="00E96DC3"/>
    <w:rsid w:val="00E9730B"/>
    <w:rsid w:val="00E97639"/>
    <w:rsid w:val="00E97C0A"/>
    <w:rsid w:val="00E97EE3"/>
    <w:rsid w:val="00EA0065"/>
    <w:rsid w:val="00EA0489"/>
    <w:rsid w:val="00EA0B59"/>
    <w:rsid w:val="00EA0D23"/>
    <w:rsid w:val="00EA0E73"/>
    <w:rsid w:val="00EA0ED3"/>
    <w:rsid w:val="00EA1357"/>
    <w:rsid w:val="00EA16CF"/>
    <w:rsid w:val="00EA172A"/>
    <w:rsid w:val="00EA19AC"/>
    <w:rsid w:val="00EA1C58"/>
    <w:rsid w:val="00EA1F07"/>
    <w:rsid w:val="00EA2179"/>
    <w:rsid w:val="00EA2181"/>
    <w:rsid w:val="00EA2334"/>
    <w:rsid w:val="00EA23BE"/>
    <w:rsid w:val="00EA25D9"/>
    <w:rsid w:val="00EA260D"/>
    <w:rsid w:val="00EA286C"/>
    <w:rsid w:val="00EA2B1E"/>
    <w:rsid w:val="00EA2BB4"/>
    <w:rsid w:val="00EA2C41"/>
    <w:rsid w:val="00EA2C6C"/>
    <w:rsid w:val="00EA30BA"/>
    <w:rsid w:val="00EA3163"/>
    <w:rsid w:val="00EA3274"/>
    <w:rsid w:val="00EA35CF"/>
    <w:rsid w:val="00EA369C"/>
    <w:rsid w:val="00EA36ED"/>
    <w:rsid w:val="00EA38D2"/>
    <w:rsid w:val="00EA3AC2"/>
    <w:rsid w:val="00EA3AE0"/>
    <w:rsid w:val="00EA3D6B"/>
    <w:rsid w:val="00EA4322"/>
    <w:rsid w:val="00EA43AA"/>
    <w:rsid w:val="00EA43F3"/>
    <w:rsid w:val="00EA4840"/>
    <w:rsid w:val="00EA4A4F"/>
    <w:rsid w:val="00EA50CE"/>
    <w:rsid w:val="00EA53B5"/>
    <w:rsid w:val="00EA5724"/>
    <w:rsid w:val="00EA5805"/>
    <w:rsid w:val="00EA5A49"/>
    <w:rsid w:val="00EA5C41"/>
    <w:rsid w:val="00EA5C57"/>
    <w:rsid w:val="00EA5C75"/>
    <w:rsid w:val="00EA5CAF"/>
    <w:rsid w:val="00EA6250"/>
    <w:rsid w:val="00EA655E"/>
    <w:rsid w:val="00EA6A21"/>
    <w:rsid w:val="00EA6B5C"/>
    <w:rsid w:val="00EA6C87"/>
    <w:rsid w:val="00EA6D35"/>
    <w:rsid w:val="00EA6EEB"/>
    <w:rsid w:val="00EA70D0"/>
    <w:rsid w:val="00EA74AE"/>
    <w:rsid w:val="00EA7518"/>
    <w:rsid w:val="00EA7CD2"/>
    <w:rsid w:val="00EA7F12"/>
    <w:rsid w:val="00EB0375"/>
    <w:rsid w:val="00EB03E5"/>
    <w:rsid w:val="00EB043E"/>
    <w:rsid w:val="00EB0543"/>
    <w:rsid w:val="00EB055C"/>
    <w:rsid w:val="00EB05F6"/>
    <w:rsid w:val="00EB06BB"/>
    <w:rsid w:val="00EB0998"/>
    <w:rsid w:val="00EB0B75"/>
    <w:rsid w:val="00EB0E61"/>
    <w:rsid w:val="00EB0EB5"/>
    <w:rsid w:val="00EB0F39"/>
    <w:rsid w:val="00EB1003"/>
    <w:rsid w:val="00EB10C5"/>
    <w:rsid w:val="00EB169E"/>
    <w:rsid w:val="00EB1713"/>
    <w:rsid w:val="00EB1A29"/>
    <w:rsid w:val="00EB1A99"/>
    <w:rsid w:val="00EB1C86"/>
    <w:rsid w:val="00EB2454"/>
    <w:rsid w:val="00EB24C4"/>
    <w:rsid w:val="00EB24DD"/>
    <w:rsid w:val="00EB2644"/>
    <w:rsid w:val="00EB28B0"/>
    <w:rsid w:val="00EB2989"/>
    <w:rsid w:val="00EB3286"/>
    <w:rsid w:val="00EB3469"/>
    <w:rsid w:val="00EB39C1"/>
    <w:rsid w:val="00EB3BC2"/>
    <w:rsid w:val="00EB3C13"/>
    <w:rsid w:val="00EB3C72"/>
    <w:rsid w:val="00EB415D"/>
    <w:rsid w:val="00EB4734"/>
    <w:rsid w:val="00EB47D9"/>
    <w:rsid w:val="00EB47FE"/>
    <w:rsid w:val="00EB49C5"/>
    <w:rsid w:val="00EB4B93"/>
    <w:rsid w:val="00EB4CFA"/>
    <w:rsid w:val="00EB5116"/>
    <w:rsid w:val="00EB5249"/>
    <w:rsid w:val="00EB5429"/>
    <w:rsid w:val="00EB57D4"/>
    <w:rsid w:val="00EB58B9"/>
    <w:rsid w:val="00EB58F0"/>
    <w:rsid w:val="00EB58FE"/>
    <w:rsid w:val="00EB5D65"/>
    <w:rsid w:val="00EB615C"/>
    <w:rsid w:val="00EB65B1"/>
    <w:rsid w:val="00EB6659"/>
    <w:rsid w:val="00EB6A05"/>
    <w:rsid w:val="00EB6AAF"/>
    <w:rsid w:val="00EB6BE3"/>
    <w:rsid w:val="00EB6BF0"/>
    <w:rsid w:val="00EB6C2C"/>
    <w:rsid w:val="00EB6CCA"/>
    <w:rsid w:val="00EB6EDF"/>
    <w:rsid w:val="00EB72C0"/>
    <w:rsid w:val="00EB7684"/>
    <w:rsid w:val="00EB77E0"/>
    <w:rsid w:val="00EB79C3"/>
    <w:rsid w:val="00EB7C06"/>
    <w:rsid w:val="00EB7CCC"/>
    <w:rsid w:val="00EB7E5D"/>
    <w:rsid w:val="00EC0158"/>
    <w:rsid w:val="00EC081E"/>
    <w:rsid w:val="00EC0886"/>
    <w:rsid w:val="00EC088B"/>
    <w:rsid w:val="00EC08FA"/>
    <w:rsid w:val="00EC09AA"/>
    <w:rsid w:val="00EC0ACB"/>
    <w:rsid w:val="00EC0D61"/>
    <w:rsid w:val="00EC0F3A"/>
    <w:rsid w:val="00EC115C"/>
    <w:rsid w:val="00EC14C4"/>
    <w:rsid w:val="00EC157A"/>
    <w:rsid w:val="00EC15FC"/>
    <w:rsid w:val="00EC1754"/>
    <w:rsid w:val="00EC1897"/>
    <w:rsid w:val="00EC20CB"/>
    <w:rsid w:val="00EC20F2"/>
    <w:rsid w:val="00EC2266"/>
    <w:rsid w:val="00EC24CB"/>
    <w:rsid w:val="00EC2B77"/>
    <w:rsid w:val="00EC34FB"/>
    <w:rsid w:val="00EC3943"/>
    <w:rsid w:val="00EC396B"/>
    <w:rsid w:val="00EC3D7F"/>
    <w:rsid w:val="00EC3DA7"/>
    <w:rsid w:val="00EC40E3"/>
    <w:rsid w:val="00EC4334"/>
    <w:rsid w:val="00EC4569"/>
    <w:rsid w:val="00EC4591"/>
    <w:rsid w:val="00EC48B0"/>
    <w:rsid w:val="00EC49F0"/>
    <w:rsid w:val="00EC4BDA"/>
    <w:rsid w:val="00EC4BF2"/>
    <w:rsid w:val="00EC4D1F"/>
    <w:rsid w:val="00EC4E2D"/>
    <w:rsid w:val="00EC4E2E"/>
    <w:rsid w:val="00EC4FFC"/>
    <w:rsid w:val="00EC50DC"/>
    <w:rsid w:val="00EC512B"/>
    <w:rsid w:val="00EC515F"/>
    <w:rsid w:val="00EC528E"/>
    <w:rsid w:val="00EC57EE"/>
    <w:rsid w:val="00EC5AB9"/>
    <w:rsid w:val="00EC5D47"/>
    <w:rsid w:val="00EC5DE1"/>
    <w:rsid w:val="00EC5E00"/>
    <w:rsid w:val="00EC6428"/>
    <w:rsid w:val="00EC6F16"/>
    <w:rsid w:val="00EC72C4"/>
    <w:rsid w:val="00EC7578"/>
    <w:rsid w:val="00EC7722"/>
    <w:rsid w:val="00EC7E88"/>
    <w:rsid w:val="00EC7ED2"/>
    <w:rsid w:val="00EC7FC4"/>
    <w:rsid w:val="00ED00C3"/>
    <w:rsid w:val="00ED00C4"/>
    <w:rsid w:val="00ED0374"/>
    <w:rsid w:val="00ED03FD"/>
    <w:rsid w:val="00ED08D9"/>
    <w:rsid w:val="00ED0B84"/>
    <w:rsid w:val="00ED0CA6"/>
    <w:rsid w:val="00ED0F8A"/>
    <w:rsid w:val="00ED1063"/>
    <w:rsid w:val="00ED1160"/>
    <w:rsid w:val="00ED11BD"/>
    <w:rsid w:val="00ED11E1"/>
    <w:rsid w:val="00ED1352"/>
    <w:rsid w:val="00ED138F"/>
    <w:rsid w:val="00ED157E"/>
    <w:rsid w:val="00ED1843"/>
    <w:rsid w:val="00ED18A1"/>
    <w:rsid w:val="00ED1947"/>
    <w:rsid w:val="00ED195F"/>
    <w:rsid w:val="00ED1A03"/>
    <w:rsid w:val="00ED1A40"/>
    <w:rsid w:val="00ED1C7F"/>
    <w:rsid w:val="00ED1DCD"/>
    <w:rsid w:val="00ED1F10"/>
    <w:rsid w:val="00ED1F2D"/>
    <w:rsid w:val="00ED236B"/>
    <w:rsid w:val="00ED24C8"/>
    <w:rsid w:val="00ED254C"/>
    <w:rsid w:val="00ED256B"/>
    <w:rsid w:val="00ED292E"/>
    <w:rsid w:val="00ED29C6"/>
    <w:rsid w:val="00ED2EC3"/>
    <w:rsid w:val="00ED30E1"/>
    <w:rsid w:val="00ED3268"/>
    <w:rsid w:val="00ED3536"/>
    <w:rsid w:val="00ED3607"/>
    <w:rsid w:val="00ED3B00"/>
    <w:rsid w:val="00ED3C72"/>
    <w:rsid w:val="00ED3C87"/>
    <w:rsid w:val="00ED3CF7"/>
    <w:rsid w:val="00ED3E33"/>
    <w:rsid w:val="00ED43AC"/>
    <w:rsid w:val="00ED44D5"/>
    <w:rsid w:val="00ED4627"/>
    <w:rsid w:val="00ED464E"/>
    <w:rsid w:val="00ED474B"/>
    <w:rsid w:val="00ED4A04"/>
    <w:rsid w:val="00ED4C7E"/>
    <w:rsid w:val="00ED4F53"/>
    <w:rsid w:val="00ED50E2"/>
    <w:rsid w:val="00ED5593"/>
    <w:rsid w:val="00ED5642"/>
    <w:rsid w:val="00ED56BC"/>
    <w:rsid w:val="00ED573F"/>
    <w:rsid w:val="00ED5A19"/>
    <w:rsid w:val="00ED5CAE"/>
    <w:rsid w:val="00ED5CD7"/>
    <w:rsid w:val="00ED6427"/>
    <w:rsid w:val="00ED6601"/>
    <w:rsid w:val="00ED662D"/>
    <w:rsid w:val="00ED6697"/>
    <w:rsid w:val="00ED6820"/>
    <w:rsid w:val="00ED6A19"/>
    <w:rsid w:val="00ED6DFB"/>
    <w:rsid w:val="00ED6FA2"/>
    <w:rsid w:val="00ED727C"/>
    <w:rsid w:val="00ED7382"/>
    <w:rsid w:val="00ED73D9"/>
    <w:rsid w:val="00ED73DF"/>
    <w:rsid w:val="00ED776A"/>
    <w:rsid w:val="00ED78AA"/>
    <w:rsid w:val="00ED7A5D"/>
    <w:rsid w:val="00ED7C84"/>
    <w:rsid w:val="00ED7E48"/>
    <w:rsid w:val="00EE00A7"/>
    <w:rsid w:val="00EE0164"/>
    <w:rsid w:val="00EE0294"/>
    <w:rsid w:val="00EE02C6"/>
    <w:rsid w:val="00EE0322"/>
    <w:rsid w:val="00EE033E"/>
    <w:rsid w:val="00EE0642"/>
    <w:rsid w:val="00EE0695"/>
    <w:rsid w:val="00EE0731"/>
    <w:rsid w:val="00EE0CD8"/>
    <w:rsid w:val="00EE0D25"/>
    <w:rsid w:val="00EE10C7"/>
    <w:rsid w:val="00EE10CA"/>
    <w:rsid w:val="00EE1163"/>
    <w:rsid w:val="00EE1C29"/>
    <w:rsid w:val="00EE1C3C"/>
    <w:rsid w:val="00EE1F1A"/>
    <w:rsid w:val="00EE206C"/>
    <w:rsid w:val="00EE218A"/>
    <w:rsid w:val="00EE21F6"/>
    <w:rsid w:val="00EE2505"/>
    <w:rsid w:val="00EE2759"/>
    <w:rsid w:val="00EE27A5"/>
    <w:rsid w:val="00EE2847"/>
    <w:rsid w:val="00EE289E"/>
    <w:rsid w:val="00EE296F"/>
    <w:rsid w:val="00EE29BE"/>
    <w:rsid w:val="00EE30DE"/>
    <w:rsid w:val="00EE3181"/>
    <w:rsid w:val="00EE31EB"/>
    <w:rsid w:val="00EE32AA"/>
    <w:rsid w:val="00EE3422"/>
    <w:rsid w:val="00EE3906"/>
    <w:rsid w:val="00EE3E73"/>
    <w:rsid w:val="00EE3EE4"/>
    <w:rsid w:val="00EE40D1"/>
    <w:rsid w:val="00EE437F"/>
    <w:rsid w:val="00EE479C"/>
    <w:rsid w:val="00EE4AD7"/>
    <w:rsid w:val="00EE4D27"/>
    <w:rsid w:val="00EE5069"/>
    <w:rsid w:val="00EE50FD"/>
    <w:rsid w:val="00EE53CB"/>
    <w:rsid w:val="00EE5685"/>
    <w:rsid w:val="00EE56BC"/>
    <w:rsid w:val="00EE5887"/>
    <w:rsid w:val="00EE5BAF"/>
    <w:rsid w:val="00EE5C35"/>
    <w:rsid w:val="00EE5D70"/>
    <w:rsid w:val="00EE5E7B"/>
    <w:rsid w:val="00EE62F2"/>
    <w:rsid w:val="00EE658E"/>
    <w:rsid w:val="00EE6656"/>
    <w:rsid w:val="00EE66F3"/>
    <w:rsid w:val="00EE6875"/>
    <w:rsid w:val="00EE68F0"/>
    <w:rsid w:val="00EE69B6"/>
    <w:rsid w:val="00EE6D76"/>
    <w:rsid w:val="00EE72F1"/>
    <w:rsid w:val="00EE76C4"/>
    <w:rsid w:val="00EE76D4"/>
    <w:rsid w:val="00EE77CA"/>
    <w:rsid w:val="00EE789F"/>
    <w:rsid w:val="00EE7B0E"/>
    <w:rsid w:val="00EF0034"/>
    <w:rsid w:val="00EF0077"/>
    <w:rsid w:val="00EF031E"/>
    <w:rsid w:val="00EF0543"/>
    <w:rsid w:val="00EF0607"/>
    <w:rsid w:val="00EF06B2"/>
    <w:rsid w:val="00EF06E0"/>
    <w:rsid w:val="00EF08A4"/>
    <w:rsid w:val="00EF091D"/>
    <w:rsid w:val="00EF09B3"/>
    <w:rsid w:val="00EF0F0E"/>
    <w:rsid w:val="00EF1272"/>
    <w:rsid w:val="00EF12E1"/>
    <w:rsid w:val="00EF161B"/>
    <w:rsid w:val="00EF175E"/>
    <w:rsid w:val="00EF18A7"/>
    <w:rsid w:val="00EF18D7"/>
    <w:rsid w:val="00EF1909"/>
    <w:rsid w:val="00EF1FD8"/>
    <w:rsid w:val="00EF201F"/>
    <w:rsid w:val="00EF241E"/>
    <w:rsid w:val="00EF2761"/>
    <w:rsid w:val="00EF2911"/>
    <w:rsid w:val="00EF29B1"/>
    <w:rsid w:val="00EF2B93"/>
    <w:rsid w:val="00EF2D1F"/>
    <w:rsid w:val="00EF2F8D"/>
    <w:rsid w:val="00EF30C6"/>
    <w:rsid w:val="00EF3108"/>
    <w:rsid w:val="00EF313F"/>
    <w:rsid w:val="00EF31C0"/>
    <w:rsid w:val="00EF351C"/>
    <w:rsid w:val="00EF3D57"/>
    <w:rsid w:val="00EF3FF8"/>
    <w:rsid w:val="00EF4068"/>
    <w:rsid w:val="00EF4092"/>
    <w:rsid w:val="00EF4195"/>
    <w:rsid w:val="00EF452A"/>
    <w:rsid w:val="00EF459C"/>
    <w:rsid w:val="00EF4A40"/>
    <w:rsid w:val="00EF4BDE"/>
    <w:rsid w:val="00EF5037"/>
    <w:rsid w:val="00EF5196"/>
    <w:rsid w:val="00EF51E2"/>
    <w:rsid w:val="00EF54B4"/>
    <w:rsid w:val="00EF560B"/>
    <w:rsid w:val="00EF5E14"/>
    <w:rsid w:val="00EF63FD"/>
    <w:rsid w:val="00EF6A31"/>
    <w:rsid w:val="00EF7079"/>
    <w:rsid w:val="00EF7391"/>
    <w:rsid w:val="00EF73C6"/>
    <w:rsid w:val="00EF78B8"/>
    <w:rsid w:val="00EF7A62"/>
    <w:rsid w:val="00EF7BD0"/>
    <w:rsid w:val="00EF7C5F"/>
    <w:rsid w:val="00EF7C67"/>
    <w:rsid w:val="00EF7EAA"/>
    <w:rsid w:val="00EF7FB2"/>
    <w:rsid w:val="00F0024C"/>
    <w:rsid w:val="00F004A4"/>
    <w:rsid w:val="00F00588"/>
    <w:rsid w:val="00F00746"/>
    <w:rsid w:val="00F009FB"/>
    <w:rsid w:val="00F00A2F"/>
    <w:rsid w:val="00F00ACE"/>
    <w:rsid w:val="00F00BB2"/>
    <w:rsid w:val="00F00DBE"/>
    <w:rsid w:val="00F0137D"/>
    <w:rsid w:val="00F0144D"/>
    <w:rsid w:val="00F01549"/>
    <w:rsid w:val="00F015AE"/>
    <w:rsid w:val="00F016AE"/>
    <w:rsid w:val="00F01773"/>
    <w:rsid w:val="00F01943"/>
    <w:rsid w:val="00F019E8"/>
    <w:rsid w:val="00F019EC"/>
    <w:rsid w:val="00F020BB"/>
    <w:rsid w:val="00F0258E"/>
    <w:rsid w:val="00F025C2"/>
    <w:rsid w:val="00F025C8"/>
    <w:rsid w:val="00F02626"/>
    <w:rsid w:val="00F02683"/>
    <w:rsid w:val="00F028F2"/>
    <w:rsid w:val="00F0295A"/>
    <w:rsid w:val="00F029E2"/>
    <w:rsid w:val="00F02C29"/>
    <w:rsid w:val="00F02C37"/>
    <w:rsid w:val="00F02CF9"/>
    <w:rsid w:val="00F02FAF"/>
    <w:rsid w:val="00F03039"/>
    <w:rsid w:val="00F031C8"/>
    <w:rsid w:val="00F033D0"/>
    <w:rsid w:val="00F038B0"/>
    <w:rsid w:val="00F03E3B"/>
    <w:rsid w:val="00F03F47"/>
    <w:rsid w:val="00F03F55"/>
    <w:rsid w:val="00F042C0"/>
    <w:rsid w:val="00F045C5"/>
    <w:rsid w:val="00F0469B"/>
    <w:rsid w:val="00F046CB"/>
    <w:rsid w:val="00F04ECD"/>
    <w:rsid w:val="00F053E9"/>
    <w:rsid w:val="00F05411"/>
    <w:rsid w:val="00F05563"/>
    <w:rsid w:val="00F059E5"/>
    <w:rsid w:val="00F05BAF"/>
    <w:rsid w:val="00F05C9C"/>
    <w:rsid w:val="00F06127"/>
    <w:rsid w:val="00F0643D"/>
    <w:rsid w:val="00F0648C"/>
    <w:rsid w:val="00F066F1"/>
    <w:rsid w:val="00F06E7E"/>
    <w:rsid w:val="00F0726D"/>
    <w:rsid w:val="00F0740E"/>
    <w:rsid w:val="00F075E4"/>
    <w:rsid w:val="00F07B93"/>
    <w:rsid w:val="00F07CBE"/>
    <w:rsid w:val="00F07D2E"/>
    <w:rsid w:val="00F07F3F"/>
    <w:rsid w:val="00F07FF2"/>
    <w:rsid w:val="00F07FF7"/>
    <w:rsid w:val="00F100D5"/>
    <w:rsid w:val="00F10334"/>
    <w:rsid w:val="00F10719"/>
    <w:rsid w:val="00F10850"/>
    <w:rsid w:val="00F109BA"/>
    <w:rsid w:val="00F10C8A"/>
    <w:rsid w:val="00F10EEF"/>
    <w:rsid w:val="00F111F0"/>
    <w:rsid w:val="00F112A5"/>
    <w:rsid w:val="00F112B1"/>
    <w:rsid w:val="00F11524"/>
    <w:rsid w:val="00F11BD8"/>
    <w:rsid w:val="00F11C7F"/>
    <w:rsid w:val="00F11D3E"/>
    <w:rsid w:val="00F11E0F"/>
    <w:rsid w:val="00F11F06"/>
    <w:rsid w:val="00F120A3"/>
    <w:rsid w:val="00F120C8"/>
    <w:rsid w:val="00F12234"/>
    <w:rsid w:val="00F1240B"/>
    <w:rsid w:val="00F12514"/>
    <w:rsid w:val="00F125CE"/>
    <w:rsid w:val="00F1275C"/>
    <w:rsid w:val="00F127BD"/>
    <w:rsid w:val="00F12B84"/>
    <w:rsid w:val="00F12C0B"/>
    <w:rsid w:val="00F12F00"/>
    <w:rsid w:val="00F12F8F"/>
    <w:rsid w:val="00F131EC"/>
    <w:rsid w:val="00F13207"/>
    <w:rsid w:val="00F133AA"/>
    <w:rsid w:val="00F133BE"/>
    <w:rsid w:val="00F1357D"/>
    <w:rsid w:val="00F135D5"/>
    <w:rsid w:val="00F13723"/>
    <w:rsid w:val="00F137D3"/>
    <w:rsid w:val="00F13843"/>
    <w:rsid w:val="00F13B90"/>
    <w:rsid w:val="00F13BDD"/>
    <w:rsid w:val="00F141D8"/>
    <w:rsid w:val="00F14388"/>
    <w:rsid w:val="00F143C9"/>
    <w:rsid w:val="00F143FA"/>
    <w:rsid w:val="00F145CB"/>
    <w:rsid w:val="00F14643"/>
    <w:rsid w:val="00F14836"/>
    <w:rsid w:val="00F1486C"/>
    <w:rsid w:val="00F148F5"/>
    <w:rsid w:val="00F14BFB"/>
    <w:rsid w:val="00F14E8A"/>
    <w:rsid w:val="00F1531D"/>
    <w:rsid w:val="00F153B6"/>
    <w:rsid w:val="00F15492"/>
    <w:rsid w:val="00F154B6"/>
    <w:rsid w:val="00F155CA"/>
    <w:rsid w:val="00F1568C"/>
    <w:rsid w:val="00F1594A"/>
    <w:rsid w:val="00F1595B"/>
    <w:rsid w:val="00F1627C"/>
    <w:rsid w:val="00F164B7"/>
    <w:rsid w:val="00F164F8"/>
    <w:rsid w:val="00F16518"/>
    <w:rsid w:val="00F16534"/>
    <w:rsid w:val="00F16C32"/>
    <w:rsid w:val="00F16D11"/>
    <w:rsid w:val="00F16DFC"/>
    <w:rsid w:val="00F16F06"/>
    <w:rsid w:val="00F16F83"/>
    <w:rsid w:val="00F1714D"/>
    <w:rsid w:val="00F17280"/>
    <w:rsid w:val="00F17331"/>
    <w:rsid w:val="00F17558"/>
    <w:rsid w:val="00F175C9"/>
    <w:rsid w:val="00F175F8"/>
    <w:rsid w:val="00F17638"/>
    <w:rsid w:val="00F178FD"/>
    <w:rsid w:val="00F17926"/>
    <w:rsid w:val="00F17B5D"/>
    <w:rsid w:val="00F17CAF"/>
    <w:rsid w:val="00F17E8C"/>
    <w:rsid w:val="00F2030C"/>
    <w:rsid w:val="00F2035B"/>
    <w:rsid w:val="00F205D2"/>
    <w:rsid w:val="00F2086C"/>
    <w:rsid w:val="00F20931"/>
    <w:rsid w:val="00F209DF"/>
    <w:rsid w:val="00F20DF3"/>
    <w:rsid w:val="00F20EEA"/>
    <w:rsid w:val="00F21048"/>
    <w:rsid w:val="00F21129"/>
    <w:rsid w:val="00F211DC"/>
    <w:rsid w:val="00F21205"/>
    <w:rsid w:val="00F21222"/>
    <w:rsid w:val="00F21258"/>
    <w:rsid w:val="00F21388"/>
    <w:rsid w:val="00F21691"/>
    <w:rsid w:val="00F217A4"/>
    <w:rsid w:val="00F218E1"/>
    <w:rsid w:val="00F218EE"/>
    <w:rsid w:val="00F21EE4"/>
    <w:rsid w:val="00F220EC"/>
    <w:rsid w:val="00F22120"/>
    <w:rsid w:val="00F22171"/>
    <w:rsid w:val="00F223F7"/>
    <w:rsid w:val="00F2240C"/>
    <w:rsid w:val="00F22923"/>
    <w:rsid w:val="00F22B07"/>
    <w:rsid w:val="00F22C9E"/>
    <w:rsid w:val="00F22CB0"/>
    <w:rsid w:val="00F22F5D"/>
    <w:rsid w:val="00F23148"/>
    <w:rsid w:val="00F2339B"/>
    <w:rsid w:val="00F237BF"/>
    <w:rsid w:val="00F23CC4"/>
    <w:rsid w:val="00F23F51"/>
    <w:rsid w:val="00F2401D"/>
    <w:rsid w:val="00F24056"/>
    <w:rsid w:val="00F242FA"/>
    <w:rsid w:val="00F2438A"/>
    <w:rsid w:val="00F24412"/>
    <w:rsid w:val="00F24441"/>
    <w:rsid w:val="00F24845"/>
    <w:rsid w:val="00F248D4"/>
    <w:rsid w:val="00F24956"/>
    <w:rsid w:val="00F24961"/>
    <w:rsid w:val="00F24DB4"/>
    <w:rsid w:val="00F25137"/>
    <w:rsid w:val="00F2534E"/>
    <w:rsid w:val="00F257A7"/>
    <w:rsid w:val="00F258B9"/>
    <w:rsid w:val="00F2590E"/>
    <w:rsid w:val="00F25DD1"/>
    <w:rsid w:val="00F2629D"/>
    <w:rsid w:val="00F26312"/>
    <w:rsid w:val="00F263CA"/>
    <w:rsid w:val="00F267B0"/>
    <w:rsid w:val="00F26C06"/>
    <w:rsid w:val="00F26E5C"/>
    <w:rsid w:val="00F26F2C"/>
    <w:rsid w:val="00F26F3C"/>
    <w:rsid w:val="00F2709B"/>
    <w:rsid w:val="00F270D1"/>
    <w:rsid w:val="00F27117"/>
    <w:rsid w:val="00F2720E"/>
    <w:rsid w:val="00F27256"/>
    <w:rsid w:val="00F27331"/>
    <w:rsid w:val="00F276F6"/>
    <w:rsid w:val="00F27C5E"/>
    <w:rsid w:val="00F27ED3"/>
    <w:rsid w:val="00F27F0D"/>
    <w:rsid w:val="00F27F94"/>
    <w:rsid w:val="00F30121"/>
    <w:rsid w:val="00F304A4"/>
    <w:rsid w:val="00F3059B"/>
    <w:rsid w:val="00F30A0D"/>
    <w:rsid w:val="00F30F4F"/>
    <w:rsid w:val="00F30FE5"/>
    <w:rsid w:val="00F31247"/>
    <w:rsid w:val="00F31528"/>
    <w:rsid w:val="00F317E9"/>
    <w:rsid w:val="00F318ED"/>
    <w:rsid w:val="00F3194C"/>
    <w:rsid w:val="00F31A24"/>
    <w:rsid w:val="00F31AFD"/>
    <w:rsid w:val="00F31C45"/>
    <w:rsid w:val="00F31C7F"/>
    <w:rsid w:val="00F31E06"/>
    <w:rsid w:val="00F31E8B"/>
    <w:rsid w:val="00F31EE0"/>
    <w:rsid w:val="00F3216F"/>
    <w:rsid w:val="00F32209"/>
    <w:rsid w:val="00F3263A"/>
    <w:rsid w:val="00F32817"/>
    <w:rsid w:val="00F32897"/>
    <w:rsid w:val="00F32941"/>
    <w:rsid w:val="00F32EB2"/>
    <w:rsid w:val="00F32F13"/>
    <w:rsid w:val="00F332E8"/>
    <w:rsid w:val="00F3366D"/>
    <w:rsid w:val="00F3379A"/>
    <w:rsid w:val="00F33BD9"/>
    <w:rsid w:val="00F33D4B"/>
    <w:rsid w:val="00F33D9D"/>
    <w:rsid w:val="00F347FA"/>
    <w:rsid w:val="00F34936"/>
    <w:rsid w:val="00F34AD4"/>
    <w:rsid w:val="00F34BCE"/>
    <w:rsid w:val="00F34F98"/>
    <w:rsid w:val="00F350F8"/>
    <w:rsid w:val="00F351B4"/>
    <w:rsid w:val="00F35213"/>
    <w:rsid w:val="00F3529B"/>
    <w:rsid w:val="00F352B4"/>
    <w:rsid w:val="00F353D6"/>
    <w:rsid w:val="00F35B2D"/>
    <w:rsid w:val="00F35CAB"/>
    <w:rsid w:val="00F36002"/>
    <w:rsid w:val="00F36014"/>
    <w:rsid w:val="00F3611F"/>
    <w:rsid w:val="00F36364"/>
    <w:rsid w:val="00F36892"/>
    <w:rsid w:val="00F369D1"/>
    <w:rsid w:val="00F36C9A"/>
    <w:rsid w:val="00F36D37"/>
    <w:rsid w:val="00F36F29"/>
    <w:rsid w:val="00F372C1"/>
    <w:rsid w:val="00F37318"/>
    <w:rsid w:val="00F37515"/>
    <w:rsid w:val="00F37525"/>
    <w:rsid w:val="00F375A5"/>
    <w:rsid w:val="00F378E4"/>
    <w:rsid w:val="00F37997"/>
    <w:rsid w:val="00F400A7"/>
    <w:rsid w:val="00F400FF"/>
    <w:rsid w:val="00F4026C"/>
    <w:rsid w:val="00F402F1"/>
    <w:rsid w:val="00F40B11"/>
    <w:rsid w:val="00F40B12"/>
    <w:rsid w:val="00F40C6E"/>
    <w:rsid w:val="00F41314"/>
    <w:rsid w:val="00F413D6"/>
    <w:rsid w:val="00F4141B"/>
    <w:rsid w:val="00F415FF"/>
    <w:rsid w:val="00F4170E"/>
    <w:rsid w:val="00F417A7"/>
    <w:rsid w:val="00F41EAB"/>
    <w:rsid w:val="00F41F60"/>
    <w:rsid w:val="00F41F7B"/>
    <w:rsid w:val="00F42373"/>
    <w:rsid w:val="00F42603"/>
    <w:rsid w:val="00F426C5"/>
    <w:rsid w:val="00F426F2"/>
    <w:rsid w:val="00F42933"/>
    <w:rsid w:val="00F4299A"/>
    <w:rsid w:val="00F42BD6"/>
    <w:rsid w:val="00F42BEB"/>
    <w:rsid w:val="00F43061"/>
    <w:rsid w:val="00F430AA"/>
    <w:rsid w:val="00F430CE"/>
    <w:rsid w:val="00F4316A"/>
    <w:rsid w:val="00F431E4"/>
    <w:rsid w:val="00F434AD"/>
    <w:rsid w:val="00F438F9"/>
    <w:rsid w:val="00F43A37"/>
    <w:rsid w:val="00F43AAC"/>
    <w:rsid w:val="00F43BAA"/>
    <w:rsid w:val="00F43D58"/>
    <w:rsid w:val="00F4402B"/>
    <w:rsid w:val="00F4413D"/>
    <w:rsid w:val="00F44587"/>
    <w:rsid w:val="00F445F2"/>
    <w:rsid w:val="00F449D7"/>
    <w:rsid w:val="00F44A35"/>
    <w:rsid w:val="00F44A4B"/>
    <w:rsid w:val="00F44ACB"/>
    <w:rsid w:val="00F45095"/>
    <w:rsid w:val="00F450A3"/>
    <w:rsid w:val="00F45385"/>
    <w:rsid w:val="00F453FC"/>
    <w:rsid w:val="00F45472"/>
    <w:rsid w:val="00F45719"/>
    <w:rsid w:val="00F45D7A"/>
    <w:rsid w:val="00F45EF8"/>
    <w:rsid w:val="00F45F33"/>
    <w:rsid w:val="00F46377"/>
    <w:rsid w:val="00F46452"/>
    <w:rsid w:val="00F46580"/>
    <w:rsid w:val="00F46804"/>
    <w:rsid w:val="00F46A58"/>
    <w:rsid w:val="00F46ED1"/>
    <w:rsid w:val="00F46EE1"/>
    <w:rsid w:val="00F47087"/>
    <w:rsid w:val="00F470BC"/>
    <w:rsid w:val="00F4716B"/>
    <w:rsid w:val="00F4750D"/>
    <w:rsid w:val="00F475B4"/>
    <w:rsid w:val="00F4787C"/>
    <w:rsid w:val="00F47C25"/>
    <w:rsid w:val="00F47CA6"/>
    <w:rsid w:val="00F47E20"/>
    <w:rsid w:val="00F47E64"/>
    <w:rsid w:val="00F50052"/>
    <w:rsid w:val="00F5008B"/>
    <w:rsid w:val="00F50242"/>
    <w:rsid w:val="00F502BB"/>
    <w:rsid w:val="00F503AE"/>
    <w:rsid w:val="00F506EC"/>
    <w:rsid w:val="00F5072E"/>
    <w:rsid w:val="00F50C13"/>
    <w:rsid w:val="00F50EA9"/>
    <w:rsid w:val="00F51069"/>
    <w:rsid w:val="00F5119E"/>
    <w:rsid w:val="00F51434"/>
    <w:rsid w:val="00F514AD"/>
    <w:rsid w:val="00F51D02"/>
    <w:rsid w:val="00F51D8A"/>
    <w:rsid w:val="00F51EB6"/>
    <w:rsid w:val="00F5209A"/>
    <w:rsid w:val="00F521B2"/>
    <w:rsid w:val="00F521E8"/>
    <w:rsid w:val="00F52303"/>
    <w:rsid w:val="00F52AC8"/>
    <w:rsid w:val="00F52D99"/>
    <w:rsid w:val="00F52EFA"/>
    <w:rsid w:val="00F53006"/>
    <w:rsid w:val="00F53042"/>
    <w:rsid w:val="00F5310E"/>
    <w:rsid w:val="00F535B7"/>
    <w:rsid w:val="00F53AEC"/>
    <w:rsid w:val="00F53B24"/>
    <w:rsid w:val="00F53B44"/>
    <w:rsid w:val="00F53D3C"/>
    <w:rsid w:val="00F53F37"/>
    <w:rsid w:val="00F53FD9"/>
    <w:rsid w:val="00F5416E"/>
    <w:rsid w:val="00F543A0"/>
    <w:rsid w:val="00F54528"/>
    <w:rsid w:val="00F54BB6"/>
    <w:rsid w:val="00F54DCB"/>
    <w:rsid w:val="00F54E4E"/>
    <w:rsid w:val="00F54F0A"/>
    <w:rsid w:val="00F54FED"/>
    <w:rsid w:val="00F55069"/>
    <w:rsid w:val="00F55286"/>
    <w:rsid w:val="00F5548B"/>
    <w:rsid w:val="00F559AF"/>
    <w:rsid w:val="00F55EB6"/>
    <w:rsid w:val="00F561DF"/>
    <w:rsid w:val="00F562B9"/>
    <w:rsid w:val="00F56513"/>
    <w:rsid w:val="00F567DD"/>
    <w:rsid w:val="00F56B2E"/>
    <w:rsid w:val="00F56B6E"/>
    <w:rsid w:val="00F56CC8"/>
    <w:rsid w:val="00F56CDC"/>
    <w:rsid w:val="00F56DEE"/>
    <w:rsid w:val="00F56F6B"/>
    <w:rsid w:val="00F57055"/>
    <w:rsid w:val="00F57339"/>
    <w:rsid w:val="00F5756C"/>
    <w:rsid w:val="00F57661"/>
    <w:rsid w:val="00F57669"/>
    <w:rsid w:val="00F579BB"/>
    <w:rsid w:val="00F57A73"/>
    <w:rsid w:val="00F57C25"/>
    <w:rsid w:val="00F60069"/>
    <w:rsid w:val="00F6008D"/>
    <w:rsid w:val="00F600AF"/>
    <w:rsid w:val="00F600CB"/>
    <w:rsid w:val="00F60189"/>
    <w:rsid w:val="00F602B1"/>
    <w:rsid w:val="00F603E8"/>
    <w:rsid w:val="00F60616"/>
    <w:rsid w:val="00F60781"/>
    <w:rsid w:val="00F609BB"/>
    <w:rsid w:val="00F60C20"/>
    <w:rsid w:val="00F60DD2"/>
    <w:rsid w:val="00F611F1"/>
    <w:rsid w:val="00F61305"/>
    <w:rsid w:val="00F61BAD"/>
    <w:rsid w:val="00F62059"/>
    <w:rsid w:val="00F62225"/>
    <w:rsid w:val="00F62340"/>
    <w:rsid w:val="00F62740"/>
    <w:rsid w:val="00F6274C"/>
    <w:rsid w:val="00F627E2"/>
    <w:rsid w:val="00F62C18"/>
    <w:rsid w:val="00F62C76"/>
    <w:rsid w:val="00F62CD3"/>
    <w:rsid w:val="00F630A5"/>
    <w:rsid w:val="00F63554"/>
    <w:rsid w:val="00F63718"/>
    <w:rsid w:val="00F63941"/>
    <w:rsid w:val="00F6395A"/>
    <w:rsid w:val="00F63C3F"/>
    <w:rsid w:val="00F6423C"/>
    <w:rsid w:val="00F64284"/>
    <w:rsid w:val="00F643E4"/>
    <w:rsid w:val="00F646A2"/>
    <w:rsid w:val="00F6494F"/>
    <w:rsid w:val="00F64A34"/>
    <w:rsid w:val="00F64A70"/>
    <w:rsid w:val="00F64B32"/>
    <w:rsid w:val="00F64CF8"/>
    <w:rsid w:val="00F64D47"/>
    <w:rsid w:val="00F64EAD"/>
    <w:rsid w:val="00F64F09"/>
    <w:rsid w:val="00F651FC"/>
    <w:rsid w:val="00F65241"/>
    <w:rsid w:val="00F65576"/>
    <w:rsid w:val="00F65612"/>
    <w:rsid w:val="00F6585F"/>
    <w:rsid w:val="00F65DDF"/>
    <w:rsid w:val="00F65FA6"/>
    <w:rsid w:val="00F66040"/>
    <w:rsid w:val="00F66093"/>
    <w:rsid w:val="00F6621C"/>
    <w:rsid w:val="00F662E3"/>
    <w:rsid w:val="00F6679A"/>
    <w:rsid w:val="00F66BAC"/>
    <w:rsid w:val="00F66C6A"/>
    <w:rsid w:val="00F66D59"/>
    <w:rsid w:val="00F66DE0"/>
    <w:rsid w:val="00F66DFC"/>
    <w:rsid w:val="00F66E95"/>
    <w:rsid w:val="00F6736F"/>
    <w:rsid w:val="00F673DE"/>
    <w:rsid w:val="00F674FC"/>
    <w:rsid w:val="00F677B6"/>
    <w:rsid w:val="00F67A4F"/>
    <w:rsid w:val="00F67BD6"/>
    <w:rsid w:val="00F700EC"/>
    <w:rsid w:val="00F70371"/>
    <w:rsid w:val="00F703F9"/>
    <w:rsid w:val="00F70654"/>
    <w:rsid w:val="00F7083A"/>
    <w:rsid w:val="00F70854"/>
    <w:rsid w:val="00F7088D"/>
    <w:rsid w:val="00F708A4"/>
    <w:rsid w:val="00F70B1C"/>
    <w:rsid w:val="00F70B91"/>
    <w:rsid w:val="00F70EFE"/>
    <w:rsid w:val="00F71255"/>
    <w:rsid w:val="00F712BE"/>
    <w:rsid w:val="00F71897"/>
    <w:rsid w:val="00F7193E"/>
    <w:rsid w:val="00F7240F"/>
    <w:rsid w:val="00F72546"/>
    <w:rsid w:val="00F727E3"/>
    <w:rsid w:val="00F72C74"/>
    <w:rsid w:val="00F72CB3"/>
    <w:rsid w:val="00F72D27"/>
    <w:rsid w:val="00F72FEE"/>
    <w:rsid w:val="00F7332C"/>
    <w:rsid w:val="00F7376E"/>
    <w:rsid w:val="00F738AB"/>
    <w:rsid w:val="00F738DE"/>
    <w:rsid w:val="00F739A0"/>
    <w:rsid w:val="00F73B4B"/>
    <w:rsid w:val="00F73C59"/>
    <w:rsid w:val="00F73C69"/>
    <w:rsid w:val="00F73E8C"/>
    <w:rsid w:val="00F73F87"/>
    <w:rsid w:val="00F740F2"/>
    <w:rsid w:val="00F741D5"/>
    <w:rsid w:val="00F745D0"/>
    <w:rsid w:val="00F745EA"/>
    <w:rsid w:val="00F74C37"/>
    <w:rsid w:val="00F74FC1"/>
    <w:rsid w:val="00F75798"/>
    <w:rsid w:val="00F75996"/>
    <w:rsid w:val="00F75CDB"/>
    <w:rsid w:val="00F75D8B"/>
    <w:rsid w:val="00F760DA"/>
    <w:rsid w:val="00F7615C"/>
    <w:rsid w:val="00F76410"/>
    <w:rsid w:val="00F76412"/>
    <w:rsid w:val="00F76643"/>
    <w:rsid w:val="00F76AE9"/>
    <w:rsid w:val="00F76BCA"/>
    <w:rsid w:val="00F76BFB"/>
    <w:rsid w:val="00F76CC0"/>
    <w:rsid w:val="00F76D70"/>
    <w:rsid w:val="00F76E96"/>
    <w:rsid w:val="00F77014"/>
    <w:rsid w:val="00F771BE"/>
    <w:rsid w:val="00F772A1"/>
    <w:rsid w:val="00F77371"/>
    <w:rsid w:val="00F77643"/>
    <w:rsid w:val="00F777EA"/>
    <w:rsid w:val="00F7785A"/>
    <w:rsid w:val="00F77986"/>
    <w:rsid w:val="00F77A7B"/>
    <w:rsid w:val="00F77ACC"/>
    <w:rsid w:val="00F77C96"/>
    <w:rsid w:val="00F77E3F"/>
    <w:rsid w:val="00F80203"/>
    <w:rsid w:val="00F8026B"/>
    <w:rsid w:val="00F8063B"/>
    <w:rsid w:val="00F80750"/>
    <w:rsid w:val="00F8108D"/>
    <w:rsid w:val="00F812DE"/>
    <w:rsid w:val="00F812E8"/>
    <w:rsid w:val="00F813A0"/>
    <w:rsid w:val="00F814B3"/>
    <w:rsid w:val="00F81B6D"/>
    <w:rsid w:val="00F81B6F"/>
    <w:rsid w:val="00F81C3C"/>
    <w:rsid w:val="00F81E8C"/>
    <w:rsid w:val="00F81F58"/>
    <w:rsid w:val="00F81F64"/>
    <w:rsid w:val="00F8230A"/>
    <w:rsid w:val="00F82550"/>
    <w:rsid w:val="00F82A70"/>
    <w:rsid w:val="00F82CAC"/>
    <w:rsid w:val="00F82DD7"/>
    <w:rsid w:val="00F83097"/>
    <w:rsid w:val="00F8313B"/>
    <w:rsid w:val="00F83162"/>
    <w:rsid w:val="00F831AD"/>
    <w:rsid w:val="00F832F9"/>
    <w:rsid w:val="00F83366"/>
    <w:rsid w:val="00F83793"/>
    <w:rsid w:val="00F83800"/>
    <w:rsid w:val="00F8396B"/>
    <w:rsid w:val="00F839FF"/>
    <w:rsid w:val="00F83A84"/>
    <w:rsid w:val="00F83A8E"/>
    <w:rsid w:val="00F83BF9"/>
    <w:rsid w:val="00F83D1E"/>
    <w:rsid w:val="00F84383"/>
    <w:rsid w:val="00F844F5"/>
    <w:rsid w:val="00F84667"/>
    <w:rsid w:val="00F8468A"/>
    <w:rsid w:val="00F84841"/>
    <w:rsid w:val="00F84D3B"/>
    <w:rsid w:val="00F84FAA"/>
    <w:rsid w:val="00F85495"/>
    <w:rsid w:val="00F855DD"/>
    <w:rsid w:val="00F858EE"/>
    <w:rsid w:val="00F85B28"/>
    <w:rsid w:val="00F85B8A"/>
    <w:rsid w:val="00F85C2B"/>
    <w:rsid w:val="00F85DB7"/>
    <w:rsid w:val="00F85E39"/>
    <w:rsid w:val="00F85F7A"/>
    <w:rsid w:val="00F85FAB"/>
    <w:rsid w:val="00F86154"/>
    <w:rsid w:val="00F86282"/>
    <w:rsid w:val="00F86419"/>
    <w:rsid w:val="00F86519"/>
    <w:rsid w:val="00F86BA1"/>
    <w:rsid w:val="00F86BC5"/>
    <w:rsid w:val="00F86DC6"/>
    <w:rsid w:val="00F86FD6"/>
    <w:rsid w:val="00F87054"/>
    <w:rsid w:val="00F8718F"/>
    <w:rsid w:val="00F87192"/>
    <w:rsid w:val="00F876B9"/>
    <w:rsid w:val="00F87830"/>
    <w:rsid w:val="00F87AB7"/>
    <w:rsid w:val="00F87AEC"/>
    <w:rsid w:val="00F87B50"/>
    <w:rsid w:val="00F87C76"/>
    <w:rsid w:val="00F87EA5"/>
    <w:rsid w:val="00F87EA9"/>
    <w:rsid w:val="00F90038"/>
    <w:rsid w:val="00F90096"/>
    <w:rsid w:val="00F900B5"/>
    <w:rsid w:val="00F905B2"/>
    <w:rsid w:val="00F90735"/>
    <w:rsid w:val="00F907F9"/>
    <w:rsid w:val="00F90C82"/>
    <w:rsid w:val="00F90EA5"/>
    <w:rsid w:val="00F90EF0"/>
    <w:rsid w:val="00F914AE"/>
    <w:rsid w:val="00F918E4"/>
    <w:rsid w:val="00F91954"/>
    <w:rsid w:val="00F91A6F"/>
    <w:rsid w:val="00F91CE2"/>
    <w:rsid w:val="00F91D24"/>
    <w:rsid w:val="00F91D8C"/>
    <w:rsid w:val="00F92230"/>
    <w:rsid w:val="00F922DF"/>
    <w:rsid w:val="00F9233F"/>
    <w:rsid w:val="00F92379"/>
    <w:rsid w:val="00F926B1"/>
    <w:rsid w:val="00F927A4"/>
    <w:rsid w:val="00F9289C"/>
    <w:rsid w:val="00F929A7"/>
    <w:rsid w:val="00F92C63"/>
    <w:rsid w:val="00F92C77"/>
    <w:rsid w:val="00F92D11"/>
    <w:rsid w:val="00F92D6E"/>
    <w:rsid w:val="00F92DFF"/>
    <w:rsid w:val="00F93450"/>
    <w:rsid w:val="00F934F2"/>
    <w:rsid w:val="00F9359A"/>
    <w:rsid w:val="00F935F7"/>
    <w:rsid w:val="00F9360F"/>
    <w:rsid w:val="00F93834"/>
    <w:rsid w:val="00F938CF"/>
    <w:rsid w:val="00F93D5B"/>
    <w:rsid w:val="00F9458C"/>
    <w:rsid w:val="00F94744"/>
    <w:rsid w:val="00F9479A"/>
    <w:rsid w:val="00F9489C"/>
    <w:rsid w:val="00F94BC7"/>
    <w:rsid w:val="00F94E80"/>
    <w:rsid w:val="00F94EEA"/>
    <w:rsid w:val="00F95540"/>
    <w:rsid w:val="00F9554F"/>
    <w:rsid w:val="00F95998"/>
    <w:rsid w:val="00F95DF5"/>
    <w:rsid w:val="00F96184"/>
    <w:rsid w:val="00F961E6"/>
    <w:rsid w:val="00F963E0"/>
    <w:rsid w:val="00F96AC4"/>
    <w:rsid w:val="00F96B9C"/>
    <w:rsid w:val="00F96E23"/>
    <w:rsid w:val="00F97025"/>
    <w:rsid w:val="00F973D6"/>
    <w:rsid w:val="00F977A5"/>
    <w:rsid w:val="00F97810"/>
    <w:rsid w:val="00F97D35"/>
    <w:rsid w:val="00F97F50"/>
    <w:rsid w:val="00F97F68"/>
    <w:rsid w:val="00FA02FA"/>
    <w:rsid w:val="00FA04E0"/>
    <w:rsid w:val="00FA063F"/>
    <w:rsid w:val="00FA0A08"/>
    <w:rsid w:val="00FA0AC3"/>
    <w:rsid w:val="00FA0DE3"/>
    <w:rsid w:val="00FA0E88"/>
    <w:rsid w:val="00FA1261"/>
    <w:rsid w:val="00FA12F2"/>
    <w:rsid w:val="00FA15AE"/>
    <w:rsid w:val="00FA17C3"/>
    <w:rsid w:val="00FA19C0"/>
    <w:rsid w:val="00FA1B95"/>
    <w:rsid w:val="00FA1C17"/>
    <w:rsid w:val="00FA1CC3"/>
    <w:rsid w:val="00FA1CC4"/>
    <w:rsid w:val="00FA1EB6"/>
    <w:rsid w:val="00FA2112"/>
    <w:rsid w:val="00FA22D3"/>
    <w:rsid w:val="00FA2303"/>
    <w:rsid w:val="00FA2518"/>
    <w:rsid w:val="00FA26AF"/>
    <w:rsid w:val="00FA2B3B"/>
    <w:rsid w:val="00FA2CF6"/>
    <w:rsid w:val="00FA2CFB"/>
    <w:rsid w:val="00FA2F8F"/>
    <w:rsid w:val="00FA3028"/>
    <w:rsid w:val="00FA3426"/>
    <w:rsid w:val="00FA3497"/>
    <w:rsid w:val="00FA360E"/>
    <w:rsid w:val="00FA3660"/>
    <w:rsid w:val="00FA3A4D"/>
    <w:rsid w:val="00FA3D3B"/>
    <w:rsid w:val="00FA3D96"/>
    <w:rsid w:val="00FA48E1"/>
    <w:rsid w:val="00FA4923"/>
    <w:rsid w:val="00FA4A8F"/>
    <w:rsid w:val="00FA4AF6"/>
    <w:rsid w:val="00FA4B88"/>
    <w:rsid w:val="00FA53C3"/>
    <w:rsid w:val="00FA5463"/>
    <w:rsid w:val="00FA590C"/>
    <w:rsid w:val="00FA5DA2"/>
    <w:rsid w:val="00FA5FB6"/>
    <w:rsid w:val="00FA6465"/>
    <w:rsid w:val="00FA68AD"/>
    <w:rsid w:val="00FA7166"/>
    <w:rsid w:val="00FA71E1"/>
    <w:rsid w:val="00FA73A3"/>
    <w:rsid w:val="00FA74EB"/>
    <w:rsid w:val="00FA765E"/>
    <w:rsid w:val="00FA7681"/>
    <w:rsid w:val="00FA7821"/>
    <w:rsid w:val="00FA79FF"/>
    <w:rsid w:val="00FA7BE4"/>
    <w:rsid w:val="00FA7C2A"/>
    <w:rsid w:val="00FA7C5B"/>
    <w:rsid w:val="00FA7D0B"/>
    <w:rsid w:val="00FB004A"/>
    <w:rsid w:val="00FB0154"/>
    <w:rsid w:val="00FB019F"/>
    <w:rsid w:val="00FB01D5"/>
    <w:rsid w:val="00FB037D"/>
    <w:rsid w:val="00FB076A"/>
    <w:rsid w:val="00FB09E6"/>
    <w:rsid w:val="00FB0DF5"/>
    <w:rsid w:val="00FB0E67"/>
    <w:rsid w:val="00FB0F88"/>
    <w:rsid w:val="00FB1030"/>
    <w:rsid w:val="00FB1048"/>
    <w:rsid w:val="00FB14EF"/>
    <w:rsid w:val="00FB15A0"/>
    <w:rsid w:val="00FB16E6"/>
    <w:rsid w:val="00FB1D19"/>
    <w:rsid w:val="00FB2122"/>
    <w:rsid w:val="00FB22E6"/>
    <w:rsid w:val="00FB2495"/>
    <w:rsid w:val="00FB27CF"/>
    <w:rsid w:val="00FB2879"/>
    <w:rsid w:val="00FB292B"/>
    <w:rsid w:val="00FB2B42"/>
    <w:rsid w:val="00FB2D52"/>
    <w:rsid w:val="00FB2D90"/>
    <w:rsid w:val="00FB2E77"/>
    <w:rsid w:val="00FB2F05"/>
    <w:rsid w:val="00FB3339"/>
    <w:rsid w:val="00FB3464"/>
    <w:rsid w:val="00FB36C6"/>
    <w:rsid w:val="00FB38A9"/>
    <w:rsid w:val="00FB3985"/>
    <w:rsid w:val="00FB3AC0"/>
    <w:rsid w:val="00FB3B2B"/>
    <w:rsid w:val="00FB4020"/>
    <w:rsid w:val="00FB43CF"/>
    <w:rsid w:val="00FB4487"/>
    <w:rsid w:val="00FB46D6"/>
    <w:rsid w:val="00FB49BF"/>
    <w:rsid w:val="00FB5170"/>
    <w:rsid w:val="00FB5196"/>
    <w:rsid w:val="00FB51C6"/>
    <w:rsid w:val="00FB523C"/>
    <w:rsid w:val="00FB53FB"/>
    <w:rsid w:val="00FB55A6"/>
    <w:rsid w:val="00FB5F4E"/>
    <w:rsid w:val="00FB60A7"/>
    <w:rsid w:val="00FB60CE"/>
    <w:rsid w:val="00FB61EA"/>
    <w:rsid w:val="00FB6406"/>
    <w:rsid w:val="00FB6639"/>
    <w:rsid w:val="00FB671E"/>
    <w:rsid w:val="00FB6AC7"/>
    <w:rsid w:val="00FB6B2F"/>
    <w:rsid w:val="00FB6D52"/>
    <w:rsid w:val="00FB6F81"/>
    <w:rsid w:val="00FB725E"/>
    <w:rsid w:val="00FB7642"/>
    <w:rsid w:val="00FB7CE8"/>
    <w:rsid w:val="00FB7F05"/>
    <w:rsid w:val="00FC016B"/>
    <w:rsid w:val="00FC0355"/>
    <w:rsid w:val="00FC04FD"/>
    <w:rsid w:val="00FC11F9"/>
    <w:rsid w:val="00FC12A3"/>
    <w:rsid w:val="00FC12C7"/>
    <w:rsid w:val="00FC15D5"/>
    <w:rsid w:val="00FC15E3"/>
    <w:rsid w:val="00FC182E"/>
    <w:rsid w:val="00FC1A46"/>
    <w:rsid w:val="00FC1BC6"/>
    <w:rsid w:val="00FC1E1F"/>
    <w:rsid w:val="00FC1EE5"/>
    <w:rsid w:val="00FC1FC4"/>
    <w:rsid w:val="00FC23BD"/>
    <w:rsid w:val="00FC24F9"/>
    <w:rsid w:val="00FC2540"/>
    <w:rsid w:val="00FC25F1"/>
    <w:rsid w:val="00FC283F"/>
    <w:rsid w:val="00FC28D9"/>
    <w:rsid w:val="00FC295B"/>
    <w:rsid w:val="00FC2A4C"/>
    <w:rsid w:val="00FC2C14"/>
    <w:rsid w:val="00FC2EE8"/>
    <w:rsid w:val="00FC323F"/>
    <w:rsid w:val="00FC32B2"/>
    <w:rsid w:val="00FC331B"/>
    <w:rsid w:val="00FC36E6"/>
    <w:rsid w:val="00FC3B16"/>
    <w:rsid w:val="00FC40C9"/>
    <w:rsid w:val="00FC4123"/>
    <w:rsid w:val="00FC431B"/>
    <w:rsid w:val="00FC476F"/>
    <w:rsid w:val="00FC47B4"/>
    <w:rsid w:val="00FC49BF"/>
    <w:rsid w:val="00FC4F27"/>
    <w:rsid w:val="00FC50FC"/>
    <w:rsid w:val="00FC5555"/>
    <w:rsid w:val="00FC55ED"/>
    <w:rsid w:val="00FC59AB"/>
    <w:rsid w:val="00FC5D42"/>
    <w:rsid w:val="00FC5D9F"/>
    <w:rsid w:val="00FC5E8B"/>
    <w:rsid w:val="00FC6017"/>
    <w:rsid w:val="00FC6474"/>
    <w:rsid w:val="00FC6BB3"/>
    <w:rsid w:val="00FC6D66"/>
    <w:rsid w:val="00FC6F87"/>
    <w:rsid w:val="00FC6FC5"/>
    <w:rsid w:val="00FC7145"/>
    <w:rsid w:val="00FC739C"/>
    <w:rsid w:val="00FC7B47"/>
    <w:rsid w:val="00FC7E6F"/>
    <w:rsid w:val="00FC7FA2"/>
    <w:rsid w:val="00FD019E"/>
    <w:rsid w:val="00FD0291"/>
    <w:rsid w:val="00FD04B3"/>
    <w:rsid w:val="00FD08F3"/>
    <w:rsid w:val="00FD093B"/>
    <w:rsid w:val="00FD0CC4"/>
    <w:rsid w:val="00FD0E1C"/>
    <w:rsid w:val="00FD0E88"/>
    <w:rsid w:val="00FD0F0B"/>
    <w:rsid w:val="00FD1073"/>
    <w:rsid w:val="00FD1195"/>
    <w:rsid w:val="00FD12AF"/>
    <w:rsid w:val="00FD144C"/>
    <w:rsid w:val="00FD146E"/>
    <w:rsid w:val="00FD163F"/>
    <w:rsid w:val="00FD16E9"/>
    <w:rsid w:val="00FD19B1"/>
    <w:rsid w:val="00FD1A30"/>
    <w:rsid w:val="00FD1A93"/>
    <w:rsid w:val="00FD1BD9"/>
    <w:rsid w:val="00FD1D51"/>
    <w:rsid w:val="00FD1DF8"/>
    <w:rsid w:val="00FD1F19"/>
    <w:rsid w:val="00FD2183"/>
    <w:rsid w:val="00FD2284"/>
    <w:rsid w:val="00FD229B"/>
    <w:rsid w:val="00FD2407"/>
    <w:rsid w:val="00FD24E9"/>
    <w:rsid w:val="00FD262B"/>
    <w:rsid w:val="00FD2646"/>
    <w:rsid w:val="00FD2861"/>
    <w:rsid w:val="00FD294C"/>
    <w:rsid w:val="00FD2C1D"/>
    <w:rsid w:val="00FD2CD6"/>
    <w:rsid w:val="00FD2FE7"/>
    <w:rsid w:val="00FD3414"/>
    <w:rsid w:val="00FD3AA9"/>
    <w:rsid w:val="00FD3AEE"/>
    <w:rsid w:val="00FD3B8B"/>
    <w:rsid w:val="00FD3F8E"/>
    <w:rsid w:val="00FD4232"/>
    <w:rsid w:val="00FD4342"/>
    <w:rsid w:val="00FD4422"/>
    <w:rsid w:val="00FD4460"/>
    <w:rsid w:val="00FD44B2"/>
    <w:rsid w:val="00FD44B7"/>
    <w:rsid w:val="00FD4522"/>
    <w:rsid w:val="00FD453E"/>
    <w:rsid w:val="00FD4A08"/>
    <w:rsid w:val="00FD4A1C"/>
    <w:rsid w:val="00FD4A3E"/>
    <w:rsid w:val="00FD4B22"/>
    <w:rsid w:val="00FD4C97"/>
    <w:rsid w:val="00FD521E"/>
    <w:rsid w:val="00FD52E6"/>
    <w:rsid w:val="00FD531C"/>
    <w:rsid w:val="00FD53C6"/>
    <w:rsid w:val="00FD5539"/>
    <w:rsid w:val="00FD55A7"/>
    <w:rsid w:val="00FD5760"/>
    <w:rsid w:val="00FD58F2"/>
    <w:rsid w:val="00FD597C"/>
    <w:rsid w:val="00FD59DE"/>
    <w:rsid w:val="00FD5E64"/>
    <w:rsid w:val="00FD617F"/>
    <w:rsid w:val="00FD63EE"/>
    <w:rsid w:val="00FD6592"/>
    <w:rsid w:val="00FD663B"/>
    <w:rsid w:val="00FD6B71"/>
    <w:rsid w:val="00FD6BB7"/>
    <w:rsid w:val="00FD6CED"/>
    <w:rsid w:val="00FD6DD9"/>
    <w:rsid w:val="00FD6F40"/>
    <w:rsid w:val="00FD6FE4"/>
    <w:rsid w:val="00FD748D"/>
    <w:rsid w:val="00FD7FA5"/>
    <w:rsid w:val="00FE03FD"/>
    <w:rsid w:val="00FE0444"/>
    <w:rsid w:val="00FE04A5"/>
    <w:rsid w:val="00FE05D8"/>
    <w:rsid w:val="00FE086F"/>
    <w:rsid w:val="00FE0917"/>
    <w:rsid w:val="00FE0A07"/>
    <w:rsid w:val="00FE0D04"/>
    <w:rsid w:val="00FE0D99"/>
    <w:rsid w:val="00FE0E1D"/>
    <w:rsid w:val="00FE10CC"/>
    <w:rsid w:val="00FE12A9"/>
    <w:rsid w:val="00FE157B"/>
    <w:rsid w:val="00FE2339"/>
    <w:rsid w:val="00FE2414"/>
    <w:rsid w:val="00FE2932"/>
    <w:rsid w:val="00FE2A51"/>
    <w:rsid w:val="00FE2AB2"/>
    <w:rsid w:val="00FE2B4C"/>
    <w:rsid w:val="00FE2BDA"/>
    <w:rsid w:val="00FE2E72"/>
    <w:rsid w:val="00FE3110"/>
    <w:rsid w:val="00FE315A"/>
    <w:rsid w:val="00FE33CD"/>
    <w:rsid w:val="00FE34C1"/>
    <w:rsid w:val="00FE3666"/>
    <w:rsid w:val="00FE3744"/>
    <w:rsid w:val="00FE37CF"/>
    <w:rsid w:val="00FE37EB"/>
    <w:rsid w:val="00FE39AD"/>
    <w:rsid w:val="00FE3F07"/>
    <w:rsid w:val="00FE4365"/>
    <w:rsid w:val="00FE459F"/>
    <w:rsid w:val="00FE465A"/>
    <w:rsid w:val="00FE4AAA"/>
    <w:rsid w:val="00FE4B67"/>
    <w:rsid w:val="00FE4C74"/>
    <w:rsid w:val="00FE4D6B"/>
    <w:rsid w:val="00FE501A"/>
    <w:rsid w:val="00FE524B"/>
    <w:rsid w:val="00FE52DA"/>
    <w:rsid w:val="00FE5889"/>
    <w:rsid w:val="00FE5933"/>
    <w:rsid w:val="00FE5A82"/>
    <w:rsid w:val="00FE5CAF"/>
    <w:rsid w:val="00FE5CD8"/>
    <w:rsid w:val="00FE647C"/>
    <w:rsid w:val="00FE65AD"/>
    <w:rsid w:val="00FE66C2"/>
    <w:rsid w:val="00FE670E"/>
    <w:rsid w:val="00FE6CED"/>
    <w:rsid w:val="00FE6D15"/>
    <w:rsid w:val="00FE6EC1"/>
    <w:rsid w:val="00FE6FDE"/>
    <w:rsid w:val="00FE711B"/>
    <w:rsid w:val="00FE7371"/>
    <w:rsid w:val="00FE754D"/>
    <w:rsid w:val="00FE7CE7"/>
    <w:rsid w:val="00FE7EFD"/>
    <w:rsid w:val="00FF01CD"/>
    <w:rsid w:val="00FF0308"/>
    <w:rsid w:val="00FF0505"/>
    <w:rsid w:val="00FF0540"/>
    <w:rsid w:val="00FF0600"/>
    <w:rsid w:val="00FF0683"/>
    <w:rsid w:val="00FF0766"/>
    <w:rsid w:val="00FF090E"/>
    <w:rsid w:val="00FF0AB8"/>
    <w:rsid w:val="00FF0F82"/>
    <w:rsid w:val="00FF1229"/>
    <w:rsid w:val="00FF1253"/>
    <w:rsid w:val="00FF135B"/>
    <w:rsid w:val="00FF1606"/>
    <w:rsid w:val="00FF176A"/>
    <w:rsid w:val="00FF1912"/>
    <w:rsid w:val="00FF2183"/>
    <w:rsid w:val="00FF2356"/>
    <w:rsid w:val="00FF23B5"/>
    <w:rsid w:val="00FF25EA"/>
    <w:rsid w:val="00FF285B"/>
    <w:rsid w:val="00FF2B50"/>
    <w:rsid w:val="00FF2BF4"/>
    <w:rsid w:val="00FF2C5B"/>
    <w:rsid w:val="00FF2DE7"/>
    <w:rsid w:val="00FF30D5"/>
    <w:rsid w:val="00FF3674"/>
    <w:rsid w:val="00FF3821"/>
    <w:rsid w:val="00FF4733"/>
    <w:rsid w:val="00FF48B6"/>
    <w:rsid w:val="00FF4CEF"/>
    <w:rsid w:val="00FF4F45"/>
    <w:rsid w:val="00FF510D"/>
    <w:rsid w:val="00FF517C"/>
    <w:rsid w:val="00FF5255"/>
    <w:rsid w:val="00FF528F"/>
    <w:rsid w:val="00FF531B"/>
    <w:rsid w:val="00FF5358"/>
    <w:rsid w:val="00FF5647"/>
    <w:rsid w:val="00FF58B7"/>
    <w:rsid w:val="00FF5939"/>
    <w:rsid w:val="00FF59D8"/>
    <w:rsid w:val="00FF59E5"/>
    <w:rsid w:val="00FF5B9B"/>
    <w:rsid w:val="00FF5D53"/>
    <w:rsid w:val="00FF5DDF"/>
    <w:rsid w:val="00FF6442"/>
    <w:rsid w:val="00FF6681"/>
    <w:rsid w:val="00FF67FA"/>
    <w:rsid w:val="00FF681C"/>
    <w:rsid w:val="00FF68B7"/>
    <w:rsid w:val="00FF690A"/>
    <w:rsid w:val="00FF6B01"/>
    <w:rsid w:val="00FF742E"/>
    <w:rsid w:val="00FF74F4"/>
    <w:rsid w:val="00FF76FD"/>
    <w:rsid w:val="00FF77D5"/>
    <w:rsid w:val="00FF7A62"/>
    <w:rsid w:val="00FF7DF8"/>
    <w:rsid w:val="0226A83C"/>
    <w:rsid w:val="02EE33F9"/>
    <w:rsid w:val="04A6E8B1"/>
    <w:rsid w:val="05A0EEC6"/>
    <w:rsid w:val="0740B1A6"/>
    <w:rsid w:val="083D80CD"/>
    <w:rsid w:val="090276BD"/>
    <w:rsid w:val="0AE090B3"/>
    <w:rsid w:val="0AF9C8A7"/>
    <w:rsid w:val="0B336DAB"/>
    <w:rsid w:val="0B7C90A5"/>
    <w:rsid w:val="0E48B087"/>
    <w:rsid w:val="0F04A5B5"/>
    <w:rsid w:val="105A1AAD"/>
    <w:rsid w:val="10617DE8"/>
    <w:rsid w:val="108CA024"/>
    <w:rsid w:val="108CDA82"/>
    <w:rsid w:val="1157B961"/>
    <w:rsid w:val="12914144"/>
    <w:rsid w:val="12ACE4AE"/>
    <w:rsid w:val="1443DE51"/>
    <w:rsid w:val="1554CD64"/>
    <w:rsid w:val="172BD440"/>
    <w:rsid w:val="177373C7"/>
    <w:rsid w:val="17A8BC96"/>
    <w:rsid w:val="1816BA73"/>
    <w:rsid w:val="188C93A5"/>
    <w:rsid w:val="198BAF5A"/>
    <w:rsid w:val="1BC7C642"/>
    <w:rsid w:val="1C3094AF"/>
    <w:rsid w:val="1CF84414"/>
    <w:rsid w:val="1E775F77"/>
    <w:rsid w:val="1F8AA293"/>
    <w:rsid w:val="1F9EA215"/>
    <w:rsid w:val="1FFAB4DB"/>
    <w:rsid w:val="207EC629"/>
    <w:rsid w:val="22142874"/>
    <w:rsid w:val="222970A9"/>
    <w:rsid w:val="251F6A8A"/>
    <w:rsid w:val="26423389"/>
    <w:rsid w:val="275214C9"/>
    <w:rsid w:val="27F3287A"/>
    <w:rsid w:val="281F8434"/>
    <w:rsid w:val="2905DB0C"/>
    <w:rsid w:val="2907FC6D"/>
    <w:rsid w:val="29215875"/>
    <w:rsid w:val="2A559998"/>
    <w:rsid w:val="2A9420E6"/>
    <w:rsid w:val="2C6AEED4"/>
    <w:rsid w:val="2D7C1E34"/>
    <w:rsid w:val="2F77B3D7"/>
    <w:rsid w:val="2F868087"/>
    <w:rsid w:val="30D2AE13"/>
    <w:rsid w:val="30E42622"/>
    <w:rsid w:val="310C9FB9"/>
    <w:rsid w:val="3290C3BA"/>
    <w:rsid w:val="32E3BFE7"/>
    <w:rsid w:val="33489C42"/>
    <w:rsid w:val="33564B9F"/>
    <w:rsid w:val="34597D58"/>
    <w:rsid w:val="348FAA8A"/>
    <w:rsid w:val="34E29244"/>
    <w:rsid w:val="366912F9"/>
    <w:rsid w:val="36F5EDD9"/>
    <w:rsid w:val="3BB24F76"/>
    <w:rsid w:val="3C978400"/>
    <w:rsid w:val="3CF8D328"/>
    <w:rsid w:val="3D24BDDA"/>
    <w:rsid w:val="3FCE44F1"/>
    <w:rsid w:val="40218AE4"/>
    <w:rsid w:val="4261AFC8"/>
    <w:rsid w:val="4284A465"/>
    <w:rsid w:val="42B2BDA9"/>
    <w:rsid w:val="42BB9F3B"/>
    <w:rsid w:val="43DC1BA6"/>
    <w:rsid w:val="451B7C6B"/>
    <w:rsid w:val="456211A6"/>
    <w:rsid w:val="45CD1809"/>
    <w:rsid w:val="45E84D81"/>
    <w:rsid w:val="45FFD0B8"/>
    <w:rsid w:val="46E8FCC0"/>
    <w:rsid w:val="46F89F90"/>
    <w:rsid w:val="474521A0"/>
    <w:rsid w:val="47B3E1E8"/>
    <w:rsid w:val="484A827D"/>
    <w:rsid w:val="48914C17"/>
    <w:rsid w:val="4919C9A6"/>
    <w:rsid w:val="4A3C41E1"/>
    <w:rsid w:val="4BCD3D6B"/>
    <w:rsid w:val="4BF28B43"/>
    <w:rsid w:val="4C452EC6"/>
    <w:rsid w:val="4CA76CB1"/>
    <w:rsid w:val="4CE4CDBC"/>
    <w:rsid w:val="4D24ECF2"/>
    <w:rsid w:val="4D60B3AF"/>
    <w:rsid w:val="4E32BB9B"/>
    <w:rsid w:val="4EBC6184"/>
    <w:rsid w:val="50D0F3C0"/>
    <w:rsid w:val="51BC2980"/>
    <w:rsid w:val="542E2480"/>
    <w:rsid w:val="55F1B9E8"/>
    <w:rsid w:val="57698A20"/>
    <w:rsid w:val="581B46C7"/>
    <w:rsid w:val="5BB459F7"/>
    <w:rsid w:val="5CEE424E"/>
    <w:rsid w:val="5CF509EA"/>
    <w:rsid w:val="5CFD3033"/>
    <w:rsid w:val="5DEE41F5"/>
    <w:rsid w:val="600585B6"/>
    <w:rsid w:val="60B91767"/>
    <w:rsid w:val="6286DBEF"/>
    <w:rsid w:val="6293A4E1"/>
    <w:rsid w:val="632F6E54"/>
    <w:rsid w:val="63B64B32"/>
    <w:rsid w:val="63C80F9E"/>
    <w:rsid w:val="63FDBDC4"/>
    <w:rsid w:val="651A52A2"/>
    <w:rsid w:val="65E6F223"/>
    <w:rsid w:val="66467AB5"/>
    <w:rsid w:val="6864BA5A"/>
    <w:rsid w:val="6994BE68"/>
    <w:rsid w:val="69E7BE07"/>
    <w:rsid w:val="6A15F270"/>
    <w:rsid w:val="6BCB4A76"/>
    <w:rsid w:val="6C6BFB8A"/>
    <w:rsid w:val="6CE36196"/>
    <w:rsid w:val="6E524201"/>
    <w:rsid w:val="6E919057"/>
    <w:rsid w:val="70C0C8F3"/>
    <w:rsid w:val="710E876F"/>
    <w:rsid w:val="725CF59E"/>
    <w:rsid w:val="729EB46F"/>
    <w:rsid w:val="72A066E2"/>
    <w:rsid w:val="731D2565"/>
    <w:rsid w:val="73496209"/>
    <w:rsid w:val="7492FF56"/>
    <w:rsid w:val="75BA0E49"/>
    <w:rsid w:val="765538D9"/>
    <w:rsid w:val="769BD350"/>
    <w:rsid w:val="78A43C77"/>
    <w:rsid w:val="795F9CCB"/>
    <w:rsid w:val="7A8E27D3"/>
    <w:rsid w:val="7B198A87"/>
    <w:rsid w:val="7BB228BB"/>
    <w:rsid w:val="7C628097"/>
    <w:rsid w:val="7C8DFF8A"/>
    <w:rsid w:val="7D13D7D0"/>
    <w:rsid w:val="7E108D70"/>
    <w:rsid w:val="7EBF9D90"/>
    <w:rsid w:val="7F5D6791"/>
    <w:rsid w:val="7F91E448"/>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246CB050"/>
  <w15:chartTrackingRefBased/>
  <w15:docId w15:val="{ABDC40B5-06A8-4019-8E6C-27FD6919CC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22" w:unhideWhenUsed="1" w:qFormat="1"/>
    <w:lsdException w:name="List Number" w:semiHidden="1" w:uiPriority="0"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0" w:qFormat="1"/>
    <w:lsdException w:name="Subtle Reference" w:uiPriority="31" w:qFormat="1"/>
    <w:lsdException w:name="Intense Reference" w:uiPriority="32" w:qFormat="1"/>
    <w:lsdException w:name="Book Title" w:uiPriority="0"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67F20"/>
    <w:rPr>
      <w:lang w:val="en-US"/>
    </w:rPr>
  </w:style>
  <w:style w:type="paragraph" w:styleId="Heading1">
    <w:name w:val="heading 1"/>
    <w:basedOn w:val="ListParagraph"/>
    <w:next w:val="Normal"/>
    <w:link w:val="Heading1Char"/>
    <w:qFormat/>
    <w:rsid w:val="00A56A1C"/>
    <w:pPr>
      <w:numPr>
        <w:numId w:val="41"/>
      </w:numPr>
      <w:spacing w:before="320" w:line="240" w:lineRule="atLeast"/>
      <w:contextualSpacing w:val="0"/>
      <w:outlineLvl w:val="0"/>
    </w:pPr>
    <w:rPr>
      <w:b/>
      <w:smallCaps/>
      <w:color w:val="365F91" w:themeColor="accent1" w:themeShade="BF"/>
      <w:sz w:val="28"/>
      <w:szCs w:val="24"/>
      <w:lang w:val="en-AU"/>
    </w:rPr>
  </w:style>
  <w:style w:type="paragraph" w:styleId="Heading2">
    <w:name w:val="heading 2"/>
    <w:aliases w:val="H2"/>
    <w:basedOn w:val="Normal"/>
    <w:next w:val="Normal"/>
    <w:link w:val="Heading2Char"/>
    <w:autoRedefine/>
    <w:uiPriority w:val="9"/>
    <w:unhideWhenUsed/>
    <w:qFormat/>
    <w:rsid w:val="003A455F"/>
    <w:pPr>
      <w:numPr>
        <w:ilvl w:val="1"/>
        <w:numId w:val="41"/>
      </w:numPr>
      <w:outlineLvl w:val="1"/>
    </w:pPr>
    <w:rPr>
      <w:b/>
      <w:color w:val="365F91" w:themeColor="accent1" w:themeShade="BF"/>
      <w:sz w:val="24"/>
      <w:szCs w:val="24"/>
      <w:lang w:val="en-AU"/>
    </w:rPr>
  </w:style>
  <w:style w:type="paragraph" w:styleId="Heading3">
    <w:name w:val="heading 3"/>
    <w:basedOn w:val="ListParagraph"/>
    <w:next w:val="Normal"/>
    <w:link w:val="Heading3Char"/>
    <w:autoRedefine/>
    <w:uiPriority w:val="9"/>
    <w:unhideWhenUsed/>
    <w:qFormat/>
    <w:rsid w:val="00060536"/>
    <w:pPr>
      <w:numPr>
        <w:ilvl w:val="2"/>
        <w:numId w:val="41"/>
      </w:numPr>
      <w:outlineLvl w:val="2"/>
    </w:pPr>
    <w:rPr>
      <w:i/>
      <w:color w:val="365F91" w:themeColor="accent1" w:themeShade="BF"/>
      <w:sz w:val="24"/>
      <w:szCs w:val="24"/>
    </w:rPr>
  </w:style>
  <w:style w:type="paragraph" w:styleId="Heading4">
    <w:name w:val="heading 4"/>
    <w:basedOn w:val="Normal"/>
    <w:next w:val="Normal"/>
    <w:link w:val="Heading4Char"/>
    <w:uiPriority w:val="9"/>
    <w:unhideWhenUsed/>
    <w:qFormat/>
    <w:rsid w:val="00BF5A8D"/>
    <w:pPr>
      <w:keepNext/>
      <w:keepLines/>
      <w:numPr>
        <w:ilvl w:val="3"/>
        <w:numId w:val="41"/>
      </w:numPr>
      <w:spacing w:before="40" w:after="0"/>
      <w:outlineLvl w:val="3"/>
    </w:pPr>
    <w:rPr>
      <w:rFonts w:asciiTheme="majorHAnsi" w:eastAsiaTheme="majorEastAsia" w:hAnsiTheme="majorHAnsi" w:cstheme="majorBidi"/>
      <w:i/>
      <w:iCs/>
      <w:color w:val="365F91" w:themeColor="accent1" w:themeShade="BF"/>
    </w:rPr>
  </w:style>
  <w:style w:type="paragraph" w:styleId="Heading5">
    <w:name w:val="heading 5"/>
    <w:basedOn w:val="Normal"/>
    <w:next w:val="Normal"/>
    <w:link w:val="Heading5Char"/>
    <w:unhideWhenUsed/>
    <w:qFormat/>
    <w:rsid w:val="00DD06DD"/>
    <w:pPr>
      <w:keepNext/>
      <w:keepLines/>
      <w:numPr>
        <w:ilvl w:val="4"/>
        <w:numId w:val="41"/>
      </w:numPr>
      <w:spacing w:before="40" w:after="0"/>
      <w:outlineLvl w:val="4"/>
    </w:pPr>
    <w:rPr>
      <w:rFonts w:asciiTheme="majorHAnsi" w:eastAsiaTheme="majorEastAsia" w:hAnsiTheme="majorHAnsi" w:cstheme="majorBidi"/>
      <w:color w:val="365F91" w:themeColor="accent1" w:themeShade="BF"/>
    </w:rPr>
  </w:style>
  <w:style w:type="paragraph" w:styleId="Heading6">
    <w:name w:val="heading 6"/>
    <w:basedOn w:val="Normal"/>
    <w:next w:val="Normal"/>
    <w:link w:val="Heading6Char"/>
    <w:semiHidden/>
    <w:unhideWhenUsed/>
    <w:qFormat/>
    <w:rsid w:val="00DD06DD"/>
    <w:pPr>
      <w:keepNext/>
      <w:keepLines/>
      <w:numPr>
        <w:ilvl w:val="5"/>
        <w:numId w:val="41"/>
      </w:numPr>
      <w:spacing w:before="40" w:after="0"/>
      <w:outlineLvl w:val="5"/>
    </w:pPr>
    <w:rPr>
      <w:rFonts w:asciiTheme="majorHAnsi" w:eastAsiaTheme="majorEastAsia" w:hAnsiTheme="majorHAnsi" w:cstheme="majorBidi"/>
      <w:color w:val="243F60" w:themeColor="accent1" w:themeShade="7F"/>
    </w:rPr>
  </w:style>
  <w:style w:type="paragraph" w:styleId="Heading7">
    <w:name w:val="heading 7"/>
    <w:basedOn w:val="Normal"/>
    <w:next w:val="Normal"/>
    <w:link w:val="Heading7Char"/>
    <w:semiHidden/>
    <w:unhideWhenUsed/>
    <w:qFormat/>
    <w:rsid w:val="00DD06DD"/>
    <w:pPr>
      <w:keepNext/>
      <w:keepLines/>
      <w:numPr>
        <w:ilvl w:val="6"/>
        <w:numId w:val="41"/>
      </w:numPr>
      <w:spacing w:before="40" w:after="0"/>
      <w:outlineLvl w:val="6"/>
    </w:pPr>
    <w:rPr>
      <w:rFonts w:asciiTheme="majorHAnsi" w:eastAsiaTheme="majorEastAsia" w:hAnsiTheme="majorHAnsi" w:cstheme="majorBidi"/>
      <w:i/>
      <w:iCs/>
      <w:color w:val="243F60" w:themeColor="accent1" w:themeShade="7F"/>
    </w:rPr>
  </w:style>
  <w:style w:type="paragraph" w:styleId="Heading8">
    <w:name w:val="heading 8"/>
    <w:basedOn w:val="Normal"/>
    <w:next w:val="Normal"/>
    <w:link w:val="Heading8Char"/>
    <w:semiHidden/>
    <w:unhideWhenUsed/>
    <w:qFormat/>
    <w:rsid w:val="00DD06DD"/>
    <w:pPr>
      <w:keepNext/>
      <w:keepLines/>
      <w:numPr>
        <w:ilvl w:val="7"/>
        <w:numId w:val="41"/>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semiHidden/>
    <w:unhideWhenUsed/>
    <w:qFormat/>
    <w:rsid w:val="00DD06DD"/>
    <w:pPr>
      <w:keepNext/>
      <w:keepLines/>
      <w:numPr>
        <w:ilvl w:val="8"/>
        <w:numId w:val="4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unhideWhenUsed/>
    <w:rsid w:val="008D7C9B"/>
    <w:rPr>
      <w:sz w:val="16"/>
      <w:szCs w:val="16"/>
    </w:rPr>
  </w:style>
  <w:style w:type="paragraph" w:styleId="CommentText">
    <w:name w:val="annotation text"/>
    <w:basedOn w:val="Normal"/>
    <w:link w:val="CommentTextChar"/>
    <w:uiPriority w:val="99"/>
    <w:unhideWhenUsed/>
    <w:rsid w:val="008D7C9B"/>
    <w:pPr>
      <w:spacing w:line="240" w:lineRule="auto"/>
    </w:pPr>
    <w:rPr>
      <w:sz w:val="20"/>
      <w:szCs w:val="20"/>
    </w:rPr>
  </w:style>
  <w:style w:type="character" w:customStyle="1" w:styleId="CommentTextChar">
    <w:name w:val="Comment Text Char"/>
    <w:basedOn w:val="DefaultParagraphFont"/>
    <w:link w:val="CommentText"/>
    <w:uiPriority w:val="99"/>
    <w:rsid w:val="008D7C9B"/>
    <w:rPr>
      <w:sz w:val="20"/>
      <w:szCs w:val="20"/>
    </w:rPr>
  </w:style>
  <w:style w:type="paragraph" w:styleId="CommentSubject">
    <w:name w:val="annotation subject"/>
    <w:basedOn w:val="CommentText"/>
    <w:next w:val="CommentText"/>
    <w:link w:val="CommentSubjectChar"/>
    <w:unhideWhenUsed/>
    <w:rsid w:val="008D7C9B"/>
    <w:rPr>
      <w:b/>
      <w:bCs/>
    </w:rPr>
  </w:style>
  <w:style w:type="character" w:customStyle="1" w:styleId="CommentSubjectChar">
    <w:name w:val="Comment Subject Char"/>
    <w:basedOn w:val="CommentTextChar"/>
    <w:link w:val="CommentSubject"/>
    <w:rsid w:val="008D7C9B"/>
    <w:rPr>
      <w:b/>
      <w:bCs/>
      <w:sz w:val="20"/>
      <w:szCs w:val="20"/>
    </w:rPr>
  </w:style>
  <w:style w:type="paragraph" w:styleId="BalloonText">
    <w:name w:val="Balloon Text"/>
    <w:basedOn w:val="Normal"/>
    <w:link w:val="BalloonTextChar"/>
    <w:uiPriority w:val="99"/>
    <w:unhideWhenUsed/>
    <w:rsid w:val="008D7C9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rsid w:val="008D7C9B"/>
    <w:rPr>
      <w:rFonts w:ascii="Segoe UI" w:hAnsi="Segoe UI" w:cs="Segoe UI"/>
      <w:sz w:val="18"/>
      <w:szCs w:val="18"/>
    </w:rPr>
  </w:style>
  <w:style w:type="paragraph" w:styleId="ListParagraph">
    <w:name w:val="List Paragraph"/>
    <w:aliases w:val="table text,ch,Bullet 1,Bullet list"/>
    <w:basedOn w:val="Normal"/>
    <w:link w:val="ListParagraphChar"/>
    <w:uiPriority w:val="34"/>
    <w:qFormat/>
    <w:rsid w:val="0096690D"/>
    <w:pPr>
      <w:ind w:left="720"/>
      <w:contextualSpacing/>
    </w:pPr>
  </w:style>
  <w:style w:type="table" w:styleId="TableGrid">
    <w:name w:val="Table Grid"/>
    <w:basedOn w:val="TableNormal"/>
    <w:uiPriority w:val="59"/>
    <w:rsid w:val="00912A4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aliases w:val="Figure,CDM B/Caption,Table Caption,TABLE,Char,Item,Ta"/>
    <w:basedOn w:val="Normal"/>
    <w:next w:val="Normal"/>
    <w:link w:val="CaptionChar"/>
    <w:uiPriority w:val="35"/>
    <w:unhideWhenUsed/>
    <w:qFormat/>
    <w:rsid w:val="00FB725E"/>
    <w:pPr>
      <w:spacing w:line="240" w:lineRule="auto"/>
    </w:pPr>
    <w:rPr>
      <w:i/>
      <w:iCs/>
      <w:color w:val="1F497D" w:themeColor="text2"/>
      <w:sz w:val="20"/>
      <w:szCs w:val="18"/>
    </w:rPr>
  </w:style>
  <w:style w:type="character" w:customStyle="1" w:styleId="Heading1Char">
    <w:name w:val="Heading 1 Char"/>
    <w:basedOn w:val="DefaultParagraphFont"/>
    <w:link w:val="Heading1"/>
    <w:rsid w:val="00A56A1C"/>
    <w:rPr>
      <w:b/>
      <w:smallCaps/>
      <w:color w:val="365F91" w:themeColor="accent1" w:themeShade="BF"/>
      <w:sz w:val="28"/>
      <w:szCs w:val="24"/>
    </w:rPr>
  </w:style>
  <w:style w:type="character" w:customStyle="1" w:styleId="Heading2Char">
    <w:name w:val="Heading 2 Char"/>
    <w:aliases w:val="H2 Char"/>
    <w:basedOn w:val="DefaultParagraphFont"/>
    <w:link w:val="Heading2"/>
    <w:uiPriority w:val="9"/>
    <w:rsid w:val="005F20C2"/>
    <w:rPr>
      <w:b/>
      <w:color w:val="365F91" w:themeColor="accent1" w:themeShade="BF"/>
      <w:sz w:val="24"/>
      <w:szCs w:val="24"/>
    </w:rPr>
  </w:style>
  <w:style w:type="character" w:customStyle="1" w:styleId="Heading3Char">
    <w:name w:val="Heading 3 Char"/>
    <w:basedOn w:val="DefaultParagraphFont"/>
    <w:link w:val="Heading3"/>
    <w:uiPriority w:val="9"/>
    <w:rsid w:val="00060536"/>
    <w:rPr>
      <w:i/>
      <w:color w:val="365F91" w:themeColor="accent1" w:themeShade="BF"/>
      <w:sz w:val="24"/>
      <w:szCs w:val="24"/>
      <w:lang w:val="en-US"/>
    </w:rPr>
  </w:style>
  <w:style w:type="paragraph" w:styleId="Header">
    <w:name w:val="header"/>
    <w:basedOn w:val="Normal"/>
    <w:link w:val="HeaderChar"/>
    <w:uiPriority w:val="99"/>
    <w:unhideWhenUsed/>
    <w:rsid w:val="00FD294C"/>
    <w:pPr>
      <w:tabs>
        <w:tab w:val="center" w:pos="4680"/>
        <w:tab w:val="right" w:pos="9360"/>
      </w:tabs>
      <w:spacing w:after="0" w:line="240" w:lineRule="auto"/>
    </w:pPr>
  </w:style>
  <w:style w:type="character" w:customStyle="1" w:styleId="HeaderChar">
    <w:name w:val="Header Char"/>
    <w:basedOn w:val="DefaultParagraphFont"/>
    <w:link w:val="Header"/>
    <w:uiPriority w:val="99"/>
    <w:rsid w:val="00FD294C"/>
  </w:style>
  <w:style w:type="paragraph" w:styleId="Footer">
    <w:name w:val="footer"/>
    <w:basedOn w:val="Normal"/>
    <w:link w:val="FooterChar"/>
    <w:uiPriority w:val="99"/>
    <w:unhideWhenUsed/>
    <w:rsid w:val="00FD294C"/>
    <w:pPr>
      <w:tabs>
        <w:tab w:val="center" w:pos="4680"/>
        <w:tab w:val="right" w:pos="9360"/>
      </w:tabs>
      <w:spacing w:after="0" w:line="240" w:lineRule="auto"/>
    </w:pPr>
  </w:style>
  <w:style w:type="character" w:customStyle="1" w:styleId="FooterChar">
    <w:name w:val="Footer Char"/>
    <w:basedOn w:val="DefaultParagraphFont"/>
    <w:link w:val="Footer"/>
    <w:uiPriority w:val="99"/>
    <w:rsid w:val="00FD294C"/>
  </w:style>
  <w:style w:type="character" w:styleId="Hyperlink">
    <w:name w:val="Hyperlink"/>
    <w:uiPriority w:val="99"/>
    <w:rsid w:val="005020E1"/>
    <w:rPr>
      <w:rFonts w:cs="Times New Roman"/>
      <w:color w:val="0000FF"/>
      <w:u w:val="single"/>
    </w:rPr>
  </w:style>
  <w:style w:type="character" w:styleId="UnresolvedMention">
    <w:name w:val="Unresolved Mention"/>
    <w:basedOn w:val="DefaultParagraphFont"/>
    <w:uiPriority w:val="99"/>
    <w:unhideWhenUsed/>
    <w:rsid w:val="005020E1"/>
    <w:rPr>
      <w:color w:val="808080"/>
      <w:shd w:val="clear" w:color="auto" w:fill="E6E6E6"/>
    </w:rPr>
  </w:style>
  <w:style w:type="table" w:styleId="GridTable5Dark-Accent3">
    <w:name w:val="Grid Table 5 Dark Accent 3"/>
    <w:basedOn w:val="TableNormal"/>
    <w:uiPriority w:val="50"/>
    <w:rsid w:val="00615041"/>
    <w:pPr>
      <w:spacing w:after="0" w:line="240" w:lineRule="auto"/>
    </w:pPr>
    <w:rPr>
      <w:rFonts w:eastAsiaTheme="minorEastAsia"/>
      <w:sz w:val="24"/>
      <w:szCs w:val="24"/>
      <w:lang w:val="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paragraph" w:customStyle="1" w:styleId="EndNoteBibliographyTitle">
    <w:name w:val="EndNote Bibliography Title"/>
    <w:basedOn w:val="Normal"/>
    <w:link w:val="EndNoteBibliographyTitleChar"/>
    <w:rsid w:val="006F66B0"/>
    <w:pPr>
      <w:spacing w:after="0"/>
      <w:jc w:val="center"/>
    </w:pPr>
    <w:rPr>
      <w:rFonts w:ascii="Calibri" w:hAnsi="Calibri" w:cs="Calibri"/>
      <w:noProof/>
    </w:rPr>
  </w:style>
  <w:style w:type="character" w:customStyle="1" w:styleId="EndNoteBibliographyTitleChar">
    <w:name w:val="EndNote Bibliography Title Char"/>
    <w:basedOn w:val="DefaultParagraphFont"/>
    <w:link w:val="EndNoteBibliographyTitle"/>
    <w:rsid w:val="006F66B0"/>
    <w:rPr>
      <w:rFonts w:ascii="Calibri" w:hAnsi="Calibri" w:cs="Calibri"/>
      <w:noProof/>
      <w:lang w:val="en-US"/>
    </w:rPr>
  </w:style>
  <w:style w:type="paragraph" w:customStyle="1" w:styleId="EndNoteBibliography">
    <w:name w:val="EndNote Bibliography"/>
    <w:basedOn w:val="Normal"/>
    <w:link w:val="EndNoteBibliographyChar"/>
    <w:rsid w:val="006F66B0"/>
    <w:pPr>
      <w:spacing w:line="240" w:lineRule="auto"/>
    </w:pPr>
    <w:rPr>
      <w:rFonts w:ascii="Calibri" w:hAnsi="Calibri" w:cs="Calibri"/>
      <w:noProof/>
    </w:rPr>
  </w:style>
  <w:style w:type="character" w:customStyle="1" w:styleId="EndNoteBibliographyChar">
    <w:name w:val="EndNote Bibliography Char"/>
    <w:basedOn w:val="DefaultParagraphFont"/>
    <w:link w:val="EndNoteBibliography"/>
    <w:rsid w:val="006F66B0"/>
    <w:rPr>
      <w:rFonts w:ascii="Calibri" w:hAnsi="Calibri" w:cs="Calibri"/>
      <w:noProof/>
      <w:lang w:val="en-US"/>
    </w:rPr>
  </w:style>
  <w:style w:type="paragraph" w:styleId="TOCHeading">
    <w:name w:val="TOC Heading"/>
    <w:basedOn w:val="Heading1"/>
    <w:next w:val="Normal"/>
    <w:uiPriority w:val="39"/>
    <w:unhideWhenUsed/>
    <w:qFormat/>
    <w:rsid w:val="008352ED"/>
    <w:pPr>
      <w:keepNext/>
      <w:keepLines/>
      <w:spacing w:before="240" w:after="0" w:line="259" w:lineRule="auto"/>
      <w:outlineLvl w:val="9"/>
    </w:pPr>
    <w:rPr>
      <w:rFonts w:asciiTheme="majorHAnsi" w:eastAsiaTheme="majorEastAsia" w:hAnsiTheme="majorHAnsi" w:cstheme="majorBidi"/>
      <w:b w:val="0"/>
      <w:smallCaps w:val="0"/>
      <w:sz w:val="32"/>
      <w:szCs w:val="32"/>
      <w:lang w:val="en-US"/>
    </w:rPr>
  </w:style>
  <w:style w:type="paragraph" w:styleId="TOC1">
    <w:name w:val="toc 1"/>
    <w:basedOn w:val="Normal"/>
    <w:next w:val="Normal"/>
    <w:autoRedefine/>
    <w:uiPriority w:val="39"/>
    <w:unhideWhenUsed/>
    <w:rsid w:val="00DF1B16"/>
    <w:pPr>
      <w:tabs>
        <w:tab w:val="right" w:leader="dot" w:pos="9016"/>
      </w:tabs>
      <w:spacing w:after="100"/>
    </w:pPr>
  </w:style>
  <w:style w:type="paragraph" w:styleId="TOC2">
    <w:name w:val="toc 2"/>
    <w:basedOn w:val="Normal"/>
    <w:next w:val="Normal"/>
    <w:autoRedefine/>
    <w:uiPriority w:val="39"/>
    <w:unhideWhenUsed/>
    <w:rsid w:val="00D1355E"/>
    <w:pPr>
      <w:spacing w:after="100"/>
      <w:ind w:left="220"/>
    </w:pPr>
  </w:style>
  <w:style w:type="paragraph" w:styleId="TOC3">
    <w:name w:val="toc 3"/>
    <w:basedOn w:val="Normal"/>
    <w:next w:val="Normal"/>
    <w:autoRedefine/>
    <w:uiPriority w:val="39"/>
    <w:unhideWhenUsed/>
    <w:rsid w:val="006D1EC5"/>
    <w:pPr>
      <w:tabs>
        <w:tab w:val="left" w:pos="1320"/>
        <w:tab w:val="right" w:leader="dot" w:pos="9016"/>
      </w:tabs>
      <w:spacing w:after="100"/>
      <w:ind w:left="440"/>
    </w:pPr>
  </w:style>
  <w:style w:type="paragraph" w:styleId="TableofFigures">
    <w:name w:val="table of figures"/>
    <w:basedOn w:val="Normal"/>
    <w:next w:val="Normal"/>
    <w:uiPriority w:val="99"/>
    <w:unhideWhenUsed/>
    <w:rsid w:val="007463B7"/>
    <w:pPr>
      <w:spacing w:after="0"/>
    </w:pPr>
  </w:style>
  <w:style w:type="paragraph" w:styleId="Revision">
    <w:name w:val="Revision"/>
    <w:hidden/>
    <w:uiPriority w:val="99"/>
    <w:semiHidden/>
    <w:rsid w:val="00DF7AF7"/>
    <w:pPr>
      <w:spacing w:after="0" w:line="240" w:lineRule="auto"/>
    </w:pPr>
  </w:style>
  <w:style w:type="paragraph" w:customStyle="1" w:styleId="BodyText1">
    <w:name w:val="Body Text1"/>
    <w:link w:val="BodyText1Char"/>
    <w:qFormat/>
    <w:rsid w:val="00C70862"/>
    <w:pPr>
      <w:spacing w:after="120"/>
    </w:pPr>
    <w:rPr>
      <w:rFonts w:ascii="Arial" w:eastAsia="Times New Roman" w:hAnsi="Arial" w:cs="Times New Roman"/>
      <w:color w:val="000000"/>
      <w:szCs w:val="20"/>
      <w:lang w:eastAsia="en-AU"/>
    </w:rPr>
  </w:style>
  <w:style w:type="table" w:styleId="GridTable4-Accent1">
    <w:name w:val="Grid Table 4 Accent 1"/>
    <w:basedOn w:val="TableNormal"/>
    <w:uiPriority w:val="49"/>
    <w:rsid w:val="00AF4DD6"/>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character" w:styleId="Mention">
    <w:name w:val="Mention"/>
    <w:basedOn w:val="DefaultParagraphFont"/>
    <w:uiPriority w:val="99"/>
    <w:unhideWhenUsed/>
    <w:rsid w:val="0021504E"/>
    <w:rPr>
      <w:color w:val="2B579A"/>
      <w:shd w:val="clear" w:color="auto" w:fill="E1DFDD"/>
    </w:rPr>
  </w:style>
  <w:style w:type="table" w:styleId="GridTable5Dark-Accent1">
    <w:name w:val="Grid Table 5 Dark Accent 1"/>
    <w:basedOn w:val="TableNormal"/>
    <w:uiPriority w:val="50"/>
    <w:rsid w:val="00D305FD"/>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character" w:styleId="BookTitle">
    <w:name w:val="Book Title"/>
    <w:basedOn w:val="DefaultParagraphFont"/>
    <w:qFormat/>
    <w:rsid w:val="003179BD"/>
    <w:rPr>
      <w:b/>
      <w:bCs/>
      <w:i/>
      <w:iCs/>
      <w:spacing w:val="5"/>
    </w:rPr>
  </w:style>
  <w:style w:type="character" w:customStyle="1" w:styleId="Heading4Char">
    <w:name w:val="Heading 4 Char"/>
    <w:basedOn w:val="DefaultParagraphFont"/>
    <w:link w:val="Heading4"/>
    <w:uiPriority w:val="9"/>
    <w:rsid w:val="00BF5A8D"/>
    <w:rPr>
      <w:rFonts w:asciiTheme="majorHAnsi" w:eastAsiaTheme="majorEastAsia" w:hAnsiTheme="majorHAnsi" w:cstheme="majorBidi"/>
      <w:i/>
      <w:iCs/>
      <w:color w:val="365F91" w:themeColor="accent1" w:themeShade="BF"/>
      <w:lang w:val="en-US"/>
    </w:rPr>
  </w:style>
  <w:style w:type="character" w:customStyle="1" w:styleId="Heading5Char">
    <w:name w:val="Heading 5 Char"/>
    <w:basedOn w:val="DefaultParagraphFont"/>
    <w:link w:val="Heading5"/>
    <w:rsid w:val="00DD06DD"/>
    <w:rPr>
      <w:rFonts w:asciiTheme="majorHAnsi" w:eastAsiaTheme="majorEastAsia" w:hAnsiTheme="majorHAnsi" w:cstheme="majorBidi"/>
      <w:color w:val="365F91" w:themeColor="accent1" w:themeShade="BF"/>
      <w:lang w:val="en-US"/>
    </w:rPr>
  </w:style>
  <w:style w:type="character" w:customStyle="1" w:styleId="Heading6Char">
    <w:name w:val="Heading 6 Char"/>
    <w:basedOn w:val="DefaultParagraphFont"/>
    <w:link w:val="Heading6"/>
    <w:semiHidden/>
    <w:rsid w:val="00DD06DD"/>
    <w:rPr>
      <w:rFonts w:asciiTheme="majorHAnsi" w:eastAsiaTheme="majorEastAsia" w:hAnsiTheme="majorHAnsi" w:cstheme="majorBidi"/>
      <w:color w:val="243F60" w:themeColor="accent1" w:themeShade="7F"/>
      <w:lang w:val="en-US"/>
    </w:rPr>
  </w:style>
  <w:style w:type="character" w:customStyle="1" w:styleId="Heading7Char">
    <w:name w:val="Heading 7 Char"/>
    <w:basedOn w:val="DefaultParagraphFont"/>
    <w:link w:val="Heading7"/>
    <w:semiHidden/>
    <w:rsid w:val="00DD06DD"/>
    <w:rPr>
      <w:rFonts w:asciiTheme="majorHAnsi" w:eastAsiaTheme="majorEastAsia" w:hAnsiTheme="majorHAnsi" w:cstheme="majorBidi"/>
      <w:i/>
      <w:iCs/>
      <w:color w:val="243F60" w:themeColor="accent1" w:themeShade="7F"/>
      <w:lang w:val="en-US"/>
    </w:rPr>
  </w:style>
  <w:style w:type="character" w:customStyle="1" w:styleId="Heading8Char">
    <w:name w:val="Heading 8 Char"/>
    <w:basedOn w:val="DefaultParagraphFont"/>
    <w:link w:val="Heading8"/>
    <w:semiHidden/>
    <w:rsid w:val="00DD06DD"/>
    <w:rPr>
      <w:rFonts w:asciiTheme="majorHAnsi" w:eastAsiaTheme="majorEastAsia" w:hAnsiTheme="majorHAnsi" w:cstheme="majorBidi"/>
      <w:color w:val="272727" w:themeColor="text1" w:themeTint="D8"/>
      <w:sz w:val="21"/>
      <w:szCs w:val="21"/>
      <w:lang w:val="en-US"/>
    </w:rPr>
  </w:style>
  <w:style w:type="character" w:customStyle="1" w:styleId="Heading9Char">
    <w:name w:val="Heading 9 Char"/>
    <w:basedOn w:val="DefaultParagraphFont"/>
    <w:link w:val="Heading9"/>
    <w:semiHidden/>
    <w:rsid w:val="00DD06DD"/>
    <w:rPr>
      <w:rFonts w:asciiTheme="majorHAnsi" w:eastAsiaTheme="majorEastAsia" w:hAnsiTheme="majorHAnsi" w:cstheme="majorBidi"/>
      <w:i/>
      <w:iCs/>
      <w:color w:val="272727" w:themeColor="text1" w:themeTint="D8"/>
      <w:sz w:val="21"/>
      <w:szCs w:val="21"/>
      <w:lang w:val="en-US"/>
    </w:rPr>
  </w:style>
  <w:style w:type="table" w:styleId="LightList-Accent3">
    <w:name w:val="Light List Accent 3"/>
    <w:basedOn w:val="TableNormal"/>
    <w:uiPriority w:val="61"/>
    <w:rsid w:val="000F7985"/>
    <w:pPr>
      <w:spacing w:after="0" w:line="240" w:lineRule="auto"/>
    </w:pPr>
    <w:rPr>
      <w:rFonts w:eastAsiaTheme="minorEastAsia"/>
      <w:sz w:val="24"/>
      <w:szCs w:val="24"/>
      <w:lang w:val="en-US"/>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character" w:customStyle="1" w:styleId="ListParagraphChar">
    <w:name w:val="List Paragraph Char"/>
    <w:aliases w:val="table text Char,ch Char,Bullet 1 Char,Bullet list Char"/>
    <w:basedOn w:val="DefaultParagraphFont"/>
    <w:link w:val="ListParagraph"/>
    <w:uiPriority w:val="34"/>
    <w:locked/>
    <w:rsid w:val="000F7985"/>
  </w:style>
  <w:style w:type="paragraph" w:styleId="FootnoteText">
    <w:name w:val="footnote text"/>
    <w:basedOn w:val="Normal"/>
    <w:link w:val="FootnoteTextChar"/>
    <w:uiPriority w:val="99"/>
    <w:unhideWhenUsed/>
    <w:rsid w:val="00B34397"/>
    <w:pPr>
      <w:spacing w:after="0" w:line="240" w:lineRule="auto"/>
    </w:pPr>
    <w:rPr>
      <w:sz w:val="20"/>
      <w:szCs w:val="20"/>
    </w:rPr>
  </w:style>
  <w:style w:type="character" w:customStyle="1" w:styleId="FootnoteTextChar">
    <w:name w:val="Footnote Text Char"/>
    <w:basedOn w:val="DefaultParagraphFont"/>
    <w:link w:val="FootnoteText"/>
    <w:uiPriority w:val="99"/>
    <w:rsid w:val="00B34397"/>
    <w:rPr>
      <w:sz w:val="20"/>
      <w:szCs w:val="20"/>
    </w:rPr>
  </w:style>
  <w:style w:type="character" w:styleId="FootnoteReference">
    <w:name w:val="footnote reference"/>
    <w:basedOn w:val="DefaultParagraphFont"/>
    <w:uiPriority w:val="99"/>
    <w:unhideWhenUsed/>
    <w:rsid w:val="00B34397"/>
    <w:rPr>
      <w:vertAlign w:val="superscript"/>
    </w:rPr>
  </w:style>
  <w:style w:type="table" w:styleId="MediumShading1-Accent3">
    <w:name w:val="Medium Shading 1 Accent 3"/>
    <w:basedOn w:val="TableNormal"/>
    <w:uiPriority w:val="63"/>
    <w:rsid w:val="00F86282"/>
    <w:pPr>
      <w:spacing w:after="0" w:line="240" w:lineRule="auto"/>
    </w:pPr>
    <w:rPr>
      <w:rFonts w:eastAsiaTheme="minorEastAsia"/>
      <w:sz w:val="24"/>
      <w:szCs w:val="24"/>
      <w:lang w:val="en-US"/>
    </w:r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paragraph" w:customStyle="1" w:styleId="TableText">
    <w:name w:val="TableText"/>
    <w:basedOn w:val="Normal"/>
    <w:rsid w:val="00F86282"/>
    <w:pPr>
      <w:spacing w:after="80" w:line="240" w:lineRule="auto"/>
    </w:pPr>
    <w:rPr>
      <w:rFonts w:ascii="Arial" w:eastAsia="Times New Roman" w:hAnsi="Arial" w:cs="Arial"/>
      <w:sz w:val="20"/>
      <w:szCs w:val="24"/>
    </w:rPr>
  </w:style>
  <w:style w:type="character" w:styleId="IntenseReference">
    <w:name w:val="Intense Reference"/>
    <w:basedOn w:val="DefaultParagraphFont"/>
    <w:uiPriority w:val="32"/>
    <w:qFormat/>
    <w:rsid w:val="00AE65B6"/>
    <w:rPr>
      <w:b/>
      <w:bCs/>
      <w:smallCaps/>
      <w:color w:val="4F81BD" w:themeColor="accent1"/>
      <w:spacing w:val="5"/>
    </w:rPr>
  </w:style>
  <w:style w:type="character" w:styleId="IntenseEmphasis">
    <w:name w:val="Intense Emphasis"/>
    <w:qFormat/>
    <w:rsid w:val="00883C9F"/>
    <w:rPr>
      <w:b/>
      <w:bCs/>
      <w:i/>
      <w:iCs/>
      <w:color w:val="4F81BD"/>
      <w:sz w:val="22"/>
      <w:szCs w:val="22"/>
    </w:rPr>
  </w:style>
  <w:style w:type="paragraph" w:customStyle="1" w:styleId="Default">
    <w:name w:val="Default"/>
    <w:rsid w:val="00883C9F"/>
    <w:pPr>
      <w:autoSpaceDE w:val="0"/>
      <w:autoSpaceDN w:val="0"/>
      <w:adjustRightInd w:val="0"/>
      <w:spacing w:after="0" w:line="240" w:lineRule="auto"/>
    </w:pPr>
    <w:rPr>
      <w:rFonts w:ascii="Calibri" w:eastAsia="Times New Roman" w:hAnsi="Calibri" w:cs="Calibri"/>
      <w:color w:val="000000"/>
      <w:sz w:val="24"/>
      <w:szCs w:val="24"/>
      <w:lang w:eastAsia="en-AU"/>
    </w:rPr>
  </w:style>
  <w:style w:type="character" w:customStyle="1" w:styleId="CaptionChar">
    <w:name w:val="Caption Char"/>
    <w:aliases w:val="Figure Char,CDM B/Caption Char,Table Caption Char,TABLE Char,Char Char,Item Char,Ta Char"/>
    <w:link w:val="Caption"/>
    <w:uiPriority w:val="35"/>
    <w:locked/>
    <w:rsid w:val="00ED0374"/>
    <w:rPr>
      <w:i/>
      <w:iCs/>
      <w:color w:val="1F497D" w:themeColor="text2"/>
      <w:sz w:val="20"/>
      <w:szCs w:val="18"/>
      <w:lang w:val="en-US"/>
    </w:rPr>
  </w:style>
  <w:style w:type="paragraph" w:customStyle="1" w:styleId="Normalnote">
    <w:name w:val="Normal note"/>
    <w:basedOn w:val="Normal"/>
    <w:qFormat/>
    <w:rsid w:val="00AC6361"/>
    <w:pPr>
      <w:spacing w:before="120" w:after="0" w:line="220" w:lineRule="atLeast"/>
    </w:pPr>
    <w:rPr>
      <w:rFonts w:ascii="Arial" w:eastAsia="Times New Roman" w:hAnsi="Arial" w:cs="Times New Roman"/>
      <w:sz w:val="18"/>
      <w:szCs w:val="24"/>
      <w:lang w:val="en-AU" w:eastAsia="en-AU"/>
    </w:rPr>
  </w:style>
  <w:style w:type="character" w:styleId="SubtleReference">
    <w:name w:val="Subtle Reference"/>
    <w:uiPriority w:val="31"/>
    <w:qFormat/>
    <w:rsid w:val="006B3839"/>
    <w:rPr>
      <w:smallCaps/>
      <w:color w:val="5BCBF5"/>
      <w:u w:val="single"/>
    </w:rPr>
  </w:style>
  <w:style w:type="table" w:styleId="MediumGrid3-Accent3">
    <w:name w:val="Medium Grid 3 Accent 3"/>
    <w:basedOn w:val="TableNormal"/>
    <w:uiPriority w:val="69"/>
    <w:rsid w:val="006B3839"/>
    <w:pPr>
      <w:spacing w:after="0" w:line="240" w:lineRule="auto"/>
    </w:pPr>
    <w:rPr>
      <w:rFonts w:ascii="Cambria" w:eastAsia="MS Mincho" w:hAnsi="Cambria" w:cs="Times New Roman"/>
      <w:sz w:val="20"/>
      <w:szCs w:val="20"/>
      <w:lang w:eastAsia="en-AU"/>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numbering" w:customStyle="1" w:styleId="KeyPoints">
    <w:name w:val="Key Points"/>
    <w:basedOn w:val="NoList"/>
    <w:uiPriority w:val="99"/>
    <w:rsid w:val="006B3839"/>
    <w:pPr>
      <w:numPr>
        <w:numId w:val="2"/>
      </w:numPr>
    </w:pPr>
  </w:style>
  <w:style w:type="paragraph" w:styleId="ListNumber">
    <w:name w:val="List Number"/>
    <w:basedOn w:val="Normal"/>
    <w:qFormat/>
    <w:rsid w:val="006B3839"/>
    <w:pPr>
      <w:numPr>
        <w:numId w:val="3"/>
      </w:numPr>
      <w:snapToGrid w:val="0"/>
      <w:spacing w:after="60" w:line="240" w:lineRule="auto"/>
    </w:pPr>
    <w:rPr>
      <w:rFonts w:ascii="Arial" w:eastAsia="Times New Roman" w:hAnsi="Arial" w:cs="Arial"/>
      <w:lang w:val="en-GB" w:eastAsia="en-AU"/>
    </w:rPr>
  </w:style>
  <w:style w:type="paragraph" w:styleId="ListNumber2">
    <w:name w:val="List Number 2"/>
    <w:basedOn w:val="Normal"/>
    <w:uiPriority w:val="99"/>
    <w:rsid w:val="006B3839"/>
    <w:pPr>
      <w:numPr>
        <w:ilvl w:val="1"/>
        <w:numId w:val="3"/>
      </w:numPr>
      <w:snapToGrid w:val="0"/>
      <w:spacing w:after="60" w:line="240" w:lineRule="auto"/>
    </w:pPr>
    <w:rPr>
      <w:rFonts w:ascii="Arial" w:eastAsia="Times New Roman" w:hAnsi="Arial" w:cs="Arial"/>
      <w:lang w:val="en-GB" w:eastAsia="en-AU"/>
    </w:rPr>
  </w:style>
  <w:style w:type="paragraph" w:styleId="ListNumber3">
    <w:name w:val="List Number 3"/>
    <w:basedOn w:val="Normal"/>
    <w:uiPriority w:val="99"/>
    <w:rsid w:val="006B3839"/>
    <w:pPr>
      <w:numPr>
        <w:ilvl w:val="2"/>
        <w:numId w:val="3"/>
      </w:numPr>
      <w:snapToGrid w:val="0"/>
      <w:spacing w:after="60" w:line="240" w:lineRule="auto"/>
    </w:pPr>
    <w:rPr>
      <w:rFonts w:ascii="Arial" w:eastAsia="Times New Roman" w:hAnsi="Arial" w:cs="Arial"/>
      <w:lang w:val="en-GB" w:eastAsia="en-AU"/>
    </w:rPr>
  </w:style>
  <w:style w:type="paragraph" w:styleId="ListNumber4">
    <w:name w:val="List Number 4"/>
    <w:basedOn w:val="Normal"/>
    <w:uiPriority w:val="99"/>
    <w:rsid w:val="006B3839"/>
    <w:pPr>
      <w:numPr>
        <w:ilvl w:val="3"/>
        <w:numId w:val="3"/>
      </w:numPr>
      <w:snapToGrid w:val="0"/>
      <w:spacing w:after="60" w:line="240" w:lineRule="auto"/>
    </w:pPr>
    <w:rPr>
      <w:rFonts w:ascii="Arial" w:eastAsia="Times New Roman" w:hAnsi="Arial" w:cs="Arial"/>
      <w:lang w:val="en-GB" w:eastAsia="en-AU"/>
    </w:rPr>
  </w:style>
  <w:style w:type="paragraph" w:styleId="ListNumber5">
    <w:name w:val="List Number 5"/>
    <w:basedOn w:val="Normal"/>
    <w:uiPriority w:val="99"/>
    <w:rsid w:val="006B3839"/>
    <w:pPr>
      <w:numPr>
        <w:ilvl w:val="4"/>
        <w:numId w:val="3"/>
      </w:numPr>
      <w:snapToGrid w:val="0"/>
      <w:spacing w:after="60" w:line="240" w:lineRule="auto"/>
    </w:pPr>
    <w:rPr>
      <w:rFonts w:ascii="Arial" w:eastAsia="Times New Roman" w:hAnsi="Arial" w:cs="Arial"/>
      <w:lang w:val="en-GB" w:eastAsia="en-AU"/>
    </w:rPr>
  </w:style>
  <w:style w:type="paragraph" w:customStyle="1" w:styleId="IAEtextCalibri">
    <w:name w:val="IAE text Calibri"/>
    <w:basedOn w:val="Normal"/>
    <w:qFormat/>
    <w:rsid w:val="00DD58EB"/>
    <w:pPr>
      <w:spacing w:after="240" w:line="260" w:lineRule="exact"/>
    </w:pPr>
    <w:rPr>
      <w:rFonts w:ascii="Calibri" w:eastAsia="Cambria" w:hAnsi="Calibri" w:cs="Times New Roman"/>
      <w:sz w:val="20"/>
      <w:szCs w:val="20"/>
      <w:lang w:val="en-AU" w:eastAsia="en-AU"/>
    </w:rPr>
  </w:style>
  <w:style w:type="table" w:styleId="GridTable5Dark-Accent5">
    <w:name w:val="Grid Table 5 Dark Accent 5"/>
    <w:basedOn w:val="TableNormal"/>
    <w:uiPriority w:val="50"/>
    <w:rsid w:val="00D86F75"/>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character" w:styleId="SubtleEmphasis">
    <w:name w:val="Subtle Emphasis"/>
    <w:uiPriority w:val="19"/>
    <w:qFormat/>
    <w:rsid w:val="00F237BF"/>
    <w:rPr>
      <w:i/>
      <w:iCs/>
      <w:color w:val="632423" w:themeColor="accent2" w:themeShade="80"/>
    </w:rPr>
  </w:style>
  <w:style w:type="paragraph" w:customStyle="1" w:styleId="Heading1WHITE">
    <w:name w:val="Heading 1 WHITE"/>
    <w:basedOn w:val="Heading1"/>
    <w:qFormat/>
    <w:rsid w:val="00B85569"/>
    <w:pPr>
      <w:keepNext/>
      <w:keepLines/>
      <w:numPr>
        <w:numId w:val="1"/>
      </w:numPr>
      <w:spacing w:before="0" w:after="120" w:line="240" w:lineRule="auto"/>
    </w:pPr>
    <w:rPr>
      <w:rFonts w:ascii="Calibri" w:eastAsia="Times New Roman" w:hAnsi="Calibri" w:cs="Times New Roman"/>
      <w:bCs/>
      <w:smallCaps w:val="0"/>
      <w:noProof/>
      <w:color w:val="FFFFFF"/>
      <w:sz w:val="72"/>
      <w:szCs w:val="72"/>
    </w:rPr>
  </w:style>
  <w:style w:type="paragraph" w:styleId="NormalWeb">
    <w:name w:val="Normal (Web)"/>
    <w:basedOn w:val="Normal"/>
    <w:uiPriority w:val="99"/>
    <w:unhideWhenUsed/>
    <w:rsid w:val="00B85569"/>
    <w:pPr>
      <w:spacing w:before="100" w:beforeAutospacing="1" w:after="100" w:afterAutospacing="1" w:line="240" w:lineRule="auto"/>
    </w:pPr>
    <w:rPr>
      <w:rFonts w:ascii="Times" w:eastAsia="MS Mincho" w:hAnsi="Times" w:cs="Times New Roman"/>
      <w:sz w:val="20"/>
      <w:szCs w:val="20"/>
      <w:lang w:val="en-AU"/>
    </w:rPr>
  </w:style>
  <w:style w:type="character" w:styleId="PageNumber">
    <w:name w:val="page number"/>
    <w:basedOn w:val="DefaultParagraphFont"/>
    <w:unhideWhenUsed/>
    <w:rsid w:val="00B85569"/>
    <w:rPr>
      <w:rFonts w:cs="Times New Roman"/>
    </w:rPr>
  </w:style>
  <w:style w:type="paragraph" w:styleId="TOC4">
    <w:name w:val="toc 4"/>
    <w:basedOn w:val="Normal"/>
    <w:next w:val="Normal"/>
    <w:autoRedefine/>
    <w:uiPriority w:val="39"/>
    <w:unhideWhenUsed/>
    <w:rsid w:val="00B85569"/>
    <w:pPr>
      <w:spacing w:after="0" w:line="240" w:lineRule="auto"/>
      <w:ind w:left="480"/>
    </w:pPr>
    <w:rPr>
      <w:rFonts w:ascii="Calibri" w:eastAsia="MS Mincho" w:hAnsi="Calibri" w:cs="Times New Roman"/>
      <w:sz w:val="20"/>
      <w:szCs w:val="20"/>
      <w:lang w:val="en-AU"/>
    </w:rPr>
  </w:style>
  <w:style w:type="paragraph" w:styleId="TOC5">
    <w:name w:val="toc 5"/>
    <w:basedOn w:val="Normal"/>
    <w:next w:val="Normal"/>
    <w:autoRedefine/>
    <w:uiPriority w:val="39"/>
    <w:unhideWhenUsed/>
    <w:rsid w:val="00B85569"/>
    <w:pPr>
      <w:pBdr>
        <w:between w:val="double" w:sz="6" w:space="0" w:color="auto"/>
      </w:pBdr>
      <w:spacing w:after="0" w:line="240" w:lineRule="auto"/>
      <w:ind w:left="720"/>
    </w:pPr>
    <w:rPr>
      <w:rFonts w:ascii="Calibri" w:eastAsia="MS Mincho" w:hAnsi="Calibri" w:cs="Times New Roman"/>
      <w:sz w:val="20"/>
      <w:szCs w:val="20"/>
      <w:lang w:val="en-AU"/>
    </w:rPr>
  </w:style>
  <w:style w:type="paragraph" w:styleId="TOC6">
    <w:name w:val="toc 6"/>
    <w:basedOn w:val="Normal"/>
    <w:next w:val="Normal"/>
    <w:autoRedefine/>
    <w:uiPriority w:val="39"/>
    <w:unhideWhenUsed/>
    <w:rsid w:val="00B85569"/>
    <w:pPr>
      <w:pBdr>
        <w:between w:val="double" w:sz="6" w:space="0" w:color="auto"/>
      </w:pBdr>
      <w:spacing w:after="0" w:line="240" w:lineRule="auto"/>
      <w:ind w:left="960"/>
    </w:pPr>
    <w:rPr>
      <w:rFonts w:ascii="Calibri" w:eastAsia="MS Mincho" w:hAnsi="Calibri" w:cs="Times New Roman"/>
      <w:sz w:val="20"/>
      <w:szCs w:val="20"/>
      <w:lang w:val="en-AU"/>
    </w:rPr>
  </w:style>
  <w:style w:type="paragraph" w:styleId="TOC7">
    <w:name w:val="toc 7"/>
    <w:basedOn w:val="Normal"/>
    <w:next w:val="Normal"/>
    <w:autoRedefine/>
    <w:uiPriority w:val="39"/>
    <w:unhideWhenUsed/>
    <w:rsid w:val="00B85569"/>
    <w:pPr>
      <w:pBdr>
        <w:between w:val="double" w:sz="6" w:space="0" w:color="auto"/>
      </w:pBdr>
      <w:spacing w:after="0" w:line="240" w:lineRule="auto"/>
      <w:ind w:left="1200"/>
    </w:pPr>
    <w:rPr>
      <w:rFonts w:ascii="Calibri" w:eastAsia="MS Mincho" w:hAnsi="Calibri" w:cs="Times New Roman"/>
      <w:sz w:val="20"/>
      <w:szCs w:val="20"/>
      <w:lang w:val="en-AU"/>
    </w:rPr>
  </w:style>
  <w:style w:type="paragraph" w:styleId="TOC8">
    <w:name w:val="toc 8"/>
    <w:basedOn w:val="Normal"/>
    <w:next w:val="Normal"/>
    <w:autoRedefine/>
    <w:uiPriority w:val="39"/>
    <w:unhideWhenUsed/>
    <w:rsid w:val="00B85569"/>
    <w:pPr>
      <w:pBdr>
        <w:between w:val="double" w:sz="6" w:space="0" w:color="auto"/>
      </w:pBdr>
      <w:spacing w:after="0" w:line="240" w:lineRule="auto"/>
      <w:ind w:left="1440"/>
    </w:pPr>
    <w:rPr>
      <w:rFonts w:ascii="Calibri" w:eastAsia="MS Mincho" w:hAnsi="Calibri" w:cs="Times New Roman"/>
      <w:sz w:val="20"/>
      <w:szCs w:val="20"/>
      <w:lang w:val="en-AU"/>
    </w:rPr>
  </w:style>
  <w:style w:type="paragraph" w:styleId="TOC9">
    <w:name w:val="toc 9"/>
    <w:basedOn w:val="Normal"/>
    <w:next w:val="Normal"/>
    <w:autoRedefine/>
    <w:uiPriority w:val="39"/>
    <w:unhideWhenUsed/>
    <w:rsid w:val="00B85569"/>
    <w:pPr>
      <w:pBdr>
        <w:between w:val="double" w:sz="6" w:space="0" w:color="auto"/>
      </w:pBdr>
      <w:spacing w:after="0" w:line="240" w:lineRule="auto"/>
      <w:ind w:left="1680"/>
    </w:pPr>
    <w:rPr>
      <w:rFonts w:ascii="Calibri" w:eastAsia="MS Mincho" w:hAnsi="Calibri" w:cs="Times New Roman"/>
      <w:sz w:val="20"/>
      <w:szCs w:val="20"/>
      <w:lang w:val="en-AU"/>
    </w:rPr>
  </w:style>
  <w:style w:type="paragraph" w:customStyle="1" w:styleId="Footnote">
    <w:name w:val="Footnote"/>
    <w:basedOn w:val="Normal"/>
    <w:qFormat/>
    <w:rsid w:val="00B85569"/>
    <w:pPr>
      <w:spacing w:before="120" w:after="120" w:line="240" w:lineRule="auto"/>
    </w:pPr>
    <w:rPr>
      <w:rFonts w:ascii="Calibri" w:eastAsia="Times New Roman" w:hAnsi="Calibri" w:cs="Times New Roman"/>
      <w:color w:val="000000"/>
      <w:sz w:val="21"/>
      <w:szCs w:val="21"/>
      <w:shd w:val="clear" w:color="auto" w:fill="FFFFFF"/>
      <w:lang w:val="en-AU"/>
    </w:rPr>
  </w:style>
  <w:style w:type="paragraph" w:customStyle="1" w:styleId="BulletList">
    <w:name w:val="Bullet List"/>
    <w:basedOn w:val="Normal"/>
    <w:qFormat/>
    <w:rsid w:val="00B85569"/>
    <w:pPr>
      <w:numPr>
        <w:numId w:val="15"/>
      </w:numPr>
      <w:tabs>
        <w:tab w:val="num" w:pos="720"/>
      </w:tabs>
      <w:spacing w:before="100" w:beforeAutospacing="1" w:after="100" w:afterAutospacing="1" w:line="240" w:lineRule="auto"/>
      <w:ind w:left="720" w:hanging="360"/>
    </w:pPr>
    <w:rPr>
      <w:rFonts w:ascii="Calibri" w:eastAsia="Times New Roman" w:hAnsi="Calibri" w:cs="Times New Roman"/>
      <w:sz w:val="24"/>
      <w:szCs w:val="24"/>
      <w:lang w:val="en-AU"/>
    </w:rPr>
  </w:style>
  <w:style w:type="paragraph" w:customStyle="1" w:styleId="Heading1IAE">
    <w:name w:val="Heading 1 IAE"/>
    <w:link w:val="Heading1IAEChar"/>
    <w:rsid w:val="00B85569"/>
    <w:pPr>
      <w:spacing w:after="0" w:line="240" w:lineRule="auto"/>
    </w:pPr>
    <w:rPr>
      <w:rFonts w:ascii="Calibri" w:eastAsia="MS Gothic" w:hAnsi="Calibri" w:cs="Times New Roman"/>
      <w:b/>
      <w:bCs/>
      <w:caps/>
      <w:noProof/>
      <w:color w:val="5F7D23"/>
      <w:sz w:val="48"/>
      <w:szCs w:val="48"/>
      <w:lang w:val="en-US"/>
    </w:rPr>
  </w:style>
  <w:style w:type="paragraph" w:customStyle="1" w:styleId="Description">
    <w:name w:val="Description"/>
    <w:basedOn w:val="Normal"/>
    <w:qFormat/>
    <w:rsid w:val="00B85569"/>
    <w:pPr>
      <w:spacing w:before="40" w:after="0" w:line="240" w:lineRule="auto"/>
    </w:pPr>
    <w:rPr>
      <w:rFonts w:ascii="Calibri" w:eastAsia="MS Mincho" w:hAnsi="Calibri" w:cs="Times New Roman"/>
      <w:i/>
      <w:color w:val="000000"/>
      <w:sz w:val="20"/>
      <w:szCs w:val="20"/>
      <w:lang w:val="en-AU"/>
    </w:rPr>
  </w:style>
  <w:style w:type="paragraph" w:customStyle="1" w:styleId="NOTES">
    <w:name w:val="NOTES"/>
    <w:basedOn w:val="Normal"/>
    <w:qFormat/>
    <w:rsid w:val="00B85569"/>
    <w:pPr>
      <w:spacing w:before="120" w:after="120" w:line="240" w:lineRule="auto"/>
    </w:pPr>
    <w:rPr>
      <w:rFonts w:ascii="Calibri" w:eastAsia="MS Mincho" w:hAnsi="Calibri" w:cs="Times New Roman"/>
      <w:b/>
      <w:color w:val="FF0000"/>
      <w:sz w:val="24"/>
      <w:szCs w:val="24"/>
      <w:lang w:val="en-AU"/>
    </w:rPr>
  </w:style>
  <w:style w:type="paragraph" w:customStyle="1" w:styleId="H1TITLE">
    <w:name w:val="H1 TITLE"/>
    <w:basedOn w:val="Heading1IAE"/>
    <w:link w:val="H1TITLEChar"/>
    <w:rsid w:val="00B85569"/>
    <w:rPr>
      <w:sz w:val="72"/>
      <w:szCs w:val="72"/>
    </w:rPr>
  </w:style>
  <w:style w:type="paragraph" w:customStyle="1" w:styleId="HeaderH1">
    <w:name w:val="Header H1"/>
    <w:basedOn w:val="Heading1"/>
    <w:rsid w:val="00B85569"/>
    <w:pPr>
      <w:keepNext/>
      <w:keepLines/>
      <w:numPr>
        <w:ilvl w:val="1"/>
        <w:numId w:val="40"/>
      </w:numPr>
      <w:tabs>
        <w:tab w:val="num" w:pos="360"/>
      </w:tabs>
      <w:spacing w:before="0" w:after="120" w:line="240" w:lineRule="auto"/>
    </w:pPr>
    <w:rPr>
      <w:rFonts w:ascii="Calibri" w:eastAsia="Times New Roman" w:hAnsi="Calibri" w:cs="Times New Roman"/>
      <w:bCs/>
      <w:caps/>
      <w:smallCaps w:val="0"/>
      <w:noProof/>
      <w:color w:val="5F7D23"/>
      <w:sz w:val="32"/>
      <w:szCs w:val="32"/>
    </w:rPr>
  </w:style>
  <w:style w:type="paragraph" w:customStyle="1" w:styleId="DocTitleFooter">
    <w:name w:val="Doc Title Footer"/>
    <w:basedOn w:val="Footer"/>
    <w:qFormat/>
    <w:rsid w:val="00B85569"/>
    <w:pPr>
      <w:tabs>
        <w:tab w:val="clear" w:pos="4680"/>
        <w:tab w:val="clear" w:pos="9360"/>
        <w:tab w:val="center" w:pos="4320"/>
        <w:tab w:val="right" w:pos="8640"/>
      </w:tabs>
      <w:spacing w:before="120" w:after="120"/>
      <w:jc w:val="right"/>
    </w:pPr>
    <w:rPr>
      <w:rFonts w:ascii="Calibri" w:eastAsia="MS Mincho" w:hAnsi="Calibri" w:cs="Times New Roman"/>
      <w:i/>
      <w:sz w:val="20"/>
      <w:szCs w:val="20"/>
      <w:lang w:val="en-AU"/>
    </w:rPr>
  </w:style>
  <w:style w:type="table" w:styleId="LightList-Accent1">
    <w:name w:val="Light List Accent 1"/>
    <w:basedOn w:val="TableNormal"/>
    <w:uiPriority w:val="61"/>
    <w:rsid w:val="00B85569"/>
    <w:pPr>
      <w:spacing w:after="0" w:line="240" w:lineRule="auto"/>
    </w:pPr>
    <w:rPr>
      <w:rFonts w:ascii="Calibri" w:eastAsia="Times New Roman" w:hAnsi="Calibri" w:cs="Times New Roman"/>
      <w:sz w:val="20"/>
      <w:szCs w:val="20"/>
      <w:lang w:eastAsia="en-AU"/>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pPr>
      <w:rPr>
        <w:rFonts w:cs="Times New Roman"/>
        <w:b/>
        <w:bCs/>
        <w:color w:val="FFFFFF"/>
      </w:rPr>
      <w:tblPr/>
      <w:tcPr>
        <w:shd w:val="clear" w:color="auto" w:fill="4F81BD"/>
      </w:tcPr>
    </w:tblStylePr>
    <w:tblStylePr w:type="lastRow">
      <w:pPr>
        <w:spacing w:before="0" w:after="0"/>
      </w:pPr>
      <w:rPr>
        <w:rFonts w:cs="Times New Roman"/>
        <w:b/>
        <w:bCs/>
      </w:rPr>
      <w:tblPr/>
      <w:tcPr>
        <w:tcBorders>
          <w:top w:val="double" w:sz="6" w:space="0" w:color="4F81BD"/>
          <w:left w:val="single" w:sz="8" w:space="0" w:color="4F81BD"/>
          <w:bottom w:val="single" w:sz="8" w:space="0" w:color="4F81BD"/>
          <w:right w:val="single" w:sz="8" w:space="0" w:color="4F81BD"/>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tcBorders>
      </w:tcPr>
    </w:tblStylePr>
  </w:style>
  <w:style w:type="paragraph" w:customStyle="1" w:styleId="xl29">
    <w:name w:val="xl29"/>
    <w:basedOn w:val="Normal"/>
    <w:uiPriority w:val="99"/>
    <w:rsid w:val="00B85569"/>
    <w:pPr>
      <w:spacing w:before="100" w:beforeAutospacing="1" w:after="100" w:afterAutospacing="1"/>
      <w:jc w:val="center"/>
    </w:pPr>
    <w:rPr>
      <w:rFonts w:ascii="Arial Unicode MS" w:eastAsia="Times New Roman" w:hAnsi="Arial Unicode MS" w:cs="Arial Unicode MS"/>
      <w:sz w:val="24"/>
      <w:szCs w:val="24"/>
      <w:lang w:val="en-AU"/>
    </w:rPr>
  </w:style>
  <w:style w:type="table" w:styleId="LightShading-Accent3">
    <w:name w:val="Light Shading Accent 3"/>
    <w:basedOn w:val="TableNormal"/>
    <w:uiPriority w:val="60"/>
    <w:rsid w:val="00B85569"/>
    <w:pPr>
      <w:spacing w:after="0" w:line="240" w:lineRule="auto"/>
    </w:pPr>
    <w:rPr>
      <w:rFonts w:ascii="Cambria" w:eastAsia="MS Mincho" w:hAnsi="Cambria" w:cs="Times New Roman"/>
      <w:color w:val="76923C"/>
      <w:sz w:val="20"/>
      <w:szCs w:val="20"/>
      <w:lang w:eastAsia="en-AU"/>
    </w:rPr>
    <w:tblPr>
      <w:tblStyleRowBandSize w:val="1"/>
      <w:tblStyleColBandSize w:val="1"/>
      <w:tblBorders>
        <w:top w:val="single" w:sz="8" w:space="0" w:color="9BBB59"/>
        <w:bottom w:val="single" w:sz="8" w:space="0" w:color="9BBB59"/>
      </w:tblBorders>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character" w:styleId="Emphasis">
    <w:name w:val="Emphasis"/>
    <w:basedOn w:val="DefaultParagraphFont"/>
    <w:uiPriority w:val="20"/>
    <w:qFormat/>
    <w:rsid w:val="00B85569"/>
    <w:rPr>
      <w:i/>
    </w:rPr>
  </w:style>
  <w:style w:type="character" w:styleId="PlaceholderText">
    <w:name w:val="Placeholder Text"/>
    <w:basedOn w:val="DefaultParagraphFont"/>
    <w:uiPriority w:val="99"/>
    <w:semiHidden/>
    <w:rsid w:val="00B85569"/>
    <w:rPr>
      <w:color w:val="808080"/>
    </w:rPr>
  </w:style>
  <w:style w:type="character" w:customStyle="1" w:styleId="apple-converted-space">
    <w:name w:val="apple-converted-space"/>
    <w:basedOn w:val="DefaultParagraphFont"/>
    <w:rsid w:val="00B85569"/>
    <w:rPr>
      <w:rFonts w:cs="Times New Roman"/>
    </w:rPr>
  </w:style>
  <w:style w:type="character" w:styleId="FollowedHyperlink">
    <w:name w:val="FollowedHyperlink"/>
    <w:basedOn w:val="DefaultParagraphFont"/>
    <w:uiPriority w:val="99"/>
    <w:semiHidden/>
    <w:unhideWhenUsed/>
    <w:rsid w:val="00B85569"/>
    <w:rPr>
      <w:color w:val="800080"/>
      <w:u w:val="single"/>
    </w:rPr>
  </w:style>
  <w:style w:type="table" w:styleId="MediumGrid3-Accent1">
    <w:name w:val="Medium Grid 3 Accent 1"/>
    <w:basedOn w:val="TableNormal"/>
    <w:uiPriority w:val="69"/>
    <w:rsid w:val="00B85569"/>
    <w:pPr>
      <w:spacing w:after="0" w:line="240" w:lineRule="auto"/>
    </w:pPr>
    <w:rPr>
      <w:rFonts w:ascii="Calibri" w:eastAsia="Times New Roman" w:hAnsi="Calibri" w:cs="Times New Roman"/>
      <w:lang w:eastAsia="en-AU"/>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paragraph" w:customStyle="1" w:styleId="IAEHeading1">
    <w:name w:val="IAE Heading 1"/>
    <w:basedOn w:val="Heading1"/>
    <w:next w:val="Normal"/>
    <w:qFormat/>
    <w:rsid w:val="00B85569"/>
    <w:pPr>
      <w:keepNext/>
      <w:keepLines/>
      <w:shd w:val="clear" w:color="auto" w:fill="B6DDE8"/>
      <w:tabs>
        <w:tab w:val="left" w:pos="284"/>
      </w:tabs>
      <w:spacing w:before="170" w:after="113" w:line="260" w:lineRule="atLeast"/>
    </w:pPr>
    <w:rPr>
      <w:rFonts w:ascii="Calibri" w:eastAsia="Times New Roman" w:hAnsi="Calibri" w:cs="Times New Roman"/>
      <w:b w:val="0"/>
      <w:smallCaps w:val="0"/>
      <w:color w:val="215868"/>
      <w:kern w:val="32"/>
      <w:sz w:val="36"/>
      <w:szCs w:val="32"/>
    </w:rPr>
  </w:style>
  <w:style w:type="paragraph" w:customStyle="1" w:styleId="IAEHeading2">
    <w:name w:val="IAE Heading 2"/>
    <w:basedOn w:val="Normal"/>
    <w:next w:val="Normal"/>
    <w:rsid w:val="00B85569"/>
    <w:pPr>
      <w:widowControl w:val="0"/>
      <w:suppressAutoHyphens/>
      <w:autoSpaceDE w:val="0"/>
      <w:autoSpaceDN w:val="0"/>
      <w:adjustRightInd w:val="0"/>
      <w:spacing w:before="170" w:after="113" w:line="260" w:lineRule="atLeast"/>
      <w:ind w:left="860" w:hanging="576"/>
      <w:textAlignment w:val="center"/>
      <w:outlineLvl w:val="1"/>
    </w:pPr>
    <w:rPr>
      <w:rFonts w:ascii="Calibri" w:eastAsia="Times New Roman" w:hAnsi="Calibri" w:cs="MyriadPro-Bold"/>
      <w:b/>
      <w:bCs/>
      <w:color w:val="215868"/>
      <w:sz w:val="28"/>
      <w:szCs w:val="28"/>
      <w:lang w:val="en-GB"/>
    </w:rPr>
  </w:style>
  <w:style w:type="paragraph" w:customStyle="1" w:styleId="IAEHeading3">
    <w:name w:val="IAE Heading 3"/>
    <w:basedOn w:val="IAEHeading2"/>
    <w:next w:val="Normal"/>
    <w:rsid w:val="00B85569"/>
    <w:pPr>
      <w:ind w:left="2160" w:hanging="360"/>
    </w:pPr>
    <w:rPr>
      <w:sz w:val="24"/>
      <w:szCs w:val="24"/>
    </w:rPr>
  </w:style>
  <w:style w:type="paragraph" w:customStyle="1" w:styleId="IAECaptionFigTable">
    <w:name w:val="IAE Caption Fig Table"/>
    <w:basedOn w:val="Caption"/>
    <w:qFormat/>
    <w:rsid w:val="00B85569"/>
    <w:pPr>
      <w:keepNext/>
      <w:spacing w:after="80"/>
    </w:pPr>
    <w:rPr>
      <w:rFonts w:ascii="Calibri" w:eastAsia="Times New Roman" w:hAnsi="Calibri" w:cs="Times New Roman"/>
      <w:bCs/>
      <w:i w:val="0"/>
      <w:iCs w:val="0"/>
      <w:color w:val="004990"/>
      <w:sz w:val="18"/>
      <w:lang w:val="en-AU"/>
    </w:rPr>
  </w:style>
  <w:style w:type="character" w:customStyle="1" w:styleId="Heading1IAEChar">
    <w:name w:val="Heading 1 IAE Char"/>
    <w:link w:val="Heading1IAE"/>
    <w:locked/>
    <w:rsid w:val="00B85569"/>
    <w:rPr>
      <w:rFonts w:ascii="Calibri" w:eastAsia="MS Gothic" w:hAnsi="Calibri" w:cs="Times New Roman"/>
      <w:b/>
      <w:bCs/>
      <w:caps/>
      <w:noProof/>
      <w:color w:val="5F7D23"/>
      <w:sz w:val="48"/>
      <w:szCs w:val="48"/>
      <w:lang w:val="en-US"/>
    </w:rPr>
  </w:style>
  <w:style w:type="character" w:customStyle="1" w:styleId="H1TITLEChar">
    <w:name w:val="H1 TITLE Char"/>
    <w:link w:val="H1TITLE"/>
    <w:locked/>
    <w:rsid w:val="00B85569"/>
    <w:rPr>
      <w:rFonts w:ascii="Calibri" w:eastAsia="MS Gothic" w:hAnsi="Calibri" w:cs="Times New Roman"/>
      <w:b/>
      <w:bCs/>
      <w:caps/>
      <w:noProof/>
      <w:color w:val="5F7D23"/>
      <w:sz w:val="72"/>
      <w:szCs w:val="72"/>
      <w:lang w:val="en-US"/>
    </w:rPr>
  </w:style>
  <w:style w:type="paragraph" w:customStyle="1" w:styleId="IAEtextdotpoints">
    <w:name w:val="IAE text dot points"/>
    <w:basedOn w:val="IAEtextCalibri"/>
    <w:qFormat/>
    <w:rsid w:val="00B85569"/>
    <w:pPr>
      <w:widowControl w:val="0"/>
      <w:tabs>
        <w:tab w:val="left" w:pos="284"/>
      </w:tabs>
      <w:suppressAutoHyphens/>
      <w:autoSpaceDE w:val="0"/>
      <w:autoSpaceDN w:val="0"/>
      <w:adjustRightInd w:val="0"/>
      <w:spacing w:after="120" w:line="240" w:lineRule="auto"/>
      <w:ind w:left="1212" w:hanging="360"/>
      <w:textAlignment w:val="center"/>
    </w:pPr>
    <w:rPr>
      <w:rFonts w:eastAsia="Times New Roman" w:cs="MyriadPro-Regular"/>
      <w:color w:val="000000"/>
      <w:lang w:val="en-GB"/>
    </w:rPr>
  </w:style>
  <w:style w:type="paragraph" w:styleId="ListBullet">
    <w:name w:val="List Bullet"/>
    <w:basedOn w:val="ListParagraph"/>
    <w:uiPriority w:val="22"/>
    <w:unhideWhenUsed/>
    <w:qFormat/>
    <w:rsid w:val="00B85569"/>
    <w:pPr>
      <w:numPr>
        <w:numId w:val="16"/>
      </w:numPr>
      <w:spacing w:after="160" w:line="240" w:lineRule="auto"/>
    </w:pPr>
    <w:rPr>
      <w:rFonts w:ascii="Calibri" w:eastAsia="Times New Roman" w:hAnsi="Calibri" w:cs="Arial"/>
      <w:color w:val="000000"/>
      <w:kern w:val="28"/>
      <w:sz w:val="24"/>
      <w:szCs w:val="24"/>
      <w:lang w:val="en-AU"/>
    </w:rPr>
  </w:style>
  <w:style w:type="paragraph" w:customStyle="1" w:styleId="BusName">
    <w:name w:val="BusName"/>
    <w:basedOn w:val="Footer"/>
    <w:rsid w:val="00B85569"/>
    <w:pPr>
      <w:tabs>
        <w:tab w:val="clear" w:pos="4680"/>
        <w:tab w:val="clear" w:pos="9360"/>
        <w:tab w:val="right" w:pos="8647"/>
      </w:tabs>
      <w:spacing w:after="220"/>
    </w:pPr>
    <w:rPr>
      <w:rFonts w:ascii="Arial Narrow" w:eastAsia="Times New Roman" w:hAnsi="Arial Narrow" w:cs="Times New Roman"/>
      <w:b/>
      <w:noProof/>
      <w:color w:val="000000"/>
      <w:sz w:val="16"/>
      <w:szCs w:val="20"/>
      <w:lang w:val="en-GB"/>
    </w:rPr>
  </w:style>
  <w:style w:type="paragraph" w:styleId="EndnoteText">
    <w:name w:val="endnote text"/>
    <w:basedOn w:val="Normal"/>
    <w:link w:val="EndnoteTextChar"/>
    <w:uiPriority w:val="99"/>
    <w:semiHidden/>
    <w:unhideWhenUsed/>
    <w:rsid w:val="00B85569"/>
    <w:pPr>
      <w:spacing w:before="120" w:after="120" w:line="240" w:lineRule="auto"/>
    </w:pPr>
    <w:rPr>
      <w:rFonts w:ascii="Calibri" w:eastAsia="MS Mincho" w:hAnsi="Calibri" w:cs="Times New Roman"/>
      <w:sz w:val="20"/>
      <w:szCs w:val="20"/>
      <w:lang w:val="en-AU"/>
    </w:rPr>
  </w:style>
  <w:style w:type="character" w:customStyle="1" w:styleId="EndnoteTextChar">
    <w:name w:val="Endnote Text Char"/>
    <w:basedOn w:val="DefaultParagraphFont"/>
    <w:link w:val="EndnoteText"/>
    <w:uiPriority w:val="99"/>
    <w:semiHidden/>
    <w:rsid w:val="00B85569"/>
    <w:rPr>
      <w:rFonts w:ascii="Calibri" w:eastAsia="MS Mincho" w:hAnsi="Calibri" w:cs="Times New Roman"/>
      <w:sz w:val="20"/>
      <w:szCs w:val="20"/>
    </w:rPr>
  </w:style>
  <w:style w:type="character" w:styleId="EndnoteReference">
    <w:name w:val="endnote reference"/>
    <w:basedOn w:val="DefaultParagraphFont"/>
    <w:uiPriority w:val="99"/>
    <w:semiHidden/>
    <w:unhideWhenUsed/>
    <w:rsid w:val="00B85569"/>
    <w:rPr>
      <w:vertAlign w:val="superscript"/>
    </w:rPr>
  </w:style>
  <w:style w:type="paragraph" w:styleId="PlainText">
    <w:name w:val="Plain Text"/>
    <w:basedOn w:val="Normal"/>
    <w:link w:val="PlainTextChar"/>
    <w:uiPriority w:val="99"/>
    <w:unhideWhenUsed/>
    <w:rsid w:val="00B85569"/>
    <w:pPr>
      <w:spacing w:after="0" w:line="240" w:lineRule="auto"/>
    </w:pPr>
    <w:rPr>
      <w:rFonts w:ascii="Calibri" w:eastAsia="Times New Roman" w:hAnsi="Calibri" w:cs="Times New Roman"/>
      <w:szCs w:val="21"/>
      <w:lang w:val="en-AU"/>
    </w:rPr>
  </w:style>
  <w:style w:type="character" w:customStyle="1" w:styleId="PlainTextChar">
    <w:name w:val="Plain Text Char"/>
    <w:basedOn w:val="DefaultParagraphFont"/>
    <w:link w:val="PlainText"/>
    <w:uiPriority w:val="99"/>
    <w:rsid w:val="00B85569"/>
    <w:rPr>
      <w:rFonts w:ascii="Calibri" w:eastAsia="Times New Roman" w:hAnsi="Calibri" w:cs="Times New Roman"/>
      <w:szCs w:val="21"/>
    </w:rPr>
  </w:style>
  <w:style w:type="paragraph" w:styleId="BodyText">
    <w:name w:val="Body Text"/>
    <w:basedOn w:val="Normal"/>
    <w:link w:val="BodyTextChar"/>
    <w:rsid w:val="00B85569"/>
    <w:pPr>
      <w:spacing w:after="120" w:line="260" w:lineRule="exact"/>
    </w:pPr>
    <w:rPr>
      <w:rFonts w:ascii="Calibri" w:eastAsia="Times New Roman" w:hAnsi="Calibri" w:cs="Times New Roman"/>
      <w:sz w:val="20"/>
      <w:szCs w:val="20"/>
      <w:lang w:val="en-AU"/>
    </w:rPr>
  </w:style>
  <w:style w:type="character" w:customStyle="1" w:styleId="BodyTextChar">
    <w:name w:val="Body Text Char"/>
    <w:basedOn w:val="DefaultParagraphFont"/>
    <w:link w:val="BodyText"/>
    <w:rsid w:val="00B85569"/>
    <w:rPr>
      <w:rFonts w:ascii="Calibri" w:eastAsia="Times New Roman" w:hAnsi="Calibri" w:cs="Times New Roman"/>
      <w:sz w:val="20"/>
      <w:szCs w:val="20"/>
    </w:rPr>
  </w:style>
  <w:style w:type="paragraph" w:customStyle="1" w:styleId="IAEHeading4">
    <w:name w:val="IAE Heading 4"/>
    <w:basedOn w:val="Heading4"/>
    <w:next w:val="IAEtextCalibri"/>
    <w:qFormat/>
    <w:rsid w:val="00B85569"/>
    <w:pPr>
      <w:tabs>
        <w:tab w:val="num" w:pos="360"/>
      </w:tabs>
      <w:spacing w:before="200"/>
      <w:ind w:left="576" w:hanging="576"/>
    </w:pPr>
    <w:rPr>
      <w:rFonts w:ascii="Calibri" w:eastAsia="Times New Roman" w:hAnsi="Calibri" w:cs="Times New Roman"/>
      <w:b/>
      <w:bCs/>
      <w:i w:val="0"/>
      <w:color w:val="4F81BD"/>
      <w:lang w:val="en-AU"/>
    </w:rPr>
  </w:style>
  <w:style w:type="paragraph" w:customStyle="1" w:styleId="Para0">
    <w:name w:val="Para 0"/>
    <w:basedOn w:val="Normal"/>
    <w:link w:val="Para0Char"/>
    <w:qFormat/>
    <w:rsid w:val="00B85569"/>
    <w:pPr>
      <w:spacing w:after="220" w:line="300" w:lineRule="auto"/>
      <w:jc w:val="both"/>
    </w:pPr>
    <w:rPr>
      <w:rFonts w:ascii="Arial" w:eastAsia="Times New Roman" w:hAnsi="Arial" w:cs="Times New Roman"/>
      <w:color w:val="000000"/>
      <w:sz w:val="20"/>
      <w:szCs w:val="20"/>
      <w:lang w:val="en-GB"/>
    </w:rPr>
  </w:style>
  <w:style w:type="character" w:customStyle="1" w:styleId="Para0Char">
    <w:name w:val="Para 0 Char"/>
    <w:link w:val="Para0"/>
    <w:locked/>
    <w:rsid w:val="00B85569"/>
    <w:rPr>
      <w:rFonts w:ascii="Arial" w:eastAsia="Times New Roman" w:hAnsi="Arial" w:cs="Times New Roman"/>
      <w:color w:val="000000"/>
      <w:sz w:val="20"/>
      <w:szCs w:val="20"/>
      <w:lang w:val="en-GB"/>
    </w:rPr>
  </w:style>
  <w:style w:type="paragraph" w:styleId="Quote">
    <w:name w:val="Quote"/>
    <w:basedOn w:val="Normal"/>
    <w:next w:val="Normal"/>
    <w:link w:val="QuoteChar"/>
    <w:uiPriority w:val="29"/>
    <w:qFormat/>
    <w:rsid w:val="00B85569"/>
    <w:pPr>
      <w:spacing w:before="120" w:after="120" w:line="240" w:lineRule="auto"/>
    </w:pPr>
    <w:rPr>
      <w:rFonts w:ascii="Calibri" w:eastAsia="MS Mincho" w:hAnsi="Calibri" w:cs="Times New Roman"/>
      <w:i/>
      <w:iCs/>
      <w:color w:val="000000" w:themeColor="text1"/>
      <w:sz w:val="24"/>
      <w:szCs w:val="24"/>
      <w:lang w:val="en-AU"/>
    </w:rPr>
  </w:style>
  <w:style w:type="character" w:customStyle="1" w:styleId="QuoteChar">
    <w:name w:val="Quote Char"/>
    <w:basedOn w:val="DefaultParagraphFont"/>
    <w:link w:val="Quote"/>
    <w:uiPriority w:val="29"/>
    <w:rsid w:val="00B85569"/>
    <w:rPr>
      <w:rFonts w:ascii="Calibri" w:eastAsia="MS Mincho" w:hAnsi="Calibri" w:cs="Times New Roman"/>
      <w:i/>
      <w:iCs/>
      <w:color w:val="000000" w:themeColor="text1"/>
      <w:sz w:val="24"/>
      <w:szCs w:val="24"/>
    </w:rPr>
  </w:style>
  <w:style w:type="table" w:customStyle="1" w:styleId="GridTable5Dark-Accent31">
    <w:name w:val="Grid Table 5 Dark - Accent 31"/>
    <w:basedOn w:val="TableNormal"/>
    <w:uiPriority w:val="50"/>
    <w:rsid w:val="00B85569"/>
    <w:pPr>
      <w:spacing w:after="0" w:line="240" w:lineRule="auto"/>
    </w:pPr>
    <w:rPr>
      <w:rFonts w:ascii="Cambria" w:eastAsia="MS Mincho" w:hAnsi="Cambria" w:cs="Times New Roman"/>
      <w:sz w:val="20"/>
      <w:szCs w:val="20"/>
      <w:lang w:eastAsia="en-AU"/>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rFonts w:cs="Times New Roman"/>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rFonts w:cs="Times New Roman"/>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rFonts w:cs="Times New Roman"/>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rFonts w:cs="Times New Roman"/>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rPr>
        <w:rFonts w:cs="Times New Roman"/>
      </w:rPr>
      <w:tblPr/>
      <w:tcPr>
        <w:shd w:val="clear" w:color="auto" w:fill="D6E3BC" w:themeFill="accent3" w:themeFillTint="66"/>
      </w:tcPr>
    </w:tblStylePr>
    <w:tblStylePr w:type="band1Horz">
      <w:rPr>
        <w:rFonts w:cs="Times New Roman"/>
      </w:rPr>
      <w:tblPr/>
      <w:tcPr>
        <w:shd w:val="clear" w:color="auto" w:fill="D6E3BC" w:themeFill="accent3" w:themeFillTint="66"/>
      </w:tcPr>
    </w:tblStylePr>
  </w:style>
  <w:style w:type="character" w:customStyle="1" w:styleId="fontweightbold1">
    <w:name w:val="fontweightbold1"/>
    <w:basedOn w:val="DefaultParagraphFont"/>
    <w:rsid w:val="00B85569"/>
    <w:rPr>
      <w:rFonts w:cs="Times New Roman"/>
      <w:b/>
      <w:bCs/>
    </w:rPr>
  </w:style>
  <w:style w:type="paragraph" w:customStyle="1" w:styleId="IAETABLEHead">
    <w:name w:val="IAE TABLE Head"/>
    <w:basedOn w:val="Normal"/>
    <w:qFormat/>
    <w:rsid w:val="00B85569"/>
    <w:pPr>
      <w:framePr w:hSpace="180" w:wrap="around" w:vAnchor="text" w:hAnchor="page" w:x="944" w:y="247"/>
      <w:widowControl w:val="0"/>
      <w:tabs>
        <w:tab w:val="left" w:pos="284"/>
      </w:tabs>
      <w:suppressAutoHyphens/>
      <w:autoSpaceDE w:val="0"/>
      <w:autoSpaceDN w:val="0"/>
      <w:adjustRightInd w:val="0"/>
      <w:spacing w:after="0" w:line="260" w:lineRule="atLeast"/>
      <w:textAlignment w:val="center"/>
    </w:pPr>
    <w:rPr>
      <w:rFonts w:ascii="Calibri" w:eastAsia="Times New Roman" w:hAnsi="Calibri" w:cs="MyriadPro-Regular"/>
      <w:b/>
      <w:caps/>
      <w:color w:val="FFFFFF"/>
      <w:sz w:val="20"/>
      <w:szCs w:val="20"/>
      <w:lang w:val="en-GB"/>
    </w:rPr>
  </w:style>
  <w:style w:type="paragraph" w:customStyle="1" w:styleId="IAETABLEColHead">
    <w:name w:val="IAE TABLE Col Head"/>
    <w:basedOn w:val="IAETABLEHead"/>
    <w:qFormat/>
    <w:rsid w:val="00B85569"/>
    <w:pPr>
      <w:framePr w:wrap="around"/>
    </w:pPr>
    <w:rPr>
      <w:b w:val="0"/>
      <w:bCs/>
      <w:color w:val="0B3066"/>
    </w:rPr>
  </w:style>
  <w:style w:type="paragraph" w:customStyle="1" w:styleId="iAETableCol1">
    <w:name w:val="iAE Table Col 1"/>
    <w:basedOn w:val="Normal"/>
    <w:qFormat/>
    <w:rsid w:val="00B85569"/>
    <w:pPr>
      <w:framePr w:hSpace="180" w:wrap="around" w:vAnchor="text" w:hAnchor="page" w:x="944" w:y="247"/>
      <w:widowControl w:val="0"/>
      <w:tabs>
        <w:tab w:val="left" w:pos="284"/>
      </w:tabs>
      <w:suppressAutoHyphens/>
      <w:autoSpaceDE w:val="0"/>
      <w:autoSpaceDN w:val="0"/>
      <w:adjustRightInd w:val="0"/>
      <w:spacing w:after="113" w:line="260" w:lineRule="atLeast"/>
      <w:textAlignment w:val="center"/>
    </w:pPr>
    <w:rPr>
      <w:rFonts w:ascii="Calibri" w:eastAsia="Times New Roman" w:hAnsi="Calibri" w:cs="MyriadPro-Regular"/>
      <w:color w:val="FFFFFF"/>
      <w:sz w:val="20"/>
      <w:szCs w:val="20"/>
      <w:lang w:val="en-GB"/>
    </w:rPr>
  </w:style>
  <w:style w:type="paragraph" w:customStyle="1" w:styleId="IAECVName">
    <w:name w:val="IAE CV Name"/>
    <w:basedOn w:val="Normal"/>
    <w:rsid w:val="00B85569"/>
    <w:pPr>
      <w:widowControl w:val="0"/>
      <w:suppressAutoHyphens/>
      <w:autoSpaceDE w:val="0"/>
      <w:autoSpaceDN w:val="0"/>
      <w:adjustRightInd w:val="0"/>
      <w:spacing w:after="0" w:line="288" w:lineRule="auto"/>
      <w:textAlignment w:val="center"/>
    </w:pPr>
    <w:rPr>
      <w:rFonts w:ascii="MyriadPro-Bold" w:eastAsia="Times New Roman" w:hAnsi="MyriadPro-Bold" w:cs="MyriadPro-Bold"/>
      <w:b/>
      <w:bCs/>
      <w:color w:val="004990"/>
      <w:sz w:val="36"/>
      <w:szCs w:val="36"/>
      <w:lang w:val="en-GB"/>
    </w:rPr>
  </w:style>
  <w:style w:type="paragraph" w:customStyle="1" w:styleId="IAECVTitle">
    <w:name w:val="IAE CV Title"/>
    <w:basedOn w:val="Normal"/>
    <w:rsid w:val="00B85569"/>
    <w:pPr>
      <w:widowControl w:val="0"/>
      <w:suppressAutoHyphens/>
      <w:autoSpaceDE w:val="0"/>
      <w:autoSpaceDN w:val="0"/>
      <w:adjustRightInd w:val="0"/>
      <w:spacing w:after="0" w:line="288" w:lineRule="auto"/>
      <w:textAlignment w:val="center"/>
    </w:pPr>
    <w:rPr>
      <w:rFonts w:ascii="MyriadPro-Regular" w:eastAsia="Times New Roman" w:hAnsi="MyriadPro-Regular" w:cs="MyriadPro-Regular"/>
      <w:color w:val="897966"/>
      <w:sz w:val="20"/>
      <w:szCs w:val="20"/>
      <w:lang w:val="en-GB"/>
    </w:rPr>
  </w:style>
  <w:style w:type="paragraph" w:customStyle="1" w:styleId="IAEProjectPartner">
    <w:name w:val="IAE Project &amp; Partner"/>
    <w:basedOn w:val="BasicParagraph"/>
    <w:qFormat/>
    <w:rsid w:val="00B85569"/>
    <w:pPr>
      <w:suppressAutoHyphens/>
      <w:spacing w:after="113"/>
    </w:pPr>
    <w:rPr>
      <w:rFonts w:ascii="MyriadPro-Regular" w:hAnsi="MyriadPro-Regular" w:cs="MyriadPro-Regular"/>
      <w:sz w:val="18"/>
      <w:szCs w:val="18"/>
    </w:rPr>
  </w:style>
  <w:style w:type="table" w:customStyle="1" w:styleId="MDBAsimpletable">
    <w:name w:val="MDBA simple table"/>
    <w:basedOn w:val="TableNormal"/>
    <w:uiPriority w:val="99"/>
    <w:rsid w:val="00B85569"/>
    <w:pPr>
      <w:spacing w:after="0" w:line="240" w:lineRule="auto"/>
    </w:pPr>
    <w:rPr>
      <w:rFonts w:ascii="Arial" w:eastAsia="Times New Roman" w:hAnsi="Arial" w:cs="Arial"/>
    </w:rPr>
    <w:tblPr>
      <w:tblStyleRowBandSize w:val="1"/>
      <w:tbl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insideH w:val="single" w:sz="8" w:space="0" w:color="A6A6A6" w:themeColor="background1" w:themeShade="A6"/>
        <w:insideV w:val="single" w:sz="8" w:space="0" w:color="A6A6A6" w:themeColor="background1" w:themeShade="A6"/>
      </w:tblBorders>
    </w:tblPr>
    <w:tblStylePr w:type="firstRow">
      <w:pPr>
        <w:spacing w:beforeLines="0" w:beforeAutospacing="0"/>
      </w:pPr>
      <w:rPr>
        <w:rFonts w:ascii="Arial" w:hAnsi="Arial" w:cs="Arial"/>
        <w:b/>
        <w:color w:val="005048"/>
        <w:sz w:val="22"/>
      </w:rPr>
      <w:tblPr/>
      <w:tcPr>
        <w:shd w:val="clear" w:color="auto" w:fill="71D1BA"/>
      </w:tcPr>
    </w:tblStylePr>
    <w:tblStylePr w:type="lastRow">
      <w:rPr>
        <w:rFonts w:cs="Arial"/>
      </w:rPr>
      <w:tblPr/>
      <w:tcPr>
        <w:shd w:val="clear" w:color="auto" w:fill="BFBFBF" w:themeFill="background1" w:themeFillShade="BF"/>
      </w:tcPr>
    </w:tblStylePr>
    <w:tblStylePr w:type="band1Horz">
      <w:rPr>
        <w:rFonts w:cs="Arial"/>
      </w:rPr>
      <w:tblPr/>
      <w:tcPr>
        <w:shd w:val="clear" w:color="auto" w:fill="ECECEC"/>
      </w:tcPr>
    </w:tblStylePr>
  </w:style>
  <w:style w:type="paragraph" w:styleId="Title">
    <w:name w:val="Title"/>
    <w:aliases w:val="HEAD1"/>
    <w:basedOn w:val="Normal"/>
    <w:next w:val="Normal"/>
    <w:link w:val="TitleChar"/>
    <w:autoRedefine/>
    <w:uiPriority w:val="10"/>
    <w:qFormat/>
    <w:rsid w:val="00B85569"/>
    <w:pPr>
      <w:spacing w:before="120" w:after="240" w:line="240" w:lineRule="auto"/>
      <w:contextualSpacing/>
    </w:pPr>
    <w:rPr>
      <w:rFonts w:ascii="Times New Roman" w:eastAsiaTheme="majorEastAsia" w:hAnsi="Times New Roman" w:cs="Times New Roman"/>
      <w:b/>
      <w:spacing w:val="5"/>
      <w:kern w:val="28"/>
      <w:sz w:val="28"/>
      <w:szCs w:val="52"/>
      <w:lang w:val="en-AU" w:eastAsia="en-AU"/>
    </w:rPr>
  </w:style>
  <w:style w:type="character" w:customStyle="1" w:styleId="TitleChar">
    <w:name w:val="Title Char"/>
    <w:aliases w:val="HEAD1 Char"/>
    <w:basedOn w:val="DefaultParagraphFont"/>
    <w:link w:val="Title"/>
    <w:uiPriority w:val="10"/>
    <w:rsid w:val="00B85569"/>
    <w:rPr>
      <w:rFonts w:ascii="Times New Roman" w:eastAsiaTheme="majorEastAsia" w:hAnsi="Times New Roman" w:cs="Times New Roman"/>
      <w:b/>
      <w:spacing w:val="5"/>
      <w:kern w:val="28"/>
      <w:sz w:val="28"/>
      <w:szCs w:val="52"/>
      <w:lang w:eastAsia="en-AU"/>
    </w:rPr>
  </w:style>
  <w:style w:type="paragraph" w:styleId="Subtitle">
    <w:name w:val="Subtitle"/>
    <w:aliases w:val="HEAD2"/>
    <w:basedOn w:val="Normal"/>
    <w:next w:val="Normal"/>
    <w:link w:val="SubtitleChar"/>
    <w:uiPriority w:val="11"/>
    <w:qFormat/>
    <w:rsid w:val="00B85569"/>
    <w:pPr>
      <w:numPr>
        <w:ilvl w:val="1"/>
      </w:numPr>
      <w:spacing w:after="120" w:line="240" w:lineRule="auto"/>
    </w:pPr>
    <w:rPr>
      <w:rFonts w:ascii="Times New Roman" w:eastAsiaTheme="majorEastAsia" w:hAnsi="Times New Roman" w:cs="Times New Roman"/>
      <w:b/>
      <w:iCs/>
      <w:spacing w:val="15"/>
      <w:sz w:val="24"/>
      <w:szCs w:val="24"/>
      <w:lang w:val="en-AU" w:eastAsia="en-AU"/>
    </w:rPr>
  </w:style>
  <w:style w:type="character" w:customStyle="1" w:styleId="SubtitleChar">
    <w:name w:val="Subtitle Char"/>
    <w:aliases w:val="HEAD2 Char"/>
    <w:basedOn w:val="DefaultParagraphFont"/>
    <w:link w:val="Subtitle"/>
    <w:uiPriority w:val="11"/>
    <w:rsid w:val="00B85569"/>
    <w:rPr>
      <w:rFonts w:ascii="Times New Roman" w:eastAsiaTheme="majorEastAsia" w:hAnsi="Times New Roman" w:cs="Times New Roman"/>
      <w:b/>
      <w:iCs/>
      <w:spacing w:val="15"/>
      <w:sz w:val="24"/>
      <w:szCs w:val="24"/>
      <w:lang w:eastAsia="en-AU"/>
    </w:rPr>
  </w:style>
  <w:style w:type="paragraph" w:customStyle="1" w:styleId="IAEEcoSolutions">
    <w:name w:val="IAE Eco Solutions"/>
    <w:qFormat/>
    <w:rsid w:val="00B85569"/>
    <w:pPr>
      <w:spacing w:after="208" w:line="240" w:lineRule="auto"/>
    </w:pPr>
    <w:rPr>
      <w:rFonts w:ascii="MyriadPro-Regular" w:eastAsia="Times New Roman" w:hAnsi="MyriadPro-Regular" w:cs="MyriadPro-Regular"/>
      <w:color w:val="00467E"/>
      <w:sz w:val="28"/>
      <w:szCs w:val="28"/>
    </w:rPr>
  </w:style>
  <w:style w:type="character" w:styleId="Strong">
    <w:name w:val="Strong"/>
    <w:basedOn w:val="DefaultParagraphFont"/>
    <w:uiPriority w:val="22"/>
    <w:qFormat/>
    <w:rsid w:val="00B85569"/>
    <w:rPr>
      <w:rFonts w:cs="Times New Roman"/>
      <w:b/>
      <w:bCs/>
    </w:rPr>
  </w:style>
  <w:style w:type="paragraph" w:customStyle="1" w:styleId="IAECAPHeading">
    <w:name w:val="IAE CAP Heading"/>
    <w:basedOn w:val="Normal"/>
    <w:uiPriority w:val="99"/>
    <w:rsid w:val="00B85569"/>
    <w:pPr>
      <w:widowControl w:val="0"/>
      <w:suppressAutoHyphens/>
      <w:autoSpaceDE w:val="0"/>
      <w:autoSpaceDN w:val="0"/>
      <w:adjustRightInd w:val="0"/>
      <w:spacing w:after="162" w:line="940" w:lineRule="atLeast"/>
      <w:textAlignment w:val="center"/>
    </w:pPr>
    <w:rPr>
      <w:rFonts w:ascii="MyriadPro-Regular" w:eastAsia="Times New Roman" w:hAnsi="MyriadPro-Regular" w:cs="MyriadPro-Regular"/>
      <w:color w:val="FFFFFF"/>
      <w:sz w:val="60"/>
      <w:szCs w:val="60"/>
      <w:lang w:val="en-AU"/>
    </w:rPr>
  </w:style>
  <w:style w:type="character" w:styleId="HTMLAcronym">
    <w:name w:val="HTML Acronym"/>
    <w:basedOn w:val="DefaultParagraphFont"/>
    <w:uiPriority w:val="99"/>
    <w:rsid w:val="00B85569"/>
    <w:rPr>
      <w:rFonts w:cs="Times New Roman"/>
    </w:rPr>
  </w:style>
  <w:style w:type="paragraph" w:customStyle="1" w:styleId="Header1Numbering">
    <w:name w:val="Header 1 Numbering"/>
    <w:basedOn w:val="Normal"/>
    <w:next w:val="Normal"/>
    <w:rsid w:val="00B85569"/>
    <w:pPr>
      <w:numPr>
        <w:numId w:val="17"/>
      </w:numPr>
      <w:tabs>
        <w:tab w:val="clear" w:pos="720"/>
        <w:tab w:val="left" w:pos="709"/>
        <w:tab w:val="num" w:pos="1134"/>
      </w:tabs>
      <w:spacing w:before="240" w:after="120" w:line="240" w:lineRule="auto"/>
      <w:ind w:left="1134" w:hanging="1134"/>
    </w:pPr>
    <w:rPr>
      <w:rFonts w:ascii="Arial" w:eastAsia="Times New Roman" w:hAnsi="Arial" w:cs="Times New Roman"/>
      <w:b/>
      <w:sz w:val="24"/>
      <w:szCs w:val="24"/>
      <w:lang w:val="en-AU"/>
    </w:rPr>
  </w:style>
  <w:style w:type="paragraph" w:customStyle="1" w:styleId="Header2Numbering">
    <w:name w:val="Header 2 Numbering"/>
    <w:basedOn w:val="Normal"/>
    <w:next w:val="Normal"/>
    <w:rsid w:val="00B85569"/>
    <w:pPr>
      <w:numPr>
        <w:ilvl w:val="1"/>
        <w:numId w:val="17"/>
      </w:numPr>
      <w:tabs>
        <w:tab w:val="clear" w:pos="1440"/>
        <w:tab w:val="left" w:pos="709"/>
        <w:tab w:val="num" w:pos="1134"/>
      </w:tabs>
      <w:spacing w:before="240" w:after="120" w:line="240" w:lineRule="auto"/>
      <w:ind w:left="1134" w:hanging="1134"/>
    </w:pPr>
    <w:rPr>
      <w:rFonts w:ascii="Arial" w:eastAsia="Times New Roman" w:hAnsi="Arial" w:cs="Times New Roman"/>
      <w:b/>
      <w:i/>
      <w:szCs w:val="20"/>
      <w:lang w:val="en-AU"/>
    </w:rPr>
  </w:style>
  <w:style w:type="paragraph" w:customStyle="1" w:styleId="Header3Numbering">
    <w:name w:val="Header 3 Numbering"/>
    <w:basedOn w:val="Normal"/>
    <w:next w:val="Normal"/>
    <w:rsid w:val="00B85569"/>
    <w:pPr>
      <w:numPr>
        <w:ilvl w:val="2"/>
        <w:numId w:val="17"/>
      </w:numPr>
      <w:tabs>
        <w:tab w:val="clear" w:pos="2160"/>
        <w:tab w:val="left" w:pos="709"/>
        <w:tab w:val="num" w:pos="1134"/>
      </w:tabs>
      <w:spacing w:before="120" w:after="120" w:line="240" w:lineRule="auto"/>
      <w:ind w:left="1134" w:hanging="1134"/>
    </w:pPr>
    <w:rPr>
      <w:rFonts w:ascii="Arial" w:eastAsia="Times New Roman" w:hAnsi="Arial" w:cs="Times New Roman"/>
      <w:szCs w:val="20"/>
      <w:lang w:val="en-AU"/>
    </w:rPr>
  </w:style>
  <w:style w:type="table" w:customStyle="1" w:styleId="TableGrid1">
    <w:name w:val="Table Grid1"/>
    <w:basedOn w:val="TableNormal"/>
    <w:next w:val="TableGrid"/>
    <w:uiPriority w:val="59"/>
    <w:rsid w:val="00B85569"/>
    <w:pPr>
      <w:spacing w:after="0" w:line="240" w:lineRule="auto"/>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xpand-control-icon">
    <w:name w:val="expand-control-icon"/>
    <w:basedOn w:val="DefaultParagraphFont"/>
    <w:rsid w:val="00B85569"/>
    <w:rPr>
      <w:rFonts w:cs="Times New Roman"/>
    </w:rPr>
  </w:style>
  <w:style w:type="character" w:customStyle="1" w:styleId="expand-control-text">
    <w:name w:val="expand-control-text"/>
    <w:basedOn w:val="DefaultParagraphFont"/>
    <w:rsid w:val="00B85569"/>
    <w:rPr>
      <w:rFonts w:cs="Times New Roman"/>
    </w:rPr>
  </w:style>
  <w:style w:type="paragraph" w:customStyle="1" w:styleId="IAEProposal">
    <w:name w:val="IAE Proposal"/>
    <w:basedOn w:val="Normal"/>
    <w:uiPriority w:val="99"/>
    <w:rsid w:val="00B85569"/>
    <w:pPr>
      <w:widowControl w:val="0"/>
      <w:suppressAutoHyphens/>
      <w:autoSpaceDE w:val="0"/>
      <w:autoSpaceDN w:val="0"/>
      <w:adjustRightInd w:val="0"/>
      <w:spacing w:after="170" w:line="480" w:lineRule="atLeast"/>
      <w:textAlignment w:val="center"/>
    </w:pPr>
    <w:rPr>
      <w:rFonts w:ascii="MyriadPro-Regular" w:eastAsia="Times New Roman" w:hAnsi="MyriadPro-Regular" w:cs="MyriadPro-Regular"/>
      <w:color w:val="FFFFFF"/>
      <w:sz w:val="36"/>
      <w:szCs w:val="36"/>
      <w:lang w:val="en-AU"/>
    </w:rPr>
  </w:style>
  <w:style w:type="paragraph" w:customStyle="1" w:styleId="IAEToFrom">
    <w:name w:val="IAE To &amp; From"/>
    <w:basedOn w:val="IAEProposal"/>
    <w:rsid w:val="00B85569"/>
    <w:pPr>
      <w:spacing w:after="0"/>
    </w:pPr>
    <w:rPr>
      <w:rFonts w:ascii="Calibri" w:hAnsi="Calibri"/>
      <w:color w:val="897966"/>
    </w:rPr>
  </w:style>
  <w:style w:type="paragraph" w:customStyle="1" w:styleId="IAEProposalTitle">
    <w:name w:val="IAE Proposal Title"/>
    <w:basedOn w:val="Normal"/>
    <w:uiPriority w:val="99"/>
    <w:rsid w:val="00B85569"/>
    <w:pPr>
      <w:widowControl w:val="0"/>
      <w:suppressAutoHyphens/>
      <w:autoSpaceDE w:val="0"/>
      <w:autoSpaceDN w:val="0"/>
      <w:adjustRightInd w:val="0"/>
      <w:spacing w:after="162" w:line="840" w:lineRule="atLeast"/>
      <w:textAlignment w:val="center"/>
    </w:pPr>
    <w:rPr>
      <w:rFonts w:ascii="Calibri" w:eastAsia="Times New Roman" w:hAnsi="Calibri" w:cs="MyriadPro-Regular"/>
      <w:color w:val="004990"/>
      <w:sz w:val="60"/>
      <w:szCs w:val="60"/>
      <w:lang w:val="en-AU"/>
    </w:rPr>
  </w:style>
  <w:style w:type="paragraph" w:customStyle="1" w:styleId="Bullet">
    <w:name w:val="Bullet"/>
    <w:basedOn w:val="Normal"/>
    <w:link w:val="BulletChar"/>
    <w:rsid w:val="00B85569"/>
    <w:pPr>
      <w:numPr>
        <w:numId w:val="18"/>
      </w:numPr>
      <w:tabs>
        <w:tab w:val="clear" w:pos="567"/>
        <w:tab w:val="num" w:pos="1418"/>
      </w:tabs>
      <w:spacing w:after="113"/>
    </w:pPr>
    <w:rPr>
      <w:rFonts w:ascii="Verdana" w:eastAsia="Times New Roman" w:hAnsi="Verdana" w:cs="Times New Roman"/>
      <w:szCs w:val="20"/>
      <w:lang w:val="en-AU"/>
    </w:rPr>
  </w:style>
  <w:style w:type="character" w:customStyle="1" w:styleId="BulletChar">
    <w:name w:val="Bullet Char"/>
    <w:link w:val="Bullet"/>
    <w:locked/>
    <w:rsid w:val="00B85569"/>
    <w:rPr>
      <w:rFonts w:ascii="Verdana" w:eastAsia="Times New Roman" w:hAnsi="Verdana" w:cs="Times New Roman"/>
      <w:szCs w:val="20"/>
    </w:rPr>
  </w:style>
  <w:style w:type="paragraph" w:customStyle="1" w:styleId="IAEHeading5">
    <w:name w:val="IAE Heading 5"/>
    <w:basedOn w:val="IAEHeading4"/>
    <w:next w:val="IAEtextCalibri"/>
    <w:qFormat/>
    <w:rsid w:val="00B85569"/>
    <w:pPr>
      <w:tabs>
        <w:tab w:val="clear" w:pos="360"/>
      </w:tabs>
      <w:ind w:firstLine="0"/>
    </w:pPr>
    <w:rPr>
      <w:b w:val="0"/>
      <w:bCs w:val="0"/>
      <w:caps/>
      <w:sz w:val="20"/>
      <w:szCs w:val="20"/>
    </w:rPr>
  </w:style>
  <w:style w:type="paragraph" w:customStyle="1" w:styleId="IAEtextinfooter">
    <w:name w:val="IAE text in footer"/>
    <w:basedOn w:val="Normal"/>
    <w:rsid w:val="00B85569"/>
    <w:pPr>
      <w:widowControl w:val="0"/>
      <w:autoSpaceDE w:val="0"/>
      <w:autoSpaceDN w:val="0"/>
      <w:adjustRightInd w:val="0"/>
      <w:spacing w:after="0" w:line="240" w:lineRule="auto"/>
    </w:pPr>
    <w:rPr>
      <w:rFonts w:ascii="Calibri" w:eastAsia="Times New Roman" w:hAnsi="Calibri" w:cs="Times New Roman"/>
      <w:color w:val="00467E"/>
      <w:sz w:val="28"/>
      <w:szCs w:val="28"/>
    </w:rPr>
  </w:style>
  <w:style w:type="paragraph" w:customStyle="1" w:styleId="BasicParagraph">
    <w:name w:val="[Basic Paragraph]"/>
    <w:basedOn w:val="Normal"/>
    <w:uiPriority w:val="99"/>
    <w:rsid w:val="00B85569"/>
    <w:pPr>
      <w:widowControl w:val="0"/>
      <w:autoSpaceDE w:val="0"/>
      <w:autoSpaceDN w:val="0"/>
      <w:adjustRightInd w:val="0"/>
      <w:spacing w:after="0" w:line="288" w:lineRule="auto"/>
      <w:textAlignment w:val="center"/>
    </w:pPr>
    <w:rPr>
      <w:rFonts w:ascii="Times-Roman" w:eastAsia="Times New Roman" w:hAnsi="Times-Roman" w:cs="Times-Roman"/>
      <w:color w:val="000000"/>
      <w:sz w:val="20"/>
      <w:szCs w:val="20"/>
      <w:lang w:val="en-GB"/>
    </w:rPr>
  </w:style>
  <w:style w:type="paragraph" w:customStyle="1" w:styleId="LegalTemplateBodyText1">
    <w:name w:val="Legal Template Body Text 1"/>
    <w:basedOn w:val="BodyText"/>
    <w:rsid w:val="00B85569"/>
    <w:pPr>
      <w:spacing w:before="120" w:line="240" w:lineRule="auto"/>
    </w:pPr>
    <w:rPr>
      <w:rFonts w:ascii="Arial" w:hAnsi="Arial" w:cs="Arial"/>
      <w:sz w:val="22"/>
      <w:szCs w:val="22"/>
    </w:rPr>
  </w:style>
  <w:style w:type="paragraph" w:customStyle="1" w:styleId="LegalClauseLevel1">
    <w:name w:val="Legal Clause Level 1"/>
    <w:basedOn w:val="ListParagraph"/>
    <w:rsid w:val="00B85569"/>
    <w:pPr>
      <w:tabs>
        <w:tab w:val="num" w:pos="360"/>
      </w:tabs>
      <w:spacing w:before="240" w:after="240" w:line="240" w:lineRule="auto"/>
      <w:contextualSpacing w:val="0"/>
    </w:pPr>
    <w:rPr>
      <w:rFonts w:ascii="Arial" w:eastAsia="Times New Roman" w:hAnsi="Arial" w:cs="Arial"/>
      <w:b/>
      <w:sz w:val="32"/>
      <w:szCs w:val="32"/>
      <w:lang w:val="en-AU"/>
    </w:rPr>
  </w:style>
  <w:style w:type="paragraph" w:customStyle="1" w:styleId="LegalClauseLevel2">
    <w:name w:val="Legal Clause Level 2"/>
    <w:basedOn w:val="Normal"/>
    <w:rsid w:val="00B85569"/>
    <w:pPr>
      <w:keepNext/>
      <w:keepLines/>
      <w:tabs>
        <w:tab w:val="num" w:pos="851"/>
      </w:tabs>
      <w:spacing w:before="60" w:after="60" w:line="280" w:lineRule="exact"/>
      <w:ind w:left="851" w:hanging="851"/>
      <w:outlineLvl w:val="2"/>
    </w:pPr>
    <w:rPr>
      <w:rFonts w:ascii="Arial" w:eastAsia="Times New Roman" w:hAnsi="Arial" w:cs="Arial"/>
      <w:b/>
      <w:bCs/>
      <w:w w:val="95"/>
      <w:sz w:val="24"/>
      <w:szCs w:val="24"/>
      <w:lang w:val="en-AU" w:eastAsia="zh-CN" w:bidi="th-TH"/>
    </w:rPr>
  </w:style>
  <w:style w:type="paragraph" w:customStyle="1" w:styleId="LegalHeading3">
    <w:name w:val="Legal Heading 3"/>
    <w:basedOn w:val="Normal"/>
    <w:next w:val="Normal"/>
    <w:rsid w:val="00B85569"/>
    <w:pPr>
      <w:keepNext/>
      <w:keepLines/>
      <w:pBdr>
        <w:bottom w:val="single" w:sz="4" w:space="1" w:color="auto"/>
      </w:pBdr>
      <w:spacing w:before="200" w:after="0" w:line="240" w:lineRule="auto"/>
      <w:outlineLvl w:val="2"/>
    </w:pPr>
    <w:rPr>
      <w:rFonts w:ascii="Arial" w:eastAsia="Times New Roman" w:hAnsi="Arial" w:cs="Arial"/>
      <w:bCs/>
      <w:sz w:val="42"/>
      <w:szCs w:val="42"/>
      <w:lang w:val="en-AU"/>
    </w:rPr>
  </w:style>
  <w:style w:type="paragraph" w:customStyle="1" w:styleId="LegalNote">
    <w:name w:val="Legal Note"/>
    <w:basedOn w:val="Normal"/>
    <w:rsid w:val="00B85569"/>
    <w:pPr>
      <w:pBdr>
        <w:top w:val="single" w:sz="4" w:space="1" w:color="auto"/>
        <w:left w:val="single" w:sz="4" w:space="4" w:color="auto"/>
        <w:bottom w:val="single" w:sz="4" w:space="1" w:color="auto"/>
        <w:right w:val="single" w:sz="4" w:space="4" w:color="auto"/>
      </w:pBdr>
      <w:shd w:val="clear" w:color="auto" w:fill="548DD4"/>
      <w:tabs>
        <w:tab w:val="left" w:pos="851"/>
      </w:tabs>
      <w:spacing w:before="120" w:after="120" w:line="240" w:lineRule="auto"/>
      <w:ind w:left="851"/>
    </w:pPr>
    <w:rPr>
      <w:rFonts w:ascii="Arial" w:eastAsia="Times New Roman" w:hAnsi="Arial" w:cs="Times New Roman"/>
      <w:b/>
      <w:i/>
      <w:color w:val="FFFFFF"/>
      <w:lang w:val="en-AU"/>
    </w:rPr>
  </w:style>
  <w:style w:type="paragraph" w:customStyle="1" w:styleId="LegalScheduleLevel1">
    <w:name w:val="Legal Schedule Level 1"/>
    <w:basedOn w:val="LegalClauseLevel1"/>
    <w:qFormat/>
    <w:rsid w:val="00B85569"/>
  </w:style>
  <w:style w:type="paragraph" w:customStyle="1" w:styleId="LegalScheduleLevel2">
    <w:name w:val="Legal Schedule Level 2"/>
    <w:basedOn w:val="LegalClauseLevel2"/>
    <w:qFormat/>
    <w:rsid w:val="00B85569"/>
  </w:style>
  <w:style w:type="paragraph" w:customStyle="1" w:styleId="LegalScheduleLevel3">
    <w:name w:val="Legal Schedule Level 3"/>
    <w:basedOn w:val="Normal"/>
    <w:qFormat/>
    <w:rsid w:val="00B85569"/>
    <w:pPr>
      <w:spacing w:after="140" w:line="280" w:lineRule="atLeast"/>
      <w:outlineLvl w:val="3"/>
    </w:pPr>
    <w:rPr>
      <w:rFonts w:ascii="Arial" w:eastAsia="Times New Roman" w:hAnsi="Arial" w:cs="Arial"/>
      <w:lang w:val="en-AU" w:eastAsia="zh-CN" w:bidi="th-TH"/>
    </w:rPr>
  </w:style>
  <w:style w:type="paragraph" w:customStyle="1" w:styleId="LegalScheduleLevel4">
    <w:name w:val="Legal Schedule Level 4"/>
    <w:basedOn w:val="Normal"/>
    <w:qFormat/>
    <w:rsid w:val="00B85569"/>
    <w:pPr>
      <w:tabs>
        <w:tab w:val="num" w:pos="1985"/>
      </w:tabs>
      <w:spacing w:after="140" w:line="280" w:lineRule="atLeast"/>
      <w:ind w:left="1985" w:hanging="567"/>
      <w:outlineLvl w:val="3"/>
    </w:pPr>
    <w:rPr>
      <w:rFonts w:ascii="Arial" w:eastAsia="Times New Roman" w:hAnsi="Arial" w:cs="Arial"/>
      <w:lang w:val="en-AU" w:eastAsia="zh-CN" w:bidi="th-TH"/>
    </w:rPr>
  </w:style>
  <w:style w:type="paragraph" w:customStyle="1" w:styleId="LegalScheduleLevel5">
    <w:name w:val="Legal Schedule Level 5"/>
    <w:basedOn w:val="Normal"/>
    <w:qFormat/>
    <w:rsid w:val="00B85569"/>
    <w:pPr>
      <w:tabs>
        <w:tab w:val="num" w:pos="2552"/>
      </w:tabs>
      <w:spacing w:after="140" w:line="280" w:lineRule="atLeast"/>
      <w:ind w:left="2552" w:hanging="567"/>
      <w:outlineLvl w:val="4"/>
    </w:pPr>
    <w:rPr>
      <w:rFonts w:ascii="Arial" w:eastAsia="Times New Roman" w:hAnsi="Arial" w:cs="Arial"/>
      <w:lang w:val="en-AU" w:eastAsia="zh-CN" w:bidi="th-TH"/>
    </w:rPr>
  </w:style>
  <w:style w:type="paragraph" w:customStyle="1" w:styleId="ClauseLevel1">
    <w:name w:val="Clause Level 1"/>
    <w:next w:val="ClauseLevel2"/>
    <w:rsid w:val="00B85569"/>
    <w:pPr>
      <w:keepNext/>
      <w:pBdr>
        <w:bottom w:val="single" w:sz="2" w:space="0" w:color="auto"/>
      </w:pBdr>
      <w:tabs>
        <w:tab w:val="num" w:pos="1134"/>
      </w:tabs>
      <w:spacing w:before="200" w:after="0" w:line="280" w:lineRule="atLeast"/>
      <w:ind w:left="1134" w:hanging="1134"/>
      <w:outlineLvl w:val="0"/>
    </w:pPr>
    <w:rPr>
      <w:rFonts w:ascii="Arial" w:eastAsia="Times New Roman" w:hAnsi="Arial" w:cs="Arial"/>
      <w:b/>
      <w:lang w:eastAsia="en-AU"/>
    </w:rPr>
  </w:style>
  <w:style w:type="paragraph" w:customStyle="1" w:styleId="PlainParagraph">
    <w:name w:val="Plain Paragraph"/>
    <w:basedOn w:val="Normal"/>
    <w:link w:val="PlainParagraphChar"/>
    <w:rsid w:val="00B85569"/>
    <w:pPr>
      <w:spacing w:before="140" w:after="140" w:line="280" w:lineRule="atLeast"/>
      <w:ind w:left="1134"/>
    </w:pPr>
    <w:rPr>
      <w:rFonts w:ascii="Arial" w:eastAsia="Times New Roman" w:hAnsi="Arial" w:cs="Arial"/>
      <w:lang w:val="en-AU" w:eastAsia="en-AU"/>
    </w:rPr>
  </w:style>
  <w:style w:type="character" w:customStyle="1" w:styleId="PlainParagraphChar">
    <w:name w:val="Plain Paragraph Char"/>
    <w:link w:val="PlainParagraph"/>
    <w:locked/>
    <w:rsid w:val="00B85569"/>
    <w:rPr>
      <w:rFonts w:ascii="Arial" w:eastAsia="Times New Roman" w:hAnsi="Arial" w:cs="Arial"/>
      <w:lang w:eastAsia="en-AU"/>
    </w:rPr>
  </w:style>
  <w:style w:type="paragraph" w:customStyle="1" w:styleId="ClauseLevel2">
    <w:name w:val="Clause Level 2"/>
    <w:next w:val="ClauseLevel3"/>
    <w:rsid w:val="00B85569"/>
    <w:pPr>
      <w:keepNext/>
      <w:numPr>
        <w:ilvl w:val="1"/>
        <w:numId w:val="19"/>
      </w:numPr>
      <w:tabs>
        <w:tab w:val="clear" w:pos="1134"/>
      </w:tabs>
      <w:spacing w:before="200" w:after="0" w:line="280" w:lineRule="atLeast"/>
      <w:outlineLvl w:val="1"/>
    </w:pPr>
    <w:rPr>
      <w:rFonts w:ascii="Arial" w:eastAsia="Times New Roman" w:hAnsi="Arial" w:cs="Arial"/>
      <w:b/>
      <w:lang w:eastAsia="en-AU"/>
    </w:rPr>
  </w:style>
  <w:style w:type="paragraph" w:customStyle="1" w:styleId="ClauseLevel3">
    <w:name w:val="Clause Level 3"/>
    <w:link w:val="ClauseLevel3Char"/>
    <w:rsid w:val="00B85569"/>
    <w:pPr>
      <w:numPr>
        <w:numId w:val="19"/>
      </w:numPr>
      <w:tabs>
        <w:tab w:val="clear" w:pos="1134"/>
      </w:tabs>
      <w:spacing w:before="140" w:after="140" w:line="280" w:lineRule="atLeast"/>
      <w:outlineLvl w:val="2"/>
    </w:pPr>
    <w:rPr>
      <w:rFonts w:ascii="Arial" w:eastAsia="Times New Roman" w:hAnsi="Arial" w:cs="Arial"/>
      <w:lang w:eastAsia="en-AU"/>
    </w:rPr>
  </w:style>
  <w:style w:type="character" w:customStyle="1" w:styleId="ClauseLevel3Char">
    <w:name w:val="Clause Level 3 Char"/>
    <w:link w:val="ClauseLevel3"/>
    <w:locked/>
    <w:rsid w:val="00B85569"/>
    <w:rPr>
      <w:rFonts w:ascii="Arial" w:eastAsia="Times New Roman" w:hAnsi="Arial" w:cs="Arial"/>
      <w:lang w:eastAsia="en-AU"/>
    </w:rPr>
  </w:style>
  <w:style w:type="paragraph" w:customStyle="1" w:styleId="LegalParties">
    <w:name w:val="Legal Parties"/>
    <w:basedOn w:val="LegalScheduleLevel1"/>
    <w:rsid w:val="00B85569"/>
    <w:pPr>
      <w:tabs>
        <w:tab w:val="clear" w:pos="360"/>
        <w:tab w:val="left" w:pos="851"/>
      </w:tabs>
      <w:spacing w:before="120" w:after="120"/>
      <w:ind w:left="851" w:hanging="851"/>
    </w:pPr>
    <w:rPr>
      <w:b w:val="0"/>
      <w:sz w:val="22"/>
    </w:rPr>
  </w:style>
  <w:style w:type="paragraph" w:customStyle="1" w:styleId="ClauseLevel4">
    <w:name w:val="Clause Level 4"/>
    <w:rsid w:val="00B85569"/>
    <w:pPr>
      <w:numPr>
        <w:ilvl w:val="3"/>
        <w:numId w:val="19"/>
      </w:numPr>
      <w:tabs>
        <w:tab w:val="clear" w:pos="1559"/>
      </w:tabs>
      <w:spacing w:after="140" w:line="280" w:lineRule="atLeast"/>
      <w:outlineLvl w:val="3"/>
    </w:pPr>
    <w:rPr>
      <w:rFonts w:ascii="Arial" w:eastAsia="Times New Roman" w:hAnsi="Arial" w:cs="Arial"/>
      <w:lang w:eastAsia="en-AU"/>
    </w:rPr>
  </w:style>
  <w:style w:type="paragraph" w:customStyle="1" w:styleId="ClauseLevel5">
    <w:name w:val="Clause Level 5"/>
    <w:rsid w:val="00B85569"/>
    <w:pPr>
      <w:numPr>
        <w:ilvl w:val="4"/>
        <w:numId w:val="19"/>
      </w:numPr>
      <w:tabs>
        <w:tab w:val="clear" w:pos="1985"/>
      </w:tabs>
      <w:spacing w:after="140" w:line="280" w:lineRule="atLeast"/>
      <w:outlineLvl w:val="4"/>
    </w:pPr>
    <w:rPr>
      <w:rFonts w:ascii="Arial" w:eastAsia="Times New Roman" w:hAnsi="Arial" w:cs="Arial"/>
      <w:lang w:eastAsia="en-AU"/>
    </w:rPr>
  </w:style>
  <w:style w:type="paragraph" w:customStyle="1" w:styleId="ClauseLevel6">
    <w:name w:val="Clause Level 6"/>
    <w:rsid w:val="00B85569"/>
    <w:pPr>
      <w:numPr>
        <w:ilvl w:val="5"/>
        <w:numId w:val="19"/>
      </w:numPr>
      <w:tabs>
        <w:tab w:val="clear" w:pos="2410"/>
      </w:tabs>
      <w:spacing w:after="140" w:line="280" w:lineRule="atLeast"/>
    </w:pPr>
    <w:rPr>
      <w:rFonts w:ascii="Arial" w:eastAsia="Times New Roman" w:hAnsi="Arial" w:cs="Arial"/>
      <w:lang w:eastAsia="en-AU"/>
    </w:rPr>
  </w:style>
  <w:style w:type="paragraph" w:customStyle="1" w:styleId="ClauseLevel7">
    <w:name w:val="Clause Level 7"/>
    <w:basedOn w:val="ClauseLevel4"/>
    <w:next w:val="ClauseLevel5"/>
    <w:rsid w:val="00B85569"/>
    <w:pPr>
      <w:numPr>
        <w:ilvl w:val="6"/>
      </w:numPr>
      <w:tabs>
        <w:tab w:val="clear" w:pos="1985"/>
        <w:tab w:val="num" w:pos="680"/>
      </w:tabs>
    </w:pPr>
  </w:style>
  <w:style w:type="paragraph" w:customStyle="1" w:styleId="ClauseLevel8">
    <w:name w:val="Clause Level 8"/>
    <w:basedOn w:val="ClauseLevel4"/>
    <w:next w:val="ClauseLevel5"/>
    <w:rsid w:val="00B85569"/>
    <w:pPr>
      <w:numPr>
        <w:ilvl w:val="7"/>
      </w:numPr>
      <w:tabs>
        <w:tab w:val="clear" w:pos="1985"/>
        <w:tab w:val="num" w:pos="680"/>
      </w:tabs>
    </w:pPr>
  </w:style>
  <w:style w:type="paragraph" w:customStyle="1" w:styleId="ClauseLevel9">
    <w:name w:val="Clause Level 9"/>
    <w:basedOn w:val="ClauseLevel4"/>
    <w:next w:val="ClauseLevel5"/>
    <w:rsid w:val="00B85569"/>
    <w:pPr>
      <w:numPr>
        <w:ilvl w:val="8"/>
      </w:numPr>
      <w:tabs>
        <w:tab w:val="clear" w:pos="1985"/>
        <w:tab w:val="num" w:pos="680"/>
      </w:tabs>
    </w:pPr>
  </w:style>
  <w:style w:type="paragraph" w:customStyle="1" w:styleId="ScheduleLevel1">
    <w:name w:val="Schedule Level 1"/>
    <w:next w:val="ScheduleLevel2"/>
    <w:rsid w:val="00B85569"/>
    <w:pPr>
      <w:keepNext/>
      <w:numPr>
        <w:ilvl w:val="1"/>
        <w:numId w:val="20"/>
      </w:numPr>
      <w:pBdr>
        <w:bottom w:val="single" w:sz="2" w:space="1" w:color="auto"/>
      </w:pBdr>
      <w:tabs>
        <w:tab w:val="clear" w:pos="1134"/>
        <w:tab w:val="num" w:pos="680"/>
      </w:tabs>
      <w:spacing w:before="200" w:after="0" w:line="280" w:lineRule="atLeast"/>
      <w:outlineLvl w:val="1"/>
    </w:pPr>
    <w:rPr>
      <w:rFonts w:ascii="Arial" w:eastAsia="Times New Roman" w:hAnsi="Arial" w:cs="Arial"/>
      <w:b/>
      <w:lang w:val="en-US" w:eastAsia="en-AU"/>
    </w:rPr>
  </w:style>
  <w:style w:type="paragraph" w:customStyle="1" w:styleId="ScheduleLevel2">
    <w:name w:val="Schedule Level 2"/>
    <w:next w:val="ScheduleLevel3"/>
    <w:rsid w:val="00B85569"/>
    <w:pPr>
      <w:tabs>
        <w:tab w:val="num" w:pos="1134"/>
      </w:tabs>
      <w:spacing w:before="200" w:after="0" w:line="280" w:lineRule="atLeast"/>
      <w:ind w:left="1134" w:hanging="1134"/>
      <w:outlineLvl w:val="2"/>
    </w:pPr>
    <w:rPr>
      <w:rFonts w:ascii="Arial" w:eastAsia="Times New Roman" w:hAnsi="Arial" w:cs="Arial"/>
      <w:b/>
      <w:lang w:val="en-US" w:eastAsia="en-AU"/>
    </w:rPr>
  </w:style>
  <w:style w:type="paragraph" w:customStyle="1" w:styleId="ScheduleLevel3">
    <w:name w:val="Schedule Level 3"/>
    <w:rsid w:val="00B85569"/>
    <w:pPr>
      <w:tabs>
        <w:tab w:val="num" w:pos="1134"/>
      </w:tabs>
      <w:spacing w:before="140" w:after="140" w:line="280" w:lineRule="atLeast"/>
      <w:ind w:left="1134" w:hanging="1134"/>
    </w:pPr>
    <w:rPr>
      <w:rFonts w:ascii="Arial" w:eastAsia="Times New Roman" w:hAnsi="Arial" w:cs="Arial"/>
      <w:lang w:val="en-US" w:eastAsia="en-AU"/>
    </w:rPr>
  </w:style>
  <w:style w:type="paragraph" w:customStyle="1" w:styleId="ScheduleHeading">
    <w:name w:val="Schedule Heading"/>
    <w:next w:val="ScheduleLevel1"/>
    <w:rsid w:val="00B85569"/>
    <w:pPr>
      <w:keepNext/>
      <w:pageBreakBefore/>
      <w:shd w:val="clear" w:color="auto" w:fill="000000"/>
      <w:tabs>
        <w:tab w:val="num" w:pos="1418"/>
      </w:tabs>
      <w:spacing w:after="140" w:line="280" w:lineRule="atLeast"/>
      <w:ind w:left="1418" w:hanging="1418"/>
      <w:outlineLvl w:val="0"/>
    </w:pPr>
    <w:rPr>
      <w:rFonts w:ascii="Arial" w:eastAsia="Times New Roman" w:hAnsi="Arial" w:cs="Arial"/>
      <w:b/>
      <w:caps/>
      <w:sz w:val="20"/>
      <w:szCs w:val="20"/>
      <w:lang w:val="en-US" w:eastAsia="en-AU"/>
    </w:rPr>
  </w:style>
  <w:style w:type="paragraph" w:customStyle="1" w:styleId="ScheduleLevel4">
    <w:name w:val="Schedule Level 4"/>
    <w:rsid w:val="00B85569"/>
    <w:pPr>
      <w:numPr>
        <w:ilvl w:val="4"/>
        <w:numId w:val="20"/>
      </w:numPr>
      <w:tabs>
        <w:tab w:val="clear" w:pos="1559"/>
        <w:tab w:val="num" w:pos="2722"/>
      </w:tabs>
      <w:spacing w:after="140" w:line="280" w:lineRule="atLeast"/>
    </w:pPr>
    <w:rPr>
      <w:rFonts w:ascii="Arial" w:eastAsia="Times New Roman" w:hAnsi="Arial" w:cs="Arial"/>
      <w:lang w:val="en-US" w:eastAsia="en-AU"/>
    </w:rPr>
  </w:style>
  <w:style w:type="paragraph" w:customStyle="1" w:styleId="ScheduleLevel5">
    <w:name w:val="Schedule Level 5"/>
    <w:rsid w:val="00B85569"/>
    <w:pPr>
      <w:numPr>
        <w:ilvl w:val="5"/>
        <w:numId w:val="20"/>
      </w:numPr>
      <w:tabs>
        <w:tab w:val="clear" w:pos="1985"/>
        <w:tab w:val="num" w:pos="0"/>
      </w:tabs>
      <w:spacing w:after="140" w:line="280" w:lineRule="atLeast"/>
    </w:pPr>
    <w:rPr>
      <w:rFonts w:ascii="Arial" w:eastAsia="Times New Roman" w:hAnsi="Arial" w:cs="Arial"/>
      <w:lang w:val="en-US" w:eastAsia="en-AU"/>
    </w:rPr>
  </w:style>
  <w:style w:type="paragraph" w:customStyle="1" w:styleId="ScheduleLevel6">
    <w:name w:val="Schedule Level 6"/>
    <w:rsid w:val="00B85569"/>
    <w:pPr>
      <w:numPr>
        <w:ilvl w:val="6"/>
        <w:numId w:val="20"/>
      </w:numPr>
      <w:tabs>
        <w:tab w:val="clear" w:pos="2410"/>
        <w:tab w:val="num" w:pos="0"/>
      </w:tabs>
      <w:spacing w:after="140" w:line="280" w:lineRule="atLeast"/>
    </w:pPr>
    <w:rPr>
      <w:rFonts w:ascii="Arial" w:eastAsia="Times New Roman" w:hAnsi="Arial" w:cs="Arial"/>
      <w:lang w:val="en-US" w:eastAsia="en-AU"/>
    </w:rPr>
  </w:style>
  <w:style w:type="paragraph" w:customStyle="1" w:styleId="ScheduleLevel7">
    <w:name w:val="Schedule Level 7"/>
    <w:semiHidden/>
    <w:rsid w:val="00B85569"/>
    <w:pPr>
      <w:numPr>
        <w:ilvl w:val="7"/>
        <w:numId w:val="20"/>
      </w:numPr>
      <w:tabs>
        <w:tab w:val="clear" w:pos="1985"/>
        <w:tab w:val="num" w:pos="0"/>
      </w:tabs>
      <w:spacing w:after="140" w:line="280" w:lineRule="atLeast"/>
    </w:pPr>
    <w:rPr>
      <w:rFonts w:ascii="Arial" w:eastAsia="Times New Roman" w:hAnsi="Arial" w:cs="Arial"/>
      <w:lang w:val="en-US" w:eastAsia="en-AU"/>
    </w:rPr>
  </w:style>
  <w:style w:type="paragraph" w:customStyle="1" w:styleId="ScheduleLevel8">
    <w:name w:val="Schedule Level 8"/>
    <w:semiHidden/>
    <w:rsid w:val="00B85569"/>
    <w:pPr>
      <w:numPr>
        <w:ilvl w:val="8"/>
        <w:numId w:val="20"/>
      </w:numPr>
      <w:tabs>
        <w:tab w:val="clear" w:pos="1985"/>
        <w:tab w:val="num" w:pos="0"/>
      </w:tabs>
      <w:spacing w:after="140" w:line="280" w:lineRule="atLeast"/>
    </w:pPr>
    <w:rPr>
      <w:rFonts w:ascii="Arial" w:eastAsia="Times New Roman" w:hAnsi="Arial" w:cs="Arial"/>
      <w:lang w:val="en-US" w:eastAsia="en-AU"/>
    </w:rPr>
  </w:style>
  <w:style w:type="paragraph" w:customStyle="1" w:styleId="LegalClauseLevel3">
    <w:name w:val="Legal Clause Level 3"/>
    <w:basedOn w:val="Normal"/>
    <w:rsid w:val="00B85569"/>
    <w:pPr>
      <w:tabs>
        <w:tab w:val="num" w:pos="1418"/>
      </w:tabs>
      <w:spacing w:after="140" w:line="280" w:lineRule="atLeast"/>
      <w:ind w:left="1418" w:hanging="567"/>
      <w:outlineLvl w:val="3"/>
    </w:pPr>
    <w:rPr>
      <w:rFonts w:ascii="Arial" w:eastAsia="Times New Roman" w:hAnsi="Arial" w:cs="Arial"/>
      <w:lang w:val="en-AU" w:eastAsia="zh-CN" w:bidi="th-TH"/>
    </w:rPr>
  </w:style>
  <w:style w:type="paragraph" w:customStyle="1" w:styleId="LegalClauseLevel4">
    <w:name w:val="Legal Clause Level 4"/>
    <w:basedOn w:val="Normal"/>
    <w:rsid w:val="00B85569"/>
    <w:pPr>
      <w:tabs>
        <w:tab w:val="num" w:pos="1985"/>
      </w:tabs>
      <w:spacing w:after="140" w:line="280" w:lineRule="atLeast"/>
      <w:ind w:left="1985" w:hanging="567"/>
      <w:outlineLvl w:val="3"/>
    </w:pPr>
    <w:rPr>
      <w:rFonts w:ascii="Arial" w:eastAsia="Times New Roman" w:hAnsi="Arial" w:cs="Arial"/>
      <w:lang w:val="en-AU" w:eastAsia="zh-CN" w:bidi="th-TH"/>
    </w:rPr>
  </w:style>
  <w:style w:type="paragraph" w:customStyle="1" w:styleId="DashEm1">
    <w:name w:val="Dash: Em 1"/>
    <w:basedOn w:val="Normal"/>
    <w:semiHidden/>
    <w:rsid w:val="00B85569"/>
    <w:pPr>
      <w:tabs>
        <w:tab w:val="num" w:pos="425"/>
      </w:tabs>
      <w:spacing w:after="140" w:line="280" w:lineRule="atLeast"/>
      <w:ind w:left="425" w:hanging="425"/>
    </w:pPr>
    <w:rPr>
      <w:rFonts w:ascii="Arial" w:eastAsia="Times New Roman" w:hAnsi="Arial" w:cs="Arial"/>
      <w:lang w:val="en-AU" w:eastAsia="en-AU"/>
    </w:rPr>
  </w:style>
  <w:style w:type="paragraph" w:customStyle="1" w:styleId="Definition">
    <w:name w:val="Definition"/>
    <w:rsid w:val="00B85569"/>
    <w:pPr>
      <w:spacing w:before="40" w:after="40" w:line="280" w:lineRule="atLeast"/>
    </w:pPr>
    <w:rPr>
      <w:rFonts w:ascii="Arial" w:eastAsia="Times New Roman" w:hAnsi="Arial" w:cs="Arial"/>
      <w:lang w:eastAsia="en-AU"/>
    </w:rPr>
  </w:style>
  <w:style w:type="paragraph" w:customStyle="1" w:styleId="DefinedTerm">
    <w:name w:val="Defined Term"/>
    <w:rsid w:val="00B85569"/>
    <w:pPr>
      <w:spacing w:before="40" w:after="40" w:line="280" w:lineRule="atLeast"/>
    </w:pPr>
    <w:rPr>
      <w:rFonts w:ascii="Arial" w:eastAsia="Times New Roman" w:hAnsi="Arial" w:cs="Arial"/>
      <w:b/>
      <w:lang w:eastAsia="en-AU"/>
    </w:rPr>
  </w:style>
  <w:style w:type="paragraph" w:customStyle="1" w:styleId="NormalTables">
    <w:name w:val="Normal Tables"/>
    <w:basedOn w:val="Normal"/>
    <w:rsid w:val="00B85569"/>
    <w:pPr>
      <w:spacing w:before="240" w:after="140" w:line="260" w:lineRule="atLeast"/>
    </w:pPr>
    <w:rPr>
      <w:rFonts w:ascii="Arial" w:eastAsia="Times New Roman" w:hAnsi="Arial" w:cs="Arial"/>
      <w:lang w:val="en-AU" w:eastAsia="en-AU"/>
    </w:rPr>
  </w:style>
  <w:style w:type="paragraph" w:customStyle="1" w:styleId="LegalClauseLevel5">
    <w:name w:val="Legal Clause Level 5"/>
    <w:basedOn w:val="Normal"/>
    <w:rsid w:val="00B85569"/>
    <w:pPr>
      <w:tabs>
        <w:tab w:val="num" w:pos="2552"/>
      </w:tabs>
      <w:spacing w:after="140" w:line="280" w:lineRule="atLeast"/>
      <w:ind w:left="2552" w:hanging="567"/>
      <w:outlineLvl w:val="4"/>
    </w:pPr>
    <w:rPr>
      <w:rFonts w:ascii="Arial" w:eastAsia="Times New Roman" w:hAnsi="Arial" w:cs="Arial"/>
      <w:lang w:val="en-AU" w:eastAsia="zh-CN" w:bidi="th-TH"/>
    </w:rPr>
  </w:style>
  <w:style w:type="paragraph" w:customStyle="1" w:styleId="jawNumberlist">
    <w:name w:val="jaw Number list"/>
    <w:basedOn w:val="jawBulletlist"/>
    <w:rsid w:val="00B85569"/>
    <w:pPr>
      <w:numPr>
        <w:numId w:val="0"/>
      </w:numPr>
      <w:ind w:left="360" w:hanging="360"/>
    </w:pPr>
  </w:style>
  <w:style w:type="paragraph" w:styleId="BodyText2">
    <w:name w:val="Body Text 2"/>
    <w:basedOn w:val="Normal"/>
    <w:link w:val="BodyText2Char"/>
    <w:rsid w:val="00B85569"/>
    <w:pPr>
      <w:spacing w:after="120" w:line="480" w:lineRule="auto"/>
    </w:pPr>
    <w:rPr>
      <w:rFonts w:ascii="Calibri" w:eastAsia="Times New Roman" w:hAnsi="Calibri" w:cs="Times New Roman"/>
      <w:sz w:val="20"/>
      <w:szCs w:val="20"/>
      <w:lang w:val="en-AU"/>
    </w:rPr>
  </w:style>
  <w:style w:type="character" w:customStyle="1" w:styleId="BodyText2Char">
    <w:name w:val="Body Text 2 Char"/>
    <w:basedOn w:val="DefaultParagraphFont"/>
    <w:link w:val="BodyText2"/>
    <w:rsid w:val="00B85569"/>
    <w:rPr>
      <w:rFonts w:ascii="Calibri" w:eastAsia="Times New Roman" w:hAnsi="Calibri" w:cs="Times New Roman"/>
      <w:sz w:val="20"/>
      <w:szCs w:val="20"/>
    </w:rPr>
  </w:style>
  <w:style w:type="paragraph" w:customStyle="1" w:styleId="jawHeading1">
    <w:name w:val="jaw Heading 1"/>
    <w:basedOn w:val="Heading3"/>
    <w:next w:val="Normal"/>
    <w:rsid w:val="00B85569"/>
    <w:pPr>
      <w:keepNext/>
      <w:keepLines/>
      <w:spacing w:after="240" w:line="240" w:lineRule="auto"/>
      <w:contextualSpacing w:val="0"/>
    </w:pPr>
    <w:rPr>
      <w:rFonts w:ascii="Cambria" w:eastAsia="Times New Roman" w:hAnsi="Cambria" w:cs="Times New Roman"/>
      <w:b/>
      <w:bCs/>
      <w:i w:val="0"/>
      <w:color w:val="4F81BD"/>
      <w:sz w:val="32"/>
      <w:szCs w:val="32"/>
      <w:lang w:val="en-AU"/>
    </w:rPr>
  </w:style>
  <w:style w:type="paragraph" w:customStyle="1" w:styleId="jawBodytext">
    <w:name w:val="jaw Body text"/>
    <w:basedOn w:val="ListParagraph"/>
    <w:rsid w:val="00B85569"/>
    <w:pPr>
      <w:spacing w:after="120" w:line="240" w:lineRule="auto"/>
      <w:ind w:left="0"/>
      <w:contextualSpacing w:val="0"/>
    </w:pPr>
    <w:rPr>
      <w:rFonts w:ascii="Calibri" w:eastAsia="Times New Roman" w:hAnsi="Calibri" w:cs="Times New Roman"/>
      <w:sz w:val="24"/>
      <w:szCs w:val="24"/>
    </w:rPr>
  </w:style>
  <w:style w:type="paragraph" w:customStyle="1" w:styleId="jawHeading3">
    <w:name w:val="jaw Heading 3"/>
    <w:basedOn w:val="Heading3"/>
    <w:next w:val="jawBodytext"/>
    <w:rsid w:val="00B85569"/>
    <w:pPr>
      <w:keepNext/>
      <w:keepLines/>
      <w:spacing w:after="120" w:line="240" w:lineRule="auto"/>
      <w:contextualSpacing w:val="0"/>
    </w:pPr>
    <w:rPr>
      <w:rFonts w:ascii="Cambria" w:eastAsia="Times New Roman" w:hAnsi="Cambria" w:cs="Times New Roman"/>
      <w:b/>
      <w:bCs/>
      <w:i w:val="0"/>
      <w:color w:val="4F81BD"/>
      <w:sz w:val="22"/>
      <w:szCs w:val="20"/>
      <w:lang w:val="en-AU"/>
    </w:rPr>
  </w:style>
  <w:style w:type="paragraph" w:customStyle="1" w:styleId="jawBulletlist">
    <w:name w:val="jaw Bullet list"/>
    <w:basedOn w:val="jawBodytext"/>
    <w:rsid w:val="00B85569"/>
    <w:pPr>
      <w:numPr>
        <w:numId w:val="21"/>
      </w:numPr>
      <w:ind w:left="360"/>
    </w:pPr>
  </w:style>
  <w:style w:type="paragraph" w:customStyle="1" w:styleId="jawHeading2">
    <w:name w:val="jaw Heading 2"/>
    <w:basedOn w:val="jawHeading1"/>
    <w:next w:val="jawBodytext"/>
    <w:rsid w:val="00B85569"/>
    <w:rPr>
      <w:sz w:val="28"/>
    </w:rPr>
  </w:style>
  <w:style w:type="paragraph" w:customStyle="1" w:styleId="ListBullet1">
    <w:name w:val="List Bullet1"/>
    <w:basedOn w:val="Normal"/>
    <w:rsid w:val="00B85569"/>
    <w:pPr>
      <w:tabs>
        <w:tab w:val="num" w:pos="284"/>
        <w:tab w:val="left" w:pos="340"/>
      </w:tabs>
      <w:suppressAutoHyphens/>
      <w:autoSpaceDE w:val="0"/>
      <w:autoSpaceDN w:val="0"/>
      <w:adjustRightInd w:val="0"/>
      <w:spacing w:after="60" w:line="240" w:lineRule="auto"/>
      <w:ind w:left="284" w:hanging="284"/>
      <w:textAlignment w:val="center"/>
    </w:pPr>
    <w:rPr>
      <w:rFonts w:ascii="Arial" w:eastAsia="Times New Roman" w:hAnsi="Arial" w:cs="Arial"/>
      <w:color w:val="000000"/>
      <w:lang w:val="en-AU" w:eastAsia="en-AU"/>
    </w:rPr>
  </w:style>
  <w:style w:type="paragraph" w:customStyle="1" w:styleId="Listbulletlast">
    <w:name w:val="List bullet last"/>
    <w:basedOn w:val="ListBullet1"/>
    <w:next w:val="Normal"/>
    <w:rsid w:val="00B85569"/>
    <w:pPr>
      <w:spacing w:after="240"/>
    </w:pPr>
  </w:style>
  <w:style w:type="paragraph" w:styleId="IntenseQuote">
    <w:name w:val="Intense Quote"/>
    <w:basedOn w:val="Normal"/>
    <w:next w:val="Normal"/>
    <w:link w:val="IntenseQuoteChar"/>
    <w:uiPriority w:val="30"/>
    <w:qFormat/>
    <w:rsid w:val="00B85569"/>
    <w:pPr>
      <w:pBdr>
        <w:bottom w:val="single" w:sz="4" w:space="4" w:color="4F81BD"/>
      </w:pBdr>
      <w:spacing w:before="200" w:after="280" w:line="260" w:lineRule="exact"/>
      <w:ind w:left="936" w:right="936"/>
    </w:pPr>
    <w:rPr>
      <w:rFonts w:ascii="Calibri" w:eastAsia="Times New Roman" w:hAnsi="Calibri" w:cs="Times New Roman"/>
      <w:b/>
      <w:bCs/>
      <w:i/>
      <w:iCs/>
      <w:color w:val="4F81BD"/>
      <w:sz w:val="20"/>
      <w:szCs w:val="20"/>
      <w:lang w:val="en-AU"/>
    </w:rPr>
  </w:style>
  <w:style w:type="character" w:customStyle="1" w:styleId="IntenseQuoteChar">
    <w:name w:val="Intense Quote Char"/>
    <w:basedOn w:val="DefaultParagraphFont"/>
    <w:link w:val="IntenseQuote"/>
    <w:uiPriority w:val="30"/>
    <w:rsid w:val="00B85569"/>
    <w:rPr>
      <w:rFonts w:ascii="Calibri" w:eastAsia="Times New Roman" w:hAnsi="Calibri" w:cs="Times New Roman"/>
      <w:b/>
      <w:bCs/>
      <w:i/>
      <w:iCs/>
      <w:color w:val="4F81BD"/>
      <w:sz w:val="20"/>
      <w:szCs w:val="20"/>
    </w:rPr>
  </w:style>
  <w:style w:type="character" w:customStyle="1" w:styleId="apple-style-span">
    <w:name w:val="apple-style-span"/>
    <w:rsid w:val="00B85569"/>
  </w:style>
  <w:style w:type="character" w:customStyle="1" w:styleId="heading4char0">
    <w:name w:val="heading4char"/>
    <w:rsid w:val="00B85569"/>
  </w:style>
  <w:style w:type="paragraph" w:customStyle="1" w:styleId="referencetext">
    <w:name w:val="referencetext"/>
    <w:basedOn w:val="Normal"/>
    <w:link w:val="referencetextChar"/>
    <w:rsid w:val="00B85569"/>
    <w:pPr>
      <w:spacing w:before="100" w:beforeAutospacing="1" w:after="100" w:afterAutospacing="1" w:line="240" w:lineRule="auto"/>
    </w:pPr>
    <w:rPr>
      <w:rFonts w:ascii="Times New Roman" w:eastAsia="Times New Roman" w:hAnsi="Times New Roman" w:cs="Times New Roman"/>
      <w:sz w:val="24"/>
      <w:szCs w:val="24"/>
      <w:lang w:val="en-AU" w:eastAsia="en-AU"/>
    </w:rPr>
  </w:style>
  <w:style w:type="character" w:customStyle="1" w:styleId="A12">
    <w:name w:val="A12"/>
    <w:uiPriority w:val="99"/>
    <w:rsid w:val="00B85569"/>
    <w:rPr>
      <w:color w:val="000000"/>
    </w:rPr>
  </w:style>
  <w:style w:type="character" w:customStyle="1" w:styleId="journalabstracttitle">
    <w:name w:val="journal_abstract_title"/>
    <w:basedOn w:val="DefaultParagraphFont"/>
    <w:rsid w:val="00B85569"/>
    <w:rPr>
      <w:rFonts w:cs="Times New Roman"/>
    </w:rPr>
  </w:style>
  <w:style w:type="character" w:customStyle="1" w:styleId="journalmetadata">
    <w:name w:val="journal_metadata"/>
    <w:basedOn w:val="DefaultParagraphFont"/>
    <w:rsid w:val="00B85569"/>
    <w:rPr>
      <w:rFonts w:cs="Times New Roman"/>
    </w:rPr>
  </w:style>
  <w:style w:type="paragraph" w:customStyle="1" w:styleId="ETtext">
    <w:name w:val="ET text"/>
    <w:basedOn w:val="NormalWeb"/>
    <w:rsid w:val="00B85569"/>
    <w:pPr>
      <w:spacing w:before="0" w:beforeAutospacing="0" w:after="240" w:afterAutospacing="0"/>
    </w:pPr>
    <w:rPr>
      <w:rFonts w:ascii="Calibri" w:eastAsia="Times New Roman" w:hAnsi="Calibri"/>
      <w:sz w:val="24"/>
      <w:szCs w:val="24"/>
      <w:lang w:val="en-US"/>
    </w:rPr>
  </w:style>
  <w:style w:type="paragraph" w:styleId="NoSpacing">
    <w:name w:val="No Spacing"/>
    <w:uiPriority w:val="1"/>
    <w:qFormat/>
    <w:rsid w:val="00B85569"/>
    <w:pPr>
      <w:spacing w:after="0" w:line="240" w:lineRule="auto"/>
    </w:pPr>
    <w:rPr>
      <w:rFonts w:ascii="Calibri" w:eastAsia="Times New Roman" w:hAnsi="Calibri" w:cs="Times New Roman"/>
      <w:sz w:val="20"/>
      <w:szCs w:val="20"/>
    </w:rPr>
  </w:style>
  <w:style w:type="table" w:customStyle="1" w:styleId="MediumShading1-Accent11">
    <w:name w:val="Medium Shading 1 - Accent 11"/>
    <w:basedOn w:val="TableNormal"/>
    <w:uiPriority w:val="63"/>
    <w:rsid w:val="00B85569"/>
    <w:pPr>
      <w:spacing w:after="0" w:line="240" w:lineRule="auto"/>
    </w:pPr>
    <w:rPr>
      <w:rFonts w:eastAsiaTheme="minorEastAsia" w:cs="Arial"/>
      <w:lang w:eastAsia="en-AU"/>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pPr>
      <w:rPr>
        <w:rFonts w:cs="Arial"/>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pPr>
      <w:rPr>
        <w:rFonts w:cs="Arial"/>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rFonts w:cs="Arial"/>
        <w:b/>
        <w:bCs/>
      </w:rPr>
    </w:tblStylePr>
    <w:tblStylePr w:type="lastCol">
      <w:rPr>
        <w:rFonts w:cs="Arial"/>
        <w:b/>
        <w:bCs/>
      </w:rPr>
    </w:tblStylePr>
    <w:tblStylePr w:type="band1Vert">
      <w:rPr>
        <w:rFonts w:cs="Arial"/>
      </w:rPr>
      <w:tblPr/>
      <w:tcPr>
        <w:shd w:val="clear" w:color="auto" w:fill="D3DFEE" w:themeFill="accent1" w:themeFillTint="3F"/>
      </w:tcPr>
    </w:tblStylePr>
    <w:tblStylePr w:type="band1Horz">
      <w:rPr>
        <w:rFonts w:cs="Arial"/>
      </w:rPr>
      <w:tblPr/>
      <w:tcPr>
        <w:tcBorders>
          <w:insideH w:val="nil"/>
          <w:insideV w:val="nil"/>
        </w:tcBorders>
        <w:shd w:val="clear" w:color="auto" w:fill="D3DFEE" w:themeFill="accent1" w:themeFillTint="3F"/>
      </w:tcPr>
    </w:tblStylePr>
    <w:tblStylePr w:type="band2Horz">
      <w:rPr>
        <w:rFonts w:cs="Arial"/>
      </w:rPr>
      <w:tblPr/>
      <w:tcPr>
        <w:tcBorders>
          <w:insideH w:val="nil"/>
          <w:insideV w:val="nil"/>
        </w:tcBorders>
      </w:tcPr>
    </w:tblStylePr>
  </w:style>
  <w:style w:type="table" w:customStyle="1" w:styleId="LightList-Accent11">
    <w:name w:val="Light List - Accent 11"/>
    <w:basedOn w:val="TableNormal"/>
    <w:uiPriority w:val="61"/>
    <w:rsid w:val="00B85569"/>
    <w:pPr>
      <w:spacing w:after="0" w:line="240" w:lineRule="auto"/>
    </w:pPr>
    <w:rPr>
      <w:rFonts w:eastAsiaTheme="minorEastAsia" w:cs="Arial"/>
      <w:lang w:eastAsia="en-AU"/>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pPr>
      <w:rPr>
        <w:rFonts w:cs="Arial"/>
        <w:b/>
        <w:bCs/>
        <w:color w:val="FFFFFF" w:themeColor="background1"/>
      </w:rPr>
      <w:tblPr/>
      <w:tcPr>
        <w:shd w:val="clear" w:color="auto" w:fill="4F81BD" w:themeFill="accent1"/>
      </w:tcPr>
    </w:tblStylePr>
    <w:tblStylePr w:type="lastRow">
      <w:pPr>
        <w:spacing w:before="0" w:after="0"/>
      </w:pPr>
      <w:rPr>
        <w:rFonts w:cs="Arial"/>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rFonts w:cs="Arial"/>
        <w:b/>
        <w:bCs/>
      </w:rPr>
    </w:tblStylePr>
    <w:tblStylePr w:type="lastCol">
      <w:rPr>
        <w:rFonts w:cs="Arial"/>
        <w:b/>
        <w:bCs/>
      </w:rPr>
    </w:tblStylePr>
    <w:tblStylePr w:type="band1Vert">
      <w:rPr>
        <w:rFonts w:cs="Arial"/>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rPr>
        <w:rFonts w:cs="Arial"/>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character" w:customStyle="1" w:styleId="author">
    <w:name w:val="author"/>
    <w:basedOn w:val="DefaultParagraphFont"/>
    <w:rsid w:val="00B85569"/>
    <w:rPr>
      <w:rFonts w:cs="Times New Roman"/>
    </w:rPr>
  </w:style>
  <w:style w:type="character" w:customStyle="1" w:styleId="articletitle">
    <w:name w:val="articletitle"/>
    <w:basedOn w:val="DefaultParagraphFont"/>
    <w:rsid w:val="00B85569"/>
    <w:rPr>
      <w:rFonts w:cs="Times New Roman"/>
    </w:rPr>
  </w:style>
  <w:style w:type="paragraph" w:customStyle="1" w:styleId="WarrantyL1">
    <w:name w:val="WarrantyL1"/>
    <w:basedOn w:val="Normal"/>
    <w:next w:val="Normal"/>
    <w:rsid w:val="00B85569"/>
    <w:pPr>
      <w:keepNext/>
      <w:numPr>
        <w:numId w:val="22"/>
      </w:numPr>
      <w:spacing w:before="280" w:after="140" w:line="280" w:lineRule="atLeast"/>
      <w:outlineLvl w:val="0"/>
    </w:pPr>
    <w:rPr>
      <w:rFonts w:ascii="Arial" w:eastAsia="Times New Roman" w:hAnsi="Arial" w:cs="Angsana New"/>
      <w:spacing w:val="-10"/>
      <w:w w:val="95"/>
      <w:sz w:val="32"/>
      <w:szCs w:val="32"/>
      <w:lang w:val="en-AU" w:eastAsia="zh-CN" w:bidi="th-TH"/>
    </w:rPr>
  </w:style>
  <w:style w:type="paragraph" w:customStyle="1" w:styleId="WarrantyL2">
    <w:name w:val="WarrantyL2"/>
    <w:basedOn w:val="Normal"/>
    <w:rsid w:val="00B85569"/>
    <w:pPr>
      <w:numPr>
        <w:ilvl w:val="1"/>
        <w:numId w:val="22"/>
      </w:numPr>
      <w:tabs>
        <w:tab w:val="clear" w:pos="680"/>
      </w:tabs>
      <w:spacing w:after="140" w:line="280" w:lineRule="atLeast"/>
      <w:outlineLvl w:val="1"/>
    </w:pPr>
    <w:rPr>
      <w:rFonts w:ascii="Times New Roman" w:eastAsia="Times New Roman" w:hAnsi="Times New Roman" w:cs="Angsana New"/>
      <w:lang w:val="en-AU" w:eastAsia="zh-CN" w:bidi="th-TH"/>
    </w:rPr>
  </w:style>
  <w:style w:type="paragraph" w:customStyle="1" w:styleId="WarrantyL3">
    <w:name w:val="WarrantyL3"/>
    <w:basedOn w:val="Normal"/>
    <w:rsid w:val="00B85569"/>
    <w:pPr>
      <w:numPr>
        <w:ilvl w:val="2"/>
        <w:numId w:val="22"/>
      </w:numPr>
      <w:tabs>
        <w:tab w:val="clear" w:pos="1361"/>
      </w:tabs>
      <w:spacing w:after="140" w:line="280" w:lineRule="atLeast"/>
      <w:outlineLvl w:val="2"/>
    </w:pPr>
    <w:rPr>
      <w:rFonts w:ascii="Times New Roman" w:eastAsia="Times New Roman" w:hAnsi="Times New Roman" w:cs="Angsana New"/>
      <w:lang w:val="en-AU" w:eastAsia="zh-CN" w:bidi="th-TH"/>
    </w:rPr>
  </w:style>
  <w:style w:type="paragraph" w:customStyle="1" w:styleId="WarrantyL4">
    <w:name w:val="WarrantyL4"/>
    <w:basedOn w:val="Normal"/>
    <w:rsid w:val="00B85569"/>
    <w:pPr>
      <w:numPr>
        <w:ilvl w:val="3"/>
        <w:numId w:val="22"/>
      </w:numPr>
      <w:tabs>
        <w:tab w:val="clear" w:pos="2041"/>
      </w:tabs>
      <w:spacing w:after="140" w:line="280" w:lineRule="atLeast"/>
      <w:outlineLvl w:val="3"/>
    </w:pPr>
    <w:rPr>
      <w:rFonts w:ascii="Times New Roman" w:eastAsia="Times New Roman" w:hAnsi="Times New Roman" w:cs="Angsana New"/>
      <w:lang w:val="en-AU" w:eastAsia="zh-CN" w:bidi="th-TH"/>
    </w:rPr>
  </w:style>
  <w:style w:type="paragraph" w:customStyle="1" w:styleId="WarrantyL5">
    <w:name w:val="WarrantyL5"/>
    <w:basedOn w:val="Normal"/>
    <w:rsid w:val="00B85569"/>
    <w:pPr>
      <w:numPr>
        <w:ilvl w:val="4"/>
        <w:numId w:val="22"/>
      </w:numPr>
      <w:tabs>
        <w:tab w:val="clear" w:pos="2722"/>
      </w:tabs>
      <w:spacing w:after="140" w:line="280" w:lineRule="atLeast"/>
      <w:outlineLvl w:val="4"/>
    </w:pPr>
    <w:rPr>
      <w:rFonts w:ascii="Times New Roman" w:eastAsia="Times New Roman" w:hAnsi="Times New Roman" w:cs="Angsana New"/>
      <w:lang w:val="en-AU" w:eastAsia="zh-CN" w:bidi="th-TH"/>
    </w:rPr>
  </w:style>
  <w:style w:type="table" w:styleId="MediumList2-Accent4">
    <w:name w:val="Medium List 2 Accent 4"/>
    <w:basedOn w:val="TableNormal"/>
    <w:uiPriority w:val="66"/>
    <w:rsid w:val="00B85569"/>
    <w:pPr>
      <w:spacing w:after="0" w:line="240" w:lineRule="auto"/>
    </w:pPr>
    <w:rPr>
      <w:rFonts w:asciiTheme="majorHAnsi" w:eastAsiaTheme="majorEastAsia" w:hAnsiTheme="majorHAnsi" w:cs="Times New Roman"/>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rFonts w:cs="Times New Roman"/>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rFonts w:cs="Times New Roman"/>
      </w:rPr>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rPr>
        <w:rFonts w:cs="Times New Roman"/>
      </w:rPr>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rPr>
        <w:rFonts w:cs="Times New Roman"/>
      </w:rPr>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rPr>
        <w:rFonts w:cs="Times New Roman"/>
      </w:rPr>
      <w:tblPr/>
      <w:tcPr>
        <w:tcBorders>
          <w:left w:val="nil"/>
          <w:right w:val="nil"/>
          <w:insideH w:val="nil"/>
          <w:insideV w:val="nil"/>
        </w:tcBorders>
        <w:shd w:val="clear" w:color="auto" w:fill="DFD8E8" w:themeFill="accent4" w:themeFillTint="3F"/>
      </w:tcPr>
    </w:tblStylePr>
    <w:tblStylePr w:type="band1Horz">
      <w:rPr>
        <w:rFonts w:cs="Times New Roman"/>
      </w:rPr>
      <w:tblPr/>
      <w:tcPr>
        <w:tcBorders>
          <w:top w:val="nil"/>
          <w:bottom w:val="nil"/>
          <w:insideH w:val="nil"/>
          <w:insideV w:val="nil"/>
        </w:tcBorders>
        <w:shd w:val="clear" w:color="auto" w:fill="DFD8E8" w:themeFill="accent4" w:themeFillTint="3F"/>
      </w:tcPr>
    </w:tblStylePr>
    <w:tblStylePr w:type="nwCell">
      <w:rPr>
        <w:rFonts w:cs="Times New Roman"/>
      </w:rPr>
      <w:tblPr/>
      <w:tcPr>
        <w:shd w:val="clear" w:color="auto" w:fill="FFFFFF" w:themeFill="background1"/>
      </w:tcPr>
    </w:tblStylePr>
    <w:tblStylePr w:type="swCell">
      <w:rPr>
        <w:rFonts w:cs="Times New Roman"/>
      </w:rPr>
      <w:tblPr/>
      <w:tcPr>
        <w:tcBorders>
          <w:top w:val="nil"/>
        </w:tcBorders>
      </w:tcPr>
    </w:tblStylePr>
  </w:style>
  <w:style w:type="table" w:styleId="MediumList2-Accent6">
    <w:name w:val="Medium List 2 Accent 6"/>
    <w:basedOn w:val="TableNormal"/>
    <w:uiPriority w:val="66"/>
    <w:rsid w:val="00B85569"/>
    <w:pPr>
      <w:spacing w:after="0" w:line="240" w:lineRule="auto"/>
    </w:pPr>
    <w:rPr>
      <w:rFonts w:asciiTheme="majorHAnsi" w:eastAsiaTheme="majorEastAsia" w:hAnsiTheme="majorHAnsi" w:cs="Times New Roman"/>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rFonts w:cs="Times New Roman"/>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rFonts w:cs="Times New Roman"/>
      </w:rPr>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rPr>
        <w:rFonts w:cs="Times New Roman"/>
      </w:rPr>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rPr>
        <w:rFonts w:cs="Times New Roman"/>
      </w:rPr>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rPr>
        <w:rFonts w:cs="Times New Roman"/>
      </w:rPr>
      <w:tblPr/>
      <w:tcPr>
        <w:tcBorders>
          <w:left w:val="nil"/>
          <w:right w:val="nil"/>
          <w:insideH w:val="nil"/>
          <w:insideV w:val="nil"/>
        </w:tcBorders>
        <w:shd w:val="clear" w:color="auto" w:fill="FDE4D0" w:themeFill="accent6" w:themeFillTint="3F"/>
      </w:tcPr>
    </w:tblStylePr>
    <w:tblStylePr w:type="band1Horz">
      <w:rPr>
        <w:rFonts w:cs="Times New Roman"/>
      </w:rPr>
      <w:tblPr/>
      <w:tcPr>
        <w:tcBorders>
          <w:top w:val="nil"/>
          <w:bottom w:val="nil"/>
          <w:insideH w:val="nil"/>
          <w:insideV w:val="nil"/>
        </w:tcBorders>
        <w:shd w:val="clear" w:color="auto" w:fill="FDE4D0" w:themeFill="accent6" w:themeFillTint="3F"/>
      </w:tcPr>
    </w:tblStylePr>
    <w:tblStylePr w:type="nwCell">
      <w:rPr>
        <w:rFonts w:cs="Times New Roman"/>
      </w:rPr>
      <w:tblPr/>
      <w:tcPr>
        <w:shd w:val="clear" w:color="auto" w:fill="FFFFFF" w:themeFill="background1"/>
      </w:tcPr>
    </w:tblStylePr>
    <w:tblStylePr w:type="swCell">
      <w:rPr>
        <w:rFonts w:cs="Times New Roman"/>
      </w:rPr>
      <w:tblPr/>
      <w:tcPr>
        <w:tcBorders>
          <w:top w:val="nil"/>
        </w:tcBorders>
      </w:tcPr>
    </w:tblStylePr>
  </w:style>
  <w:style w:type="table" w:customStyle="1" w:styleId="MediumGrid11">
    <w:name w:val="Medium Grid 11"/>
    <w:basedOn w:val="TableNormal"/>
    <w:uiPriority w:val="67"/>
    <w:rsid w:val="00B85569"/>
    <w:pPr>
      <w:spacing w:after="0" w:line="240" w:lineRule="auto"/>
    </w:pPr>
    <w:rPr>
      <w:rFonts w:eastAsia="Times New Roman" w:cs="Arial"/>
    </w:r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rFonts w:cs="Arial"/>
        <w:b/>
        <w:bCs/>
      </w:rPr>
    </w:tblStylePr>
    <w:tblStylePr w:type="lastRow">
      <w:rPr>
        <w:rFonts w:cs="Arial"/>
        <w:b/>
        <w:bCs/>
      </w:rPr>
      <w:tblPr/>
      <w:tcPr>
        <w:tcBorders>
          <w:top w:val="single" w:sz="18" w:space="0" w:color="404040" w:themeColor="text1" w:themeTint="BF"/>
        </w:tcBorders>
      </w:tcPr>
    </w:tblStylePr>
    <w:tblStylePr w:type="firstCol">
      <w:rPr>
        <w:rFonts w:cs="Arial"/>
        <w:b/>
        <w:bCs/>
      </w:rPr>
    </w:tblStylePr>
    <w:tblStylePr w:type="lastCol">
      <w:rPr>
        <w:rFonts w:cs="Arial"/>
        <w:b/>
        <w:bCs/>
      </w:rPr>
    </w:tblStylePr>
    <w:tblStylePr w:type="band1Vert">
      <w:rPr>
        <w:rFonts w:cs="Arial"/>
      </w:rPr>
      <w:tblPr/>
      <w:tcPr>
        <w:shd w:val="clear" w:color="auto" w:fill="808080" w:themeFill="text1" w:themeFillTint="7F"/>
      </w:tcPr>
    </w:tblStylePr>
    <w:tblStylePr w:type="band1Horz">
      <w:rPr>
        <w:rFonts w:cs="Arial"/>
      </w:rPr>
      <w:tblPr/>
      <w:tcPr>
        <w:shd w:val="clear" w:color="auto" w:fill="808080" w:themeFill="text1" w:themeFillTint="7F"/>
      </w:tcPr>
    </w:tblStylePr>
  </w:style>
  <w:style w:type="table" w:styleId="MediumGrid3-Accent4">
    <w:name w:val="Medium Grid 3 Accent 4"/>
    <w:basedOn w:val="TableNormal"/>
    <w:uiPriority w:val="69"/>
    <w:rsid w:val="00B85569"/>
    <w:pPr>
      <w:spacing w:after="0" w:line="240" w:lineRule="auto"/>
    </w:pPr>
    <w:rPr>
      <w:rFonts w:eastAsia="Times New Roman" w:cs="Arial"/>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rFonts w:cs="Arial"/>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rFonts w:cs="Arial"/>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rFonts w:cs="Arial"/>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rFonts w:cs="Arial"/>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rPr>
        <w:rFonts w:cs="Arial"/>
      </w:rPr>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rPr>
        <w:rFonts w:cs="Arial"/>
      </w:rPr>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customStyle="1" w:styleId="Style1">
    <w:name w:val="Style1"/>
    <w:basedOn w:val="TableNormal"/>
    <w:uiPriority w:val="99"/>
    <w:rsid w:val="00B85569"/>
    <w:pPr>
      <w:spacing w:after="0" w:line="240" w:lineRule="auto"/>
    </w:pPr>
    <w:rPr>
      <w:rFonts w:eastAsia="Times New Roman" w:cs="Arial"/>
    </w:rPr>
    <w:tblPr/>
  </w:style>
  <w:style w:type="paragraph" w:customStyle="1" w:styleId="Tabletext0">
    <w:name w:val="Table text"/>
    <w:basedOn w:val="Normal"/>
    <w:uiPriority w:val="99"/>
    <w:qFormat/>
    <w:rsid w:val="00B85569"/>
    <w:pPr>
      <w:spacing w:after="0" w:line="240" w:lineRule="auto"/>
    </w:pPr>
    <w:rPr>
      <w:rFonts w:ascii="Century Gothic" w:eastAsia="Times New Roman" w:hAnsi="Century Gothic" w:cs="Times New Roman"/>
      <w:sz w:val="18"/>
      <w:lang w:val="en-AU" w:eastAsia="en-AU"/>
    </w:rPr>
  </w:style>
  <w:style w:type="paragraph" w:styleId="DocumentMap">
    <w:name w:val="Document Map"/>
    <w:basedOn w:val="Normal"/>
    <w:link w:val="DocumentMapChar"/>
    <w:uiPriority w:val="99"/>
    <w:semiHidden/>
    <w:unhideWhenUsed/>
    <w:rsid w:val="00B85569"/>
    <w:pPr>
      <w:spacing w:after="0" w:line="240" w:lineRule="auto"/>
    </w:pPr>
    <w:rPr>
      <w:rFonts w:ascii="Tahoma" w:eastAsiaTheme="minorEastAsia" w:hAnsi="Tahoma" w:cs="Tahoma"/>
      <w:sz w:val="16"/>
      <w:szCs w:val="16"/>
      <w:lang w:val="en-AU" w:eastAsia="en-AU"/>
    </w:rPr>
  </w:style>
  <w:style w:type="character" w:customStyle="1" w:styleId="DocumentMapChar">
    <w:name w:val="Document Map Char"/>
    <w:basedOn w:val="DefaultParagraphFont"/>
    <w:link w:val="DocumentMap"/>
    <w:uiPriority w:val="99"/>
    <w:semiHidden/>
    <w:rsid w:val="00B85569"/>
    <w:rPr>
      <w:rFonts w:ascii="Tahoma" w:eastAsiaTheme="minorEastAsia" w:hAnsi="Tahoma" w:cs="Tahoma"/>
      <w:sz w:val="16"/>
      <w:szCs w:val="16"/>
      <w:lang w:eastAsia="en-AU"/>
    </w:rPr>
  </w:style>
  <w:style w:type="paragraph" w:customStyle="1" w:styleId="Body">
    <w:name w:val="Body"/>
    <w:basedOn w:val="Normal"/>
    <w:qFormat/>
    <w:rsid w:val="00B85569"/>
    <w:pPr>
      <w:spacing w:after="240" w:line="260" w:lineRule="exact"/>
    </w:pPr>
    <w:rPr>
      <w:rFonts w:ascii="Avenir Book" w:eastAsia="Times New Roman" w:hAnsi="Avenir Book" w:cs="Times New Roman"/>
      <w:sz w:val="20"/>
      <w:szCs w:val="20"/>
      <w:lang w:val="en-AU"/>
    </w:rPr>
  </w:style>
  <w:style w:type="table" w:styleId="LightList-Accent5">
    <w:name w:val="Light List Accent 5"/>
    <w:basedOn w:val="TableNormal"/>
    <w:uiPriority w:val="61"/>
    <w:rsid w:val="00B85569"/>
    <w:pPr>
      <w:spacing w:after="0" w:line="240" w:lineRule="auto"/>
    </w:pPr>
    <w:rPr>
      <w:rFonts w:eastAsiaTheme="minorEastAsia" w:cs="Arial"/>
      <w:sz w:val="24"/>
      <w:szCs w:val="24"/>
      <w:lang w:val="en-US"/>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pPr>
      <w:rPr>
        <w:rFonts w:cs="Arial"/>
        <w:b/>
        <w:bCs/>
        <w:color w:val="FFFFFF" w:themeColor="background1"/>
      </w:rPr>
      <w:tblPr/>
      <w:tcPr>
        <w:shd w:val="clear" w:color="auto" w:fill="4BACC6" w:themeFill="accent5"/>
      </w:tcPr>
    </w:tblStylePr>
    <w:tblStylePr w:type="lastRow">
      <w:pPr>
        <w:spacing w:before="0" w:after="0"/>
      </w:pPr>
      <w:rPr>
        <w:rFonts w:cs="Arial"/>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rFonts w:cs="Arial"/>
        <w:b/>
        <w:bCs/>
      </w:rPr>
    </w:tblStylePr>
    <w:tblStylePr w:type="lastCol">
      <w:rPr>
        <w:rFonts w:cs="Arial"/>
        <w:b/>
        <w:bCs/>
      </w:rPr>
    </w:tblStylePr>
    <w:tblStylePr w:type="band1Vert">
      <w:rPr>
        <w:rFonts w:cs="Arial"/>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rPr>
        <w:rFonts w:cs="Arial"/>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paragraph" w:customStyle="1" w:styleId="TitlePageReportTitle">
    <w:name w:val="Title Page_Report Title"/>
    <w:basedOn w:val="Normal"/>
    <w:rsid w:val="00B85569"/>
    <w:pPr>
      <w:tabs>
        <w:tab w:val="left" w:pos="2552"/>
      </w:tabs>
      <w:spacing w:after="0" w:line="240" w:lineRule="atLeast"/>
      <w:jc w:val="center"/>
    </w:pPr>
    <w:rPr>
      <w:rFonts w:ascii="Times New Roman" w:eastAsia="Times New Roman" w:hAnsi="Times New Roman" w:cs="Times New Roman"/>
      <w:b/>
      <w:sz w:val="32"/>
      <w:szCs w:val="20"/>
      <w:lang w:val="en-AU"/>
    </w:rPr>
  </w:style>
  <w:style w:type="character" w:customStyle="1" w:styleId="UnresolvedMention1">
    <w:name w:val="Unresolved Mention1"/>
    <w:basedOn w:val="DefaultParagraphFont"/>
    <w:uiPriority w:val="99"/>
    <w:semiHidden/>
    <w:unhideWhenUsed/>
    <w:rsid w:val="00B85569"/>
    <w:rPr>
      <w:rFonts w:cs="Times New Roman"/>
      <w:color w:val="605E5C"/>
      <w:shd w:val="clear" w:color="auto" w:fill="E1DFDD"/>
    </w:rPr>
  </w:style>
  <w:style w:type="table" w:customStyle="1" w:styleId="TableGrid2">
    <w:name w:val="Table Grid2"/>
    <w:basedOn w:val="TableNormal"/>
    <w:next w:val="TableGrid"/>
    <w:uiPriority w:val="59"/>
    <w:rsid w:val="00B85569"/>
    <w:pPr>
      <w:spacing w:after="0" w:line="240" w:lineRule="auto"/>
    </w:pPr>
    <w:rPr>
      <w:rFonts w:ascii="Calibri" w:eastAsia="Times New Roman" w:hAnsi="Calibri" w:cs="Times New Roman"/>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59"/>
    <w:rsid w:val="00B85569"/>
    <w:pPr>
      <w:spacing w:after="0" w:line="240" w:lineRule="auto"/>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Grid3-Accent11">
    <w:name w:val="Medium Grid 3 - Accent 11"/>
    <w:basedOn w:val="TableNormal"/>
    <w:next w:val="MediumGrid3-Accent1"/>
    <w:uiPriority w:val="69"/>
    <w:rsid w:val="00B85569"/>
    <w:pPr>
      <w:spacing w:after="0" w:line="240" w:lineRule="auto"/>
    </w:pPr>
    <w:rPr>
      <w:rFonts w:ascii="Calibri" w:eastAsia="Times New Roman" w:hAnsi="Calibri" w:cs="Times New Roman"/>
      <w:lang w:eastAsia="en-AU"/>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MediumShading1-Accent111">
    <w:name w:val="Medium Shading 1 - Accent 111"/>
    <w:basedOn w:val="TableNormal"/>
    <w:uiPriority w:val="63"/>
    <w:rsid w:val="00B85569"/>
    <w:pPr>
      <w:spacing w:after="0" w:line="240" w:lineRule="auto"/>
    </w:pPr>
    <w:rPr>
      <w:rFonts w:ascii="Calibri" w:eastAsia="Times New Roman" w:hAnsi="Calibri" w:cs="Times New Roman"/>
      <w:lang w:eastAsia="en-AU"/>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pPr>
      <w:rPr>
        <w:rFonts w:cs="Times New Roman"/>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pPr>
      <w:rPr>
        <w:rFonts w:cs="Times New Roman"/>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3DFEE"/>
      </w:tcPr>
    </w:tblStylePr>
    <w:tblStylePr w:type="band1Horz">
      <w:rPr>
        <w:rFonts w:cs="Times New Roman"/>
      </w:rPr>
      <w:tblPr/>
      <w:tcPr>
        <w:tcBorders>
          <w:insideH w:val="nil"/>
          <w:insideV w:val="nil"/>
        </w:tcBorders>
        <w:shd w:val="clear" w:color="auto" w:fill="D3DFEE"/>
      </w:tcPr>
    </w:tblStylePr>
    <w:tblStylePr w:type="band2Horz">
      <w:rPr>
        <w:rFonts w:cs="Times New Roman"/>
      </w:rPr>
      <w:tblPr/>
      <w:tcPr>
        <w:tcBorders>
          <w:insideH w:val="nil"/>
          <w:insideV w:val="nil"/>
        </w:tcBorders>
      </w:tcPr>
    </w:tblStylePr>
  </w:style>
  <w:style w:type="table" w:customStyle="1" w:styleId="LightList-Accent111">
    <w:name w:val="Light List - Accent 111"/>
    <w:basedOn w:val="TableNormal"/>
    <w:uiPriority w:val="61"/>
    <w:rsid w:val="00B85569"/>
    <w:pPr>
      <w:spacing w:after="0" w:line="240" w:lineRule="auto"/>
    </w:pPr>
    <w:rPr>
      <w:rFonts w:ascii="Calibri" w:eastAsia="Times New Roman" w:hAnsi="Calibri" w:cs="Times New Roman"/>
      <w:lang w:eastAsia="en-AU"/>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pPr>
      <w:rPr>
        <w:rFonts w:cs="Times New Roman"/>
        <w:b/>
        <w:bCs/>
        <w:color w:val="FFFFFF"/>
      </w:rPr>
      <w:tblPr/>
      <w:tcPr>
        <w:shd w:val="clear" w:color="auto" w:fill="4F81BD"/>
      </w:tcPr>
    </w:tblStylePr>
    <w:tblStylePr w:type="lastRow">
      <w:pPr>
        <w:spacing w:before="0" w:after="0"/>
      </w:pPr>
      <w:rPr>
        <w:rFonts w:cs="Times New Roman"/>
        <w:b/>
        <w:bCs/>
      </w:rPr>
      <w:tblPr/>
      <w:tcPr>
        <w:tcBorders>
          <w:top w:val="double" w:sz="6" w:space="0" w:color="4F81BD"/>
          <w:left w:val="single" w:sz="8" w:space="0" w:color="4F81BD"/>
          <w:bottom w:val="single" w:sz="8" w:space="0" w:color="4F81BD"/>
          <w:right w:val="single" w:sz="8" w:space="0" w:color="4F81BD"/>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tcBorders>
      </w:tcPr>
    </w:tblStylePr>
  </w:style>
  <w:style w:type="table" w:customStyle="1" w:styleId="MediumList2-Accent41">
    <w:name w:val="Medium List 2 - Accent 41"/>
    <w:basedOn w:val="TableNormal"/>
    <w:next w:val="MediumList2-Accent4"/>
    <w:uiPriority w:val="66"/>
    <w:rsid w:val="00B85569"/>
    <w:pPr>
      <w:spacing w:after="0" w:line="240" w:lineRule="auto"/>
    </w:pPr>
    <w:rPr>
      <w:rFonts w:ascii="Cambria" w:eastAsia="Times New Roman" w:hAnsi="Cambria" w:cs="Times New Roman"/>
      <w:color w:val="000000"/>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rPr>
        <w:rFonts w:cs="Times New Roman"/>
        <w:sz w:val="24"/>
        <w:szCs w:val="24"/>
      </w:rPr>
      <w:tblPr/>
      <w:tcPr>
        <w:tcBorders>
          <w:top w:val="nil"/>
          <w:left w:val="nil"/>
          <w:bottom w:val="single" w:sz="24" w:space="0" w:color="8064A2"/>
          <w:right w:val="nil"/>
          <w:insideH w:val="nil"/>
          <w:insideV w:val="nil"/>
        </w:tcBorders>
        <w:shd w:val="clear" w:color="auto" w:fill="FFFFFF"/>
      </w:tcPr>
    </w:tblStylePr>
    <w:tblStylePr w:type="lastRow">
      <w:rPr>
        <w:rFonts w:cs="Times New Roman"/>
      </w:rPr>
      <w:tblPr/>
      <w:tcPr>
        <w:tcBorders>
          <w:top w:val="single" w:sz="8" w:space="0" w:color="8064A2"/>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8064A2"/>
          <w:insideH w:val="nil"/>
          <w:insideV w:val="nil"/>
        </w:tcBorders>
        <w:shd w:val="clear" w:color="auto" w:fill="FFFFFF"/>
      </w:tcPr>
    </w:tblStylePr>
    <w:tblStylePr w:type="lastCol">
      <w:rPr>
        <w:rFonts w:cs="Times New Roman"/>
      </w:rPr>
      <w:tblPr/>
      <w:tcPr>
        <w:tcBorders>
          <w:top w:val="nil"/>
          <w:left w:val="single" w:sz="8" w:space="0" w:color="8064A2"/>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DFD8E8"/>
      </w:tcPr>
    </w:tblStylePr>
    <w:tblStylePr w:type="band1Horz">
      <w:rPr>
        <w:rFonts w:cs="Times New Roman"/>
      </w:rPr>
      <w:tblPr/>
      <w:tcPr>
        <w:tcBorders>
          <w:top w:val="nil"/>
          <w:bottom w:val="nil"/>
          <w:insideH w:val="nil"/>
          <w:insideV w:val="nil"/>
        </w:tcBorders>
        <w:shd w:val="clear" w:color="auto" w:fill="DFD8E8"/>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customStyle="1" w:styleId="MediumList2-Accent61">
    <w:name w:val="Medium List 2 - Accent 61"/>
    <w:basedOn w:val="TableNormal"/>
    <w:next w:val="MediumList2-Accent6"/>
    <w:uiPriority w:val="66"/>
    <w:rsid w:val="00B85569"/>
    <w:pPr>
      <w:spacing w:after="0" w:line="240" w:lineRule="auto"/>
    </w:pPr>
    <w:rPr>
      <w:rFonts w:ascii="Cambria" w:eastAsia="Times New Roman" w:hAnsi="Cambria" w:cs="Times New Roman"/>
      <w:color w:val="000000"/>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rPr>
        <w:rFonts w:cs="Times New Roman"/>
        <w:sz w:val="24"/>
        <w:szCs w:val="24"/>
      </w:rPr>
      <w:tblPr/>
      <w:tcPr>
        <w:tcBorders>
          <w:top w:val="nil"/>
          <w:left w:val="nil"/>
          <w:bottom w:val="single" w:sz="24" w:space="0" w:color="F79646"/>
          <w:right w:val="nil"/>
          <w:insideH w:val="nil"/>
          <w:insideV w:val="nil"/>
        </w:tcBorders>
        <w:shd w:val="clear" w:color="auto" w:fill="FFFFFF"/>
      </w:tcPr>
    </w:tblStylePr>
    <w:tblStylePr w:type="lastRow">
      <w:rPr>
        <w:rFonts w:cs="Times New Roman"/>
      </w:rPr>
      <w:tblPr/>
      <w:tcPr>
        <w:tcBorders>
          <w:top w:val="single" w:sz="8" w:space="0" w:color="F79646"/>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F79646"/>
          <w:insideH w:val="nil"/>
          <w:insideV w:val="nil"/>
        </w:tcBorders>
        <w:shd w:val="clear" w:color="auto" w:fill="FFFFFF"/>
      </w:tcPr>
    </w:tblStylePr>
    <w:tblStylePr w:type="lastCol">
      <w:rPr>
        <w:rFonts w:cs="Times New Roman"/>
      </w:rPr>
      <w:tblPr/>
      <w:tcPr>
        <w:tcBorders>
          <w:top w:val="nil"/>
          <w:left w:val="single" w:sz="8" w:space="0" w:color="F79646"/>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FDE4D0"/>
      </w:tcPr>
    </w:tblStylePr>
    <w:tblStylePr w:type="band1Horz">
      <w:rPr>
        <w:rFonts w:cs="Times New Roman"/>
      </w:rPr>
      <w:tblPr/>
      <w:tcPr>
        <w:tcBorders>
          <w:top w:val="nil"/>
          <w:bottom w:val="nil"/>
          <w:insideH w:val="nil"/>
          <w:insideV w:val="nil"/>
        </w:tcBorders>
        <w:shd w:val="clear" w:color="auto" w:fill="FDE4D0"/>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customStyle="1" w:styleId="MediumGrid111">
    <w:name w:val="Medium Grid 111"/>
    <w:basedOn w:val="TableNormal"/>
    <w:uiPriority w:val="67"/>
    <w:rsid w:val="00B85569"/>
    <w:pPr>
      <w:spacing w:after="0" w:line="240" w:lineRule="auto"/>
    </w:pPr>
    <w:rPr>
      <w:rFonts w:ascii="Calibri" w:eastAsia="Times New Roman" w:hAnsi="Calibri" w:cs="Times New Roman"/>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Pr>
    <w:tcPr>
      <w:shd w:val="clear" w:color="auto" w:fill="C0C0C0"/>
    </w:tcPr>
    <w:tblStylePr w:type="firstRow">
      <w:rPr>
        <w:rFonts w:cs="Times New Roman"/>
        <w:b/>
        <w:bCs/>
      </w:rPr>
    </w:tblStylePr>
    <w:tblStylePr w:type="lastRow">
      <w:rPr>
        <w:rFonts w:cs="Times New Roman"/>
        <w:b/>
        <w:bCs/>
      </w:rPr>
      <w:tblPr/>
      <w:tcPr>
        <w:tcBorders>
          <w:top w:val="single" w:sz="18" w:space="0" w:color="404040"/>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808080"/>
      </w:tcPr>
    </w:tblStylePr>
    <w:tblStylePr w:type="band1Horz">
      <w:rPr>
        <w:rFonts w:cs="Times New Roman"/>
      </w:rPr>
      <w:tblPr/>
      <w:tcPr>
        <w:shd w:val="clear" w:color="auto" w:fill="808080"/>
      </w:tcPr>
    </w:tblStylePr>
  </w:style>
  <w:style w:type="table" w:customStyle="1" w:styleId="MediumGrid3-Accent41">
    <w:name w:val="Medium Grid 3 - Accent 41"/>
    <w:basedOn w:val="TableNormal"/>
    <w:next w:val="MediumGrid3-Accent4"/>
    <w:uiPriority w:val="69"/>
    <w:rsid w:val="00B85569"/>
    <w:pPr>
      <w:spacing w:after="0" w:line="240" w:lineRule="auto"/>
    </w:pPr>
    <w:rPr>
      <w:rFonts w:ascii="Calibri" w:eastAsia="Times New Roman" w:hAnsi="Calibri" w:cs="Times New Roma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FD8E8"/>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8064A2"/>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8064A2"/>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8064A2"/>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8064A2"/>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BFB1D0"/>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FB1D0"/>
      </w:tcPr>
    </w:tblStylePr>
  </w:style>
  <w:style w:type="table" w:customStyle="1" w:styleId="Style11">
    <w:name w:val="Style11"/>
    <w:basedOn w:val="TableNormal"/>
    <w:uiPriority w:val="99"/>
    <w:rsid w:val="00B85569"/>
    <w:pPr>
      <w:spacing w:after="0" w:line="240" w:lineRule="auto"/>
    </w:pPr>
    <w:rPr>
      <w:rFonts w:ascii="Calibri" w:eastAsia="Times New Roman" w:hAnsi="Calibri" w:cs="Times New Roman"/>
    </w:rPr>
    <w:tblPr/>
  </w:style>
  <w:style w:type="table" w:customStyle="1" w:styleId="LightList-Accent31">
    <w:name w:val="Light List - Accent 31"/>
    <w:basedOn w:val="TableNormal"/>
    <w:next w:val="LightList-Accent3"/>
    <w:uiPriority w:val="61"/>
    <w:rsid w:val="00B85569"/>
    <w:pPr>
      <w:spacing w:after="0" w:line="240" w:lineRule="auto"/>
    </w:pPr>
    <w:rPr>
      <w:rFonts w:ascii="Calibri" w:eastAsia="Times New Roman"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rFonts w:cs="Times New Roman"/>
        <w:b/>
        <w:bCs/>
        <w:color w:val="FFFFFF"/>
      </w:rPr>
      <w:tblPr/>
      <w:tcPr>
        <w:shd w:val="clear" w:color="auto" w:fill="9BBB59"/>
      </w:tcPr>
    </w:tblStylePr>
    <w:tblStylePr w:type="lastRow">
      <w:pPr>
        <w:spacing w:before="0" w:after="0"/>
      </w:pPr>
      <w:rPr>
        <w:rFonts w:cs="Times New Roman"/>
        <w:b/>
        <w:bCs/>
      </w:rPr>
      <w:tblPr/>
      <w:tcPr>
        <w:tcBorders>
          <w:top w:val="double" w:sz="6" w:space="0" w:color="9BBB59"/>
          <w:left w:val="single" w:sz="8" w:space="0" w:color="9BBB59"/>
          <w:bottom w:val="single" w:sz="8" w:space="0" w:color="9BBB59"/>
          <w:right w:val="single" w:sz="8" w:space="0" w:color="9BBB59"/>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Accent51">
    <w:name w:val="Light List - Accent 51"/>
    <w:basedOn w:val="TableNormal"/>
    <w:next w:val="LightList-Accent5"/>
    <w:uiPriority w:val="61"/>
    <w:rsid w:val="00B85569"/>
    <w:pPr>
      <w:spacing w:after="0" w:line="240" w:lineRule="auto"/>
    </w:pPr>
    <w:rPr>
      <w:rFonts w:ascii="Calibri" w:eastAsia="Times New Roman" w:hAnsi="Calibri" w:cs="Times New Roman"/>
      <w:sz w:val="24"/>
      <w:szCs w:val="24"/>
      <w:lang w:val="en-US"/>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pPr>
      <w:rPr>
        <w:rFonts w:cs="Times New Roman"/>
        <w:b/>
        <w:bCs/>
        <w:color w:val="FFFFFF"/>
      </w:rPr>
      <w:tblPr/>
      <w:tcPr>
        <w:shd w:val="clear" w:color="auto" w:fill="4BACC6"/>
      </w:tcPr>
    </w:tblStylePr>
    <w:tblStylePr w:type="lastRow">
      <w:pPr>
        <w:spacing w:before="0" w:after="0"/>
      </w:pPr>
      <w:rPr>
        <w:rFonts w:cs="Times New Roman"/>
        <w:b/>
        <w:bCs/>
      </w:rPr>
      <w:tblPr/>
      <w:tcPr>
        <w:tcBorders>
          <w:top w:val="double" w:sz="6" w:space="0" w:color="4BACC6"/>
          <w:left w:val="single" w:sz="8" w:space="0" w:color="4BACC6"/>
          <w:bottom w:val="single" w:sz="8" w:space="0" w:color="4BACC6"/>
          <w:right w:val="single" w:sz="8" w:space="0" w:color="4BACC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4BACC6"/>
          <w:left w:val="single" w:sz="8" w:space="0" w:color="4BACC6"/>
          <w:bottom w:val="single" w:sz="8" w:space="0" w:color="4BACC6"/>
          <w:right w:val="single" w:sz="8" w:space="0" w:color="4BACC6"/>
        </w:tcBorders>
      </w:tcPr>
    </w:tblStylePr>
    <w:tblStylePr w:type="band1Horz">
      <w:rPr>
        <w:rFonts w:cs="Times New Roman"/>
      </w:rPr>
      <w:tblPr/>
      <w:tcPr>
        <w:tcBorders>
          <w:top w:val="single" w:sz="8" w:space="0" w:color="4BACC6"/>
          <w:left w:val="single" w:sz="8" w:space="0" w:color="4BACC6"/>
          <w:bottom w:val="single" w:sz="8" w:space="0" w:color="4BACC6"/>
          <w:right w:val="single" w:sz="8" w:space="0" w:color="4BACC6"/>
        </w:tcBorders>
      </w:tcPr>
    </w:tblStylePr>
  </w:style>
  <w:style w:type="table" w:customStyle="1" w:styleId="GridTable1Light1">
    <w:name w:val="Grid Table 1 Light1"/>
    <w:basedOn w:val="TableNormal"/>
    <w:uiPriority w:val="46"/>
    <w:rsid w:val="00B85569"/>
    <w:pPr>
      <w:spacing w:before="200" w:after="0" w:line="240" w:lineRule="auto"/>
    </w:pPr>
    <w:rPr>
      <w:rFonts w:ascii="Calibri" w:eastAsia="Times New Roman" w:hAnsi="Calibri" w:cs="Times New Roman"/>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rFonts w:cs="Times New Roman"/>
        <w:b/>
        <w:bCs/>
      </w:rPr>
      <w:tblPr/>
      <w:tcPr>
        <w:tcBorders>
          <w:bottom w:val="single" w:sz="12" w:space="0" w:color="666666"/>
        </w:tcBorders>
      </w:tcPr>
    </w:tblStylePr>
    <w:tblStylePr w:type="lastRow">
      <w:rPr>
        <w:rFonts w:cs="Times New Roman"/>
        <w:b/>
        <w:bCs/>
      </w:rPr>
      <w:tblPr/>
      <w:tcPr>
        <w:tcBorders>
          <w:top w:val="double" w:sz="2" w:space="0" w:color="666666"/>
        </w:tcBorders>
      </w:tcPr>
    </w:tblStylePr>
    <w:tblStylePr w:type="firstCol">
      <w:rPr>
        <w:rFonts w:cs="Times New Roman"/>
        <w:b/>
        <w:bCs/>
      </w:rPr>
    </w:tblStylePr>
    <w:tblStylePr w:type="lastCol">
      <w:rPr>
        <w:rFonts w:cs="Times New Roman"/>
        <w:b/>
        <w:bCs/>
      </w:rPr>
    </w:tblStylePr>
  </w:style>
  <w:style w:type="paragraph" w:customStyle="1" w:styleId="footnote0">
    <w:name w:val="footnote"/>
    <w:basedOn w:val="Normal"/>
    <w:link w:val="footnoteChar"/>
    <w:rsid w:val="00B85569"/>
    <w:pPr>
      <w:spacing w:before="200"/>
      <w:contextualSpacing/>
    </w:pPr>
    <w:rPr>
      <w:rFonts w:ascii="Calibri Light" w:eastAsia="Times New Roman" w:hAnsi="Calibri Light" w:cs="Times New Roman"/>
      <w:sz w:val="20"/>
      <w:szCs w:val="20"/>
      <w:lang w:val="en-AU"/>
    </w:rPr>
  </w:style>
  <w:style w:type="character" w:customStyle="1" w:styleId="footnoteChar">
    <w:name w:val="footnote Char"/>
    <w:link w:val="footnote0"/>
    <w:locked/>
    <w:rsid w:val="00B85569"/>
    <w:rPr>
      <w:rFonts w:ascii="Calibri Light" w:eastAsia="Times New Roman" w:hAnsi="Calibri Light" w:cs="Times New Roman"/>
      <w:sz w:val="20"/>
      <w:szCs w:val="20"/>
    </w:rPr>
  </w:style>
  <w:style w:type="table" w:customStyle="1" w:styleId="MediumShading1-Accent12">
    <w:name w:val="Medium Shading 1 - Accent 12"/>
    <w:basedOn w:val="TableNormal"/>
    <w:next w:val="MediumShading1-Accent1"/>
    <w:uiPriority w:val="63"/>
    <w:rsid w:val="00B85569"/>
    <w:pPr>
      <w:spacing w:after="0" w:line="240" w:lineRule="auto"/>
    </w:pPr>
    <w:rPr>
      <w:rFonts w:ascii="Calibri" w:eastAsia="MS Mincho" w:hAnsi="Calibri" w:cs="Times New Roman"/>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pPr>
      <w:rPr>
        <w:rFonts w:cs="Times New Roman"/>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pPr>
      <w:rPr>
        <w:rFonts w:cs="Times New Roman"/>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6E6F4"/>
      </w:tcPr>
    </w:tblStylePr>
    <w:tblStylePr w:type="band1Horz">
      <w:rPr>
        <w:rFonts w:cs="Times New Roman"/>
      </w:rPr>
      <w:tblPr/>
      <w:tcPr>
        <w:tcBorders>
          <w:insideH w:val="nil"/>
          <w:insideV w:val="nil"/>
        </w:tcBorders>
        <w:shd w:val="clear" w:color="auto" w:fill="D6E6F4"/>
      </w:tcPr>
    </w:tblStylePr>
    <w:tblStylePr w:type="band2Horz">
      <w:rPr>
        <w:rFonts w:cs="Times New Roman"/>
      </w:rPr>
      <w:tblPr/>
      <w:tcPr>
        <w:tcBorders>
          <w:insideH w:val="nil"/>
          <w:insideV w:val="nil"/>
        </w:tcBorders>
      </w:tcPr>
    </w:tblStylePr>
  </w:style>
  <w:style w:type="table" w:styleId="MediumShading1-Accent1">
    <w:name w:val="Medium Shading 1 Accent 1"/>
    <w:basedOn w:val="TableNormal"/>
    <w:uiPriority w:val="63"/>
    <w:unhideWhenUsed/>
    <w:rsid w:val="00B85569"/>
    <w:pPr>
      <w:spacing w:after="0" w:line="240" w:lineRule="auto"/>
    </w:pPr>
    <w:rPr>
      <w:rFonts w:ascii="Calibri" w:eastAsia="Times New Roman" w:hAnsi="Calibri" w:cs="Times New Roman"/>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pPr>
      <w:rPr>
        <w:rFonts w:cs="Times New Roman"/>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pPr>
      <w:rPr>
        <w:rFonts w:cs="Times New Roman"/>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3DFEE"/>
      </w:tcPr>
    </w:tblStylePr>
    <w:tblStylePr w:type="band1Horz">
      <w:rPr>
        <w:rFonts w:cs="Times New Roman"/>
      </w:rPr>
      <w:tblPr/>
      <w:tcPr>
        <w:tcBorders>
          <w:insideH w:val="nil"/>
          <w:insideV w:val="nil"/>
        </w:tcBorders>
        <w:shd w:val="clear" w:color="auto" w:fill="D3DFEE"/>
      </w:tcPr>
    </w:tblStylePr>
    <w:tblStylePr w:type="band2Horz">
      <w:rPr>
        <w:rFonts w:cs="Times New Roman"/>
      </w:rPr>
      <w:tblPr/>
      <w:tcPr>
        <w:tcBorders>
          <w:insideH w:val="nil"/>
          <w:insideV w:val="nil"/>
        </w:tcBorders>
      </w:tcPr>
    </w:tblStylePr>
  </w:style>
  <w:style w:type="paragraph" w:customStyle="1" w:styleId="etext">
    <w:name w:val="etext"/>
    <w:basedOn w:val="Normal"/>
    <w:rsid w:val="00B85569"/>
    <w:pPr>
      <w:spacing w:before="100" w:beforeAutospacing="1" w:after="100" w:afterAutospacing="1" w:line="240" w:lineRule="auto"/>
    </w:pPr>
    <w:rPr>
      <w:rFonts w:ascii="Times New Roman" w:eastAsia="Times New Roman" w:hAnsi="Times New Roman" w:cs="Times New Roman"/>
      <w:sz w:val="24"/>
      <w:szCs w:val="24"/>
      <w:lang w:val="en-AU" w:eastAsia="en-AU"/>
    </w:rPr>
  </w:style>
  <w:style w:type="paragraph" w:customStyle="1" w:styleId="etext4">
    <w:name w:val="etext4"/>
    <w:basedOn w:val="Normal"/>
    <w:rsid w:val="00B85569"/>
    <w:pPr>
      <w:spacing w:before="100" w:beforeAutospacing="1" w:after="100" w:afterAutospacing="1" w:line="240" w:lineRule="auto"/>
    </w:pPr>
    <w:rPr>
      <w:rFonts w:ascii="Times New Roman" w:eastAsia="Times New Roman" w:hAnsi="Times New Roman" w:cs="Times New Roman"/>
      <w:sz w:val="24"/>
      <w:szCs w:val="24"/>
      <w:lang w:val="en-AU" w:eastAsia="en-AU"/>
    </w:rPr>
  </w:style>
  <w:style w:type="character" w:styleId="HTMLCite">
    <w:name w:val="HTML Cite"/>
    <w:basedOn w:val="DefaultParagraphFont"/>
    <w:uiPriority w:val="99"/>
    <w:semiHidden/>
    <w:unhideWhenUsed/>
    <w:rsid w:val="00B85569"/>
    <w:rPr>
      <w:rFonts w:cs="Times New Roman"/>
      <w:i/>
      <w:iCs/>
    </w:rPr>
  </w:style>
  <w:style w:type="character" w:customStyle="1" w:styleId="m1776764254128172060msohyperlink">
    <w:name w:val="m_1776764254128172060msohyperlink"/>
    <w:basedOn w:val="DefaultParagraphFont"/>
    <w:rsid w:val="00B85569"/>
    <w:rPr>
      <w:rFonts w:cs="Times New Roman"/>
    </w:rPr>
  </w:style>
  <w:style w:type="character" w:customStyle="1" w:styleId="pubyear">
    <w:name w:val="pubyear"/>
    <w:basedOn w:val="DefaultParagraphFont"/>
    <w:rsid w:val="00B85569"/>
    <w:rPr>
      <w:rFonts w:cs="Times New Roman"/>
    </w:rPr>
  </w:style>
  <w:style w:type="table" w:styleId="LightList">
    <w:name w:val="Light List"/>
    <w:basedOn w:val="TableNormal"/>
    <w:uiPriority w:val="61"/>
    <w:rsid w:val="00B85569"/>
    <w:pPr>
      <w:spacing w:after="0" w:line="240" w:lineRule="auto"/>
    </w:pPr>
    <w:rPr>
      <w:rFonts w:eastAsia="Times New Roman" w:cs="Arial"/>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pPr>
      <w:rPr>
        <w:rFonts w:cs="Arial"/>
        <w:b/>
        <w:bCs/>
        <w:color w:val="FFFFFF" w:themeColor="background1"/>
      </w:rPr>
      <w:tblPr/>
      <w:tcPr>
        <w:shd w:val="clear" w:color="auto" w:fill="000000" w:themeFill="text1"/>
      </w:tcPr>
    </w:tblStylePr>
    <w:tblStylePr w:type="lastRow">
      <w:pPr>
        <w:spacing w:before="0" w:after="0"/>
      </w:pPr>
      <w:rPr>
        <w:rFonts w:cs="Arial"/>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rFonts w:cs="Arial"/>
        <w:b/>
        <w:bCs/>
      </w:rPr>
    </w:tblStylePr>
    <w:tblStylePr w:type="lastCol">
      <w:rPr>
        <w:rFonts w:cs="Arial"/>
        <w:b/>
        <w:bCs/>
      </w:rPr>
    </w:tblStylePr>
    <w:tblStylePr w:type="band1Vert">
      <w:rPr>
        <w:rFonts w:cs="Arial"/>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rPr>
        <w:rFonts w:cs="Arial"/>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character" w:customStyle="1" w:styleId="journaltitle">
    <w:name w:val="journaltitle"/>
    <w:basedOn w:val="DefaultParagraphFont"/>
    <w:rsid w:val="00B85569"/>
    <w:rPr>
      <w:rFonts w:cs="Times New Roman"/>
    </w:rPr>
  </w:style>
  <w:style w:type="character" w:customStyle="1" w:styleId="vol">
    <w:name w:val="vol"/>
    <w:basedOn w:val="DefaultParagraphFont"/>
    <w:rsid w:val="00B85569"/>
    <w:rPr>
      <w:rFonts w:cs="Times New Roman"/>
    </w:rPr>
  </w:style>
  <w:style w:type="character" w:customStyle="1" w:styleId="pagefirst">
    <w:name w:val="pagefirst"/>
    <w:basedOn w:val="DefaultParagraphFont"/>
    <w:rsid w:val="00B85569"/>
    <w:rPr>
      <w:rFonts w:cs="Times New Roman"/>
    </w:rPr>
  </w:style>
  <w:style w:type="character" w:customStyle="1" w:styleId="pagelast">
    <w:name w:val="pagelast"/>
    <w:basedOn w:val="DefaultParagraphFont"/>
    <w:rsid w:val="00B85569"/>
    <w:rPr>
      <w:rFonts w:cs="Times New Roman"/>
    </w:rPr>
  </w:style>
  <w:style w:type="table" w:styleId="MediumShading2">
    <w:name w:val="Medium Shading 2"/>
    <w:basedOn w:val="TableNormal"/>
    <w:uiPriority w:val="64"/>
    <w:rsid w:val="00B85569"/>
    <w:pPr>
      <w:spacing w:after="0" w:line="240" w:lineRule="auto"/>
    </w:pPr>
    <w:rPr>
      <w:rFonts w:ascii="Cambria" w:eastAsia="Times New Roman" w:hAnsi="Cambria" w:cs="Times New Roman"/>
      <w:sz w:val="20"/>
      <w:szCs w:val="20"/>
    </w:rPr>
    <w:tblPr>
      <w:tblStyleRowBandSize w:val="1"/>
      <w:tblStyleColBandSize w:val="1"/>
      <w:tblBorders>
        <w:top w:val="single" w:sz="18" w:space="0" w:color="auto"/>
        <w:bottom w:val="single" w:sz="18" w:space="0" w:color="auto"/>
      </w:tblBorders>
    </w:tblPr>
    <w:tblStylePr w:type="firstRow">
      <w:pPr>
        <w:spacing w:before="0" w:after="0"/>
      </w:pPr>
      <w:rPr>
        <w:rFonts w:cs="Times New Roman"/>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rFonts w:cs="Times New Roman"/>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rFonts w:cs="Times New Roman"/>
        <w:b/>
        <w:bCs/>
        <w:color w:val="FFFFFF" w:themeColor="background1"/>
      </w:rPr>
      <w:tblPr/>
      <w:tcPr>
        <w:tcBorders>
          <w:left w:val="nil"/>
          <w:right w:val="nil"/>
          <w:insideH w:val="nil"/>
          <w:insideV w:val="nil"/>
        </w:tcBorders>
        <w:shd w:val="clear" w:color="auto" w:fill="000000" w:themeFill="text1"/>
      </w:tcPr>
    </w:tblStylePr>
    <w:tblStylePr w:type="band1Vert">
      <w:rPr>
        <w:rFonts w:cs="Times New Roman"/>
      </w:rPr>
      <w:tblPr/>
      <w:tcPr>
        <w:tcBorders>
          <w:left w:val="nil"/>
          <w:right w:val="nil"/>
          <w:insideH w:val="nil"/>
          <w:insideV w:val="nil"/>
        </w:tcBorders>
        <w:shd w:val="clear" w:color="auto" w:fill="D8D8D8" w:themeFill="background1" w:themeFillShade="D8"/>
      </w:tcPr>
    </w:tblStylePr>
    <w:tblStylePr w:type="band1Horz">
      <w:rPr>
        <w:rFonts w:cs="Times New Roman"/>
      </w:rPr>
      <w:tblPr/>
      <w:tcPr>
        <w:shd w:val="clear" w:color="auto" w:fill="D8D8D8" w:themeFill="background1" w:themeFillShade="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B85569"/>
    <w:pPr>
      <w:spacing w:after="0" w:line="240" w:lineRule="auto"/>
    </w:pPr>
    <w:rPr>
      <w:rFonts w:ascii="Cambria" w:eastAsia="Times New Roman" w:hAnsi="Cambria" w:cs="Times New Roman"/>
      <w:sz w:val="20"/>
      <w:szCs w:val="20"/>
    </w:rPr>
    <w:tblPr>
      <w:tblStyleRowBandSize w:val="1"/>
      <w:tblStyleColBandSize w:val="1"/>
      <w:tblBorders>
        <w:top w:val="single" w:sz="18" w:space="0" w:color="auto"/>
        <w:bottom w:val="single" w:sz="18" w:space="0" w:color="auto"/>
      </w:tblBorders>
    </w:tblPr>
    <w:tblStylePr w:type="firstRow">
      <w:pPr>
        <w:spacing w:before="0" w:after="0"/>
      </w:pPr>
      <w:rPr>
        <w:rFonts w:cs="Times New Roman"/>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rFonts w:cs="Times New Roman"/>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rFonts w:cs="Times New Roman"/>
        <w:b/>
        <w:bCs/>
        <w:color w:val="FFFFFF" w:themeColor="background1"/>
      </w:rPr>
      <w:tblPr/>
      <w:tcPr>
        <w:tcBorders>
          <w:left w:val="nil"/>
          <w:right w:val="nil"/>
          <w:insideH w:val="nil"/>
          <w:insideV w:val="nil"/>
        </w:tcBorders>
        <w:shd w:val="clear" w:color="auto" w:fill="4F81BD" w:themeFill="accent1"/>
      </w:tcPr>
    </w:tblStylePr>
    <w:tblStylePr w:type="band1Vert">
      <w:rPr>
        <w:rFonts w:cs="Times New Roman"/>
      </w:rPr>
      <w:tblPr/>
      <w:tcPr>
        <w:tcBorders>
          <w:left w:val="nil"/>
          <w:right w:val="nil"/>
          <w:insideH w:val="nil"/>
          <w:insideV w:val="nil"/>
        </w:tcBorders>
        <w:shd w:val="clear" w:color="auto" w:fill="D8D8D8" w:themeFill="background1" w:themeFillShade="D8"/>
      </w:tcPr>
    </w:tblStylePr>
    <w:tblStylePr w:type="band1Horz">
      <w:rPr>
        <w:rFonts w:cs="Times New Roman"/>
      </w:rPr>
      <w:tblPr/>
      <w:tcPr>
        <w:shd w:val="clear" w:color="auto" w:fill="D8D8D8" w:themeFill="background1" w:themeFillShade="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B85569"/>
    <w:pPr>
      <w:spacing w:after="0" w:line="240" w:lineRule="auto"/>
    </w:pPr>
    <w:rPr>
      <w:rFonts w:ascii="Cambria" w:eastAsia="Times New Roman" w:hAnsi="Cambria" w:cs="Times New Roman"/>
      <w:sz w:val="20"/>
      <w:szCs w:val="20"/>
    </w:rPr>
    <w:tblPr>
      <w:tblStyleRowBandSize w:val="1"/>
      <w:tblStyleColBandSize w:val="1"/>
      <w:tblBorders>
        <w:top w:val="single" w:sz="18" w:space="0" w:color="auto"/>
        <w:bottom w:val="single" w:sz="18" w:space="0" w:color="auto"/>
      </w:tblBorders>
    </w:tblPr>
    <w:tblStylePr w:type="firstRow">
      <w:pPr>
        <w:spacing w:before="0" w:after="0"/>
      </w:pPr>
      <w:rPr>
        <w:rFonts w:cs="Times New Roman"/>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rFonts w:cs="Times New Roman"/>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rFonts w:cs="Times New Roman"/>
        <w:b/>
        <w:bCs/>
        <w:color w:val="FFFFFF" w:themeColor="background1"/>
      </w:rPr>
      <w:tblPr/>
      <w:tcPr>
        <w:tcBorders>
          <w:left w:val="nil"/>
          <w:right w:val="nil"/>
          <w:insideH w:val="nil"/>
          <w:insideV w:val="nil"/>
        </w:tcBorders>
        <w:shd w:val="clear" w:color="auto" w:fill="9BBB59" w:themeFill="accent3"/>
      </w:tcPr>
    </w:tblStylePr>
    <w:tblStylePr w:type="band1Vert">
      <w:rPr>
        <w:rFonts w:cs="Times New Roman"/>
      </w:rPr>
      <w:tblPr/>
      <w:tcPr>
        <w:tcBorders>
          <w:left w:val="nil"/>
          <w:right w:val="nil"/>
          <w:insideH w:val="nil"/>
          <w:insideV w:val="nil"/>
        </w:tcBorders>
        <w:shd w:val="clear" w:color="auto" w:fill="D8D8D8" w:themeFill="background1" w:themeFillShade="D8"/>
      </w:tcPr>
    </w:tblStylePr>
    <w:tblStylePr w:type="band1Horz">
      <w:rPr>
        <w:rFonts w:cs="Times New Roman"/>
      </w:rPr>
      <w:tblPr/>
      <w:tcPr>
        <w:shd w:val="clear" w:color="auto" w:fill="D8D8D8" w:themeFill="background1" w:themeFillShade="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GridTable4-Accent31">
    <w:name w:val="Grid Table 4 - Accent 31"/>
    <w:basedOn w:val="TableNormal"/>
    <w:uiPriority w:val="49"/>
    <w:rsid w:val="00B85569"/>
    <w:pPr>
      <w:spacing w:after="0" w:line="240" w:lineRule="auto"/>
    </w:pPr>
    <w:rPr>
      <w:rFonts w:ascii="Cambria" w:eastAsia="Times New Roman" w:hAnsi="Cambria" w:cs="Times New Roman"/>
      <w:sz w:val="20"/>
      <w:szCs w:val="20"/>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rFonts w:cs="Times New Roman"/>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rFonts w:cs="Times New Roman"/>
        <w:b/>
        <w:bCs/>
      </w:rPr>
      <w:tblPr/>
      <w:tcPr>
        <w:tcBorders>
          <w:top w:val="double" w:sz="4" w:space="0" w:color="9BBB59" w:themeColor="accent3"/>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EAF1DD" w:themeFill="accent3" w:themeFillTint="33"/>
      </w:tcPr>
    </w:tblStylePr>
    <w:tblStylePr w:type="band1Horz">
      <w:rPr>
        <w:rFonts w:cs="Times New Roman"/>
      </w:rPr>
      <w:tblPr/>
      <w:tcPr>
        <w:shd w:val="clear" w:color="auto" w:fill="EAF1DD" w:themeFill="accent3" w:themeFillTint="33"/>
      </w:tcPr>
    </w:tblStylePr>
  </w:style>
  <w:style w:type="table" w:customStyle="1" w:styleId="GridTable5Dark-Accent310">
    <w:name w:val="Grid Table 5 Dark - Accent 310"/>
    <w:basedOn w:val="TableNormal"/>
    <w:uiPriority w:val="50"/>
    <w:rsid w:val="00B85569"/>
    <w:pPr>
      <w:spacing w:after="0" w:line="240" w:lineRule="auto"/>
    </w:pPr>
    <w:rPr>
      <w:rFonts w:ascii="Cambria" w:eastAsia="Times New Roman" w:hAnsi="Cambria" w:cs="Times New Roman"/>
      <w:sz w:val="20"/>
      <w:szCs w:val="20"/>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rFonts w:cs="Times New Roman"/>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rFonts w:cs="Times New Roman"/>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rFonts w:cs="Times New Roman"/>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rFonts w:cs="Times New Roman"/>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rPr>
        <w:rFonts w:cs="Times New Roman"/>
      </w:rPr>
      <w:tblPr/>
      <w:tcPr>
        <w:shd w:val="clear" w:color="auto" w:fill="D6E3BC" w:themeFill="accent3" w:themeFillTint="66"/>
      </w:tcPr>
    </w:tblStylePr>
    <w:tblStylePr w:type="band1Horz">
      <w:rPr>
        <w:rFonts w:cs="Times New Roman"/>
      </w:rPr>
      <w:tblPr/>
      <w:tcPr>
        <w:shd w:val="clear" w:color="auto" w:fill="D6E3BC" w:themeFill="accent3" w:themeFillTint="66"/>
      </w:tcPr>
    </w:tblStylePr>
  </w:style>
  <w:style w:type="table" w:customStyle="1" w:styleId="LightList-Accent32">
    <w:name w:val="Light List - Accent 32"/>
    <w:basedOn w:val="TableNormal"/>
    <w:next w:val="LightList-Accent3"/>
    <w:uiPriority w:val="61"/>
    <w:rsid w:val="00B85569"/>
    <w:pPr>
      <w:spacing w:after="0" w:line="240" w:lineRule="auto"/>
    </w:pPr>
    <w:rPr>
      <w:rFonts w:ascii="Cambria" w:eastAsia="Times New Roman" w:hAnsi="Cambria" w:cs="Times New Roman"/>
      <w:sz w:val="20"/>
      <w:szCs w:val="20"/>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pPr>
      <w:rPr>
        <w:rFonts w:cs="Times New Roman"/>
        <w:b/>
        <w:bCs/>
        <w:color w:val="FFFFFF" w:themeColor="background1"/>
      </w:rPr>
      <w:tblPr/>
      <w:tcPr>
        <w:shd w:val="clear" w:color="auto" w:fill="9BBB59" w:themeFill="accent3"/>
      </w:tcPr>
    </w:tblStylePr>
    <w:tblStylePr w:type="lastRow">
      <w:pPr>
        <w:spacing w:before="0" w:after="0"/>
      </w:pPr>
      <w:rPr>
        <w:rFonts w:cs="Times New Roman"/>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rPr>
        <w:rFonts w:cs="Times New Roman"/>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character" w:customStyle="1" w:styleId="Heading2Char1">
    <w:name w:val="Heading 2 Char1"/>
    <w:aliases w:val="H2 Char1"/>
    <w:basedOn w:val="DefaultParagraphFont"/>
    <w:uiPriority w:val="99"/>
    <w:semiHidden/>
    <w:rsid w:val="00B85569"/>
    <w:rPr>
      <w:rFonts w:asciiTheme="majorHAnsi" w:eastAsiaTheme="majorEastAsia" w:hAnsiTheme="majorHAnsi" w:cs="Times New Roman"/>
      <w:b/>
      <w:bCs/>
      <w:color w:val="4F81BD" w:themeColor="accent1"/>
      <w:sz w:val="26"/>
      <w:szCs w:val="26"/>
    </w:rPr>
  </w:style>
  <w:style w:type="paragraph" w:customStyle="1" w:styleId="figure">
    <w:name w:val="figure"/>
    <w:basedOn w:val="Normal"/>
    <w:qFormat/>
    <w:rsid w:val="00B85569"/>
    <w:pPr>
      <w:spacing w:before="120" w:after="120"/>
    </w:pPr>
    <w:rPr>
      <w:rFonts w:eastAsia="Times New Roman" w:cs="Arial"/>
      <w:sz w:val="20"/>
      <w:szCs w:val="24"/>
      <w:lang w:val="en-AU"/>
    </w:rPr>
  </w:style>
  <w:style w:type="character" w:customStyle="1" w:styleId="TitleChar1">
    <w:name w:val="Title Char1"/>
    <w:aliases w:val="HEAD1 Char1"/>
    <w:basedOn w:val="DefaultParagraphFont"/>
    <w:uiPriority w:val="10"/>
    <w:rsid w:val="00B85569"/>
    <w:rPr>
      <w:rFonts w:asciiTheme="majorHAnsi" w:eastAsiaTheme="majorEastAsia" w:hAnsiTheme="majorHAnsi" w:cs="Times New Roman"/>
      <w:color w:val="17365D" w:themeColor="text2" w:themeShade="BF"/>
      <w:spacing w:val="5"/>
      <w:kern w:val="28"/>
      <w:sz w:val="52"/>
      <w:szCs w:val="52"/>
      <w:lang w:val="x-none" w:eastAsia="en-US"/>
    </w:rPr>
  </w:style>
  <w:style w:type="character" w:customStyle="1" w:styleId="SubtitleChar1">
    <w:name w:val="Subtitle Char1"/>
    <w:aliases w:val="HEAD2 Char1"/>
    <w:basedOn w:val="DefaultParagraphFont"/>
    <w:uiPriority w:val="11"/>
    <w:rsid w:val="00B85569"/>
    <w:rPr>
      <w:rFonts w:asciiTheme="majorHAnsi" w:eastAsiaTheme="majorEastAsia" w:hAnsiTheme="majorHAnsi" w:cs="Times New Roman"/>
      <w:i/>
      <w:iCs/>
      <w:color w:val="4F81BD" w:themeColor="accent1"/>
      <w:spacing w:val="15"/>
      <w:sz w:val="24"/>
      <w:szCs w:val="24"/>
      <w:lang w:val="x-none" w:eastAsia="en-US"/>
    </w:rPr>
  </w:style>
  <w:style w:type="paragraph" w:customStyle="1" w:styleId="references">
    <w:name w:val="references"/>
    <w:basedOn w:val="Normal"/>
    <w:rsid w:val="00B85569"/>
    <w:pPr>
      <w:numPr>
        <w:numId w:val="23"/>
      </w:numPr>
      <w:tabs>
        <w:tab w:val="right" w:pos="9072"/>
      </w:tabs>
      <w:spacing w:before="20" w:after="20" w:line="240" w:lineRule="auto"/>
    </w:pPr>
    <w:rPr>
      <w:rFonts w:ascii="Times New Roman" w:eastAsia="Batang" w:hAnsi="Times New Roman" w:cs="Times New Roman"/>
      <w:sz w:val="18"/>
      <w:szCs w:val="20"/>
    </w:rPr>
  </w:style>
  <w:style w:type="paragraph" w:customStyle="1" w:styleId="CRossREF">
    <w:name w:val="CRoss REF"/>
    <w:basedOn w:val="referencetext"/>
    <w:link w:val="CRossREFChar"/>
    <w:qFormat/>
    <w:rsid w:val="00B85569"/>
    <w:rPr>
      <w:bCs/>
      <w:i/>
      <w:noProof/>
    </w:rPr>
  </w:style>
  <w:style w:type="character" w:customStyle="1" w:styleId="referencetextChar">
    <w:name w:val="referencetext Char"/>
    <w:basedOn w:val="DefaultParagraphFont"/>
    <w:link w:val="referencetext"/>
    <w:uiPriority w:val="99"/>
    <w:locked/>
    <w:rsid w:val="00B85569"/>
    <w:rPr>
      <w:rFonts w:ascii="Times New Roman" w:eastAsia="Times New Roman" w:hAnsi="Times New Roman" w:cs="Times New Roman"/>
      <w:sz w:val="24"/>
      <w:szCs w:val="24"/>
      <w:lang w:eastAsia="en-AU"/>
    </w:rPr>
  </w:style>
  <w:style w:type="character" w:customStyle="1" w:styleId="CRossREFChar">
    <w:name w:val="CRoss REF Char"/>
    <w:basedOn w:val="referencetextChar"/>
    <w:link w:val="CRossREF"/>
    <w:locked/>
    <w:rsid w:val="00B85569"/>
    <w:rPr>
      <w:rFonts w:ascii="Times New Roman" w:eastAsia="Times New Roman" w:hAnsi="Times New Roman" w:cs="Times New Roman"/>
      <w:bCs/>
      <w:i/>
      <w:noProof/>
      <w:sz w:val="24"/>
      <w:szCs w:val="24"/>
      <w:lang w:eastAsia="en-AU"/>
    </w:rPr>
  </w:style>
  <w:style w:type="table" w:customStyle="1" w:styleId="GridTable5Dark-Accent11">
    <w:name w:val="Grid Table 5 Dark - Accent 11"/>
    <w:basedOn w:val="TableNormal"/>
    <w:uiPriority w:val="50"/>
    <w:rsid w:val="00B85569"/>
    <w:pPr>
      <w:spacing w:after="0" w:line="240" w:lineRule="auto"/>
    </w:pPr>
    <w:rPr>
      <w:rFonts w:eastAsia="Times New Roman" w:cs="Arial"/>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rFonts w:cs="Arial"/>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rFonts w:cs="Arial"/>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rFonts w:cs="Arial"/>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rFonts w:cs="Arial"/>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rPr>
        <w:rFonts w:cs="Arial"/>
      </w:rPr>
      <w:tblPr/>
      <w:tcPr>
        <w:shd w:val="clear" w:color="auto" w:fill="B8CCE4" w:themeFill="accent1" w:themeFillTint="66"/>
      </w:tcPr>
    </w:tblStylePr>
    <w:tblStylePr w:type="band1Horz">
      <w:rPr>
        <w:rFonts w:cs="Arial"/>
      </w:rPr>
      <w:tblPr/>
      <w:tcPr>
        <w:shd w:val="clear" w:color="auto" w:fill="B8CCE4" w:themeFill="accent1" w:themeFillTint="66"/>
      </w:tcPr>
    </w:tblStylePr>
  </w:style>
  <w:style w:type="paragraph" w:styleId="HTMLPreformatted">
    <w:name w:val="HTML Preformatted"/>
    <w:basedOn w:val="Normal"/>
    <w:link w:val="HTMLPreformattedChar"/>
    <w:uiPriority w:val="99"/>
    <w:semiHidden/>
    <w:unhideWhenUsed/>
    <w:rsid w:val="00B85569"/>
    <w:pPr>
      <w:shd w:val="clear" w:color="auto" w:fill="EFF0F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40" w:line="240" w:lineRule="auto"/>
    </w:pPr>
    <w:rPr>
      <w:rFonts w:ascii="Consolas" w:eastAsia="Times New Roman" w:hAnsi="Consolas" w:cs="Consolas"/>
      <w:sz w:val="20"/>
      <w:szCs w:val="20"/>
      <w:lang w:val="en-AU" w:eastAsia="en-AU"/>
    </w:rPr>
  </w:style>
  <w:style w:type="character" w:customStyle="1" w:styleId="HTMLPreformattedChar">
    <w:name w:val="HTML Preformatted Char"/>
    <w:basedOn w:val="DefaultParagraphFont"/>
    <w:link w:val="HTMLPreformatted"/>
    <w:uiPriority w:val="99"/>
    <w:semiHidden/>
    <w:rsid w:val="00B85569"/>
    <w:rPr>
      <w:rFonts w:ascii="Consolas" w:eastAsia="Times New Roman" w:hAnsi="Consolas" w:cs="Consolas"/>
      <w:sz w:val="20"/>
      <w:szCs w:val="20"/>
      <w:shd w:val="clear" w:color="auto" w:fill="EFF0F1"/>
      <w:lang w:eastAsia="en-AU"/>
    </w:rPr>
  </w:style>
  <w:style w:type="table" w:styleId="GridTable5Dark-Accent6">
    <w:name w:val="Grid Table 5 Dark Accent 6"/>
    <w:basedOn w:val="TableNormal"/>
    <w:uiPriority w:val="50"/>
    <w:rsid w:val="00B85569"/>
    <w:pPr>
      <w:spacing w:after="0" w:line="240" w:lineRule="auto"/>
    </w:pPr>
    <w:rPr>
      <w:rFonts w:eastAsia="Times New Roman" w:cs="Arial"/>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DE9D9" w:themeFill="accent6" w:themeFillTint="33"/>
    </w:tcPr>
    <w:tblStylePr w:type="firstRow">
      <w:rPr>
        <w:rFonts w:cs="Arial"/>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79646" w:themeFill="accent6"/>
      </w:tcPr>
    </w:tblStylePr>
    <w:tblStylePr w:type="lastRow">
      <w:rPr>
        <w:rFonts w:cs="Arial"/>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79646" w:themeFill="accent6"/>
      </w:tcPr>
    </w:tblStylePr>
    <w:tblStylePr w:type="firstCol">
      <w:rPr>
        <w:rFonts w:cs="Arial"/>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79646" w:themeFill="accent6"/>
      </w:tcPr>
    </w:tblStylePr>
    <w:tblStylePr w:type="lastCol">
      <w:rPr>
        <w:rFonts w:cs="Arial"/>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79646" w:themeFill="accent6"/>
      </w:tcPr>
    </w:tblStylePr>
    <w:tblStylePr w:type="band1Vert">
      <w:rPr>
        <w:rFonts w:cs="Arial"/>
      </w:rPr>
      <w:tblPr/>
      <w:tcPr>
        <w:shd w:val="clear" w:color="auto" w:fill="FBD4B4" w:themeFill="accent6" w:themeFillTint="66"/>
      </w:tcPr>
    </w:tblStylePr>
    <w:tblStylePr w:type="band1Horz">
      <w:rPr>
        <w:rFonts w:cs="Arial"/>
      </w:rPr>
      <w:tblPr/>
      <w:tcPr>
        <w:shd w:val="clear" w:color="auto" w:fill="FBD4B4" w:themeFill="accent6" w:themeFillTint="66"/>
      </w:tcPr>
    </w:tblStylePr>
  </w:style>
  <w:style w:type="table" w:styleId="GridTable4-Accent6">
    <w:name w:val="Grid Table 4 Accent 6"/>
    <w:basedOn w:val="TableNormal"/>
    <w:uiPriority w:val="49"/>
    <w:rsid w:val="00B85569"/>
    <w:pPr>
      <w:spacing w:after="0" w:line="240" w:lineRule="auto"/>
    </w:pPr>
    <w:rPr>
      <w:rFonts w:eastAsia="Times New Roman" w:cs="Arial"/>
    </w:r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rFonts w:cs="Arial"/>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rFonts w:cs="Arial"/>
        <w:b/>
        <w:bCs/>
      </w:rPr>
      <w:tblPr/>
      <w:tcPr>
        <w:tcBorders>
          <w:top w:val="double" w:sz="4" w:space="0" w:color="F79646" w:themeColor="accent6"/>
        </w:tcBorders>
      </w:tcPr>
    </w:tblStylePr>
    <w:tblStylePr w:type="firstCol">
      <w:rPr>
        <w:rFonts w:cs="Arial"/>
        <w:b/>
        <w:bCs/>
      </w:rPr>
    </w:tblStylePr>
    <w:tblStylePr w:type="lastCol">
      <w:rPr>
        <w:rFonts w:cs="Arial"/>
        <w:b/>
        <w:bCs/>
      </w:rPr>
    </w:tblStylePr>
    <w:tblStylePr w:type="band1Vert">
      <w:rPr>
        <w:rFonts w:cs="Arial"/>
      </w:rPr>
      <w:tblPr/>
      <w:tcPr>
        <w:shd w:val="clear" w:color="auto" w:fill="FDE9D9" w:themeFill="accent6" w:themeFillTint="33"/>
      </w:tcPr>
    </w:tblStylePr>
    <w:tblStylePr w:type="band1Horz">
      <w:rPr>
        <w:rFonts w:cs="Arial"/>
      </w:rPr>
      <w:tblPr/>
      <w:tcPr>
        <w:shd w:val="clear" w:color="auto" w:fill="FDE9D9" w:themeFill="accent6" w:themeFillTint="33"/>
      </w:tcPr>
    </w:tblStylePr>
  </w:style>
  <w:style w:type="paragraph" w:customStyle="1" w:styleId="default0">
    <w:name w:val="default"/>
    <w:basedOn w:val="Normal"/>
    <w:rsid w:val="00B85569"/>
    <w:pPr>
      <w:spacing w:before="100" w:beforeAutospacing="1" w:after="100" w:afterAutospacing="1" w:line="240" w:lineRule="auto"/>
    </w:pPr>
    <w:rPr>
      <w:rFonts w:ascii="Calibri" w:eastAsia="Times New Roman" w:hAnsi="Calibri" w:cs="Calibri"/>
      <w:lang w:val="en-AU" w:eastAsia="en-AU"/>
    </w:rPr>
  </w:style>
  <w:style w:type="table" w:styleId="GridTable4-Accent3">
    <w:name w:val="Grid Table 4 Accent 3"/>
    <w:basedOn w:val="TableNormal"/>
    <w:uiPriority w:val="49"/>
    <w:rsid w:val="00B85569"/>
    <w:pPr>
      <w:spacing w:after="0" w:line="240" w:lineRule="auto"/>
    </w:pPr>
    <w:rPr>
      <w:rFonts w:ascii="Cambria" w:eastAsia="MS Mincho" w:hAnsi="Cambria" w:cs="Times New Roman"/>
      <w:sz w:val="20"/>
      <w:szCs w:val="20"/>
      <w:lang w:eastAsia="en-AU"/>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rFonts w:cs="Times New Roman"/>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rFonts w:cs="Times New Roman"/>
        <w:b/>
        <w:bCs/>
      </w:rPr>
      <w:tblPr/>
      <w:tcPr>
        <w:tcBorders>
          <w:top w:val="double" w:sz="4" w:space="0" w:color="9BBB59" w:themeColor="accent3"/>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EAF1DD" w:themeFill="accent3" w:themeFillTint="33"/>
      </w:tcPr>
    </w:tblStylePr>
    <w:tblStylePr w:type="band1Horz">
      <w:rPr>
        <w:rFonts w:cs="Times New Roman"/>
      </w:rPr>
      <w:tblPr/>
      <w:tcPr>
        <w:shd w:val="clear" w:color="auto" w:fill="EAF1DD" w:themeFill="accent3" w:themeFillTint="33"/>
      </w:tcPr>
    </w:tblStylePr>
  </w:style>
  <w:style w:type="table" w:styleId="GridTable2-Accent3">
    <w:name w:val="Grid Table 2 Accent 3"/>
    <w:basedOn w:val="TableNormal"/>
    <w:uiPriority w:val="47"/>
    <w:rsid w:val="00B85569"/>
    <w:pPr>
      <w:spacing w:after="0" w:line="240" w:lineRule="auto"/>
    </w:pPr>
    <w:rPr>
      <w:rFonts w:ascii="Cambria" w:eastAsia="MS Mincho" w:hAnsi="Cambria" w:cs="Times New Roman"/>
      <w:sz w:val="20"/>
      <w:szCs w:val="20"/>
      <w:lang w:eastAsia="en-AU"/>
    </w:rPr>
    <w:tblPr>
      <w:tblStyleRowBandSize w:val="1"/>
      <w:tblStyleColBandSize w:val="1"/>
      <w:tblBorders>
        <w:top w:val="single" w:sz="2" w:space="0" w:color="C2D69B" w:themeColor="accent3" w:themeTint="99"/>
        <w:bottom w:val="single" w:sz="2" w:space="0" w:color="C2D69B" w:themeColor="accent3" w:themeTint="99"/>
        <w:insideH w:val="single" w:sz="2" w:space="0" w:color="C2D69B" w:themeColor="accent3" w:themeTint="99"/>
        <w:insideV w:val="single" w:sz="2" w:space="0" w:color="C2D69B" w:themeColor="accent3" w:themeTint="99"/>
      </w:tblBorders>
    </w:tblPr>
    <w:tblStylePr w:type="firstRow">
      <w:rPr>
        <w:rFonts w:cs="Times New Roman"/>
        <w:b/>
        <w:bCs/>
      </w:rPr>
      <w:tblPr/>
      <w:tcPr>
        <w:tcBorders>
          <w:top w:val="nil"/>
          <w:bottom w:val="single" w:sz="12" w:space="0" w:color="C2D69B" w:themeColor="accent3" w:themeTint="99"/>
          <w:insideH w:val="nil"/>
          <w:insideV w:val="nil"/>
        </w:tcBorders>
        <w:shd w:val="clear" w:color="auto" w:fill="FFFFFF" w:themeFill="background1"/>
      </w:tcPr>
    </w:tblStylePr>
    <w:tblStylePr w:type="lastRow">
      <w:rPr>
        <w:rFonts w:cs="Times New Roman"/>
        <w:b/>
        <w:bCs/>
      </w:rPr>
      <w:tblPr/>
      <w:tcPr>
        <w:tcBorders>
          <w:top w:val="double" w:sz="2" w:space="0" w:color="C2D69B" w:themeColor="accent3" w:themeTint="99"/>
          <w:bottom w:val="nil"/>
          <w:insideH w:val="nil"/>
          <w:insideV w:val="nil"/>
        </w:tcBorders>
        <w:shd w:val="clear" w:color="auto" w:fill="FFFFFF" w:themeFill="background1"/>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EAF1DD" w:themeFill="accent3" w:themeFillTint="33"/>
      </w:tcPr>
    </w:tblStylePr>
    <w:tblStylePr w:type="band1Horz">
      <w:rPr>
        <w:rFonts w:cs="Times New Roman"/>
      </w:rPr>
      <w:tblPr/>
      <w:tcPr>
        <w:shd w:val="clear" w:color="auto" w:fill="EAF1DD" w:themeFill="accent3" w:themeFillTint="33"/>
      </w:tcPr>
    </w:tblStylePr>
  </w:style>
  <w:style w:type="table" w:styleId="GridTable6Colorful-Accent3">
    <w:name w:val="Grid Table 6 Colorful Accent 3"/>
    <w:basedOn w:val="TableNormal"/>
    <w:uiPriority w:val="51"/>
    <w:rsid w:val="00B85569"/>
    <w:pPr>
      <w:spacing w:after="0" w:line="240" w:lineRule="auto"/>
    </w:pPr>
    <w:rPr>
      <w:rFonts w:ascii="Cambria" w:eastAsia="MS Mincho" w:hAnsi="Cambria" w:cs="Times New Roman"/>
      <w:color w:val="76923C" w:themeColor="accent3" w:themeShade="BF"/>
      <w:sz w:val="20"/>
      <w:szCs w:val="20"/>
      <w:lang w:eastAsia="en-AU"/>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rFonts w:cs="Times New Roman"/>
        <w:b/>
        <w:bCs/>
      </w:rPr>
      <w:tblPr/>
      <w:tcPr>
        <w:tcBorders>
          <w:bottom w:val="single" w:sz="12" w:space="0" w:color="C2D69B" w:themeColor="accent3" w:themeTint="99"/>
        </w:tcBorders>
      </w:tcPr>
    </w:tblStylePr>
    <w:tblStylePr w:type="lastRow">
      <w:rPr>
        <w:rFonts w:cs="Times New Roman"/>
        <w:b/>
        <w:bCs/>
      </w:rPr>
      <w:tblPr/>
      <w:tcPr>
        <w:tcBorders>
          <w:top w:val="double" w:sz="4" w:space="0" w:color="C2D69B" w:themeColor="accent3" w:themeTint="99"/>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EAF1DD" w:themeFill="accent3" w:themeFillTint="33"/>
      </w:tcPr>
    </w:tblStylePr>
    <w:tblStylePr w:type="band1Horz">
      <w:rPr>
        <w:rFonts w:cs="Times New Roman"/>
      </w:rPr>
      <w:tblPr/>
      <w:tcPr>
        <w:shd w:val="clear" w:color="auto" w:fill="EAF1DD" w:themeFill="accent3" w:themeFillTint="33"/>
      </w:tcPr>
    </w:tblStylePr>
  </w:style>
  <w:style w:type="character" w:customStyle="1" w:styleId="textcell">
    <w:name w:val="textcell"/>
    <w:basedOn w:val="DefaultParagraphFont"/>
    <w:rsid w:val="00B85569"/>
    <w:rPr>
      <w:rFonts w:cs="Times New Roman"/>
    </w:rPr>
  </w:style>
  <w:style w:type="character" w:customStyle="1" w:styleId="numbercell">
    <w:name w:val="numbercell"/>
    <w:basedOn w:val="DefaultParagraphFont"/>
    <w:rsid w:val="00B85569"/>
    <w:rPr>
      <w:rFonts w:cs="Times New Roman"/>
    </w:rPr>
  </w:style>
  <w:style w:type="paragraph" w:customStyle="1" w:styleId="msonormal0">
    <w:name w:val="msonormal"/>
    <w:basedOn w:val="Normal"/>
    <w:rsid w:val="00B85569"/>
    <w:pPr>
      <w:spacing w:before="100" w:beforeAutospacing="1" w:after="100" w:afterAutospacing="1" w:line="240" w:lineRule="auto"/>
    </w:pPr>
    <w:rPr>
      <w:rFonts w:ascii="Times New Roman" w:eastAsia="Times New Roman" w:hAnsi="Times New Roman" w:cs="Times New Roman"/>
      <w:sz w:val="24"/>
      <w:szCs w:val="24"/>
      <w:lang w:val="en-AU" w:eastAsia="en-AU"/>
    </w:rPr>
  </w:style>
  <w:style w:type="paragraph" w:customStyle="1" w:styleId="xl67">
    <w:name w:val="xl67"/>
    <w:basedOn w:val="Normal"/>
    <w:rsid w:val="00B85569"/>
    <w:pPr>
      <w:spacing w:before="100" w:beforeAutospacing="1" w:after="100" w:afterAutospacing="1" w:line="240" w:lineRule="auto"/>
    </w:pPr>
    <w:rPr>
      <w:rFonts w:ascii="Times New Roman" w:eastAsia="Times New Roman" w:hAnsi="Times New Roman" w:cs="Times New Roman"/>
      <w:sz w:val="18"/>
      <w:szCs w:val="18"/>
      <w:lang w:val="en-AU" w:eastAsia="en-AU"/>
    </w:rPr>
  </w:style>
  <w:style w:type="paragraph" w:customStyle="1" w:styleId="xl68">
    <w:name w:val="xl68"/>
    <w:basedOn w:val="Normal"/>
    <w:rsid w:val="00B85569"/>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line="240" w:lineRule="auto"/>
      <w:jc w:val="center"/>
    </w:pPr>
    <w:rPr>
      <w:rFonts w:ascii="Times New Roman" w:eastAsia="Times New Roman" w:hAnsi="Times New Roman" w:cs="Times New Roman"/>
      <w:color w:val="000000"/>
      <w:sz w:val="20"/>
      <w:szCs w:val="20"/>
      <w:lang w:val="en-AU" w:eastAsia="en-AU"/>
    </w:rPr>
  </w:style>
  <w:style w:type="paragraph" w:customStyle="1" w:styleId="xl69">
    <w:name w:val="xl69"/>
    <w:basedOn w:val="Normal"/>
    <w:rsid w:val="00B85569"/>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line="240" w:lineRule="auto"/>
      <w:jc w:val="center"/>
    </w:pPr>
    <w:rPr>
      <w:rFonts w:ascii="Times New Roman" w:eastAsia="Times New Roman" w:hAnsi="Times New Roman" w:cs="Times New Roman"/>
      <w:color w:val="000000"/>
      <w:sz w:val="20"/>
      <w:szCs w:val="20"/>
      <w:lang w:val="en-AU" w:eastAsia="en-AU"/>
    </w:rPr>
  </w:style>
  <w:style w:type="paragraph" w:customStyle="1" w:styleId="xl70">
    <w:name w:val="xl70"/>
    <w:basedOn w:val="Normal"/>
    <w:rsid w:val="00B8556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000000"/>
      <w:sz w:val="20"/>
      <w:szCs w:val="20"/>
      <w:lang w:val="en-AU" w:eastAsia="en-AU"/>
    </w:rPr>
  </w:style>
  <w:style w:type="paragraph" w:customStyle="1" w:styleId="xl71">
    <w:name w:val="xl71"/>
    <w:basedOn w:val="Normal"/>
    <w:rsid w:val="00B8556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val="en-AU" w:eastAsia="en-AU"/>
    </w:rPr>
  </w:style>
  <w:style w:type="paragraph" w:customStyle="1" w:styleId="xl72">
    <w:name w:val="xl72"/>
    <w:basedOn w:val="Normal"/>
    <w:rsid w:val="00B85569"/>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line="240" w:lineRule="auto"/>
      <w:jc w:val="center"/>
    </w:pPr>
    <w:rPr>
      <w:rFonts w:ascii="Times New Roman" w:eastAsia="Times New Roman" w:hAnsi="Times New Roman" w:cs="Times New Roman"/>
      <w:color w:val="000000"/>
      <w:sz w:val="20"/>
      <w:szCs w:val="20"/>
      <w:lang w:val="en-AU" w:eastAsia="en-AU"/>
    </w:rPr>
  </w:style>
  <w:style w:type="paragraph" w:customStyle="1" w:styleId="xl73">
    <w:name w:val="xl73"/>
    <w:basedOn w:val="Normal"/>
    <w:rsid w:val="00B8556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000000"/>
      <w:sz w:val="20"/>
      <w:szCs w:val="20"/>
      <w:lang w:val="en-AU" w:eastAsia="en-AU"/>
    </w:rPr>
  </w:style>
  <w:style w:type="paragraph" w:customStyle="1" w:styleId="xl74">
    <w:name w:val="xl74"/>
    <w:basedOn w:val="Normal"/>
    <w:rsid w:val="00B8556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000000"/>
      <w:sz w:val="18"/>
      <w:szCs w:val="18"/>
      <w:lang w:val="en-AU" w:eastAsia="en-AU"/>
    </w:rPr>
  </w:style>
  <w:style w:type="numbering" w:customStyle="1" w:styleId="NoList1">
    <w:name w:val="No List1"/>
    <w:next w:val="NoList"/>
    <w:uiPriority w:val="99"/>
    <w:semiHidden/>
    <w:unhideWhenUsed/>
    <w:rsid w:val="003A7F32"/>
  </w:style>
  <w:style w:type="numbering" w:customStyle="1" w:styleId="NoList2">
    <w:name w:val="No List2"/>
    <w:next w:val="NoList"/>
    <w:uiPriority w:val="99"/>
    <w:semiHidden/>
    <w:unhideWhenUsed/>
    <w:rsid w:val="003A7F32"/>
  </w:style>
  <w:style w:type="table" w:customStyle="1" w:styleId="GridTable5Dark-Accent61">
    <w:name w:val="Grid Table 5 Dark - Accent 61"/>
    <w:basedOn w:val="TableNormal"/>
    <w:uiPriority w:val="50"/>
    <w:rsid w:val="003A7F32"/>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DE9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79646"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79646"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79646"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79646" w:themeFill="accent6"/>
      </w:tcPr>
    </w:tblStylePr>
    <w:tblStylePr w:type="band1Vert">
      <w:tblPr/>
      <w:tcPr>
        <w:shd w:val="clear" w:color="auto" w:fill="FBD4B4" w:themeFill="accent6" w:themeFillTint="66"/>
      </w:tcPr>
    </w:tblStylePr>
    <w:tblStylePr w:type="band1Horz">
      <w:tblPr/>
      <w:tcPr>
        <w:shd w:val="clear" w:color="auto" w:fill="FBD4B4" w:themeFill="accent6" w:themeFillTint="66"/>
      </w:tcPr>
    </w:tblStylePr>
  </w:style>
  <w:style w:type="character" w:customStyle="1" w:styleId="BodyText1Char">
    <w:name w:val="Body Text1 Char"/>
    <w:link w:val="BodyText1"/>
    <w:rsid w:val="003A7F32"/>
    <w:rPr>
      <w:rFonts w:ascii="Arial" w:eastAsia="Times New Roman" w:hAnsi="Arial" w:cs="Times New Roman"/>
      <w:color w:val="000000"/>
      <w:szCs w:val="20"/>
      <w:lang w:eastAsia="en-AU"/>
    </w:rPr>
  </w:style>
  <w:style w:type="table" w:customStyle="1" w:styleId="GridTable5Dark-Accent3101">
    <w:name w:val="Grid Table 5 Dark - Accent 3101"/>
    <w:basedOn w:val="TableNormal"/>
    <w:uiPriority w:val="50"/>
    <w:rsid w:val="002901F3"/>
    <w:pPr>
      <w:spacing w:after="0" w:line="240" w:lineRule="auto"/>
    </w:pPr>
    <w:rPr>
      <w:rFonts w:ascii="Cambria" w:hAnsi="Cambria" w:cs="Times New Roman"/>
      <w:sz w:val="20"/>
      <w:szCs w:val="20"/>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paragraph" w:styleId="Bibliography">
    <w:name w:val="Bibliography"/>
    <w:basedOn w:val="Normal"/>
    <w:next w:val="Normal"/>
    <w:uiPriority w:val="37"/>
    <w:semiHidden/>
    <w:unhideWhenUsed/>
    <w:rsid w:val="00ED464E"/>
  </w:style>
  <w:style w:type="paragraph" w:styleId="BlockText">
    <w:name w:val="Block Text"/>
    <w:basedOn w:val="Normal"/>
    <w:uiPriority w:val="99"/>
    <w:semiHidden/>
    <w:unhideWhenUsed/>
    <w:rsid w:val="00ED464E"/>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eastAsiaTheme="minorEastAsia"/>
      <w:i/>
      <w:iCs/>
      <w:color w:val="4F81BD" w:themeColor="accent1"/>
    </w:rPr>
  </w:style>
  <w:style w:type="paragraph" w:styleId="BodyText3">
    <w:name w:val="Body Text 3"/>
    <w:basedOn w:val="Normal"/>
    <w:link w:val="BodyText3Char"/>
    <w:uiPriority w:val="99"/>
    <w:semiHidden/>
    <w:unhideWhenUsed/>
    <w:rsid w:val="00ED464E"/>
    <w:pPr>
      <w:spacing w:after="120"/>
    </w:pPr>
    <w:rPr>
      <w:sz w:val="16"/>
      <w:szCs w:val="16"/>
    </w:rPr>
  </w:style>
  <w:style w:type="character" w:customStyle="1" w:styleId="BodyText3Char">
    <w:name w:val="Body Text 3 Char"/>
    <w:basedOn w:val="DefaultParagraphFont"/>
    <w:link w:val="BodyText3"/>
    <w:uiPriority w:val="99"/>
    <w:semiHidden/>
    <w:rsid w:val="00ED464E"/>
    <w:rPr>
      <w:sz w:val="16"/>
      <w:szCs w:val="16"/>
      <w:lang w:val="en-US"/>
    </w:rPr>
  </w:style>
  <w:style w:type="paragraph" w:styleId="BodyTextFirstIndent">
    <w:name w:val="Body Text First Indent"/>
    <w:basedOn w:val="BodyText"/>
    <w:link w:val="BodyTextFirstIndentChar"/>
    <w:uiPriority w:val="99"/>
    <w:semiHidden/>
    <w:unhideWhenUsed/>
    <w:rsid w:val="00ED464E"/>
    <w:pPr>
      <w:spacing w:after="200" w:line="276" w:lineRule="auto"/>
      <w:ind w:firstLine="360"/>
    </w:pPr>
    <w:rPr>
      <w:rFonts w:asciiTheme="minorHAnsi" w:eastAsiaTheme="minorHAnsi" w:hAnsiTheme="minorHAnsi" w:cstheme="minorBidi"/>
      <w:sz w:val="22"/>
      <w:szCs w:val="22"/>
      <w:lang w:val="en-US"/>
    </w:rPr>
  </w:style>
  <w:style w:type="character" w:customStyle="1" w:styleId="BodyTextFirstIndentChar">
    <w:name w:val="Body Text First Indent Char"/>
    <w:basedOn w:val="BodyTextChar"/>
    <w:link w:val="BodyTextFirstIndent"/>
    <w:uiPriority w:val="99"/>
    <w:semiHidden/>
    <w:rsid w:val="00ED464E"/>
    <w:rPr>
      <w:rFonts w:ascii="Calibri" w:eastAsia="Times New Roman" w:hAnsi="Calibri" w:cs="Times New Roman"/>
      <w:sz w:val="20"/>
      <w:szCs w:val="20"/>
      <w:lang w:val="en-US"/>
    </w:rPr>
  </w:style>
  <w:style w:type="paragraph" w:styleId="BodyTextIndent">
    <w:name w:val="Body Text Indent"/>
    <w:basedOn w:val="Normal"/>
    <w:link w:val="BodyTextIndentChar"/>
    <w:uiPriority w:val="99"/>
    <w:semiHidden/>
    <w:unhideWhenUsed/>
    <w:rsid w:val="00ED464E"/>
    <w:pPr>
      <w:spacing w:after="120"/>
      <w:ind w:left="283"/>
    </w:pPr>
  </w:style>
  <w:style w:type="character" w:customStyle="1" w:styleId="BodyTextIndentChar">
    <w:name w:val="Body Text Indent Char"/>
    <w:basedOn w:val="DefaultParagraphFont"/>
    <w:link w:val="BodyTextIndent"/>
    <w:uiPriority w:val="99"/>
    <w:semiHidden/>
    <w:rsid w:val="00ED464E"/>
    <w:rPr>
      <w:lang w:val="en-US"/>
    </w:rPr>
  </w:style>
  <w:style w:type="paragraph" w:styleId="BodyTextFirstIndent2">
    <w:name w:val="Body Text First Indent 2"/>
    <w:basedOn w:val="BodyTextIndent"/>
    <w:link w:val="BodyTextFirstIndent2Char"/>
    <w:uiPriority w:val="99"/>
    <w:semiHidden/>
    <w:unhideWhenUsed/>
    <w:rsid w:val="00ED464E"/>
    <w:pPr>
      <w:spacing w:after="200"/>
      <w:ind w:left="360" w:firstLine="360"/>
    </w:pPr>
  </w:style>
  <w:style w:type="character" w:customStyle="1" w:styleId="BodyTextFirstIndent2Char">
    <w:name w:val="Body Text First Indent 2 Char"/>
    <w:basedOn w:val="BodyTextIndentChar"/>
    <w:link w:val="BodyTextFirstIndent2"/>
    <w:uiPriority w:val="99"/>
    <w:semiHidden/>
    <w:rsid w:val="00ED464E"/>
    <w:rPr>
      <w:lang w:val="en-US"/>
    </w:rPr>
  </w:style>
  <w:style w:type="paragraph" w:styleId="BodyTextIndent2">
    <w:name w:val="Body Text Indent 2"/>
    <w:basedOn w:val="Normal"/>
    <w:link w:val="BodyTextIndent2Char"/>
    <w:uiPriority w:val="99"/>
    <w:semiHidden/>
    <w:unhideWhenUsed/>
    <w:rsid w:val="00ED464E"/>
    <w:pPr>
      <w:spacing w:after="120" w:line="480" w:lineRule="auto"/>
      <w:ind w:left="283"/>
    </w:pPr>
  </w:style>
  <w:style w:type="character" w:customStyle="1" w:styleId="BodyTextIndent2Char">
    <w:name w:val="Body Text Indent 2 Char"/>
    <w:basedOn w:val="DefaultParagraphFont"/>
    <w:link w:val="BodyTextIndent2"/>
    <w:uiPriority w:val="99"/>
    <w:semiHidden/>
    <w:rsid w:val="00ED464E"/>
    <w:rPr>
      <w:lang w:val="en-US"/>
    </w:rPr>
  </w:style>
  <w:style w:type="paragraph" w:styleId="BodyTextIndent3">
    <w:name w:val="Body Text Indent 3"/>
    <w:basedOn w:val="Normal"/>
    <w:link w:val="BodyTextIndent3Char"/>
    <w:uiPriority w:val="99"/>
    <w:semiHidden/>
    <w:unhideWhenUsed/>
    <w:rsid w:val="00ED464E"/>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ED464E"/>
    <w:rPr>
      <w:sz w:val="16"/>
      <w:szCs w:val="16"/>
      <w:lang w:val="en-US"/>
    </w:rPr>
  </w:style>
  <w:style w:type="paragraph" w:styleId="Closing">
    <w:name w:val="Closing"/>
    <w:basedOn w:val="Normal"/>
    <w:link w:val="ClosingChar"/>
    <w:uiPriority w:val="99"/>
    <w:semiHidden/>
    <w:unhideWhenUsed/>
    <w:rsid w:val="00ED464E"/>
    <w:pPr>
      <w:spacing w:after="0" w:line="240" w:lineRule="auto"/>
      <w:ind w:left="4252"/>
    </w:pPr>
  </w:style>
  <w:style w:type="character" w:customStyle="1" w:styleId="ClosingChar">
    <w:name w:val="Closing Char"/>
    <w:basedOn w:val="DefaultParagraphFont"/>
    <w:link w:val="Closing"/>
    <w:uiPriority w:val="99"/>
    <w:semiHidden/>
    <w:rsid w:val="00ED464E"/>
    <w:rPr>
      <w:lang w:val="en-US"/>
    </w:rPr>
  </w:style>
  <w:style w:type="paragraph" w:styleId="Date">
    <w:name w:val="Date"/>
    <w:basedOn w:val="Normal"/>
    <w:next w:val="Normal"/>
    <w:link w:val="DateChar"/>
    <w:uiPriority w:val="99"/>
    <w:semiHidden/>
    <w:unhideWhenUsed/>
    <w:rsid w:val="00ED464E"/>
  </w:style>
  <w:style w:type="character" w:customStyle="1" w:styleId="DateChar">
    <w:name w:val="Date Char"/>
    <w:basedOn w:val="DefaultParagraphFont"/>
    <w:link w:val="Date"/>
    <w:uiPriority w:val="99"/>
    <w:semiHidden/>
    <w:rsid w:val="00ED464E"/>
    <w:rPr>
      <w:lang w:val="en-US"/>
    </w:rPr>
  </w:style>
  <w:style w:type="paragraph" w:styleId="E-mailSignature">
    <w:name w:val="E-mail Signature"/>
    <w:basedOn w:val="Normal"/>
    <w:link w:val="E-mailSignatureChar"/>
    <w:uiPriority w:val="99"/>
    <w:semiHidden/>
    <w:unhideWhenUsed/>
    <w:rsid w:val="00ED464E"/>
    <w:pPr>
      <w:spacing w:after="0" w:line="240" w:lineRule="auto"/>
    </w:pPr>
  </w:style>
  <w:style w:type="character" w:customStyle="1" w:styleId="E-mailSignatureChar">
    <w:name w:val="E-mail Signature Char"/>
    <w:basedOn w:val="DefaultParagraphFont"/>
    <w:link w:val="E-mailSignature"/>
    <w:uiPriority w:val="99"/>
    <w:semiHidden/>
    <w:rsid w:val="00ED464E"/>
    <w:rPr>
      <w:lang w:val="en-US"/>
    </w:rPr>
  </w:style>
  <w:style w:type="paragraph" w:styleId="EnvelopeAddress">
    <w:name w:val="envelope address"/>
    <w:basedOn w:val="Normal"/>
    <w:uiPriority w:val="99"/>
    <w:semiHidden/>
    <w:unhideWhenUsed/>
    <w:rsid w:val="00ED464E"/>
    <w:pPr>
      <w:framePr w:w="7920" w:h="1980" w:hRule="exact" w:hSpace="180" w:wrap="auto" w:hAnchor="page" w:xAlign="center" w:yAlign="bottom"/>
      <w:spacing w:after="0" w:line="240" w:lineRule="auto"/>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unhideWhenUsed/>
    <w:rsid w:val="00ED464E"/>
    <w:pPr>
      <w:spacing w:after="0" w:line="240" w:lineRule="auto"/>
    </w:pPr>
    <w:rPr>
      <w:rFonts w:asciiTheme="majorHAnsi" w:eastAsiaTheme="majorEastAsia" w:hAnsiTheme="majorHAnsi" w:cstheme="majorBidi"/>
      <w:sz w:val="20"/>
      <w:szCs w:val="20"/>
    </w:rPr>
  </w:style>
  <w:style w:type="paragraph" w:styleId="HTMLAddress">
    <w:name w:val="HTML Address"/>
    <w:basedOn w:val="Normal"/>
    <w:link w:val="HTMLAddressChar"/>
    <w:uiPriority w:val="99"/>
    <w:semiHidden/>
    <w:unhideWhenUsed/>
    <w:rsid w:val="00ED464E"/>
    <w:pPr>
      <w:spacing w:after="0" w:line="240" w:lineRule="auto"/>
    </w:pPr>
    <w:rPr>
      <w:i/>
      <w:iCs/>
    </w:rPr>
  </w:style>
  <w:style w:type="character" w:customStyle="1" w:styleId="HTMLAddressChar">
    <w:name w:val="HTML Address Char"/>
    <w:basedOn w:val="DefaultParagraphFont"/>
    <w:link w:val="HTMLAddress"/>
    <w:uiPriority w:val="99"/>
    <w:semiHidden/>
    <w:rsid w:val="00ED464E"/>
    <w:rPr>
      <w:i/>
      <w:iCs/>
      <w:lang w:val="en-US"/>
    </w:rPr>
  </w:style>
  <w:style w:type="paragraph" w:styleId="Index1">
    <w:name w:val="index 1"/>
    <w:basedOn w:val="Normal"/>
    <w:next w:val="Normal"/>
    <w:autoRedefine/>
    <w:uiPriority w:val="99"/>
    <w:semiHidden/>
    <w:unhideWhenUsed/>
    <w:rsid w:val="00ED464E"/>
    <w:pPr>
      <w:spacing w:after="0" w:line="240" w:lineRule="auto"/>
      <w:ind w:left="220" w:hanging="220"/>
    </w:pPr>
  </w:style>
  <w:style w:type="paragraph" w:styleId="Index2">
    <w:name w:val="index 2"/>
    <w:basedOn w:val="Normal"/>
    <w:next w:val="Normal"/>
    <w:autoRedefine/>
    <w:uiPriority w:val="99"/>
    <w:semiHidden/>
    <w:unhideWhenUsed/>
    <w:rsid w:val="00ED464E"/>
    <w:pPr>
      <w:spacing w:after="0" w:line="240" w:lineRule="auto"/>
      <w:ind w:left="440" w:hanging="220"/>
    </w:pPr>
  </w:style>
  <w:style w:type="paragraph" w:styleId="Index3">
    <w:name w:val="index 3"/>
    <w:basedOn w:val="Normal"/>
    <w:next w:val="Normal"/>
    <w:autoRedefine/>
    <w:uiPriority w:val="99"/>
    <w:semiHidden/>
    <w:unhideWhenUsed/>
    <w:rsid w:val="00ED464E"/>
    <w:pPr>
      <w:spacing w:after="0" w:line="240" w:lineRule="auto"/>
      <w:ind w:left="660" w:hanging="220"/>
    </w:pPr>
  </w:style>
  <w:style w:type="paragraph" w:styleId="Index4">
    <w:name w:val="index 4"/>
    <w:basedOn w:val="Normal"/>
    <w:next w:val="Normal"/>
    <w:autoRedefine/>
    <w:uiPriority w:val="99"/>
    <w:semiHidden/>
    <w:unhideWhenUsed/>
    <w:rsid w:val="00ED464E"/>
    <w:pPr>
      <w:spacing w:after="0" w:line="240" w:lineRule="auto"/>
      <w:ind w:left="880" w:hanging="220"/>
    </w:pPr>
  </w:style>
  <w:style w:type="paragraph" w:styleId="Index5">
    <w:name w:val="index 5"/>
    <w:basedOn w:val="Normal"/>
    <w:next w:val="Normal"/>
    <w:autoRedefine/>
    <w:uiPriority w:val="99"/>
    <w:semiHidden/>
    <w:unhideWhenUsed/>
    <w:rsid w:val="00ED464E"/>
    <w:pPr>
      <w:spacing w:after="0" w:line="240" w:lineRule="auto"/>
      <w:ind w:left="1100" w:hanging="220"/>
    </w:pPr>
  </w:style>
  <w:style w:type="paragraph" w:styleId="Index6">
    <w:name w:val="index 6"/>
    <w:basedOn w:val="Normal"/>
    <w:next w:val="Normal"/>
    <w:autoRedefine/>
    <w:uiPriority w:val="99"/>
    <w:semiHidden/>
    <w:unhideWhenUsed/>
    <w:rsid w:val="00ED464E"/>
    <w:pPr>
      <w:spacing w:after="0" w:line="240" w:lineRule="auto"/>
      <w:ind w:left="1320" w:hanging="220"/>
    </w:pPr>
  </w:style>
  <w:style w:type="paragraph" w:styleId="Index7">
    <w:name w:val="index 7"/>
    <w:basedOn w:val="Normal"/>
    <w:next w:val="Normal"/>
    <w:autoRedefine/>
    <w:uiPriority w:val="99"/>
    <w:semiHidden/>
    <w:unhideWhenUsed/>
    <w:rsid w:val="00ED464E"/>
    <w:pPr>
      <w:spacing w:after="0" w:line="240" w:lineRule="auto"/>
      <w:ind w:left="1540" w:hanging="220"/>
    </w:pPr>
  </w:style>
  <w:style w:type="paragraph" w:styleId="Index8">
    <w:name w:val="index 8"/>
    <w:basedOn w:val="Normal"/>
    <w:next w:val="Normal"/>
    <w:autoRedefine/>
    <w:uiPriority w:val="99"/>
    <w:semiHidden/>
    <w:unhideWhenUsed/>
    <w:rsid w:val="00ED464E"/>
    <w:pPr>
      <w:spacing w:after="0" w:line="240" w:lineRule="auto"/>
      <w:ind w:left="1760" w:hanging="220"/>
    </w:pPr>
  </w:style>
  <w:style w:type="paragraph" w:styleId="Index9">
    <w:name w:val="index 9"/>
    <w:basedOn w:val="Normal"/>
    <w:next w:val="Normal"/>
    <w:autoRedefine/>
    <w:uiPriority w:val="99"/>
    <w:semiHidden/>
    <w:unhideWhenUsed/>
    <w:rsid w:val="00ED464E"/>
    <w:pPr>
      <w:spacing w:after="0" w:line="240" w:lineRule="auto"/>
      <w:ind w:left="1980" w:hanging="220"/>
    </w:pPr>
  </w:style>
  <w:style w:type="paragraph" w:styleId="IndexHeading">
    <w:name w:val="index heading"/>
    <w:basedOn w:val="Normal"/>
    <w:next w:val="Index1"/>
    <w:uiPriority w:val="99"/>
    <w:semiHidden/>
    <w:unhideWhenUsed/>
    <w:rsid w:val="00ED464E"/>
    <w:rPr>
      <w:rFonts w:asciiTheme="majorHAnsi" w:eastAsiaTheme="majorEastAsia" w:hAnsiTheme="majorHAnsi" w:cstheme="majorBidi"/>
      <w:b/>
      <w:bCs/>
    </w:rPr>
  </w:style>
  <w:style w:type="paragraph" w:styleId="List">
    <w:name w:val="List"/>
    <w:basedOn w:val="Normal"/>
    <w:uiPriority w:val="99"/>
    <w:semiHidden/>
    <w:unhideWhenUsed/>
    <w:rsid w:val="00ED464E"/>
    <w:pPr>
      <w:ind w:left="283" w:hanging="283"/>
      <w:contextualSpacing/>
    </w:pPr>
  </w:style>
  <w:style w:type="paragraph" w:styleId="List2">
    <w:name w:val="List 2"/>
    <w:basedOn w:val="Normal"/>
    <w:uiPriority w:val="99"/>
    <w:semiHidden/>
    <w:unhideWhenUsed/>
    <w:rsid w:val="00ED464E"/>
    <w:pPr>
      <w:ind w:left="566" w:hanging="283"/>
      <w:contextualSpacing/>
    </w:pPr>
  </w:style>
  <w:style w:type="paragraph" w:styleId="List3">
    <w:name w:val="List 3"/>
    <w:basedOn w:val="Normal"/>
    <w:uiPriority w:val="99"/>
    <w:semiHidden/>
    <w:unhideWhenUsed/>
    <w:rsid w:val="00ED464E"/>
    <w:pPr>
      <w:ind w:left="849" w:hanging="283"/>
      <w:contextualSpacing/>
    </w:pPr>
  </w:style>
  <w:style w:type="paragraph" w:styleId="List4">
    <w:name w:val="List 4"/>
    <w:basedOn w:val="Normal"/>
    <w:uiPriority w:val="99"/>
    <w:semiHidden/>
    <w:unhideWhenUsed/>
    <w:rsid w:val="00ED464E"/>
    <w:pPr>
      <w:ind w:left="1132" w:hanging="283"/>
      <w:contextualSpacing/>
    </w:pPr>
  </w:style>
  <w:style w:type="paragraph" w:styleId="List5">
    <w:name w:val="List 5"/>
    <w:basedOn w:val="Normal"/>
    <w:uiPriority w:val="99"/>
    <w:semiHidden/>
    <w:unhideWhenUsed/>
    <w:rsid w:val="00ED464E"/>
    <w:pPr>
      <w:ind w:left="1415" w:hanging="283"/>
      <w:contextualSpacing/>
    </w:pPr>
  </w:style>
  <w:style w:type="paragraph" w:styleId="ListBullet2">
    <w:name w:val="List Bullet 2"/>
    <w:basedOn w:val="Normal"/>
    <w:uiPriority w:val="99"/>
    <w:semiHidden/>
    <w:unhideWhenUsed/>
    <w:rsid w:val="00ED464E"/>
    <w:pPr>
      <w:numPr>
        <w:numId w:val="56"/>
      </w:numPr>
      <w:contextualSpacing/>
    </w:pPr>
  </w:style>
  <w:style w:type="paragraph" w:styleId="ListBullet3">
    <w:name w:val="List Bullet 3"/>
    <w:basedOn w:val="Normal"/>
    <w:uiPriority w:val="99"/>
    <w:semiHidden/>
    <w:unhideWhenUsed/>
    <w:rsid w:val="00ED464E"/>
    <w:pPr>
      <w:numPr>
        <w:numId w:val="57"/>
      </w:numPr>
      <w:contextualSpacing/>
    </w:pPr>
  </w:style>
  <w:style w:type="paragraph" w:styleId="ListBullet4">
    <w:name w:val="List Bullet 4"/>
    <w:basedOn w:val="Normal"/>
    <w:uiPriority w:val="99"/>
    <w:semiHidden/>
    <w:unhideWhenUsed/>
    <w:rsid w:val="00ED464E"/>
    <w:pPr>
      <w:numPr>
        <w:numId w:val="58"/>
      </w:numPr>
      <w:contextualSpacing/>
    </w:pPr>
  </w:style>
  <w:style w:type="paragraph" w:styleId="ListBullet5">
    <w:name w:val="List Bullet 5"/>
    <w:basedOn w:val="Normal"/>
    <w:uiPriority w:val="99"/>
    <w:semiHidden/>
    <w:unhideWhenUsed/>
    <w:rsid w:val="00ED464E"/>
    <w:pPr>
      <w:numPr>
        <w:numId w:val="59"/>
      </w:numPr>
      <w:contextualSpacing/>
    </w:pPr>
  </w:style>
  <w:style w:type="paragraph" w:styleId="ListContinue">
    <w:name w:val="List Continue"/>
    <w:basedOn w:val="Normal"/>
    <w:uiPriority w:val="99"/>
    <w:semiHidden/>
    <w:unhideWhenUsed/>
    <w:rsid w:val="00ED464E"/>
    <w:pPr>
      <w:spacing w:after="120"/>
      <w:ind w:left="283"/>
      <w:contextualSpacing/>
    </w:pPr>
  </w:style>
  <w:style w:type="paragraph" w:styleId="ListContinue2">
    <w:name w:val="List Continue 2"/>
    <w:basedOn w:val="Normal"/>
    <w:uiPriority w:val="99"/>
    <w:semiHidden/>
    <w:unhideWhenUsed/>
    <w:rsid w:val="00ED464E"/>
    <w:pPr>
      <w:spacing w:after="120"/>
      <w:ind w:left="566"/>
      <w:contextualSpacing/>
    </w:pPr>
  </w:style>
  <w:style w:type="paragraph" w:styleId="ListContinue3">
    <w:name w:val="List Continue 3"/>
    <w:basedOn w:val="Normal"/>
    <w:uiPriority w:val="99"/>
    <w:semiHidden/>
    <w:unhideWhenUsed/>
    <w:rsid w:val="00ED464E"/>
    <w:pPr>
      <w:spacing w:after="120"/>
      <w:ind w:left="849"/>
      <w:contextualSpacing/>
    </w:pPr>
  </w:style>
  <w:style w:type="paragraph" w:styleId="ListContinue4">
    <w:name w:val="List Continue 4"/>
    <w:basedOn w:val="Normal"/>
    <w:uiPriority w:val="99"/>
    <w:semiHidden/>
    <w:unhideWhenUsed/>
    <w:rsid w:val="00ED464E"/>
    <w:pPr>
      <w:spacing w:after="120"/>
      <w:ind w:left="1132"/>
      <w:contextualSpacing/>
    </w:pPr>
  </w:style>
  <w:style w:type="paragraph" w:styleId="ListContinue5">
    <w:name w:val="List Continue 5"/>
    <w:basedOn w:val="Normal"/>
    <w:uiPriority w:val="99"/>
    <w:semiHidden/>
    <w:unhideWhenUsed/>
    <w:rsid w:val="00ED464E"/>
    <w:pPr>
      <w:spacing w:after="120"/>
      <w:ind w:left="1415"/>
      <w:contextualSpacing/>
    </w:pPr>
  </w:style>
  <w:style w:type="paragraph" w:styleId="MacroText">
    <w:name w:val="macro"/>
    <w:link w:val="MacroTextChar"/>
    <w:uiPriority w:val="99"/>
    <w:semiHidden/>
    <w:unhideWhenUsed/>
    <w:rsid w:val="00ED464E"/>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sz w:val="20"/>
      <w:szCs w:val="20"/>
      <w:lang w:val="en-US"/>
    </w:rPr>
  </w:style>
  <w:style w:type="character" w:customStyle="1" w:styleId="MacroTextChar">
    <w:name w:val="Macro Text Char"/>
    <w:basedOn w:val="DefaultParagraphFont"/>
    <w:link w:val="MacroText"/>
    <w:uiPriority w:val="99"/>
    <w:semiHidden/>
    <w:rsid w:val="00ED464E"/>
    <w:rPr>
      <w:rFonts w:ascii="Consolas" w:hAnsi="Consolas"/>
      <w:sz w:val="20"/>
      <w:szCs w:val="20"/>
      <w:lang w:val="en-US"/>
    </w:rPr>
  </w:style>
  <w:style w:type="paragraph" w:styleId="MessageHeader">
    <w:name w:val="Message Header"/>
    <w:basedOn w:val="Normal"/>
    <w:link w:val="MessageHeaderChar"/>
    <w:uiPriority w:val="99"/>
    <w:semiHidden/>
    <w:unhideWhenUsed/>
    <w:rsid w:val="00ED464E"/>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ED464E"/>
    <w:rPr>
      <w:rFonts w:asciiTheme="majorHAnsi" w:eastAsiaTheme="majorEastAsia" w:hAnsiTheme="majorHAnsi" w:cstheme="majorBidi"/>
      <w:sz w:val="24"/>
      <w:szCs w:val="24"/>
      <w:shd w:val="pct20" w:color="auto" w:fill="auto"/>
      <w:lang w:val="en-US"/>
    </w:rPr>
  </w:style>
  <w:style w:type="paragraph" w:styleId="NormalIndent">
    <w:name w:val="Normal Indent"/>
    <w:basedOn w:val="Normal"/>
    <w:uiPriority w:val="99"/>
    <w:semiHidden/>
    <w:unhideWhenUsed/>
    <w:rsid w:val="00ED464E"/>
    <w:pPr>
      <w:ind w:left="720"/>
    </w:pPr>
  </w:style>
  <w:style w:type="paragraph" w:styleId="NoteHeading">
    <w:name w:val="Note Heading"/>
    <w:basedOn w:val="Normal"/>
    <w:next w:val="Normal"/>
    <w:link w:val="NoteHeadingChar"/>
    <w:uiPriority w:val="99"/>
    <w:semiHidden/>
    <w:unhideWhenUsed/>
    <w:rsid w:val="00ED464E"/>
    <w:pPr>
      <w:spacing w:after="0" w:line="240" w:lineRule="auto"/>
    </w:pPr>
  </w:style>
  <w:style w:type="character" w:customStyle="1" w:styleId="NoteHeadingChar">
    <w:name w:val="Note Heading Char"/>
    <w:basedOn w:val="DefaultParagraphFont"/>
    <w:link w:val="NoteHeading"/>
    <w:uiPriority w:val="99"/>
    <w:semiHidden/>
    <w:rsid w:val="00ED464E"/>
    <w:rPr>
      <w:lang w:val="en-US"/>
    </w:rPr>
  </w:style>
  <w:style w:type="paragraph" w:styleId="Salutation">
    <w:name w:val="Salutation"/>
    <w:basedOn w:val="Normal"/>
    <w:next w:val="Normal"/>
    <w:link w:val="SalutationChar"/>
    <w:uiPriority w:val="99"/>
    <w:semiHidden/>
    <w:unhideWhenUsed/>
    <w:rsid w:val="00ED464E"/>
  </w:style>
  <w:style w:type="character" w:customStyle="1" w:styleId="SalutationChar">
    <w:name w:val="Salutation Char"/>
    <w:basedOn w:val="DefaultParagraphFont"/>
    <w:link w:val="Salutation"/>
    <w:uiPriority w:val="99"/>
    <w:semiHidden/>
    <w:rsid w:val="00ED464E"/>
    <w:rPr>
      <w:lang w:val="en-US"/>
    </w:rPr>
  </w:style>
  <w:style w:type="paragraph" w:styleId="Signature">
    <w:name w:val="Signature"/>
    <w:basedOn w:val="Normal"/>
    <w:link w:val="SignatureChar"/>
    <w:uiPriority w:val="99"/>
    <w:semiHidden/>
    <w:unhideWhenUsed/>
    <w:rsid w:val="00ED464E"/>
    <w:pPr>
      <w:spacing w:after="0" w:line="240" w:lineRule="auto"/>
      <w:ind w:left="4252"/>
    </w:pPr>
  </w:style>
  <w:style w:type="character" w:customStyle="1" w:styleId="SignatureChar">
    <w:name w:val="Signature Char"/>
    <w:basedOn w:val="DefaultParagraphFont"/>
    <w:link w:val="Signature"/>
    <w:uiPriority w:val="99"/>
    <w:semiHidden/>
    <w:rsid w:val="00ED464E"/>
    <w:rPr>
      <w:lang w:val="en-US"/>
    </w:rPr>
  </w:style>
  <w:style w:type="paragraph" w:styleId="TableofAuthorities">
    <w:name w:val="table of authorities"/>
    <w:basedOn w:val="Normal"/>
    <w:next w:val="Normal"/>
    <w:uiPriority w:val="99"/>
    <w:semiHidden/>
    <w:unhideWhenUsed/>
    <w:rsid w:val="00ED464E"/>
    <w:pPr>
      <w:spacing w:after="0"/>
      <w:ind w:left="220" w:hanging="220"/>
    </w:pPr>
  </w:style>
  <w:style w:type="paragraph" w:styleId="TOAHeading">
    <w:name w:val="toa heading"/>
    <w:basedOn w:val="Normal"/>
    <w:next w:val="Normal"/>
    <w:uiPriority w:val="99"/>
    <w:semiHidden/>
    <w:unhideWhenUsed/>
    <w:rsid w:val="00ED464E"/>
    <w:pPr>
      <w:spacing w:before="120"/>
    </w:pPr>
    <w:rPr>
      <w:rFonts w:asciiTheme="majorHAnsi" w:eastAsiaTheme="majorEastAsia" w:hAnsiTheme="majorHAnsi" w:cstheme="majorBidi"/>
      <w:b/>
      <w:bCs/>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4042568">
      <w:bodyDiv w:val="1"/>
      <w:marLeft w:val="0"/>
      <w:marRight w:val="0"/>
      <w:marTop w:val="0"/>
      <w:marBottom w:val="0"/>
      <w:divBdr>
        <w:top w:val="none" w:sz="0" w:space="0" w:color="auto"/>
        <w:left w:val="none" w:sz="0" w:space="0" w:color="auto"/>
        <w:bottom w:val="none" w:sz="0" w:space="0" w:color="auto"/>
        <w:right w:val="none" w:sz="0" w:space="0" w:color="auto"/>
      </w:divBdr>
    </w:div>
    <w:div w:id="68113377">
      <w:bodyDiv w:val="1"/>
      <w:marLeft w:val="0"/>
      <w:marRight w:val="0"/>
      <w:marTop w:val="0"/>
      <w:marBottom w:val="0"/>
      <w:divBdr>
        <w:top w:val="none" w:sz="0" w:space="0" w:color="auto"/>
        <w:left w:val="none" w:sz="0" w:space="0" w:color="auto"/>
        <w:bottom w:val="none" w:sz="0" w:space="0" w:color="auto"/>
        <w:right w:val="none" w:sz="0" w:space="0" w:color="auto"/>
      </w:divBdr>
    </w:div>
    <w:div w:id="131482006">
      <w:bodyDiv w:val="1"/>
      <w:marLeft w:val="0"/>
      <w:marRight w:val="0"/>
      <w:marTop w:val="0"/>
      <w:marBottom w:val="0"/>
      <w:divBdr>
        <w:top w:val="none" w:sz="0" w:space="0" w:color="auto"/>
        <w:left w:val="none" w:sz="0" w:space="0" w:color="auto"/>
        <w:bottom w:val="none" w:sz="0" w:space="0" w:color="auto"/>
        <w:right w:val="none" w:sz="0" w:space="0" w:color="auto"/>
      </w:divBdr>
    </w:div>
    <w:div w:id="170413629">
      <w:bodyDiv w:val="1"/>
      <w:marLeft w:val="0"/>
      <w:marRight w:val="0"/>
      <w:marTop w:val="0"/>
      <w:marBottom w:val="0"/>
      <w:divBdr>
        <w:top w:val="none" w:sz="0" w:space="0" w:color="auto"/>
        <w:left w:val="none" w:sz="0" w:space="0" w:color="auto"/>
        <w:bottom w:val="none" w:sz="0" w:space="0" w:color="auto"/>
        <w:right w:val="none" w:sz="0" w:space="0" w:color="auto"/>
      </w:divBdr>
    </w:div>
    <w:div w:id="183830122">
      <w:bodyDiv w:val="1"/>
      <w:marLeft w:val="0"/>
      <w:marRight w:val="0"/>
      <w:marTop w:val="0"/>
      <w:marBottom w:val="0"/>
      <w:divBdr>
        <w:top w:val="none" w:sz="0" w:space="0" w:color="auto"/>
        <w:left w:val="none" w:sz="0" w:space="0" w:color="auto"/>
        <w:bottom w:val="none" w:sz="0" w:space="0" w:color="auto"/>
        <w:right w:val="none" w:sz="0" w:space="0" w:color="auto"/>
      </w:divBdr>
    </w:div>
    <w:div w:id="199367978">
      <w:bodyDiv w:val="1"/>
      <w:marLeft w:val="0"/>
      <w:marRight w:val="0"/>
      <w:marTop w:val="0"/>
      <w:marBottom w:val="0"/>
      <w:divBdr>
        <w:top w:val="none" w:sz="0" w:space="0" w:color="auto"/>
        <w:left w:val="none" w:sz="0" w:space="0" w:color="auto"/>
        <w:bottom w:val="none" w:sz="0" w:space="0" w:color="auto"/>
        <w:right w:val="none" w:sz="0" w:space="0" w:color="auto"/>
      </w:divBdr>
    </w:div>
    <w:div w:id="253783245">
      <w:bodyDiv w:val="1"/>
      <w:marLeft w:val="0"/>
      <w:marRight w:val="0"/>
      <w:marTop w:val="0"/>
      <w:marBottom w:val="0"/>
      <w:divBdr>
        <w:top w:val="none" w:sz="0" w:space="0" w:color="auto"/>
        <w:left w:val="none" w:sz="0" w:space="0" w:color="auto"/>
        <w:bottom w:val="none" w:sz="0" w:space="0" w:color="auto"/>
        <w:right w:val="none" w:sz="0" w:space="0" w:color="auto"/>
      </w:divBdr>
    </w:div>
    <w:div w:id="310795950">
      <w:bodyDiv w:val="1"/>
      <w:marLeft w:val="0"/>
      <w:marRight w:val="0"/>
      <w:marTop w:val="0"/>
      <w:marBottom w:val="0"/>
      <w:divBdr>
        <w:top w:val="none" w:sz="0" w:space="0" w:color="auto"/>
        <w:left w:val="none" w:sz="0" w:space="0" w:color="auto"/>
        <w:bottom w:val="none" w:sz="0" w:space="0" w:color="auto"/>
        <w:right w:val="none" w:sz="0" w:space="0" w:color="auto"/>
      </w:divBdr>
    </w:div>
    <w:div w:id="351079316">
      <w:bodyDiv w:val="1"/>
      <w:marLeft w:val="0"/>
      <w:marRight w:val="0"/>
      <w:marTop w:val="0"/>
      <w:marBottom w:val="0"/>
      <w:divBdr>
        <w:top w:val="none" w:sz="0" w:space="0" w:color="auto"/>
        <w:left w:val="none" w:sz="0" w:space="0" w:color="auto"/>
        <w:bottom w:val="none" w:sz="0" w:space="0" w:color="auto"/>
        <w:right w:val="none" w:sz="0" w:space="0" w:color="auto"/>
      </w:divBdr>
    </w:div>
    <w:div w:id="505826652">
      <w:bodyDiv w:val="1"/>
      <w:marLeft w:val="0"/>
      <w:marRight w:val="0"/>
      <w:marTop w:val="0"/>
      <w:marBottom w:val="0"/>
      <w:divBdr>
        <w:top w:val="none" w:sz="0" w:space="0" w:color="auto"/>
        <w:left w:val="none" w:sz="0" w:space="0" w:color="auto"/>
        <w:bottom w:val="none" w:sz="0" w:space="0" w:color="auto"/>
        <w:right w:val="none" w:sz="0" w:space="0" w:color="auto"/>
      </w:divBdr>
    </w:div>
    <w:div w:id="527834539">
      <w:bodyDiv w:val="1"/>
      <w:marLeft w:val="0"/>
      <w:marRight w:val="0"/>
      <w:marTop w:val="0"/>
      <w:marBottom w:val="0"/>
      <w:divBdr>
        <w:top w:val="none" w:sz="0" w:space="0" w:color="auto"/>
        <w:left w:val="none" w:sz="0" w:space="0" w:color="auto"/>
        <w:bottom w:val="none" w:sz="0" w:space="0" w:color="auto"/>
        <w:right w:val="none" w:sz="0" w:space="0" w:color="auto"/>
      </w:divBdr>
    </w:div>
    <w:div w:id="580526874">
      <w:bodyDiv w:val="1"/>
      <w:marLeft w:val="0"/>
      <w:marRight w:val="0"/>
      <w:marTop w:val="0"/>
      <w:marBottom w:val="0"/>
      <w:divBdr>
        <w:top w:val="none" w:sz="0" w:space="0" w:color="auto"/>
        <w:left w:val="none" w:sz="0" w:space="0" w:color="auto"/>
        <w:bottom w:val="none" w:sz="0" w:space="0" w:color="auto"/>
        <w:right w:val="none" w:sz="0" w:space="0" w:color="auto"/>
      </w:divBdr>
    </w:div>
    <w:div w:id="652491197">
      <w:bodyDiv w:val="1"/>
      <w:marLeft w:val="0"/>
      <w:marRight w:val="0"/>
      <w:marTop w:val="0"/>
      <w:marBottom w:val="0"/>
      <w:divBdr>
        <w:top w:val="none" w:sz="0" w:space="0" w:color="auto"/>
        <w:left w:val="none" w:sz="0" w:space="0" w:color="auto"/>
        <w:bottom w:val="none" w:sz="0" w:space="0" w:color="auto"/>
        <w:right w:val="none" w:sz="0" w:space="0" w:color="auto"/>
      </w:divBdr>
    </w:div>
    <w:div w:id="702248912">
      <w:bodyDiv w:val="1"/>
      <w:marLeft w:val="0"/>
      <w:marRight w:val="0"/>
      <w:marTop w:val="0"/>
      <w:marBottom w:val="0"/>
      <w:divBdr>
        <w:top w:val="none" w:sz="0" w:space="0" w:color="auto"/>
        <w:left w:val="none" w:sz="0" w:space="0" w:color="auto"/>
        <w:bottom w:val="none" w:sz="0" w:space="0" w:color="auto"/>
        <w:right w:val="none" w:sz="0" w:space="0" w:color="auto"/>
      </w:divBdr>
    </w:div>
    <w:div w:id="759570397">
      <w:bodyDiv w:val="1"/>
      <w:marLeft w:val="0"/>
      <w:marRight w:val="0"/>
      <w:marTop w:val="0"/>
      <w:marBottom w:val="0"/>
      <w:divBdr>
        <w:top w:val="none" w:sz="0" w:space="0" w:color="auto"/>
        <w:left w:val="none" w:sz="0" w:space="0" w:color="auto"/>
        <w:bottom w:val="none" w:sz="0" w:space="0" w:color="auto"/>
        <w:right w:val="none" w:sz="0" w:space="0" w:color="auto"/>
      </w:divBdr>
    </w:div>
    <w:div w:id="763769404">
      <w:bodyDiv w:val="1"/>
      <w:marLeft w:val="0"/>
      <w:marRight w:val="0"/>
      <w:marTop w:val="0"/>
      <w:marBottom w:val="0"/>
      <w:divBdr>
        <w:top w:val="none" w:sz="0" w:space="0" w:color="auto"/>
        <w:left w:val="none" w:sz="0" w:space="0" w:color="auto"/>
        <w:bottom w:val="none" w:sz="0" w:space="0" w:color="auto"/>
        <w:right w:val="none" w:sz="0" w:space="0" w:color="auto"/>
      </w:divBdr>
    </w:div>
    <w:div w:id="808329690">
      <w:bodyDiv w:val="1"/>
      <w:marLeft w:val="0"/>
      <w:marRight w:val="0"/>
      <w:marTop w:val="0"/>
      <w:marBottom w:val="0"/>
      <w:divBdr>
        <w:top w:val="none" w:sz="0" w:space="0" w:color="auto"/>
        <w:left w:val="none" w:sz="0" w:space="0" w:color="auto"/>
        <w:bottom w:val="none" w:sz="0" w:space="0" w:color="auto"/>
        <w:right w:val="none" w:sz="0" w:space="0" w:color="auto"/>
      </w:divBdr>
    </w:div>
    <w:div w:id="810514430">
      <w:bodyDiv w:val="1"/>
      <w:marLeft w:val="0"/>
      <w:marRight w:val="0"/>
      <w:marTop w:val="0"/>
      <w:marBottom w:val="0"/>
      <w:divBdr>
        <w:top w:val="none" w:sz="0" w:space="0" w:color="auto"/>
        <w:left w:val="none" w:sz="0" w:space="0" w:color="auto"/>
        <w:bottom w:val="none" w:sz="0" w:space="0" w:color="auto"/>
        <w:right w:val="none" w:sz="0" w:space="0" w:color="auto"/>
      </w:divBdr>
    </w:div>
    <w:div w:id="857695197">
      <w:bodyDiv w:val="1"/>
      <w:marLeft w:val="0"/>
      <w:marRight w:val="0"/>
      <w:marTop w:val="0"/>
      <w:marBottom w:val="0"/>
      <w:divBdr>
        <w:top w:val="none" w:sz="0" w:space="0" w:color="auto"/>
        <w:left w:val="none" w:sz="0" w:space="0" w:color="auto"/>
        <w:bottom w:val="none" w:sz="0" w:space="0" w:color="auto"/>
        <w:right w:val="none" w:sz="0" w:space="0" w:color="auto"/>
      </w:divBdr>
    </w:div>
    <w:div w:id="858396471">
      <w:bodyDiv w:val="1"/>
      <w:marLeft w:val="0"/>
      <w:marRight w:val="0"/>
      <w:marTop w:val="0"/>
      <w:marBottom w:val="0"/>
      <w:divBdr>
        <w:top w:val="none" w:sz="0" w:space="0" w:color="auto"/>
        <w:left w:val="none" w:sz="0" w:space="0" w:color="auto"/>
        <w:bottom w:val="none" w:sz="0" w:space="0" w:color="auto"/>
        <w:right w:val="none" w:sz="0" w:space="0" w:color="auto"/>
      </w:divBdr>
    </w:div>
    <w:div w:id="963271068">
      <w:bodyDiv w:val="1"/>
      <w:marLeft w:val="0"/>
      <w:marRight w:val="0"/>
      <w:marTop w:val="0"/>
      <w:marBottom w:val="0"/>
      <w:divBdr>
        <w:top w:val="none" w:sz="0" w:space="0" w:color="auto"/>
        <w:left w:val="none" w:sz="0" w:space="0" w:color="auto"/>
        <w:bottom w:val="none" w:sz="0" w:space="0" w:color="auto"/>
        <w:right w:val="none" w:sz="0" w:space="0" w:color="auto"/>
      </w:divBdr>
    </w:div>
    <w:div w:id="1114639640">
      <w:bodyDiv w:val="1"/>
      <w:marLeft w:val="0"/>
      <w:marRight w:val="0"/>
      <w:marTop w:val="0"/>
      <w:marBottom w:val="0"/>
      <w:divBdr>
        <w:top w:val="none" w:sz="0" w:space="0" w:color="auto"/>
        <w:left w:val="none" w:sz="0" w:space="0" w:color="auto"/>
        <w:bottom w:val="none" w:sz="0" w:space="0" w:color="auto"/>
        <w:right w:val="none" w:sz="0" w:space="0" w:color="auto"/>
      </w:divBdr>
    </w:div>
    <w:div w:id="1188568447">
      <w:bodyDiv w:val="1"/>
      <w:marLeft w:val="0"/>
      <w:marRight w:val="0"/>
      <w:marTop w:val="0"/>
      <w:marBottom w:val="0"/>
      <w:divBdr>
        <w:top w:val="none" w:sz="0" w:space="0" w:color="auto"/>
        <w:left w:val="none" w:sz="0" w:space="0" w:color="auto"/>
        <w:bottom w:val="none" w:sz="0" w:space="0" w:color="auto"/>
        <w:right w:val="none" w:sz="0" w:space="0" w:color="auto"/>
      </w:divBdr>
    </w:div>
    <w:div w:id="1208025848">
      <w:bodyDiv w:val="1"/>
      <w:marLeft w:val="0"/>
      <w:marRight w:val="0"/>
      <w:marTop w:val="0"/>
      <w:marBottom w:val="0"/>
      <w:divBdr>
        <w:top w:val="none" w:sz="0" w:space="0" w:color="auto"/>
        <w:left w:val="none" w:sz="0" w:space="0" w:color="auto"/>
        <w:bottom w:val="none" w:sz="0" w:space="0" w:color="auto"/>
        <w:right w:val="none" w:sz="0" w:space="0" w:color="auto"/>
      </w:divBdr>
    </w:div>
    <w:div w:id="1345786225">
      <w:bodyDiv w:val="1"/>
      <w:marLeft w:val="0"/>
      <w:marRight w:val="0"/>
      <w:marTop w:val="0"/>
      <w:marBottom w:val="0"/>
      <w:divBdr>
        <w:top w:val="none" w:sz="0" w:space="0" w:color="auto"/>
        <w:left w:val="none" w:sz="0" w:space="0" w:color="auto"/>
        <w:bottom w:val="none" w:sz="0" w:space="0" w:color="auto"/>
        <w:right w:val="none" w:sz="0" w:space="0" w:color="auto"/>
      </w:divBdr>
    </w:div>
    <w:div w:id="1520775754">
      <w:bodyDiv w:val="1"/>
      <w:marLeft w:val="0"/>
      <w:marRight w:val="0"/>
      <w:marTop w:val="0"/>
      <w:marBottom w:val="0"/>
      <w:divBdr>
        <w:top w:val="none" w:sz="0" w:space="0" w:color="auto"/>
        <w:left w:val="none" w:sz="0" w:space="0" w:color="auto"/>
        <w:bottom w:val="none" w:sz="0" w:space="0" w:color="auto"/>
        <w:right w:val="none" w:sz="0" w:space="0" w:color="auto"/>
      </w:divBdr>
    </w:div>
    <w:div w:id="1527863673">
      <w:bodyDiv w:val="1"/>
      <w:marLeft w:val="0"/>
      <w:marRight w:val="0"/>
      <w:marTop w:val="0"/>
      <w:marBottom w:val="0"/>
      <w:divBdr>
        <w:top w:val="none" w:sz="0" w:space="0" w:color="auto"/>
        <w:left w:val="none" w:sz="0" w:space="0" w:color="auto"/>
        <w:bottom w:val="none" w:sz="0" w:space="0" w:color="auto"/>
        <w:right w:val="none" w:sz="0" w:space="0" w:color="auto"/>
      </w:divBdr>
    </w:div>
    <w:div w:id="1553149141">
      <w:bodyDiv w:val="1"/>
      <w:marLeft w:val="0"/>
      <w:marRight w:val="0"/>
      <w:marTop w:val="0"/>
      <w:marBottom w:val="0"/>
      <w:divBdr>
        <w:top w:val="none" w:sz="0" w:space="0" w:color="auto"/>
        <w:left w:val="none" w:sz="0" w:space="0" w:color="auto"/>
        <w:bottom w:val="none" w:sz="0" w:space="0" w:color="auto"/>
        <w:right w:val="none" w:sz="0" w:space="0" w:color="auto"/>
      </w:divBdr>
    </w:div>
    <w:div w:id="1749619495">
      <w:bodyDiv w:val="1"/>
      <w:marLeft w:val="0"/>
      <w:marRight w:val="0"/>
      <w:marTop w:val="0"/>
      <w:marBottom w:val="0"/>
      <w:divBdr>
        <w:top w:val="none" w:sz="0" w:space="0" w:color="auto"/>
        <w:left w:val="none" w:sz="0" w:space="0" w:color="auto"/>
        <w:bottom w:val="none" w:sz="0" w:space="0" w:color="auto"/>
        <w:right w:val="none" w:sz="0" w:space="0" w:color="auto"/>
      </w:divBdr>
    </w:div>
    <w:div w:id="1811440933">
      <w:bodyDiv w:val="1"/>
      <w:marLeft w:val="0"/>
      <w:marRight w:val="0"/>
      <w:marTop w:val="0"/>
      <w:marBottom w:val="0"/>
      <w:divBdr>
        <w:top w:val="none" w:sz="0" w:space="0" w:color="auto"/>
        <w:left w:val="none" w:sz="0" w:space="0" w:color="auto"/>
        <w:bottom w:val="none" w:sz="0" w:space="0" w:color="auto"/>
        <w:right w:val="none" w:sz="0" w:space="0" w:color="auto"/>
      </w:divBdr>
    </w:div>
    <w:div w:id="1820267651">
      <w:bodyDiv w:val="1"/>
      <w:marLeft w:val="0"/>
      <w:marRight w:val="0"/>
      <w:marTop w:val="0"/>
      <w:marBottom w:val="0"/>
      <w:divBdr>
        <w:top w:val="none" w:sz="0" w:space="0" w:color="auto"/>
        <w:left w:val="none" w:sz="0" w:space="0" w:color="auto"/>
        <w:bottom w:val="none" w:sz="0" w:space="0" w:color="auto"/>
        <w:right w:val="none" w:sz="0" w:space="0" w:color="auto"/>
      </w:divBdr>
    </w:div>
    <w:div w:id="1882354813">
      <w:bodyDiv w:val="1"/>
      <w:marLeft w:val="0"/>
      <w:marRight w:val="0"/>
      <w:marTop w:val="0"/>
      <w:marBottom w:val="0"/>
      <w:divBdr>
        <w:top w:val="none" w:sz="0" w:space="0" w:color="auto"/>
        <w:left w:val="none" w:sz="0" w:space="0" w:color="auto"/>
        <w:bottom w:val="none" w:sz="0" w:space="0" w:color="auto"/>
        <w:right w:val="none" w:sz="0" w:space="0" w:color="auto"/>
      </w:divBdr>
    </w:div>
    <w:div w:id="1906793139">
      <w:bodyDiv w:val="1"/>
      <w:marLeft w:val="0"/>
      <w:marRight w:val="0"/>
      <w:marTop w:val="0"/>
      <w:marBottom w:val="0"/>
      <w:divBdr>
        <w:top w:val="none" w:sz="0" w:space="0" w:color="auto"/>
        <w:left w:val="none" w:sz="0" w:space="0" w:color="auto"/>
        <w:bottom w:val="none" w:sz="0" w:space="0" w:color="auto"/>
        <w:right w:val="none" w:sz="0" w:space="0" w:color="auto"/>
      </w:divBdr>
    </w:div>
    <w:div w:id="1908294514">
      <w:bodyDiv w:val="1"/>
      <w:marLeft w:val="0"/>
      <w:marRight w:val="0"/>
      <w:marTop w:val="0"/>
      <w:marBottom w:val="0"/>
      <w:divBdr>
        <w:top w:val="none" w:sz="0" w:space="0" w:color="auto"/>
        <w:left w:val="none" w:sz="0" w:space="0" w:color="auto"/>
        <w:bottom w:val="none" w:sz="0" w:space="0" w:color="auto"/>
        <w:right w:val="none" w:sz="0" w:space="0" w:color="auto"/>
      </w:divBdr>
    </w:div>
    <w:div w:id="1909532878">
      <w:bodyDiv w:val="1"/>
      <w:marLeft w:val="0"/>
      <w:marRight w:val="0"/>
      <w:marTop w:val="0"/>
      <w:marBottom w:val="0"/>
      <w:divBdr>
        <w:top w:val="none" w:sz="0" w:space="0" w:color="auto"/>
        <w:left w:val="none" w:sz="0" w:space="0" w:color="auto"/>
        <w:bottom w:val="none" w:sz="0" w:space="0" w:color="auto"/>
        <w:right w:val="none" w:sz="0" w:space="0" w:color="auto"/>
      </w:divBdr>
    </w:div>
    <w:div w:id="1942684015">
      <w:bodyDiv w:val="1"/>
      <w:marLeft w:val="0"/>
      <w:marRight w:val="0"/>
      <w:marTop w:val="0"/>
      <w:marBottom w:val="0"/>
      <w:divBdr>
        <w:top w:val="none" w:sz="0" w:space="0" w:color="auto"/>
        <w:left w:val="none" w:sz="0" w:space="0" w:color="auto"/>
        <w:bottom w:val="none" w:sz="0" w:space="0" w:color="auto"/>
        <w:right w:val="none" w:sz="0" w:space="0" w:color="auto"/>
      </w:divBdr>
    </w:div>
    <w:div w:id="1958247431">
      <w:bodyDiv w:val="1"/>
      <w:marLeft w:val="0"/>
      <w:marRight w:val="0"/>
      <w:marTop w:val="0"/>
      <w:marBottom w:val="0"/>
      <w:divBdr>
        <w:top w:val="none" w:sz="0" w:space="0" w:color="auto"/>
        <w:left w:val="none" w:sz="0" w:space="0" w:color="auto"/>
        <w:bottom w:val="none" w:sz="0" w:space="0" w:color="auto"/>
        <w:right w:val="none" w:sz="0" w:space="0" w:color="auto"/>
      </w:divBdr>
    </w:div>
    <w:div w:id="1967393238">
      <w:bodyDiv w:val="1"/>
      <w:marLeft w:val="0"/>
      <w:marRight w:val="0"/>
      <w:marTop w:val="0"/>
      <w:marBottom w:val="0"/>
      <w:divBdr>
        <w:top w:val="none" w:sz="0" w:space="0" w:color="auto"/>
        <w:left w:val="none" w:sz="0" w:space="0" w:color="auto"/>
        <w:bottom w:val="none" w:sz="0" w:space="0" w:color="auto"/>
        <w:right w:val="none" w:sz="0" w:space="0" w:color="auto"/>
      </w:divBdr>
    </w:div>
    <w:div w:id="2001692297">
      <w:bodyDiv w:val="1"/>
      <w:marLeft w:val="0"/>
      <w:marRight w:val="0"/>
      <w:marTop w:val="0"/>
      <w:marBottom w:val="0"/>
      <w:divBdr>
        <w:top w:val="none" w:sz="0" w:space="0" w:color="auto"/>
        <w:left w:val="none" w:sz="0" w:space="0" w:color="auto"/>
        <w:bottom w:val="none" w:sz="0" w:space="0" w:color="auto"/>
        <w:right w:val="none" w:sz="0" w:space="0" w:color="auto"/>
      </w:divBdr>
    </w:div>
    <w:div w:id="2013870457">
      <w:bodyDiv w:val="1"/>
      <w:marLeft w:val="0"/>
      <w:marRight w:val="0"/>
      <w:marTop w:val="0"/>
      <w:marBottom w:val="0"/>
      <w:divBdr>
        <w:top w:val="none" w:sz="0" w:space="0" w:color="auto"/>
        <w:left w:val="none" w:sz="0" w:space="0" w:color="auto"/>
        <w:bottom w:val="none" w:sz="0" w:space="0" w:color="auto"/>
        <w:right w:val="none" w:sz="0" w:space="0" w:color="auto"/>
      </w:divBdr>
    </w:div>
    <w:div w:id="2052731764">
      <w:bodyDiv w:val="1"/>
      <w:marLeft w:val="0"/>
      <w:marRight w:val="0"/>
      <w:marTop w:val="0"/>
      <w:marBottom w:val="0"/>
      <w:divBdr>
        <w:top w:val="none" w:sz="0" w:space="0" w:color="auto"/>
        <w:left w:val="none" w:sz="0" w:space="0" w:color="auto"/>
        <w:bottom w:val="none" w:sz="0" w:space="0" w:color="auto"/>
        <w:right w:val="none" w:sz="0" w:space="0" w:color="auto"/>
      </w:divBdr>
    </w:div>
    <w:div w:id="2088111765">
      <w:bodyDiv w:val="1"/>
      <w:marLeft w:val="0"/>
      <w:marRight w:val="0"/>
      <w:marTop w:val="0"/>
      <w:marBottom w:val="0"/>
      <w:divBdr>
        <w:top w:val="none" w:sz="0" w:space="0" w:color="auto"/>
        <w:left w:val="none" w:sz="0" w:space="0" w:color="auto"/>
        <w:bottom w:val="none" w:sz="0" w:space="0" w:color="auto"/>
        <w:right w:val="none" w:sz="0" w:space="0" w:color="auto"/>
      </w:divBdr>
    </w:div>
    <w:div w:id="2098208011">
      <w:bodyDiv w:val="1"/>
      <w:marLeft w:val="0"/>
      <w:marRight w:val="0"/>
      <w:marTop w:val="0"/>
      <w:marBottom w:val="0"/>
      <w:divBdr>
        <w:top w:val="none" w:sz="0" w:space="0" w:color="auto"/>
        <w:left w:val="none" w:sz="0" w:space="0" w:color="auto"/>
        <w:bottom w:val="none" w:sz="0" w:space="0" w:color="auto"/>
        <w:right w:val="none" w:sz="0" w:space="0" w:color="auto"/>
      </w:divBdr>
    </w:div>
    <w:div w:id="2110419500">
      <w:bodyDiv w:val="1"/>
      <w:marLeft w:val="0"/>
      <w:marRight w:val="0"/>
      <w:marTop w:val="0"/>
      <w:marBottom w:val="0"/>
      <w:divBdr>
        <w:top w:val="none" w:sz="0" w:space="0" w:color="auto"/>
        <w:left w:val="none" w:sz="0" w:space="0" w:color="auto"/>
        <w:bottom w:val="none" w:sz="0" w:space="0" w:color="auto"/>
        <w:right w:val="none" w:sz="0" w:space="0" w:color="auto"/>
      </w:divBdr>
    </w:div>
    <w:div w:id="21145466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117" Type="http://schemas.openxmlformats.org/officeDocument/2006/relationships/image" Target="media/image104.jpeg"/><Relationship Id="rId21" Type="http://schemas.openxmlformats.org/officeDocument/2006/relationships/header" Target="header3.xml"/><Relationship Id="rId42" Type="http://schemas.openxmlformats.org/officeDocument/2006/relationships/image" Target="media/image29.png"/><Relationship Id="rId47" Type="http://schemas.openxmlformats.org/officeDocument/2006/relationships/image" Target="media/image34.jpeg"/><Relationship Id="rId63" Type="http://schemas.openxmlformats.org/officeDocument/2006/relationships/image" Target="media/image50.png"/><Relationship Id="rId68" Type="http://schemas.openxmlformats.org/officeDocument/2006/relationships/image" Target="media/image55.png"/><Relationship Id="rId84" Type="http://schemas.openxmlformats.org/officeDocument/2006/relationships/image" Target="media/image71.jpeg"/><Relationship Id="rId89" Type="http://schemas.openxmlformats.org/officeDocument/2006/relationships/image" Target="media/image76.png"/><Relationship Id="rId112" Type="http://schemas.openxmlformats.org/officeDocument/2006/relationships/image" Target="media/image99.emf"/><Relationship Id="rId133" Type="http://schemas.openxmlformats.org/officeDocument/2006/relationships/image" Target="media/image113.jpeg"/><Relationship Id="rId138" Type="http://schemas.openxmlformats.org/officeDocument/2006/relationships/image" Target="media/image118.jpeg"/><Relationship Id="rId16" Type="http://schemas.openxmlformats.org/officeDocument/2006/relationships/image" Target="media/image9.jpg"/><Relationship Id="rId107" Type="http://schemas.openxmlformats.org/officeDocument/2006/relationships/image" Target="media/image94.emf"/><Relationship Id="rId11" Type="http://schemas.openxmlformats.org/officeDocument/2006/relationships/header" Target="header2.xml"/><Relationship Id="rId32" Type="http://schemas.openxmlformats.org/officeDocument/2006/relationships/hyperlink" Target="http://waterinfo.nsw.gov.au/" TargetMode="External"/><Relationship Id="rId37" Type="http://schemas.openxmlformats.org/officeDocument/2006/relationships/image" Target="media/image24.png"/><Relationship Id="rId53" Type="http://schemas.openxmlformats.org/officeDocument/2006/relationships/image" Target="media/image40.png"/><Relationship Id="rId58" Type="http://schemas.openxmlformats.org/officeDocument/2006/relationships/image" Target="media/image45.png"/><Relationship Id="rId74" Type="http://schemas.openxmlformats.org/officeDocument/2006/relationships/image" Target="media/image61.png"/><Relationship Id="rId79" Type="http://schemas.openxmlformats.org/officeDocument/2006/relationships/image" Target="media/image66.jpeg"/><Relationship Id="rId102" Type="http://schemas.openxmlformats.org/officeDocument/2006/relationships/image" Target="media/image89.png"/><Relationship Id="rId123" Type="http://schemas.openxmlformats.org/officeDocument/2006/relationships/chart" Target="charts/chart1.xml"/><Relationship Id="rId128" Type="http://schemas.openxmlformats.org/officeDocument/2006/relationships/hyperlink" Target="https://flow-mer.org.au/selected-area-lachlan/" TargetMode="External"/><Relationship Id="rId144" Type="http://schemas.openxmlformats.org/officeDocument/2006/relationships/hyperlink" Target="https://doi.org/10.1002/lno.10726" TargetMode="External"/><Relationship Id="rId149" Type="http://schemas.openxmlformats.org/officeDocument/2006/relationships/fontTable" Target="fontTable.xml"/><Relationship Id="rId5" Type="http://schemas.openxmlformats.org/officeDocument/2006/relationships/footnotes" Target="footnotes.xml"/><Relationship Id="rId90" Type="http://schemas.openxmlformats.org/officeDocument/2006/relationships/image" Target="media/image77.jpeg"/><Relationship Id="rId95" Type="http://schemas.openxmlformats.org/officeDocument/2006/relationships/image" Target="media/image82.png"/><Relationship Id="rId22" Type="http://schemas.openxmlformats.org/officeDocument/2006/relationships/footer" Target="footer2.xml"/><Relationship Id="rId27" Type="http://schemas.openxmlformats.org/officeDocument/2006/relationships/image" Target="media/image15.png"/><Relationship Id="rId43" Type="http://schemas.openxmlformats.org/officeDocument/2006/relationships/image" Target="media/image30.png"/><Relationship Id="rId48" Type="http://schemas.openxmlformats.org/officeDocument/2006/relationships/image" Target="media/image35.jpeg"/><Relationship Id="rId64" Type="http://schemas.openxmlformats.org/officeDocument/2006/relationships/image" Target="media/image51.png"/><Relationship Id="rId69" Type="http://schemas.openxmlformats.org/officeDocument/2006/relationships/image" Target="media/image56.png"/><Relationship Id="rId113" Type="http://schemas.openxmlformats.org/officeDocument/2006/relationships/image" Target="media/image100.jpeg"/><Relationship Id="rId118" Type="http://schemas.openxmlformats.org/officeDocument/2006/relationships/image" Target="media/image105.jpeg"/><Relationship Id="rId134" Type="http://schemas.openxmlformats.org/officeDocument/2006/relationships/image" Target="media/image114.png"/><Relationship Id="rId139" Type="http://schemas.openxmlformats.org/officeDocument/2006/relationships/hyperlink" Target="https://www.sentinel-hub.com/" TargetMode="External"/><Relationship Id="rId80" Type="http://schemas.openxmlformats.org/officeDocument/2006/relationships/image" Target="media/image67.png"/><Relationship Id="rId85" Type="http://schemas.openxmlformats.org/officeDocument/2006/relationships/image" Target="media/image72.png"/><Relationship Id="rId150"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image" Target="media/image10.jpg"/><Relationship Id="rId25" Type="http://schemas.openxmlformats.org/officeDocument/2006/relationships/image" Target="media/image13.jpe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3.png"/><Relationship Id="rId59" Type="http://schemas.openxmlformats.org/officeDocument/2006/relationships/image" Target="media/image46.png"/><Relationship Id="rId67" Type="http://schemas.openxmlformats.org/officeDocument/2006/relationships/image" Target="media/image54.png"/><Relationship Id="rId103" Type="http://schemas.openxmlformats.org/officeDocument/2006/relationships/image" Target="media/image90.jpeg"/><Relationship Id="rId108" Type="http://schemas.openxmlformats.org/officeDocument/2006/relationships/image" Target="media/image95.jpeg"/><Relationship Id="rId116" Type="http://schemas.openxmlformats.org/officeDocument/2006/relationships/image" Target="media/image103.jpeg"/><Relationship Id="rId124" Type="http://schemas.openxmlformats.org/officeDocument/2006/relationships/chart" Target="charts/chart2.xml"/><Relationship Id="rId129" Type="http://schemas.openxmlformats.org/officeDocument/2006/relationships/image" Target="media/image109.jpeg"/><Relationship Id="rId137" Type="http://schemas.openxmlformats.org/officeDocument/2006/relationships/image" Target="media/image117.jpeg"/><Relationship Id="rId20" Type="http://schemas.openxmlformats.org/officeDocument/2006/relationships/hyperlink" Target="http://creativecommons.org/licenses/by/3.0/au/" TargetMode="External"/><Relationship Id="rId41" Type="http://schemas.openxmlformats.org/officeDocument/2006/relationships/image" Target="media/image28.png"/><Relationship Id="rId54" Type="http://schemas.openxmlformats.org/officeDocument/2006/relationships/image" Target="media/image41.png"/><Relationship Id="rId62" Type="http://schemas.openxmlformats.org/officeDocument/2006/relationships/image" Target="media/image49.png"/><Relationship Id="rId70" Type="http://schemas.openxmlformats.org/officeDocument/2006/relationships/image" Target="media/image57.png"/><Relationship Id="rId75" Type="http://schemas.openxmlformats.org/officeDocument/2006/relationships/image" Target="media/image62.png"/><Relationship Id="rId83" Type="http://schemas.openxmlformats.org/officeDocument/2006/relationships/image" Target="media/image70.jpeg"/><Relationship Id="rId88" Type="http://schemas.openxmlformats.org/officeDocument/2006/relationships/image" Target="media/image75.png"/><Relationship Id="rId91" Type="http://schemas.openxmlformats.org/officeDocument/2006/relationships/image" Target="media/image78.jpeg"/><Relationship Id="rId96" Type="http://schemas.openxmlformats.org/officeDocument/2006/relationships/image" Target="media/image83.jpeg"/><Relationship Id="rId111" Type="http://schemas.openxmlformats.org/officeDocument/2006/relationships/image" Target="media/image98.tiff"/><Relationship Id="rId132" Type="http://schemas.openxmlformats.org/officeDocument/2006/relationships/image" Target="media/image112.jpeg"/><Relationship Id="rId140" Type="http://schemas.openxmlformats.org/officeDocument/2006/relationships/chart" Target="charts/chart5.xml"/><Relationship Id="rId145" Type="http://schemas.openxmlformats.org/officeDocument/2006/relationships/hyperlink" Target="http://dx.doi.org/10.1071/MF15037"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png"/><Relationship Id="rId23" Type="http://schemas.openxmlformats.org/officeDocument/2006/relationships/footer" Target="footer3.xml"/><Relationship Id="rId28" Type="http://schemas.openxmlformats.org/officeDocument/2006/relationships/image" Target="media/image16.png"/><Relationship Id="rId36" Type="http://schemas.openxmlformats.org/officeDocument/2006/relationships/image" Target="media/image23.png"/><Relationship Id="rId49" Type="http://schemas.openxmlformats.org/officeDocument/2006/relationships/image" Target="media/image36.jpeg"/><Relationship Id="rId57" Type="http://schemas.openxmlformats.org/officeDocument/2006/relationships/image" Target="media/image44.png"/><Relationship Id="rId106" Type="http://schemas.openxmlformats.org/officeDocument/2006/relationships/image" Target="media/image93.jpeg"/><Relationship Id="rId114" Type="http://schemas.openxmlformats.org/officeDocument/2006/relationships/image" Target="media/image101.jpeg"/><Relationship Id="rId119" Type="http://schemas.openxmlformats.org/officeDocument/2006/relationships/image" Target="media/image106.jpeg"/><Relationship Id="rId127" Type="http://schemas.openxmlformats.org/officeDocument/2006/relationships/hyperlink" Target="https://www.environment.gov.au/water/cewo/publications/lachlan-mer-quarterly-reports" TargetMode="External"/><Relationship Id="rId10" Type="http://schemas.openxmlformats.org/officeDocument/2006/relationships/footer" Target="footer1.xml"/><Relationship Id="rId31" Type="http://schemas.openxmlformats.org/officeDocument/2006/relationships/image" Target="media/image19.png"/><Relationship Id="rId44" Type="http://schemas.openxmlformats.org/officeDocument/2006/relationships/image" Target="media/image31.png"/><Relationship Id="rId52" Type="http://schemas.openxmlformats.org/officeDocument/2006/relationships/image" Target="media/image39.jpeg"/><Relationship Id="rId60" Type="http://schemas.openxmlformats.org/officeDocument/2006/relationships/image" Target="media/image47.png"/><Relationship Id="rId65" Type="http://schemas.openxmlformats.org/officeDocument/2006/relationships/image" Target="media/image52.png"/><Relationship Id="rId73" Type="http://schemas.openxmlformats.org/officeDocument/2006/relationships/image" Target="media/image60.png"/><Relationship Id="rId78" Type="http://schemas.openxmlformats.org/officeDocument/2006/relationships/image" Target="media/image65.jpeg"/><Relationship Id="rId81" Type="http://schemas.openxmlformats.org/officeDocument/2006/relationships/image" Target="media/image68.png"/><Relationship Id="rId86" Type="http://schemas.openxmlformats.org/officeDocument/2006/relationships/image" Target="media/image73.jpeg"/><Relationship Id="rId94" Type="http://schemas.openxmlformats.org/officeDocument/2006/relationships/image" Target="media/image81.jpeg"/><Relationship Id="rId99" Type="http://schemas.openxmlformats.org/officeDocument/2006/relationships/image" Target="media/image86.jpeg"/><Relationship Id="rId101" Type="http://schemas.openxmlformats.org/officeDocument/2006/relationships/image" Target="media/image88.jpeg"/><Relationship Id="rId122" Type="http://schemas.openxmlformats.org/officeDocument/2006/relationships/image" Target="media/image108.jpeg"/><Relationship Id="rId130" Type="http://schemas.openxmlformats.org/officeDocument/2006/relationships/image" Target="media/image110.emf"/><Relationship Id="rId135" Type="http://schemas.openxmlformats.org/officeDocument/2006/relationships/image" Target="media/image115.jpeg"/><Relationship Id="rId143" Type="http://schemas.openxmlformats.org/officeDocument/2006/relationships/hyperlink" Target="https://www.natureaustralia.org.au/what-we-do/our-priorities/land-and-freshwater/land-freshwater-stories/saving-the-great-cumbung/" TargetMode="External"/><Relationship Id="rId148" Type="http://schemas.openxmlformats.org/officeDocument/2006/relationships/hyperlink" Target="http://dx.doi.org/10.1016/j.jhydrol.2012.04.057" TargetMode="External"/><Relationship Id="rId4" Type="http://schemas.openxmlformats.org/officeDocument/2006/relationships/webSettings" Target="webSettings.xml"/><Relationship Id="rId9" Type="http://schemas.openxmlformats.org/officeDocument/2006/relationships/header" Target="header1.xml"/><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26.jpeg"/><Relationship Id="rId109" Type="http://schemas.openxmlformats.org/officeDocument/2006/relationships/image" Target="media/image96.jpeg"/><Relationship Id="rId34" Type="http://schemas.openxmlformats.org/officeDocument/2006/relationships/image" Target="media/image21.png"/><Relationship Id="rId50" Type="http://schemas.openxmlformats.org/officeDocument/2006/relationships/image" Target="media/image37.jpeg"/><Relationship Id="rId55" Type="http://schemas.openxmlformats.org/officeDocument/2006/relationships/image" Target="media/image42.png"/><Relationship Id="rId76" Type="http://schemas.openxmlformats.org/officeDocument/2006/relationships/image" Target="media/image63.jpeg"/><Relationship Id="rId97" Type="http://schemas.openxmlformats.org/officeDocument/2006/relationships/image" Target="media/image84.jpeg"/><Relationship Id="rId104" Type="http://schemas.openxmlformats.org/officeDocument/2006/relationships/image" Target="media/image91.jpeg"/><Relationship Id="rId120" Type="http://schemas.openxmlformats.org/officeDocument/2006/relationships/hyperlink" Target="http://plantnet.rbgsyd.nsw.gov.au/" TargetMode="External"/><Relationship Id="rId125" Type="http://schemas.openxmlformats.org/officeDocument/2006/relationships/chart" Target="charts/chart3.xml"/><Relationship Id="rId141" Type="http://schemas.openxmlformats.org/officeDocument/2006/relationships/chart" Target="charts/chart6.xml"/><Relationship Id="rId146" Type="http://schemas.openxmlformats.org/officeDocument/2006/relationships/hyperlink" Target="http://dx.doi.org/10.1071/MF15230" TargetMode="External"/><Relationship Id="rId7" Type="http://schemas.openxmlformats.org/officeDocument/2006/relationships/image" Target="media/image1.png"/><Relationship Id="rId71" Type="http://schemas.openxmlformats.org/officeDocument/2006/relationships/image" Target="media/image58.png"/><Relationship Id="rId92" Type="http://schemas.openxmlformats.org/officeDocument/2006/relationships/image" Target="media/image79.png"/><Relationship Id="rId2" Type="http://schemas.openxmlformats.org/officeDocument/2006/relationships/styles" Target="styles.xml"/><Relationship Id="rId29" Type="http://schemas.openxmlformats.org/officeDocument/2006/relationships/image" Target="media/image17.png"/><Relationship Id="rId24" Type="http://schemas.openxmlformats.org/officeDocument/2006/relationships/footer" Target="footer4.xml"/><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3.png"/><Relationship Id="rId87" Type="http://schemas.openxmlformats.org/officeDocument/2006/relationships/image" Target="media/image74.png"/><Relationship Id="rId110" Type="http://schemas.openxmlformats.org/officeDocument/2006/relationships/image" Target="media/image97.tiff"/><Relationship Id="rId115" Type="http://schemas.openxmlformats.org/officeDocument/2006/relationships/image" Target="media/image102.jpeg"/><Relationship Id="rId131" Type="http://schemas.openxmlformats.org/officeDocument/2006/relationships/image" Target="media/image111.jpeg"/><Relationship Id="rId136" Type="http://schemas.openxmlformats.org/officeDocument/2006/relationships/image" Target="media/image116.jpg"/><Relationship Id="rId61" Type="http://schemas.openxmlformats.org/officeDocument/2006/relationships/image" Target="media/image48.png"/><Relationship Id="rId82" Type="http://schemas.openxmlformats.org/officeDocument/2006/relationships/image" Target="media/image69.png"/><Relationship Id="rId19" Type="http://schemas.openxmlformats.org/officeDocument/2006/relationships/image" Target="media/image12.png"/><Relationship Id="rId14" Type="http://schemas.openxmlformats.org/officeDocument/2006/relationships/image" Target="media/image7.jpeg"/><Relationship Id="rId30" Type="http://schemas.openxmlformats.org/officeDocument/2006/relationships/image" Target="media/image18.png"/><Relationship Id="rId35" Type="http://schemas.openxmlformats.org/officeDocument/2006/relationships/image" Target="media/image22.pn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image" Target="media/image87.jpeg"/><Relationship Id="rId105" Type="http://schemas.openxmlformats.org/officeDocument/2006/relationships/image" Target="media/image92.jpeg"/><Relationship Id="rId126" Type="http://schemas.openxmlformats.org/officeDocument/2006/relationships/chart" Target="charts/chart4.xml"/><Relationship Id="rId147" Type="http://schemas.openxmlformats.org/officeDocument/2006/relationships/hyperlink" Target="https://CRAN.R-project.org/package=vegan" TargetMode="External"/><Relationship Id="rId8" Type="http://schemas.openxmlformats.org/officeDocument/2006/relationships/image" Target="media/image2.jpeg"/><Relationship Id="rId51" Type="http://schemas.openxmlformats.org/officeDocument/2006/relationships/image" Target="media/image38.jpeg"/><Relationship Id="rId72" Type="http://schemas.openxmlformats.org/officeDocument/2006/relationships/image" Target="media/image59.png"/><Relationship Id="rId93" Type="http://schemas.openxmlformats.org/officeDocument/2006/relationships/image" Target="media/image80.jpeg"/><Relationship Id="rId98" Type="http://schemas.openxmlformats.org/officeDocument/2006/relationships/image" Target="media/image85.png"/><Relationship Id="rId121" Type="http://schemas.openxmlformats.org/officeDocument/2006/relationships/image" Target="media/image107.jpeg"/><Relationship Id="rId142" Type="http://schemas.openxmlformats.org/officeDocument/2006/relationships/chart" Target="charts/chart7.xml"/></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1" Type="http://schemas.openxmlformats.org/officeDocument/2006/relationships/image" Target="media/image4.jp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embeddings/oleObject1.bin"/></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embeddings/oleObject2.bin"/></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xlsx"/></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1.xlsx"/></Relationships>
</file>

<file path=word/charts/_rels/chart5.xml.rels><?xml version="1.0" encoding="UTF-8" standalone="yes"?>
<Relationships xmlns="http://schemas.openxmlformats.org/package/2006/relationships"><Relationship Id="rId3" Type="http://schemas.openxmlformats.org/officeDocument/2006/relationships/oleObject" Target="https://ucstaff.sharepoint.com/sites/LachlanMERProject/Shared%20Documents/General/Raw%20Data/GCS%20Reed%20bed%20Data/Full%20Dataset/Reedbeds%20full%20dataset%204.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https://ucstaff.sharepoint.com/sites/LachlanMERProject/Shared%20Documents/General/Raw%20Data/GCS%20Reed%20bed%20Data/Full%20Dataset/Reedbeds%20full%20dataset%204.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https://ucstaff.sharepoint.com/sites/LachlanMERProject/Shared%20Documents/General/Raw%20Data/GCS%20Reed%20bed%20Data/Full%20Dataset/Reedbeds%20full%20dataset%204.xlsx" TargetMode="External"/><Relationship Id="rId2" Type="http://schemas.microsoft.com/office/2011/relationships/chartColorStyle" Target="colors7.xml"/><Relationship Id="rId1" Type="http://schemas.microsoft.com/office/2011/relationships/chartStyle" Target="style7.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'[nativ-coverage_plot_2020.xlsx]2020 functional groups for figu'!$C$113</c:f>
              <c:strCache>
                <c:ptCount val="1"/>
                <c:pt idx="0">
                  <c:v>Amphibious</c:v>
                </c:pt>
              </c:strCache>
            </c:strRef>
          </c:tx>
          <c:spPr>
            <a:solidFill>
              <a:schemeClr val="accent1"/>
            </a:solidFill>
            <a:ln>
              <a:noFill/>
            </a:ln>
            <a:effectLst/>
          </c:spPr>
          <c:invertIfNegative val="0"/>
          <c:cat>
            <c:multiLvlStrRef>
              <c:f>'[nativ-coverage_plot_2020.xlsx]2020 functional groups for figu'!$D$111:$AC$112</c:f>
              <c:multiLvlStrCache>
                <c:ptCount val="26"/>
                <c:lvl>
                  <c:pt idx="0">
                    <c:v>A</c:v>
                  </c:pt>
                  <c:pt idx="1">
                    <c:v>B</c:v>
                  </c:pt>
                  <c:pt idx="2">
                    <c:v>A</c:v>
                  </c:pt>
                  <c:pt idx="3">
                    <c:v>B</c:v>
                  </c:pt>
                  <c:pt idx="4">
                    <c:v>A</c:v>
                  </c:pt>
                  <c:pt idx="5">
                    <c:v>B</c:v>
                  </c:pt>
                  <c:pt idx="6">
                    <c:v>A</c:v>
                  </c:pt>
                  <c:pt idx="7">
                    <c:v>B</c:v>
                  </c:pt>
                  <c:pt idx="8">
                    <c:v>A</c:v>
                  </c:pt>
                  <c:pt idx="9">
                    <c:v>B</c:v>
                  </c:pt>
                  <c:pt idx="10">
                    <c:v>A</c:v>
                  </c:pt>
                  <c:pt idx="11">
                    <c:v>B</c:v>
                  </c:pt>
                  <c:pt idx="12">
                    <c:v>A</c:v>
                  </c:pt>
                  <c:pt idx="13">
                    <c:v>B</c:v>
                  </c:pt>
                  <c:pt idx="14">
                    <c:v>A</c:v>
                  </c:pt>
                  <c:pt idx="15">
                    <c:v>B</c:v>
                  </c:pt>
                  <c:pt idx="16">
                    <c:v>A</c:v>
                  </c:pt>
                  <c:pt idx="17">
                    <c:v>B</c:v>
                  </c:pt>
                  <c:pt idx="18">
                    <c:v>A</c:v>
                  </c:pt>
                  <c:pt idx="19">
                    <c:v>B</c:v>
                  </c:pt>
                  <c:pt idx="20">
                    <c:v>A</c:v>
                  </c:pt>
                  <c:pt idx="21">
                    <c:v>B</c:v>
                  </c:pt>
                  <c:pt idx="22">
                    <c:v>C</c:v>
                  </c:pt>
                  <c:pt idx="23">
                    <c:v>A</c:v>
                  </c:pt>
                  <c:pt idx="24">
                    <c:v>B</c:v>
                  </c:pt>
                  <c:pt idx="25">
                    <c:v>C</c:v>
                  </c:pt>
                </c:lvl>
                <c:lvl>
                  <c:pt idx="0">
                    <c:v>S14</c:v>
                  </c:pt>
                  <c:pt idx="2">
                    <c:v>A15</c:v>
                  </c:pt>
                  <c:pt idx="4">
                    <c:v>S15</c:v>
                  </c:pt>
                  <c:pt idx="6">
                    <c:v>A16</c:v>
                  </c:pt>
                  <c:pt idx="8">
                    <c:v>S16</c:v>
                  </c:pt>
                  <c:pt idx="10">
                    <c:v>A17</c:v>
                  </c:pt>
                  <c:pt idx="12">
                    <c:v>S17</c:v>
                  </c:pt>
                  <c:pt idx="14">
                    <c:v>A18</c:v>
                  </c:pt>
                  <c:pt idx="16">
                    <c:v>S18</c:v>
                  </c:pt>
                  <c:pt idx="18">
                    <c:v>A19</c:v>
                  </c:pt>
                  <c:pt idx="20">
                    <c:v>S19</c:v>
                  </c:pt>
                  <c:pt idx="23">
                    <c:v>A20</c:v>
                  </c:pt>
                </c:lvl>
              </c:multiLvlStrCache>
            </c:multiLvlStrRef>
          </c:cat>
          <c:val>
            <c:numRef>
              <c:f>'[nativ-coverage_plot_2020.xlsx]2020 functional groups for figu'!$D$113:$AC$113</c:f>
              <c:numCache>
                <c:formatCode>General</c:formatCode>
                <c:ptCount val="26"/>
                <c:pt idx="0">
                  <c:v>1.9758124999999995</c:v>
                </c:pt>
                <c:pt idx="1">
                  <c:v>6.0010833333333338</c:v>
                </c:pt>
                <c:pt idx="2">
                  <c:v>0.76500000000000001</c:v>
                </c:pt>
                <c:pt idx="3">
                  <c:v>1.5510000000000002</c:v>
                </c:pt>
                <c:pt idx="4">
                  <c:v>0.57874999999999999</c:v>
                </c:pt>
                <c:pt idx="5">
                  <c:v>2.65</c:v>
                </c:pt>
                <c:pt idx="6">
                  <c:v>7.2142857142857147E-3</c:v>
                </c:pt>
                <c:pt idx="7">
                  <c:v>1.0553333333333332</c:v>
                </c:pt>
                <c:pt idx="8">
                  <c:v>14.859416666666666</c:v>
                </c:pt>
                <c:pt idx="9">
                  <c:v>36.230000000000004</c:v>
                </c:pt>
                <c:pt idx="10">
                  <c:v>9.7814555555555565</c:v>
                </c:pt>
                <c:pt idx="11">
                  <c:v>9.8805999999999994</c:v>
                </c:pt>
                <c:pt idx="12">
                  <c:v>3.1189666666666671</c:v>
                </c:pt>
                <c:pt idx="13">
                  <c:v>5.3086199999999995</c:v>
                </c:pt>
                <c:pt idx="14">
                  <c:v>2.1057350000000001</c:v>
                </c:pt>
                <c:pt idx="15">
                  <c:v>8.2275000000000001E-2</c:v>
                </c:pt>
                <c:pt idx="16">
                  <c:v>1.2534944444444447</c:v>
                </c:pt>
                <c:pt idx="17">
                  <c:v>8.3659999999999998E-2</c:v>
                </c:pt>
                <c:pt idx="18">
                  <c:v>0.56256249999999997</c:v>
                </c:pt>
                <c:pt idx="19">
                  <c:v>7.8875000000000001E-2</c:v>
                </c:pt>
                <c:pt idx="20">
                  <c:v>0.33533333333333326</c:v>
                </c:pt>
                <c:pt idx="21">
                  <c:v>1.7292499999999997</c:v>
                </c:pt>
                <c:pt idx="22">
                  <c:v>1.19875</c:v>
                </c:pt>
                <c:pt idx="23">
                  <c:v>1.68875E-2</c:v>
                </c:pt>
                <c:pt idx="24">
                  <c:v>8.8186666666666653</c:v>
                </c:pt>
                <c:pt idx="25">
                  <c:v>0.47757499999999997</c:v>
                </c:pt>
              </c:numCache>
            </c:numRef>
          </c:val>
          <c:extLst>
            <c:ext xmlns:c16="http://schemas.microsoft.com/office/drawing/2014/chart" uri="{C3380CC4-5D6E-409C-BE32-E72D297353CC}">
              <c16:uniqueId val="{00000000-7A40-4D52-BE28-4E77B58461AD}"/>
            </c:ext>
          </c:extLst>
        </c:ser>
        <c:ser>
          <c:idx val="1"/>
          <c:order val="1"/>
          <c:tx>
            <c:strRef>
              <c:f>'[nativ-coverage_plot_2020.xlsx]2020 functional groups for figu'!$C$114</c:f>
              <c:strCache>
                <c:ptCount val="1"/>
                <c:pt idx="0">
                  <c:v>Terrestrial Damp</c:v>
                </c:pt>
              </c:strCache>
            </c:strRef>
          </c:tx>
          <c:spPr>
            <a:solidFill>
              <a:schemeClr val="accent2"/>
            </a:solidFill>
            <a:ln>
              <a:noFill/>
            </a:ln>
            <a:effectLst/>
          </c:spPr>
          <c:invertIfNegative val="0"/>
          <c:cat>
            <c:multiLvlStrRef>
              <c:f>'[nativ-coverage_plot_2020.xlsx]2020 functional groups for figu'!$D$111:$AC$112</c:f>
              <c:multiLvlStrCache>
                <c:ptCount val="26"/>
                <c:lvl>
                  <c:pt idx="0">
                    <c:v>A</c:v>
                  </c:pt>
                  <c:pt idx="1">
                    <c:v>B</c:v>
                  </c:pt>
                  <c:pt idx="2">
                    <c:v>A</c:v>
                  </c:pt>
                  <c:pt idx="3">
                    <c:v>B</c:v>
                  </c:pt>
                  <c:pt idx="4">
                    <c:v>A</c:v>
                  </c:pt>
                  <c:pt idx="5">
                    <c:v>B</c:v>
                  </c:pt>
                  <c:pt idx="6">
                    <c:v>A</c:v>
                  </c:pt>
                  <c:pt idx="7">
                    <c:v>B</c:v>
                  </c:pt>
                  <c:pt idx="8">
                    <c:v>A</c:v>
                  </c:pt>
                  <c:pt idx="9">
                    <c:v>B</c:v>
                  </c:pt>
                  <c:pt idx="10">
                    <c:v>A</c:v>
                  </c:pt>
                  <c:pt idx="11">
                    <c:v>B</c:v>
                  </c:pt>
                  <c:pt idx="12">
                    <c:v>A</c:v>
                  </c:pt>
                  <c:pt idx="13">
                    <c:v>B</c:v>
                  </c:pt>
                  <c:pt idx="14">
                    <c:v>A</c:v>
                  </c:pt>
                  <c:pt idx="15">
                    <c:v>B</c:v>
                  </c:pt>
                  <c:pt idx="16">
                    <c:v>A</c:v>
                  </c:pt>
                  <c:pt idx="17">
                    <c:v>B</c:v>
                  </c:pt>
                  <c:pt idx="18">
                    <c:v>A</c:v>
                  </c:pt>
                  <c:pt idx="19">
                    <c:v>B</c:v>
                  </c:pt>
                  <c:pt idx="20">
                    <c:v>A</c:v>
                  </c:pt>
                  <c:pt idx="21">
                    <c:v>B</c:v>
                  </c:pt>
                  <c:pt idx="22">
                    <c:v>C</c:v>
                  </c:pt>
                  <c:pt idx="23">
                    <c:v>A</c:v>
                  </c:pt>
                  <c:pt idx="24">
                    <c:v>B</c:v>
                  </c:pt>
                  <c:pt idx="25">
                    <c:v>C</c:v>
                  </c:pt>
                </c:lvl>
                <c:lvl>
                  <c:pt idx="0">
                    <c:v>S14</c:v>
                  </c:pt>
                  <c:pt idx="2">
                    <c:v>A15</c:v>
                  </c:pt>
                  <c:pt idx="4">
                    <c:v>S15</c:v>
                  </c:pt>
                  <c:pt idx="6">
                    <c:v>A16</c:v>
                  </c:pt>
                  <c:pt idx="8">
                    <c:v>S16</c:v>
                  </c:pt>
                  <c:pt idx="10">
                    <c:v>A17</c:v>
                  </c:pt>
                  <c:pt idx="12">
                    <c:v>S17</c:v>
                  </c:pt>
                  <c:pt idx="14">
                    <c:v>A18</c:v>
                  </c:pt>
                  <c:pt idx="16">
                    <c:v>S18</c:v>
                  </c:pt>
                  <c:pt idx="18">
                    <c:v>A19</c:v>
                  </c:pt>
                  <c:pt idx="20">
                    <c:v>S19</c:v>
                  </c:pt>
                  <c:pt idx="23">
                    <c:v>A20</c:v>
                  </c:pt>
                </c:lvl>
              </c:multiLvlStrCache>
            </c:multiLvlStrRef>
          </c:cat>
          <c:val>
            <c:numRef>
              <c:f>'[nativ-coverage_plot_2020.xlsx]2020 functional groups for figu'!$D$114:$AC$114</c:f>
              <c:numCache>
                <c:formatCode>General</c:formatCode>
                <c:ptCount val="26"/>
                <c:pt idx="0">
                  <c:v>5.3957000000000006</c:v>
                </c:pt>
                <c:pt idx="1">
                  <c:v>7.2909583333333332</c:v>
                </c:pt>
                <c:pt idx="2">
                  <c:v>3.9364285714285714</c:v>
                </c:pt>
                <c:pt idx="3">
                  <c:v>1.1599999999999999</c:v>
                </c:pt>
                <c:pt idx="4">
                  <c:v>6.8006250000000001</c:v>
                </c:pt>
                <c:pt idx="5">
                  <c:v>5.4369999999999994</c:v>
                </c:pt>
                <c:pt idx="6">
                  <c:v>6.7917562499999988</c:v>
                </c:pt>
                <c:pt idx="7">
                  <c:v>14.4488</c:v>
                </c:pt>
                <c:pt idx="8">
                  <c:v>1.4272499999999999</c:v>
                </c:pt>
                <c:pt idx="9">
                  <c:v>2.1931666666666665</c:v>
                </c:pt>
                <c:pt idx="10">
                  <c:v>9.1535111111111114</c:v>
                </c:pt>
                <c:pt idx="11">
                  <c:v>9.4258199999999981</c:v>
                </c:pt>
                <c:pt idx="12">
                  <c:v>12.081744444444446</c:v>
                </c:pt>
                <c:pt idx="13">
                  <c:v>12.195819999999999</c:v>
                </c:pt>
                <c:pt idx="14">
                  <c:v>3.2612611111111121</c:v>
                </c:pt>
                <c:pt idx="15">
                  <c:v>9.4620625</c:v>
                </c:pt>
                <c:pt idx="16">
                  <c:v>5.2025899999999998</c:v>
                </c:pt>
                <c:pt idx="17">
                  <c:v>0.94187499999999991</c:v>
                </c:pt>
                <c:pt idx="18">
                  <c:v>3.4863749999999993</c:v>
                </c:pt>
                <c:pt idx="19">
                  <c:v>2.0874999999999998E-2</c:v>
                </c:pt>
                <c:pt idx="20">
                  <c:v>0.95000000000000007</c:v>
                </c:pt>
                <c:pt idx="21">
                  <c:v>0.50716666666666665</c:v>
                </c:pt>
                <c:pt idx="22">
                  <c:v>1.139</c:v>
                </c:pt>
                <c:pt idx="23">
                  <c:v>4.5169375</c:v>
                </c:pt>
                <c:pt idx="24">
                  <c:v>1.2377166666666666</c:v>
                </c:pt>
                <c:pt idx="25">
                  <c:v>1.5320749999999999</c:v>
                </c:pt>
              </c:numCache>
            </c:numRef>
          </c:val>
          <c:extLst>
            <c:ext xmlns:c16="http://schemas.microsoft.com/office/drawing/2014/chart" uri="{C3380CC4-5D6E-409C-BE32-E72D297353CC}">
              <c16:uniqueId val="{00000001-7A40-4D52-BE28-4E77B58461AD}"/>
            </c:ext>
          </c:extLst>
        </c:ser>
        <c:ser>
          <c:idx val="2"/>
          <c:order val="2"/>
          <c:tx>
            <c:strRef>
              <c:f>'[nativ-coverage_plot_2020.xlsx]2020 functional groups for figu'!$C$115</c:f>
              <c:strCache>
                <c:ptCount val="1"/>
                <c:pt idx="0">
                  <c:v>Terrestrial Dry</c:v>
                </c:pt>
              </c:strCache>
            </c:strRef>
          </c:tx>
          <c:spPr>
            <a:solidFill>
              <a:schemeClr val="accent3"/>
            </a:solidFill>
            <a:ln>
              <a:noFill/>
            </a:ln>
            <a:effectLst/>
          </c:spPr>
          <c:invertIfNegative val="0"/>
          <c:cat>
            <c:multiLvlStrRef>
              <c:f>'[nativ-coverage_plot_2020.xlsx]2020 functional groups for figu'!$D$111:$AC$112</c:f>
              <c:multiLvlStrCache>
                <c:ptCount val="26"/>
                <c:lvl>
                  <c:pt idx="0">
                    <c:v>A</c:v>
                  </c:pt>
                  <c:pt idx="1">
                    <c:v>B</c:v>
                  </c:pt>
                  <c:pt idx="2">
                    <c:v>A</c:v>
                  </c:pt>
                  <c:pt idx="3">
                    <c:v>B</c:v>
                  </c:pt>
                  <c:pt idx="4">
                    <c:v>A</c:v>
                  </c:pt>
                  <c:pt idx="5">
                    <c:v>B</c:v>
                  </c:pt>
                  <c:pt idx="6">
                    <c:v>A</c:v>
                  </c:pt>
                  <c:pt idx="7">
                    <c:v>B</c:v>
                  </c:pt>
                  <c:pt idx="8">
                    <c:v>A</c:v>
                  </c:pt>
                  <c:pt idx="9">
                    <c:v>B</c:v>
                  </c:pt>
                  <c:pt idx="10">
                    <c:v>A</c:v>
                  </c:pt>
                  <c:pt idx="11">
                    <c:v>B</c:v>
                  </c:pt>
                  <c:pt idx="12">
                    <c:v>A</c:v>
                  </c:pt>
                  <c:pt idx="13">
                    <c:v>B</c:v>
                  </c:pt>
                  <c:pt idx="14">
                    <c:v>A</c:v>
                  </c:pt>
                  <c:pt idx="15">
                    <c:v>B</c:v>
                  </c:pt>
                  <c:pt idx="16">
                    <c:v>A</c:v>
                  </c:pt>
                  <c:pt idx="17">
                    <c:v>B</c:v>
                  </c:pt>
                  <c:pt idx="18">
                    <c:v>A</c:v>
                  </c:pt>
                  <c:pt idx="19">
                    <c:v>B</c:v>
                  </c:pt>
                  <c:pt idx="20">
                    <c:v>A</c:v>
                  </c:pt>
                  <c:pt idx="21">
                    <c:v>B</c:v>
                  </c:pt>
                  <c:pt idx="22">
                    <c:v>C</c:v>
                  </c:pt>
                  <c:pt idx="23">
                    <c:v>A</c:v>
                  </c:pt>
                  <c:pt idx="24">
                    <c:v>B</c:v>
                  </c:pt>
                  <c:pt idx="25">
                    <c:v>C</c:v>
                  </c:pt>
                </c:lvl>
                <c:lvl>
                  <c:pt idx="0">
                    <c:v>S14</c:v>
                  </c:pt>
                  <c:pt idx="2">
                    <c:v>A15</c:v>
                  </c:pt>
                  <c:pt idx="4">
                    <c:v>S15</c:v>
                  </c:pt>
                  <c:pt idx="6">
                    <c:v>A16</c:v>
                  </c:pt>
                  <c:pt idx="8">
                    <c:v>S16</c:v>
                  </c:pt>
                  <c:pt idx="10">
                    <c:v>A17</c:v>
                  </c:pt>
                  <c:pt idx="12">
                    <c:v>S17</c:v>
                  </c:pt>
                  <c:pt idx="14">
                    <c:v>A18</c:v>
                  </c:pt>
                  <c:pt idx="16">
                    <c:v>S18</c:v>
                  </c:pt>
                  <c:pt idx="18">
                    <c:v>A19</c:v>
                  </c:pt>
                  <c:pt idx="20">
                    <c:v>S19</c:v>
                  </c:pt>
                  <c:pt idx="23">
                    <c:v>A20</c:v>
                  </c:pt>
                </c:lvl>
              </c:multiLvlStrCache>
            </c:multiLvlStrRef>
          </c:cat>
          <c:val>
            <c:numRef>
              <c:f>'[nativ-coverage_plot_2020.xlsx]2020 functional groups for figu'!$D$115:$AC$115</c:f>
              <c:numCache>
                <c:formatCode>General</c:formatCode>
                <c:ptCount val="26"/>
                <c:pt idx="0">
                  <c:v>11.227749999999997</c:v>
                </c:pt>
                <c:pt idx="1">
                  <c:v>6.5623750000000003</c:v>
                </c:pt>
                <c:pt idx="2">
                  <c:v>16.972500000000004</c:v>
                </c:pt>
                <c:pt idx="3">
                  <c:v>5.7091666666666656</c:v>
                </c:pt>
                <c:pt idx="4">
                  <c:v>10.989062500000001</c:v>
                </c:pt>
                <c:pt idx="5">
                  <c:v>12.28</c:v>
                </c:pt>
                <c:pt idx="6">
                  <c:v>14.410385</c:v>
                </c:pt>
                <c:pt idx="7">
                  <c:v>14.123999999999999</c:v>
                </c:pt>
                <c:pt idx="8">
                  <c:v>23.204357142857141</c:v>
                </c:pt>
                <c:pt idx="9">
                  <c:v>7.3758749999999997</c:v>
                </c:pt>
                <c:pt idx="10">
                  <c:v>19.516583333333333</c:v>
                </c:pt>
                <c:pt idx="11">
                  <c:v>5.5882699999999996</c:v>
                </c:pt>
                <c:pt idx="12">
                  <c:v>17.076835499999998</c:v>
                </c:pt>
                <c:pt idx="13">
                  <c:v>4.1151399999999994</c:v>
                </c:pt>
                <c:pt idx="14">
                  <c:v>10.448175500000001</c:v>
                </c:pt>
                <c:pt idx="15">
                  <c:v>4.6458700000000004</c:v>
                </c:pt>
                <c:pt idx="16">
                  <c:v>8.1755549999999992</c:v>
                </c:pt>
                <c:pt idx="17">
                  <c:v>2.7054499999999999</c:v>
                </c:pt>
                <c:pt idx="18">
                  <c:v>6.3656000000000006</c:v>
                </c:pt>
                <c:pt idx="19">
                  <c:v>4.2144999999999992</c:v>
                </c:pt>
                <c:pt idx="20">
                  <c:v>6.4346625</c:v>
                </c:pt>
                <c:pt idx="21">
                  <c:v>2.77305</c:v>
                </c:pt>
                <c:pt idx="22">
                  <c:v>2.0130249999999998</c:v>
                </c:pt>
                <c:pt idx="23">
                  <c:v>62.008700000000005</c:v>
                </c:pt>
                <c:pt idx="24">
                  <c:v>19.364591666666666</c:v>
                </c:pt>
                <c:pt idx="25">
                  <c:v>30.274099999999997</c:v>
                </c:pt>
              </c:numCache>
            </c:numRef>
          </c:val>
          <c:extLst>
            <c:ext xmlns:c16="http://schemas.microsoft.com/office/drawing/2014/chart" uri="{C3380CC4-5D6E-409C-BE32-E72D297353CC}">
              <c16:uniqueId val="{00000002-7A40-4D52-BE28-4E77B58461AD}"/>
            </c:ext>
          </c:extLst>
        </c:ser>
        <c:ser>
          <c:idx val="3"/>
          <c:order val="3"/>
          <c:tx>
            <c:strRef>
              <c:f>'[nativ-coverage_plot_2020.xlsx]2020 functional groups for figu'!$C$116</c:f>
              <c:strCache>
                <c:ptCount val="1"/>
                <c:pt idx="0">
                  <c:v>Unknown</c:v>
                </c:pt>
              </c:strCache>
            </c:strRef>
          </c:tx>
          <c:spPr>
            <a:solidFill>
              <a:schemeClr val="accent4"/>
            </a:solidFill>
            <a:ln>
              <a:noFill/>
            </a:ln>
            <a:effectLst/>
          </c:spPr>
          <c:invertIfNegative val="0"/>
          <c:cat>
            <c:multiLvlStrRef>
              <c:f>'[nativ-coverage_plot_2020.xlsx]2020 functional groups for figu'!$D$111:$AC$112</c:f>
              <c:multiLvlStrCache>
                <c:ptCount val="26"/>
                <c:lvl>
                  <c:pt idx="0">
                    <c:v>A</c:v>
                  </c:pt>
                  <c:pt idx="1">
                    <c:v>B</c:v>
                  </c:pt>
                  <c:pt idx="2">
                    <c:v>A</c:v>
                  </c:pt>
                  <c:pt idx="3">
                    <c:v>B</c:v>
                  </c:pt>
                  <c:pt idx="4">
                    <c:v>A</c:v>
                  </c:pt>
                  <c:pt idx="5">
                    <c:v>B</c:v>
                  </c:pt>
                  <c:pt idx="6">
                    <c:v>A</c:v>
                  </c:pt>
                  <c:pt idx="7">
                    <c:v>B</c:v>
                  </c:pt>
                  <c:pt idx="8">
                    <c:v>A</c:v>
                  </c:pt>
                  <c:pt idx="9">
                    <c:v>B</c:v>
                  </c:pt>
                  <c:pt idx="10">
                    <c:v>A</c:v>
                  </c:pt>
                  <c:pt idx="11">
                    <c:v>B</c:v>
                  </c:pt>
                  <c:pt idx="12">
                    <c:v>A</c:v>
                  </c:pt>
                  <c:pt idx="13">
                    <c:v>B</c:v>
                  </c:pt>
                  <c:pt idx="14">
                    <c:v>A</c:v>
                  </c:pt>
                  <c:pt idx="15">
                    <c:v>B</c:v>
                  </c:pt>
                  <c:pt idx="16">
                    <c:v>A</c:v>
                  </c:pt>
                  <c:pt idx="17">
                    <c:v>B</c:v>
                  </c:pt>
                  <c:pt idx="18">
                    <c:v>A</c:v>
                  </c:pt>
                  <c:pt idx="19">
                    <c:v>B</c:v>
                  </c:pt>
                  <c:pt idx="20">
                    <c:v>A</c:v>
                  </c:pt>
                  <c:pt idx="21">
                    <c:v>B</c:v>
                  </c:pt>
                  <c:pt idx="22">
                    <c:v>C</c:v>
                  </c:pt>
                  <c:pt idx="23">
                    <c:v>A</c:v>
                  </c:pt>
                  <c:pt idx="24">
                    <c:v>B</c:v>
                  </c:pt>
                  <c:pt idx="25">
                    <c:v>C</c:v>
                  </c:pt>
                </c:lvl>
                <c:lvl>
                  <c:pt idx="0">
                    <c:v>S14</c:v>
                  </c:pt>
                  <c:pt idx="2">
                    <c:v>A15</c:v>
                  </c:pt>
                  <c:pt idx="4">
                    <c:v>S15</c:v>
                  </c:pt>
                  <c:pt idx="6">
                    <c:v>A16</c:v>
                  </c:pt>
                  <c:pt idx="8">
                    <c:v>S16</c:v>
                  </c:pt>
                  <c:pt idx="10">
                    <c:v>A17</c:v>
                  </c:pt>
                  <c:pt idx="12">
                    <c:v>S17</c:v>
                  </c:pt>
                  <c:pt idx="14">
                    <c:v>A18</c:v>
                  </c:pt>
                  <c:pt idx="16">
                    <c:v>S18</c:v>
                  </c:pt>
                  <c:pt idx="18">
                    <c:v>A19</c:v>
                  </c:pt>
                  <c:pt idx="20">
                    <c:v>S19</c:v>
                  </c:pt>
                  <c:pt idx="23">
                    <c:v>A20</c:v>
                  </c:pt>
                </c:lvl>
              </c:multiLvlStrCache>
            </c:multiLvlStrRef>
          </c:cat>
          <c:val>
            <c:numRef>
              <c:f>'[nativ-coverage_plot_2020.xlsx]2020 functional groups for figu'!$D$116:$AC$116</c:f>
              <c:numCache>
                <c:formatCode>General</c:formatCode>
                <c:ptCount val="26"/>
                <c:pt idx="0">
                  <c:v>4.3000000000000003E-2</c:v>
                </c:pt>
                <c:pt idx="1">
                  <c:v>0.60316666666666663</c:v>
                </c:pt>
                <c:pt idx="2">
                  <c:v>5.46875</c:v>
                </c:pt>
                <c:pt idx="3">
                  <c:v>0.48533333333333334</c:v>
                </c:pt>
                <c:pt idx="4">
                  <c:v>0.18857142857142858</c:v>
                </c:pt>
                <c:pt idx="5">
                  <c:v>0.10300000000000001</c:v>
                </c:pt>
                <c:pt idx="6">
                  <c:v>0.58950555555555562</c:v>
                </c:pt>
                <c:pt idx="7">
                  <c:v>0.62529999999999997</c:v>
                </c:pt>
                <c:pt idx="8">
                  <c:v>0.39587499999999992</c:v>
                </c:pt>
                <c:pt idx="9">
                  <c:v>0.01</c:v>
                </c:pt>
                <c:pt idx="10">
                  <c:v>0.01</c:v>
                </c:pt>
                <c:pt idx="11">
                  <c:v>3.2500000000000001E-2</c:v>
                </c:pt>
                <c:pt idx="12">
                  <c:v>0.39716666666666667</c:v>
                </c:pt>
                <c:pt idx="13">
                  <c:v>0.24199999999999999</c:v>
                </c:pt>
                <c:pt idx="14">
                  <c:v>2.8E-3</c:v>
                </c:pt>
                <c:pt idx="15">
                  <c:v>0</c:v>
                </c:pt>
                <c:pt idx="16">
                  <c:v>3.1416666666666663E-3</c:v>
                </c:pt>
                <c:pt idx="17">
                  <c:v>1.1000000000000001E-3</c:v>
                </c:pt>
                <c:pt idx="18">
                  <c:v>0.35978571428571426</c:v>
                </c:pt>
                <c:pt idx="19">
                  <c:v>0.01</c:v>
                </c:pt>
                <c:pt idx="20">
                  <c:v>5.5000000000000003E-4</c:v>
                </c:pt>
                <c:pt idx="21">
                  <c:v>0</c:v>
                </c:pt>
                <c:pt idx="22">
                  <c:v>2E-3</c:v>
                </c:pt>
                <c:pt idx="23">
                  <c:v>5.4999999999999997E-3</c:v>
                </c:pt>
                <c:pt idx="24">
                  <c:v>4.0000000000000002E-4</c:v>
                </c:pt>
                <c:pt idx="25">
                  <c:v>0.01</c:v>
                </c:pt>
              </c:numCache>
            </c:numRef>
          </c:val>
          <c:extLst>
            <c:ext xmlns:c16="http://schemas.microsoft.com/office/drawing/2014/chart" uri="{C3380CC4-5D6E-409C-BE32-E72D297353CC}">
              <c16:uniqueId val="{00000003-7A40-4D52-BE28-4E77B58461AD}"/>
            </c:ext>
          </c:extLst>
        </c:ser>
        <c:dLbls>
          <c:showLegendKey val="0"/>
          <c:showVal val="0"/>
          <c:showCatName val="0"/>
          <c:showSerName val="0"/>
          <c:showPercent val="0"/>
          <c:showBubbleSize val="0"/>
        </c:dLbls>
        <c:gapWidth val="97"/>
        <c:overlap val="100"/>
        <c:axId val="1507889928"/>
        <c:axId val="1507890584"/>
      </c:barChart>
      <c:catAx>
        <c:axId val="1507889928"/>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en-US"/>
          </a:p>
        </c:txPr>
        <c:crossAx val="1507890584"/>
        <c:crosses val="autoZero"/>
        <c:auto val="1"/>
        <c:lblAlgn val="ctr"/>
        <c:lblOffset val="100"/>
        <c:noMultiLvlLbl val="0"/>
      </c:catAx>
      <c:valAx>
        <c:axId val="150789058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400" b="0" i="0" u="none" strike="noStrike" kern="1200" baseline="0">
                    <a:solidFill>
                      <a:schemeClr val="tx1">
                        <a:lumMod val="65000"/>
                        <a:lumOff val="35000"/>
                      </a:schemeClr>
                    </a:solidFill>
                    <a:latin typeface="+mn-lt"/>
                    <a:ea typeface="+mn-ea"/>
                    <a:cs typeface="+mn-cs"/>
                  </a:defRPr>
                </a:pPr>
                <a:r>
                  <a:rPr lang="en-US" sz="1400" b="1" i="0" baseline="0">
                    <a:effectLst/>
                  </a:rPr>
                  <a:t>Average percent cover</a:t>
                </a:r>
                <a:endParaRPr lang="en-AU" sz="1400">
                  <a:effectLst/>
                </a:endParaRPr>
              </a:p>
            </c:rich>
          </c:tx>
          <c:overlay val="0"/>
          <c:spPr>
            <a:noFill/>
            <a:ln>
              <a:noFill/>
            </a:ln>
            <a:effectLst/>
          </c:spPr>
          <c:txPr>
            <a:bodyPr rot="-5400000" spcFirstLastPara="1" vertOverflow="ellipsis" vert="horz" wrap="square" anchor="ctr" anchorCtr="1"/>
            <a:lstStyle/>
            <a:p>
              <a:pPr>
                <a:defRPr sz="14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en-US"/>
          </a:p>
        </c:txPr>
        <c:crossAx val="15078899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'[nativ-coverage_plot_2020.xlsx]2020 Native groups for figure'!$C$97</c:f>
              <c:strCache>
                <c:ptCount val="1"/>
                <c:pt idx="0">
                  <c:v>Native</c:v>
                </c:pt>
              </c:strCache>
            </c:strRef>
          </c:tx>
          <c:spPr>
            <a:solidFill>
              <a:schemeClr val="accent3">
                <a:lumMod val="75000"/>
              </a:schemeClr>
            </a:solidFill>
            <a:ln>
              <a:solidFill>
                <a:schemeClr val="accent3">
                  <a:lumMod val="75000"/>
                </a:schemeClr>
              </a:solidFill>
            </a:ln>
            <a:effectLst/>
          </c:spPr>
          <c:invertIfNegative val="0"/>
          <c:cat>
            <c:multiLvlStrRef>
              <c:f>'[nativ-coverage_plot_2020.xlsx]2020 Native groups for figure'!$D$95:$AC$96</c:f>
              <c:multiLvlStrCache>
                <c:ptCount val="26"/>
                <c:lvl>
                  <c:pt idx="0">
                    <c:v>A</c:v>
                  </c:pt>
                  <c:pt idx="1">
                    <c:v>B</c:v>
                  </c:pt>
                  <c:pt idx="2">
                    <c:v>A</c:v>
                  </c:pt>
                  <c:pt idx="3">
                    <c:v>B</c:v>
                  </c:pt>
                  <c:pt idx="4">
                    <c:v>A</c:v>
                  </c:pt>
                  <c:pt idx="5">
                    <c:v>B</c:v>
                  </c:pt>
                  <c:pt idx="6">
                    <c:v>A</c:v>
                  </c:pt>
                  <c:pt idx="7">
                    <c:v>B</c:v>
                  </c:pt>
                  <c:pt idx="8">
                    <c:v>A</c:v>
                  </c:pt>
                  <c:pt idx="9">
                    <c:v>B</c:v>
                  </c:pt>
                  <c:pt idx="10">
                    <c:v>A</c:v>
                  </c:pt>
                  <c:pt idx="11">
                    <c:v>B</c:v>
                  </c:pt>
                  <c:pt idx="12">
                    <c:v>A</c:v>
                  </c:pt>
                  <c:pt idx="13">
                    <c:v>B</c:v>
                  </c:pt>
                  <c:pt idx="14">
                    <c:v>A</c:v>
                  </c:pt>
                  <c:pt idx="15">
                    <c:v>B</c:v>
                  </c:pt>
                  <c:pt idx="16">
                    <c:v>A</c:v>
                  </c:pt>
                  <c:pt idx="17">
                    <c:v>B</c:v>
                  </c:pt>
                  <c:pt idx="18">
                    <c:v>A</c:v>
                  </c:pt>
                  <c:pt idx="19">
                    <c:v>B</c:v>
                  </c:pt>
                  <c:pt idx="20">
                    <c:v>A</c:v>
                  </c:pt>
                  <c:pt idx="21">
                    <c:v>B</c:v>
                  </c:pt>
                  <c:pt idx="22">
                    <c:v>C</c:v>
                  </c:pt>
                  <c:pt idx="23">
                    <c:v>A</c:v>
                  </c:pt>
                  <c:pt idx="24">
                    <c:v>B</c:v>
                  </c:pt>
                  <c:pt idx="25">
                    <c:v>C</c:v>
                  </c:pt>
                </c:lvl>
                <c:lvl>
                  <c:pt idx="0">
                    <c:v>S14</c:v>
                  </c:pt>
                  <c:pt idx="2">
                    <c:v>A15</c:v>
                  </c:pt>
                  <c:pt idx="4">
                    <c:v>S15</c:v>
                  </c:pt>
                  <c:pt idx="6">
                    <c:v>A16</c:v>
                  </c:pt>
                  <c:pt idx="8">
                    <c:v>S16</c:v>
                  </c:pt>
                  <c:pt idx="10">
                    <c:v>A17</c:v>
                  </c:pt>
                  <c:pt idx="12">
                    <c:v>S17</c:v>
                  </c:pt>
                  <c:pt idx="14">
                    <c:v>A18</c:v>
                  </c:pt>
                  <c:pt idx="16">
                    <c:v>S18</c:v>
                  </c:pt>
                  <c:pt idx="18">
                    <c:v>A19</c:v>
                  </c:pt>
                  <c:pt idx="20">
                    <c:v>S19</c:v>
                  </c:pt>
                  <c:pt idx="23">
                    <c:v>A20</c:v>
                  </c:pt>
                </c:lvl>
              </c:multiLvlStrCache>
            </c:multiLvlStrRef>
          </c:cat>
          <c:val>
            <c:numRef>
              <c:f>'[nativ-coverage_plot_2020.xlsx]2020 Native groups for figure'!$D$97:$AC$97</c:f>
              <c:numCache>
                <c:formatCode>General</c:formatCode>
                <c:ptCount val="26"/>
                <c:pt idx="0">
                  <c:v>16.788250000000001</c:v>
                </c:pt>
                <c:pt idx="1">
                  <c:v>18.404333333333334</c:v>
                </c:pt>
                <c:pt idx="2">
                  <c:v>12.184374999999999</c:v>
                </c:pt>
                <c:pt idx="3">
                  <c:v>5.730833333333333</c:v>
                </c:pt>
                <c:pt idx="4">
                  <c:v>13.018125000000001</c:v>
                </c:pt>
                <c:pt idx="5">
                  <c:v>12.654</c:v>
                </c:pt>
                <c:pt idx="6">
                  <c:v>15.313320000000001</c:v>
                </c:pt>
                <c:pt idx="7">
                  <c:v>22.277700000000003</c:v>
                </c:pt>
                <c:pt idx="8">
                  <c:v>32.875642857142857</c:v>
                </c:pt>
                <c:pt idx="9">
                  <c:v>43.629500000000007</c:v>
                </c:pt>
                <c:pt idx="10">
                  <c:v>30.466305555555557</c:v>
                </c:pt>
                <c:pt idx="11">
                  <c:v>22.346769999999999</c:v>
                </c:pt>
                <c:pt idx="12">
                  <c:v>23.462735000000002</c:v>
                </c:pt>
                <c:pt idx="13">
                  <c:v>19.203150000000001</c:v>
                </c:pt>
                <c:pt idx="14">
                  <c:v>14.060394999999996</c:v>
                </c:pt>
                <c:pt idx="15">
                  <c:v>12.147069999999999</c:v>
                </c:pt>
                <c:pt idx="16">
                  <c:v>14.137564999999999</c:v>
                </c:pt>
                <c:pt idx="17">
                  <c:v>3.1387499999999995</c:v>
                </c:pt>
                <c:pt idx="18">
                  <c:v>8.6128499999999999</c:v>
                </c:pt>
                <c:pt idx="19">
                  <c:v>3.6934999999999993</c:v>
                </c:pt>
                <c:pt idx="20">
                  <c:v>5.5116750000000003</c:v>
                </c:pt>
                <c:pt idx="21">
                  <c:v>3.569466666666667</c:v>
                </c:pt>
                <c:pt idx="22">
                  <c:v>3.1177499999999996</c:v>
                </c:pt>
                <c:pt idx="23">
                  <c:v>50.54021250000001</c:v>
                </c:pt>
                <c:pt idx="24">
                  <c:v>19.966366666666669</c:v>
                </c:pt>
                <c:pt idx="25">
                  <c:v>29.365500000000001</c:v>
                </c:pt>
              </c:numCache>
            </c:numRef>
          </c:val>
          <c:extLst>
            <c:ext xmlns:c16="http://schemas.microsoft.com/office/drawing/2014/chart" uri="{C3380CC4-5D6E-409C-BE32-E72D297353CC}">
              <c16:uniqueId val="{00000000-FDA7-433C-9D51-C8BA3041C56B}"/>
            </c:ext>
          </c:extLst>
        </c:ser>
        <c:ser>
          <c:idx val="1"/>
          <c:order val="1"/>
          <c:tx>
            <c:strRef>
              <c:f>'[nativ-coverage_plot_2020.xlsx]2020 Native groups for figure'!$C$98</c:f>
              <c:strCache>
                <c:ptCount val="1"/>
                <c:pt idx="0">
                  <c:v>Exotic</c:v>
                </c:pt>
              </c:strCache>
            </c:strRef>
          </c:tx>
          <c:spPr>
            <a:solidFill>
              <a:srgbClr val="FFC000"/>
            </a:solidFill>
            <a:ln>
              <a:solidFill>
                <a:srgbClr val="FFC000"/>
              </a:solidFill>
            </a:ln>
            <a:effectLst/>
          </c:spPr>
          <c:invertIfNegative val="0"/>
          <c:cat>
            <c:multiLvlStrRef>
              <c:f>'[nativ-coverage_plot_2020.xlsx]2020 Native groups for figure'!$D$95:$AC$96</c:f>
              <c:multiLvlStrCache>
                <c:ptCount val="26"/>
                <c:lvl>
                  <c:pt idx="0">
                    <c:v>A</c:v>
                  </c:pt>
                  <c:pt idx="1">
                    <c:v>B</c:v>
                  </c:pt>
                  <c:pt idx="2">
                    <c:v>A</c:v>
                  </c:pt>
                  <c:pt idx="3">
                    <c:v>B</c:v>
                  </c:pt>
                  <c:pt idx="4">
                    <c:v>A</c:v>
                  </c:pt>
                  <c:pt idx="5">
                    <c:v>B</c:v>
                  </c:pt>
                  <c:pt idx="6">
                    <c:v>A</c:v>
                  </c:pt>
                  <c:pt idx="7">
                    <c:v>B</c:v>
                  </c:pt>
                  <c:pt idx="8">
                    <c:v>A</c:v>
                  </c:pt>
                  <c:pt idx="9">
                    <c:v>B</c:v>
                  </c:pt>
                  <c:pt idx="10">
                    <c:v>A</c:v>
                  </c:pt>
                  <c:pt idx="11">
                    <c:v>B</c:v>
                  </c:pt>
                  <c:pt idx="12">
                    <c:v>A</c:v>
                  </c:pt>
                  <c:pt idx="13">
                    <c:v>B</c:v>
                  </c:pt>
                  <c:pt idx="14">
                    <c:v>A</c:v>
                  </c:pt>
                  <c:pt idx="15">
                    <c:v>B</c:v>
                  </c:pt>
                  <c:pt idx="16">
                    <c:v>A</c:v>
                  </c:pt>
                  <c:pt idx="17">
                    <c:v>B</c:v>
                  </c:pt>
                  <c:pt idx="18">
                    <c:v>A</c:v>
                  </c:pt>
                  <c:pt idx="19">
                    <c:v>B</c:v>
                  </c:pt>
                  <c:pt idx="20">
                    <c:v>A</c:v>
                  </c:pt>
                  <c:pt idx="21">
                    <c:v>B</c:v>
                  </c:pt>
                  <c:pt idx="22">
                    <c:v>C</c:v>
                  </c:pt>
                  <c:pt idx="23">
                    <c:v>A</c:v>
                  </c:pt>
                  <c:pt idx="24">
                    <c:v>B</c:v>
                  </c:pt>
                  <c:pt idx="25">
                    <c:v>C</c:v>
                  </c:pt>
                </c:lvl>
                <c:lvl>
                  <c:pt idx="0">
                    <c:v>S14</c:v>
                  </c:pt>
                  <c:pt idx="2">
                    <c:v>A15</c:v>
                  </c:pt>
                  <c:pt idx="4">
                    <c:v>S15</c:v>
                  </c:pt>
                  <c:pt idx="6">
                    <c:v>A16</c:v>
                  </c:pt>
                  <c:pt idx="8">
                    <c:v>S16</c:v>
                  </c:pt>
                  <c:pt idx="10">
                    <c:v>A17</c:v>
                  </c:pt>
                  <c:pt idx="12">
                    <c:v>S17</c:v>
                  </c:pt>
                  <c:pt idx="14">
                    <c:v>A18</c:v>
                  </c:pt>
                  <c:pt idx="16">
                    <c:v>S18</c:v>
                  </c:pt>
                  <c:pt idx="18">
                    <c:v>A19</c:v>
                  </c:pt>
                  <c:pt idx="20">
                    <c:v>S19</c:v>
                  </c:pt>
                  <c:pt idx="23">
                    <c:v>A20</c:v>
                  </c:pt>
                </c:lvl>
              </c:multiLvlStrCache>
            </c:multiLvlStrRef>
          </c:cat>
          <c:val>
            <c:numRef>
              <c:f>'[nativ-coverage_plot_2020.xlsx]2020 Native groups for figure'!$D$98:$AC$98</c:f>
              <c:numCache>
                <c:formatCode>General</c:formatCode>
                <c:ptCount val="26"/>
                <c:pt idx="0">
                  <c:v>0.88287500000000008</c:v>
                </c:pt>
                <c:pt idx="1">
                  <c:v>0.64854999999999996</c:v>
                </c:pt>
                <c:pt idx="2">
                  <c:v>8.4818750000000005</c:v>
                </c:pt>
                <c:pt idx="3">
                  <c:v>2.1875</c:v>
                </c:pt>
                <c:pt idx="4">
                  <c:v>6.0882142857142849</c:v>
                </c:pt>
                <c:pt idx="5">
                  <c:v>6.9539999999999988</c:v>
                </c:pt>
                <c:pt idx="6">
                  <c:v>4.757311111111111</c:v>
                </c:pt>
                <c:pt idx="7">
                  <c:v>6.9211</c:v>
                </c:pt>
                <c:pt idx="8">
                  <c:v>4.3280000000000003</c:v>
                </c:pt>
                <c:pt idx="9">
                  <c:v>2.1501666666666668</c:v>
                </c:pt>
                <c:pt idx="10">
                  <c:v>7.6066888888888906</c:v>
                </c:pt>
                <c:pt idx="11">
                  <c:v>1.16432</c:v>
                </c:pt>
                <c:pt idx="12">
                  <c:v>6.3366904999999996</c:v>
                </c:pt>
                <c:pt idx="13">
                  <c:v>1.61643</c:v>
                </c:pt>
                <c:pt idx="14">
                  <c:v>0.4179505555555556</c:v>
                </c:pt>
                <c:pt idx="15">
                  <c:v>0.22688333333333341</c:v>
                </c:pt>
                <c:pt idx="16">
                  <c:v>0.45951875000000003</c:v>
                </c:pt>
                <c:pt idx="17">
                  <c:v>0.50482499999999997</c:v>
                </c:pt>
                <c:pt idx="18">
                  <c:v>1.2238749999999996</c:v>
                </c:pt>
                <c:pt idx="19">
                  <c:v>0.99399999999999988</c:v>
                </c:pt>
                <c:pt idx="20">
                  <c:v>1.7590625</c:v>
                </c:pt>
                <c:pt idx="21">
                  <c:v>1.0509166666666667</c:v>
                </c:pt>
                <c:pt idx="22">
                  <c:v>1.2230000000000001</c:v>
                </c:pt>
                <c:pt idx="23">
                  <c:v>15.5953125</c:v>
                </c:pt>
                <c:pt idx="24">
                  <c:v>9.3977749999999993</c:v>
                </c:pt>
                <c:pt idx="25">
                  <c:v>2.9180000000000001</c:v>
                </c:pt>
              </c:numCache>
            </c:numRef>
          </c:val>
          <c:extLst>
            <c:ext xmlns:c16="http://schemas.microsoft.com/office/drawing/2014/chart" uri="{C3380CC4-5D6E-409C-BE32-E72D297353CC}">
              <c16:uniqueId val="{00000001-FDA7-433C-9D51-C8BA3041C56B}"/>
            </c:ext>
          </c:extLst>
        </c:ser>
        <c:ser>
          <c:idx val="2"/>
          <c:order val="2"/>
          <c:tx>
            <c:strRef>
              <c:f>'[nativ-coverage_plot_2020.xlsx]2020 Native groups for figure'!$C$99</c:f>
              <c:strCache>
                <c:ptCount val="1"/>
                <c:pt idx="0">
                  <c:v>Unknown</c:v>
                </c:pt>
              </c:strCache>
            </c:strRef>
          </c:tx>
          <c:spPr>
            <a:solidFill>
              <a:schemeClr val="bg1">
                <a:lumMod val="65000"/>
              </a:schemeClr>
            </a:solidFill>
            <a:ln>
              <a:solidFill>
                <a:schemeClr val="bg1">
                  <a:lumMod val="65000"/>
                </a:schemeClr>
              </a:solidFill>
            </a:ln>
            <a:effectLst/>
          </c:spPr>
          <c:invertIfNegative val="0"/>
          <c:cat>
            <c:multiLvlStrRef>
              <c:f>'[nativ-coverage_plot_2020.xlsx]2020 Native groups for figure'!$D$95:$AC$96</c:f>
              <c:multiLvlStrCache>
                <c:ptCount val="26"/>
                <c:lvl>
                  <c:pt idx="0">
                    <c:v>A</c:v>
                  </c:pt>
                  <c:pt idx="1">
                    <c:v>B</c:v>
                  </c:pt>
                  <c:pt idx="2">
                    <c:v>A</c:v>
                  </c:pt>
                  <c:pt idx="3">
                    <c:v>B</c:v>
                  </c:pt>
                  <c:pt idx="4">
                    <c:v>A</c:v>
                  </c:pt>
                  <c:pt idx="5">
                    <c:v>B</c:v>
                  </c:pt>
                  <c:pt idx="6">
                    <c:v>A</c:v>
                  </c:pt>
                  <c:pt idx="7">
                    <c:v>B</c:v>
                  </c:pt>
                  <c:pt idx="8">
                    <c:v>A</c:v>
                  </c:pt>
                  <c:pt idx="9">
                    <c:v>B</c:v>
                  </c:pt>
                  <c:pt idx="10">
                    <c:v>A</c:v>
                  </c:pt>
                  <c:pt idx="11">
                    <c:v>B</c:v>
                  </c:pt>
                  <c:pt idx="12">
                    <c:v>A</c:v>
                  </c:pt>
                  <c:pt idx="13">
                    <c:v>B</c:v>
                  </c:pt>
                  <c:pt idx="14">
                    <c:v>A</c:v>
                  </c:pt>
                  <c:pt idx="15">
                    <c:v>B</c:v>
                  </c:pt>
                  <c:pt idx="16">
                    <c:v>A</c:v>
                  </c:pt>
                  <c:pt idx="17">
                    <c:v>B</c:v>
                  </c:pt>
                  <c:pt idx="18">
                    <c:v>A</c:v>
                  </c:pt>
                  <c:pt idx="19">
                    <c:v>B</c:v>
                  </c:pt>
                  <c:pt idx="20">
                    <c:v>A</c:v>
                  </c:pt>
                  <c:pt idx="21">
                    <c:v>B</c:v>
                  </c:pt>
                  <c:pt idx="22">
                    <c:v>C</c:v>
                  </c:pt>
                  <c:pt idx="23">
                    <c:v>A</c:v>
                  </c:pt>
                  <c:pt idx="24">
                    <c:v>B</c:v>
                  </c:pt>
                  <c:pt idx="25">
                    <c:v>C</c:v>
                  </c:pt>
                </c:lvl>
                <c:lvl>
                  <c:pt idx="0">
                    <c:v>S14</c:v>
                  </c:pt>
                  <c:pt idx="2">
                    <c:v>A15</c:v>
                  </c:pt>
                  <c:pt idx="4">
                    <c:v>S15</c:v>
                  </c:pt>
                  <c:pt idx="6">
                    <c:v>A16</c:v>
                  </c:pt>
                  <c:pt idx="8">
                    <c:v>S16</c:v>
                  </c:pt>
                  <c:pt idx="10">
                    <c:v>A17</c:v>
                  </c:pt>
                  <c:pt idx="12">
                    <c:v>S17</c:v>
                  </c:pt>
                  <c:pt idx="14">
                    <c:v>A18</c:v>
                  </c:pt>
                  <c:pt idx="16">
                    <c:v>S18</c:v>
                  </c:pt>
                  <c:pt idx="18">
                    <c:v>A19</c:v>
                  </c:pt>
                  <c:pt idx="20">
                    <c:v>S19</c:v>
                  </c:pt>
                  <c:pt idx="23">
                    <c:v>A20</c:v>
                  </c:pt>
                </c:lvl>
              </c:multiLvlStrCache>
            </c:multiLvlStrRef>
          </c:cat>
          <c:val>
            <c:numRef>
              <c:f>'[nativ-coverage_plot_2020.xlsx]2020 Native groups for figure'!$D$99:$AC$99</c:f>
              <c:numCache>
                <c:formatCode>General</c:formatCode>
                <c:ptCount val="26"/>
                <c:pt idx="0">
                  <c:v>1.2273333333333334</c:v>
                </c:pt>
                <c:pt idx="1">
                  <c:v>0.98974999999999991</c:v>
                </c:pt>
                <c:pt idx="2">
                  <c:v>5.870000000000001</c:v>
                </c:pt>
                <c:pt idx="3">
                  <c:v>0.63250000000000017</c:v>
                </c:pt>
                <c:pt idx="4">
                  <c:v>0.173125</c:v>
                </c:pt>
                <c:pt idx="5">
                  <c:v>0.72299999999999998</c:v>
                </c:pt>
                <c:pt idx="6">
                  <c:v>0.78490499999999996</c:v>
                </c:pt>
                <c:pt idx="7">
                  <c:v>0.63329999999999997</c:v>
                </c:pt>
                <c:pt idx="8">
                  <c:v>0.39587499999999992</c:v>
                </c:pt>
                <c:pt idx="9">
                  <c:v>2.2499999999999999E-2</c:v>
                </c:pt>
                <c:pt idx="10">
                  <c:v>1.6933125</c:v>
                </c:pt>
                <c:pt idx="11">
                  <c:v>1.83</c:v>
                </c:pt>
                <c:pt idx="12">
                  <c:v>3.9444000000000004</c:v>
                </c:pt>
                <c:pt idx="13">
                  <c:v>2.9086666666666665</c:v>
                </c:pt>
                <c:pt idx="14">
                  <c:v>0.1278</c:v>
                </c:pt>
                <c:pt idx="15">
                  <c:v>1E-4</c:v>
                </c:pt>
                <c:pt idx="16">
                  <c:v>3.1416666666666663E-3</c:v>
                </c:pt>
                <c:pt idx="17">
                  <c:v>1.1000000000000001E-3</c:v>
                </c:pt>
                <c:pt idx="18">
                  <c:v>0.31092857142857139</c:v>
                </c:pt>
                <c:pt idx="19">
                  <c:v>2.2499999999999999E-2</c:v>
                </c:pt>
                <c:pt idx="20">
                  <c:v>3.0500000000000002E-3</c:v>
                </c:pt>
                <c:pt idx="21">
                  <c:v>0</c:v>
                </c:pt>
                <c:pt idx="22">
                  <c:v>1.1050000000000001E-2</c:v>
                </c:pt>
                <c:pt idx="23">
                  <c:v>0.54533333333333323</c:v>
                </c:pt>
                <c:pt idx="24">
                  <c:v>9.6787500000000012E-2</c:v>
                </c:pt>
                <c:pt idx="25">
                  <c:v>5.4999999999999997E-3</c:v>
                </c:pt>
              </c:numCache>
            </c:numRef>
          </c:val>
          <c:extLst>
            <c:ext xmlns:c16="http://schemas.microsoft.com/office/drawing/2014/chart" uri="{C3380CC4-5D6E-409C-BE32-E72D297353CC}">
              <c16:uniqueId val="{00000002-FDA7-433C-9D51-C8BA3041C56B}"/>
            </c:ext>
          </c:extLst>
        </c:ser>
        <c:dLbls>
          <c:showLegendKey val="0"/>
          <c:showVal val="0"/>
          <c:showCatName val="0"/>
          <c:showSerName val="0"/>
          <c:showPercent val="0"/>
          <c:showBubbleSize val="0"/>
        </c:dLbls>
        <c:gapWidth val="114"/>
        <c:overlap val="100"/>
        <c:axId val="552407920"/>
        <c:axId val="552407264"/>
      </c:barChart>
      <c:catAx>
        <c:axId val="5524079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552407264"/>
        <c:crosses val="autoZero"/>
        <c:auto val="1"/>
        <c:lblAlgn val="ctr"/>
        <c:lblOffset val="100"/>
        <c:noMultiLvlLbl val="0"/>
      </c:catAx>
      <c:valAx>
        <c:axId val="55240726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400" b="1" i="0" u="none" strike="noStrike" kern="1200" baseline="0">
                    <a:solidFill>
                      <a:schemeClr val="tx1">
                        <a:lumMod val="65000"/>
                        <a:lumOff val="35000"/>
                      </a:schemeClr>
                    </a:solidFill>
                    <a:latin typeface="+mn-lt"/>
                    <a:ea typeface="+mn-ea"/>
                    <a:cs typeface="+mn-cs"/>
                  </a:defRPr>
                </a:pPr>
                <a:r>
                  <a:rPr lang="en-US" sz="1400" b="1" i="0" baseline="0">
                    <a:effectLst/>
                  </a:rPr>
                  <a:t>Average percent cover</a:t>
                </a:r>
                <a:endParaRPr lang="en-AU" sz="1400">
                  <a:effectLst/>
                </a:endParaRPr>
              </a:p>
            </c:rich>
          </c:tx>
          <c:overlay val="0"/>
          <c:spPr>
            <a:noFill/>
            <a:ln>
              <a:noFill/>
            </a:ln>
            <a:effectLst/>
          </c:spPr>
          <c:txPr>
            <a:bodyPr rot="-5400000" spcFirstLastPara="1" vertOverflow="ellipsis" vert="horz" wrap="square" anchor="ctr" anchorCtr="1"/>
            <a:lstStyle/>
            <a:p>
              <a:pPr>
                <a:defRPr sz="1400" b="1"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en-US"/>
          </a:p>
        </c:txPr>
        <c:crossAx val="5524079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400" b="1"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'with no perennial emergent anal'!$D$141</c:f>
              <c:strCache>
                <c:ptCount val="1"/>
                <c:pt idx="0">
                  <c:v>Amphibious</c:v>
                </c:pt>
              </c:strCache>
            </c:strRef>
          </c:tx>
          <c:spPr>
            <a:solidFill>
              <a:schemeClr val="accent5">
                <a:lumMod val="75000"/>
              </a:schemeClr>
            </a:solidFill>
            <a:ln>
              <a:solidFill>
                <a:schemeClr val="accent5">
                  <a:lumMod val="75000"/>
                </a:schemeClr>
              </a:solidFill>
            </a:ln>
            <a:effectLst/>
          </c:spPr>
          <c:invertIfNegative val="0"/>
          <c:cat>
            <c:multiLvlStrRef>
              <c:f>'with no perennial emergent anal'!$E$139:$AN$140</c:f>
              <c:multiLvlStrCache>
                <c:ptCount val="36"/>
                <c:lvl>
                  <c:pt idx="0">
                    <c:v>A</c:v>
                  </c:pt>
                  <c:pt idx="1">
                    <c:v>B</c:v>
                  </c:pt>
                  <c:pt idx="2">
                    <c:v>C</c:v>
                  </c:pt>
                  <c:pt idx="3">
                    <c:v>A</c:v>
                  </c:pt>
                  <c:pt idx="4">
                    <c:v>B</c:v>
                  </c:pt>
                  <c:pt idx="5">
                    <c:v>C</c:v>
                  </c:pt>
                  <c:pt idx="6">
                    <c:v>A</c:v>
                  </c:pt>
                  <c:pt idx="7">
                    <c:v>B</c:v>
                  </c:pt>
                  <c:pt idx="8">
                    <c:v>C</c:v>
                  </c:pt>
                  <c:pt idx="9">
                    <c:v>A</c:v>
                  </c:pt>
                  <c:pt idx="10">
                    <c:v>B</c:v>
                  </c:pt>
                  <c:pt idx="11">
                    <c:v>C</c:v>
                  </c:pt>
                  <c:pt idx="12">
                    <c:v>A</c:v>
                  </c:pt>
                  <c:pt idx="13">
                    <c:v>B</c:v>
                  </c:pt>
                  <c:pt idx="14">
                    <c:v>C</c:v>
                  </c:pt>
                  <c:pt idx="15">
                    <c:v>A</c:v>
                  </c:pt>
                  <c:pt idx="16">
                    <c:v>B</c:v>
                  </c:pt>
                  <c:pt idx="17">
                    <c:v>C</c:v>
                  </c:pt>
                  <c:pt idx="18">
                    <c:v>A</c:v>
                  </c:pt>
                  <c:pt idx="19">
                    <c:v>B</c:v>
                  </c:pt>
                  <c:pt idx="20">
                    <c:v>C</c:v>
                  </c:pt>
                  <c:pt idx="21">
                    <c:v>A</c:v>
                  </c:pt>
                  <c:pt idx="22">
                    <c:v>B</c:v>
                  </c:pt>
                  <c:pt idx="23">
                    <c:v>C</c:v>
                  </c:pt>
                  <c:pt idx="24">
                    <c:v>A</c:v>
                  </c:pt>
                  <c:pt idx="25">
                    <c:v>B</c:v>
                  </c:pt>
                  <c:pt idx="26">
                    <c:v>C</c:v>
                  </c:pt>
                  <c:pt idx="27">
                    <c:v>A</c:v>
                  </c:pt>
                  <c:pt idx="28">
                    <c:v>B</c:v>
                  </c:pt>
                  <c:pt idx="29">
                    <c:v>C</c:v>
                  </c:pt>
                  <c:pt idx="30">
                    <c:v>A</c:v>
                  </c:pt>
                  <c:pt idx="31">
                    <c:v>B</c:v>
                  </c:pt>
                  <c:pt idx="32">
                    <c:v>C</c:v>
                  </c:pt>
                  <c:pt idx="33">
                    <c:v>A</c:v>
                  </c:pt>
                  <c:pt idx="34">
                    <c:v>B</c:v>
                  </c:pt>
                  <c:pt idx="35">
                    <c:v>C</c:v>
                  </c:pt>
                </c:lvl>
                <c:lvl>
                  <c:pt idx="0">
                    <c:v>S14</c:v>
                  </c:pt>
                  <c:pt idx="3">
                    <c:v>A15</c:v>
                  </c:pt>
                  <c:pt idx="6">
                    <c:v>S15</c:v>
                  </c:pt>
                  <c:pt idx="9">
                    <c:v>A16</c:v>
                  </c:pt>
                  <c:pt idx="12">
                    <c:v>S16</c:v>
                  </c:pt>
                  <c:pt idx="15">
                    <c:v>A17</c:v>
                  </c:pt>
                  <c:pt idx="18">
                    <c:v>S17</c:v>
                  </c:pt>
                  <c:pt idx="21">
                    <c:v>A18</c:v>
                  </c:pt>
                  <c:pt idx="24">
                    <c:v>S18</c:v>
                  </c:pt>
                  <c:pt idx="27">
                    <c:v>A19</c:v>
                  </c:pt>
                  <c:pt idx="30">
                    <c:v>S19</c:v>
                  </c:pt>
                  <c:pt idx="33">
                    <c:v>A20</c:v>
                  </c:pt>
                </c:lvl>
              </c:multiLvlStrCache>
            </c:multiLvlStrRef>
          </c:cat>
          <c:val>
            <c:numRef>
              <c:f>'with no perennial emergent anal'!$E$141:$AN$141</c:f>
              <c:numCache>
                <c:formatCode>General</c:formatCode>
                <c:ptCount val="36"/>
                <c:pt idx="0">
                  <c:v>0.1125</c:v>
                </c:pt>
                <c:pt idx="1">
                  <c:v>0.70599999999999996</c:v>
                </c:pt>
                <c:pt idx="2">
                  <c:v>0.8</c:v>
                </c:pt>
                <c:pt idx="3">
                  <c:v>7.0000000000000007E-2</c:v>
                </c:pt>
                <c:pt idx="4">
                  <c:v>1.8583333333333332</c:v>
                </c:pt>
                <c:pt idx="5">
                  <c:v>0.185</c:v>
                </c:pt>
                <c:pt idx="6">
                  <c:v>6.4250000000000002E-2</c:v>
                </c:pt>
                <c:pt idx="7">
                  <c:v>3.2715833333333326</c:v>
                </c:pt>
                <c:pt idx="8">
                  <c:v>2.06</c:v>
                </c:pt>
                <c:pt idx="9">
                  <c:v>0.13025</c:v>
                </c:pt>
                <c:pt idx="10">
                  <c:v>2.5534166666666667</c:v>
                </c:pt>
                <c:pt idx="11">
                  <c:v>0.47499999999999998</c:v>
                </c:pt>
                <c:pt idx="13">
                  <c:v>12.455</c:v>
                </c:pt>
                <c:pt idx="14">
                  <c:v>34.81</c:v>
                </c:pt>
                <c:pt idx="15">
                  <c:v>8.9849999999999994</c:v>
                </c:pt>
                <c:pt idx="16">
                  <c:v>1.8236666666666663</c:v>
                </c:pt>
                <c:pt idx="17">
                  <c:v>26.330000000000002</c:v>
                </c:pt>
                <c:pt idx="18">
                  <c:v>3.5877499999999998</c:v>
                </c:pt>
                <c:pt idx="19">
                  <c:v>2.1433333333333331</c:v>
                </c:pt>
                <c:pt idx="20">
                  <c:v>22.85</c:v>
                </c:pt>
                <c:pt idx="21">
                  <c:v>0.248</c:v>
                </c:pt>
                <c:pt idx="22">
                  <c:v>3.2385833333333331</c:v>
                </c:pt>
                <c:pt idx="23">
                  <c:v>0.26399999999999996</c:v>
                </c:pt>
                <c:pt idx="24">
                  <c:v>3.4025000000000007E-2</c:v>
                </c:pt>
                <c:pt idx="25">
                  <c:v>3.5846666666666671</c:v>
                </c:pt>
                <c:pt idx="26">
                  <c:v>0.11000000000000001</c:v>
                </c:pt>
                <c:pt idx="27">
                  <c:v>0.16</c:v>
                </c:pt>
                <c:pt idx="28">
                  <c:v>3.2533333333333334</c:v>
                </c:pt>
                <c:pt idx="29">
                  <c:v>0.5</c:v>
                </c:pt>
                <c:pt idx="30">
                  <c:v>1.7494999999999998</c:v>
                </c:pt>
                <c:pt idx="31">
                  <c:v>4.9968333333333339</c:v>
                </c:pt>
                <c:pt idx="32">
                  <c:v>9.2008333333333336</c:v>
                </c:pt>
                <c:pt idx="33">
                  <c:v>0.85599999999999998</c:v>
                </c:pt>
                <c:pt idx="34">
                  <c:v>5.0196312499999998</c:v>
                </c:pt>
                <c:pt idx="35">
                  <c:v>16.428000000000001</c:v>
                </c:pt>
              </c:numCache>
            </c:numRef>
          </c:val>
          <c:extLst>
            <c:ext xmlns:c16="http://schemas.microsoft.com/office/drawing/2014/chart" uri="{C3380CC4-5D6E-409C-BE32-E72D297353CC}">
              <c16:uniqueId val="{00000000-4C23-4E65-8AA3-70384F2287A9}"/>
            </c:ext>
          </c:extLst>
        </c:ser>
        <c:ser>
          <c:idx val="1"/>
          <c:order val="1"/>
          <c:tx>
            <c:strRef>
              <c:f>'with no perennial emergent anal'!$D$142</c:f>
              <c:strCache>
                <c:ptCount val="1"/>
                <c:pt idx="0">
                  <c:v>Terrestrial-damp</c:v>
                </c:pt>
              </c:strCache>
            </c:strRef>
          </c:tx>
          <c:spPr>
            <a:solidFill>
              <a:schemeClr val="accent5">
                <a:lumMod val="40000"/>
                <a:lumOff val="60000"/>
              </a:schemeClr>
            </a:solidFill>
            <a:ln>
              <a:solidFill>
                <a:schemeClr val="accent5">
                  <a:lumMod val="40000"/>
                  <a:lumOff val="60000"/>
                </a:schemeClr>
              </a:solidFill>
            </a:ln>
            <a:effectLst/>
          </c:spPr>
          <c:invertIfNegative val="0"/>
          <c:cat>
            <c:multiLvlStrRef>
              <c:f>'with no perennial emergent anal'!$E$139:$AN$140</c:f>
              <c:multiLvlStrCache>
                <c:ptCount val="36"/>
                <c:lvl>
                  <c:pt idx="0">
                    <c:v>A</c:v>
                  </c:pt>
                  <c:pt idx="1">
                    <c:v>B</c:v>
                  </c:pt>
                  <c:pt idx="2">
                    <c:v>C</c:v>
                  </c:pt>
                  <c:pt idx="3">
                    <c:v>A</c:v>
                  </c:pt>
                  <c:pt idx="4">
                    <c:v>B</c:v>
                  </c:pt>
                  <c:pt idx="5">
                    <c:v>C</c:v>
                  </c:pt>
                  <c:pt idx="6">
                    <c:v>A</c:v>
                  </c:pt>
                  <c:pt idx="7">
                    <c:v>B</c:v>
                  </c:pt>
                  <c:pt idx="8">
                    <c:v>C</c:v>
                  </c:pt>
                  <c:pt idx="9">
                    <c:v>A</c:v>
                  </c:pt>
                  <c:pt idx="10">
                    <c:v>B</c:v>
                  </c:pt>
                  <c:pt idx="11">
                    <c:v>C</c:v>
                  </c:pt>
                  <c:pt idx="12">
                    <c:v>A</c:v>
                  </c:pt>
                  <c:pt idx="13">
                    <c:v>B</c:v>
                  </c:pt>
                  <c:pt idx="14">
                    <c:v>C</c:v>
                  </c:pt>
                  <c:pt idx="15">
                    <c:v>A</c:v>
                  </c:pt>
                  <c:pt idx="16">
                    <c:v>B</c:v>
                  </c:pt>
                  <c:pt idx="17">
                    <c:v>C</c:v>
                  </c:pt>
                  <c:pt idx="18">
                    <c:v>A</c:v>
                  </c:pt>
                  <c:pt idx="19">
                    <c:v>B</c:v>
                  </c:pt>
                  <c:pt idx="20">
                    <c:v>C</c:v>
                  </c:pt>
                  <c:pt idx="21">
                    <c:v>A</c:v>
                  </c:pt>
                  <c:pt idx="22">
                    <c:v>B</c:v>
                  </c:pt>
                  <c:pt idx="23">
                    <c:v>C</c:v>
                  </c:pt>
                  <c:pt idx="24">
                    <c:v>A</c:v>
                  </c:pt>
                  <c:pt idx="25">
                    <c:v>B</c:v>
                  </c:pt>
                  <c:pt idx="26">
                    <c:v>C</c:v>
                  </c:pt>
                  <c:pt idx="27">
                    <c:v>A</c:v>
                  </c:pt>
                  <c:pt idx="28">
                    <c:v>B</c:v>
                  </c:pt>
                  <c:pt idx="29">
                    <c:v>C</c:v>
                  </c:pt>
                  <c:pt idx="30">
                    <c:v>A</c:v>
                  </c:pt>
                  <c:pt idx="31">
                    <c:v>B</c:v>
                  </c:pt>
                  <c:pt idx="32">
                    <c:v>C</c:v>
                  </c:pt>
                  <c:pt idx="33">
                    <c:v>A</c:v>
                  </c:pt>
                  <c:pt idx="34">
                    <c:v>B</c:v>
                  </c:pt>
                  <c:pt idx="35">
                    <c:v>C</c:v>
                  </c:pt>
                </c:lvl>
                <c:lvl>
                  <c:pt idx="0">
                    <c:v>S14</c:v>
                  </c:pt>
                  <c:pt idx="3">
                    <c:v>A15</c:v>
                  </c:pt>
                  <c:pt idx="6">
                    <c:v>S15</c:v>
                  </c:pt>
                  <c:pt idx="9">
                    <c:v>A16</c:v>
                  </c:pt>
                  <c:pt idx="12">
                    <c:v>S16</c:v>
                  </c:pt>
                  <c:pt idx="15">
                    <c:v>A17</c:v>
                  </c:pt>
                  <c:pt idx="18">
                    <c:v>S17</c:v>
                  </c:pt>
                  <c:pt idx="21">
                    <c:v>A18</c:v>
                  </c:pt>
                  <c:pt idx="24">
                    <c:v>S18</c:v>
                  </c:pt>
                  <c:pt idx="27">
                    <c:v>A19</c:v>
                  </c:pt>
                  <c:pt idx="30">
                    <c:v>S19</c:v>
                  </c:pt>
                  <c:pt idx="33">
                    <c:v>A20</c:v>
                  </c:pt>
                </c:lvl>
              </c:multiLvlStrCache>
            </c:multiLvlStrRef>
          </c:cat>
          <c:val>
            <c:numRef>
              <c:f>'with no perennial emergent anal'!$E$142:$AN$142</c:f>
              <c:numCache>
                <c:formatCode>General</c:formatCode>
                <c:ptCount val="36"/>
                <c:pt idx="0">
                  <c:v>0.94125000000000003</c:v>
                </c:pt>
                <c:pt idx="1">
                  <c:v>6.0750833333333327</c:v>
                </c:pt>
                <c:pt idx="2">
                  <c:v>0.22500000000000001</c:v>
                </c:pt>
                <c:pt idx="3">
                  <c:v>0.87749999999999995</c:v>
                </c:pt>
                <c:pt idx="4">
                  <c:v>6.8116666666666648</c:v>
                </c:pt>
                <c:pt idx="5">
                  <c:v>0.26</c:v>
                </c:pt>
                <c:pt idx="6">
                  <c:v>0.32674999999999998</c:v>
                </c:pt>
                <c:pt idx="7">
                  <c:v>5.9420833333333336</c:v>
                </c:pt>
                <c:pt idx="8">
                  <c:v>2.1549999999999998</c:v>
                </c:pt>
                <c:pt idx="9">
                  <c:v>0.4</c:v>
                </c:pt>
                <c:pt idx="10">
                  <c:v>9.0754999999999999</c:v>
                </c:pt>
                <c:pt idx="11">
                  <c:v>1.3050000000000002</c:v>
                </c:pt>
                <c:pt idx="13">
                  <c:v>0.83499999999999996</c:v>
                </c:pt>
                <c:pt idx="14">
                  <c:v>10.95</c:v>
                </c:pt>
                <c:pt idx="15">
                  <c:v>12.479999999999999</c:v>
                </c:pt>
                <c:pt idx="16">
                  <c:v>7.5823333333333345</c:v>
                </c:pt>
                <c:pt idx="17">
                  <c:v>4.2249999999999996</c:v>
                </c:pt>
                <c:pt idx="18">
                  <c:v>16.585249999999998</c:v>
                </c:pt>
                <c:pt idx="19">
                  <c:v>11.833333333333334</c:v>
                </c:pt>
                <c:pt idx="20">
                  <c:v>3.87</c:v>
                </c:pt>
                <c:pt idx="21">
                  <c:v>6.8252500000000005</c:v>
                </c:pt>
                <c:pt idx="22">
                  <c:v>6.0040000000000004</c:v>
                </c:pt>
                <c:pt idx="23">
                  <c:v>0.5675</c:v>
                </c:pt>
                <c:pt idx="24">
                  <c:v>3.4612500000000006</c:v>
                </c:pt>
                <c:pt idx="25">
                  <c:v>2.9306666666666668</c:v>
                </c:pt>
                <c:pt idx="26">
                  <c:v>0.31</c:v>
                </c:pt>
                <c:pt idx="27">
                  <c:v>4.3175000000000008</c:v>
                </c:pt>
                <c:pt idx="28">
                  <c:v>3.0191666666666666</c:v>
                </c:pt>
                <c:pt idx="29">
                  <c:v>0.35</c:v>
                </c:pt>
                <c:pt idx="30">
                  <c:v>0.78152499999999991</c:v>
                </c:pt>
                <c:pt idx="31">
                  <c:v>3.2547857142857146</c:v>
                </c:pt>
                <c:pt idx="32">
                  <c:v>7.2275</c:v>
                </c:pt>
                <c:pt idx="33">
                  <c:v>3.10425</c:v>
                </c:pt>
                <c:pt idx="34">
                  <c:v>9.1057000000000006</c:v>
                </c:pt>
                <c:pt idx="35">
                  <c:v>6.2785000000000002</c:v>
                </c:pt>
              </c:numCache>
            </c:numRef>
          </c:val>
          <c:extLst>
            <c:ext xmlns:c16="http://schemas.microsoft.com/office/drawing/2014/chart" uri="{C3380CC4-5D6E-409C-BE32-E72D297353CC}">
              <c16:uniqueId val="{00000001-4C23-4E65-8AA3-70384F2287A9}"/>
            </c:ext>
          </c:extLst>
        </c:ser>
        <c:ser>
          <c:idx val="2"/>
          <c:order val="2"/>
          <c:tx>
            <c:strRef>
              <c:f>'with no perennial emergent anal'!$D$143</c:f>
              <c:strCache>
                <c:ptCount val="1"/>
                <c:pt idx="0">
                  <c:v>Terrestrial-dry</c:v>
                </c:pt>
              </c:strCache>
            </c:strRef>
          </c:tx>
          <c:spPr>
            <a:solidFill>
              <a:schemeClr val="accent6"/>
            </a:solidFill>
            <a:ln>
              <a:solidFill>
                <a:schemeClr val="accent6"/>
              </a:solidFill>
            </a:ln>
            <a:effectLst/>
          </c:spPr>
          <c:invertIfNegative val="0"/>
          <c:cat>
            <c:multiLvlStrRef>
              <c:f>'with no perennial emergent anal'!$E$139:$AN$140</c:f>
              <c:multiLvlStrCache>
                <c:ptCount val="36"/>
                <c:lvl>
                  <c:pt idx="0">
                    <c:v>A</c:v>
                  </c:pt>
                  <c:pt idx="1">
                    <c:v>B</c:v>
                  </c:pt>
                  <c:pt idx="2">
                    <c:v>C</c:v>
                  </c:pt>
                  <c:pt idx="3">
                    <c:v>A</c:v>
                  </c:pt>
                  <c:pt idx="4">
                    <c:v>B</c:v>
                  </c:pt>
                  <c:pt idx="5">
                    <c:v>C</c:v>
                  </c:pt>
                  <c:pt idx="6">
                    <c:v>A</c:v>
                  </c:pt>
                  <c:pt idx="7">
                    <c:v>B</c:v>
                  </c:pt>
                  <c:pt idx="8">
                    <c:v>C</c:v>
                  </c:pt>
                  <c:pt idx="9">
                    <c:v>A</c:v>
                  </c:pt>
                  <c:pt idx="10">
                    <c:v>B</c:v>
                  </c:pt>
                  <c:pt idx="11">
                    <c:v>C</c:v>
                  </c:pt>
                  <c:pt idx="12">
                    <c:v>A</c:v>
                  </c:pt>
                  <c:pt idx="13">
                    <c:v>B</c:v>
                  </c:pt>
                  <c:pt idx="14">
                    <c:v>C</c:v>
                  </c:pt>
                  <c:pt idx="15">
                    <c:v>A</c:v>
                  </c:pt>
                  <c:pt idx="16">
                    <c:v>B</c:v>
                  </c:pt>
                  <c:pt idx="17">
                    <c:v>C</c:v>
                  </c:pt>
                  <c:pt idx="18">
                    <c:v>A</c:v>
                  </c:pt>
                  <c:pt idx="19">
                    <c:v>B</c:v>
                  </c:pt>
                  <c:pt idx="20">
                    <c:v>C</c:v>
                  </c:pt>
                  <c:pt idx="21">
                    <c:v>A</c:v>
                  </c:pt>
                  <c:pt idx="22">
                    <c:v>B</c:v>
                  </c:pt>
                  <c:pt idx="23">
                    <c:v>C</c:v>
                  </c:pt>
                  <c:pt idx="24">
                    <c:v>A</c:v>
                  </c:pt>
                  <c:pt idx="25">
                    <c:v>B</c:v>
                  </c:pt>
                  <c:pt idx="26">
                    <c:v>C</c:v>
                  </c:pt>
                  <c:pt idx="27">
                    <c:v>A</c:v>
                  </c:pt>
                  <c:pt idx="28">
                    <c:v>B</c:v>
                  </c:pt>
                  <c:pt idx="29">
                    <c:v>C</c:v>
                  </c:pt>
                  <c:pt idx="30">
                    <c:v>A</c:v>
                  </c:pt>
                  <c:pt idx="31">
                    <c:v>B</c:v>
                  </c:pt>
                  <c:pt idx="32">
                    <c:v>C</c:v>
                  </c:pt>
                  <c:pt idx="33">
                    <c:v>A</c:v>
                  </c:pt>
                  <c:pt idx="34">
                    <c:v>B</c:v>
                  </c:pt>
                  <c:pt idx="35">
                    <c:v>C</c:v>
                  </c:pt>
                </c:lvl>
                <c:lvl>
                  <c:pt idx="0">
                    <c:v>S14</c:v>
                  </c:pt>
                  <c:pt idx="3">
                    <c:v>A15</c:v>
                  </c:pt>
                  <c:pt idx="6">
                    <c:v>S15</c:v>
                  </c:pt>
                  <c:pt idx="9">
                    <c:v>A16</c:v>
                  </c:pt>
                  <c:pt idx="12">
                    <c:v>S16</c:v>
                  </c:pt>
                  <c:pt idx="15">
                    <c:v>A17</c:v>
                  </c:pt>
                  <c:pt idx="18">
                    <c:v>S17</c:v>
                  </c:pt>
                  <c:pt idx="21">
                    <c:v>A18</c:v>
                  </c:pt>
                  <c:pt idx="24">
                    <c:v>S18</c:v>
                  </c:pt>
                  <c:pt idx="27">
                    <c:v>A19</c:v>
                  </c:pt>
                  <c:pt idx="30">
                    <c:v>S19</c:v>
                  </c:pt>
                  <c:pt idx="33">
                    <c:v>A20</c:v>
                  </c:pt>
                </c:lvl>
              </c:multiLvlStrCache>
            </c:multiLvlStrRef>
          </c:cat>
          <c:val>
            <c:numRef>
              <c:f>'with no perennial emergent anal'!$E$143:$AN$143</c:f>
              <c:numCache>
                <c:formatCode>General</c:formatCode>
                <c:ptCount val="36"/>
                <c:pt idx="0">
                  <c:v>0.61124999999999996</c:v>
                </c:pt>
                <c:pt idx="1">
                  <c:v>2.9210916666666669</c:v>
                </c:pt>
                <c:pt idx="2">
                  <c:v>4.5750000000000002</c:v>
                </c:pt>
                <c:pt idx="3">
                  <c:v>21.484999999999992</c:v>
                </c:pt>
                <c:pt idx="4">
                  <c:v>9.8434166666666645</c:v>
                </c:pt>
                <c:pt idx="5">
                  <c:v>37.690000000000012</c:v>
                </c:pt>
                <c:pt idx="6">
                  <c:v>4.1625000000000005</c:v>
                </c:pt>
                <c:pt idx="7">
                  <c:v>4.201249999999999</c:v>
                </c:pt>
                <c:pt idx="8">
                  <c:v>0.34</c:v>
                </c:pt>
                <c:pt idx="9">
                  <c:v>22.952325000000005</c:v>
                </c:pt>
                <c:pt idx="10">
                  <c:v>13.654416666666664</c:v>
                </c:pt>
                <c:pt idx="11">
                  <c:v>15.402499999999998</c:v>
                </c:pt>
                <c:pt idx="13">
                  <c:v>21.306999999999999</c:v>
                </c:pt>
                <c:pt idx="14">
                  <c:v>10.29</c:v>
                </c:pt>
                <c:pt idx="15">
                  <c:v>4.7005000000000008</c:v>
                </c:pt>
                <c:pt idx="16">
                  <c:v>14.936916666666667</c:v>
                </c:pt>
                <c:pt idx="17">
                  <c:v>12.419999999999998</c:v>
                </c:pt>
                <c:pt idx="18">
                  <c:v>10.453275000000001</c:v>
                </c:pt>
                <c:pt idx="19">
                  <c:v>13.441666666666668</c:v>
                </c:pt>
                <c:pt idx="20">
                  <c:v>14.675000000000001</c:v>
                </c:pt>
                <c:pt idx="21">
                  <c:v>4.6532499999999999</c:v>
                </c:pt>
                <c:pt idx="22">
                  <c:v>8.1302583333333338</c:v>
                </c:pt>
                <c:pt idx="23">
                  <c:v>5.6850000000000005</c:v>
                </c:pt>
                <c:pt idx="24">
                  <c:v>9.1499999999999984E-2</c:v>
                </c:pt>
                <c:pt idx="25">
                  <c:v>5.617258333333333</c:v>
                </c:pt>
                <c:pt idx="26">
                  <c:v>3.3805000000000001</c:v>
                </c:pt>
                <c:pt idx="27">
                  <c:v>0.27250000000000002</c:v>
                </c:pt>
                <c:pt idx="28">
                  <c:v>14.095000000000001</c:v>
                </c:pt>
                <c:pt idx="29">
                  <c:v>2.65</c:v>
                </c:pt>
                <c:pt idx="30">
                  <c:v>2.5976833333333333</c:v>
                </c:pt>
                <c:pt idx="31">
                  <c:v>5.5117222222222217</c:v>
                </c:pt>
                <c:pt idx="32">
                  <c:v>6.0543333333333349</c:v>
                </c:pt>
                <c:pt idx="33">
                  <c:v>50.645333333333333</c:v>
                </c:pt>
                <c:pt idx="34">
                  <c:v>28.528955000000003</c:v>
                </c:pt>
                <c:pt idx="35">
                  <c:v>19.536333333333335</c:v>
                </c:pt>
              </c:numCache>
            </c:numRef>
          </c:val>
          <c:extLst>
            <c:ext xmlns:c16="http://schemas.microsoft.com/office/drawing/2014/chart" uri="{C3380CC4-5D6E-409C-BE32-E72D297353CC}">
              <c16:uniqueId val="{00000002-4C23-4E65-8AA3-70384F2287A9}"/>
            </c:ext>
          </c:extLst>
        </c:ser>
        <c:ser>
          <c:idx val="3"/>
          <c:order val="3"/>
          <c:tx>
            <c:strRef>
              <c:f>'with no perennial emergent anal'!$D$144</c:f>
              <c:strCache>
                <c:ptCount val="1"/>
                <c:pt idx="0">
                  <c:v>unknown</c:v>
                </c:pt>
              </c:strCache>
            </c:strRef>
          </c:tx>
          <c:spPr>
            <a:solidFill>
              <a:schemeClr val="bg1">
                <a:lumMod val="75000"/>
              </a:schemeClr>
            </a:solidFill>
            <a:ln>
              <a:solidFill>
                <a:schemeClr val="bg1">
                  <a:lumMod val="75000"/>
                </a:schemeClr>
              </a:solidFill>
            </a:ln>
            <a:effectLst/>
          </c:spPr>
          <c:invertIfNegative val="0"/>
          <c:cat>
            <c:multiLvlStrRef>
              <c:f>'with no perennial emergent anal'!$E$139:$AN$140</c:f>
              <c:multiLvlStrCache>
                <c:ptCount val="36"/>
                <c:lvl>
                  <c:pt idx="0">
                    <c:v>A</c:v>
                  </c:pt>
                  <c:pt idx="1">
                    <c:v>B</c:v>
                  </c:pt>
                  <c:pt idx="2">
                    <c:v>C</c:v>
                  </c:pt>
                  <c:pt idx="3">
                    <c:v>A</c:v>
                  </c:pt>
                  <c:pt idx="4">
                    <c:v>B</c:v>
                  </c:pt>
                  <c:pt idx="5">
                    <c:v>C</c:v>
                  </c:pt>
                  <c:pt idx="6">
                    <c:v>A</c:v>
                  </c:pt>
                  <c:pt idx="7">
                    <c:v>B</c:v>
                  </c:pt>
                  <c:pt idx="8">
                    <c:v>C</c:v>
                  </c:pt>
                  <c:pt idx="9">
                    <c:v>A</c:v>
                  </c:pt>
                  <c:pt idx="10">
                    <c:v>B</c:v>
                  </c:pt>
                  <c:pt idx="11">
                    <c:v>C</c:v>
                  </c:pt>
                  <c:pt idx="12">
                    <c:v>A</c:v>
                  </c:pt>
                  <c:pt idx="13">
                    <c:v>B</c:v>
                  </c:pt>
                  <c:pt idx="14">
                    <c:v>C</c:v>
                  </c:pt>
                  <c:pt idx="15">
                    <c:v>A</c:v>
                  </c:pt>
                  <c:pt idx="16">
                    <c:v>B</c:v>
                  </c:pt>
                  <c:pt idx="17">
                    <c:v>C</c:v>
                  </c:pt>
                  <c:pt idx="18">
                    <c:v>A</c:v>
                  </c:pt>
                  <c:pt idx="19">
                    <c:v>B</c:v>
                  </c:pt>
                  <c:pt idx="20">
                    <c:v>C</c:v>
                  </c:pt>
                  <c:pt idx="21">
                    <c:v>A</c:v>
                  </c:pt>
                  <c:pt idx="22">
                    <c:v>B</c:v>
                  </c:pt>
                  <c:pt idx="23">
                    <c:v>C</c:v>
                  </c:pt>
                  <c:pt idx="24">
                    <c:v>A</c:v>
                  </c:pt>
                  <c:pt idx="25">
                    <c:v>B</c:v>
                  </c:pt>
                  <c:pt idx="26">
                    <c:v>C</c:v>
                  </c:pt>
                  <c:pt idx="27">
                    <c:v>A</c:v>
                  </c:pt>
                  <c:pt idx="28">
                    <c:v>B</c:v>
                  </c:pt>
                  <c:pt idx="29">
                    <c:v>C</c:v>
                  </c:pt>
                  <c:pt idx="30">
                    <c:v>A</c:v>
                  </c:pt>
                  <c:pt idx="31">
                    <c:v>B</c:v>
                  </c:pt>
                  <c:pt idx="32">
                    <c:v>C</c:v>
                  </c:pt>
                  <c:pt idx="33">
                    <c:v>A</c:v>
                  </c:pt>
                  <c:pt idx="34">
                    <c:v>B</c:v>
                  </c:pt>
                  <c:pt idx="35">
                    <c:v>C</c:v>
                  </c:pt>
                </c:lvl>
                <c:lvl>
                  <c:pt idx="0">
                    <c:v>S14</c:v>
                  </c:pt>
                  <c:pt idx="3">
                    <c:v>A15</c:v>
                  </c:pt>
                  <c:pt idx="6">
                    <c:v>S15</c:v>
                  </c:pt>
                  <c:pt idx="9">
                    <c:v>A16</c:v>
                  </c:pt>
                  <c:pt idx="12">
                    <c:v>S16</c:v>
                  </c:pt>
                  <c:pt idx="15">
                    <c:v>A17</c:v>
                  </c:pt>
                  <c:pt idx="18">
                    <c:v>S17</c:v>
                  </c:pt>
                  <c:pt idx="21">
                    <c:v>A18</c:v>
                  </c:pt>
                  <c:pt idx="24">
                    <c:v>S18</c:v>
                  </c:pt>
                  <c:pt idx="27">
                    <c:v>A19</c:v>
                  </c:pt>
                  <c:pt idx="30">
                    <c:v>S19</c:v>
                  </c:pt>
                  <c:pt idx="33">
                    <c:v>A20</c:v>
                  </c:pt>
                </c:lvl>
              </c:multiLvlStrCache>
            </c:multiLvlStrRef>
          </c:cat>
          <c:val>
            <c:numRef>
              <c:f>'with no perennial emergent anal'!$E$144:$AN$144</c:f>
              <c:numCache>
                <c:formatCode>General</c:formatCode>
                <c:ptCount val="36"/>
                <c:pt idx="0">
                  <c:v>0.253</c:v>
                </c:pt>
                <c:pt idx="1">
                  <c:v>0.48158333333333331</c:v>
                </c:pt>
                <c:pt idx="2">
                  <c:v>2.625</c:v>
                </c:pt>
                <c:pt idx="3">
                  <c:v>0.61</c:v>
                </c:pt>
                <c:pt idx="4">
                  <c:v>0.26416666666666666</c:v>
                </c:pt>
                <c:pt idx="5">
                  <c:v>2.2199999999999998</c:v>
                </c:pt>
                <c:pt idx="6">
                  <c:v>2.8000000000000004E-2</c:v>
                </c:pt>
                <c:pt idx="7">
                  <c:v>1.7304999999999999</c:v>
                </c:pt>
                <c:pt idx="8">
                  <c:v>8.5000000000000006E-2</c:v>
                </c:pt>
                <c:pt idx="9">
                  <c:v>1.00075</c:v>
                </c:pt>
                <c:pt idx="10">
                  <c:v>3.7514166666666662</c:v>
                </c:pt>
                <c:pt idx="11">
                  <c:v>0.28549999999999998</c:v>
                </c:pt>
                <c:pt idx="13">
                  <c:v>6.0000000000000012E-2</c:v>
                </c:pt>
                <c:pt idx="14">
                  <c:v>0.1555</c:v>
                </c:pt>
                <c:pt idx="15">
                  <c:v>1.38</c:v>
                </c:pt>
                <c:pt idx="16">
                  <c:v>0.23685833333333331</c:v>
                </c:pt>
                <c:pt idx="17">
                  <c:v>30.9</c:v>
                </c:pt>
                <c:pt idx="18">
                  <c:v>2.0750000000000002</c:v>
                </c:pt>
                <c:pt idx="19">
                  <c:v>0.42009166666666659</c:v>
                </c:pt>
                <c:pt idx="20">
                  <c:v>0.55999999999999994</c:v>
                </c:pt>
                <c:pt idx="21">
                  <c:v>1.9999999999999997E-2</c:v>
                </c:pt>
                <c:pt idx="22">
                  <c:v>0.85416666666666663</c:v>
                </c:pt>
                <c:pt idx="23">
                  <c:v>2.8875000000000002</c:v>
                </c:pt>
                <c:pt idx="24">
                  <c:v>0</c:v>
                </c:pt>
                <c:pt idx="25">
                  <c:v>0.06</c:v>
                </c:pt>
                <c:pt idx="26">
                  <c:v>0.40499999999999997</c:v>
                </c:pt>
                <c:pt idx="27">
                  <c:v>0</c:v>
                </c:pt>
                <c:pt idx="28">
                  <c:v>0.38000000000000006</c:v>
                </c:pt>
                <c:pt idx="29">
                  <c:v>0</c:v>
                </c:pt>
                <c:pt idx="30">
                  <c:v>2.3333333333333331E-2</c:v>
                </c:pt>
                <c:pt idx="31">
                  <c:v>4.6249999999999999E-2</c:v>
                </c:pt>
                <c:pt idx="32">
                  <c:v>0.14268333333333333</c:v>
                </c:pt>
                <c:pt idx="33">
                  <c:v>9.9999999999999992E-2</c:v>
                </c:pt>
                <c:pt idx="34">
                  <c:v>0.1492</c:v>
                </c:pt>
                <c:pt idx="35">
                  <c:v>0.11299999999999999</c:v>
                </c:pt>
              </c:numCache>
            </c:numRef>
          </c:val>
          <c:extLst>
            <c:ext xmlns:c16="http://schemas.microsoft.com/office/drawing/2014/chart" uri="{C3380CC4-5D6E-409C-BE32-E72D297353CC}">
              <c16:uniqueId val="{00000003-4C23-4E65-8AA3-70384F2287A9}"/>
            </c:ext>
          </c:extLst>
        </c:ser>
        <c:dLbls>
          <c:showLegendKey val="0"/>
          <c:showVal val="0"/>
          <c:showCatName val="0"/>
          <c:showSerName val="0"/>
          <c:showPercent val="0"/>
          <c:showBubbleSize val="0"/>
        </c:dLbls>
        <c:gapWidth val="150"/>
        <c:overlap val="100"/>
        <c:axId val="531036648"/>
        <c:axId val="531036976"/>
      </c:barChart>
      <c:catAx>
        <c:axId val="5310366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31036976"/>
        <c:crosses val="autoZero"/>
        <c:auto val="1"/>
        <c:lblAlgn val="ctr"/>
        <c:lblOffset val="100"/>
        <c:noMultiLvlLbl val="0"/>
      </c:catAx>
      <c:valAx>
        <c:axId val="53103697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en-AU" sz="1200"/>
                  <a:t>Average percent</a:t>
                </a:r>
                <a:r>
                  <a:rPr lang="en-AU" sz="1200" baseline="0"/>
                  <a:t> cover</a:t>
                </a:r>
                <a:endParaRPr lang="en-AU" sz="1200"/>
              </a:p>
            </c:rich>
          </c:tx>
          <c:overlay val="0"/>
          <c:spPr>
            <a:noFill/>
            <a:ln>
              <a:noFill/>
            </a:ln>
            <a:effectLst/>
          </c:spPr>
          <c:txPr>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crossAx val="5310366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Sheet11!$B$123</c:f>
              <c:strCache>
                <c:ptCount val="1"/>
                <c:pt idx="0">
                  <c:v>Native</c:v>
                </c:pt>
              </c:strCache>
            </c:strRef>
          </c:tx>
          <c:spPr>
            <a:solidFill>
              <a:srgbClr val="92D050"/>
            </a:solidFill>
            <a:ln>
              <a:solidFill>
                <a:srgbClr val="92D050"/>
              </a:solidFill>
            </a:ln>
            <a:effectLst/>
          </c:spPr>
          <c:invertIfNegative val="0"/>
          <c:cat>
            <c:multiLvlStrRef>
              <c:f>Sheet11!$C$121:$AL$122</c:f>
              <c:multiLvlStrCache>
                <c:ptCount val="36"/>
                <c:lvl>
                  <c:pt idx="0">
                    <c:v>A</c:v>
                  </c:pt>
                  <c:pt idx="1">
                    <c:v>B</c:v>
                  </c:pt>
                  <c:pt idx="2">
                    <c:v>C</c:v>
                  </c:pt>
                  <c:pt idx="3">
                    <c:v>A</c:v>
                  </c:pt>
                  <c:pt idx="4">
                    <c:v>B</c:v>
                  </c:pt>
                  <c:pt idx="5">
                    <c:v>C</c:v>
                  </c:pt>
                  <c:pt idx="6">
                    <c:v>A</c:v>
                  </c:pt>
                  <c:pt idx="7">
                    <c:v>B</c:v>
                  </c:pt>
                  <c:pt idx="8">
                    <c:v>C</c:v>
                  </c:pt>
                  <c:pt idx="9">
                    <c:v>A</c:v>
                  </c:pt>
                  <c:pt idx="10">
                    <c:v>B</c:v>
                  </c:pt>
                  <c:pt idx="11">
                    <c:v>C</c:v>
                  </c:pt>
                  <c:pt idx="12">
                    <c:v>A</c:v>
                  </c:pt>
                  <c:pt idx="13">
                    <c:v>B</c:v>
                  </c:pt>
                  <c:pt idx="14">
                    <c:v>C</c:v>
                  </c:pt>
                  <c:pt idx="15">
                    <c:v>A</c:v>
                  </c:pt>
                  <c:pt idx="16">
                    <c:v>B</c:v>
                  </c:pt>
                  <c:pt idx="17">
                    <c:v>C</c:v>
                  </c:pt>
                  <c:pt idx="18">
                    <c:v>A</c:v>
                  </c:pt>
                  <c:pt idx="19">
                    <c:v>B</c:v>
                  </c:pt>
                  <c:pt idx="20">
                    <c:v>C</c:v>
                  </c:pt>
                  <c:pt idx="21">
                    <c:v>A</c:v>
                  </c:pt>
                  <c:pt idx="22">
                    <c:v>B</c:v>
                  </c:pt>
                  <c:pt idx="23">
                    <c:v>C</c:v>
                  </c:pt>
                  <c:pt idx="24">
                    <c:v>A</c:v>
                  </c:pt>
                  <c:pt idx="25">
                    <c:v>B</c:v>
                  </c:pt>
                  <c:pt idx="26">
                    <c:v>C</c:v>
                  </c:pt>
                  <c:pt idx="27">
                    <c:v>A</c:v>
                  </c:pt>
                  <c:pt idx="28">
                    <c:v>B</c:v>
                  </c:pt>
                  <c:pt idx="29">
                    <c:v>C</c:v>
                  </c:pt>
                  <c:pt idx="30">
                    <c:v>A</c:v>
                  </c:pt>
                  <c:pt idx="31">
                    <c:v>B</c:v>
                  </c:pt>
                  <c:pt idx="32">
                    <c:v>C</c:v>
                  </c:pt>
                  <c:pt idx="33">
                    <c:v>A</c:v>
                  </c:pt>
                  <c:pt idx="34">
                    <c:v>B</c:v>
                  </c:pt>
                  <c:pt idx="35">
                    <c:v>C</c:v>
                  </c:pt>
                </c:lvl>
                <c:lvl>
                  <c:pt idx="0">
                    <c:v>S14</c:v>
                  </c:pt>
                  <c:pt idx="3">
                    <c:v>A15</c:v>
                  </c:pt>
                  <c:pt idx="6">
                    <c:v>S15</c:v>
                  </c:pt>
                  <c:pt idx="9">
                    <c:v>A16</c:v>
                  </c:pt>
                  <c:pt idx="12">
                    <c:v>S16</c:v>
                  </c:pt>
                  <c:pt idx="15">
                    <c:v>A17</c:v>
                  </c:pt>
                  <c:pt idx="18">
                    <c:v>S17</c:v>
                  </c:pt>
                  <c:pt idx="21">
                    <c:v>A18</c:v>
                  </c:pt>
                  <c:pt idx="24">
                    <c:v>S18</c:v>
                  </c:pt>
                  <c:pt idx="27">
                    <c:v>A19</c:v>
                  </c:pt>
                  <c:pt idx="30">
                    <c:v>S19</c:v>
                  </c:pt>
                  <c:pt idx="33">
                    <c:v>A20</c:v>
                  </c:pt>
                </c:lvl>
              </c:multiLvlStrCache>
            </c:multiLvlStrRef>
          </c:cat>
          <c:val>
            <c:numRef>
              <c:f>Sheet11!$C$123:$AL$123</c:f>
              <c:numCache>
                <c:formatCode>General</c:formatCode>
                <c:ptCount val="36"/>
                <c:pt idx="0">
                  <c:v>1.252</c:v>
                </c:pt>
                <c:pt idx="1">
                  <c:v>9.2466666666666679</c:v>
                </c:pt>
                <c:pt idx="2">
                  <c:v>4.3250000000000002</c:v>
                </c:pt>
                <c:pt idx="3">
                  <c:v>12.862499999999999</c:v>
                </c:pt>
                <c:pt idx="4">
                  <c:v>12.559166666666664</c:v>
                </c:pt>
                <c:pt idx="5">
                  <c:v>6.8649999999999975</c:v>
                </c:pt>
                <c:pt idx="6">
                  <c:v>1.7230000000000003</c:v>
                </c:pt>
                <c:pt idx="7">
                  <c:v>10.675249999999998</c:v>
                </c:pt>
                <c:pt idx="8">
                  <c:v>4.2374999999999998</c:v>
                </c:pt>
                <c:pt idx="9">
                  <c:v>17.590775000000001</c:v>
                </c:pt>
                <c:pt idx="10">
                  <c:v>17.440499999999997</c:v>
                </c:pt>
                <c:pt idx="11">
                  <c:v>13.242499999999998</c:v>
                </c:pt>
                <c:pt idx="13">
                  <c:v>29.336500000000001</c:v>
                </c:pt>
                <c:pt idx="14">
                  <c:v>48.565000000000005</c:v>
                </c:pt>
                <c:pt idx="15">
                  <c:v>20.425499999999996</c:v>
                </c:pt>
                <c:pt idx="16">
                  <c:v>17.078083333333328</c:v>
                </c:pt>
                <c:pt idx="17">
                  <c:v>32.739999999999995</c:v>
                </c:pt>
                <c:pt idx="18">
                  <c:v>23.789774999999999</c:v>
                </c:pt>
                <c:pt idx="19">
                  <c:v>18.2225</c:v>
                </c:pt>
                <c:pt idx="20">
                  <c:v>30.935000000000002</c:v>
                </c:pt>
                <c:pt idx="21">
                  <c:v>10.266249999999998</c:v>
                </c:pt>
                <c:pt idx="22">
                  <c:v>16.101916666666668</c:v>
                </c:pt>
                <c:pt idx="23">
                  <c:v>5.8215000000000003</c:v>
                </c:pt>
                <c:pt idx="24">
                  <c:v>2.5027750000000002</c:v>
                </c:pt>
                <c:pt idx="25">
                  <c:v>10.642416666666668</c:v>
                </c:pt>
                <c:pt idx="26">
                  <c:v>3.4350000000000001</c:v>
                </c:pt>
                <c:pt idx="27">
                  <c:v>4.3525000000000009</c:v>
                </c:pt>
                <c:pt idx="28">
                  <c:v>11.8125</c:v>
                </c:pt>
                <c:pt idx="29">
                  <c:v>2.6749999999999998</c:v>
                </c:pt>
                <c:pt idx="30">
                  <c:v>3.725683333333333</c:v>
                </c:pt>
                <c:pt idx="31">
                  <c:v>9.7152777777777786</c:v>
                </c:pt>
                <c:pt idx="32">
                  <c:v>16.417833333333334</c:v>
                </c:pt>
                <c:pt idx="33">
                  <c:v>38.136000000000003</c:v>
                </c:pt>
                <c:pt idx="34">
                  <c:v>26.116054999999999</c:v>
                </c:pt>
                <c:pt idx="35">
                  <c:v>30.31216666666667</c:v>
                </c:pt>
              </c:numCache>
            </c:numRef>
          </c:val>
          <c:extLst>
            <c:ext xmlns:c16="http://schemas.microsoft.com/office/drawing/2014/chart" uri="{C3380CC4-5D6E-409C-BE32-E72D297353CC}">
              <c16:uniqueId val="{00000000-31D3-4E6E-BFBD-CD773C31F906}"/>
            </c:ext>
          </c:extLst>
        </c:ser>
        <c:ser>
          <c:idx val="1"/>
          <c:order val="1"/>
          <c:tx>
            <c:strRef>
              <c:f>Sheet11!$B$124</c:f>
              <c:strCache>
                <c:ptCount val="1"/>
                <c:pt idx="0">
                  <c:v>Exotic</c:v>
                </c:pt>
              </c:strCache>
            </c:strRef>
          </c:tx>
          <c:spPr>
            <a:solidFill>
              <a:srgbClr val="FFC000"/>
            </a:solidFill>
            <a:ln>
              <a:solidFill>
                <a:srgbClr val="FFC000"/>
              </a:solidFill>
            </a:ln>
            <a:effectLst/>
          </c:spPr>
          <c:invertIfNegative val="0"/>
          <c:cat>
            <c:multiLvlStrRef>
              <c:f>Sheet11!$C$121:$AL$122</c:f>
              <c:multiLvlStrCache>
                <c:ptCount val="36"/>
                <c:lvl>
                  <c:pt idx="0">
                    <c:v>A</c:v>
                  </c:pt>
                  <c:pt idx="1">
                    <c:v>B</c:v>
                  </c:pt>
                  <c:pt idx="2">
                    <c:v>C</c:v>
                  </c:pt>
                  <c:pt idx="3">
                    <c:v>A</c:v>
                  </c:pt>
                  <c:pt idx="4">
                    <c:v>B</c:v>
                  </c:pt>
                  <c:pt idx="5">
                    <c:v>C</c:v>
                  </c:pt>
                  <c:pt idx="6">
                    <c:v>A</c:v>
                  </c:pt>
                  <c:pt idx="7">
                    <c:v>B</c:v>
                  </c:pt>
                  <c:pt idx="8">
                    <c:v>C</c:v>
                  </c:pt>
                  <c:pt idx="9">
                    <c:v>A</c:v>
                  </c:pt>
                  <c:pt idx="10">
                    <c:v>B</c:v>
                  </c:pt>
                  <c:pt idx="11">
                    <c:v>C</c:v>
                  </c:pt>
                  <c:pt idx="12">
                    <c:v>A</c:v>
                  </c:pt>
                  <c:pt idx="13">
                    <c:v>B</c:v>
                  </c:pt>
                  <c:pt idx="14">
                    <c:v>C</c:v>
                  </c:pt>
                  <c:pt idx="15">
                    <c:v>A</c:v>
                  </c:pt>
                  <c:pt idx="16">
                    <c:v>B</c:v>
                  </c:pt>
                  <c:pt idx="17">
                    <c:v>C</c:v>
                  </c:pt>
                  <c:pt idx="18">
                    <c:v>A</c:v>
                  </c:pt>
                  <c:pt idx="19">
                    <c:v>B</c:v>
                  </c:pt>
                  <c:pt idx="20">
                    <c:v>C</c:v>
                  </c:pt>
                  <c:pt idx="21">
                    <c:v>A</c:v>
                  </c:pt>
                  <c:pt idx="22">
                    <c:v>B</c:v>
                  </c:pt>
                  <c:pt idx="23">
                    <c:v>C</c:v>
                  </c:pt>
                  <c:pt idx="24">
                    <c:v>A</c:v>
                  </c:pt>
                  <c:pt idx="25">
                    <c:v>B</c:v>
                  </c:pt>
                  <c:pt idx="26">
                    <c:v>C</c:v>
                  </c:pt>
                  <c:pt idx="27">
                    <c:v>A</c:v>
                  </c:pt>
                  <c:pt idx="28">
                    <c:v>B</c:v>
                  </c:pt>
                  <c:pt idx="29">
                    <c:v>C</c:v>
                  </c:pt>
                  <c:pt idx="30">
                    <c:v>A</c:v>
                  </c:pt>
                  <c:pt idx="31">
                    <c:v>B</c:v>
                  </c:pt>
                  <c:pt idx="32">
                    <c:v>C</c:v>
                  </c:pt>
                  <c:pt idx="33">
                    <c:v>A</c:v>
                  </c:pt>
                  <c:pt idx="34">
                    <c:v>B</c:v>
                  </c:pt>
                  <c:pt idx="35">
                    <c:v>C</c:v>
                  </c:pt>
                </c:lvl>
                <c:lvl>
                  <c:pt idx="0">
                    <c:v>S14</c:v>
                  </c:pt>
                  <c:pt idx="3">
                    <c:v>A15</c:v>
                  </c:pt>
                  <c:pt idx="6">
                    <c:v>S15</c:v>
                  </c:pt>
                  <c:pt idx="9">
                    <c:v>A16</c:v>
                  </c:pt>
                  <c:pt idx="12">
                    <c:v>S16</c:v>
                  </c:pt>
                  <c:pt idx="15">
                    <c:v>A17</c:v>
                  </c:pt>
                  <c:pt idx="18">
                    <c:v>S17</c:v>
                  </c:pt>
                  <c:pt idx="21">
                    <c:v>A18</c:v>
                  </c:pt>
                  <c:pt idx="24">
                    <c:v>S18</c:v>
                  </c:pt>
                  <c:pt idx="27">
                    <c:v>A19</c:v>
                  </c:pt>
                  <c:pt idx="30">
                    <c:v>S19</c:v>
                  </c:pt>
                  <c:pt idx="33">
                    <c:v>A20</c:v>
                  </c:pt>
                </c:lvl>
              </c:multiLvlStrCache>
            </c:multiLvlStrRef>
          </c:cat>
          <c:val>
            <c:numRef>
              <c:f>Sheet11!$C$124:$AL$124</c:f>
              <c:numCache>
                <c:formatCode>General</c:formatCode>
                <c:ptCount val="36"/>
                <c:pt idx="0">
                  <c:v>0.41349999999999998</c:v>
                </c:pt>
                <c:pt idx="1">
                  <c:v>0.18050833333333335</c:v>
                </c:pt>
                <c:pt idx="2">
                  <c:v>1.2749999999999999</c:v>
                </c:pt>
                <c:pt idx="3">
                  <c:v>9.5699999999999985</c:v>
                </c:pt>
                <c:pt idx="4">
                  <c:v>5.9542499999999992</c:v>
                </c:pt>
                <c:pt idx="5">
                  <c:v>31.270000000000003</c:v>
                </c:pt>
                <c:pt idx="6">
                  <c:v>2.6804999999999999</c:v>
                </c:pt>
                <c:pt idx="7">
                  <c:v>2.49675</c:v>
                </c:pt>
                <c:pt idx="8">
                  <c:v>0.3175</c:v>
                </c:pt>
                <c:pt idx="9">
                  <c:v>5.6967999999999996</c:v>
                </c:pt>
                <c:pt idx="10">
                  <c:v>7.8428333333333322</c:v>
                </c:pt>
                <c:pt idx="11">
                  <c:v>3.94</c:v>
                </c:pt>
                <c:pt idx="13">
                  <c:v>5.2605000000000004</c:v>
                </c:pt>
                <c:pt idx="14">
                  <c:v>7.4849999999999994</c:v>
                </c:pt>
                <c:pt idx="15">
                  <c:v>5.74</c:v>
                </c:pt>
                <c:pt idx="16">
                  <c:v>7.2648333333333319</c:v>
                </c:pt>
                <c:pt idx="17">
                  <c:v>10.234999999999999</c:v>
                </c:pt>
                <c:pt idx="18">
                  <c:v>6.8365</c:v>
                </c:pt>
                <c:pt idx="19">
                  <c:v>9.1566666666666663</c:v>
                </c:pt>
                <c:pt idx="20">
                  <c:v>10.459999999999999</c:v>
                </c:pt>
                <c:pt idx="21">
                  <c:v>1.5625000000000002</c:v>
                </c:pt>
                <c:pt idx="22">
                  <c:v>1.1200916666666665</c:v>
                </c:pt>
                <c:pt idx="23">
                  <c:v>0.69499999999999995</c:v>
                </c:pt>
                <c:pt idx="24">
                  <c:v>1.0840000000000001</c:v>
                </c:pt>
                <c:pt idx="25">
                  <c:v>0.5399250000000001</c:v>
                </c:pt>
                <c:pt idx="26">
                  <c:v>0.21049999999999999</c:v>
                </c:pt>
                <c:pt idx="27">
                  <c:v>0.40500000000000003</c:v>
                </c:pt>
                <c:pt idx="28">
                  <c:v>7.9833333333333334</c:v>
                </c:pt>
                <c:pt idx="29">
                  <c:v>0.82499999999999996</c:v>
                </c:pt>
                <c:pt idx="30">
                  <c:v>0.5336833333333334</c:v>
                </c:pt>
                <c:pt idx="31">
                  <c:v>1.6718888888888892</c:v>
                </c:pt>
                <c:pt idx="32">
                  <c:v>6.0648333333333326</c:v>
                </c:pt>
                <c:pt idx="33">
                  <c:v>15.384333333333331</c:v>
                </c:pt>
                <c:pt idx="34">
                  <c:v>15.515755000000002</c:v>
                </c:pt>
                <c:pt idx="35">
                  <c:v>11.713166666666666</c:v>
                </c:pt>
              </c:numCache>
            </c:numRef>
          </c:val>
          <c:extLst>
            <c:ext xmlns:c16="http://schemas.microsoft.com/office/drawing/2014/chart" uri="{C3380CC4-5D6E-409C-BE32-E72D297353CC}">
              <c16:uniqueId val="{00000001-31D3-4E6E-BFBD-CD773C31F906}"/>
            </c:ext>
          </c:extLst>
        </c:ser>
        <c:ser>
          <c:idx val="2"/>
          <c:order val="2"/>
          <c:tx>
            <c:strRef>
              <c:f>Sheet11!$B$125</c:f>
              <c:strCache>
                <c:ptCount val="1"/>
                <c:pt idx="0">
                  <c:v>Unknown</c:v>
                </c:pt>
              </c:strCache>
            </c:strRef>
          </c:tx>
          <c:spPr>
            <a:solidFill>
              <a:schemeClr val="bg1">
                <a:lumMod val="75000"/>
              </a:schemeClr>
            </a:solidFill>
            <a:ln>
              <a:solidFill>
                <a:schemeClr val="bg1">
                  <a:lumMod val="75000"/>
                </a:schemeClr>
              </a:solidFill>
            </a:ln>
            <a:effectLst/>
          </c:spPr>
          <c:invertIfNegative val="0"/>
          <c:cat>
            <c:multiLvlStrRef>
              <c:f>Sheet11!$C$121:$AL$122</c:f>
              <c:multiLvlStrCache>
                <c:ptCount val="36"/>
                <c:lvl>
                  <c:pt idx="0">
                    <c:v>A</c:v>
                  </c:pt>
                  <c:pt idx="1">
                    <c:v>B</c:v>
                  </c:pt>
                  <c:pt idx="2">
                    <c:v>C</c:v>
                  </c:pt>
                  <c:pt idx="3">
                    <c:v>A</c:v>
                  </c:pt>
                  <c:pt idx="4">
                    <c:v>B</c:v>
                  </c:pt>
                  <c:pt idx="5">
                    <c:v>C</c:v>
                  </c:pt>
                  <c:pt idx="6">
                    <c:v>A</c:v>
                  </c:pt>
                  <c:pt idx="7">
                    <c:v>B</c:v>
                  </c:pt>
                  <c:pt idx="8">
                    <c:v>C</c:v>
                  </c:pt>
                  <c:pt idx="9">
                    <c:v>A</c:v>
                  </c:pt>
                  <c:pt idx="10">
                    <c:v>B</c:v>
                  </c:pt>
                  <c:pt idx="11">
                    <c:v>C</c:v>
                  </c:pt>
                  <c:pt idx="12">
                    <c:v>A</c:v>
                  </c:pt>
                  <c:pt idx="13">
                    <c:v>B</c:v>
                  </c:pt>
                  <c:pt idx="14">
                    <c:v>C</c:v>
                  </c:pt>
                  <c:pt idx="15">
                    <c:v>A</c:v>
                  </c:pt>
                  <c:pt idx="16">
                    <c:v>B</c:v>
                  </c:pt>
                  <c:pt idx="17">
                    <c:v>C</c:v>
                  </c:pt>
                  <c:pt idx="18">
                    <c:v>A</c:v>
                  </c:pt>
                  <c:pt idx="19">
                    <c:v>B</c:v>
                  </c:pt>
                  <c:pt idx="20">
                    <c:v>C</c:v>
                  </c:pt>
                  <c:pt idx="21">
                    <c:v>A</c:v>
                  </c:pt>
                  <c:pt idx="22">
                    <c:v>B</c:v>
                  </c:pt>
                  <c:pt idx="23">
                    <c:v>C</c:v>
                  </c:pt>
                  <c:pt idx="24">
                    <c:v>A</c:v>
                  </c:pt>
                  <c:pt idx="25">
                    <c:v>B</c:v>
                  </c:pt>
                  <c:pt idx="26">
                    <c:v>C</c:v>
                  </c:pt>
                  <c:pt idx="27">
                    <c:v>A</c:v>
                  </c:pt>
                  <c:pt idx="28">
                    <c:v>B</c:v>
                  </c:pt>
                  <c:pt idx="29">
                    <c:v>C</c:v>
                  </c:pt>
                  <c:pt idx="30">
                    <c:v>A</c:v>
                  </c:pt>
                  <c:pt idx="31">
                    <c:v>B</c:v>
                  </c:pt>
                  <c:pt idx="32">
                    <c:v>C</c:v>
                  </c:pt>
                  <c:pt idx="33">
                    <c:v>A</c:v>
                  </c:pt>
                  <c:pt idx="34">
                    <c:v>B</c:v>
                  </c:pt>
                  <c:pt idx="35">
                    <c:v>C</c:v>
                  </c:pt>
                </c:lvl>
                <c:lvl>
                  <c:pt idx="0">
                    <c:v>S14</c:v>
                  </c:pt>
                  <c:pt idx="3">
                    <c:v>A15</c:v>
                  </c:pt>
                  <c:pt idx="6">
                    <c:v>S15</c:v>
                  </c:pt>
                  <c:pt idx="9">
                    <c:v>A16</c:v>
                  </c:pt>
                  <c:pt idx="12">
                    <c:v>S16</c:v>
                  </c:pt>
                  <c:pt idx="15">
                    <c:v>A17</c:v>
                  </c:pt>
                  <c:pt idx="18">
                    <c:v>S17</c:v>
                  </c:pt>
                  <c:pt idx="21">
                    <c:v>A18</c:v>
                  </c:pt>
                  <c:pt idx="24">
                    <c:v>S18</c:v>
                  </c:pt>
                  <c:pt idx="27">
                    <c:v>A19</c:v>
                  </c:pt>
                  <c:pt idx="30">
                    <c:v>S19</c:v>
                  </c:pt>
                  <c:pt idx="33">
                    <c:v>A20</c:v>
                  </c:pt>
                </c:lvl>
              </c:multiLvlStrCache>
            </c:multiLvlStrRef>
          </c:cat>
          <c:val>
            <c:numRef>
              <c:f>Sheet11!$C$125:$AL$125</c:f>
              <c:numCache>
                <c:formatCode>General</c:formatCode>
                <c:ptCount val="36"/>
                <c:pt idx="0">
                  <c:v>0.253</c:v>
                </c:pt>
                <c:pt idx="1">
                  <c:v>0.48158333333333342</c:v>
                </c:pt>
                <c:pt idx="2">
                  <c:v>2.625</c:v>
                </c:pt>
                <c:pt idx="3">
                  <c:v>0.61</c:v>
                </c:pt>
                <c:pt idx="4">
                  <c:v>0.26416666666666661</c:v>
                </c:pt>
                <c:pt idx="5">
                  <c:v>2.2200000000000002</c:v>
                </c:pt>
                <c:pt idx="6">
                  <c:v>2.8000000000000004E-2</c:v>
                </c:pt>
                <c:pt idx="7">
                  <c:v>1.7304999999999999</c:v>
                </c:pt>
                <c:pt idx="8">
                  <c:v>8.5000000000000006E-2</c:v>
                </c:pt>
                <c:pt idx="9">
                  <c:v>1.00075</c:v>
                </c:pt>
                <c:pt idx="10">
                  <c:v>3.7514166666666662</c:v>
                </c:pt>
                <c:pt idx="11">
                  <c:v>0.28549999999999998</c:v>
                </c:pt>
                <c:pt idx="13">
                  <c:v>6.0000000000000012E-2</c:v>
                </c:pt>
                <c:pt idx="14">
                  <c:v>0.1555</c:v>
                </c:pt>
                <c:pt idx="15">
                  <c:v>1.3800000000000001</c:v>
                </c:pt>
                <c:pt idx="16">
                  <c:v>0.23685833333333331</c:v>
                </c:pt>
                <c:pt idx="17">
                  <c:v>30.9</c:v>
                </c:pt>
                <c:pt idx="18">
                  <c:v>2.0750000000000002</c:v>
                </c:pt>
                <c:pt idx="19">
                  <c:v>0.42009166666666659</c:v>
                </c:pt>
                <c:pt idx="20">
                  <c:v>0.55999999999999994</c:v>
                </c:pt>
                <c:pt idx="21">
                  <c:v>1.9999999999999997E-2</c:v>
                </c:pt>
                <c:pt idx="22">
                  <c:v>0.85416666666666663</c:v>
                </c:pt>
                <c:pt idx="23">
                  <c:v>2.8875000000000002</c:v>
                </c:pt>
                <c:pt idx="24">
                  <c:v>0</c:v>
                </c:pt>
                <c:pt idx="25">
                  <c:v>0.06</c:v>
                </c:pt>
                <c:pt idx="26">
                  <c:v>0.40499999999999997</c:v>
                </c:pt>
                <c:pt idx="27">
                  <c:v>0</c:v>
                </c:pt>
                <c:pt idx="28">
                  <c:v>0.38000000000000006</c:v>
                </c:pt>
                <c:pt idx="29">
                  <c:v>0</c:v>
                </c:pt>
                <c:pt idx="30">
                  <c:v>2.3333333333333331E-2</c:v>
                </c:pt>
                <c:pt idx="31">
                  <c:v>7.2500000000000009E-2</c:v>
                </c:pt>
                <c:pt idx="32">
                  <c:v>0.14268333333333333</c:v>
                </c:pt>
                <c:pt idx="33">
                  <c:v>0.12</c:v>
                </c:pt>
                <c:pt idx="34">
                  <c:v>0.16875000000000001</c:v>
                </c:pt>
                <c:pt idx="35">
                  <c:v>0.35149999999999998</c:v>
                </c:pt>
              </c:numCache>
            </c:numRef>
          </c:val>
          <c:extLst>
            <c:ext xmlns:c16="http://schemas.microsoft.com/office/drawing/2014/chart" uri="{C3380CC4-5D6E-409C-BE32-E72D297353CC}">
              <c16:uniqueId val="{00000002-31D3-4E6E-BFBD-CD773C31F906}"/>
            </c:ext>
          </c:extLst>
        </c:ser>
        <c:dLbls>
          <c:showLegendKey val="0"/>
          <c:showVal val="0"/>
          <c:showCatName val="0"/>
          <c:showSerName val="0"/>
          <c:showPercent val="0"/>
          <c:showBubbleSize val="0"/>
        </c:dLbls>
        <c:gapWidth val="150"/>
        <c:overlap val="100"/>
        <c:axId val="723967632"/>
        <c:axId val="723967960"/>
      </c:barChart>
      <c:catAx>
        <c:axId val="7239676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23967960"/>
        <c:crosses val="autoZero"/>
        <c:auto val="1"/>
        <c:lblAlgn val="ctr"/>
        <c:lblOffset val="100"/>
        <c:noMultiLvlLbl val="0"/>
      </c:catAx>
      <c:valAx>
        <c:axId val="72396796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r>
                  <a:rPr lang="en-AU" sz="1100" b="1"/>
                  <a:t>Average percent cover</a:t>
                </a:r>
              </a:p>
            </c:rich>
          </c:tx>
          <c:overlay val="0"/>
          <c:spPr>
            <a:noFill/>
            <a:ln>
              <a:noFill/>
            </a:ln>
            <a:effectLst/>
          </c:spPr>
          <c:txPr>
            <a:bodyPr rot="-540000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en-US"/>
          </a:p>
        </c:txPr>
        <c:crossAx val="7239676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analysis!$B$45</c:f>
              <c:strCache>
                <c:ptCount val="1"/>
                <c:pt idx="0">
                  <c:v>Eflow June and Nov 2019</c:v>
                </c:pt>
              </c:strCache>
            </c:strRef>
          </c:tx>
          <c:spPr>
            <a:ln w="28575" cap="rnd">
              <a:solidFill>
                <a:sysClr val="windowText" lastClr="000000"/>
              </a:solidFill>
              <a:round/>
            </a:ln>
            <a:effectLst/>
          </c:spPr>
          <c:marker>
            <c:symbol val="circle"/>
            <c:size val="3"/>
            <c:spPr>
              <a:solidFill>
                <a:schemeClr val="tx1"/>
              </a:solidFill>
              <a:ln w="9525">
                <a:solidFill>
                  <a:schemeClr val="tx1"/>
                </a:solidFill>
              </a:ln>
              <a:effectLst/>
            </c:spPr>
          </c:marker>
          <c:errBars>
            <c:errDir val="y"/>
            <c:errBarType val="both"/>
            <c:errValType val="cust"/>
            <c:noEndCap val="0"/>
            <c:plus>
              <c:numRef>
                <c:f>analysis!$C$36:$G$36</c:f>
                <c:numCache>
                  <c:formatCode>General</c:formatCode>
                  <c:ptCount val="5"/>
                  <c:pt idx="0">
                    <c:v>11.479151495960645</c:v>
                  </c:pt>
                  <c:pt idx="1">
                    <c:v>20.246458140014589</c:v>
                  </c:pt>
                  <c:pt idx="2">
                    <c:v>12.961679020746885</c:v>
                  </c:pt>
                  <c:pt idx="3">
                    <c:v>28.478784248337835</c:v>
                  </c:pt>
                  <c:pt idx="4">
                    <c:v>12.300419811470775</c:v>
                  </c:pt>
                </c:numCache>
              </c:numRef>
            </c:plus>
            <c:minus>
              <c:numRef>
                <c:f>analysis!$C$36:$G$36</c:f>
                <c:numCache>
                  <c:formatCode>General</c:formatCode>
                  <c:ptCount val="5"/>
                  <c:pt idx="0">
                    <c:v>11.479151495960645</c:v>
                  </c:pt>
                  <c:pt idx="1">
                    <c:v>20.246458140014589</c:v>
                  </c:pt>
                  <c:pt idx="2">
                    <c:v>12.961679020746885</c:v>
                  </c:pt>
                  <c:pt idx="3">
                    <c:v>28.478784248337835</c:v>
                  </c:pt>
                  <c:pt idx="4">
                    <c:v>12.300419811470775</c:v>
                  </c:pt>
                </c:numCache>
              </c:numRef>
            </c:minus>
            <c:spPr>
              <a:noFill/>
              <a:ln w="9525" cap="flat" cmpd="sng" algn="ctr">
                <a:solidFill>
                  <a:schemeClr val="tx1">
                    <a:lumMod val="65000"/>
                    <a:lumOff val="35000"/>
                  </a:schemeClr>
                </a:solidFill>
                <a:round/>
              </a:ln>
              <a:effectLst/>
            </c:spPr>
          </c:errBars>
          <c:cat>
            <c:numRef>
              <c:f>analysis!$C$44:$G$44</c:f>
              <c:numCache>
                <c:formatCode>mmm\-yy</c:formatCode>
                <c:ptCount val="5"/>
                <c:pt idx="0">
                  <c:v>43739</c:v>
                </c:pt>
                <c:pt idx="1">
                  <c:v>43770</c:v>
                </c:pt>
                <c:pt idx="2">
                  <c:v>43831</c:v>
                </c:pt>
                <c:pt idx="3">
                  <c:v>43891</c:v>
                </c:pt>
                <c:pt idx="4">
                  <c:v>43983</c:v>
                </c:pt>
              </c:numCache>
            </c:numRef>
          </c:cat>
          <c:val>
            <c:numRef>
              <c:f>analysis!$C$45:$G$45</c:f>
              <c:numCache>
                <c:formatCode>General</c:formatCode>
                <c:ptCount val="5"/>
                <c:pt idx="0">
                  <c:v>60.74074074074074</c:v>
                </c:pt>
                <c:pt idx="1">
                  <c:v>75.962962962962962</c:v>
                </c:pt>
                <c:pt idx="2">
                  <c:v>86.857142857142847</c:v>
                </c:pt>
                <c:pt idx="3">
                  <c:v>87.666666666666671</c:v>
                </c:pt>
                <c:pt idx="4">
                  <c:v>26.603174603174605</c:v>
                </c:pt>
              </c:numCache>
            </c:numRef>
          </c:val>
          <c:smooth val="0"/>
          <c:extLst>
            <c:ext xmlns:c16="http://schemas.microsoft.com/office/drawing/2014/chart" uri="{C3380CC4-5D6E-409C-BE32-E72D297353CC}">
              <c16:uniqueId val="{00000000-5F32-4305-BFD3-8AE96979A210}"/>
            </c:ext>
          </c:extLst>
        </c:ser>
        <c:ser>
          <c:idx val="1"/>
          <c:order val="1"/>
          <c:tx>
            <c:strRef>
              <c:f>analysis!$B$46</c:f>
              <c:strCache>
                <c:ptCount val="1"/>
                <c:pt idx="0">
                  <c:v>Eflow June 2019</c:v>
                </c:pt>
              </c:strCache>
            </c:strRef>
          </c:tx>
          <c:spPr>
            <a:ln w="28575" cap="rnd">
              <a:solidFill>
                <a:sysClr val="windowText" lastClr="000000"/>
              </a:solidFill>
              <a:prstDash val="dashDot"/>
              <a:round/>
            </a:ln>
            <a:effectLst/>
          </c:spPr>
          <c:marker>
            <c:symbol val="circle"/>
            <c:size val="3"/>
            <c:spPr>
              <a:solidFill>
                <a:schemeClr val="tx1"/>
              </a:solidFill>
              <a:ln w="9525">
                <a:solidFill>
                  <a:schemeClr val="tx1"/>
                </a:solidFill>
              </a:ln>
              <a:effectLst/>
            </c:spPr>
          </c:marker>
          <c:errBars>
            <c:errDir val="y"/>
            <c:errBarType val="both"/>
            <c:errValType val="cust"/>
            <c:noEndCap val="0"/>
            <c:plus>
              <c:numRef>
                <c:f>analysis!$C$37:$G$37</c:f>
                <c:numCache>
                  <c:formatCode>General</c:formatCode>
                  <c:ptCount val="5"/>
                  <c:pt idx="0">
                    <c:v>16.909019841168391</c:v>
                  </c:pt>
                  <c:pt idx="1">
                    <c:v>24.808926885772273</c:v>
                  </c:pt>
                  <c:pt idx="2">
                    <c:v>34.638659943603692</c:v>
                  </c:pt>
                  <c:pt idx="3">
                    <c:v>30.420396918791923</c:v>
                  </c:pt>
                  <c:pt idx="4">
                    <c:v>8.505444879169616</c:v>
                  </c:pt>
                </c:numCache>
              </c:numRef>
            </c:plus>
            <c:minus>
              <c:numRef>
                <c:f>analysis!$C$37:$G$37</c:f>
                <c:numCache>
                  <c:formatCode>General</c:formatCode>
                  <c:ptCount val="5"/>
                  <c:pt idx="0">
                    <c:v>16.909019841168391</c:v>
                  </c:pt>
                  <c:pt idx="1">
                    <c:v>24.808926885772273</c:v>
                  </c:pt>
                  <c:pt idx="2">
                    <c:v>34.638659943603692</c:v>
                  </c:pt>
                  <c:pt idx="3">
                    <c:v>30.420396918791923</c:v>
                  </c:pt>
                  <c:pt idx="4">
                    <c:v>8.505444879169616</c:v>
                  </c:pt>
                </c:numCache>
              </c:numRef>
            </c:minus>
            <c:spPr>
              <a:noFill/>
              <a:ln w="9525" cap="flat" cmpd="sng" algn="ctr">
                <a:solidFill>
                  <a:schemeClr val="tx1">
                    <a:lumMod val="65000"/>
                    <a:lumOff val="35000"/>
                  </a:schemeClr>
                </a:solidFill>
                <a:prstDash val="dashDot"/>
                <a:round/>
              </a:ln>
              <a:effectLst/>
            </c:spPr>
          </c:errBars>
          <c:cat>
            <c:numRef>
              <c:f>analysis!$C$44:$G$44</c:f>
              <c:numCache>
                <c:formatCode>mmm\-yy</c:formatCode>
                <c:ptCount val="5"/>
                <c:pt idx="0">
                  <c:v>43739</c:v>
                </c:pt>
                <c:pt idx="1">
                  <c:v>43770</c:v>
                </c:pt>
                <c:pt idx="2">
                  <c:v>43831</c:v>
                </c:pt>
                <c:pt idx="3">
                  <c:v>43891</c:v>
                </c:pt>
                <c:pt idx="4">
                  <c:v>43983</c:v>
                </c:pt>
              </c:numCache>
            </c:numRef>
          </c:cat>
          <c:val>
            <c:numRef>
              <c:f>analysis!$C$46:$G$46</c:f>
              <c:numCache>
                <c:formatCode>General</c:formatCode>
                <c:ptCount val="5"/>
                <c:pt idx="0">
                  <c:v>42.185185185185183</c:v>
                </c:pt>
                <c:pt idx="1">
                  <c:v>58.148148148148152</c:v>
                </c:pt>
                <c:pt idx="2">
                  <c:v>72.518518518518519</c:v>
                </c:pt>
                <c:pt idx="3">
                  <c:v>66.296296296296291</c:v>
                </c:pt>
                <c:pt idx="4">
                  <c:v>17.166666666666668</c:v>
                </c:pt>
              </c:numCache>
            </c:numRef>
          </c:val>
          <c:smooth val="0"/>
          <c:extLst>
            <c:ext xmlns:c16="http://schemas.microsoft.com/office/drawing/2014/chart" uri="{C3380CC4-5D6E-409C-BE32-E72D297353CC}">
              <c16:uniqueId val="{00000001-5F32-4305-BFD3-8AE96979A210}"/>
            </c:ext>
          </c:extLst>
        </c:ser>
        <c:ser>
          <c:idx val="2"/>
          <c:order val="2"/>
          <c:tx>
            <c:strRef>
              <c:f>analysis!$B$47</c:f>
              <c:strCache>
                <c:ptCount val="1"/>
                <c:pt idx="0">
                  <c:v>Natural flood only (&gt; Jan 2017)</c:v>
                </c:pt>
              </c:strCache>
            </c:strRef>
          </c:tx>
          <c:spPr>
            <a:ln w="28575" cap="rnd">
              <a:solidFill>
                <a:schemeClr val="bg1">
                  <a:lumMod val="50000"/>
                </a:schemeClr>
              </a:solidFill>
              <a:prstDash val="sysDot"/>
              <a:round/>
            </a:ln>
            <a:effectLst/>
          </c:spPr>
          <c:marker>
            <c:symbol val="circle"/>
            <c:size val="3"/>
            <c:spPr>
              <a:solidFill>
                <a:schemeClr val="bg1">
                  <a:lumMod val="50000"/>
                </a:schemeClr>
              </a:solidFill>
              <a:ln w="9525">
                <a:solidFill>
                  <a:schemeClr val="bg1">
                    <a:lumMod val="50000"/>
                  </a:schemeClr>
                </a:solidFill>
              </a:ln>
              <a:effectLst/>
            </c:spPr>
          </c:marker>
          <c:errBars>
            <c:errDir val="y"/>
            <c:errBarType val="both"/>
            <c:errValType val="cust"/>
            <c:noEndCap val="0"/>
            <c:plus>
              <c:numRef>
                <c:f>analysis!$C$42:$G$42</c:f>
                <c:numCache>
                  <c:formatCode>General</c:formatCode>
                  <c:ptCount val="5"/>
                  <c:pt idx="0">
                    <c:v>7.7420821649143781</c:v>
                  </c:pt>
                  <c:pt idx="1">
                    <c:v>11.714715869419734</c:v>
                  </c:pt>
                  <c:pt idx="2">
                    <c:v>7.1854715483218046</c:v>
                  </c:pt>
                  <c:pt idx="3">
                    <c:v>6.5872845880658639</c:v>
                  </c:pt>
                  <c:pt idx="4">
                    <c:v>0.50346791185894291</c:v>
                  </c:pt>
                </c:numCache>
              </c:numRef>
            </c:plus>
            <c:minus>
              <c:numRef>
                <c:f>analysis!$C$42:$G$42</c:f>
                <c:numCache>
                  <c:formatCode>General</c:formatCode>
                  <c:ptCount val="5"/>
                  <c:pt idx="0">
                    <c:v>7.7420821649143781</c:v>
                  </c:pt>
                  <c:pt idx="1">
                    <c:v>11.714715869419734</c:v>
                  </c:pt>
                  <c:pt idx="2">
                    <c:v>7.1854715483218046</c:v>
                  </c:pt>
                  <c:pt idx="3">
                    <c:v>6.5872845880658639</c:v>
                  </c:pt>
                  <c:pt idx="4">
                    <c:v>0.50346791185894291</c:v>
                  </c:pt>
                </c:numCache>
              </c:numRef>
            </c:minus>
            <c:spPr>
              <a:noFill/>
              <a:ln w="9525" cap="flat" cmpd="sng" algn="ctr">
                <a:solidFill>
                  <a:schemeClr val="tx1">
                    <a:lumMod val="65000"/>
                    <a:lumOff val="35000"/>
                  </a:schemeClr>
                </a:solidFill>
                <a:round/>
              </a:ln>
              <a:effectLst/>
            </c:spPr>
          </c:errBars>
          <c:cat>
            <c:numRef>
              <c:f>analysis!$C$44:$G$44</c:f>
              <c:numCache>
                <c:formatCode>mmm\-yy</c:formatCode>
                <c:ptCount val="5"/>
                <c:pt idx="0">
                  <c:v>43739</c:v>
                </c:pt>
                <c:pt idx="1">
                  <c:v>43770</c:v>
                </c:pt>
                <c:pt idx="2">
                  <c:v>43831</c:v>
                </c:pt>
                <c:pt idx="3">
                  <c:v>43891</c:v>
                </c:pt>
                <c:pt idx="4">
                  <c:v>43983</c:v>
                </c:pt>
              </c:numCache>
            </c:numRef>
          </c:cat>
          <c:val>
            <c:numRef>
              <c:f>analysis!$C$47:$G$47</c:f>
              <c:numCache>
                <c:formatCode>General</c:formatCode>
                <c:ptCount val="5"/>
                <c:pt idx="0">
                  <c:v>15.36574074074074</c:v>
                </c:pt>
                <c:pt idx="1">
                  <c:v>18.888888888888889</c:v>
                </c:pt>
                <c:pt idx="2">
                  <c:v>17.481481481481481</c:v>
                </c:pt>
                <c:pt idx="3">
                  <c:v>16.407407407407408</c:v>
                </c:pt>
                <c:pt idx="4">
                  <c:v>4.4972222222222227</c:v>
                </c:pt>
              </c:numCache>
            </c:numRef>
          </c:val>
          <c:smooth val="0"/>
          <c:extLst>
            <c:ext xmlns:c16="http://schemas.microsoft.com/office/drawing/2014/chart" uri="{C3380CC4-5D6E-409C-BE32-E72D297353CC}">
              <c16:uniqueId val="{00000002-5F32-4305-BFD3-8AE96979A210}"/>
            </c:ext>
          </c:extLst>
        </c:ser>
        <c:dLbls>
          <c:showLegendKey val="0"/>
          <c:showVal val="0"/>
          <c:showCatName val="0"/>
          <c:showSerName val="0"/>
          <c:showPercent val="0"/>
          <c:showBubbleSize val="0"/>
        </c:dLbls>
        <c:marker val="1"/>
        <c:smooth val="0"/>
        <c:axId val="600956560"/>
        <c:axId val="600956888"/>
      </c:lineChart>
      <c:dateAx>
        <c:axId val="600956560"/>
        <c:scaling>
          <c:orientation val="minMax"/>
        </c:scaling>
        <c:delete val="0"/>
        <c:axPos val="b"/>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en-US"/>
          </a:p>
        </c:txPr>
        <c:crossAx val="600956888"/>
        <c:crosses val="autoZero"/>
        <c:auto val="1"/>
        <c:lblOffset val="100"/>
        <c:baseTimeUnit val="months"/>
      </c:dateAx>
      <c:valAx>
        <c:axId val="600956888"/>
        <c:scaling>
          <c:orientation val="minMax"/>
          <c:max val="12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en-AU" sz="1200" b="1" i="0" baseline="0">
                    <a:effectLst/>
                  </a:rPr>
                  <a:t>Average height (cm) of green shoots </a:t>
                </a:r>
                <a:endParaRPr lang="en-AU" sz="1200">
                  <a:effectLst/>
                </a:endParaRPr>
              </a:p>
            </c:rich>
          </c:tx>
          <c:overlay val="0"/>
          <c:spPr>
            <a:noFill/>
            <a:ln>
              <a:noFill/>
            </a:ln>
            <a:effectLst/>
          </c:spPr>
          <c:txPr>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en-US"/>
          </a:p>
        </c:txPr>
        <c:crossAx val="6009565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analysis!$R$31</c:f>
              <c:strCache>
                <c:ptCount val="1"/>
                <c:pt idx="0">
                  <c:v>Eflow June and Nov 2019</c:v>
                </c:pt>
              </c:strCache>
            </c:strRef>
          </c:tx>
          <c:spPr>
            <a:ln w="28575" cap="rnd">
              <a:solidFill>
                <a:sysClr val="windowText" lastClr="000000"/>
              </a:solidFill>
              <a:round/>
            </a:ln>
            <a:effectLst/>
          </c:spPr>
          <c:marker>
            <c:symbol val="circle"/>
            <c:size val="3"/>
            <c:spPr>
              <a:solidFill>
                <a:schemeClr val="tx1"/>
              </a:solidFill>
              <a:ln w="9525">
                <a:solidFill>
                  <a:sysClr val="windowText" lastClr="000000"/>
                </a:solidFill>
              </a:ln>
              <a:effectLst/>
            </c:spPr>
          </c:marker>
          <c:errBars>
            <c:errDir val="y"/>
            <c:errBarType val="both"/>
            <c:errValType val="cust"/>
            <c:noEndCap val="0"/>
            <c:plus>
              <c:numRef>
                <c:f>analysis!$S$37:$W$37</c:f>
                <c:numCache>
                  <c:formatCode>General</c:formatCode>
                  <c:ptCount val="5"/>
                  <c:pt idx="0">
                    <c:v>0.57407407407407418</c:v>
                  </c:pt>
                  <c:pt idx="1">
                    <c:v>1.0766953964238828</c:v>
                  </c:pt>
                  <c:pt idx="2">
                    <c:v>0.55185032998820738</c:v>
                  </c:pt>
                  <c:pt idx="3">
                    <c:v>3.5138707119034072</c:v>
                  </c:pt>
                  <c:pt idx="4">
                    <c:v>4.3390275977259155E-2</c:v>
                  </c:pt>
                </c:numCache>
              </c:numRef>
            </c:plus>
            <c:minus>
              <c:numRef>
                <c:f>analysis!$S$37:$W$37</c:f>
                <c:numCache>
                  <c:formatCode>General</c:formatCode>
                  <c:ptCount val="5"/>
                  <c:pt idx="0">
                    <c:v>0.57407407407407418</c:v>
                  </c:pt>
                  <c:pt idx="1">
                    <c:v>1.0766953964238828</c:v>
                  </c:pt>
                  <c:pt idx="2">
                    <c:v>0.55185032998820738</c:v>
                  </c:pt>
                  <c:pt idx="3">
                    <c:v>3.5138707119034072</c:v>
                  </c:pt>
                  <c:pt idx="4">
                    <c:v>4.3390275977259155E-2</c:v>
                  </c:pt>
                </c:numCache>
              </c:numRef>
            </c:minus>
            <c:spPr>
              <a:noFill/>
              <a:ln w="9525" cap="flat" cmpd="sng" algn="ctr">
                <a:solidFill>
                  <a:schemeClr val="tx1">
                    <a:lumMod val="65000"/>
                    <a:lumOff val="35000"/>
                  </a:schemeClr>
                </a:solidFill>
                <a:round/>
              </a:ln>
              <a:effectLst/>
            </c:spPr>
          </c:errBars>
          <c:cat>
            <c:numRef>
              <c:f>analysis!$S$30:$W$30</c:f>
              <c:numCache>
                <c:formatCode>mmm\-yy</c:formatCode>
                <c:ptCount val="5"/>
                <c:pt idx="0">
                  <c:v>43739</c:v>
                </c:pt>
                <c:pt idx="1">
                  <c:v>43770</c:v>
                </c:pt>
                <c:pt idx="2">
                  <c:v>43831</c:v>
                </c:pt>
                <c:pt idx="3">
                  <c:v>43891</c:v>
                </c:pt>
                <c:pt idx="4">
                  <c:v>43983</c:v>
                </c:pt>
              </c:numCache>
            </c:numRef>
          </c:cat>
          <c:val>
            <c:numRef>
              <c:f>analysis!$S$31:$W$31</c:f>
              <c:numCache>
                <c:formatCode>General</c:formatCode>
                <c:ptCount val="5"/>
                <c:pt idx="0">
                  <c:v>6.2037037037037033</c:v>
                </c:pt>
                <c:pt idx="1">
                  <c:v>4.8814814814814822</c:v>
                </c:pt>
                <c:pt idx="2">
                  <c:v>7.6894179894179899</c:v>
                </c:pt>
                <c:pt idx="3">
                  <c:v>6.1462962962962964</c:v>
                </c:pt>
                <c:pt idx="4">
                  <c:v>0.18333333333333335</c:v>
                </c:pt>
              </c:numCache>
            </c:numRef>
          </c:val>
          <c:smooth val="0"/>
          <c:extLst>
            <c:ext xmlns:c16="http://schemas.microsoft.com/office/drawing/2014/chart" uri="{C3380CC4-5D6E-409C-BE32-E72D297353CC}">
              <c16:uniqueId val="{00000000-22F9-4B5C-A5A0-3E492E40669B}"/>
            </c:ext>
          </c:extLst>
        </c:ser>
        <c:ser>
          <c:idx val="1"/>
          <c:order val="1"/>
          <c:tx>
            <c:strRef>
              <c:f>analysis!$R$32</c:f>
              <c:strCache>
                <c:ptCount val="1"/>
                <c:pt idx="0">
                  <c:v>Eflow June 2019</c:v>
                </c:pt>
              </c:strCache>
            </c:strRef>
          </c:tx>
          <c:spPr>
            <a:ln w="28575" cap="rnd">
              <a:solidFill>
                <a:sysClr val="windowText" lastClr="000000"/>
              </a:solidFill>
              <a:prstDash val="lgDashDot"/>
              <a:round/>
            </a:ln>
            <a:effectLst/>
          </c:spPr>
          <c:marker>
            <c:symbol val="circle"/>
            <c:size val="3"/>
            <c:spPr>
              <a:solidFill>
                <a:schemeClr val="tx1"/>
              </a:solidFill>
              <a:ln w="9525">
                <a:solidFill>
                  <a:sysClr val="windowText" lastClr="000000"/>
                </a:solidFill>
                <a:prstDash val="lgDashDot"/>
              </a:ln>
              <a:effectLst/>
            </c:spPr>
          </c:marker>
          <c:errBars>
            <c:errDir val="y"/>
            <c:errBarType val="both"/>
            <c:errValType val="cust"/>
            <c:noEndCap val="0"/>
            <c:plus>
              <c:numRef>
                <c:f>analysis!$S$38:$W$38</c:f>
                <c:numCache>
                  <c:formatCode>General</c:formatCode>
                  <c:ptCount val="5"/>
                  <c:pt idx="0">
                    <c:v>1.4689282974112547</c:v>
                  </c:pt>
                  <c:pt idx="1">
                    <c:v>3.0458318907519408</c:v>
                  </c:pt>
                  <c:pt idx="2">
                    <c:v>2.1226990689800003</c:v>
                  </c:pt>
                  <c:pt idx="3">
                    <c:v>0.95518942167285359</c:v>
                  </c:pt>
                  <c:pt idx="4">
                    <c:v>4.9706836022071474E-2</c:v>
                  </c:pt>
                </c:numCache>
              </c:numRef>
            </c:plus>
            <c:minus>
              <c:numRef>
                <c:f>analysis!$S$38:$W$38</c:f>
                <c:numCache>
                  <c:formatCode>General</c:formatCode>
                  <c:ptCount val="5"/>
                  <c:pt idx="0">
                    <c:v>1.4689282974112547</c:v>
                  </c:pt>
                  <c:pt idx="1">
                    <c:v>3.0458318907519408</c:v>
                  </c:pt>
                  <c:pt idx="2">
                    <c:v>2.1226990689800003</c:v>
                  </c:pt>
                  <c:pt idx="3">
                    <c:v>0.95518942167285359</c:v>
                  </c:pt>
                  <c:pt idx="4">
                    <c:v>4.9706836022071474E-2</c:v>
                  </c:pt>
                </c:numCache>
              </c:numRef>
            </c:minus>
            <c:spPr>
              <a:noFill/>
              <a:ln w="9525" cap="flat" cmpd="sng" algn="ctr">
                <a:solidFill>
                  <a:schemeClr val="tx1">
                    <a:lumMod val="65000"/>
                    <a:lumOff val="35000"/>
                  </a:schemeClr>
                </a:solidFill>
                <a:prstDash val="dashDot"/>
                <a:round/>
              </a:ln>
              <a:effectLst/>
            </c:spPr>
          </c:errBars>
          <c:cat>
            <c:numRef>
              <c:f>analysis!$S$30:$W$30</c:f>
              <c:numCache>
                <c:formatCode>mmm\-yy</c:formatCode>
                <c:ptCount val="5"/>
                <c:pt idx="0">
                  <c:v>43739</c:v>
                </c:pt>
                <c:pt idx="1">
                  <c:v>43770</c:v>
                </c:pt>
                <c:pt idx="2">
                  <c:v>43831</c:v>
                </c:pt>
                <c:pt idx="3">
                  <c:v>43891</c:v>
                </c:pt>
                <c:pt idx="4">
                  <c:v>43983</c:v>
                </c:pt>
              </c:numCache>
            </c:numRef>
          </c:cat>
          <c:val>
            <c:numRef>
              <c:f>analysis!$S$32:$W$32</c:f>
              <c:numCache>
                <c:formatCode>General</c:formatCode>
                <c:ptCount val="5"/>
                <c:pt idx="0">
                  <c:v>3.6296296296296298</c:v>
                </c:pt>
                <c:pt idx="1">
                  <c:v>5.4074074074074074</c:v>
                </c:pt>
                <c:pt idx="2">
                  <c:v>5.0138888888888893</c:v>
                </c:pt>
                <c:pt idx="3">
                  <c:v>2.5111111111111111</c:v>
                </c:pt>
                <c:pt idx="4">
                  <c:v>0.14855555555555558</c:v>
                </c:pt>
              </c:numCache>
            </c:numRef>
          </c:val>
          <c:smooth val="0"/>
          <c:extLst>
            <c:ext xmlns:c16="http://schemas.microsoft.com/office/drawing/2014/chart" uri="{C3380CC4-5D6E-409C-BE32-E72D297353CC}">
              <c16:uniqueId val="{00000001-22F9-4B5C-A5A0-3E492E40669B}"/>
            </c:ext>
          </c:extLst>
        </c:ser>
        <c:ser>
          <c:idx val="3"/>
          <c:order val="2"/>
          <c:tx>
            <c:strRef>
              <c:f>analysis!$R$33</c:f>
              <c:strCache>
                <c:ptCount val="1"/>
                <c:pt idx="0">
                  <c:v>Natural flood only (&gt; Jan 2017)</c:v>
                </c:pt>
              </c:strCache>
            </c:strRef>
          </c:tx>
          <c:spPr>
            <a:ln w="28575" cap="rnd">
              <a:solidFill>
                <a:schemeClr val="bg1">
                  <a:lumMod val="50000"/>
                </a:schemeClr>
              </a:solidFill>
              <a:prstDash val="sysDot"/>
              <a:round/>
            </a:ln>
            <a:effectLst/>
          </c:spPr>
          <c:marker>
            <c:symbol val="circle"/>
            <c:size val="3"/>
            <c:spPr>
              <a:solidFill>
                <a:schemeClr val="bg1">
                  <a:lumMod val="65000"/>
                </a:schemeClr>
              </a:solidFill>
              <a:ln w="9525">
                <a:solidFill>
                  <a:schemeClr val="bg1">
                    <a:lumMod val="50000"/>
                  </a:schemeClr>
                </a:solidFill>
                <a:prstDash val="sysDot"/>
              </a:ln>
              <a:effectLst/>
            </c:spPr>
          </c:marker>
          <c:errBars>
            <c:errDir val="y"/>
            <c:errBarType val="both"/>
            <c:errValType val="cust"/>
            <c:noEndCap val="0"/>
            <c:plus>
              <c:numRef>
                <c:f>analysis!$S$40:$W$40</c:f>
                <c:numCache>
                  <c:formatCode>General</c:formatCode>
                  <c:ptCount val="5"/>
                  <c:pt idx="0">
                    <c:v>0.42663387219646542</c:v>
                  </c:pt>
                  <c:pt idx="1">
                    <c:v>1.0770536577249326</c:v>
                  </c:pt>
                  <c:pt idx="2">
                    <c:v>0.10020555006273127</c:v>
                  </c:pt>
                  <c:pt idx="3">
                    <c:v>0.23333333333333325</c:v>
                  </c:pt>
                  <c:pt idx="4">
                    <c:v>4.8372752479486858E-2</c:v>
                  </c:pt>
                </c:numCache>
              </c:numRef>
            </c:plus>
            <c:minus>
              <c:numRef>
                <c:f>analysis!$S$40:$W$40</c:f>
                <c:numCache>
                  <c:formatCode>General</c:formatCode>
                  <c:ptCount val="5"/>
                  <c:pt idx="0">
                    <c:v>0.42663387219646542</c:v>
                  </c:pt>
                  <c:pt idx="1">
                    <c:v>1.0770536577249326</c:v>
                  </c:pt>
                  <c:pt idx="2">
                    <c:v>0.10020555006273127</c:v>
                  </c:pt>
                  <c:pt idx="3">
                    <c:v>0.23333333333333325</c:v>
                  </c:pt>
                  <c:pt idx="4">
                    <c:v>4.8372752479486858E-2</c:v>
                  </c:pt>
                </c:numCache>
              </c:numRef>
            </c:minus>
            <c:spPr>
              <a:noFill/>
              <a:ln w="9525" cap="flat" cmpd="sng" algn="ctr">
                <a:solidFill>
                  <a:schemeClr val="tx1">
                    <a:lumMod val="65000"/>
                    <a:lumOff val="35000"/>
                  </a:schemeClr>
                </a:solidFill>
                <a:round/>
              </a:ln>
              <a:effectLst/>
            </c:spPr>
          </c:errBars>
          <c:cat>
            <c:numRef>
              <c:f>analysis!$S$30:$W$30</c:f>
              <c:numCache>
                <c:formatCode>mmm\-yy</c:formatCode>
                <c:ptCount val="5"/>
                <c:pt idx="0">
                  <c:v>43739</c:v>
                </c:pt>
                <c:pt idx="1">
                  <c:v>43770</c:v>
                </c:pt>
                <c:pt idx="2">
                  <c:v>43831</c:v>
                </c:pt>
                <c:pt idx="3">
                  <c:v>43891</c:v>
                </c:pt>
                <c:pt idx="4">
                  <c:v>43983</c:v>
                </c:pt>
              </c:numCache>
            </c:numRef>
          </c:cat>
          <c:val>
            <c:numRef>
              <c:f>analysis!$S$33:$W$33</c:f>
              <c:numCache>
                <c:formatCode>General</c:formatCode>
                <c:ptCount val="5"/>
                <c:pt idx="0">
                  <c:v>1.5444444444444443</c:v>
                </c:pt>
                <c:pt idx="1">
                  <c:v>1.6796296296296296</c:v>
                </c:pt>
                <c:pt idx="2">
                  <c:v>0.85555555555555551</c:v>
                </c:pt>
                <c:pt idx="3">
                  <c:v>0.65555555555555556</c:v>
                </c:pt>
                <c:pt idx="4">
                  <c:v>0.11118518518518518</c:v>
                </c:pt>
              </c:numCache>
            </c:numRef>
          </c:val>
          <c:smooth val="0"/>
          <c:extLst>
            <c:ext xmlns:c16="http://schemas.microsoft.com/office/drawing/2014/chart" uri="{C3380CC4-5D6E-409C-BE32-E72D297353CC}">
              <c16:uniqueId val="{00000002-22F9-4B5C-A5A0-3E492E40669B}"/>
            </c:ext>
          </c:extLst>
        </c:ser>
        <c:dLbls>
          <c:showLegendKey val="0"/>
          <c:showVal val="0"/>
          <c:showCatName val="0"/>
          <c:showSerName val="0"/>
          <c:showPercent val="0"/>
          <c:showBubbleSize val="0"/>
        </c:dLbls>
        <c:marker val="1"/>
        <c:smooth val="0"/>
        <c:axId val="674989328"/>
        <c:axId val="674989984"/>
      </c:lineChart>
      <c:dateAx>
        <c:axId val="674989328"/>
        <c:scaling>
          <c:orientation val="minMax"/>
        </c:scaling>
        <c:delete val="0"/>
        <c:axPos val="b"/>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en-US"/>
          </a:p>
        </c:txPr>
        <c:crossAx val="674989984"/>
        <c:crosses val="autoZero"/>
        <c:auto val="1"/>
        <c:lblOffset val="100"/>
        <c:baseTimeUnit val="months"/>
      </c:dateAx>
      <c:valAx>
        <c:axId val="674989984"/>
        <c:scaling>
          <c:orientation val="minMax"/>
          <c:max val="1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r>
                  <a:rPr lang="en-AU" sz="1200" b="1"/>
                  <a:t>Average percent</a:t>
                </a:r>
                <a:r>
                  <a:rPr lang="en-AU" sz="1200" b="1" baseline="0"/>
                  <a:t> cover of green shoots</a:t>
                </a:r>
                <a:endParaRPr lang="en-AU" sz="1200" b="1"/>
              </a:p>
            </c:rich>
          </c:tx>
          <c:overlay val="0"/>
          <c:spPr>
            <a:noFill/>
            <a:ln>
              <a:noFill/>
            </a:ln>
            <a:effectLst/>
          </c:spPr>
          <c:txPr>
            <a:bodyPr rot="-54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en-US"/>
          </a:p>
        </c:txPr>
        <c:crossAx val="674989328"/>
        <c:crosses val="autoZero"/>
        <c:crossBetween val="between"/>
      </c:valAx>
      <c:spPr>
        <a:noFill/>
        <a:ln>
          <a:noFill/>
        </a:ln>
        <a:effectLst/>
      </c:spPr>
    </c:plotArea>
    <c:legend>
      <c:legendPos val="b"/>
      <c:layout>
        <c:manualLayout>
          <c:xMode val="edge"/>
          <c:yMode val="edge"/>
          <c:x val="8.4476800329404772E-2"/>
          <c:y val="0.86417822231257058"/>
          <c:w val="0.88914974028329463"/>
          <c:h val="0.11791400272846808"/>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2267721055292615E-2"/>
          <c:y val="3.814478197403752E-2"/>
          <c:w val="0.88585805744073487"/>
          <c:h val="0.75872944546004373"/>
        </c:manualLayout>
      </c:layout>
      <c:lineChart>
        <c:grouping val="standard"/>
        <c:varyColors val="0"/>
        <c:ser>
          <c:idx val="0"/>
          <c:order val="0"/>
          <c:tx>
            <c:strRef>
              <c:f>analysis!$AK$24</c:f>
              <c:strCache>
                <c:ptCount val="1"/>
                <c:pt idx="0">
                  <c:v>Eflow June and Nov 2019</c:v>
                </c:pt>
              </c:strCache>
            </c:strRef>
          </c:tx>
          <c:spPr>
            <a:ln w="28575" cap="rnd">
              <a:solidFill>
                <a:sysClr val="windowText" lastClr="000000"/>
              </a:solidFill>
              <a:round/>
            </a:ln>
            <a:effectLst/>
          </c:spPr>
          <c:marker>
            <c:symbol val="circle"/>
            <c:size val="3"/>
            <c:spPr>
              <a:solidFill>
                <a:schemeClr val="tx1"/>
              </a:solidFill>
              <a:ln w="9525">
                <a:solidFill>
                  <a:sysClr val="windowText" lastClr="000000"/>
                </a:solidFill>
              </a:ln>
              <a:effectLst/>
            </c:spPr>
          </c:marker>
          <c:errBars>
            <c:errDir val="y"/>
            <c:errBarType val="both"/>
            <c:errValType val="cust"/>
            <c:noEndCap val="0"/>
            <c:plus>
              <c:numRef>
                <c:f>analysis!$AL$30:$AP$30</c:f>
                <c:numCache>
                  <c:formatCode>General</c:formatCode>
                  <c:ptCount val="5"/>
                  <c:pt idx="0">
                    <c:v>0</c:v>
                  </c:pt>
                  <c:pt idx="1">
                    <c:v>0</c:v>
                  </c:pt>
                  <c:pt idx="2">
                    <c:v>2.666666666666667</c:v>
                  </c:pt>
                  <c:pt idx="3">
                    <c:v>7.5498344352707507</c:v>
                  </c:pt>
                  <c:pt idx="4">
                    <c:v>3.6666666666666665</c:v>
                  </c:pt>
                </c:numCache>
              </c:numRef>
            </c:plus>
            <c:minus>
              <c:numRef>
                <c:f>analysis!$AL$30:$AP$30</c:f>
                <c:numCache>
                  <c:formatCode>General</c:formatCode>
                  <c:ptCount val="5"/>
                  <c:pt idx="0">
                    <c:v>0</c:v>
                  </c:pt>
                  <c:pt idx="1">
                    <c:v>0</c:v>
                  </c:pt>
                  <c:pt idx="2">
                    <c:v>2.666666666666667</c:v>
                  </c:pt>
                  <c:pt idx="3">
                    <c:v>7.5498344352707507</c:v>
                  </c:pt>
                  <c:pt idx="4">
                    <c:v>3.6666666666666665</c:v>
                  </c:pt>
                </c:numCache>
              </c:numRef>
            </c:minus>
            <c:spPr>
              <a:noFill/>
              <a:ln w="9525" cap="flat" cmpd="sng" algn="ctr">
                <a:solidFill>
                  <a:schemeClr val="tx1">
                    <a:lumMod val="65000"/>
                    <a:lumOff val="35000"/>
                  </a:schemeClr>
                </a:solidFill>
                <a:round/>
              </a:ln>
              <a:effectLst/>
            </c:spPr>
          </c:errBars>
          <c:cat>
            <c:numRef>
              <c:f>analysis!$AL$23:$AP$23</c:f>
              <c:numCache>
                <c:formatCode>mmm\-yy</c:formatCode>
                <c:ptCount val="5"/>
                <c:pt idx="0">
                  <c:v>43739</c:v>
                </c:pt>
                <c:pt idx="1">
                  <c:v>43770</c:v>
                </c:pt>
                <c:pt idx="2">
                  <c:v>43831</c:v>
                </c:pt>
                <c:pt idx="3">
                  <c:v>43891</c:v>
                </c:pt>
                <c:pt idx="4">
                  <c:v>43983</c:v>
                </c:pt>
              </c:numCache>
            </c:numRef>
          </c:cat>
          <c:val>
            <c:numRef>
              <c:f>analysis!$AL$24:$AP$24</c:f>
              <c:numCache>
                <c:formatCode>General</c:formatCode>
                <c:ptCount val="5"/>
                <c:pt idx="0">
                  <c:v>0</c:v>
                </c:pt>
                <c:pt idx="1">
                  <c:v>0</c:v>
                </c:pt>
                <c:pt idx="2">
                  <c:v>2.6666666666666665</c:v>
                </c:pt>
                <c:pt idx="3">
                  <c:v>13</c:v>
                </c:pt>
                <c:pt idx="4">
                  <c:v>3.6666666666666665</c:v>
                </c:pt>
              </c:numCache>
            </c:numRef>
          </c:val>
          <c:smooth val="0"/>
          <c:extLst>
            <c:ext xmlns:c16="http://schemas.microsoft.com/office/drawing/2014/chart" uri="{C3380CC4-5D6E-409C-BE32-E72D297353CC}">
              <c16:uniqueId val="{00000000-E4BC-4362-8439-44884211A60E}"/>
            </c:ext>
          </c:extLst>
        </c:ser>
        <c:ser>
          <c:idx val="1"/>
          <c:order val="1"/>
          <c:tx>
            <c:strRef>
              <c:f>analysis!$AK$25</c:f>
              <c:strCache>
                <c:ptCount val="1"/>
                <c:pt idx="0">
                  <c:v>Eflow June 2019</c:v>
                </c:pt>
              </c:strCache>
            </c:strRef>
          </c:tx>
          <c:spPr>
            <a:ln w="28575" cap="rnd">
              <a:solidFill>
                <a:sysClr val="windowText" lastClr="000000"/>
              </a:solidFill>
              <a:prstDash val="lgDashDot"/>
              <a:round/>
            </a:ln>
            <a:effectLst/>
          </c:spPr>
          <c:marker>
            <c:symbol val="circle"/>
            <c:size val="3"/>
            <c:spPr>
              <a:solidFill>
                <a:schemeClr val="tx1"/>
              </a:solidFill>
              <a:ln w="9525">
                <a:solidFill>
                  <a:sysClr val="windowText" lastClr="000000"/>
                </a:solidFill>
                <a:prstDash val="lgDashDot"/>
              </a:ln>
              <a:effectLst/>
            </c:spPr>
          </c:marker>
          <c:dPt>
            <c:idx val="3"/>
            <c:marker>
              <c:symbol val="circle"/>
              <c:size val="3"/>
              <c:spPr>
                <a:solidFill>
                  <a:schemeClr val="tx1"/>
                </a:solidFill>
                <a:ln w="9525">
                  <a:solidFill>
                    <a:schemeClr val="tx1"/>
                  </a:solidFill>
                  <a:prstDash val="lgDashDot"/>
                </a:ln>
                <a:effectLst/>
              </c:spPr>
            </c:marker>
            <c:bubble3D val="0"/>
            <c:spPr>
              <a:ln w="28575" cap="rnd">
                <a:solidFill>
                  <a:schemeClr val="tx1"/>
                </a:solidFill>
                <a:prstDash val="lgDashDot"/>
                <a:round/>
              </a:ln>
              <a:effectLst/>
            </c:spPr>
            <c:extLst>
              <c:ext xmlns:c16="http://schemas.microsoft.com/office/drawing/2014/chart" uri="{C3380CC4-5D6E-409C-BE32-E72D297353CC}">
                <c16:uniqueId val="{00000000-7781-4FDA-9AF9-E09DBE40EB0B}"/>
              </c:ext>
            </c:extLst>
          </c:dPt>
          <c:errBars>
            <c:errDir val="y"/>
            <c:errBarType val="both"/>
            <c:errValType val="cust"/>
            <c:noEndCap val="0"/>
            <c:plus>
              <c:numRef>
                <c:f>analysis!$AL$31:$AP$31</c:f>
                <c:numCache>
                  <c:formatCode>General</c:formatCode>
                  <c:ptCount val="5"/>
                  <c:pt idx="0">
                    <c:v>0</c:v>
                  </c:pt>
                  <c:pt idx="1">
                    <c:v>0</c:v>
                  </c:pt>
                  <c:pt idx="2">
                    <c:v>5.3333333333333339</c:v>
                  </c:pt>
                  <c:pt idx="3">
                    <c:v>3.3333333333333335</c:v>
                  </c:pt>
                  <c:pt idx="4">
                    <c:v>0</c:v>
                  </c:pt>
                </c:numCache>
              </c:numRef>
            </c:plus>
            <c:minus>
              <c:numRef>
                <c:f>analysis!$AL$31:$AP$31</c:f>
                <c:numCache>
                  <c:formatCode>General</c:formatCode>
                  <c:ptCount val="5"/>
                  <c:pt idx="0">
                    <c:v>0</c:v>
                  </c:pt>
                  <c:pt idx="1">
                    <c:v>0</c:v>
                  </c:pt>
                  <c:pt idx="2">
                    <c:v>5.3333333333333339</c:v>
                  </c:pt>
                  <c:pt idx="3">
                    <c:v>3.3333333333333335</c:v>
                  </c:pt>
                  <c:pt idx="4">
                    <c:v>0</c:v>
                  </c:pt>
                </c:numCache>
              </c:numRef>
            </c:minus>
            <c:spPr>
              <a:noFill/>
              <a:ln w="9525" cap="flat" cmpd="sng" algn="ctr">
                <a:solidFill>
                  <a:schemeClr val="tx1">
                    <a:lumMod val="65000"/>
                    <a:lumOff val="35000"/>
                  </a:schemeClr>
                </a:solidFill>
                <a:prstDash val="dashDot"/>
                <a:round/>
              </a:ln>
              <a:effectLst/>
            </c:spPr>
          </c:errBars>
          <c:cat>
            <c:numRef>
              <c:f>analysis!$AL$23:$AP$23</c:f>
              <c:numCache>
                <c:formatCode>mmm\-yy</c:formatCode>
                <c:ptCount val="5"/>
                <c:pt idx="0">
                  <c:v>43739</c:v>
                </c:pt>
                <c:pt idx="1">
                  <c:v>43770</c:v>
                </c:pt>
                <c:pt idx="2">
                  <c:v>43831</c:v>
                </c:pt>
                <c:pt idx="3">
                  <c:v>43891</c:v>
                </c:pt>
                <c:pt idx="4">
                  <c:v>43983</c:v>
                </c:pt>
              </c:numCache>
            </c:numRef>
          </c:cat>
          <c:val>
            <c:numRef>
              <c:f>analysis!$AL$25:$AP$25</c:f>
              <c:numCache>
                <c:formatCode>General</c:formatCode>
                <c:ptCount val="5"/>
                <c:pt idx="0">
                  <c:v>0</c:v>
                </c:pt>
                <c:pt idx="1">
                  <c:v>0</c:v>
                </c:pt>
                <c:pt idx="2">
                  <c:v>5.333333333333333</c:v>
                </c:pt>
                <c:pt idx="3">
                  <c:v>3.3333333333333335</c:v>
                </c:pt>
                <c:pt idx="4">
                  <c:v>0</c:v>
                </c:pt>
              </c:numCache>
            </c:numRef>
          </c:val>
          <c:smooth val="0"/>
          <c:extLst>
            <c:ext xmlns:c16="http://schemas.microsoft.com/office/drawing/2014/chart" uri="{C3380CC4-5D6E-409C-BE32-E72D297353CC}">
              <c16:uniqueId val="{00000001-E4BC-4362-8439-44884211A60E}"/>
            </c:ext>
          </c:extLst>
        </c:ser>
        <c:ser>
          <c:idx val="2"/>
          <c:order val="2"/>
          <c:tx>
            <c:strRef>
              <c:f>analysis!$AK$26</c:f>
              <c:strCache>
                <c:ptCount val="1"/>
                <c:pt idx="0">
                  <c:v>Natural flood only (&gt; Jan 2017)</c:v>
                </c:pt>
              </c:strCache>
            </c:strRef>
          </c:tx>
          <c:spPr>
            <a:ln w="28575" cap="rnd">
              <a:solidFill>
                <a:schemeClr val="bg1">
                  <a:lumMod val="50000"/>
                </a:schemeClr>
              </a:solidFill>
              <a:prstDash val="sysDot"/>
              <a:round/>
            </a:ln>
            <a:effectLst/>
          </c:spPr>
          <c:marker>
            <c:symbol val="circle"/>
            <c:size val="3"/>
            <c:spPr>
              <a:solidFill>
                <a:schemeClr val="bg1">
                  <a:lumMod val="50000"/>
                </a:schemeClr>
              </a:solidFill>
              <a:ln w="9525">
                <a:solidFill>
                  <a:schemeClr val="bg1">
                    <a:lumMod val="50000"/>
                  </a:schemeClr>
                </a:solidFill>
                <a:prstDash val="sysDot"/>
              </a:ln>
              <a:effectLst/>
            </c:spPr>
          </c:marker>
          <c:cat>
            <c:numRef>
              <c:f>analysis!$AL$23:$AP$23</c:f>
              <c:numCache>
                <c:formatCode>mmm\-yy</c:formatCode>
                <c:ptCount val="5"/>
                <c:pt idx="0">
                  <c:v>43739</c:v>
                </c:pt>
                <c:pt idx="1">
                  <c:v>43770</c:v>
                </c:pt>
                <c:pt idx="2">
                  <c:v>43831</c:v>
                </c:pt>
                <c:pt idx="3">
                  <c:v>43891</c:v>
                </c:pt>
                <c:pt idx="4">
                  <c:v>43983</c:v>
                </c:pt>
              </c:numCache>
            </c:numRef>
          </c:cat>
          <c:val>
            <c:numRef>
              <c:f>analysis!$AL$26:$AP$26</c:f>
              <c:numCache>
                <c:formatCode>General</c:formatCode>
                <c:ptCount val="5"/>
                <c:pt idx="0">
                  <c:v>0</c:v>
                </c:pt>
                <c:pt idx="1">
                  <c:v>0</c:v>
                </c:pt>
                <c:pt idx="2">
                  <c:v>0</c:v>
                </c:pt>
                <c:pt idx="3">
                  <c:v>0</c:v>
                </c:pt>
                <c:pt idx="4">
                  <c:v>0</c:v>
                </c:pt>
              </c:numCache>
            </c:numRef>
          </c:val>
          <c:smooth val="0"/>
          <c:extLst>
            <c:ext xmlns:c16="http://schemas.microsoft.com/office/drawing/2014/chart" uri="{C3380CC4-5D6E-409C-BE32-E72D297353CC}">
              <c16:uniqueId val="{00000002-E4BC-4362-8439-44884211A60E}"/>
            </c:ext>
          </c:extLst>
        </c:ser>
        <c:dLbls>
          <c:showLegendKey val="0"/>
          <c:showVal val="0"/>
          <c:showCatName val="0"/>
          <c:showSerName val="0"/>
          <c:showPercent val="0"/>
          <c:showBubbleSize val="0"/>
        </c:dLbls>
        <c:marker val="1"/>
        <c:smooth val="0"/>
        <c:axId val="701346856"/>
        <c:axId val="701347184"/>
      </c:lineChart>
      <c:dateAx>
        <c:axId val="701346856"/>
        <c:scaling>
          <c:orientation val="minMax"/>
        </c:scaling>
        <c:delete val="0"/>
        <c:axPos val="b"/>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en-US"/>
          </a:p>
        </c:txPr>
        <c:crossAx val="701347184"/>
        <c:crosses val="autoZero"/>
        <c:auto val="1"/>
        <c:lblOffset val="100"/>
        <c:baseTimeUnit val="months"/>
      </c:dateAx>
      <c:valAx>
        <c:axId val="701347184"/>
        <c:scaling>
          <c:orientation val="minMax"/>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en-AU" sz="1200" b="0"/>
                  <a:t>Average number of flower heads at a site</a:t>
                </a:r>
              </a:p>
            </c:rich>
          </c:tx>
          <c:overlay val="0"/>
          <c:spPr>
            <a:noFill/>
            <a:ln>
              <a:noFill/>
            </a:ln>
            <a:effectLst/>
          </c:spPr>
          <c:txPr>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en-US"/>
          </a:p>
        </c:txPr>
        <c:crossAx val="701346856"/>
        <c:crosses val="autoZero"/>
        <c:crossBetween val="between"/>
      </c:valAx>
      <c:spPr>
        <a:noFill/>
        <a:ln>
          <a:noFill/>
        </a:ln>
        <a:effectLst/>
      </c:spPr>
    </c:plotArea>
    <c:legend>
      <c:legendPos val="b"/>
      <c:layout>
        <c:manualLayout>
          <c:xMode val="edge"/>
          <c:yMode val="edge"/>
          <c:x val="5.2702155307598995E-2"/>
          <c:y val="0.89147577437730074"/>
          <c:w val="0.89999989039402251"/>
          <c:h val="0.10852431209005184"/>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docProps/app.xml><?xml version="1.0" encoding="utf-8"?>
<Properties xmlns="http://schemas.openxmlformats.org/officeDocument/2006/extended-properties" xmlns:vt="http://schemas.openxmlformats.org/officeDocument/2006/docPropsVTypes">
  <Template>Normal.dotm</Template>
  <TotalTime>6</TotalTime>
  <Pages>5</Pages>
  <Words>76423</Words>
  <Characters>421096</Characters>
  <Application>Microsoft Office Word</Application>
  <DocSecurity>0</DocSecurity>
  <Lines>11380</Lines>
  <Paragraphs>7007</Paragraphs>
  <ScaleCrop>false</ScaleCrop>
  <HeadingPairs>
    <vt:vector size="2" baseType="variant">
      <vt:variant>
        <vt:lpstr>Title</vt:lpstr>
      </vt:variant>
      <vt:variant>
        <vt:i4>1</vt:i4>
      </vt:variant>
    </vt:vector>
  </HeadingPairs>
  <TitlesOfParts>
    <vt:vector size="1" baseType="lpstr">
      <vt:lpstr>Commonwealth Environmental Water Office Monitoring, Evaluation and Research Project: Lachlan river system Selected Area 2019-20 Technical Report: Final</vt:lpstr>
    </vt:vector>
  </TitlesOfParts>
  <Company/>
  <LinksUpToDate>false</LinksUpToDate>
  <CharactersWithSpaces>490512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Commonwealth Environmental Water Office Monitoring, Evaluation and Research Project: Lachlan river system 2019-20 Technical Report: Final</dc:title>
  <dc:subject/>
  <dc:creator>Dyer, F., Broadhurst, B., Tschierschke, A., Higgisson, W., Thiem, J., Wright, D., Kerezsy, A. Thompson, R.</dc:creator>
  <cp:keywords/>
  <dc:description/>
  <cp:lastModifiedBy>Bec Durack</cp:lastModifiedBy>
  <cp:revision>5</cp:revision>
  <cp:lastPrinted>2021-03-30T05:05:00Z</cp:lastPrinted>
  <dcterms:created xsi:type="dcterms:W3CDTF">2021-03-30T05:03:00Z</dcterms:created>
  <dcterms:modified xsi:type="dcterms:W3CDTF">2021-03-30T05:15:00Z</dcterms:modified>
</cp:coreProperties>
</file>