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BAA675" w14:textId="5219A0A9" w:rsidR="008B34EE" w:rsidRPr="008B34EE" w:rsidRDefault="008B34EE" w:rsidP="008B34EE">
      <w:pPr>
        <w:pStyle w:val="Subtitle"/>
        <w:rPr>
          <w:b/>
          <w:sz w:val="72"/>
          <w:szCs w:val="28"/>
        </w:rPr>
      </w:pPr>
      <w:bookmarkStart w:id="0" w:name="_Hlk54070576"/>
      <w:bookmarkStart w:id="1" w:name="_Hlk65657468"/>
      <w:r w:rsidRPr="008B34EE">
        <w:rPr>
          <w:b/>
          <w:sz w:val="72"/>
          <w:szCs w:val="28"/>
        </w:rPr>
        <w:t>2019-20 Regulator Performance Report</w:t>
      </w:r>
    </w:p>
    <w:bookmarkEnd w:id="0"/>
    <w:p w14:paraId="5ED28B39" w14:textId="3814C864" w:rsidR="00764D6A" w:rsidRDefault="008B34EE">
      <w:pPr>
        <w:pStyle w:val="Author"/>
        <w:rPr>
          <w:lang w:val="es-ES"/>
        </w:rPr>
      </w:pPr>
      <w:proofErr w:type="spellStart"/>
      <w:r>
        <w:rPr>
          <w:lang w:val="es-ES"/>
        </w:rPr>
        <w:t>Departmental</w:t>
      </w:r>
      <w:proofErr w:type="spellEnd"/>
      <w:r>
        <w:rPr>
          <w:lang w:val="es-ES"/>
        </w:rPr>
        <w:t xml:space="preserve"> </w:t>
      </w:r>
      <w:proofErr w:type="spellStart"/>
      <w:r>
        <w:rPr>
          <w:lang w:val="es-ES"/>
        </w:rPr>
        <w:t>Narrative</w:t>
      </w:r>
      <w:proofErr w:type="spellEnd"/>
      <w:r>
        <w:rPr>
          <w:lang w:val="es-ES"/>
        </w:rPr>
        <w:t xml:space="preserve"> </w:t>
      </w:r>
    </w:p>
    <w:p w14:paraId="38AD1806" w14:textId="603306EE" w:rsidR="00764D6A" w:rsidRDefault="008B34EE">
      <w:pPr>
        <w:pStyle w:val="Picture"/>
      </w:pPr>
      <w:r w:rsidRPr="008B34EE">
        <w:rPr>
          <w:bCs/>
          <w:noProof w:val="0"/>
          <w:lang w:eastAsia="en-US"/>
        </w:rPr>
        <w:t xml:space="preserve">The Department of Agriculture, </w:t>
      </w:r>
      <w:proofErr w:type="gramStart"/>
      <w:r w:rsidRPr="008B34EE">
        <w:rPr>
          <w:bCs/>
          <w:noProof w:val="0"/>
          <w:lang w:eastAsia="en-US"/>
        </w:rPr>
        <w:t>Water</w:t>
      </w:r>
      <w:proofErr w:type="gramEnd"/>
      <w:r w:rsidRPr="008B34EE">
        <w:rPr>
          <w:bCs/>
          <w:noProof w:val="0"/>
          <w:lang w:eastAsia="en-US"/>
        </w:rPr>
        <w:t xml:space="preserve"> and the Environment                     </w:t>
      </w:r>
      <w:bookmarkEnd w:id="1"/>
      <w:r w:rsidR="00E91D72">
        <w:drawing>
          <wp:inline distT="0" distB="0" distL="0" distR="0" wp14:anchorId="39E641AB" wp14:editId="51720653">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637F6210" w14:textId="77777777" w:rsidR="00764D6A" w:rsidRDefault="00E91D72">
      <w:pPr>
        <w:pStyle w:val="Normalsmall"/>
      </w:pPr>
      <w:r>
        <w:br w:type="page"/>
      </w:r>
      <w:r>
        <w:lastRenderedPageBreak/>
        <w:t xml:space="preserve">© Commonwealth of Australia </w:t>
      </w:r>
      <w:r w:rsidR="00B97E61">
        <w:t>202</w:t>
      </w:r>
      <w:r w:rsidR="00D6626A">
        <w:t>1</w:t>
      </w:r>
    </w:p>
    <w:p w14:paraId="28E1EF62" w14:textId="77777777" w:rsidR="00764D6A" w:rsidRDefault="00E91D72">
      <w:pPr>
        <w:pStyle w:val="Normalsmall"/>
        <w:rPr>
          <w:rStyle w:val="Strong"/>
        </w:rPr>
      </w:pPr>
      <w:r>
        <w:rPr>
          <w:rStyle w:val="Strong"/>
        </w:rPr>
        <w:t>Ownership of intellectual property rights</w:t>
      </w:r>
    </w:p>
    <w:p w14:paraId="7EA947D5"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F35B04A" w14:textId="77777777" w:rsidR="00764D6A" w:rsidRDefault="00E91D72">
      <w:pPr>
        <w:pStyle w:val="Normalsmall"/>
        <w:rPr>
          <w:rStyle w:val="Strong"/>
        </w:rPr>
      </w:pPr>
      <w:r>
        <w:rPr>
          <w:rStyle w:val="Strong"/>
        </w:rPr>
        <w:t>Creative Commons licence</w:t>
      </w:r>
    </w:p>
    <w:p w14:paraId="09B8CEBE"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11E009EC" w14:textId="77777777" w:rsidR="00764D6A" w:rsidRDefault="00E91D72">
      <w:pPr>
        <w:pStyle w:val="Normalsmall"/>
      </w:pPr>
      <w:r>
        <w:t xml:space="preserve">Inquiries about the licence and any use of this document should be emailed to </w:t>
      </w:r>
      <w:hyperlink r:id="rId13" w:history="1">
        <w:r w:rsidR="00EF55CC" w:rsidRPr="00CD29E9">
          <w:rPr>
            <w:rStyle w:val="Hyperlink"/>
          </w:rPr>
          <w:t>copyright@awe.gov.au</w:t>
        </w:r>
      </w:hyperlink>
      <w:r>
        <w:t>.</w:t>
      </w:r>
    </w:p>
    <w:p w14:paraId="5AE94D5E" w14:textId="77777777" w:rsidR="00764D6A" w:rsidRDefault="00E91D72">
      <w:pPr>
        <w:pStyle w:val="Normalsmall"/>
      </w:pPr>
      <w:r>
        <w:rPr>
          <w:noProof/>
          <w:lang w:eastAsia="en-AU"/>
        </w:rPr>
        <w:drawing>
          <wp:inline distT="0" distB="0" distL="0" distR="0" wp14:anchorId="1E6989C0" wp14:editId="51D65E4B">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349F68D" w14:textId="77777777" w:rsidR="00764D6A" w:rsidRDefault="00E91D72">
      <w:pPr>
        <w:pStyle w:val="Normalsmall"/>
        <w:rPr>
          <w:rStyle w:val="Strong"/>
        </w:rPr>
      </w:pPr>
      <w:r>
        <w:rPr>
          <w:rStyle w:val="Strong"/>
        </w:rPr>
        <w:t>Cataloguing data</w:t>
      </w:r>
    </w:p>
    <w:p w14:paraId="07844C2E" w14:textId="5941C407" w:rsidR="00764D6A" w:rsidRPr="002D57B2" w:rsidRDefault="00E91D72">
      <w:pPr>
        <w:pStyle w:val="Normalsmall"/>
      </w:pPr>
      <w:r w:rsidRPr="002D57B2">
        <w:t xml:space="preserve">This publication (and any material sourced from it) should be attributed as: </w:t>
      </w:r>
      <w:r w:rsidR="008B34EE" w:rsidRPr="002D57B2">
        <w:t xml:space="preserve">2019-20 Regulator Performance Report </w:t>
      </w:r>
      <w:proofErr w:type="gramStart"/>
      <w:r w:rsidR="008B34EE" w:rsidRPr="002D57B2">
        <w:t xml:space="preserve">-  </w:t>
      </w:r>
      <w:proofErr w:type="spellStart"/>
      <w:r w:rsidR="008B34EE" w:rsidRPr="002D57B2">
        <w:rPr>
          <w:lang w:val="es-ES"/>
        </w:rPr>
        <w:t>Departmental</w:t>
      </w:r>
      <w:proofErr w:type="spellEnd"/>
      <w:proofErr w:type="gramEnd"/>
      <w:r w:rsidR="008B34EE" w:rsidRPr="002D57B2">
        <w:rPr>
          <w:lang w:val="es-ES"/>
        </w:rPr>
        <w:t xml:space="preserve"> </w:t>
      </w:r>
      <w:proofErr w:type="spellStart"/>
      <w:r w:rsidR="008B34EE" w:rsidRPr="002D57B2">
        <w:rPr>
          <w:lang w:val="es-ES"/>
        </w:rPr>
        <w:t>Narrative</w:t>
      </w:r>
      <w:proofErr w:type="spellEnd"/>
      <w:r w:rsidRPr="002D57B2">
        <w:t xml:space="preserve">, </w:t>
      </w:r>
      <w:r w:rsidR="00B5740E" w:rsidRPr="002D57B2">
        <w:t>Department of Agriculture, Water and the Environment</w:t>
      </w:r>
      <w:r w:rsidRPr="002D57B2">
        <w:t xml:space="preserve">, Canberra, </w:t>
      </w:r>
      <w:r w:rsidR="00286307" w:rsidRPr="002D57B2">
        <w:t>February</w:t>
      </w:r>
      <w:r w:rsidRPr="002D57B2">
        <w:t>. CC BY 4.0.</w:t>
      </w:r>
    </w:p>
    <w:p w14:paraId="796B22BA" w14:textId="6703EC48" w:rsidR="00764D6A" w:rsidRPr="002D57B2" w:rsidRDefault="00E91D72">
      <w:pPr>
        <w:pStyle w:val="Normalsmall"/>
      </w:pPr>
      <w:r w:rsidRPr="002D57B2">
        <w:t xml:space="preserve">ISBN </w:t>
      </w:r>
      <w:r w:rsidR="002D57B2" w:rsidRPr="002D57B2">
        <w:t>978-1-76003-383-5</w:t>
      </w:r>
    </w:p>
    <w:p w14:paraId="1E20253F" w14:textId="15196733" w:rsidR="00764D6A" w:rsidRDefault="00E91D72">
      <w:pPr>
        <w:pStyle w:val="Normalsmall"/>
      </w:pPr>
      <w:r>
        <w:t xml:space="preserve">This publication is </w:t>
      </w:r>
      <w:r w:rsidRPr="00E20810">
        <w:t xml:space="preserve">available at </w:t>
      </w:r>
      <w:hyperlink r:id="rId15" w:history="1">
        <w:r w:rsidR="00251FC4" w:rsidRPr="00251FC4">
          <w:rPr>
            <w:rStyle w:val="Hyperlink"/>
          </w:rPr>
          <w:t>https://www.awe.gov.au/about/commitment/regulator-performance</w:t>
        </w:r>
      </w:hyperlink>
    </w:p>
    <w:p w14:paraId="5241961C" w14:textId="77777777" w:rsidR="00764D6A" w:rsidRDefault="00B5740E">
      <w:pPr>
        <w:pStyle w:val="Normalsmall"/>
        <w:spacing w:after="0"/>
      </w:pPr>
      <w:r>
        <w:t>Department of Agriculture, Water and the Environment</w:t>
      </w:r>
    </w:p>
    <w:p w14:paraId="3928A12A" w14:textId="77777777" w:rsidR="00764D6A" w:rsidRDefault="00E91D72">
      <w:pPr>
        <w:pStyle w:val="Normalsmall"/>
        <w:spacing w:after="0"/>
      </w:pPr>
      <w:r>
        <w:t>GPO Box 858 Canberra ACT 2601</w:t>
      </w:r>
    </w:p>
    <w:p w14:paraId="66BB9ECC" w14:textId="77777777" w:rsidR="00764D6A" w:rsidRDefault="00E91D72">
      <w:pPr>
        <w:pStyle w:val="Normalsmall"/>
        <w:spacing w:after="0"/>
      </w:pPr>
      <w:r>
        <w:t xml:space="preserve">Telephone </w:t>
      </w:r>
      <w:r w:rsidRPr="00773056">
        <w:t>1800 900 090</w:t>
      </w:r>
    </w:p>
    <w:p w14:paraId="46C7F072" w14:textId="77777777" w:rsidR="00764D6A" w:rsidRDefault="00E91D72">
      <w:pPr>
        <w:pStyle w:val="Normalsmall"/>
      </w:pPr>
      <w:r w:rsidRPr="00E20810">
        <w:t xml:space="preserve">Web </w:t>
      </w:r>
      <w:hyperlink r:id="rId16" w:history="1">
        <w:r w:rsidR="00E20810" w:rsidRPr="00E20810">
          <w:rPr>
            <w:rStyle w:val="Hyperlink"/>
          </w:rPr>
          <w:t>awe.gov.au</w:t>
        </w:r>
      </w:hyperlink>
    </w:p>
    <w:p w14:paraId="7F60144F" w14:textId="77777777" w:rsidR="007C358A" w:rsidRDefault="007C358A">
      <w:pPr>
        <w:pStyle w:val="Normalsmall"/>
      </w:pPr>
      <w:r>
        <w:rPr>
          <w:rStyle w:val="Strong"/>
        </w:rPr>
        <w:t>Disclaimer</w:t>
      </w:r>
    </w:p>
    <w:p w14:paraId="23F8252B"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218ECCC1" w14:textId="77777777" w:rsidR="00251FC4" w:rsidRDefault="00251FC4">
          <w:pPr>
            <w:pStyle w:val="TOCHeading"/>
            <w:rPr>
              <w:rFonts w:ascii="Cambria" w:eastAsiaTheme="minorHAnsi" w:hAnsi="Cambria"/>
              <w:bCs w:val="0"/>
              <w:color w:val="auto"/>
              <w:sz w:val="22"/>
              <w:szCs w:val="22"/>
              <w:lang w:eastAsia="en-US"/>
            </w:rPr>
          </w:pPr>
        </w:p>
        <w:p w14:paraId="21B2F4BA" w14:textId="77777777" w:rsidR="00251FC4" w:rsidRDefault="00251FC4">
          <w:pPr>
            <w:spacing w:after="0" w:line="240" w:lineRule="auto"/>
          </w:pPr>
          <w:r>
            <w:rPr>
              <w:bCs/>
            </w:rPr>
            <w:br w:type="page"/>
          </w:r>
        </w:p>
        <w:p w14:paraId="187E50D3" w14:textId="008D0FDA" w:rsidR="00764D6A" w:rsidRDefault="00E91D72">
          <w:pPr>
            <w:pStyle w:val="TOCHeading"/>
          </w:pPr>
          <w:r>
            <w:lastRenderedPageBreak/>
            <w:t xml:space="preserve">Contents </w:t>
          </w:r>
        </w:p>
        <w:p w14:paraId="7CC9209F" w14:textId="2D45DC33" w:rsidR="00F3486B"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65667901" w:history="1">
            <w:r w:rsidR="00F3486B" w:rsidRPr="006D7EC5">
              <w:rPr>
                <w:rStyle w:val="Hyperlink"/>
              </w:rPr>
              <w:t>Context</w:t>
            </w:r>
            <w:r w:rsidR="00F3486B">
              <w:rPr>
                <w:webHidden/>
              </w:rPr>
              <w:tab/>
            </w:r>
            <w:r w:rsidR="00F3486B">
              <w:rPr>
                <w:webHidden/>
              </w:rPr>
              <w:fldChar w:fldCharType="begin"/>
            </w:r>
            <w:r w:rsidR="00F3486B">
              <w:rPr>
                <w:webHidden/>
              </w:rPr>
              <w:instrText xml:space="preserve"> PAGEREF _Toc65667901 \h </w:instrText>
            </w:r>
            <w:r w:rsidR="00F3486B">
              <w:rPr>
                <w:webHidden/>
              </w:rPr>
            </w:r>
            <w:r w:rsidR="00F3486B">
              <w:rPr>
                <w:webHidden/>
              </w:rPr>
              <w:fldChar w:fldCharType="separate"/>
            </w:r>
            <w:r w:rsidR="0067632A">
              <w:rPr>
                <w:webHidden/>
              </w:rPr>
              <w:t>4</w:t>
            </w:r>
            <w:r w:rsidR="00F3486B">
              <w:rPr>
                <w:webHidden/>
              </w:rPr>
              <w:fldChar w:fldCharType="end"/>
            </w:r>
          </w:hyperlink>
        </w:p>
        <w:p w14:paraId="4AF55CBC" w14:textId="7F474579" w:rsidR="00F3486B" w:rsidRDefault="009135E0">
          <w:pPr>
            <w:pStyle w:val="TOC1"/>
            <w:rPr>
              <w:rFonts w:asciiTheme="minorHAnsi" w:eastAsiaTheme="minorEastAsia" w:hAnsiTheme="minorHAnsi"/>
              <w:b w:val="0"/>
              <w:lang w:eastAsia="en-AU"/>
            </w:rPr>
          </w:pPr>
          <w:hyperlink w:anchor="_Toc65667902" w:history="1">
            <w:r w:rsidR="00F3486B" w:rsidRPr="006D7EC5">
              <w:rPr>
                <w:rStyle w:val="Hyperlink"/>
              </w:rPr>
              <w:t>Our Regulatory Performance</w:t>
            </w:r>
            <w:r w:rsidR="00F3486B">
              <w:rPr>
                <w:webHidden/>
              </w:rPr>
              <w:tab/>
            </w:r>
            <w:r w:rsidR="00F3486B">
              <w:rPr>
                <w:webHidden/>
              </w:rPr>
              <w:fldChar w:fldCharType="begin"/>
            </w:r>
            <w:r w:rsidR="00F3486B">
              <w:rPr>
                <w:webHidden/>
              </w:rPr>
              <w:instrText xml:space="preserve"> PAGEREF _Toc65667902 \h </w:instrText>
            </w:r>
            <w:r w:rsidR="00F3486B">
              <w:rPr>
                <w:webHidden/>
              </w:rPr>
            </w:r>
            <w:r w:rsidR="00F3486B">
              <w:rPr>
                <w:webHidden/>
              </w:rPr>
              <w:fldChar w:fldCharType="separate"/>
            </w:r>
            <w:r w:rsidR="0067632A">
              <w:rPr>
                <w:webHidden/>
              </w:rPr>
              <w:t>5</w:t>
            </w:r>
            <w:r w:rsidR="00F3486B">
              <w:rPr>
                <w:webHidden/>
              </w:rPr>
              <w:fldChar w:fldCharType="end"/>
            </w:r>
          </w:hyperlink>
        </w:p>
        <w:p w14:paraId="41F38492" w14:textId="1E73C520" w:rsidR="00F3486B" w:rsidRDefault="009135E0">
          <w:pPr>
            <w:pStyle w:val="TOC2"/>
            <w:rPr>
              <w:rFonts w:asciiTheme="minorHAnsi" w:eastAsiaTheme="minorEastAsia" w:hAnsiTheme="minorHAnsi"/>
              <w:lang w:eastAsia="en-AU"/>
            </w:rPr>
          </w:pPr>
          <w:hyperlink w:anchor="_Toc65667903" w:history="1">
            <w:r w:rsidR="00F3486B" w:rsidRPr="006D7EC5">
              <w:rPr>
                <w:rStyle w:val="Hyperlink"/>
              </w:rPr>
              <w:t>Congestion Busting for Environmental Approvals</w:t>
            </w:r>
            <w:r w:rsidR="00F3486B">
              <w:rPr>
                <w:webHidden/>
              </w:rPr>
              <w:tab/>
            </w:r>
            <w:r w:rsidR="00F3486B">
              <w:rPr>
                <w:webHidden/>
              </w:rPr>
              <w:fldChar w:fldCharType="begin"/>
            </w:r>
            <w:r w:rsidR="00F3486B">
              <w:rPr>
                <w:webHidden/>
              </w:rPr>
              <w:instrText xml:space="preserve"> PAGEREF _Toc65667903 \h </w:instrText>
            </w:r>
            <w:r w:rsidR="00F3486B">
              <w:rPr>
                <w:webHidden/>
              </w:rPr>
            </w:r>
            <w:r w:rsidR="00F3486B">
              <w:rPr>
                <w:webHidden/>
              </w:rPr>
              <w:fldChar w:fldCharType="separate"/>
            </w:r>
            <w:r w:rsidR="0067632A">
              <w:rPr>
                <w:webHidden/>
              </w:rPr>
              <w:t>5</w:t>
            </w:r>
            <w:r w:rsidR="00F3486B">
              <w:rPr>
                <w:webHidden/>
              </w:rPr>
              <w:fldChar w:fldCharType="end"/>
            </w:r>
          </w:hyperlink>
        </w:p>
        <w:p w14:paraId="36319A93" w14:textId="69905998" w:rsidR="00F3486B" w:rsidRDefault="009135E0">
          <w:pPr>
            <w:pStyle w:val="TOC2"/>
            <w:rPr>
              <w:rFonts w:asciiTheme="minorHAnsi" w:eastAsiaTheme="minorEastAsia" w:hAnsiTheme="minorHAnsi"/>
              <w:lang w:eastAsia="en-AU"/>
            </w:rPr>
          </w:pPr>
          <w:hyperlink w:anchor="_Toc65667904" w:history="1">
            <w:r w:rsidR="00F3486B" w:rsidRPr="006D7EC5">
              <w:rPr>
                <w:rStyle w:val="Hyperlink"/>
              </w:rPr>
              <w:t>Modernising Exports Documentation</w:t>
            </w:r>
            <w:r w:rsidR="00F3486B">
              <w:rPr>
                <w:webHidden/>
              </w:rPr>
              <w:tab/>
            </w:r>
            <w:r w:rsidR="00F3486B">
              <w:rPr>
                <w:webHidden/>
              </w:rPr>
              <w:fldChar w:fldCharType="begin"/>
            </w:r>
            <w:r w:rsidR="00F3486B">
              <w:rPr>
                <w:webHidden/>
              </w:rPr>
              <w:instrText xml:space="preserve"> PAGEREF _Toc65667904 \h </w:instrText>
            </w:r>
            <w:r w:rsidR="00F3486B">
              <w:rPr>
                <w:webHidden/>
              </w:rPr>
            </w:r>
            <w:r w:rsidR="00F3486B">
              <w:rPr>
                <w:webHidden/>
              </w:rPr>
              <w:fldChar w:fldCharType="separate"/>
            </w:r>
            <w:r w:rsidR="0067632A">
              <w:rPr>
                <w:webHidden/>
              </w:rPr>
              <w:t>6</w:t>
            </w:r>
            <w:r w:rsidR="00F3486B">
              <w:rPr>
                <w:webHidden/>
              </w:rPr>
              <w:fldChar w:fldCharType="end"/>
            </w:r>
          </w:hyperlink>
        </w:p>
        <w:p w14:paraId="2803C276" w14:textId="1CF4237C" w:rsidR="00F3486B" w:rsidRDefault="009135E0">
          <w:pPr>
            <w:pStyle w:val="TOC2"/>
            <w:rPr>
              <w:rFonts w:asciiTheme="minorHAnsi" w:eastAsiaTheme="minorEastAsia" w:hAnsiTheme="minorHAnsi"/>
              <w:lang w:eastAsia="en-AU"/>
            </w:rPr>
          </w:pPr>
          <w:hyperlink w:anchor="_Toc65667905" w:history="1">
            <w:r w:rsidR="00F3486B" w:rsidRPr="006D7EC5">
              <w:rPr>
                <w:rStyle w:val="Hyperlink"/>
              </w:rPr>
              <w:t>Reducing Regulatory Burden and Streamlining Audit Arrangements in the Dairy Sector</w:t>
            </w:r>
            <w:r w:rsidR="00F3486B">
              <w:rPr>
                <w:webHidden/>
              </w:rPr>
              <w:tab/>
            </w:r>
            <w:r w:rsidR="00F3486B">
              <w:rPr>
                <w:webHidden/>
              </w:rPr>
              <w:fldChar w:fldCharType="begin"/>
            </w:r>
            <w:r w:rsidR="00F3486B">
              <w:rPr>
                <w:webHidden/>
              </w:rPr>
              <w:instrText xml:space="preserve"> PAGEREF _Toc65667905 \h </w:instrText>
            </w:r>
            <w:r w:rsidR="00F3486B">
              <w:rPr>
                <w:webHidden/>
              </w:rPr>
            </w:r>
            <w:r w:rsidR="00F3486B">
              <w:rPr>
                <w:webHidden/>
              </w:rPr>
              <w:fldChar w:fldCharType="separate"/>
            </w:r>
            <w:r w:rsidR="0067632A">
              <w:rPr>
                <w:webHidden/>
              </w:rPr>
              <w:t>6</w:t>
            </w:r>
            <w:r w:rsidR="00F3486B">
              <w:rPr>
                <w:webHidden/>
              </w:rPr>
              <w:fldChar w:fldCharType="end"/>
            </w:r>
          </w:hyperlink>
        </w:p>
        <w:p w14:paraId="3347E02A" w14:textId="328BF425" w:rsidR="00F3486B" w:rsidRDefault="009135E0">
          <w:pPr>
            <w:pStyle w:val="TOC2"/>
            <w:rPr>
              <w:rFonts w:asciiTheme="minorHAnsi" w:eastAsiaTheme="minorEastAsia" w:hAnsiTheme="minorHAnsi"/>
              <w:lang w:eastAsia="en-AU"/>
            </w:rPr>
          </w:pPr>
          <w:hyperlink w:anchor="_Toc65667906" w:history="1">
            <w:r w:rsidR="00F3486B" w:rsidRPr="006D7EC5">
              <w:rPr>
                <w:rStyle w:val="Hyperlink"/>
              </w:rPr>
              <w:t>Digital Environmental Assessment Program</w:t>
            </w:r>
            <w:r w:rsidR="00F3486B">
              <w:rPr>
                <w:webHidden/>
              </w:rPr>
              <w:tab/>
            </w:r>
            <w:r w:rsidR="00F3486B">
              <w:rPr>
                <w:webHidden/>
              </w:rPr>
              <w:fldChar w:fldCharType="begin"/>
            </w:r>
            <w:r w:rsidR="00F3486B">
              <w:rPr>
                <w:webHidden/>
              </w:rPr>
              <w:instrText xml:space="preserve"> PAGEREF _Toc65667906 \h </w:instrText>
            </w:r>
            <w:r w:rsidR="00F3486B">
              <w:rPr>
                <w:webHidden/>
              </w:rPr>
            </w:r>
            <w:r w:rsidR="00F3486B">
              <w:rPr>
                <w:webHidden/>
              </w:rPr>
              <w:fldChar w:fldCharType="separate"/>
            </w:r>
            <w:r w:rsidR="0067632A">
              <w:rPr>
                <w:webHidden/>
              </w:rPr>
              <w:t>6</w:t>
            </w:r>
            <w:r w:rsidR="00F3486B">
              <w:rPr>
                <w:webHidden/>
              </w:rPr>
              <w:fldChar w:fldCharType="end"/>
            </w:r>
          </w:hyperlink>
        </w:p>
        <w:p w14:paraId="676F870B" w14:textId="372D4A79" w:rsidR="00F3486B" w:rsidRDefault="009135E0">
          <w:pPr>
            <w:pStyle w:val="TOC2"/>
            <w:rPr>
              <w:rFonts w:asciiTheme="minorHAnsi" w:eastAsiaTheme="minorEastAsia" w:hAnsiTheme="minorHAnsi"/>
              <w:lang w:eastAsia="en-AU"/>
            </w:rPr>
          </w:pPr>
          <w:hyperlink w:anchor="_Toc65667907" w:history="1">
            <w:r w:rsidR="00F3486B" w:rsidRPr="006D7EC5">
              <w:rPr>
                <w:rStyle w:val="Hyperlink"/>
              </w:rPr>
              <w:t>A New Trade Information Service for Exporters in conjunction with Austrade.</w:t>
            </w:r>
            <w:r w:rsidR="00F3486B">
              <w:rPr>
                <w:webHidden/>
              </w:rPr>
              <w:tab/>
            </w:r>
            <w:r w:rsidR="00F3486B">
              <w:rPr>
                <w:webHidden/>
              </w:rPr>
              <w:fldChar w:fldCharType="begin"/>
            </w:r>
            <w:r w:rsidR="00F3486B">
              <w:rPr>
                <w:webHidden/>
              </w:rPr>
              <w:instrText xml:space="preserve"> PAGEREF _Toc65667907 \h </w:instrText>
            </w:r>
            <w:r w:rsidR="00F3486B">
              <w:rPr>
                <w:webHidden/>
              </w:rPr>
            </w:r>
            <w:r w:rsidR="00F3486B">
              <w:rPr>
                <w:webHidden/>
              </w:rPr>
              <w:fldChar w:fldCharType="separate"/>
            </w:r>
            <w:r w:rsidR="0067632A">
              <w:rPr>
                <w:webHidden/>
              </w:rPr>
              <w:t>6</w:t>
            </w:r>
            <w:r w:rsidR="00F3486B">
              <w:rPr>
                <w:webHidden/>
              </w:rPr>
              <w:fldChar w:fldCharType="end"/>
            </w:r>
          </w:hyperlink>
        </w:p>
        <w:p w14:paraId="3C9C9E64" w14:textId="0472C8B8" w:rsidR="00F3486B" w:rsidRDefault="009135E0">
          <w:pPr>
            <w:pStyle w:val="TOC1"/>
            <w:rPr>
              <w:rFonts w:asciiTheme="minorHAnsi" w:eastAsiaTheme="minorEastAsia" w:hAnsiTheme="minorHAnsi"/>
              <w:b w:val="0"/>
              <w:lang w:eastAsia="en-AU"/>
            </w:rPr>
          </w:pPr>
          <w:hyperlink w:anchor="_Toc65667908" w:history="1">
            <w:r w:rsidR="00F3486B" w:rsidRPr="006D7EC5">
              <w:rPr>
                <w:rStyle w:val="Hyperlink"/>
              </w:rPr>
              <w:t>Associated Performance Reporting</w:t>
            </w:r>
            <w:r w:rsidR="00F3486B">
              <w:rPr>
                <w:webHidden/>
              </w:rPr>
              <w:tab/>
            </w:r>
            <w:r w:rsidR="00F3486B">
              <w:rPr>
                <w:webHidden/>
              </w:rPr>
              <w:fldChar w:fldCharType="begin"/>
            </w:r>
            <w:r w:rsidR="00F3486B">
              <w:rPr>
                <w:webHidden/>
              </w:rPr>
              <w:instrText xml:space="preserve"> PAGEREF _Toc65667908 \h </w:instrText>
            </w:r>
            <w:r w:rsidR="00F3486B">
              <w:rPr>
                <w:webHidden/>
              </w:rPr>
            </w:r>
            <w:r w:rsidR="00F3486B">
              <w:rPr>
                <w:webHidden/>
              </w:rPr>
              <w:fldChar w:fldCharType="separate"/>
            </w:r>
            <w:r w:rsidR="0067632A">
              <w:rPr>
                <w:webHidden/>
              </w:rPr>
              <w:t>7</w:t>
            </w:r>
            <w:r w:rsidR="00F3486B">
              <w:rPr>
                <w:webHidden/>
              </w:rPr>
              <w:fldChar w:fldCharType="end"/>
            </w:r>
          </w:hyperlink>
        </w:p>
        <w:p w14:paraId="5F7543A9" w14:textId="67FF44C9" w:rsidR="00F3486B" w:rsidRDefault="009135E0">
          <w:pPr>
            <w:pStyle w:val="TOC1"/>
            <w:rPr>
              <w:rFonts w:asciiTheme="minorHAnsi" w:eastAsiaTheme="minorEastAsia" w:hAnsiTheme="minorHAnsi"/>
              <w:b w:val="0"/>
              <w:lang w:eastAsia="en-AU"/>
            </w:rPr>
          </w:pPr>
          <w:hyperlink w:anchor="_Toc65667909" w:history="1">
            <w:r w:rsidR="00F3486B" w:rsidRPr="006D7EC5">
              <w:rPr>
                <w:rStyle w:val="Hyperlink"/>
              </w:rPr>
              <w:t>Future Reporting</w:t>
            </w:r>
            <w:r w:rsidR="00F3486B">
              <w:rPr>
                <w:webHidden/>
              </w:rPr>
              <w:tab/>
            </w:r>
            <w:r w:rsidR="00F3486B">
              <w:rPr>
                <w:webHidden/>
              </w:rPr>
              <w:fldChar w:fldCharType="begin"/>
            </w:r>
            <w:r w:rsidR="00F3486B">
              <w:rPr>
                <w:webHidden/>
              </w:rPr>
              <w:instrText xml:space="preserve"> PAGEREF _Toc65667909 \h </w:instrText>
            </w:r>
            <w:r w:rsidR="00F3486B">
              <w:rPr>
                <w:webHidden/>
              </w:rPr>
            </w:r>
            <w:r w:rsidR="00F3486B">
              <w:rPr>
                <w:webHidden/>
              </w:rPr>
              <w:fldChar w:fldCharType="separate"/>
            </w:r>
            <w:r w:rsidR="0067632A">
              <w:rPr>
                <w:webHidden/>
              </w:rPr>
              <w:t>8</w:t>
            </w:r>
            <w:r w:rsidR="00F3486B">
              <w:rPr>
                <w:webHidden/>
              </w:rPr>
              <w:fldChar w:fldCharType="end"/>
            </w:r>
          </w:hyperlink>
        </w:p>
        <w:p w14:paraId="71E9C2FE" w14:textId="30B1825D" w:rsidR="00764D6A" w:rsidRDefault="00E91D72">
          <w:r>
            <w:rPr>
              <w:b/>
              <w:noProof/>
            </w:rPr>
            <w:fldChar w:fldCharType="end"/>
          </w:r>
        </w:p>
      </w:sdtContent>
    </w:sdt>
    <w:p w14:paraId="692D20B3" w14:textId="49FFCF6D" w:rsidR="00764D6A" w:rsidRDefault="00E91D72" w:rsidP="00251FC4">
      <w:pPr>
        <w:pStyle w:val="Heading2"/>
        <w:numPr>
          <w:ilvl w:val="0"/>
          <w:numId w:val="0"/>
        </w:numPr>
        <w:ind w:left="720" w:hanging="720"/>
      </w:pPr>
      <w:bookmarkStart w:id="2" w:name="_Toc65667901"/>
      <w:r>
        <w:lastRenderedPageBreak/>
        <w:t>Con</w:t>
      </w:r>
      <w:r w:rsidR="00251FC4">
        <w:t>text</w:t>
      </w:r>
      <w:bookmarkEnd w:id="2"/>
    </w:p>
    <w:p w14:paraId="486A2655" w14:textId="77777777" w:rsidR="00251FC4" w:rsidRPr="00ED237A" w:rsidRDefault="00251FC4" w:rsidP="00251FC4">
      <w:pPr>
        <w:spacing w:before="80" w:after="80" w:line="256" w:lineRule="auto"/>
        <w:rPr>
          <w:rFonts w:cs="Calibri"/>
        </w:rPr>
      </w:pPr>
      <w:bookmarkStart w:id="3" w:name="_Toc430782152"/>
      <w:r>
        <w:rPr>
          <w:rFonts w:cs="Calibri"/>
        </w:rPr>
        <w:t xml:space="preserve">This is the first year we will be reporting as a new </w:t>
      </w:r>
      <w:r w:rsidRPr="00ED237A">
        <w:rPr>
          <w:rFonts w:cs="Calibri"/>
        </w:rPr>
        <w:t>department on our regulatory performance.</w:t>
      </w:r>
      <w:r w:rsidRPr="00ED237A">
        <w:rPr>
          <w:rFonts w:eastAsia="Times New Roman" w:cs="Calibri"/>
          <w:lang w:val="en" w:eastAsia="en-AU"/>
        </w:rPr>
        <w:t xml:space="preserve"> The former </w:t>
      </w:r>
      <w:r w:rsidRPr="00ED237A">
        <w:rPr>
          <w:rFonts w:cs="Calibri"/>
        </w:rPr>
        <w:t>Departments produced reports in different formats from their own unique perspectives. Department of Agriculture reported individually on Key Performance Indicators (KPIs) for each of the seven regulators</w:t>
      </w:r>
      <w:r w:rsidRPr="00ED237A">
        <w:rPr>
          <w:rFonts w:cs="Calibri"/>
          <w:vertAlign w:val="superscript"/>
        </w:rPr>
        <w:endnoteReference w:id="2"/>
      </w:r>
      <w:r w:rsidRPr="00ED237A">
        <w:rPr>
          <w:rFonts w:cs="Calibri"/>
          <w:vertAlign w:val="superscript"/>
        </w:rPr>
        <w:t xml:space="preserve"> </w:t>
      </w:r>
      <w:r w:rsidRPr="00ED237A">
        <w:rPr>
          <w:rFonts w:cs="Calibri"/>
        </w:rPr>
        <w:t xml:space="preserve"> and the Department of Environment and Energy delivered a whole-of-department report informed by six</w:t>
      </w:r>
      <w:r w:rsidRPr="00ED237A">
        <w:rPr>
          <w:rFonts w:cs="Calibri"/>
          <w:vertAlign w:val="superscript"/>
        </w:rPr>
        <w:endnoteReference w:id="3"/>
      </w:r>
      <w:r w:rsidRPr="00ED237A">
        <w:rPr>
          <w:rFonts w:cs="Calibri"/>
        </w:rPr>
        <w:t xml:space="preserve"> KPIs. </w:t>
      </w:r>
    </w:p>
    <w:p w14:paraId="2B4D7009" w14:textId="77777777" w:rsidR="00251FC4" w:rsidRPr="00ED237A" w:rsidRDefault="00251FC4" w:rsidP="00251FC4">
      <w:pPr>
        <w:spacing w:before="80" w:after="80" w:line="256" w:lineRule="auto"/>
        <w:rPr>
          <w:rFonts w:cs="Calibri"/>
        </w:rPr>
      </w:pPr>
      <w:r w:rsidRPr="00ED237A">
        <w:rPr>
          <w:rFonts w:eastAsia="Times New Roman" w:cs="Calibri"/>
          <w:lang w:val="en" w:eastAsia="en-AU"/>
        </w:rPr>
        <w:t xml:space="preserve">Our new department, the Department of Agriculture, </w:t>
      </w:r>
      <w:proofErr w:type="gramStart"/>
      <w:r w:rsidRPr="00ED237A">
        <w:rPr>
          <w:rFonts w:eastAsia="Times New Roman" w:cs="Calibri"/>
          <w:lang w:val="en" w:eastAsia="en-AU"/>
        </w:rPr>
        <w:t>Water</w:t>
      </w:r>
      <w:proofErr w:type="gramEnd"/>
      <w:r w:rsidRPr="00ED237A">
        <w:rPr>
          <w:rFonts w:eastAsia="Times New Roman" w:cs="Calibri"/>
          <w:lang w:val="en" w:eastAsia="en-AU"/>
        </w:rPr>
        <w:t xml:space="preserve"> and the Environment (the department) was formed on 1 February 2020, through a Machinery of Government (</w:t>
      </w:r>
      <w:proofErr w:type="spellStart"/>
      <w:r w:rsidRPr="00ED237A">
        <w:rPr>
          <w:rFonts w:eastAsia="Times New Roman" w:cs="Calibri"/>
          <w:lang w:val="en" w:eastAsia="en-AU"/>
        </w:rPr>
        <w:t>MoG</w:t>
      </w:r>
      <w:proofErr w:type="spellEnd"/>
      <w:r w:rsidRPr="00ED237A">
        <w:rPr>
          <w:rFonts w:eastAsia="Times New Roman" w:cs="Calibri"/>
          <w:lang w:val="en" w:eastAsia="en-AU"/>
        </w:rPr>
        <w:t xml:space="preserve">) process, in the context of the world-wide </w:t>
      </w:r>
      <w:r w:rsidRPr="00ED237A">
        <w:rPr>
          <w:rFonts w:cs="Calibri"/>
        </w:rPr>
        <w:t xml:space="preserve">COVID-19 pandemic, devastating bushfires and prevalent threats to our environment and agricultural industries, both at the border and domestically. These events have challenged us and the way we perform our role as a regulator in a way that enhances Australia’s agriculture, unique environment and heritage, and water resources. </w:t>
      </w:r>
    </w:p>
    <w:p w14:paraId="54CFC4FD" w14:textId="77777777" w:rsidR="00251FC4" w:rsidRPr="00ED237A" w:rsidRDefault="00251FC4" w:rsidP="00251FC4">
      <w:r w:rsidRPr="00ED237A">
        <w:t xml:space="preserve">We are a department comprised of different regulators and, through our 128 legislative instruments, collectively we interact with many sectors in the Australian economy. Whilst our primary focus is to deliver regulation in a manner relevant to shaping behaviour in each </w:t>
      </w:r>
      <w:proofErr w:type="gramStart"/>
      <w:r w:rsidRPr="00ED237A">
        <w:t>particular sector</w:t>
      </w:r>
      <w:proofErr w:type="gramEnd"/>
      <w:r w:rsidRPr="00ED237A">
        <w:t>, we remain committed to bringing together our regulatory practices in the ongoing pursuit of better practice.</w:t>
      </w:r>
    </w:p>
    <w:p w14:paraId="5AB43C14" w14:textId="7B162D59" w:rsidR="00764D6A" w:rsidRDefault="00251FC4" w:rsidP="00251FC4">
      <w:pPr>
        <w:pStyle w:val="Heading2"/>
        <w:numPr>
          <w:ilvl w:val="0"/>
          <w:numId w:val="0"/>
        </w:numPr>
      </w:pPr>
      <w:bookmarkStart w:id="4" w:name="_Toc65667902"/>
      <w:bookmarkEnd w:id="3"/>
      <w:r>
        <w:lastRenderedPageBreak/>
        <w:t>Our Regulatory Performance</w:t>
      </w:r>
      <w:bookmarkEnd w:id="4"/>
    </w:p>
    <w:p w14:paraId="40668EFA" w14:textId="77777777" w:rsidR="002A551E" w:rsidRPr="002A551E" w:rsidRDefault="002A551E" w:rsidP="002A551E">
      <w:r w:rsidRPr="002A551E">
        <w:t xml:space="preserve">The department has met our contextual challenges head-on and we have set about orientating the department to meet the expectations of Government and the Australian public. In the spirit of providing the public with insight into our performance, and in accordance with the Regulator Performance Framework, we provide this narrative which outlines how we, as a new department, view our organisational regulator performance. For 2019-20, at an organisational level we assess the department, an organisation comprised of many discrete regulators, as a regulator in transition. We acknowledge the significant areas of improvement identified in various reviews of our regulatory effectiveness, </w:t>
      </w:r>
      <w:proofErr w:type="gramStart"/>
      <w:r w:rsidRPr="002A551E">
        <w:t>efficiency</w:t>
      </w:r>
      <w:proofErr w:type="gramEnd"/>
      <w:r w:rsidRPr="002A551E">
        <w:t xml:space="preserve"> and overall performance. </w:t>
      </w:r>
    </w:p>
    <w:p w14:paraId="3987F532" w14:textId="77777777" w:rsidR="002A551E" w:rsidRPr="002A551E" w:rsidRDefault="002A551E" w:rsidP="002A551E">
      <w:r w:rsidRPr="002A551E">
        <w:t>During 2019-20 we received a range of reports from Inspector General of Biosecurity</w:t>
      </w:r>
      <w:r w:rsidRPr="002A551E">
        <w:rPr>
          <w:vertAlign w:val="superscript"/>
        </w:rPr>
        <w:endnoteReference w:id="4"/>
      </w:r>
      <w:r w:rsidRPr="002A551E">
        <w:t>, Inspector General of Live Animal Exports</w:t>
      </w:r>
      <w:r w:rsidRPr="002A551E">
        <w:rPr>
          <w:vertAlign w:val="superscript"/>
        </w:rPr>
        <w:endnoteReference w:id="5"/>
      </w:r>
      <w:r w:rsidRPr="002A551E">
        <w:t xml:space="preserve"> and from the Australian National Audit Office</w:t>
      </w:r>
      <w:r w:rsidRPr="002A551E">
        <w:rPr>
          <w:vertAlign w:val="superscript"/>
        </w:rPr>
        <w:endnoteReference w:id="6"/>
      </w:r>
      <w:r w:rsidRPr="002A551E">
        <w:t xml:space="preserve">. Alongside these, we were continuing to respond to reports of regulatory systems from our constituent departments, notably the </w:t>
      </w:r>
      <w:r w:rsidRPr="002A551E">
        <w:rPr>
          <w:i/>
          <w:iCs/>
        </w:rPr>
        <w:t>Review of the Regulatory Capability and Culture of the Department of Agriculture and Water Resources in the Regulation of Live Animal Exports</w:t>
      </w:r>
      <w:r w:rsidRPr="002A551E">
        <w:rPr>
          <w:vertAlign w:val="superscript"/>
        </w:rPr>
        <w:endnoteReference w:id="7"/>
      </w:r>
      <w:r w:rsidRPr="002A551E">
        <w:rPr>
          <w:i/>
          <w:iCs/>
        </w:rPr>
        <w:t xml:space="preserve"> (Moss review)</w:t>
      </w:r>
      <w:r w:rsidRPr="002A551E">
        <w:t xml:space="preserve">, and those currently underway, notably the </w:t>
      </w:r>
      <w:r w:rsidRPr="002A551E">
        <w:rPr>
          <w:i/>
          <w:iCs/>
        </w:rPr>
        <w:t>Environment Protection and Biodiversity Conservation Act (EPBC) Review</w:t>
      </w:r>
      <w:r w:rsidRPr="002A551E">
        <w:rPr>
          <w:vertAlign w:val="superscript"/>
        </w:rPr>
        <w:endnoteReference w:id="8"/>
      </w:r>
      <w:r w:rsidRPr="002A551E">
        <w:t xml:space="preserve"> and the </w:t>
      </w:r>
      <w:r w:rsidRPr="002A551E">
        <w:rPr>
          <w:i/>
          <w:iCs/>
        </w:rPr>
        <w:t>Special Commission of inquiry into the Ruby Princess</w:t>
      </w:r>
      <w:r w:rsidRPr="002A551E">
        <w:rPr>
          <w:vertAlign w:val="superscript"/>
        </w:rPr>
        <w:endnoteReference w:id="9"/>
      </w:r>
      <w:r w:rsidRPr="002A551E">
        <w:t xml:space="preserve">. These reviews are being addressed at operational levels, with upfront investment in governance structures to ensure that broader, organisation-wide improvements can be leveraged. We are developing a department-wide agenda that will drive </w:t>
      </w:r>
      <w:proofErr w:type="gramStart"/>
      <w:r w:rsidRPr="002A551E">
        <w:t>all of</w:t>
      </w:r>
      <w:proofErr w:type="gramEnd"/>
      <w:r w:rsidRPr="002A551E">
        <w:t xml:space="preserve"> our regulatory functions towards better practice, with a focus on improving staff capability, transparency of decision making and strengthening engagement with industry in regulatory design and delivery. This agenda has been initiated with the public release of our new department’s single Purpose Statement which outlines (amongst other outcomes) our commitment to achieving regulatory outcomes. The agenda is currently undertaking open engagement with our stakeholders on the development of a Regulatory Practice Statement. The development of our staff and organisational capability will be at the centre of this agenda and we continue to play a key role contributing to the Government’s Deregulation Agenda.</w:t>
      </w:r>
    </w:p>
    <w:p w14:paraId="2FD659FA" w14:textId="449EF815" w:rsidR="002A551E" w:rsidRDefault="002A551E" w:rsidP="002A551E">
      <w:r w:rsidRPr="002A551E">
        <w:t>Throughout 2019-20 the department’s contribution to the Government’s Deregulation Agenda (aligned with the Whole-of-Government deregulation focus) has included five specific areas, outlined below</w:t>
      </w:r>
      <w:r w:rsidRPr="002A551E">
        <w:rPr>
          <w:vertAlign w:val="superscript"/>
        </w:rPr>
        <w:endnoteReference w:id="10"/>
      </w:r>
      <w:r w:rsidRPr="002A551E">
        <w:t>.</w:t>
      </w:r>
    </w:p>
    <w:p w14:paraId="21A020C3" w14:textId="1715983B" w:rsidR="002A551E" w:rsidRDefault="002A551E" w:rsidP="002A551E"/>
    <w:p w14:paraId="7D815705" w14:textId="42FF1177" w:rsidR="002A551E" w:rsidRPr="002A551E" w:rsidRDefault="002A551E" w:rsidP="009E3B37">
      <w:pPr>
        <w:pStyle w:val="Heading3"/>
        <w:numPr>
          <w:ilvl w:val="0"/>
          <w:numId w:val="0"/>
        </w:numPr>
        <w:ind w:left="964" w:hanging="964"/>
      </w:pPr>
      <w:bookmarkStart w:id="6" w:name="_Toc65667903"/>
      <w:r w:rsidRPr="002A551E">
        <w:t>Congestion Busting for Environmental Approvals</w:t>
      </w:r>
      <w:r w:rsidRPr="00A45466">
        <w:rPr>
          <w:rFonts w:eastAsia="Calibri" w:cs="Calibri"/>
          <w:b w:val="0"/>
          <w:bCs w:val="0"/>
          <w:sz w:val="22"/>
          <w:szCs w:val="22"/>
          <w:vertAlign w:val="superscript"/>
        </w:rPr>
        <w:endnoteReference w:id="11"/>
      </w:r>
      <w:bookmarkEnd w:id="6"/>
      <w:r w:rsidRPr="002A551E">
        <w:t xml:space="preserve"> </w:t>
      </w:r>
    </w:p>
    <w:p w14:paraId="07386B8B" w14:textId="77777777" w:rsidR="002A551E" w:rsidRPr="00ED237A" w:rsidRDefault="002A551E" w:rsidP="002A551E">
      <w:r w:rsidRPr="00ED237A">
        <w:t>The department is actively involved with major congestion busting projects and during 2019-20 our department released a series of products to support a more streamlined environmental approvals process. This included a Stakeholder Information kit</w:t>
      </w:r>
      <w:r w:rsidRPr="002A551E">
        <w:endnoteReference w:id="12"/>
      </w:r>
      <w:r w:rsidRPr="00ED237A">
        <w:t xml:space="preserve"> and a Stakeholder information video</w:t>
      </w:r>
      <w:r w:rsidRPr="002A551E">
        <w:endnoteReference w:id="13"/>
      </w:r>
      <w:r w:rsidRPr="00ED237A">
        <w:t xml:space="preserve"> made available on a single Stakeholder Information page</w:t>
      </w:r>
      <w:r w:rsidRPr="002A551E">
        <w:endnoteReference w:id="14"/>
      </w:r>
      <w:r w:rsidRPr="00ED237A">
        <w:t xml:space="preserve">. These resources help stakeholders more easily lodge and manage applications for environmental approvals under the </w:t>
      </w:r>
      <w:r w:rsidRPr="002A551E">
        <w:rPr>
          <w:i/>
          <w:iCs/>
        </w:rPr>
        <w:t>Environment Protection and Biodiversity Conservation Act 1999 (</w:t>
      </w:r>
      <w:proofErr w:type="spellStart"/>
      <w:r w:rsidRPr="002A551E">
        <w:rPr>
          <w:i/>
          <w:iCs/>
        </w:rPr>
        <w:t>Cth</w:t>
      </w:r>
      <w:proofErr w:type="spellEnd"/>
      <w:r w:rsidRPr="002A551E">
        <w:rPr>
          <w:i/>
          <w:iCs/>
        </w:rPr>
        <w:t>)</w:t>
      </w:r>
      <w:r w:rsidRPr="00ED237A">
        <w:t xml:space="preserve">. </w:t>
      </w:r>
    </w:p>
    <w:p w14:paraId="231C1403" w14:textId="1BF5896A" w:rsidR="002A551E" w:rsidRDefault="002A551E" w:rsidP="002A551E"/>
    <w:p w14:paraId="32470AE7" w14:textId="4590E1B0" w:rsidR="00481FB2" w:rsidRPr="00481FB2" w:rsidRDefault="00481FB2" w:rsidP="009E3B37">
      <w:pPr>
        <w:pStyle w:val="Heading3"/>
        <w:numPr>
          <w:ilvl w:val="0"/>
          <w:numId w:val="0"/>
        </w:numPr>
        <w:ind w:left="964" w:hanging="964"/>
      </w:pPr>
      <w:bookmarkStart w:id="7" w:name="_Toc65667904"/>
      <w:r w:rsidRPr="00481FB2">
        <w:lastRenderedPageBreak/>
        <w:t>Modernising Exports Documentation</w:t>
      </w:r>
      <w:r w:rsidRPr="00A45466">
        <w:rPr>
          <w:rFonts w:eastAsia="Calibri" w:cs="Calibri"/>
          <w:b w:val="0"/>
          <w:bCs w:val="0"/>
          <w:sz w:val="22"/>
          <w:szCs w:val="22"/>
          <w:vertAlign w:val="superscript"/>
        </w:rPr>
        <w:endnoteReference w:id="15"/>
      </w:r>
      <w:bookmarkEnd w:id="7"/>
      <w:r w:rsidRPr="00A45466">
        <w:rPr>
          <w:rFonts w:eastAsia="Calibri" w:cs="Calibri"/>
          <w:b w:val="0"/>
          <w:bCs w:val="0"/>
          <w:sz w:val="22"/>
          <w:szCs w:val="22"/>
          <w:vertAlign w:val="superscript"/>
        </w:rPr>
        <w:t xml:space="preserve"> </w:t>
      </w:r>
    </w:p>
    <w:p w14:paraId="0E6F7849" w14:textId="77777777" w:rsidR="00481FB2" w:rsidRPr="00481FB2" w:rsidRDefault="00481FB2" w:rsidP="00481FB2">
      <w:r w:rsidRPr="00481FB2">
        <w:t xml:space="preserve">We updated our export permit issuing process to allow exporters to receive digital copies of approve permits, which can now be immediately printed. The update saves exporters both time and money as export processes can commence upon digital receipt rather than reliance on either physical collection or mail delivery of permits. </w:t>
      </w:r>
    </w:p>
    <w:p w14:paraId="7E3660A7" w14:textId="45057934" w:rsidR="00481FB2" w:rsidRPr="009E3B37" w:rsidRDefault="00481FB2" w:rsidP="009E3B37">
      <w:pPr>
        <w:pStyle w:val="Heading3"/>
        <w:numPr>
          <w:ilvl w:val="0"/>
          <w:numId w:val="0"/>
        </w:numPr>
      </w:pPr>
      <w:bookmarkStart w:id="8" w:name="_Toc65667905"/>
      <w:r w:rsidRPr="00481FB2">
        <w:t>Reducing Regulatory Burden and Streamlining Audit Arrangements in the Dairy Sector</w:t>
      </w:r>
      <w:r w:rsidRPr="00A45466">
        <w:rPr>
          <w:rFonts w:eastAsia="Calibri" w:cs="Calibri"/>
          <w:b w:val="0"/>
          <w:bCs w:val="0"/>
          <w:sz w:val="22"/>
          <w:szCs w:val="22"/>
          <w:vertAlign w:val="superscript"/>
        </w:rPr>
        <w:endnoteReference w:id="16"/>
      </w:r>
      <w:bookmarkEnd w:id="8"/>
      <w:r w:rsidRPr="00A45466">
        <w:rPr>
          <w:rFonts w:eastAsia="Calibri" w:cs="Calibri"/>
          <w:b w:val="0"/>
          <w:bCs w:val="0"/>
          <w:sz w:val="22"/>
          <w:szCs w:val="22"/>
          <w:vertAlign w:val="superscript"/>
        </w:rPr>
        <w:t xml:space="preserve"> </w:t>
      </w:r>
    </w:p>
    <w:p w14:paraId="2D050A27" w14:textId="77777777" w:rsidR="00481FB2" w:rsidRPr="00481FB2" w:rsidRDefault="00481FB2" w:rsidP="00481FB2">
      <w:r w:rsidRPr="00481FB2">
        <w:t xml:space="preserve">We have supported improved market outcomes in the Dairy Industry </w:t>
      </w:r>
      <w:proofErr w:type="gramStart"/>
      <w:r w:rsidRPr="00481FB2">
        <w:t>through;</w:t>
      </w:r>
      <w:proofErr w:type="gramEnd"/>
    </w:p>
    <w:p w14:paraId="35633716" w14:textId="77777777" w:rsidR="00481FB2" w:rsidRPr="00481FB2" w:rsidRDefault="00481FB2" w:rsidP="00481FB2">
      <w:pPr>
        <w:numPr>
          <w:ilvl w:val="0"/>
          <w:numId w:val="31"/>
        </w:numPr>
      </w:pPr>
      <w:r w:rsidRPr="00481FB2">
        <w:t>Identifying regulatory barriers for local dairy manufacturers to export their produce</w:t>
      </w:r>
    </w:p>
    <w:p w14:paraId="3A451452" w14:textId="77777777" w:rsidR="00481FB2" w:rsidRPr="00481FB2" w:rsidRDefault="00481FB2" w:rsidP="00481FB2">
      <w:pPr>
        <w:numPr>
          <w:ilvl w:val="0"/>
          <w:numId w:val="31"/>
        </w:numPr>
      </w:pPr>
      <w:r w:rsidRPr="00481FB2">
        <w:t xml:space="preserve">Aligning food safety in regulatory and commercial assurance programs with industry, </w:t>
      </w:r>
    </w:p>
    <w:p w14:paraId="072952A7" w14:textId="24ED8C3F" w:rsidR="00481FB2" w:rsidRDefault="00481FB2" w:rsidP="00481FB2">
      <w:pPr>
        <w:numPr>
          <w:ilvl w:val="0"/>
          <w:numId w:val="31"/>
        </w:numPr>
      </w:pPr>
      <w:r w:rsidRPr="00481FB2">
        <w:t>Improved data collection which sets a firm base for a reduction in regulatory intervention for low risk, highly compliant market participants</w:t>
      </w:r>
      <w:r w:rsidRPr="00481FB2">
        <w:rPr>
          <w:i/>
          <w:iCs/>
        </w:rPr>
        <w:t>.</w:t>
      </w:r>
      <w:r w:rsidRPr="00481FB2">
        <w:t xml:space="preserve">  </w:t>
      </w:r>
    </w:p>
    <w:p w14:paraId="46CE8915" w14:textId="2C3DB04E" w:rsidR="00481FB2" w:rsidRPr="00481FB2" w:rsidRDefault="00481FB2" w:rsidP="009E3B37">
      <w:pPr>
        <w:pStyle w:val="Heading3"/>
        <w:numPr>
          <w:ilvl w:val="0"/>
          <w:numId w:val="0"/>
        </w:numPr>
        <w:ind w:left="964" w:hanging="964"/>
      </w:pPr>
      <w:bookmarkStart w:id="9" w:name="_Toc65667906"/>
      <w:r w:rsidRPr="00481FB2">
        <w:t>Digital Environmental Assessment Program</w:t>
      </w:r>
      <w:r w:rsidRPr="00A45466">
        <w:rPr>
          <w:rFonts w:eastAsia="Calibri" w:cs="Calibri"/>
          <w:b w:val="0"/>
          <w:bCs w:val="0"/>
          <w:sz w:val="22"/>
          <w:szCs w:val="22"/>
          <w:vertAlign w:val="superscript"/>
        </w:rPr>
        <w:endnoteReference w:id="17"/>
      </w:r>
      <w:bookmarkEnd w:id="9"/>
      <w:r w:rsidRPr="00481FB2">
        <w:t xml:space="preserve">  </w:t>
      </w:r>
    </w:p>
    <w:p w14:paraId="5CB0EA15" w14:textId="77777777" w:rsidR="00481FB2" w:rsidRPr="00481FB2" w:rsidRDefault="00481FB2" w:rsidP="00481FB2">
      <w:r w:rsidRPr="00481FB2">
        <w:t>The Digital Environmental Assessments Program is a key Government initiative to transform the environmental assessment and approval process within Australia. Working collaboratively, the Commonwealth and the State of Western Australia will deliver: User-focused digital platforms that support the integration of assessment systems and data across jurisdictions and a biodiversity data repository to store and share information, and data standards agreed across Commonwealth, States/</w:t>
      </w:r>
      <w:proofErr w:type="gramStart"/>
      <w:r w:rsidRPr="00481FB2">
        <w:t>Territories</w:t>
      </w:r>
      <w:proofErr w:type="gramEnd"/>
      <w:r w:rsidRPr="00481FB2">
        <w:t xml:space="preserve"> and research entities to improve the quality of data and enable better data sharing and analysis. It will reduce the cost of doing business, improve the customer experience, increase </w:t>
      </w:r>
      <w:proofErr w:type="gramStart"/>
      <w:r w:rsidRPr="00481FB2">
        <w:t>transparency</w:t>
      </w:r>
      <w:proofErr w:type="gramEnd"/>
      <w:r w:rsidRPr="00481FB2">
        <w:t xml:space="preserve"> and make environmental data available for reuse. </w:t>
      </w:r>
    </w:p>
    <w:p w14:paraId="287442AA" w14:textId="4BBEF887" w:rsidR="00481FB2" w:rsidRPr="00481FB2" w:rsidRDefault="00481FB2" w:rsidP="009E3B37">
      <w:pPr>
        <w:pStyle w:val="Heading3"/>
        <w:numPr>
          <w:ilvl w:val="0"/>
          <w:numId w:val="0"/>
        </w:numPr>
      </w:pPr>
      <w:bookmarkStart w:id="10" w:name="_Toc65667907"/>
      <w:r w:rsidRPr="00481FB2">
        <w:t>A New Trade Information Service for Exporters in conjunction with Austrade</w:t>
      </w:r>
      <w:r w:rsidRPr="00A45466">
        <w:rPr>
          <w:rFonts w:eastAsia="Calibri" w:cs="Calibri"/>
          <w:b w:val="0"/>
          <w:bCs w:val="0"/>
          <w:sz w:val="22"/>
          <w:szCs w:val="22"/>
          <w:vertAlign w:val="superscript"/>
        </w:rPr>
        <w:endnoteReference w:id="18"/>
      </w:r>
      <w:r w:rsidRPr="00481FB2">
        <w:t>.</w:t>
      </w:r>
      <w:bookmarkEnd w:id="10"/>
      <w:r w:rsidRPr="00481FB2">
        <w:t xml:space="preserve"> </w:t>
      </w:r>
    </w:p>
    <w:p w14:paraId="7274AF5A" w14:textId="77777777" w:rsidR="00481FB2" w:rsidRPr="00481FB2" w:rsidRDefault="00481FB2" w:rsidP="00481FB2">
      <w:r w:rsidRPr="00481FB2">
        <w:t xml:space="preserve">We are working with Austrade to create a </w:t>
      </w:r>
      <w:proofErr w:type="gramStart"/>
      <w:r w:rsidRPr="00481FB2">
        <w:t>proof of concept</w:t>
      </w:r>
      <w:proofErr w:type="gramEnd"/>
      <w:r w:rsidRPr="00481FB2">
        <w:t xml:space="preserve"> trade information service making a single, trusted and simple source of information on how to export which will assist with reducing the time, information barriers and costs associated with exporting for small business.</w:t>
      </w:r>
    </w:p>
    <w:p w14:paraId="35A56E8A" w14:textId="77777777" w:rsidR="002A551E" w:rsidRDefault="002A551E" w:rsidP="002A551E"/>
    <w:p w14:paraId="327DDC89" w14:textId="77777777" w:rsidR="002A551E" w:rsidRPr="002A551E" w:rsidRDefault="002A551E" w:rsidP="002A551E"/>
    <w:p w14:paraId="597E9783" w14:textId="2F307A99" w:rsidR="00481FB2" w:rsidRPr="00481FB2" w:rsidRDefault="00481FB2" w:rsidP="00481FB2">
      <w:pPr>
        <w:pStyle w:val="Heading2"/>
        <w:numPr>
          <w:ilvl w:val="0"/>
          <w:numId w:val="0"/>
        </w:numPr>
      </w:pPr>
      <w:bookmarkStart w:id="11" w:name="_Toc65667908"/>
      <w:r w:rsidRPr="00481FB2">
        <w:lastRenderedPageBreak/>
        <w:t>Associated Performance Reporting</w:t>
      </w:r>
      <w:bookmarkEnd w:id="11"/>
    </w:p>
    <w:p w14:paraId="5CCE062A" w14:textId="77777777" w:rsidR="00481FB2" w:rsidRPr="00481FB2" w:rsidRDefault="00481FB2" w:rsidP="00481FB2">
      <w:pPr>
        <w:spacing w:before="80" w:after="80" w:line="256" w:lineRule="auto"/>
        <w:rPr>
          <w:rFonts w:ascii="Calibri" w:eastAsia="Calibri" w:hAnsi="Calibri" w:cs="Calibri"/>
        </w:rPr>
      </w:pPr>
      <w:r w:rsidRPr="00481FB2">
        <w:rPr>
          <w:rFonts w:ascii="Calibri" w:eastAsia="Calibri" w:hAnsi="Calibri" w:cs="Calibri"/>
        </w:rPr>
        <w:t>Alongside this report, the department continues to report publicly relevant performance metrics associated with the work we do and to comply with the legislation and other reporting requirements which are available on our website</w:t>
      </w:r>
      <w:r w:rsidRPr="00481FB2">
        <w:rPr>
          <w:rFonts w:ascii="Calibri" w:eastAsia="Calibri" w:hAnsi="Calibri" w:cs="Calibri"/>
          <w:vertAlign w:val="superscript"/>
        </w:rPr>
        <w:endnoteReference w:id="19"/>
      </w:r>
      <w:r w:rsidRPr="00481FB2">
        <w:rPr>
          <w:rFonts w:ascii="Calibri" w:eastAsia="Calibri" w:hAnsi="Calibri" w:cs="Calibri"/>
        </w:rPr>
        <w:t>, including our published service standards</w:t>
      </w:r>
      <w:r w:rsidRPr="00481FB2">
        <w:rPr>
          <w:rFonts w:ascii="Calibri" w:eastAsia="Calibri" w:hAnsi="Calibri" w:cs="Calibri"/>
          <w:vertAlign w:val="superscript"/>
        </w:rPr>
        <w:endnoteReference w:id="20"/>
      </w:r>
      <w:r w:rsidRPr="00481FB2">
        <w:rPr>
          <w:rFonts w:ascii="Calibri" w:eastAsia="Calibri" w:hAnsi="Calibri" w:cs="Calibri"/>
        </w:rPr>
        <w:t xml:space="preserve">. </w:t>
      </w:r>
    </w:p>
    <w:p w14:paraId="760DA5ED" w14:textId="18D07C6C" w:rsidR="00481FB2" w:rsidRPr="00481FB2" w:rsidRDefault="00481FB2" w:rsidP="00481FB2">
      <w:pPr>
        <w:pStyle w:val="Heading2"/>
        <w:numPr>
          <w:ilvl w:val="0"/>
          <w:numId w:val="0"/>
        </w:numPr>
      </w:pPr>
      <w:bookmarkStart w:id="12" w:name="_Toc65667909"/>
      <w:r w:rsidRPr="00481FB2">
        <w:lastRenderedPageBreak/>
        <w:t>Future Reporting</w:t>
      </w:r>
      <w:bookmarkEnd w:id="12"/>
    </w:p>
    <w:p w14:paraId="4D94E2ED" w14:textId="77777777" w:rsidR="00481FB2" w:rsidRPr="00481FB2" w:rsidRDefault="00481FB2" w:rsidP="00481FB2">
      <w:pPr>
        <w:keepNext/>
        <w:keepLines/>
        <w:spacing w:before="40" w:after="0" w:line="256" w:lineRule="auto"/>
        <w:outlineLvl w:val="1"/>
        <w:rPr>
          <w:rFonts w:ascii="Calibri" w:eastAsia="Times New Roman" w:hAnsi="Calibri" w:cs="Calibri"/>
        </w:rPr>
      </w:pPr>
      <w:r w:rsidRPr="00481FB2">
        <w:rPr>
          <w:rFonts w:ascii="Calibri" w:eastAsia="Times New Roman" w:hAnsi="Calibri" w:cs="Calibri"/>
        </w:rPr>
        <w:t>The department acknowledges that this report only provides an organisational perspective on its regulatory performance. Our department-wide agenda will aim to build public trust and confidence in our regulatory role by placing a focus on the transparency of our regulatory performance and we intend to provide more detailed performance metrics in future reports published in accordance with the Regulator Performance Framework.</w:t>
      </w:r>
    </w:p>
    <w:p w14:paraId="2C830868" w14:textId="2362B3E9" w:rsidR="00764D6A" w:rsidRDefault="00764D6A" w:rsidP="002A551E"/>
    <w:sectPr w:rsidR="00764D6A">
      <w:headerReference w:type="even" r:id="rId17"/>
      <w:headerReference w:type="default" r:id="rId18"/>
      <w:footerReference w:type="default" r:id="rId19"/>
      <w:headerReference w:type="first" r:id="rId20"/>
      <w:endnotePr>
        <w:numFmt w:val="decimal"/>
      </w:endnotePr>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112F9E" w14:textId="77777777" w:rsidR="009135E0" w:rsidRDefault="009135E0">
      <w:r>
        <w:separator/>
      </w:r>
    </w:p>
    <w:p w14:paraId="735C705A" w14:textId="77777777" w:rsidR="009135E0" w:rsidRDefault="009135E0"/>
    <w:p w14:paraId="3C4F1020" w14:textId="77777777" w:rsidR="009135E0" w:rsidRDefault="009135E0"/>
  </w:endnote>
  <w:endnote w:type="continuationSeparator" w:id="0">
    <w:p w14:paraId="3822A551" w14:textId="77777777" w:rsidR="009135E0" w:rsidRDefault="009135E0">
      <w:r>
        <w:continuationSeparator/>
      </w:r>
    </w:p>
    <w:p w14:paraId="242CE81F" w14:textId="77777777" w:rsidR="009135E0" w:rsidRDefault="009135E0"/>
    <w:p w14:paraId="69D1C2FA" w14:textId="77777777" w:rsidR="009135E0" w:rsidRDefault="009135E0"/>
  </w:endnote>
  <w:endnote w:type="continuationNotice" w:id="1">
    <w:p w14:paraId="28CD524E" w14:textId="77777777" w:rsidR="009135E0" w:rsidRDefault="009135E0">
      <w:pPr>
        <w:pStyle w:val="Footer"/>
      </w:pPr>
    </w:p>
    <w:p w14:paraId="67DB33F4" w14:textId="77777777" w:rsidR="009135E0" w:rsidRDefault="009135E0"/>
    <w:p w14:paraId="5F650BA1" w14:textId="77777777" w:rsidR="009135E0" w:rsidRDefault="009135E0"/>
  </w:endnote>
  <w:endnote w:id="2">
    <w:p w14:paraId="41C4EED5" w14:textId="77777777" w:rsidR="00251FC4" w:rsidRDefault="00251FC4" w:rsidP="00251FC4">
      <w:pPr>
        <w:pStyle w:val="EndnoteText"/>
        <w:ind w:left="284" w:hanging="284"/>
      </w:pPr>
      <w:r>
        <w:rPr>
          <w:rStyle w:val="EndnoteReference"/>
        </w:rPr>
        <w:endnoteRef/>
      </w:r>
      <w:r>
        <w:t xml:space="preserve">     </w:t>
      </w:r>
      <w:r>
        <w:rPr>
          <w:b/>
          <w:bCs/>
        </w:rPr>
        <w:t>Regulatory Systems:</w:t>
      </w:r>
      <w:r>
        <w:t xml:space="preserve"> Biosecurity, Export Certification, Monitoring Imported Food, Illegal Logging, Collecting Levies on Behalf of Agriculture Industries, Live Animal Exports and Water Efficiency Labelling and Standards Scheme.</w:t>
      </w:r>
    </w:p>
  </w:endnote>
  <w:endnote w:id="3">
    <w:p w14:paraId="3B0B41D0" w14:textId="77777777" w:rsidR="00251FC4" w:rsidRDefault="00251FC4" w:rsidP="00251FC4">
      <w:pPr>
        <w:pStyle w:val="EndnoteText"/>
        <w:ind w:left="284" w:hanging="284"/>
      </w:pPr>
      <w:r>
        <w:rPr>
          <w:rStyle w:val="EndnoteReference"/>
        </w:rPr>
        <w:endnoteRef/>
      </w:r>
      <w:r>
        <w:t xml:space="preserve">     </w:t>
      </w:r>
      <w:r>
        <w:rPr>
          <w:b/>
          <w:bCs/>
        </w:rPr>
        <w:t>KPIs:</w:t>
      </w:r>
      <w:r>
        <w:t xml:space="preserve"> 1.Regulators do not unnecessarily impede the efficient operation of regulated entities, 2. Communication with regulated entities is clear, targeted and effective, 3. Actions undertaken by regulators are proportionate to the regulatory risk being managed, 4. Compliance and monitoring approaches are streamlined and coordinated, 5. Regulators are open and transparent in their dealings with regulated entities.</w:t>
      </w:r>
    </w:p>
  </w:endnote>
  <w:endnote w:id="4">
    <w:p w14:paraId="4D46AB5A" w14:textId="77777777" w:rsidR="002A551E" w:rsidRDefault="002A551E" w:rsidP="002A551E">
      <w:pPr>
        <w:pStyle w:val="EndnoteText"/>
        <w:ind w:left="284" w:hanging="284"/>
      </w:pPr>
      <w:r>
        <w:rPr>
          <w:rStyle w:val="EndnoteReference"/>
        </w:rPr>
        <w:endnoteRef/>
      </w:r>
      <w:r>
        <w:t xml:space="preserve">    Inspector General of Biosecurity, </w:t>
      </w:r>
      <w:r>
        <w:rPr>
          <w:i/>
          <w:iCs/>
        </w:rPr>
        <w:t>Implementation of Inspector-General of Biosecurity recommendations; Adequacy of preventative border measures to mitigate the African swine fever risk entering Australia; Effectiveness of Approved Arrangements in managing biosecurity risks in Australia</w:t>
      </w:r>
      <w:r>
        <w:t xml:space="preserve">. </w:t>
      </w:r>
      <w:hyperlink r:id="rId1" w:history="1">
        <w:r>
          <w:rPr>
            <w:rStyle w:val="Hyperlink"/>
          </w:rPr>
          <w:t>Inspector General of Biosecurity Website</w:t>
        </w:r>
      </w:hyperlink>
      <w:r>
        <w:rPr>
          <w:rStyle w:val="Hyperlink"/>
        </w:rPr>
        <w:t xml:space="preserve">, </w:t>
      </w:r>
      <w:r>
        <w:t>n.d., accessed 28 October 2020.</w:t>
      </w:r>
    </w:p>
  </w:endnote>
  <w:endnote w:id="5">
    <w:p w14:paraId="2B288C3D" w14:textId="77777777" w:rsidR="002A551E" w:rsidRDefault="002A551E" w:rsidP="002A551E">
      <w:pPr>
        <w:pStyle w:val="EndnoteText"/>
        <w:ind w:left="284" w:hanging="284"/>
      </w:pPr>
      <w:r>
        <w:rPr>
          <w:rStyle w:val="EndnoteReference"/>
        </w:rPr>
        <w:endnoteRef/>
      </w:r>
      <w:r>
        <w:t xml:space="preserve">   Inspector General of Live Animal Exports, </w:t>
      </w:r>
      <w:r>
        <w:rPr>
          <w:i/>
          <w:iCs/>
        </w:rPr>
        <w:t>Monitoring and reporting during livestock export voyages</w:t>
      </w:r>
      <w:r>
        <w:t xml:space="preserve">. </w:t>
      </w:r>
      <w:hyperlink r:id="rId2" w:history="1">
        <w:r>
          <w:rPr>
            <w:rStyle w:val="Hyperlink"/>
          </w:rPr>
          <w:t>Inspector General of Live Animal Exports Website</w:t>
        </w:r>
      </w:hyperlink>
      <w:r>
        <w:rPr>
          <w:rStyle w:val="Hyperlink"/>
        </w:rPr>
        <w:t xml:space="preserve">, </w:t>
      </w:r>
      <w:r>
        <w:t>n.d., accessed 28 October 2020.</w:t>
      </w:r>
    </w:p>
  </w:endnote>
  <w:endnote w:id="6">
    <w:p w14:paraId="4D98D341" w14:textId="77777777" w:rsidR="002A551E" w:rsidRDefault="002A551E" w:rsidP="002A551E">
      <w:pPr>
        <w:pStyle w:val="EndnoteText"/>
        <w:ind w:left="284" w:hanging="284"/>
      </w:pPr>
      <w:r>
        <w:rPr>
          <w:rStyle w:val="EndnoteReference"/>
        </w:rPr>
        <w:endnoteRef/>
      </w:r>
      <w:r>
        <w:t xml:space="preserve">    ANAO, </w:t>
      </w:r>
      <w:r>
        <w:rPr>
          <w:i/>
          <w:iCs/>
        </w:rPr>
        <w:t xml:space="preserve">Bilateral Agreement Arrangements Between Services Australia and Other Entities; Probity Management in Rural Research and Development Corporations; Design and Establishment of the Regional Investment Corporation; Implementation of ANAO and Parliamentary Committee Recommendations; Referrals, Assessments and Approvals of Controlled Actions under the Environment Protection and Biodiversity Conservation Act 1999 </w:t>
      </w:r>
      <w:hyperlink r:id="rId3" w:history="1">
        <w:r>
          <w:rPr>
            <w:rStyle w:val="Hyperlink"/>
          </w:rPr>
          <w:t>ANAO Website</w:t>
        </w:r>
      </w:hyperlink>
      <w:r>
        <w:rPr>
          <w:rStyle w:val="Hyperlink"/>
        </w:rPr>
        <w:t xml:space="preserve"> ,n.d., accessed </w:t>
      </w:r>
      <w:r>
        <w:t>28 October 2020.</w:t>
      </w:r>
    </w:p>
  </w:endnote>
  <w:endnote w:id="7">
    <w:p w14:paraId="7AED4F4F" w14:textId="77777777" w:rsidR="002A551E" w:rsidRDefault="002A551E" w:rsidP="002A551E">
      <w:pPr>
        <w:pStyle w:val="EndnoteText"/>
        <w:ind w:left="284" w:hanging="284"/>
      </w:pPr>
      <w:r>
        <w:rPr>
          <w:rStyle w:val="EndnoteReference"/>
        </w:rPr>
        <w:endnoteRef/>
      </w:r>
      <w:r>
        <w:t xml:space="preserve">    Phillip Moss AM, </w:t>
      </w:r>
      <w:hyperlink r:id="rId4" w:history="1">
        <w:r>
          <w:rPr>
            <w:rStyle w:val="Hyperlink"/>
          </w:rPr>
          <w:t>Review of the Regulatory Capability and Culture of the Department of Agriculture and Water Resources in the Regulation of Live Animal Exports</w:t>
        </w:r>
      </w:hyperlink>
      <w:r>
        <w:t xml:space="preserve">, report to the Australian Government Department of Agriculture, Water and the Environment, 2018. </w:t>
      </w:r>
    </w:p>
  </w:endnote>
  <w:endnote w:id="8">
    <w:p w14:paraId="7D087CB6" w14:textId="77777777" w:rsidR="002A551E" w:rsidRDefault="002A551E" w:rsidP="002A551E">
      <w:pPr>
        <w:pStyle w:val="EndnoteText"/>
        <w:ind w:left="284" w:hanging="284"/>
      </w:pPr>
      <w:r>
        <w:rPr>
          <w:rStyle w:val="EndnoteReference"/>
        </w:rPr>
        <w:endnoteRef/>
      </w:r>
      <w:r>
        <w:t xml:space="preserve">   Graeme Samuels AC, </w:t>
      </w:r>
      <w:hyperlink r:id="rId5" w:history="1">
        <w:r>
          <w:rPr>
            <w:rStyle w:val="Hyperlink"/>
          </w:rPr>
          <w:t>Environment Protection and Biodiversity Conservation Act (EPBC) Review</w:t>
        </w:r>
      </w:hyperlink>
      <w:r>
        <w:rPr>
          <w:rStyle w:val="Hyperlink"/>
        </w:rPr>
        <w:t xml:space="preserve">, </w:t>
      </w:r>
      <w:r>
        <w:t xml:space="preserve">report to the Australian Government Department of Agriculture, Water and the Environment, 2020.  </w:t>
      </w:r>
    </w:p>
  </w:endnote>
  <w:endnote w:id="9">
    <w:p w14:paraId="49A54B6D" w14:textId="77777777" w:rsidR="002A551E" w:rsidRDefault="002A551E" w:rsidP="002A551E">
      <w:pPr>
        <w:pStyle w:val="EndnoteText"/>
      </w:pPr>
      <w:r>
        <w:rPr>
          <w:rStyle w:val="EndnoteReference"/>
        </w:rPr>
        <w:endnoteRef/>
      </w:r>
      <w:r>
        <w:t xml:space="preserve">  </w:t>
      </w:r>
      <w:r>
        <w:rPr>
          <w:rStyle w:val="EndnoteReference"/>
        </w:rPr>
        <w:t xml:space="preserve"> </w:t>
      </w:r>
      <w:r>
        <w:t xml:space="preserve">Bret Walker SC, </w:t>
      </w:r>
      <w:hyperlink r:id="rId6" w:history="1">
        <w:r>
          <w:rPr>
            <w:rStyle w:val="Hyperlink"/>
          </w:rPr>
          <w:t>Special Commission of inquiry into the Ruby Princess</w:t>
        </w:r>
      </w:hyperlink>
      <w:r>
        <w:t xml:space="preserve">, report to the NSW Parliament, 2020.  </w:t>
      </w:r>
    </w:p>
  </w:endnote>
  <w:endnote w:id="10">
    <w:p w14:paraId="654B716F" w14:textId="77777777" w:rsidR="002A551E" w:rsidRDefault="002A551E" w:rsidP="002A551E">
      <w:pPr>
        <w:pStyle w:val="EndnoteText"/>
        <w:ind w:left="284" w:hanging="284"/>
      </w:pPr>
      <w:r>
        <w:rPr>
          <w:rStyle w:val="EndnoteReference"/>
        </w:rPr>
        <w:endnoteRef/>
      </w:r>
      <w:r>
        <w:t xml:space="preserve">   </w:t>
      </w:r>
      <w:bookmarkStart w:id="5" w:name="_Hlk55304993"/>
      <w:r>
        <w:t xml:space="preserve">Prime Minister and Cabinet’s website </w:t>
      </w:r>
      <w:hyperlink r:id="rId7" w:history="1">
        <w:r>
          <w:rPr>
            <w:rStyle w:val="Hyperlink"/>
            <w:i/>
            <w:iCs/>
          </w:rPr>
          <w:t>Busting congestion and supporting investments and jobs</w:t>
        </w:r>
        <w:r>
          <w:rPr>
            <w:rStyle w:val="Hyperlink"/>
          </w:rPr>
          <w:t>,</w:t>
        </w:r>
      </w:hyperlink>
      <w:r>
        <w:t xml:space="preserve"> PM&amp;C, n.d., accessed 28 October 2020.</w:t>
      </w:r>
      <w:bookmarkEnd w:id="5"/>
    </w:p>
  </w:endnote>
  <w:endnote w:id="11">
    <w:p w14:paraId="65F456AC" w14:textId="77777777" w:rsidR="002A551E" w:rsidRDefault="002A551E" w:rsidP="002A551E">
      <w:pPr>
        <w:pStyle w:val="EndnoteText"/>
        <w:ind w:left="284" w:hanging="284"/>
      </w:pPr>
      <w:r>
        <w:rPr>
          <w:rStyle w:val="EndnoteReference"/>
        </w:rPr>
        <w:endnoteRef/>
      </w:r>
      <w:r>
        <w:t xml:space="preserve">   </w:t>
      </w:r>
      <w:r w:rsidRPr="000E1959">
        <w:t>The Hon Susan Ley MP</w:t>
      </w:r>
      <w:r>
        <w:t xml:space="preserve">, </w:t>
      </w:r>
      <w:hyperlink r:id="rId8" w:history="1">
        <w:r w:rsidRPr="00EC1F9A">
          <w:rPr>
            <w:rStyle w:val="Hyperlink"/>
            <w:i/>
            <w:iCs/>
          </w:rPr>
          <w:t>Congestion busting assessments protecting our environment and our economy</w:t>
        </w:r>
      </w:hyperlink>
      <w:r w:rsidRPr="00EC1F9A">
        <w:rPr>
          <w:i/>
          <w:iCs/>
        </w:rPr>
        <w:t xml:space="preserve"> </w:t>
      </w:r>
      <w:r>
        <w:t>[Media Release], 23 April 2020, accessed 10 December 2020.</w:t>
      </w:r>
    </w:p>
  </w:endnote>
  <w:endnote w:id="12">
    <w:p w14:paraId="1A826CAB" w14:textId="77777777" w:rsidR="002A551E" w:rsidRDefault="002A551E" w:rsidP="002A551E">
      <w:pPr>
        <w:pStyle w:val="EndnoteText"/>
        <w:ind w:left="284" w:hanging="284"/>
      </w:pPr>
      <w:r>
        <w:rPr>
          <w:rStyle w:val="EndnoteReference"/>
        </w:rPr>
        <w:endnoteRef/>
      </w:r>
      <w:r>
        <w:t xml:space="preserve">   </w:t>
      </w:r>
      <w:r w:rsidRPr="00033A78">
        <w:t>Department of</w:t>
      </w:r>
      <w:r>
        <w:t xml:space="preserve"> Agriculture, Water and the</w:t>
      </w:r>
      <w:r w:rsidRPr="00033A78">
        <w:t xml:space="preserve"> Environment website</w:t>
      </w:r>
      <w:r>
        <w:t xml:space="preserve">, </w:t>
      </w:r>
      <w:hyperlink r:id="rId9" w:history="1">
        <w:r w:rsidRPr="00217E2B">
          <w:rPr>
            <w:rStyle w:val="Hyperlink"/>
          </w:rPr>
          <w:t>Stakeholder information Kit</w:t>
        </w:r>
      </w:hyperlink>
      <w:r>
        <w:t xml:space="preserve"> DAWE, n.d., accessed 10 December 2020</w:t>
      </w:r>
    </w:p>
  </w:endnote>
  <w:endnote w:id="13">
    <w:p w14:paraId="188FA64E" w14:textId="77777777" w:rsidR="002A551E" w:rsidRDefault="002A551E" w:rsidP="002A551E">
      <w:pPr>
        <w:pStyle w:val="EndnoteText"/>
        <w:ind w:left="284" w:hanging="284"/>
      </w:pPr>
      <w:r>
        <w:rPr>
          <w:rStyle w:val="EndnoteReference"/>
        </w:rPr>
        <w:endnoteRef/>
      </w:r>
      <w:r>
        <w:t xml:space="preserve">   </w:t>
      </w:r>
      <w:r w:rsidRPr="00033A78">
        <w:t>Department of</w:t>
      </w:r>
      <w:r>
        <w:t xml:space="preserve"> Agriculture, Water and the</w:t>
      </w:r>
      <w:r w:rsidRPr="00033A78">
        <w:t xml:space="preserve"> Environment website</w:t>
      </w:r>
      <w:r>
        <w:t xml:space="preserve">, </w:t>
      </w:r>
      <w:hyperlink r:id="rId10" w:history="1">
        <w:r w:rsidRPr="00794686">
          <w:rPr>
            <w:rStyle w:val="Hyperlink"/>
          </w:rPr>
          <w:t>Stakeholder Information Video</w:t>
        </w:r>
      </w:hyperlink>
      <w:r>
        <w:t xml:space="preserve"> YouTube, n.d., accessed 10 December 2020 </w:t>
      </w:r>
    </w:p>
  </w:endnote>
  <w:endnote w:id="14">
    <w:p w14:paraId="59EBAB11" w14:textId="77777777" w:rsidR="002A551E" w:rsidRDefault="002A551E" w:rsidP="002A551E">
      <w:pPr>
        <w:pStyle w:val="EndnoteText"/>
        <w:ind w:left="284" w:hanging="284"/>
      </w:pPr>
      <w:r>
        <w:rPr>
          <w:rStyle w:val="EndnoteReference"/>
        </w:rPr>
        <w:endnoteRef/>
      </w:r>
      <w:r>
        <w:t xml:space="preserve">  </w:t>
      </w:r>
      <w:r w:rsidRPr="00033A78">
        <w:t>Department of</w:t>
      </w:r>
      <w:r>
        <w:t xml:space="preserve"> Agriculture, Water and the</w:t>
      </w:r>
      <w:r w:rsidRPr="00033A78">
        <w:t xml:space="preserve"> Environment website</w:t>
      </w:r>
      <w:r>
        <w:t xml:space="preserve">, </w:t>
      </w:r>
      <w:hyperlink r:id="rId11" w:history="1">
        <w:r w:rsidRPr="00F71556">
          <w:rPr>
            <w:rStyle w:val="Hyperlink"/>
          </w:rPr>
          <w:t>Stakeholder Information Page</w:t>
        </w:r>
      </w:hyperlink>
      <w:r>
        <w:t xml:space="preserve"> DAWE, n.d., accessed 10 December 2020</w:t>
      </w:r>
    </w:p>
  </w:endnote>
  <w:endnote w:id="15">
    <w:p w14:paraId="6A7A078C" w14:textId="77777777" w:rsidR="00481FB2" w:rsidRDefault="00481FB2" w:rsidP="00481FB2">
      <w:pPr>
        <w:pStyle w:val="EndnoteText"/>
      </w:pPr>
      <w:r>
        <w:rPr>
          <w:rStyle w:val="EndnoteReference"/>
        </w:rPr>
        <w:endnoteRef/>
      </w:r>
      <w:r>
        <w:t xml:space="preserve">   Ibid [3].</w:t>
      </w:r>
    </w:p>
  </w:endnote>
  <w:endnote w:id="16">
    <w:p w14:paraId="2A3C5A1B" w14:textId="77777777" w:rsidR="00481FB2" w:rsidRDefault="00481FB2" w:rsidP="00481FB2">
      <w:pPr>
        <w:pStyle w:val="EndnoteText"/>
        <w:ind w:left="284" w:hanging="284"/>
      </w:pPr>
      <w:r>
        <w:rPr>
          <w:rStyle w:val="EndnoteReference"/>
        </w:rPr>
        <w:endnoteRef/>
      </w:r>
      <w:r>
        <w:t xml:space="preserve">   The Hon David Littleproud MP, </w:t>
      </w:r>
      <w:hyperlink r:id="rId12" w:history="1">
        <w:r>
          <w:rPr>
            <w:rStyle w:val="Hyperlink"/>
            <w:i/>
            <w:iCs/>
          </w:rPr>
          <w:t>Over $14 Million to help Australian Dairy Exports</w:t>
        </w:r>
      </w:hyperlink>
      <w:r>
        <w:t xml:space="preserve"> [media release], 3 March 2020, accessed 28 October 2020.  </w:t>
      </w:r>
    </w:p>
  </w:endnote>
  <w:endnote w:id="17">
    <w:p w14:paraId="7C6DB40E" w14:textId="77777777" w:rsidR="00481FB2" w:rsidRDefault="00481FB2" w:rsidP="00481FB2">
      <w:pPr>
        <w:pStyle w:val="EndnoteText"/>
        <w:ind w:left="284" w:hanging="284"/>
      </w:pPr>
      <w:r>
        <w:rPr>
          <w:rStyle w:val="EndnoteReference"/>
        </w:rPr>
        <w:endnoteRef/>
      </w:r>
      <w:r>
        <w:t xml:space="preserve">  The Hon Mark McGowan BA LLB MLA,</w:t>
      </w:r>
      <w:r>
        <w:rPr>
          <w:i/>
          <w:iCs/>
        </w:rPr>
        <w:t xml:space="preserve"> </w:t>
      </w:r>
      <w:hyperlink r:id="rId13" w:history="1">
        <w:r>
          <w:rPr>
            <w:rStyle w:val="Hyperlink"/>
            <w:i/>
            <w:iCs/>
          </w:rPr>
          <w:t>McGowan Government announces streamlined environmental assessment processes during COVID-19 recovery</w:t>
        </w:r>
      </w:hyperlink>
      <w:r>
        <w:t xml:space="preserve"> [media release], 13 May 2020, accessed 28 October 2020.  </w:t>
      </w:r>
    </w:p>
  </w:endnote>
  <w:endnote w:id="18">
    <w:p w14:paraId="0F2E3B64" w14:textId="77777777" w:rsidR="00481FB2" w:rsidRDefault="00481FB2" w:rsidP="00481FB2">
      <w:pPr>
        <w:pStyle w:val="EndnoteText"/>
        <w:ind w:left="284" w:hanging="284"/>
      </w:pPr>
      <w:r>
        <w:rPr>
          <w:rStyle w:val="EndnoteReference"/>
        </w:rPr>
        <w:endnoteRef/>
      </w:r>
      <w:r>
        <w:t xml:space="preserve">  Prime Minister and Cabinet’s website </w:t>
      </w:r>
      <w:hyperlink r:id="rId14" w:history="1">
        <w:r>
          <w:rPr>
            <w:rStyle w:val="Hyperlink"/>
            <w:i/>
            <w:iCs/>
          </w:rPr>
          <w:t>Busting congestion and supporting investments and jobs</w:t>
        </w:r>
        <w:r>
          <w:rPr>
            <w:rStyle w:val="Hyperlink"/>
          </w:rPr>
          <w:t>,</w:t>
        </w:r>
      </w:hyperlink>
      <w:r>
        <w:t xml:space="preserve">[2] PM&amp;C, n.d., accessed 28 October 2020. </w:t>
      </w:r>
    </w:p>
  </w:endnote>
  <w:endnote w:id="19">
    <w:p w14:paraId="66CF5112" w14:textId="77777777" w:rsidR="00481FB2" w:rsidRDefault="00481FB2" w:rsidP="00481FB2">
      <w:pPr>
        <w:pStyle w:val="EndnoteText"/>
        <w:tabs>
          <w:tab w:val="left" w:pos="0"/>
        </w:tabs>
        <w:ind w:left="284" w:hanging="284"/>
      </w:pPr>
      <w:r>
        <w:rPr>
          <w:rStyle w:val="EndnoteReference"/>
        </w:rPr>
        <w:endnoteRef/>
      </w:r>
      <w:r>
        <w:t xml:space="preserve"> Department of Agriculture, Water and the Environment website </w:t>
      </w:r>
      <w:hyperlink r:id="rId15" w:history="1">
        <w:r>
          <w:rPr>
            <w:rStyle w:val="Hyperlink"/>
            <w:i/>
            <w:iCs/>
          </w:rPr>
          <w:t>Government Responses</w:t>
        </w:r>
      </w:hyperlink>
      <w:r>
        <w:rPr>
          <w:i/>
          <w:iCs/>
        </w:rPr>
        <w:t xml:space="preserve"> on DAWE Website</w:t>
      </w:r>
      <w:r>
        <w:rPr>
          <w:sz w:val="16"/>
          <w:szCs w:val="16"/>
        </w:rPr>
        <w:t xml:space="preserve">, </w:t>
      </w:r>
      <w:r>
        <w:t>DAWE, n.d., accessed 28 October 2020.</w:t>
      </w:r>
    </w:p>
  </w:endnote>
  <w:endnote w:id="20">
    <w:p w14:paraId="3A661B3F" w14:textId="77777777" w:rsidR="00481FB2" w:rsidRDefault="00481FB2" w:rsidP="00481FB2">
      <w:pPr>
        <w:pStyle w:val="EndnoteText"/>
        <w:ind w:left="284" w:hanging="284"/>
      </w:pPr>
      <w:r>
        <w:rPr>
          <w:rStyle w:val="EndnoteReference"/>
        </w:rPr>
        <w:endnoteRef/>
      </w:r>
      <w:r>
        <w:t xml:space="preserve"> Department of Agriculture, Water and the Environment website </w:t>
      </w:r>
      <w:hyperlink r:id="rId16" w:history="1">
        <w:r>
          <w:rPr>
            <w:rStyle w:val="Hyperlink"/>
          </w:rPr>
          <w:t>Appendix E: Service standards</w:t>
        </w:r>
      </w:hyperlink>
      <w:r>
        <w:t xml:space="preserve"> DAWE, n.d., accessed 28 October 2020.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23E8A" w14:textId="77777777" w:rsidR="00534326" w:rsidRDefault="00534326">
    <w:pPr>
      <w:pStyle w:val="Footer"/>
    </w:pPr>
    <w:r>
      <w:t>Department of Agriculture, Water and the Environment</w:t>
    </w:r>
  </w:p>
  <w:p w14:paraId="74060859" w14:textId="77777777" w:rsidR="00534326" w:rsidRDefault="00534326">
    <w:pPr>
      <w:pStyle w:val="Foote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91CE2F" w14:textId="77777777" w:rsidR="009135E0" w:rsidRDefault="009135E0">
      <w:r>
        <w:separator/>
      </w:r>
    </w:p>
    <w:p w14:paraId="209FA94F" w14:textId="77777777" w:rsidR="009135E0" w:rsidRDefault="009135E0"/>
    <w:p w14:paraId="282EF313" w14:textId="77777777" w:rsidR="009135E0" w:rsidRDefault="009135E0"/>
  </w:footnote>
  <w:footnote w:type="continuationSeparator" w:id="0">
    <w:p w14:paraId="43231285" w14:textId="77777777" w:rsidR="009135E0" w:rsidRDefault="009135E0">
      <w:r>
        <w:continuationSeparator/>
      </w:r>
    </w:p>
    <w:p w14:paraId="338A5A06" w14:textId="77777777" w:rsidR="009135E0" w:rsidRDefault="009135E0"/>
    <w:p w14:paraId="5DAC6C9F" w14:textId="77777777" w:rsidR="009135E0" w:rsidRDefault="009135E0"/>
  </w:footnote>
  <w:footnote w:type="continuationNotice" w:id="1">
    <w:p w14:paraId="5954FBAC" w14:textId="77777777" w:rsidR="009135E0" w:rsidRDefault="009135E0">
      <w:pPr>
        <w:pStyle w:val="Footer"/>
      </w:pPr>
    </w:p>
    <w:p w14:paraId="2C47CF1A" w14:textId="77777777" w:rsidR="009135E0" w:rsidRDefault="009135E0"/>
    <w:p w14:paraId="59E0D536" w14:textId="77777777" w:rsidR="009135E0" w:rsidRDefault="009135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4AA599" w14:textId="77777777" w:rsidR="00534326" w:rsidRDefault="009135E0">
    <w:pPr>
      <w:pStyle w:val="Header"/>
    </w:pPr>
    <w:r>
      <w:rPr>
        <w:noProof/>
        <w:lang w:val="en-US"/>
      </w:rPr>
      <w:pict w14:anchorId="3ECE76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1" o:spid="_x0000_s2050" type="#_x0000_t136" style="position:absolute;left:0;text-align:left;margin-left:0;margin-top:0;width:548.05pt;height:91.3pt;rotation:315;z-index:-251658752;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7F7E96" w14:textId="203AE39C" w:rsidR="008B34EE" w:rsidRPr="008B34EE" w:rsidRDefault="008B34EE" w:rsidP="008B34EE">
    <w:pPr>
      <w:pStyle w:val="Header"/>
      <w:rPr>
        <w:noProof/>
        <w:lang w:val="es-ES"/>
      </w:rPr>
    </w:pPr>
    <w:bookmarkStart w:id="13" w:name="_Hlk65657521"/>
    <w:bookmarkStart w:id="14" w:name="_Hlk65657522"/>
    <w:r w:rsidRPr="008B34EE">
      <w:rPr>
        <w:noProof/>
      </w:rPr>
      <w:t>2019-20 Regulator Performance Report</w:t>
    </w:r>
    <w:r>
      <w:rPr>
        <w:noProof/>
      </w:rPr>
      <w:t xml:space="preserve"> -  </w:t>
    </w:r>
    <w:r w:rsidRPr="008B34EE">
      <w:rPr>
        <w:noProof/>
        <w:lang w:val="es-ES"/>
      </w:rPr>
      <w:t xml:space="preserve">Departmental Narrative </w:t>
    </w:r>
    <w:bookmarkEnd w:id="13"/>
    <w:bookmarkEnd w:id="14"/>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C54A7" w14:textId="77777777" w:rsidR="00534326" w:rsidRDefault="00534326">
    <w:pPr>
      <w:pStyle w:val="Header"/>
      <w:jc w:val="left"/>
    </w:pPr>
    <w:r>
      <w:rPr>
        <w:noProof/>
        <w:lang w:eastAsia="en-AU"/>
      </w:rPr>
      <w:drawing>
        <wp:inline distT="0" distB="0" distL="0" distR="0" wp14:anchorId="650DC381" wp14:editId="5C121356">
          <wp:extent cx="2123264" cy="637247"/>
          <wp:effectExtent l="0" t="0" r="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r w:rsidR="009135E0">
      <w:rPr>
        <w:noProof/>
        <w:lang w:val="en-US"/>
      </w:rPr>
      <w:pict w14:anchorId="3C7CC48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35350" o:spid="_x0000_s2049" type="#_x0000_t136" style="position:absolute;margin-left:0;margin-top:0;width:548.05pt;height:91.3pt;rotation:315;z-index:-251659776;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7884C13"/>
    <w:multiLevelType w:val="hybridMultilevel"/>
    <w:tmpl w:val="758CFEAA"/>
    <w:lvl w:ilvl="0" w:tplc="A7061784">
      <w:numFmt w:val="bullet"/>
      <w:lvlText w:val="-"/>
      <w:lvlJc w:val="left"/>
      <w:pPr>
        <w:ind w:left="1130" w:hanging="360"/>
      </w:pPr>
      <w:rPr>
        <w:rFonts w:ascii="Calibri" w:eastAsia="Calibri" w:hAnsi="Calibri" w:cs="Calibri" w:hint="default"/>
      </w:rPr>
    </w:lvl>
    <w:lvl w:ilvl="1" w:tplc="0C090003" w:tentative="1">
      <w:start w:val="1"/>
      <w:numFmt w:val="bullet"/>
      <w:lvlText w:val="o"/>
      <w:lvlJc w:val="left"/>
      <w:pPr>
        <w:ind w:left="1850" w:hanging="360"/>
      </w:pPr>
      <w:rPr>
        <w:rFonts w:ascii="Courier New" w:hAnsi="Courier New" w:cs="Courier New" w:hint="default"/>
      </w:rPr>
    </w:lvl>
    <w:lvl w:ilvl="2" w:tplc="0C090005" w:tentative="1">
      <w:start w:val="1"/>
      <w:numFmt w:val="bullet"/>
      <w:lvlText w:val=""/>
      <w:lvlJc w:val="left"/>
      <w:pPr>
        <w:ind w:left="2570" w:hanging="360"/>
      </w:pPr>
      <w:rPr>
        <w:rFonts w:ascii="Wingdings" w:hAnsi="Wingdings" w:hint="default"/>
      </w:rPr>
    </w:lvl>
    <w:lvl w:ilvl="3" w:tplc="0C090001" w:tentative="1">
      <w:start w:val="1"/>
      <w:numFmt w:val="bullet"/>
      <w:lvlText w:val=""/>
      <w:lvlJc w:val="left"/>
      <w:pPr>
        <w:ind w:left="3290" w:hanging="360"/>
      </w:pPr>
      <w:rPr>
        <w:rFonts w:ascii="Symbol" w:hAnsi="Symbol" w:hint="default"/>
      </w:rPr>
    </w:lvl>
    <w:lvl w:ilvl="4" w:tplc="0C090003" w:tentative="1">
      <w:start w:val="1"/>
      <w:numFmt w:val="bullet"/>
      <w:lvlText w:val="o"/>
      <w:lvlJc w:val="left"/>
      <w:pPr>
        <w:ind w:left="4010" w:hanging="360"/>
      </w:pPr>
      <w:rPr>
        <w:rFonts w:ascii="Courier New" w:hAnsi="Courier New" w:cs="Courier New" w:hint="default"/>
      </w:rPr>
    </w:lvl>
    <w:lvl w:ilvl="5" w:tplc="0C090005" w:tentative="1">
      <w:start w:val="1"/>
      <w:numFmt w:val="bullet"/>
      <w:lvlText w:val=""/>
      <w:lvlJc w:val="left"/>
      <w:pPr>
        <w:ind w:left="4730" w:hanging="360"/>
      </w:pPr>
      <w:rPr>
        <w:rFonts w:ascii="Wingdings" w:hAnsi="Wingdings" w:hint="default"/>
      </w:rPr>
    </w:lvl>
    <w:lvl w:ilvl="6" w:tplc="0C090001" w:tentative="1">
      <w:start w:val="1"/>
      <w:numFmt w:val="bullet"/>
      <w:lvlText w:val=""/>
      <w:lvlJc w:val="left"/>
      <w:pPr>
        <w:ind w:left="5450" w:hanging="360"/>
      </w:pPr>
      <w:rPr>
        <w:rFonts w:ascii="Symbol" w:hAnsi="Symbol" w:hint="default"/>
      </w:rPr>
    </w:lvl>
    <w:lvl w:ilvl="7" w:tplc="0C090003" w:tentative="1">
      <w:start w:val="1"/>
      <w:numFmt w:val="bullet"/>
      <w:lvlText w:val="o"/>
      <w:lvlJc w:val="left"/>
      <w:pPr>
        <w:ind w:left="6170" w:hanging="360"/>
      </w:pPr>
      <w:rPr>
        <w:rFonts w:ascii="Courier New" w:hAnsi="Courier New" w:cs="Courier New" w:hint="default"/>
      </w:rPr>
    </w:lvl>
    <w:lvl w:ilvl="8" w:tplc="0C090005" w:tentative="1">
      <w:start w:val="1"/>
      <w:numFmt w:val="bullet"/>
      <w:lvlText w:val=""/>
      <w:lvlJc w:val="left"/>
      <w:pPr>
        <w:ind w:left="6890" w:hanging="360"/>
      </w:pPr>
      <w:rPr>
        <w:rFonts w:ascii="Wingdings" w:hAnsi="Wingdings" w:hint="default"/>
      </w:rPr>
    </w:lvl>
  </w:abstractNum>
  <w:abstractNum w:abstractNumId="22"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4"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5"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8C10A1"/>
    <w:multiLevelType w:val="multilevel"/>
    <w:tmpl w:val="BE78A4F8"/>
    <w:numStyleLink w:val="Numberlist"/>
  </w:abstractNum>
  <w:abstractNum w:abstractNumId="27" w15:restartNumberingAfterBreak="0">
    <w:nsid w:val="733934B7"/>
    <w:multiLevelType w:val="multilevel"/>
    <w:tmpl w:val="A0241B28"/>
    <w:numStyleLink w:val="List1"/>
  </w:abstractNum>
  <w:num w:numId="1">
    <w:abstractNumId w:val="6"/>
  </w:num>
  <w:num w:numId="2">
    <w:abstractNumId w:val="16"/>
  </w:num>
  <w:num w:numId="3">
    <w:abstractNumId w:val="17"/>
  </w:num>
  <w:num w:numId="4">
    <w:abstractNumId w:val="9"/>
  </w:num>
  <w:num w:numId="5">
    <w:abstractNumId w:val="23"/>
  </w:num>
  <w:num w:numId="6">
    <w:abstractNumId w:val="24"/>
  </w:num>
  <w:num w:numId="7">
    <w:abstractNumId w:val="7"/>
  </w:num>
  <w:num w:numId="8">
    <w:abstractNumId w:val="12"/>
  </w:num>
  <w:num w:numId="9">
    <w:abstractNumId w:val="14"/>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num>
  <w:num w:numId="19">
    <w:abstractNumId w:val="1"/>
  </w:num>
  <w:num w:numId="20">
    <w:abstractNumId w:val="0"/>
  </w:num>
  <w:num w:numId="21">
    <w:abstractNumId w:val="13"/>
  </w:num>
  <w:num w:numId="22">
    <w:abstractNumId w:val="18"/>
  </w:num>
  <w:num w:numId="23">
    <w:abstractNumId w:val="26"/>
  </w:num>
  <w:num w:numId="24">
    <w:abstractNumId w:val="11"/>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19"/>
  </w:num>
  <w:num w:numId="29">
    <w:abstractNumId w:val="22"/>
  </w:num>
  <w:num w:numId="30">
    <w:abstractNumId w:val="8"/>
  </w:num>
  <w:num w:numId="31">
    <w:abstractNumId w:val="21"/>
  </w:num>
  <w:num w:numId="32">
    <w:abstractNumId w:val="14"/>
  </w:num>
  <w:num w:numId="33">
    <w:abstractNumId w:val="14"/>
  </w:num>
  <w:num w:numId="34">
    <w:abstractNumId w:val="14"/>
  </w:num>
  <w:num w:numId="35">
    <w:abstractNumId w:val="14"/>
  </w:num>
  <w:num w:numId="36">
    <w:abstractNumId w:val="14"/>
  </w:num>
  <w:num w:numId="37">
    <w:abstractNumId w:val="14"/>
  </w:num>
  <w:num w:numId="38">
    <w:abstractNumId w:val="14"/>
  </w:num>
  <w:num w:numId="39">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hideSpellingErrors/>
  <w:hideGrammaticalError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326"/>
    <w:rsid w:val="000869AB"/>
    <w:rsid w:val="00097FA8"/>
    <w:rsid w:val="000A7AAF"/>
    <w:rsid w:val="0017699C"/>
    <w:rsid w:val="00195B3D"/>
    <w:rsid w:val="00222137"/>
    <w:rsid w:val="00251FC4"/>
    <w:rsid w:val="00281BB6"/>
    <w:rsid w:val="00284D14"/>
    <w:rsid w:val="00286307"/>
    <w:rsid w:val="002A551E"/>
    <w:rsid w:val="002D57B2"/>
    <w:rsid w:val="003024BD"/>
    <w:rsid w:val="00410B27"/>
    <w:rsid w:val="004119A5"/>
    <w:rsid w:val="00481FB2"/>
    <w:rsid w:val="00491E5F"/>
    <w:rsid w:val="004B1D54"/>
    <w:rsid w:val="005043EB"/>
    <w:rsid w:val="00534326"/>
    <w:rsid w:val="00565E9D"/>
    <w:rsid w:val="005B15D0"/>
    <w:rsid w:val="005E25BD"/>
    <w:rsid w:val="006138D1"/>
    <w:rsid w:val="0067632A"/>
    <w:rsid w:val="006C16FF"/>
    <w:rsid w:val="006C5145"/>
    <w:rsid w:val="00764D6A"/>
    <w:rsid w:val="00770359"/>
    <w:rsid w:val="00773056"/>
    <w:rsid w:val="007C358A"/>
    <w:rsid w:val="007F61AD"/>
    <w:rsid w:val="008B34EE"/>
    <w:rsid w:val="008D619B"/>
    <w:rsid w:val="009135E0"/>
    <w:rsid w:val="009D5007"/>
    <w:rsid w:val="009E3B37"/>
    <w:rsid w:val="00A45466"/>
    <w:rsid w:val="00A8280E"/>
    <w:rsid w:val="00AB7EFD"/>
    <w:rsid w:val="00AC35F5"/>
    <w:rsid w:val="00AE4237"/>
    <w:rsid w:val="00B5740E"/>
    <w:rsid w:val="00B861B4"/>
    <w:rsid w:val="00B97E61"/>
    <w:rsid w:val="00BC1616"/>
    <w:rsid w:val="00BE561A"/>
    <w:rsid w:val="00C003C5"/>
    <w:rsid w:val="00C02519"/>
    <w:rsid w:val="00C02B66"/>
    <w:rsid w:val="00C12ACE"/>
    <w:rsid w:val="00C33358"/>
    <w:rsid w:val="00C336BA"/>
    <w:rsid w:val="00C416EC"/>
    <w:rsid w:val="00C76D01"/>
    <w:rsid w:val="00C85C62"/>
    <w:rsid w:val="00D47121"/>
    <w:rsid w:val="00D6626A"/>
    <w:rsid w:val="00DA392D"/>
    <w:rsid w:val="00E20810"/>
    <w:rsid w:val="00E91D72"/>
    <w:rsid w:val="00EF55CC"/>
    <w:rsid w:val="00F04729"/>
    <w:rsid w:val="00F3486B"/>
    <w:rsid w:val="00FA2743"/>
    <w:rsid w:val="00FC1759"/>
    <w:rsid w:val="00FE274C"/>
    <w:rsid w:val="00FF4F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298FD05"/>
  <w15:docId w15:val="{EC7809DA-0E67-4A58-BBFA-3B5B32D2F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251F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awe.gov.au/about/commitment/regulator-performance"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minister.awe.gov.au/ley/media-releases/congestion-busting-assessments-protecting-our-environment-and-our-economy" TargetMode="External"/><Relationship Id="rId13" Type="http://schemas.openxmlformats.org/officeDocument/2006/relationships/hyperlink" Target="https://www.mediastatements.wa.gov.au/Pages/McGowan/2020/05/McGowan-Government-announces-streamlined-environmental-assessment-processes-during-COVID-19-recovery.aspx" TargetMode="External"/><Relationship Id="rId3" Type="http://schemas.openxmlformats.org/officeDocument/2006/relationships/hyperlink" Target="https://www.anao.gov.au/work?query=Department%20of%20Agriculture%20&amp;f%5B0%5D=field_publication_type%3A1&amp;f%5B1%5D=field_year_tabled_published%3A26&amp;f%5B2%5D=field_report_sector%3A71&amp;f%5B3%5D=field_report_sector%3A136" TargetMode="External"/><Relationship Id="rId7" Type="http://schemas.openxmlformats.org/officeDocument/2006/relationships/hyperlink" Target="https://www.pmc.gov.au/sites/default/files/publications/busting-congestion-and-supporting-investment-and-jobs.pdf" TargetMode="External"/><Relationship Id="rId12" Type="http://schemas.openxmlformats.org/officeDocument/2006/relationships/hyperlink" Target="https://minister.awe.gov.au/littleproud/media-releases/dairy-exports" TargetMode="External"/><Relationship Id="rId2" Type="http://schemas.openxmlformats.org/officeDocument/2006/relationships/hyperlink" Target="https://www.iglae.gov.au/" TargetMode="External"/><Relationship Id="rId16" Type="http://schemas.openxmlformats.org/officeDocument/2006/relationships/hyperlink" Target="https://www.transparency.gov.au/annual-reports/department-agriculture-water-and-environment/reporting-year/2019-20-21" TargetMode="External"/><Relationship Id="rId1" Type="http://schemas.openxmlformats.org/officeDocument/2006/relationships/hyperlink" Target="https://www.igb.gov.au/" TargetMode="External"/><Relationship Id="rId6" Type="http://schemas.openxmlformats.org/officeDocument/2006/relationships/hyperlink" Target="https://www.rubyprincessinquiry.nsw.gov.au/" TargetMode="External"/><Relationship Id="rId11" Type="http://schemas.openxmlformats.org/officeDocument/2006/relationships/hyperlink" Target="http://www.environment.gov.au/system/files/pages/5e1ffd9c-3871-4310-8518-ab82bffc941e/files/epbc-stakeholder-information-kit-factsheets.pdf" TargetMode="External"/><Relationship Id="rId5" Type="http://schemas.openxmlformats.org/officeDocument/2006/relationships/hyperlink" Target="https://epbcactreview.environment.gov.au/" TargetMode="External"/><Relationship Id="rId15" Type="http://schemas.openxmlformats.org/officeDocument/2006/relationships/hyperlink" Target="https://www.awe.gov.au/about/reporting/obligations/government-responses" TargetMode="External"/><Relationship Id="rId10" Type="http://schemas.openxmlformats.org/officeDocument/2006/relationships/hyperlink" Target="https://www.youtube.com/watch?v=u_V7kTioihk&amp;feature=youtu.be" TargetMode="External"/><Relationship Id="rId4" Type="http://schemas.openxmlformats.org/officeDocument/2006/relationships/hyperlink" Target="https://www.agriculture.gov.au/sites/default/files/sitecollectiondocuments/export/moss-review.pdf" TargetMode="External"/><Relationship Id="rId9" Type="http://schemas.openxmlformats.org/officeDocument/2006/relationships/hyperlink" Target="https://www.environment.gov.au/epbc/information-kit" TargetMode="External"/><Relationship Id="rId14" Type="http://schemas.openxmlformats.org/officeDocument/2006/relationships/hyperlink" Target="https://www.pmc.gov.au/sites/default/files/publications/busting-congestion-and-supporting-investment-and-jobs.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rk%20rachelle\Downloads\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7FB25C6BD88945B43274A2B55CC893" ma:contentTypeVersion="8" ma:contentTypeDescription="Create a new document." ma:contentTypeScope="" ma:versionID="66fa147d1a090996fdbfbd07790f31d0">
  <xsd:schema xmlns:xsd="http://www.w3.org/2001/XMLSchema" xmlns:xs="http://www.w3.org/2001/XMLSchema" xmlns:p="http://schemas.microsoft.com/office/2006/metadata/properties" xmlns:ns1="http://schemas.microsoft.com/sharepoint/v3" xmlns:ns2="7cf0e0db-f490-4122-abae-21917392c748" targetNamespace="http://schemas.microsoft.com/office/2006/metadata/properties" ma:root="true" ma:fieldsID="b4c7fdbaab2653067f148b97a858fdeb" ns1:_="" ns2:_="">
    <xsd:import namespace="http://schemas.microsoft.com/sharepoint/v3"/>
    <xsd:import namespace="7cf0e0db-f490-4122-abae-21917392c748"/>
    <xsd:element name="properties">
      <xsd:complexType>
        <xsd:sequence>
          <xsd:element name="documentManagement">
            <xsd:complexType>
              <xsd:all>
                <xsd:element ref="ns1:PublishingStartDate" minOccurs="0"/>
                <xsd:element ref="ns1:PublishingExpirationDate" minOccurs="0"/>
                <xsd:element ref="ns2:Topic" minOccurs="0"/>
                <xsd:element ref="ns2:Display_x0020_as" minOccurs="0"/>
                <xsd:element ref="ns2:bb374297174b4bdba831a078c8472ed4"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cf0e0db-f490-4122-abae-21917392c748" elementFormDefault="qualified">
    <xsd:import namespace="http://schemas.microsoft.com/office/2006/documentManagement/types"/>
    <xsd:import namespace="http://schemas.microsoft.com/office/infopath/2007/PartnerControls"/>
    <xsd:element name="Topic" ma:index="10" nillable="true" ma:displayName="Topic" ma:format="Dropdown" ma:internalName="Topic">
      <xsd:simpleType>
        <xsd:restriction base="dms:Choice">
          <xsd:enumeration value="About the Department"/>
          <xsd:enumeration value="AAIs"/>
          <xsd:enumeration value="Administrative design"/>
          <xsd:enumeration value="Awards and recognition"/>
          <xsd:enumeration value="Budget and Annual Report"/>
          <xsd:enumeration value="Building access"/>
          <xsd:enumeration value="Business Continuity"/>
          <xsd:enumeration value="Business improvement"/>
          <xsd:enumeration value="Canberra Facilities"/>
          <xsd:enumeration value="Car parking"/>
          <xsd:enumeration value="Committees and Networks"/>
          <xsd:enumeration value="Conduct and behavior"/>
          <xsd:enumeration value="Contacts"/>
          <xsd:enumeration value="Corporate and Business Plans"/>
          <xsd:enumeration value="Delegations"/>
          <xsd:enumeration value="Emergency"/>
          <xsd:enumeration value="Enterprise Agreement"/>
          <xsd:enumeration value="FaBS Service Centre"/>
          <xsd:enumeration value="Finance"/>
          <xsd:enumeration value="Finance Training"/>
          <xsd:enumeration value="FOI and Privacy"/>
          <xsd:enumeration value="Fraud and Security"/>
          <xsd:enumeration value="Grants Management"/>
          <xsd:enumeration value="Health and safety"/>
          <xsd:enumeration value="IML"/>
          <xsd:enumeration value="Information/Records Management"/>
          <xsd:enumeration value="IT Services"/>
          <xsd:enumeration value="Learning and development"/>
          <xsd:enumeration value="Leave"/>
          <xsd:enumeration value="Legal"/>
          <xsd:enumeration value="Legislation, regulation and regulatory reform"/>
          <xsd:enumeration value="Mail and Freight"/>
          <xsd:enumeration value="Media and speeches"/>
          <xsd:enumeration value="Minister"/>
          <xsd:enumeration value="Ministerial and parliamentary"/>
          <xsd:enumeration value="News and Events"/>
          <xsd:enumeration value="Office supplies"/>
          <xsd:enumeration value="Online publishing"/>
          <xsd:enumeration value="Performance Management"/>
          <xsd:enumeration value="Program and Project Management"/>
          <xsd:enumeration value="Properties, facilities and supplies"/>
          <xsd:enumeration value="Publications"/>
          <xsd:enumeration value="Recruitment"/>
          <xsd:enumeration value="Risk Management"/>
          <xsd:enumeration value="Salary"/>
          <xsd:enumeration value="Secretary and Executive"/>
          <xsd:enumeration value="Service Delivery"/>
          <xsd:enumeration value="Service Delivery Modernisation"/>
          <xsd:enumeration value="Social"/>
          <xsd:enumeration value="Social Media"/>
          <xsd:enumeration value="Staff Surveys"/>
          <xsd:enumeration value="Structure"/>
          <xsd:enumeration value="Style guides and writing"/>
          <xsd:enumeration value="Tools and Systems"/>
          <xsd:enumeration value="Travel"/>
          <xsd:enumeration value="Vehicles - Fleet"/>
          <xsd:enumeration value="Working arrangements"/>
          <xsd:enumeration value="Worklife balance"/>
          <xsd:enumeration value="Workplace diversity"/>
        </xsd:restriction>
      </xsd:simpleType>
    </xsd:element>
    <xsd:element name="Display_x0020_as" ma:index="11" nillable="true" ma:displayName="Display as" ma:default="N/A" ma:description="for identifying policies procedures, forms and templates" ma:internalName="Display_x0020_as">
      <xsd:complexType>
        <xsd:complexContent>
          <xsd:extension base="dms:MultiChoice">
            <xsd:sequence>
              <xsd:element name="Value" maxOccurs="unbounded" minOccurs="0" nillable="true">
                <xsd:simpleType>
                  <xsd:restriction base="dms:Choice">
                    <xsd:enumeration value="Policy"/>
                    <xsd:enumeration value="Procedure"/>
                    <xsd:enumeration value="Form"/>
                    <xsd:enumeration value="Template"/>
                    <xsd:enumeration value="Checklist"/>
                    <xsd:enumeration value="Contact"/>
                    <xsd:enumeration value="News"/>
                    <xsd:enumeration value="N/A"/>
                  </xsd:restriction>
                </xsd:simpleType>
              </xsd:element>
            </xsd:sequence>
          </xsd:extension>
        </xsd:complexContent>
      </xsd:complexType>
    </xsd:element>
    <xsd:element name="bb374297174b4bdba831a078c8472ed4" ma:index="12" nillable="true" ma:taxonomy="true" ma:internalName="bb374297174b4bdba831a078c8472ed4" ma:taxonomyFieldName="Document_x0020_Type" ma:displayName="Document Type" ma:default="" ma:fieldId="{bb374297-174b-4bdb-a831-a078c8472ed4}" ma:sspId="09220d36-2b40-42d2-98de-701753724435" ma:termSetId="4ce58473-0306-406e-a93f-f5dd13a02506" ma:anchorId="38d06e9b-17d5-490d-973f-9a1f4cecc264" ma:open="false" ma:isKeyword="false">
      <xsd:complexType>
        <xsd:sequence>
          <xsd:element ref="pc:Terms" minOccurs="0" maxOccurs="1"/>
        </xsd:sequence>
      </xsd:complexType>
    </xsd:element>
    <xsd:element name="TaxCatchAll" ma:index="13" nillable="true" ma:displayName="Taxonomy Catch All Column" ma:hidden="true" ma:list="{d6f63d10-0b52-4490-b9e7-721c0b21adac}" ma:internalName="TaxCatchAll" ma:showField="CatchAllData" ma:web="7cf0e0db-f490-4122-abae-21917392c748">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d6f63d10-0b52-4490-b9e7-721c0b21adac}" ma:internalName="TaxCatchAllLabel" ma:readOnly="true" ma:showField="CatchAllDataLabel" ma:web="7cf0e0db-f490-4122-abae-21917392c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opic xmlns="7cf0e0db-f490-4122-abae-21917392c748">Style guides and writing</Topic>
    <PublishingExpirationDate xmlns="http://schemas.microsoft.com/sharepoint/v3" xsi:nil="true"/>
    <PublishingStartDate xmlns="http://schemas.microsoft.com/sharepoint/v3" xsi:nil="true"/>
    <Display_x0020_as xmlns="7cf0e0db-f490-4122-abae-21917392c748">
      <Value>Template</Value>
    </Display_x0020_as>
    <bb374297174b4bdba831a078c8472ed4 xmlns="7cf0e0db-f490-4122-abae-21917392c748">
      <Terms xmlns="http://schemas.microsoft.com/office/infopath/2007/PartnerControls"/>
    </bb374297174b4bdba831a078c8472ed4>
    <TaxCatchAll xmlns="7cf0e0db-f490-4122-abae-21917392c748"/>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6DCF07A3-2ED5-4901-97F9-F2B2E221F2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cf0e0db-f490-4122-abae-21917392c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7cf0e0db-f490-4122-abae-21917392c748"/>
    <ds:schemaRef ds:uri="http://schemas.microsoft.com/sharepoint/v3"/>
  </ds:schemaRefs>
</ds:datastoreItem>
</file>

<file path=customXml/itemProps4.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template.dotx</Template>
  <TotalTime>3</TotalTime>
  <Pages>1</Pages>
  <Words>1529</Words>
  <Characters>8721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2019-20 Regulator Performance Report Departmental Narrative </vt:lpstr>
    </vt:vector>
  </TitlesOfParts>
  <Company/>
  <LinksUpToDate>false</LinksUpToDate>
  <CharactersWithSpaces>10230</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 Regulator Performance Report Departmental Narrative </dc:title>
  <dc:creator>Department of Agriculture, Water and the Environment</dc:creator>
  <cp:lastModifiedBy>Dang, Van</cp:lastModifiedBy>
  <cp:revision>6</cp:revision>
  <cp:lastPrinted>2021-03-17T03:38:00Z</cp:lastPrinted>
  <dcterms:created xsi:type="dcterms:W3CDTF">2021-03-17T02:48:00Z</dcterms:created>
  <dcterms:modified xsi:type="dcterms:W3CDTF">2021-03-17T03:38:00Z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0x0101004A7FB25C6BD88945B43274A2B55CC893</vt:lpwstr>
  </property>
</Properties>
</file>